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b/>
          <w:bCs w:val="0"/>
          <w:color w:val="000000" w:themeColor="text1"/>
          <w:sz w:val="40"/>
          <w:szCs w:val="40"/>
          <w:highlight w:val="none"/>
          <w14:textFill>
            <w14:solidFill>
              <w14:schemeClr w14:val="tx1"/>
            </w14:solidFill>
          </w14:textFill>
        </w:rPr>
      </w:pPr>
    </w:p>
    <w:p>
      <w:pPr>
        <w:spacing w:line="240" w:lineRule="auto"/>
        <w:jc w:val="center"/>
        <w:rPr>
          <w:rFonts w:hint="eastAsia" w:ascii="宋体" w:hAnsi="宋体" w:eastAsia="宋体" w:cs="宋体"/>
          <w:b/>
          <w:color w:val="000000" w:themeColor="text1"/>
          <w:sz w:val="84"/>
          <w:szCs w:val="84"/>
          <w:highlight w:val="none"/>
          <w14:textFill>
            <w14:solidFill>
              <w14:schemeClr w14:val="tx1"/>
            </w14:solidFill>
          </w14:textFill>
        </w:rPr>
      </w:pPr>
      <w:bookmarkStart w:id="0" w:name="_Toc298240403"/>
      <w:bookmarkStart w:id="1" w:name="_Toc267301280"/>
      <w:bookmarkStart w:id="2" w:name="_Toc527642950"/>
      <w:bookmarkStart w:id="3" w:name="_Toc20015"/>
      <w:bookmarkStart w:id="4" w:name="_Toc349637918"/>
      <w:bookmarkStart w:id="5" w:name="_Toc349573119"/>
      <w:r>
        <w:rPr>
          <w:rFonts w:hint="eastAsia" w:ascii="宋体" w:hAnsi="宋体" w:eastAsia="宋体" w:cs="宋体"/>
          <w:b/>
          <w:color w:val="000000" w:themeColor="text1"/>
          <w:sz w:val="84"/>
          <w:szCs w:val="84"/>
          <w:highlight w:val="none"/>
          <w14:textFill>
            <w14:solidFill>
              <w14:schemeClr w14:val="tx1"/>
            </w14:solidFill>
          </w14:textFill>
        </w:rPr>
        <w:t>竞争性</w:t>
      </w:r>
      <w:r>
        <w:rPr>
          <w:rFonts w:hint="eastAsia" w:ascii="宋体" w:hAnsi="宋体" w:eastAsia="宋体" w:cs="宋体"/>
          <w:b/>
          <w:color w:val="000000" w:themeColor="text1"/>
          <w:sz w:val="84"/>
          <w:szCs w:val="84"/>
          <w:highlight w:val="none"/>
          <w:lang w:eastAsia="zh-CN"/>
          <w14:textFill>
            <w14:solidFill>
              <w14:schemeClr w14:val="tx1"/>
            </w14:solidFill>
          </w14:textFill>
        </w:rPr>
        <w:t>磋商</w:t>
      </w:r>
      <w:r>
        <w:rPr>
          <w:rFonts w:hint="eastAsia" w:ascii="宋体" w:hAnsi="宋体" w:eastAsia="宋体" w:cs="宋体"/>
          <w:b/>
          <w:color w:val="000000" w:themeColor="text1"/>
          <w:sz w:val="84"/>
          <w:szCs w:val="84"/>
          <w:highlight w:val="none"/>
          <w14:textFill>
            <w14:solidFill>
              <w14:schemeClr w14:val="tx1"/>
            </w14:solidFill>
          </w14:textFill>
        </w:rPr>
        <w:t>文件</w:t>
      </w:r>
    </w:p>
    <w:p>
      <w:pPr>
        <w:widowControl w:val="0"/>
        <w:spacing w:before="120" w:after="120"/>
        <w:ind w:firstLine="880" w:firstLineChars="200"/>
        <w:jc w:val="center"/>
        <w:rPr>
          <w:rFonts w:hint="eastAsia" w:ascii="宋体" w:hAnsi="宋体" w:eastAsia="宋体" w:cs="宋体"/>
          <w:bCs/>
          <w:color w:val="000000" w:themeColor="text1"/>
          <w:kern w:val="2"/>
          <w:sz w:val="44"/>
          <w:highlight w:val="none"/>
          <w:lang w:val="en-US" w:eastAsia="zh-CN" w:bidi="ar-SA"/>
          <w14:textFill>
            <w14:solidFill>
              <w14:schemeClr w14:val="tx1"/>
            </w14:solidFill>
          </w14:textFill>
        </w:rPr>
      </w:pPr>
    </w:p>
    <w:p>
      <w:pPr>
        <w:widowControl w:val="0"/>
        <w:spacing w:before="120" w:after="120"/>
        <w:ind w:firstLine="880" w:firstLineChars="200"/>
        <w:jc w:val="center"/>
        <w:rPr>
          <w:rFonts w:hint="eastAsia" w:ascii="宋体" w:hAnsi="宋体" w:eastAsia="宋体" w:cs="宋体"/>
          <w:bCs/>
          <w:color w:val="000000" w:themeColor="text1"/>
          <w:kern w:val="2"/>
          <w:sz w:val="44"/>
          <w:highlight w:val="none"/>
          <w:lang w:val="en-US" w:eastAsia="zh-CN" w:bidi="ar-SA"/>
          <w14:textFill>
            <w14:solidFill>
              <w14:schemeClr w14:val="tx1"/>
            </w14:solidFill>
          </w14:textFill>
        </w:rPr>
      </w:pPr>
    </w:p>
    <w:p>
      <w:pPr>
        <w:tabs>
          <w:tab w:val="left" w:pos="2700"/>
          <w:tab w:val="left" w:pos="3584"/>
        </w:tabs>
        <w:spacing w:line="360" w:lineRule="auto"/>
        <w:rPr>
          <w:rFonts w:hint="eastAsia" w:ascii="宋体" w:hAnsi="宋体" w:eastAsia="宋体" w:cs="宋体"/>
          <w:b/>
          <w:bCs/>
          <w:color w:val="000000" w:themeColor="text1"/>
          <w:sz w:val="4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7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72"/>
          <w:highlight w:val="none"/>
          <w14:textFill>
            <w14:solidFill>
              <w14:schemeClr w14:val="tx1"/>
            </w14:solidFill>
          </w14:textFill>
        </w:rPr>
      </w:pPr>
    </w:p>
    <w:p>
      <w:pPr>
        <w:pStyle w:val="2"/>
        <w:rPr>
          <w:rFonts w:hint="eastAsia"/>
        </w:rPr>
      </w:pPr>
    </w:p>
    <w:p>
      <w:pPr>
        <w:widowControl w:val="0"/>
        <w:jc w:val="both"/>
        <w:rPr>
          <w:rFonts w:hint="eastAsia" w:ascii="宋体" w:hAnsi="宋体" w:eastAsia="宋体" w:cs="宋体"/>
          <w:color w:val="000000" w:themeColor="text1"/>
          <w:kern w:val="2"/>
          <w:sz w:val="28"/>
          <w:highlight w:val="none"/>
          <w:lang w:val="en-US" w:eastAsia="zh-CN" w:bidi="ar-SA"/>
          <w14:textFill>
            <w14:solidFill>
              <w14:schemeClr w14:val="tx1"/>
            </w14:solidFill>
          </w14:textFill>
        </w:rPr>
      </w:pPr>
    </w:p>
    <w:p>
      <w:pPr>
        <w:tabs>
          <w:tab w:val="left" w:pos="3240"/>
          <w:tab w:val="left" w:pos="3420"/>
        </w:tabs>
        <w:spacing w:line="360" w:lineRule="auto"/>
        <w:rPr>
          <w:rFonts w:hint="eastAsia" w:ascii="宋体" w:hAnsi="宋体" w:eastAsia="宋体" w:cs="宋体"/>
          <w:bCs/>
          <w:color w:val="000000" w:themeColor="text1"/>
          <w:sz w:val="32"/>
          <w:szCs w:val="30"/>
          <w:highlight w:val="none"/>
          <w:lang w:eastAsia="zh-CN"/>
          <w14:textFill>
            <w14:solidFill>
              <w14:schemeClr w14:val="tx1"/>
            </w14:solidFill>
          </w14:textFill>
        </w:rPr>
      </w:pPr>
      <w:r>
        <w:rPr>
          <w:rFonts w:hint="eastAsia" w:ascii="宋体" w:hAnsi="宋体" w:eastAsia="宋体" w:cs="宋体"/>
          <w:bCs/>
          <w:color w:val="000000" w:themeColor="text1"/>
          <w:spacing w:val="106"/>
          <w:kern w:val="0"/>
          <w:sz w:val="32"/>
          <w:szCs w:val="30"/>
          <w:highlight w:val="none"/>
          <w:fitText w:val="1920" w:id="1233719883"/>
          <w14:textFill>
            <w14:solidFill>
              <w14:schemeClr w14:val="tx1"/>
            </w14:solidFill>
          </w14:textFill>
        </w:rPr>
        <w:t>项目名</w:t>
      </w:r>
      <w:r>
        <w:rPr>
          <w:rFonts w:hint="eastAsia" w:ascii="宋体" w:hAnsi="宋体" w:eastAsia="宋体" w:cs="宋体"/>
          <w:bCs/>
          <w:color w:val="000000" w:themeColor="text1"/>
          <w:spacing w:val="2"/>
          <w:kern w:val="0"/>
          <w:sz w:val="32"/>
          <w:szCs w:val="30"/>
          <w:highlight w:val="none"/>
          <w:fitText w:val="1920" w:id="1233719883"/>
          <w14:textFill>
            <w14:solidFill>
              <w14:schemeClr w14:val="tx1"/>
            </w14:solidFill>
          </w14:textFill>
        </w:rPr>
        <w:t>称</w:t>
      </w:r>
      <w:r>
        <w:rPr>
          <w:rFonts w:hint="eastAsia" w:ascii="宋体" w:hAnsi="宋体" w:eastAsia="宋体" w:cs="宋体"/>
          <w:bCs/>
          <w:color w:val="000000" w:themeColor="text1"/>
          <w:sz w:val="32"/>
          <w:szCs w:val="30"/>
          <w:highlight w:val="none"/>
          <w14:textFill>
            <w14:solidFill>
              <w14:schemeClr w14:val="tx1"/>
            </w14:solidFill>
          </w14:textFill>
        </w:rPr>
        <w:t>：</w:t>
      </w:r>
      <w:r>
        <w:rPr>
          <w:rFonts w:hint="eastAsia" w:ascii="宋体" w:hAnsi="宋体" w:eastAsia="宋体" w:cs="宋体"/>
          <w:bCs/>
          <w:color w:val="000000" w:themeColor="text1"/>
          <w:sz w:val="32"/>
          <w:szCs w:val="30"/>
          <w:highlight w:val="none"/>
          <w:u w:val="single"/>
          <w:lang w:eastAsia="zh-CN"/>
          <w14:textFill>
            <w14:solidFill>
              <w14:schemeClr w14:val="tx1"/>
            </w14:solidFill>
          </w14:textFill>
        </w:rPr>
        <w:t>和田县国土空间规划“一张图”编制服务采购项目</w:t>
      </w:r>
    </w:p>
    <w:p>
      <w:pPr>
        <w:tabs>
          <w:tab w:val="left" w:pos="3240"/>
          <w:tab w:val="left" w:pos="3420"/>
        </w:tabs>
        <w:spacing w:line="360" w:lineRule="auto"/>
        <w:rPr>
          <w:rFonts w:hint="eastAsia" w:ascii="宋体" w:hAnsi="宋体" w:eastAsia="宋体" w:cs="宋体"/>
          <w:bCs/>
          <w:color w:val="000000" w:themeColor="text1"/>
          <w:sz w:val="32"/>
          <w:szCs w:val="30"/>
          <w:highlight w:val="none"/>
          <w:lang w:val="en-US" w:eastAsia="zh-CN"/>
          <w14:textFill>
            <w14:solidFill>
              <w14:schemeClr w14:val="tx1"/>
            </w14:solidFill>
          </w14:textFill>
        </w:rPr>
      </w:pPr>
      <w:r>
        <w:rPr>
          <w:rFonts w:hint="eastAsia" w:ascii="宋体" w:hAnsi="宋体" w:eastAsia="宋体" w:cs="宋体"/>
          <w:bCs/>
          <w:color w:val="000000" w:themeColor="text1"/>
          <w:spacing w:val="106"/>
          <w:kern w:val="0"/>
          <w:sz w:val="32"/>
          <w:szCs w:val="30"/>
          <w:highlight w:val="none"/>
          <w:fitText w:val="1920" w:id="206470561"/>
          <w14:textFill>
            <w14:solidFill>
              <w14:schemeClr w14:val="tx1"/>
            </w14:solidFill>
          </w14:textFill>
        </w:rPr>
        <w:t>采购编</w:t>
      </w:r>
      <w:r>
        <w:rPr>
          <w:rFonts w:hint="eastAsia" w:ascii="宋体" w:hAnsi="宋体" w:eastAsia="宋体" w:cs="宋体"/>
          <w:bCs/>
          <w:color w:val="000000" w:themeColor="text1"/>
          <w:spacing w:val="2"/>
          <w:kern w:val="0"/>
          <w:sz w:val="32"/>
          <w:szCs w:val="30"/>
          <w:highlight w:val="none"/>
          <w:fitText w:val="1920" w:id="206470561"/>
          <w14:textFill>
            <w14:solidFill>
              <w14:schemeClr w14:val="tx1"/>
            </w14:solidFill>
          </w14:textFill>
        </w:rPr>
        <w:t>号</w:t>
      </w:r>
      <w:r>
        <w:rPr>
          <w:rFonts w:hint="eastAsia" w:ascii="宋体" w:hAnsi="宋体" w:eastAsia="宋体" w:cs="宋体"/>
          <w:bCs/>
          <w:color w:val="000000" w:themeColor="text1"/>
          <w:sz w:val="32"/>
          <w:szCs w:val="30"/>
          <w:highlight w:val="none"/>
          <w14:textFill>
            <w14:solidFill>
              <w14:schemeClr w14:val="tx1"/>
            </w14:solidFill>
          </w14:textFill>
        </w:rPr>
        <w:t>：</w:t>
      </w:r>
      <w:r>
        <w:rPr>
          <w:rFonts w:hint="eastAsia" w:ascii="宋体" w:hAnsi="宋体" w:eastAsia="宋体" w:cs="宋体"/>
          <w:bCs/>
          <w:color w:val="000000" w:themeColor="text1"/>
          <w:sz w:val="32"/>
          <w:szCs w:val="30"/>
          <w:highlight w:val="none"/>
          <w:u w:val="single"/>
          <w:lang w:eastAsia="zh-CN"/>
          <w14:textFill>
            <w14:solidFill>
              <w14:schemeClr w14:val="tx1"/>
            </w14:solidFill>
          </w14:textFill>
        </w:rPr>
        <w:t>HTXZFCG(2023FS)70 号</w:t>
      </w:r>
    </w:p>
    <w:p>
      <w:pPr>
        <w:tabs>
          <w:tab w:val="left" w:pos="3240"/>
          <w:tab w:val="left" w:pos="3420"/>
        </w:tabs>
        <w:spacing w:line="360" w:lineRule="auto"/>
        <w:rPr>
          <w:rFonts w:hint="eastAsia" w:ascii="宋体" w:hAnsi="宋体" w:eastAsia="宋体" w:cs="宋体"/>
          <w:bCs/>
          <w:color w:val="000000" w:themeColor="text1"/>
          <w:sz w:val="32"/>
          <w:szCs w:val="30"/>
          <w:highlight w:val="none"/>
          <w:lang w:eastAsia="zh-CN"/>
          <w14:textFill>
            <w14:solidFill>
              <w14:schemeClr w14:val="tx1"/>
            </w14:solidFill>
          </w14:textFill>
        </w:rPr>
      </w:pPr>
      <w:r>
        <w:rPr>
          <w:rFonts w:hint="eastAsia" w:ascii="宋体" w:hAnsi="宋体" w:eastAsia="宋体" w:cs="宋体"/>
          <w:bCs/>
          <w:color w:val="000000" w:themeColor="text1"/>
          <w:spacing w:val="240"/>
          <w:kern w:val="0"/>
          <w:sz w:val="32"/>
          <w:szCs w:val="30"/>
          <w:highlight w:val="none"/>
          <w:fitText w:val="1920" w:id="1933604375"/>
          <w14:textFill>
            <w14:solidFill>
              <w14:schemeClr w14:val="tx1"/>
            </w14:solidFill>
          </w14:textFill>
        </w:rPr>
        <w:t>采购</w:t>
      </w:r>
      <w:r>
        <w:rPr>
          <w:rFonts w:hint="eastAsia" w:ascii="宋体" w:hAnsi="宋体" w:eastAsia="宋体" w:cs="宋体"/>
          <w:bCs/>
          <w:color w:val="000000" w:themeColor="text1"/>
          <w:spacing w:val="0"/>
          <w:kern w:val="0"/>
          <w:sz w:val="32"/>
          <w:szCs w:val="30"/>
          <w:highlight w:val="none"/>
          <w:fitText w:val="1920" w:id="1933604375"/>
          <w14:textFill>
            <w14:solidFill>
              <w14:schemeClr w14:val="tx1"/>
            </w14:solidFill>
          </w14:textFill>
        </w:rPr>
        <w:t>人</w:t>
      </w:r>
      <w:r>
        <w:rPr>
          <w:rFonts w:hint="eastAsia" w:ascii="宋体" w:hAnsi="宋体" w:eastAsia="宋体" w:cs="宋体"/>
          <w:bCs/>
          <w:color w:val="000000" w:themeColor="text1"/>
          <w:sz w:val="32"/>
          <w:szCs w:val="30"/>
          <w:highlight w:val="none"/>
          <w14:textFill>
            <w14:solidFill>
              <w14:schemeClr w14:val="tx1"/>
            </w14:solidFill>
          </w14:textFill>
        </w:rPr>
        <w:t>：</w:t>
      </w:r>
      <w:r>
        <w:rPr>
          <w:rFonts w:hint="eastAsia" w:ascii="宋体" w:hAnsi="宋体" w:eastAsia="宋体" w:cs="宋体"/>
          <w:bCs/>
          <w:color w:val="000000" w:themeColor="text1"/>
          <w:sz w:val="32"/>
          <w:szCs w:val="30"/>
          <w:highlight w:val="none"/>
          <w:u w:val="single"/>
          <w:lang w:val="en-US" w:eastAsia="zh-CN"/>
          <w14:textFill>
            <w14:solidFill>
              <w14:schemeClr w14:val="tx1"/>
            </w14:solidFill>
          </w14:textFill>
        </w:rPr>
        <w:t>和田县自然资源局</w:t>
      </w:r>
    </w:p>
    <w:p>
      <w:pPr>
        <w:tabs>
          <w:tab w:val="left" w:pos="3240"/>
          <w:tab w:val="left" w:pos="3420"/>
        </w:tabs>
        <w:spacing w:line="360" w:lineRule="auto"/>
        <w:rPr>
          <w:rFonts w:hint="eastAsia" w:ascii="宋体" w:hAnsi="宋体" w:eastAsia="宋体" w:cs="宋体"/>
          <w:bCs/>
          <w:color w:val="000000" w:themeColor="text1"/>
          <w:sz w:val="32"/>
          <w:szCs w:val="30"/>
          <w:highlight w:val="none"/>
          <w:u w:val="single"/>
          <w:lang w:val="en-US" w:eastAsia="zh-CN"/>
          <w14:textFill>
            <w14:solidFill>
              <w14:schemeClr w14:val="tx1"/>
            </w14:solidFill>
          </w14:textFill>
        </w:rPr>
      </w:pPr>
      <w:r>
        <w:rPr>
          <w:rFonts w:hint="eastAsia" w:ascii="宋体" w:hAnsi="宋体" w:eastAsia="宋体" w:cs="宋体"/>
          <w:bCs/>
          <w:color w:val="000000" w:themeColor="text1"/>
          <w:sz w:val="32"/>
          <w:szCs w:val="30"/>
          <w:highlight w:val="none"/>
          <w14:textFill>
            <w14:solidFill>
              <w14:schemeClr w14:val="tx1"/>
            </w14:solidFill>
          </w14:textFill>
        </w:rPr>
        <w:t>采购代理机构：</w:t>
      </w:r>
      <w:r>
        <w:rPr>
          <w:rFonts w:hint="eastAsia" w:ascii="宋体" w:hAnsi="宋体" w:eastAsia="宋体" w:cs="宋体"/>
          <w:bCs/>
          <w:color w:val="000000" w:themeColor="text1"/>
          <w:sz w:val="32"/>
          <w:szCs w:val="30"/>
          <w:highlight w:val="none"/>
          <w:u w:val="single"/>
          <w:lang w:val="en-US" w:eastAsia="zh-CN"/>
          <w14:textFill>
            <w14:solidFill>
              <w14:schemeClr w14:val="tx1"/>
            </w14:solidFill>
          </w14:textFill>
        </w:rPr>
        <w:t>新疆浩诚致远项目管理咨询有限公司</w:t>
      </w:r>
    </w:p>
    <w:p>
      <w:pPr>
        <w:tabs>
          <w:tab w:val="left" w:pos="3240"/>
          <w:tab w:val="left" w:pos="3420"/>
        </w:tabs>
        <w:spacing w:line="360" w:lineRule="auto"/>
        <w:rPr>
          <w:rFonts w:hint="eastAsia" w:ascii="宋体" w:hAnsi="宋体" w:eastAsia="宋体" w:cs="宋体"/>
          <w:bCs/>
          <w:color w:val="000000" w:themeColor="text1"/>
          <w:sz w:val="32"/>
          <w:szCs w:val="36"/>
          <w:highlight w:val="none"/>
          <w:u w:val="single"/>
          <w14:textFill>
            <w14:solidFill>
              <w14:schemeClr w14:val="tx1"/>
            </w14:solidFill>
          </w14:textFill>
        </w:rPr>
      </w:pPr>
      <w:r>
        <w:rPr>
          <w:rFonts w:hint="eastAsia" w:ascii="宋体" w:hAnsi="宋体" w:eastAsia="宋体" w:cs="宋体"/>
          <w:bCs/>
          <w:color w:val="000000" w:themeColor="text1"/>
          <w:spacing w:val="640"/>
          <w:kern w:val="0"/>
          <w:sz w:val="32"/>
          <w:szCs w:val="36"/>
          <w:highlight w:val="none"/>
          <w:fitText w:val="1920" w:id="780540005"/>
          <w14:textFill>
            <w14:solidFill>
              <w14:schemeClr w14:val="tx1"/>
            </w14:solidFill>
          </w14:textFill>
        </w:rPr>
        <w:t>日</w:t>
      </w:r>
      <w:r>
        <w:rPr>
          <w:rFonts w:hint="eastAsia" w:ascii="宋体" w:hAnsi="宋体" w:eastAsia="宋体" w:cs="宋体"/>
          <w:bCs/>
          <w:color w:val="000000" w:themeColor="text1"/>
          <w:spacing w:val="0"/>
          <w:kern w:val="0"/>
          <w:sz w:val="32"/>
          <w:szCs w:val="36"/>
          <w:highlight w:val="none"/>
          <w:fitText w:val="1920" w:id="780540005"/>
          <w14:textFill>
            <w14:solidFill>
              <w14:schemeClr w14:val="tx1"/>
            </w14:solidFill>
          </w14:textFill>
        </w:rPr>
        <w:t>期</w:t>
      </w:r>
      <w:r>
        <w:rPr>
          <w:rFonts w:hint="eastAsia" w:ascii="宋体" w:hAnsi="宋体" w:eastAsia="宋体" w:cs="宋体"/>
          <w:bCs/>
          <w:color w:val="000000" w:themeColor="text1"/>
          <w:sz w:val="32"/>
          <w:szCs w:val="36"/>
          <w:highlight w:val="none"/>
          <w14:textFill>
            <w14:solidFill>
              <w14:schemeClr w14:val="tx1"/>
            </w14:solidFill>
          </w14:textFill>
        </w:rPr>
        <w:t>：</w:t>
      </w:r>
      <w:r>
        <w:rPr>
          <w:rFonts w:hint="eastAsia" w:ascii="宋体" w:hAnsi="宋体" w:eastAsia="宋体" w:cs="宋体"/>
          <w:bCs/>
          <w:color w:val="000000" w:themeColor="text1"/>
          <w:sz w:val="32"/>
          <w:szCs w:val="36"/>
          <w:highlight w:val="none"/>
          <w:u w:val="single"/>
          <w14:textFill>
            <w14:solidFill>
              <w14:schemeClr w14:val="tx1"/>
            </w14:solidFill>
          </w14:textFill>
        </w:rPr>
        <w:t>202</w:t>
      </w:r>
      <w:r>
        <w:rPr>
          <w:rFonts w:hint="eastAsia" w:ascii="宋体" w:hAnsi="宋体" w:eastAsia="宋体" w:cs="宋体"/>
          <w:bCs/>
          <w:color w:val="000000" w:themeColor="text1"/>
          <w:sz w:val="32"/>
          <w:szCs w:val="36"/>
          <w:highlight w:val="none"/>
          <w:u w:val="single"/>
          <w:lang w:val="en-US" w:eastAsia="zh-CN"/>
          <w14:textFill>
            <w14:solidFill>
              <w14:schemeClr w14:val="tx1"/>
            </w14:solidFill>
          </w14:textFill>
        </w:rPr>
        <w:t>3</w:t>
      </w:r>
      <w:r>
        <w:rPr>
          <w:rFonts w:hint="eastAsia" w:ascii="宋体" w:hAnsi="宋体" w:eastAsia="宋体" w:cs="宋体"/>
          <w:bCs/>
          <w:color w:val="000000" w:themeColor="text1"/>
          <w:sz w:val="32"/>
          <w:szCs w:val="36"/>
          <w:highlight w:val="none"/>
          <w:u w:val="single"/>
          <w14:textFill>
            <w14:solidFill>
              <w14:schemeClr w14:val="tx1"/>
            </w14:solidFill>
          </w14:textFill>
        </w:rPr>
        <w:t>年</w:t>
      </w:r>
      <w:r>
        <w:rPr>
          <w:rFonts w:hint="eastAsia" w:ascii="宋体" w:hAnsi="宋体" w:eastAsia="宋体" w:cs="宋体"/>
          <w:bCs/>
          <w:color w:val="000000" w:themeColor="text1"/>
          <w:sz w:val="32"/>
          <w:szCs w:val="36"/>
          <w:highlight w:val="none"/>
          <w:u w:val="single"/>
          <w:lang w:val="en-US" w:eastAsia="zh-CN"/>
          <w14:textFill>
            <w14:solidFill>
              <w14:schemeClr w14:val="tx1"/>
            </w14:solidFill>
          </w14:textFill>
        </w:rPr>
        <w:t>07</w:t>
      </w:r>
      <w:r>
        <w:rPr>
          <w:rFonts w:hint="eastAsia" w:ascii="宋体" w:hAnsi="宋体" w:eastAsia="宋体" w:cs="宋体"/>
          <w:bCs/>
          <w:color w:val="000000" w:themeColor="text1"/>
          <w:sz w:val="32"/>
          <w:szCs w:val="36"/>
          <w:highlight w:val="none"/>
          <w:u w:val="single"/>
          <w14:textFill>
            <w14:solidFill>
              <w14:schemeClr w14:val="tx1"/>
            </w14:solidFill>
          </w14:textFill>
        </w:rPr>
        <w:t>月</w:t>
      </w:r>
    </w:p>
    <w:p>
      <w:pPr>
        <w:widowControl w:val="0"/>
        <w:jc w:val="both"/>
        <w:rPr>
          <w:rFonts w:hint="eastAsia" w:ascii="宋体" w:hAnsi="宋体" w:eastAsia="宋体" w:cs="宋体"/>
          <w:bCs/>
          <w:color w:val="000000" w:themeColor="text1"/>
          <w:kern w:val="2"/>
          <w:sz w:val="32"/>
          <w:szCs w:val="36"/>
          <w:highlight w:val="none"/>
          <w:u w:val="single"/>
          <w:lang w:val="en-US" w:eastAsia="zh-CN" w:bidi="ar-SA"/>
          <w14:textFill>
            <w14:solidFill>
              <w14:schemeClr w14:val="tx1"/>
            </w14:solidFill>
          </w14:textFill>
        </w:rPr>
      </w:pPr>
    </w:p>
    <w:p>
      <w:pPr>
        <w:widowControl w:val="0"/>
        <w:jc w:val="both"/>
        <w:rPr>
          <w:rFonts w:hint="eastAsia" w:ascii="宋体" w:hAnsi="宋体" w:eastAsia="宋体" w:cs="宋体"/>
          <w:bCs/>
          <w:color w:val="000000" w:themeColor="text1"/>
          <w:kern w:val="2"/>
          <w:sz w:val="32"/>
          <w:szCs w:val="36"/>
          <w:highlight w:val="none"/>
          <w:u w:val="single"/>
          <w:lang w:val="en-US" w:eastAsia="zh-CN" w:bidi="ar-SA"/>
          <w14:textFill>
            <w14:solidFill>
              <w14:schemeClr w14:val="tx1"/>
            </w14:solidFill>
          </w14:textFill>
        </w:rPr>
      </w:pPr>
    </w:p>
    <w:p>
      <w:pPr>
        <w:pStyle w:val="29"/>
        <w:rPr>
          <w:rFonts w:hint="eastAsia" w:ascii="宋体" w:hAnsi="宋体" w:eastAsia="宋体" w:cs="宋体"/>
          <w:bCs/>
          <w:color w:val="000000" w:themeColor="text1"/>
          <w:kern w:val="2"/>
          <w:sz w:val="32"/>
          <w:szCs w:val="36"/>
          <w:highlight w:val="none"/>
          <w:u w:val="single"/>
          <w:lang w:val="en-US" w:eastAsia="zh-CN" w:bidi="ar-SA"/>
          <w14:textFill>
            <w14:solidFill>
              <w14:schemeClr w14:val="tx1"/>
            </w14:solidFill>
          </w14:textFill>
        </w:rPr>
      </w:pPr>
    </w:p>
    <w:p>
      <w:pPr>
        <w:pStyle w:val="29"/>
        <w:rPr>
          <w:rFonts w:hint="eastAsia" w:ascii="宋体" w:hAnsi="宋体" w:eastAsia="宋体" w:cs="宋体"/>
          <w:bCs/>
          <w:color w:val="000000" w:themeColor="text1"/>
          <w:kern w:val="2"/>
          <w:sz w:val="32"/>
          <w:szCs w:val="36"/>
          <w:highlight w:val="none"/>
          <w:u w:val="single"/>
          <w:lang w:val="en-US" w:eastAsia="zh-CN" w:bidi="ar-SA"/>
          <w14:textFill>
            <w14:solidFill>
              <w14:schemeClr w14:val="tx1"/>
            </w14:solidFill>
          </w14:textFill>
        </w:rPr>
      </w:pPr>
    </w:p>
    <w:p>
      <w:pPr>
        <w:pStyle w:val="29"/>
        <w:rPr>
          <w:rFonts w:hint="eastAsia" w:ascii="宋体" w:hAnsi="宋体" w:eastAsia="宋体" w:cs="宋体"/>
          <w:bCs/>
          <w:color w:val="000000" w:themeColor="text1"/>
          <w:kern w:val="2"/>
          <w:sz w:val="32"/>
          <w:szCs w:val="36"/>
          <w:highlight w:val="none"/>
          <w:u w:val="single"/>
          <w:lang w:val="en-US" w:eastAsia="zh-CN" w:bidi="ar-SA"/>
          <w14:textFill>
            <w14:solidFill>
              <w14:schemeClr w14:val="tx1"/>
            </w14:solidFill>
          </w14:textFill>
        </w:rPr>
      </w:pPr>
    </w:p>
    <w:p>
      <w:pPr>
        <w:pStyle w:val="29"/>
        <w:rPr>
          <w:rFonts w:hint="eastAsia" w:ascii="宋体" w:hAnsi="宋体" w:eastAsia="宋体" w:cs="宋体"/>
          <w:bCs/>
          <w:color w:val="000000" w:themeColor="text1"/>
          <w:kern w:val="2"/>
          <w:sz w:val="32"/>
          <w:szCs w:val="36"/>
          <w:highlight w:val="none"/>
          <w:u w:val="single"/>
          <w:lang w:val="en-US" w:eastAsia="zh-CN" w:bidi="ar-SA"/>
          <w14:textFill>
            <w14:solidFill>
              <w14:schemeClr w14:val="tx1"/>
            </w14:solidFill>
          </w14:textFill>
        </w:rPr>
      </w:pPr>
    </w:p>
    <w:p>
      <w:pPr>
        <w:pStyle w:val="29"/>
        <w:rPr>
          <w:rFonts w:hint="eastAsia" w:ascii="宋体" w:hAnsi="宋体" w:eastAsia="宋体" w:cs="宋体"/>
          <w:bCs/>
          <w:color w:val="000000" w:themeColor="text1"/>
          <w:kern w:val="2"/>
          <w:sz w:val="32"/>
          <w:szCs w:val="36"/>
          <w:highlight w:val="none"/>
          <w:u w:val="single"/>
          <w:lang w:val="en-US" w:eastAsia="zh-CN" w:bidi="ar-SA"/>
          <w14:textFill>
            <w14:solidFill>
              <w14:schemeClr w14:val="tx1"/>
            </w14:solidFill>
          </w14:textFill>
        </w:rPr>
      </w:pPr>
    </w:p>
    <w:p>
      <w:pPr>
        <w:pStyle w:val="29"/>
        <w:rPr>
          <w:rFonts w:hint="eastAsia" w:ascii="宋体" w:hAnsi="宋体" w:eastAsia="宋体" w:cs="宋体"/>
          <w:bCs/>
          <w:color w:val="000000" w:themeColor="text1"/>
          <w:kern w:val="2"/>
          <w:sz w:val="32"/>
          <w:szCs w:val="36"/>
          <w:highlight w:val="none"/>
          <w:u w:val="single"/>
          <w:lang w:val="en-US" w:eastAsia="zh-CN" w:bidi="ar-SA"/>
          <w14:textFill>
            <w14:solidFill>
              <w14:schemeClr w14:val="tx1"/>
            </w14:solidFill>
          </w14:textFill>
        </w:rPr>
      </w:pPr>
    </w:p>
    <w:p>
      <w:pPr>
        <w:widowControl w:val="0"/>
        <w:jc w:val="both"/>
        <w:rPr>
          <w:rFonts w:hint="eastAsia" w:ascii="宋体" w:hAnsi="宋体" w:eastAsia="宋体" w:cs="宋体"/>
          <w:bCs/>
          <w:color w:val="000000" w:themeColor="text1"/>
          <w:kern w:val="2"/>
          <w:sz w:val="32"/>
          <w:szCs w:val="36"/>
          <w:highlight w:val="none"/>
          <w:u w:val="single"/>
          <w:lang w:val="en-US" w:eastAsia="zh-CN" w:bidi="ar-SA"/>
          <w14:textFill>
            <w14:solidFill>
              <w14:schemeClr w14:val="tx1"/>
            </w14:solidFill>
          </w14:textFill>
        </w:rPr>
      </w:pPr>
    </w:p>
    <w:p>
      <w:pPr>
        <w:spacing w:line="24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招投标监督管理机构备案登记栏：</w:t>
      </w:r>
    </w:p>
    <w:tbl>
      <w:tblPr>
        <w:tblStyle w:val="22"/>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106" w:type="dxa"/>
            <w:noWrap w:val="0"/>
            <w:vAlign w:val="top"/>
          </w:tcPr>
          <w:p>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240" w:lineRule="auto"/>
              <w:rPr>
                <w:rFonts w:hint="eastAsia" w:ascii="宋体" w:hAnsi="宋体" w:eastAsia="宋体" w:cs="宋体"/>
                <w:color w:val="000000" w:themeColor="text1"/>
                <w:sz w:val="24"/>
                <w:highlight w:val="none"/>
                <w14:textFill>
                  <w14:solidFill>
                    <w14:schemeClr w14:val="tx1"/>
                  </w14:solidFill>
                </w14:textFill>
              </w:rPr>
            </w:pPr>
          </w:p>
          <w:p>
            <w:pPr>
              <w:spacing w:line="240" w:lineRule="auto"/>
              <w:rPr>
                <w:rFonts w:hint="eastAsia" w:ascii="宋体" w:hAnsi="宋体" w:eastAsia="宋体" w:cs="宋体"/>
                <w:color w:val="000000" w:themeColor="text1"/>
                <w:sz w:val="24"/>
                <w:highlight w:val="none"/>
                <w14:textFill>
                  <w14:solidFill>
                    <w14:schemeClr w14:val="tx1"/>
                  </w14:solidFill>
                </w14:textFill>
              </w:rPr>
            </w:pPr>
          </w:p>
          <w:p>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pPr>
              <w:widowControl/>
              <w:spacing w:after="120" w:line="240" w:lineRule="auto"/>
              <w:ind w:left="420" w:right="0" w:firstLine="540"/>
              <w:jc w:val="left"/>
              <w:rPr>
                <w:rFonts w:hint="eastAsia" w:ascii="宋体" w:hAnsi="宋体" w:eastAsia="宋体" w:cs="宋体"/>
                <w:color w:val="000000" w:themeColor="text1"/>
                <w:kern w:val="0"/>
                <w:sz w:val="20"/>
                <w:highlight w:val="none"/>
                <w:lang w:val="en-US" w:eastAsia="zh-CN" w:bidi="ar-SA"/>
                <w14:textFill>
                  <w14:solidFill>
                    <w14:schemeClr w14:val="tx1"/>
                  </w14:solidFill>
                </w14:textFill>
              </w:rPr>
            </w:pPr>
          </w:p>
          <w:p>
            <w:pPr>
              <w:spacing w:line="240" w:lineRule="auto"/>
              <w:rPr>
                <w:rFonts w:hint="eastAsia" w:ascii="宋体" w:hAnsi="宋体" w:eastAsia="宋体" w:cs="宋体"/>
                <w:color w:val="000000" w:themeColor="text1"/>
                <w:sz w:val="24"/>
                <w:highlight w:val="none"/>
                <w14:textFill>
                  <w14:solidFill>
                    <w14:schemeClr w14:val="tx1"/>
                  </w14:solidFill>
                </w14:textFill>
              </w:rPr>
            </w:pPr>
          </w:p>
          <w:p>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本招标文件已报备</w:t>
            </w:r>
          </w:p>
          <w:p>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240" w:lineRule="auto"/>
              <w:rPr>
                <w:rFonts w:hint="eastAsia" w:ascii="宋体" w:hAnsi="宋体" w:eastAsia="宋体" w:cs="宋体"/>
                <w:b/>
                <w:bCs/>
                <w:color w:val="000000" w:themeColor="text1"/>
                <w:sz w:val="24"/>
                <w:highlight w:val="none"/>
                <w14:textFill>
                  <w14:solidFill>
                    <w14:schemeClr w14:val="tx1"/>
                  </w14:solidFill>
                </w14:textFill>
              </w:rPr>
            </w:pPr>
          </w:p>
          <w:p>
            <w:pPr>
              <w:spacing w:line="240" w:lineRule="auto"/>
              <w:rPr>
                <w:rFonts w:hint="eastAsia" w:ascii="宋体" w:hAnsi="宋体" w:eastAsia="宋体" w:cs="宋体"/>
                <w:b/>
                <w:bCs/>
                <w:color w:val="000000" w:themeColor="text1"/>
                <w:sz w:val="24"/>
                <w:highlight w:val="none"/>
                <w14:textFill>
                  <w14:solidFill>
                    <w14:schemeClr w14:val="tx1"/>
                  </w14:solidFill>
                </w14:textFill>
              </w:rPr>
            </w:pPr>
          </w:p>
          <w:p>
            <w:pPr>
              <w:spacing w:line="240" w:lineRule="auto"/>
              <w:rPr>
                <w:rFonts w:hint="eastAsia" w:ascii="宋体" w:hAnsi="宋体" w:eastAsia="宋体" w:cs="宋体"/>
                <w:b/>
                <w:bCs/>
                <w:color w:val="000000" w:themeColor="text1"/>
                <w:sz w:val="24"/>
                <w:highlight w:val="none"/>
                <w14:textFill>
                  <w14:solidFill>
                    <w14:schemeClr w14:val="tx1"/>
                  </w14:solidFill>
                </w14:textFill>
              </w:rPr>
            </w:pPr>
          </w:p>
          <w:p>
            <w:pPr>
              <w:widowControl/>
              <w:spacing w:after="120" w:line="240" w:lineRule="auto"/>
              <w:ind w:left="420" w:right="0" w:firstLine="540"/>
              <w:jc w:val="left"/>
              <w:rPr>
                <w:rFonts w:hint="eastAsia" w:ascii="宋体" w:hAnsi="宋体" w:eastAsia="宋体" w:cs="宋体"/>
                <w:color w:val="000000" w:themeColor="text1"/>
                <w:kern w:val="0"/>
                <w:sz w:val="20"/>
                <w:highlight w:val="none"/>
                <w:lang w:val="en-US" w:eastAsia="zh-CN" w:bidi="ar-SA"/>
                <w14:textFill>
                  <w14:solidFill>
                    <w14:schemeClr w14:val="tx1"/>
                  </w14:solidFill>
                </w14:textFill>
              </w:rPr>
            </w:pPr>
          </w:p>
          <w:p>
            <w:pPr>
              <w:widowControl/>
              <w:spacing w:after="120" w:line="240" w:lineRule="auto"/>
              <w:ind w:left="420" w:right="0" w:firstLine="542"/>
              <w:jc w:val="left"/>
              <w:rPr>
                <w:rFonts w:hint="eastAsia" w:ascii="宋体" w:hAnsi="宋体" w:eastAsia="宋体" w:cs="宋体"/>
                <w:b/>
                <w:bCs/>
                <w:color w:val="000000" w:themeColor="text1"/>
                <w:kern w:val="0"/>
                <w:sz w:val="20"/>
                <w:highlight w:val="none"/>
                <w:lang w:val="en-US" w:eastAsia="zh-CN" w:bidi="ar-SA"/>
                <w14:textFill>
                  <w14:solidFill>
                    <w14:schemeClr w14:val="tx1"/>
                  </w14:solidFill>
                </w14:textFill>
              </w:rPr>
            </w:pPr>
          </w:p>
          <w:p>
            <w:pPr>
              <w:widowControl/>
              <w:spacing w:after="120" w:line="240" w:lineRule="auto"/>
              <w:ind w:left="420" w:right="0" w:firstLine="542"/>
              <w:jc w:val="left"/>
              <w:rPr>
                <w:rFonts w:hint="eastAsia" w:ascii="宋体" w:hAnsi="宋体" w:eastAsia="宋体" w:cs="宋体"/>
                <w:b/>
                <w:bCs/>
                <w:color w:val="000000" w:themeColor="text1"/>
                <w:kern w:val="0"/>
                <w:sz w:val="20"/>
                <w:highlight w:val="none"/>
                <w:lang w:val="en-US" w:eastAsia="zh-CN" w:bidi="ar-SA"/>
                <w14:textFill>
                  <w14:solidFill>
                    <w14:schemeClr w14:val="tx1"/>
                  </w14:solidFill>
                </w14:textFill>
              </w:rPr>
            </w:pPr>
          </w:p>
          <w:p>
            <w:pPr>
              <w:spacing w:line="240" w:lineRule="auto"/>
              <w:rPr>
                <w:rFonts w:hint="eastAsia" w:ascii="宋体" w:hAnsi="宋体" w:eastAsia="宋体" w:cs="宋体"/>
                <w:b/>
                <w:bCs/>
                <w:color w:val="000000" w:themeColor="text1"/>
                <w:sz w:val="24"/>
                <w:highlight w:val="none"/>
                <w14:textFill>
                  <w14:solidFill>
                    <w14:schemeClr w14:val="tx1"/>
                  </w14:solidFill>
                </w14:textFill>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000000" w:themeColor="text1"/>
                <w:kern w:val="0"/>
                <w:sz w:val="24"/>
                <w:szCs w:val="24"/>
                <w:highlight w:val="none"/>
                <w:lang w:val="zh-CN" w:eastAsia="zh-CN" w:bidi="ar-SA"/>
                <w14:textFill>
                  <w14:solidFill>
                    <w14:schemeClr w14:val="tx1"/>
                  </w14:solidFill>
                </w14:textFill>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zh-CN" w:eastAsia="zh-CN" w:bidi="ar-SA"/>
                <w14:textFill>
                  <w14:solidFill>
                    <w14:schemeClr w14:val="tx1"/>
                  </w14:solidFill>
                </w14:textFill>
              </w:rPr>
              <w:t>项目名称：和田县国土空间规划“一张图”编制服务采购项目</w:t>
            </w:r>
          </w:p>
          <w:p>
            <w:pPr>
              <w:spacing w:line="240" w:lineRule="auto"/>
              <w:rPr>
                <w:rFonts w:hint="eastAsia" w:ascii="宋体" w:hAnsi="宋体" w:eastAsia="宋体" w:cs="宋体"/>
                <w:color w:val="000000" w:themeColor="text1"/>
                <w:sz w:val="24"/>
                <w:highlight w:val="none"/>
                <w:lang w:eastAsia="zh-CN"/>
                <w14:textFill>
                  <w14:solidFill>
                    <w14:schemeClr w14:val="tx1"/>
                  </w14:solidFill>
                </w14:textFill>
              </w:rPr>
            </w:pPr>
          </w:p>
          <w:p>
            <w:pPr>
              <w:spacing w:line="240" w:lineRule="auto"/>
              <w:rPr>
                <w:rFonts w:hint="eastAsia" w:ascii="宋体" w:hAnsi="宋体" w:eastAsia="宋体" w:cs="宋体"/>
                <w:b/>
                <w:bCs/>
                <w:color w:val="000000" w:themeColor="text1"/>
                <w:sz w:val="24"/>
                <w:highlight w:val="none"/>
                <w14:textFill>
                  <w14:solidFill>
                    <w14:schemeClr w14:val="tx1"/>
                  </w14:solidFill>
                </w14:textFill>
              </w:rPr>
            </w:pPr>
          </w:p>
        </w:tc>
      </w:tr>
    </w:tbl>
    <w:p>
      <w:pPr>
        <w:spacing w:line="360" w:lineRule="auto"/>
        <w:jc w:val="right"/>
        <w:rPr>
          <w:rFonts w:hint="eastAsia" w:ascii="宋体" w:hAnsi="宋体" w:eastAsia="宋体" w:cs="宋体"/>
          <w:b/>
          <w:bCs/>
          <w:color w:val="000000" w:themeColor="text1"/>
          <w:sz w:val="24"/>
          <w:highlight w:val="none"/>
          <w:lang w:eastAsia="zh-CN"/>
          <w14:textFill>
            <w14:solidFill>
              <w14:schemeClr w14:val="tx1"/>
            </w14:solidFill>
          </w14:textFill>
        </w:rPr>
      </w:pPr>
    </w:p>
    <w:p>
      <w:pPr>
        <w:spacing w:line="480" w:lineRule="auto"/>
        <w:jc w:val="center"/>
        <w:rPr>
          <w:rFonts w:hint="eastAsia" w:ascii="宋体" w:hAnsi="宋体" w:eastAsia="宋体" w:cs="宋体"/>
          <w:b/>
          <w:bCs/>
          <w:caps/>
          <w:color w:val="000000" w:themeColor="text1"/>
          <w:sz w:val="28"/>
          <w:szCs w:val="28"/>
          <w:highlight w:val="none"/>
          <w14:textFill>
            <w14:solidFill>
              <w14:schemeClr w14:val="tx1"/>
            </w14:solidFill>
          </w14:textFill>
        </w:rPr>
      </w:pPr>
    </w:p>
    <w:p>
      <w:pPr>
        <w:pStyle w:val="3"/>
        <w:numPr>
          <w:ilvl w:val="0"/>
          <w:numId w:val="0"/>
        </w:numPr>
        <w:tabs>
          <w:tab w:val="left" w:pos="0"/>
        </w:tabs>
        <w:bidi w:val="0"/>
        <w:ind w:leftChars="0"/>
        <w:jc w:val="center"/>
        <w:outlineLvl w:val="9"/>
        <w:rPr>
          <w:rFonts w:hint="eastAsia" w:ascii="宋体" w:hAnsi="宋体" w:eastAsia="宋体" w:cs="宋体"/>
          <w:b/>
          <w:bCs/>
          <w:color w:val="000000" w:themeColor="text1"/>
          <w:highlight w:val="none"/>
          <w14:textFill>
            <w14:solidFill>
              <w14:schemeClr w14:val="tx1"/>
            </w14:solidFill>
          </w14:textFill>
        </w:rPr>
      </w:pPr>
      <w:bookmarkStart w:id="6" w:name="_Toc5048"/>
      <w:bookmarkStart w:id="7" w:name="_Toc521014774"/>
    </w:p>
    <w:p>
      <w:pPr>
        <w:rPr>
          <w:rFonts w:hint="eastAsia" w:ascii="宋体" w:hAnsi="宋体" w:eastAsia="宋体" w:cs="宋体"/>
          <w:b/>
          <w:bCs/>
          <w:color w:val="000000" w:themeColor="text1"/>
          <w:highlight w:val="none"/>
          <w14:textFill>
            <w14:solidFill>
              <w14:schemeClr w14:val="tx1"/>
            </w14:solidFill>
          </w14:textFill>
        </w:rPr>
      </w:pPr>
    </w:p>
    <w:p>
      <w:pPr>
        <w:pStyle w:val="10"/>
        <w:rPr>
          <w:rFonts w:hint="eastAsia" w:ascii="宋体" w:hAnsi="宋体" w:eastAsia="宋体" w:cs="宋体"/>
          <w:color w:val="000000" w:themeColor="text1"/>
          <w14:textFill>
            <w14:solidFill>
              <w14:schemeClr w14:val="tx1"/>
            </w14:solidFill>
          </w14:textFill>
        </w:rPr>
      </w:pPr>
    </w:p>
    <w:p>
      <w:pPr>
        <w:bidi w:val="0"/>
        <w:rPr>
          <w:rFonts w:hint="eastAsia" w:ascii="宋体" w:hAnsi="宋体" w:eastAsia="宋体" w:cs="宋体"/>
          <w:color w:val="000000" w:themeColor="text1"/>
          <w:highlight w:val="none"/>
          <w14:textFill>
            <w14:solidFill>
              <w14:schemeClr w14:val="tx1"/>
            </w14:solidFill>
          </w14:textFill>
        </w:rPr>
      </w:pPr>
    </w:p>
    <w:bookmarkEnd w:id="6"/>
    <w:bookmarkEnd w:id="7"/>
    <w:p>
      <w:pPr>
        <w:numPr>
          <w:ilvl w:val="0"/>
          <w:numId w:val="2"/>
        </w:numPr>
        <w:spacing w:line="460" w:lineRule="exact"/>
        <w:jc w:val="center"/>
        <w:outlineLvl w:val="0"/>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bookmarkStart w:id="8" w:name="_Toc31279"/>
      <w:bookmarkStart w:id="9" w:name="_Toc21730"/>
      <w:bookmarkStart w:id="10" w:name="_Toc24806"/>
      <w:bookmarkStart w:id="11" w:name="_Toc10143"/>
      <w: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t>竞争性磋商公告</w:t>
      </w:r>
      <w:bookmarkEnd w:id="8"/>
      <w:bookmarkEnd w:id="9"/>
      <w:bookmarkEnd w:id="10"/>
    </w:p>
    <w:p>
      <w:pPr>
        <w:pStyle w:val="21"/>
        <w:numPr>
          <w:ilvl w:val="0"/>
          <w:numId w:val="0"/>
        </w:numPr>
        <w:rPr>
          <w:rFonts w:hint="eastAsia" w:ascii="宋体" w:hAnsi="宋体" w:eastAsia="宋体" w:cs="宋体"/>
          <w:color w:val="000000" w:themeColor="text1"/>
          <w:highlight w:val="none"/>
          <w:lang w:eastAsia="zh-CN"/>
          <w14:textFill>
            <w14:solidFill>
              <w14:schemeClr w14:val="tx1"/>
            </w14:solidFill>
          </w14:textFill>
        </w:rPr>
      </w:pPr>
    </w:p>
    <w:p>
      <w:pPr>
        <w:pStyle w:val="3"/>
        <w:keepNext w:val="0"/>
        <w:keepLines w:val="0"/>
        <w:pageBreakBefore w:val="0"/>
        <w:numPr>
          <w:ilvl w:val="0"/>
          <w:numId w:val="0"/>
        </w:numPr>
        <w:tabs>
          <w:tab w:val="left" w:pos="0"/>
        </w:tabs>
        <w:topLinePunct/>
        <w:snapToGrid w:val="0"/>
        <w:spacing w:before="0" w:after="0" w:line="480" w:lineRule="auto"/>
        <w:ind w:right="0"/>
        <w:jc w:val="center"/>
        <w:rPr>
          <w:rFonts w:hint="eastAsia" w:ascii="宋体" w:hAnsi="宋体" w:eastAsia="宋体" w:cs="宋体"/>
          <w:b/>
          <w:color w:val="000000" w:themeColor="text1"/>
          <w:kern w:val="0"/>
          <w:sz w:val="30"/>
          <w:szCs w:val="30"/>
          <w:highlight w:val="none"/>
          <w:lang w:val="en-US" w:eastAsia="zh-CN" w:bidi="ar-SA"/>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bidi="ar-SA"/>
          <w14:textFill>
            <w14:solidFill>
              <w14:schemeClr w14:val="tx1"/>
            </w14:solidFill>
          </w14:textFill>
        </w:rPr>
        <w:t>和田县国土空间规划“一张图”编制服务采购项目竞争性磋商公告</w:t>
      </w:r>
    </w:p>
    <w:tbl>
      <w:tblPr>
        <w:tblStyle w:val="23"/>
        <w:tblW w:w="96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4" w:hRule="atLeast"/>
        </w:trPr>
        <w:tc>
          <w:tcPr>
            <w:tcW w:w="9620" w:type="dxa"/>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项目概况：</w:t>
            </w:r>
          </w:p>
          <w:p>
            <w:pPr>
              <w:pStyle w:val="21"/>
              <w:keepNext w:val="0"/>
              <w:keepLines w:val="0"/>
              <w:pageBreakBefore w:val="0"/>
              <w:widowControl w:val="0"/>
              <w:kinsoku/>
              <w:wordWrap/>
              <w:overflowPunct/>
              <w:topLinePunct/>
              <w:autoSpaceDE/>
              <w:autoSpaceDN/>
              <w:bidi w:val="0"/>
              <w:adjustRightInd w:val="0"/>
              <w:snapToGrid w:val="0"/>
              <w:spacing w:after="0" w:line="360" w:lineRule="auto"/>
              <w:ind w:left="0" w:leftChars="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和田县国土空间规划“一张图”编制服务采购项目</w:t>
            </w:r>
            <w:r>
              <w:rPr>
                <w:rFonts w:hint="eastAsia" w:ascii="宋体" w:hAnsi="宋体" w:eastAsia="宋体" w:cs="宋体"/>
                <w:color w:val="000000" w:themeColor="text1"/>
                <w:sz w:val="24"/>
                <w:szCs w:val="24"/>
                <w:highlight w:val="none"/>
                <w:u w:val="single"/>
                <w14:textFill>
                  <w14:solidFill>
                    <w14:schemeClr w14:val="tx1"/>
                  </w14:solidFill>
                </w14:textFill>
              </w:rPr>
              <w:t>的潜在投标人在符合该招标（采购）公告投标人资格要求条件的前提下，可于本公告发布之日起供应商</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登录</w:t>
            </w:r>
            <w:r>
              <w:rPr>
                <w:rFonts w:hint="eastAsia" w:ascii="宋体" w:hAnsi="宋体" w:eastAsia="宋体" w:cs="宋体"/>
                <w:color w:val="000000" w:themeColor="text1"/>
                <w:sz w:val="24"/>
                <w:szCs w:val="24"/>
                <w:highlight w:val="none"/>
                <w:u w:val="single"/>
                <w14:textFill>
                  <w14:solidFill>
                    <w14:schemeClr w14:val="tx1"/>
                  </w14:solidFill>
                </w14:textFill>
              </w:rPr>
              <w:t>政采云平台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https:</w:t>
            </w:r>
            <w:r>
              <w:rPr>
                <w:rFonts w:hint="eastAsia" w:ascii="宋体" w:hAnsi="宋体" w:eastAsia="宋体" w:cs="宋体"/>
                <w:color w:val="000000" w:themeColor="text1"/>
                <w:sz w:val="24"/>
                <w:szCs w:val="24"/>
                <w:highlight w:val="none"/>
                <w:u w:val="single"/>
                <w14:textFill>
                  <w14:solidFill>
                    <w14:schemeClr w14:val="tx1"/>
                  </w14:solidFill>
                </w14:textFill>
              </w:rPr>
              <w:t>www.zcygov.cn/在线下载获取采购文件，并于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2023年08月02日11：00：00</w:t>
            </w:r>
            <w:r>
              <w:rPr>
                <w:rFonts w:hint="eastAsia" w:ascii="宋体" w:hAnsi="宋体" w:eastAsia="宋体" w:cs="宋体"/>
                <w:color w:val="000000" w:themeColor="text1"/>
                <w:sz w:val="24"/>
                <w:szCs w:val="24"/>
                <w:highlight w:val="none"/>
                <w:u w:val="single"/>
                <w14:textFill>
                  <w14:solidFill>
                    <w14:schemeClr w14:val="tx1"/>
                  </w14:solidFill>
                </w14:textFill>
              </w:rPr>
              <w:t>（北京时间）前递交投标文件。</w:t>
            </w:r>
          </w:p>
        </w:tc>
      </w:tr>
    </w:tbl>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p>
    <w:p>
      <w:pPr>
        <w:keepNext w:val="0"/>
        <w:keepLines w:val="0"/>
        <w:pageBreakBefore w:val="0"/>
        <w:widowControl w:val="0"/>
        <w:kinsoku/>
        <w:wordWrap/>
        <w:overflowPunct/>
        <w:topLinePunct/>
        <w:autoSpaceDE/>
        <w:autoSpaceDN/>
        <w:bidi w:val="0"/>
        <w:adjustRightInd w:val="0"/>
        <w:snapToGrid w:val="0"/>
        <w:spacing w:line="360" w:lineRule="auto"/>
        <w:ind w:left="0" w:right="0" w:firstLine="482" w:firstLineChars="200"/>
        <w:textAlignment w:val="baseline"/>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12" w:name="_Toc35393798"/>
      <w:bookmarkStart w:id="13" w:name="_Toc35393629"/>
      <w:bookmarkStart w:id="14" w:name="_Toc28359012"/>
      <w:bookmarkStart w:id="15" w:name="_Toc28359089"/>
      <w:r>
        <w:rPr>
          <w:rFonts w:hint="eastAsia" w:ascii="宋体" w:hAnsi="宋体" w:eastAsia="宋体" w:cs="宋体"/>
          <w:b/>
          <w:bCs/>
          <w:color w:val="000000" w:themeColor="text1"/>
          <w:kern w:val="0"/>
          <w:sz w:val="24"/>
          <w:szCs w:val="24"/>
          <w:highlight w:val="none"/>
          <w14:textFill>
            <w14:solidFill>
              <w14:schemeClr w14:val="tx1"/>
            </w14:solidFill>
          </w14:textFill>
        </w:rPr>
        <w:t>一、项目基本情况</w:t>
      </w:r>
      <w:bookmarkEnd w:id="12"/>
      <w:bookmarkEnd w:id="13"/>
      <w:bookmarkEnd w:id="14"/>
      <w:bookmarkEnd w:id="15"/>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项目编号：</w:t>
      </w:r>
      <w:r>
        <w:rPr>
          <w:rFonts w:hint="eastAsia" w:ascii="宋体" w:hAnsi="宋体" w:eastAsia="宋体" w:cs="宋体"/>
          <w:color w:val="000000" w:themeColor="text1"/>
          <w:kern w:val="0"/>
          <w:sz w:val="24"/>
          <w:szCs w:val="24"/>
          <w:highlight w:val="none"/>
          <w:lang w:eastAsia="zh-CN"/>
          <w14:textFill>
            <w14:solidFill>
              <w14:schemeClr w14:val="tx1"/>
            </w14:solidFill>
          </w14:textFill>
        </w:rPr>
        <w:t>HTXZFCG(2023FS)70 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项目名称：和田县国土空间规划“一张图”编制服务采购项目</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采购方式：竞争性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磋商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预算金额：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150万元</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最高限价：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150万元</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采购需求：</w:t>
      </w:r>
    </w:p>
    <w:tbl>
      <w:tblPr>
        <w:tblStyle w:val="22"/>
        <w:tblW w:w="5355" w:type="pct"/>
        <w:tblInd w:w="1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7"/>
        <w:gridCol w:w="1271"/>
        <w:gridCol w:w="898"/>
        <w:gridCol w:w="949"/>
        <w:gridCol w:w="464"/>
        <w:gridCol w:w="63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4" w:hRule="atLeast"/>
        </w:trPr>
        <w:tc>
          <w:tcPr>
            <w:tcW w:w="233"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标项序号</w:t>
            </w:r>
          </w:p>
        </w:tc>
        <w:tc>
          <w:tcPr>
            <w:tcW w:w="609"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标项名称</w:t>
            </w:r>
          </w:p>
        </w:tc>
        <w:tc>
          <w:tcPr>
            <w:tcW w:w="43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454"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预算金额（元）</w:t>
            </w:r>
          </w:p>
        </w:tc>
        <w:tc>
          <w:tcPr>
            <w:tcW w:w="22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单位</w:t>
            </w:r>
          </w:p>
        </w:tc>
        <w:tc>
          <w:tcPr>
            <w:tcW w:w="3049"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90" w:right="0" w:hanging="90"/>
              <w:jc w:val="center"/>
              <w:rPr>
                <w:rFonts w:hint="eastAsia" w:ascii="宋体" w:hAnsi="宋体" w:eastAsia="宋体" w:cs="宋体"/>
              </w:rPr>
            </w:pPr>
            <w:r>
              <w:rPr>
                <w:rFonts w:hint="eastAsia" w:ascii="宋体" w:hAnsi="宋体" w:eastAsia="宋体" w:cs="宋体"/>
              </w:rPr>
              <w:t>简要规格描述</w:t>
            </w: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tabs>
                <w:tab w:val="left" w:pos="5342"/>
              </w:tabs>
              <w:bidi w:val="0"/>
              <w:jc w:val="left"/>
              <w:rPr>
                <w:rFonts w:hint="eastAsia" w:ascii="宋体" w:hAnsi="宋体" w:eastAsia="宋体" w:cs="宋体"/>
                <w:lang w:val="en-US" w:eastAsia="zh-CN"/>
              </w:rPr>
            </w:pPr>
            <w:r>
              <w:rPr>
                <w:rFonts w:hint="eastAsia" w:ascii="宋体" w:hAnsi="宋体" w:eastAsia="宋体" w:cs="宋体"/>
                <w:lang w:val="en-US" w:eastAsia="zh-CN"/>
              </w:rPr>
              <w:tab/>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trPr>
        <w:tc>
          <w:tcPr>
            <w:tcW w:w="233"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609"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和田县国土空间规划“一张图”编制服务采购项目</w:t>
            </w:r>
          </w:p>
        </w:tc>
        <w:tc>
          <w:tcPr>
            <w:tcW w:w="43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454"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150万元</w:t>
            </w:r>
          </w:p>
        </w:tc>
        <w:tc>
          <w:tcPr>
            <w:tcW w:w="22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w:t>
            </w:r>
          </w:p>
        </w:tc>
        <w:tc>
          <w:tcPr>
            <w:tcW w:w="3049" w:type="pct"/>
            <w:tcMar>
              <w:top w:w="75" w:type="dxa"/>
              <w:left w:w="150" w:type="dxa"/>
              <w:bottom w:w="75" w:type="dxa"/>
              <w:right w:w="150" w:type="dxa"/>
            </w:tcMar>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主要包括以下建设内容</w:t>
            </w:r>
          </w:p>
          <w:p>
            <w:pPr>
              <w:numPr>
                <w:ilvl w:val="0"/>
                <w:numId w:val="3"/>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规范体系建设包括:《和田县国土空间规划数据库建设规范》《和田县国土空间规划数据汇交要求》;“《和田县国土空间规划数据库质量检查细则》;《和田县国土空间基础信息数据应用服务标准》;《和田县国土空间基础信息接入技术规范》</w:t>
            </w:r>
          </w:p>
          <w:p>
            <w:pPr>
              <w:numPr>
                <w:ilvl w:val="0"/>
                <w:numId w:val="0"/>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存量数据整合入库收集局内存量数据，主要包括历年遥感影像、电子地图、行政区划等基础数据;土地利用总体规划、总体规划、控制性详细规划、专项规划等过渡性规划成果:用地预审、规划意见书等管理数据等进行规整入库。</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3、国土空间规划指标模型体系建设1) 指标体系建设、2) 模型体系建设</w:t>
            </w:r>
          </w:p>
          <w:p>
            <w:pPr>
              <w:spacing w:line="360"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 国土空间规划“一张图”实施监督信息系统建设，按照《国土空间规划“一张图”实施监督信息系统技术规范》(GB / T39972-2021) 要求建设。系统对接预留与自治区、地区国土空间规划“一张图”实施监督信息系统的接口，实现国土空间规划等成果的上报;预留与局内其他业务系统接口; 预留与横向其他部门对接接口。   </w:t>
            </w:r>
          </w:p>
        </w:tc>
      </w:tr>
    </w:tbl>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合同履行期限：2023年10月底前构建完成，具体按合同约定执行。</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本项目不接受联合体投标。</w:t>
      </w:r>
      <w:bookmarkStart w:id="16" w:name="_Toc35393799"/>
      <w:bookmarkStart w:id="17" w:name="_Toc28359013"/>
      <w:bookmarkStart w:id="18" w:name="_Toc28359090"/>
      <w:bookmarkStart w:id="19" w:name="_Toc35393630"/>
    </w:p>
    <w:bookmarkEnd w:id="16"/>
    <w:bookmarkEnd w:id="17"/>
    <w:bookmarkEnd w:id="18"/>
    <w:bookmarkEnd w:id="19"/>
    <w:p>
      <w:pPr>
        <w:keepNext w:val="0"/>
        <w:keepLines w:val="0"/>
        <w:pageBreakBefore w:val="0"/>
        <w:widowControl w:val="0"/>
        <w:kinsoku/>
        <w:wordWrap/>
        <w:overflowPunct/>
        <w:topLinePunct/>
        <w:autoSpaceDE/>
        <w:autoSpaceDN/>
        <w:bidi w:val="0"/>
        <w:adjustRightInd w:val="0"/>
        <w:snapToGrid w:val="0"/>
        <w:spacing w:line="360" w:lineRule="auto"/>
        <w:ind w:left="0" w:right="0" w:firstLine="482" w:firstLineChars="200"/>
        <w:textAlignment w:val="baseline"/>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二、申请人的资格要求：</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1.满足《中华人民共和国政府采购法》第二十二条规定</w:t>
      </w:r>
      <w:r>
        <w:rPr>
          <w:rFonts w:hint="eastAsia" w:ascii="宋体" w:hAnsi="宋体" w:eastAsia="宋体" w:cs="宋体"/>
          <w:color w:val="000000" w:themeColor="text1"/>
          <w:kern w:val="0"/>
          <w:sz w:val="24"/>
          <w:szCs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.本项目的特定资格要求：</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（1）近三年内（本项目投标截止期前）如在“信用中国（www.creditchina.gov.cn）”</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被列入失信被执行人、企业经营异常名录、税收违法黑名单、政府采购严重违法失信名单（尚在处罚期内的）；在“中国政府采购网（www.ccgp.gov.cn）”被列入政府采购严重违法失信行为记录名单的（尚在处罚期内的）；列入严重违法失信企业名单（黑名单）信息的将拒绝其参加本次政府采购活动（开标现场查询）。</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（2）具有独立承担民事责任的能力：提供在中华人民共和国境内注册的法人或其他组</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织的营业执照或事业单位法人证书或社会团体法人登记证书复印件，如投标人为自然人的提供自然人身份证明复印件；如国家另有规定的，则从其定。</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（3）提供2022年度由第三方财务审计机构出具的财务审计报告或提供银行出具的近三个月的资信证明；</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（4）提供近三个月（4月-6月）的完税证明（</w:t>
      </w:r>
      <w:r>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t>2023年3月份后成立的公司按实际发生提供</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（5）提供本单位缴纳的近三个月（4月-6月）社保缴纳证明（单位社保缴费凭证，</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60" w:firstLineChars="25"/>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2023年3月份后成立的公司按实际发生提供）；</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(6)单位负责人为同一人或者存在直接控股、管理关系的不同供应商，不得参加同一</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合同项下的政府采购活动。</w:t>
      </w:r>
    </w:p>
    <w:p>
      <w:pPr>
        <w:pStyle w:val="11"/>
        <w:ind w:firstLine="240" w:firstLineChars="10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（7）</w:t>
      </w:r>
      <w:r>
        <w:rPr>
          <w:rFonts w:hint="eastAsia" w:ascii="宋体" w:hAnsi="宋体" w:eastAsia="宋体" w:cs="宋体"/>
          <w:color w:val="000000" w:themeColor="text1"/>
          <w:lang w:eastAsia="zh-CN"/>
          <w14:textFill>
            <w14:solidFill>
              <w14:schemeClr w14:val="tx1"/>
            </w14:solidFill>
          </w14:textFill>
        </w:rPr>
        <w:t>投标人须具有城乡规划编制资质证书乙级（含）及以上证书或国家测绘主管部门核发的测绘乙级及以上资质；</w:t>
      </w:r>
    </w:p>
    <w:p>
      <w:pPr>
        <w:keepNext w:val="0"/>
        <w:keepLines w:val="0"/>
        <w:pageBreakBefore w:val="0"/>
        <w:widowControl w:val="0"/>
        <w:numPr>
          <w:ilvl w:val="0"/>
          <w:numId w:val="0"/>
        </w:numPr>
        <w:kinsoku/>
        <w:wordWrap/>
        <w:overflowPunct/>
        <w:topLinePunct/>
        <w:autoSpaceDE/>
        <w:autoSpaceDN/>
        <w:bidi w:val="0"/>
        <w:adjustRightInd w:val="0"/>
        <w:snapToGrid w:val="0"/>
        <w:spacing w:line="360" w:lineRule="auto"/>
        <w:ind w:leftChars="200" w:right="0" w:rightChars="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lang w:val="en-US" w:eastAsia="zh-CN" w:bidi="ar-SA"/>
          <w14:textFill>
            <w14:solidFill>
              <w14:schemeClr w14:val="tx1"/>
            </w14:solidFill>
          </w14:textFill>
        </w:rPr>
        <w:t>（8）</w:t>
      </w:r>
      <w:r>
        <w:rPr>
          <w:rStyle w:val="33"/>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t>供应提供投标保证金回单；</w:t>
      </w:r>
    </w:p>
    <w:p>
      <w:pPr>
        <w:keepNext w:val="0"/>
        <w:keepLines w:val="0"/>
        <w:pageBreakBefore w:val="0"/>
        <w:widowControl w:val="0"/>
        <w:numPr>
          <w:ilvl w:val="0"/>
          <w:numId w:val="4"/>
        </w:numPr>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落实政府采购政策需满足的资格要求</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无；</w:t>
      </w:r>
    </w:p>
    <w:p>
      <w:pPr>
        <w:keepNext w:val="0"/>
        <w:keepLines w:val="0"/>
        <w:pageBreakBefore w:val="0"/>
        <w:widowControl w:val="0"/>
        <w:numPr>
          <w:ilvl w:val="0"/>
          <w:numId w:val="4"/>
        </w:numPr>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三、招标文件的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获取</w:t>
      </w:r>
      <w:r>
        <w:rPr>
          <w:rFonts w:hint="eastAsia" w:ascii="宋体" w:hAnsi="宋体" w:eastAsia="宋体" w:cs="宋体"/>
          <w:color w:val="000000" w:themeColor="text1"/>
          <w:kern w:val="0"/>
          <w:sz w:val="24"/>
          <w:szCs w:val="24"/>
          <w:highlight w:val="none"/>
          <w14:textFill>
            <w14:solidFill>
              <w14:schemeClr w14:val="tx1"/>
            </w14:solidFill>
          </w14:textFill>
        </w:rPr>
        <w:t>时间、地址、售价：</w:t>
      </w:r>
    </w:p>
    <w:p>
      <w:pPr>
        <w:keepNext w:val="0"/>
        <w:keepLines w:val="0"/>
        <w:pageBreakBefore w:val="0"/>
        <w:widowControl w:val="0"/>
        <w:numPr>
          <w:ilvl w:val="0"/>
          <w:numId w:val="5"/>
        </w:numPr>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获取</w:t>
      </w:r>
      <w:r>
        <w:rPr>
          <w:rFonts w:hint="eastAsia" w:ascii="宋体" w:hAnsi="宋体" w:eastAsia="宋体" w:cs="宋体"/>
          <w:color w:val="000000" w:themeColor="text1"/>
          <w:kern w:val="0"/>
          <w:sz w:val="24"/>
          <w:szCs w:val="24"/>
          <w:highlight w:val="none"/>
          <w14:textFill>
            <w14:solidFill>
              <w14:schemeClr w14:val="tx1"/>
            </w14:solidFill>
          </w14:textFill>
        </w:rPr>
        <w:t>时间：</w:t>
      </w:r>
      <w:r>
        <w:rPr>
          <w:rFonts w:hint="eastAsia" w:ascii="宋体" w:hAnsi="宋体" w:eastAsia="宋体" w:cs="宋体"/>
          <w:color w:val="000000" w:themeColor="text1"/>
          <w:kern w:val="0"/>
          <w:sz w:val="24"/>
          <w:szCs w:val="24"/>
          <w:highlight w:val="none"/>
          <w:lang w:eastAsia="zh-CN"/>
          <w14:textFill>
            <w14:solidFill>
              <w14:schemeClr w14:val="tx1"/>
            </w14:solidFill>
          </w14:textFill>
        </w:rPr>
        <w:t>2023年07月21日至2023年07月28日</w:t>
      </w:r>
    </w:p>
    <w:p>
      <w:pPr>
        <w:keepNext w:val="0"/>
        <w:keepLines w:val="0"/>
        <w:pageBreakBefore w:val="0"/>
        <w:widowControl w:val="0"/>
        <w:numPr>
          <w:ilvl w:val="0"/>
          <w:numId w:val="5"/>
        </w:numPr>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地点（网址）：</w:t>
      </w:r>
      <w:r>
        <w:rPr>
          <w:rFonts w:hint="eastAsia" w:ascii="宋体" w:hAnsi="宋体" w:eastAsia="宋体" w:cs="宋体"/>
          <w:color w:val="000000" w:themeColor="text1"/>
          <w:kern w:val="0"/>
          <w:sz w:val="24"/>
          <w:szCs w:val="24"/>
          <w14:textFill>
            <w14:solidFill>
              <w14:schemeClr w14:val="tx1"/>
            </w14:solidFill>
          </w14:textFill>
        </w:rPr>
        <w:t>政采云平台（https://www.zcygov.cn/）线上获取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3、方式：</w:t>
      </w:r>
      <w:r>
        <w:rPr>
          <w:rFonts w:hint="eastAsia" w:ascii="宋体" w:hAnsi="宋体" w:eastAsia="宋体" w:cs="宋体"/>
          <w:color w:val="000000" w:themeColor="text1"/>
          <w:kern w:val="0"/>
          <w:sz w:val="24"/>
          <w:szCs w:val="24"/>
          <w14:textFill>
            <w14:solidFill>
              <w14:schemeClr w14:val="tx1"/>
            </w14:solidFill>
          </w14:textFill>
        </w:rPr>
        <w:t>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4、售价：0元</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四、投标截止时间</w:t>
      </w:r>
      <w:r>
        <w:rPr>
          <w:rFonts w:hint="eastAsia" w:ascii="宋体" w:hAnsi="宋体" w:eastAsia="宋体" w:cs="宋体"/>
          <w:color w:val="000000" w:themeColor="text1"/>
          <w:kern w:val="0"/>
          <w:sz w:val="24"/>
          <w:szCs w:val="24"/>
          <w:highlight w:val="none"/>
          <w:lang w:eastAsia="zh-CN"/>
          <w14:textFill>
            <w14:solidFill>
              <w14:schemeClr w14:val="tx1"/>
            </w14:solidFill>
          </w14:textFill>
        </w:rPr>
        <w:t>2023年08月02日11：00：00（北京时间）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五、投标地址（网址）：投标人应于</w:t>
      </w:r>
      <w:r>
        <w:rPr>
          <w:rFonts w:hint="eastAsia" w:ascii="宋体" w:hAnsi="宋体" w:eastAsia="宋体" w:cs="宋体"/>
          <w:color w:val="000000" w:themeColor="text1"/>
          <w:kern w:val="0"/>
          <w:sz w:val="24"/>
          <w:szCs w:val="24"/>
          <w:highlight w:val="none"/>
          <w:lang w:eastAsia="zh-CN"/>
          <w14:textFill>
            <w14:solidFill>
              <w14:schemeClr w14:val="tx1"/>
            </w14:solidFill>
          </w14:textFill>
        </w:rPr>
        <w:t>2023年08月02日11：00：00（</w:t>
      </w:r>
      <w:r>
        <w:rPr>
          <w:rFonts w:hint="eastAsia" w:ascii="宋体" w:hAnsi="宋体" w:eastAsia="宋体" w:cs="宋体"/>
          <w:color w:val="000000" w:themeColor="text1"/>
          <w:kern w:val="0"/>
          <w:sz w:val="24"/>
          <w:szCs w:val="24"/>
          <w:highlight w:val="none"/>
          <w14:textFill>
            <w14:solidFill>
              <w14:schemeClr w14:val="tx1"/>
            </w14:solidFill>
          </w14:textFill>
        </w:rPr>
        <w:t>北京时间）之前将电子投标文件上传到“政采云”平台。应按照本项目招标文件和政采云平台的要求编制、加密传输投标文件。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六、开标时间</w:t>
      </w:r>
      <w:r>
        <w:rPr>
          <w:rFonts w:hint="eastAsia" w:ascii="宋体" w:hAnsi="宋体" w:eastAsia="宋体" w:cs="宋体"/>
          <w:color w:val="000000" w:themeColor="text1"/>
          <w:kern w:val="0"/>
          <w:sz w:val="24"/>
          <w:szCs w:val="24"/>
          <w:highlight w:val="none"/>
          <w:lang w:eastAsia="zh-CN"/>
          <w14:textFill>
            <w14:solidFill>
              <w14:schemeClr w14:val="tx1"/>
            </w14:solidFill>
          </w14:textFill>
        </w:rPr>
        <w:t>2023年08月02日11：00：00（北京时间）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开标地点：政采云平台不见面开标大厅（网址：https://www.zcygov.cn/）</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各投标企业通过政采云平台上传投标文件。应按照本项目招标文件和政采云平台的要求编制、加密传输投标文件。 </w:t>
      </w:r>
    </w:p>
    <w:p>
      <w:pPr>
        <w:keepNext w:val="0"/>
        <w:keepLines w:val="0"/>
        <w:pageBreakBefore w:val="0"/>
        <w:widowControl w:val="0"/>
        <w:numPr>
          <w:ilvl w:val="0"/>
          <w:numId w:val="6"/>
        </w:numPr>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投标保证金：</w:t>
      </w:r>
    </w:p>
    <w:tbl>
      <w:tblPr>
        <w:tblStyle w:val="2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3"/>
        <w:gridCol w:w="2162"/>
        <w:gridCol w:w="1430"/>
        <w:gridCol w:w="1310"/>
        <w:gridCol w:w="1312"/>
        <w:gridCol w:w="1163"/>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 w:hRule="atLeast"/>
        </w:trPr>
        <w:tc>
          <w:tcPr>
            <w:tcW w:w="262" w:type="pct"/>
            <w:tcMar>
              <w:top w:w="72" w:type="dxa"/>
              <w:left w:w="132" w:type="dxa"/>
              <w:bottom w:w="72" w:type="dxa"/>
              <w:right w:w="132" w:type="dxa"/>
            </w:tcMar>
            <w:vAlign w:val="center"/>
          </w:tcPr>
          <w:p>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106" w:type="pct"/>
            <w:tcMar>
              <w:top w:w="72" w:type="dxa"/>
              <w:left w:w="132" w:type="dxa"/>
              <w:bottom w:w="72" w:type="dxa"/>
              <w:right w:w="132" w:type="dxa"/>
            </w:tcMar>
            <w:vAlign w:val="center"/>
          </w:tcPr>
          <w:p>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标项名称</w:t>
            </w:r>
          </w:p>
        </w:tc>
        <w:tc>
          <w:tcPr>
            <w:tcW w:w="732" w:type="pct"/>
            <w:tcMar>
              <w:top w:w="72" w:type="dxa"/>
              <w:left w:w="132" w:type="dxa"/>
              <w:bottom w:w="72" w:type="dxa"/>
              <w:right w:w="132" w:type="dxa"/>
            </w:tcMar>
            <w:vAlign w:val="center"/>
          </w:tcPr>
          <w:p>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投标保证金金额（元）</w:t>
            </w:r>
          </w:p>
        </w:tc>
        <w:tc>
          <w:tcPr>
            <w:tcW w:w="670" w:type="pct"/>
            <w:tcMar>
              <w:top w:w="72" w:type="dxa"/>
              <w:left w:w="132" w:type="dxa"/>
              <w:bottom w:w="72" w:type="dxa"/>
              <w:right w:w="132" w:type="dxa"/>
            </w:tcMar>
            <w:vAlign w:val="center"/>
          </w:tcPr>
          <w:p>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tc>
        <w:tc>
          <w:tcPr>
            <w:tcW w:w="671" w:type="pct"/>
            <w:tcMar>
              <w:top w:w="72" w:type="dxa"/>
              <w:left w:w="132" w:type="dxa"/>
              <w:bottom w:w="72" w:type="dxa"/>
              <w:right w:w="132" w:type="dxa"/>
            </w:tcMar>
            <w:vAlign w:val="center"/>
          </w:tcPr>
          <w:p>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收款账号</w:t>
            </w:r>
          </w:p>
        </w:tc>
        <w:tc>
          <w:tcPr>
            <w:tcW w:w="595" w:type="pct"/>
            <w:tcMar>
              <w:top w:w="72" w:type="dxa"/>
              <w:left w:w="132" w:type="dxa"/>
              <w:bottom w:w="72" w:type="dxa"/>
              <w:right w:w="132" w:type="dxa"/>
            </w:tcMar>
            <w:vAlign w:val="center"/>
          </w:tcPr>
          <w:p>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交付方式</w:t>
            </w:r>
          </w:p>
        </w:tc>
        <w:tc>
          <w:tcPr>
            <w:tcW w:w="960" w:type="pct"/>
            <w:tcMar>
              <w:top w:w="72" w:type="dxa"/>
              <w:left w:w="132" w:type="dxa"/>
              <w:bottom w:w="72" w:type="dxa"/>
              <w:right w:w="132" w:type="dxa"/>
            </w:tcMar>
            <w:vAlign w:val="center"/>
          </w:tcPr>
          <w:p>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262" w:type="pct"/>
            <w:tcMar>
              <w:top w:w="72" w:type="dxa"/>
              <w:left w:w="132" w:type="dxa"/>
              <w:bottom w:w="72" w:type="dxa"/>
              <w:right w:w="132" w:type="dxa"/>
            </w:tcMar>
            <w:vAlign w:val="center"/>
          </w:tcPr>
          <w:p>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106"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和田县国土空间规划“一张图”编制服务采购项目</w:t>
            </w:r>
          </w:p>
        </w:tc>
        <w:tc>
          <w:tcPr>
            <w:tcW w:w="732" w:type="pct"/>
            <w:tcMar>
              <w:top w:w="72" w:type="dxa"/>
              <w:left w:w="132" w:type="dxa"/>
              <w:bottom w:w="72" w:type="dxa"/>
              <w:right w:w="132" w:type="dxa"/>
            </w:tcMar>
            <w:vAlign w:val="center"/>
          </w:tcPr>
          <w:p>
            <w:pPr>
              <w:pStyle w:val="20"/>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15000</w:t>
            </w:r>
          </w:p>
        </w:tc>
        <w:tc>
          <w:tcPr>
            <w:tcW w:w="67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中国农业银行股份有限公司和田市支行</w:t>
            </w:r>
          </w:p>
        </w:tc>
        <w:tc>
          <w:tcPr>
            <w:tcW w:w="671"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30580801040005315</w:t>
            </w:r>
          </w:p>
        </w:tc>
        <w:tc>
          <w:tcPr>
            <w:tcW w:w="595"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网银、电汇</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保函</w:t>
            </w:r>
          </w:p>
        </w:tc>
        <w:tc>
          <w:tcPr>
            <w:tcW w:w="96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和田县行政服务和公共资源交易中心</w:t>
            </w:r>
          </w:p>
        </w:tc>
      </w:tr>
    </w:tbl>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九</w:t>
      </w:r>
      <w:r>
        <w:rPr>
          <w:rFonts w:hint="eastAsia" w:ascii="宋体" w:hAnsi="宋体" w:eastAsia="宋体" w:cs="宋体"/>
          <w:color w:val="000000" w:themeColor="text1"/>
          <w:kern w:val="0"/>
          <w:sz w:val="24"/>
          <w:szCs w:val="24"/>
          <w:highlight w:val="none"/>
          <w14:textFill>
            <w14:solidFill>
              <w14:schemeClr w14:val="tx1"/>
            </w14:solidFill>
          </w14:textFill>
        </w:rPr>
        <w:t>、公告期限</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自本公告发布之日起5个工作日。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十</w:t>
      </w:r>
      <w:r>
        <w:rPr>
          <w:rFonts w:hint="eastAsia" w:ascii="宋体" w:hAnsi="宋体" w:eastAsia="宋体" w:cs="宋体"/>
          <w:color w:val="000000" w:themeColor="text1"/>
          <w:kern w:val="0"/>
          <w:sz w:val="24"/>
          <w:szCs w:val="24"/>
          <w:highlight w:val="none"/>
          <w14:textFill>
            <w14:solidFill>
              <w14:schemeClr w14:val="tx1"/>
            </w14:solidFill>
          </w14:textFill>
        </w:rPr>
        <w:t>、其他补充事宜：</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1、本项目实行网上投标，采用电子投标文件。若供应商参与投标，自行承担投标一切费用。</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4、有意向参与新疆区域电子开评标的供应商，可访问新疆数字证书认证中心官方网站（https://www.xjca.com.cn/）或下载“新疆政务通”APP自行进行申领。如需咨询，请联系新疆CA服务热线0991-2819290</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投标保证金额及缴纳账号：</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投标保证金金额：</w:t>
      </w:r>
      <w:r>
        <w:rPr>
          <w:rFonts w:hint="eastAsia" w:ascii="宋体" w:hAnsi="宋体" w:eastAsia="宋体" w:cs="宋体"/>
          <w:color w:val="000000" w:themeColor="text1"/>
          <w:kern w:val="0"/>
          <w:sz w:val="24"/>
          <w:szCs w:val="24"/>
          <w:lang w:val="en-US" w:eastAsia="zh-CN"/>
          <w14:textFill>
            <w14:solidFill>
              <w14:schemeClr w14:val="tx1"/>
            </w14:solidFill>
          </w14:textFill>
        </w:rPr>
        <w:t>15000元（壹万伍仟元整）</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投标保证金账号：和田县行政服务和公共资源交易中心</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开户银行：中国农业银行股份有限公司和田市支行</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账号：30580801040005315</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注：必须由投标单位的基本账户转至指定账户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十、联系方式</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1.采购人信息</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名称：</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和田县自然资源局</w:t>
      </w:r>
    </w:p>
    <w:p>
      <w:pPr>
        <w:pStyle w:val="3"/>
        <w:numPr>
          <w:ilvl w:val="0"/>
          <w:numId w:val="0"/>
        </w:numPr>
        <w:ind w:leftChars="0" w:firstLine="480" w:firstLineChars="200"/>
        <w:rPr>
          <w:rFonts w:hint="eastAsia" w:ascii="宋体" w:hAnsi="宋体" w:eastAsia="宋体" w:cs="宋体"/>
          <w:b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highlight w:val="none"/>
          <w:lang w:val="en-US" w:eastAsia="zh-CN" w:bidi="ar-SA"/>
          <w14:textFill>
            <w14:solidFill>
              <w14:schemeClr w14:val="tx1"/>
            </w14:solidFill>
          </w14:textFill>
        </w:rPr>
        <w:t>联系人：努斯热提</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联系方式：</w:t>
      </w:r>
      <w:bookmarkStart w:id="20" w:name="_Toc28359097"/>
      <w:bookmarkStart w:id="21" w:name="_Toc28359020"/>
      <w:bookmarkStart w:id="22" w:name="_Toc35393638"/>
      <w:bookmarkStart w:id="23" w:name="_Toc35393807"/>
      <w:r>
        <w:rPr>
          <w:rFonts w:hint="eastAsia" w:ascii="宋体" w:hAnsi="宋体" w:eastAsia="宋体" w:cs="宋体"/>
          <w:color w:val="000000" w:themeColor="text1"/>
          <w:kern w:val="0"/>
          <w:sz w:val="24"/>
          <w:szCs w:val="24"/>
          <w:highlight w:val="none"/>
          <w:lang w:eastAsia="zh-CN"/>
          <w14:textFill>
            <w14:solidFill>
              <w14:schemeClr w14:val="tx1"/>
            </w14:solidFill>
          </w14:textFill>
        </w:rPr>
        <w:t>13899475171</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2.采购代理机构信息</w:t>
      </w:r>
      <w:bookmarkEnd w:id="20"/>
      <w:bookmarkEnd w:id="21"/>
      <w:bookmarkEnd w:id="22"/>
      <w:bookmarkEnd w:id="23"/>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名称：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新疆浩诚致远项目管理咨询有限公司</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　　址：</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和田市屯垦路33号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联系方式：</w:t>
      </w:r>
      <w:bookmarkStart w:id="24" w:name="_Toc35393808"/>
      <w:bookmarkStart w:id="25" w:name="_Toc35393639"/>
      <w:bookmarkStart w:id="26" w:name="_Toc28359098"/>
      <w:bookmarkStart w:id="27" w:name="_Toc28359021"/>
      <w:r>
        <w:rPr>
          <w:rFonts w:hint="eastAsia" w:ascii="宋体" w:hAnsi="宋体" w:eastAsia="宋体" w:cs="宋体"/>
          <w:color w:val="000000" w:themeColor="text1"/>
          <w:kern w:val="0"/>
          <w:sz w:val="24"/>
          <w:szCs w:val="24"/>
          <w:highlight w:val="none"/>
          <w:lang w:eastAsia="zh-CN"/>
          <w14:textFill>
            <w14:solidFill>
              <w14:schemeClr w14:val="tx1"/>
            </w14:solidFill>
          </w14:textFill>
        </w:rPr>
        <w:t>0903-2062911</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bookmarkEnd w:id="24"/>
      <w:bookmarkEnd w:id="25"/>
      <w:bookmarkEnd w:id="26"/>
      <w:bookmarkEnd w:id="27"/>
      <w:r>
        <w:rPr>
          <w:rFonts w:hint="eastAsia" w:ascii="宋体" w:hAnsi="宋体" w:eastAsia="宋体" w:cs="宋体"/>
          <w:color w:val="000000" w:themeColor="text1"/>
          <w:kern w:val="0"/>
          <w:sz w:val="24"/>
          <w:szCs w:val="24"/>
          <w:highlight w:val="none"/>
          <w14:textFill>
            <w14:solidFill>
              <w14:schemeClr w14:val="tx1"/>
            </w14:solidFill>
          </w14:textFill>
        </w:rPr>
        <w:t>政府采购监督管理部门</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名称：</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和田县政府采购办公室</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联系人：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张先生</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联系电话：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13279061956</w:t>
      </w:r>
    </w:p>
    <w:p>
      <w:pPr>
        <w:pStyle w:val="11"/>
        <w:rPr>
          <w:rStyle w:val="33"/>
          <w:rFonts w:hint="eastAsia" w:ascii="宋体" w:hAnsi="宋体" w:eastAsia="宋体" w:cs="宋体"/>
          <w:b/>
          <w:bCs/>
          <w:color w:val="000000" w:themeColor="text1"/>
          <w:sz w:val="28"/>
          <w:szCs w:val="18"/>
          <w:highlight w:val="none"/>
          <w14:textFill>
            <w14:solidFill>
              <w14:schemeClr w14:val="tx1"/>
            </w14:solidFill>
          </w14:textFill>
        </w:rPr>
      </w:pPr>
    </w:p>
    <w:bookmarkEnd w:id="11"/>
    <w:p>
      <w:pPr>
        <w:pStyle w:val="32"/>
        <w:pageBreakBefore w:val="0"/>
        <w:kinsoku/>
        <w:wordWrap/>
        <w:topLinePunct w:val="0"/>
        <w:bidi w:val="0"/>
        <w:spacing w:line="360" w:lineRule="auto"/>
        <w:ind w:firstLine="0"/>
        <w:jc w:val="left"/>
        <w:outlineLvl w:val="9"/>
        <w:rPr>
          <w:rStyle w:val="33"/>
          <w:rFonts w:hint="eastAsia" w:ascii="宋体" w:hAnsi="宋体" w:eastAsia="宋体" w:cs="宋体"/>
          <w:b/>
          <w:bCs/>
          <w:color w:val="000000" w:themeColor="text1"/>
          <w:sz w:val="24"/>
          <w:szCs w:val="24"/>
          <w:highlight w:val="none"/>
          <w14:textFill>
            <w14:solidFill>
              <w14:schemeClr w14:val="tx1"/>
            </w14:solidFill>
          </w14:textFill>
        </w:rPr>
      </w:pPr>
    </w:p>
    <w:p>
      <w:pPr>
        <w:pStyle w:val="32"/>
        <w:pageBreakBefore w:val="0"/>
        <w:kinsoku/>
        <w:wordWrap/>
        <w:topLinePunct w:val="0"/>
        <w:bidi w:val="0"/>
        <w:spacing w:line="360" w:lineRule="auto"/>
        <w:ind w:firstLine="0"/>
        <w:jc w:val="left"/>
        <w:outlineLvl w:val="9"/>
        <w:rPr>
          <w:rStyle w:val="33"/>
          <w:rFonts w:hint="eastAsia" w:ascii="宋体" w:hAnsi="宋体" w:eastAsia="宋体" w:cs="宋体"/>
          <w:b/>
          <w:bCs/>
          <w:color w:val="000000" w:themeColor="text1"/>
          <w:sz w:val="24"/>
          <w:szCs w:val="24"/>
          <w:highlight w:val="none"/>
          <w14:textFill>
            <w14:solidFill>
              <w14:schemeClr w14:val="tx1"/>
            </w14:solidFill>
          </w14:textFill>
        </w:rPr>
      </w:pPr>
    </w:p>
    <w:p>
      <w:pPr>
        <w:rPr>
          <w:rStyle w:val="33"/>
          <w:rFonts w:hint="eastAsia" w:ascii="宋体" w:hAnsi="宋体" w:eastAsia="宋体" w:cs="宋体"/>
          <w:b/>
          <w:bCs/>
          <w:color w:val="000000" w:themeColor="text1"/>
          <w:sz w:val="24"/>
          <w:szCs w:val="24"/>
          <w:highlight w:val="none"/>
          <w14:textFill>
            <w14:solidFill>
              <w14:schemeClr w14:val="tx1"/>
            </w14:solidFill>
          </w14:textFill>
        </w:rPr>
      </w:pPr>
      <w:r>
        <w:rPr>
          <w:rStyle w:val="33"/>
          <w:rFonts w:hint="eastAsia" w:ascii="宋体" w:hAnsi="宋体" w:eastAsia="宋体" w:cs="宋体"/>
          <w:b/>
          <w:bCs/>
          <w:color w:val="000000" w:themeColor="text1"/>
          <w:sz w:val="24"/>
          <w:szCs w:val="24"/>
          <w:highlight w:val="none"/>
          <w14:textFill>
            <w14:solidFill>
              <w14:schemeClr w14:val="tx1"/>
            </w14:solidFill>
          </w14:textFill>
        </w:rPr>
        <w:br w:type="page"/>
      </w:r>
    </w:p>
    <w:p>
      <w:pPr>
        <w:pStyle w:val="32"/>
        <w:pageBreakBefore w:val="0"/>
        <w:kinsoku/>
        <w:wordWrap/>
        <w:topLinePunct w:val="0"/>
        <w:bidi w:val="0"/>
        <w:spacing w:line="360" w:lineRule="auto"/>
        <w:ind w:firstLine="0"/>
        <w:jc w:val="left"/>
        <w:outlineLvl w:val="9"/>
        <w:rPr>
          <w:rStyle w:val="33"/>
          <w:rFonts w:hint="eastAsia" w:ascii="宋体" w:hAnsi="宋体" w:eastAsia="宋体" w:cs="宋体"/>
          <w:b/>
          <w:bCs/>
          <w:color w:val="000000" w:themeColor="text1"/>
          <w:sz w:val="24"/>
          <w:szCs w:val="24"/>
          <w:highlight w:val="none"/>
          <w14:textFill>
            <w14:solidFill>
              <w14:schemeClr w14:val="tx1"/>
            </w14:solidFill>
          </w14:textFill>
        </w:rPr>
      </w:pPr>
    </w:p>
    <w:p>
      <w:pPr>
        <w:pStyle w:val="32"/>
        <w:pageBreakBefore w:val="0"/>
        <w:kinsoku/>
        <w:wordWrap/>
        <w:topLinePunct w:val="0"/>
        <w:bidi w:val="0"/>
        <w:spacing w:line="360" w:lineRule="auto"/>
        <w:ind w:firstLine="0"/>
        <w:jc w:val="left"/>
        <w:outlineLvl w:val="9"/>
        <w:rPr>
          <w:rStyle w:val="33"/>
          <w:rFonts w:hint="eastAsia" w:ascii="宋体" w:hAnsi="宋体" w:eastAsia="宋体" w:cs="宋体"/>
          <w:b/>
          <w:bCs/>
          <w:color w:val="000000" w:themeColor="text1"/>
          <w:sz w:val="24"/>
          <w:szCs w:val="24"/>
          <w:highlight w:val="none"/>
          <w14:textFill>
            <w14:solidFill>
              <w14:schemeClr w14:val="tx1"/>
            </w14:solidFill>
          </w14:textFill>
        </w:rPr>
      </w:pPr>
      <w:r>
        <w:rPr>
          <w:rStyle w:val="33"/>
          <w:rFonts w:hint="eastAsia" w:ascii="宋体" w:hAnsi="宋体" w:eastAsia="宋体" w:cs="宋体"/>
          <w:b/>
          <w:bCs/>
          <w:color w:val="000000" w:themeColor="text1"/>
          <w:sz w:val="24"/>
          <w:szCs w:val="24"/>
          <w:highlight w:val="none"/>
          <w14:textFill>
            <w14:solidFill>
              <w14:schemeClr w14:val="tx1"/>
            </w14:solidFill>
          </w14:textFill>
        </w:rPr>
        <w:t>特别提醒：</w:t>
      </w:r>
    </w:p>
    <w:p>
      <w:pPr>
        <w:spacing w:line="360" w:lineRule="auto"/>
        <w:jc w:val="left"/>
        <w:outlineLvl w:val="9"/>
        <w:rPr>
          <w:rStyle w:val="33"/>
          <w:rFonts w:hint="eastAsia" w:ascii="宋体" w:hAnsi="宋体" w:eastAsia="宋体" w:cs="宋体"/>
          <w:b/>
          <w:color w:val="000000" w:themeColor="text1"/>
          <w:sz w:val="24"/>
          <w:szCs w:val="24"/>
          <w:highlight w:val="none"/>
          <w14:textFill>
            <w14:solidFill>
              <w14:schemeClr w14:val="tx1"/>
            </w14:solidFill>
          </w14:textFill>
        </w:rPr>
      </w:pPr>
      <w:r>
        <w:rPr>
          <w:rStyle w:val="33"/>
          <w:rFonts w:hint="eastAsia" w:ascii="宋体" w:hAnsi="宋体" w:eastAsia="宋体" w:cs="宋体"/>
          <w:b/>
          <w:color w:val="000000" w:themeColor="text1"/>
          <w:sz w:val="24"/>
          <w:szCs w:val="24"/>
          <w:highlight w:val="none"/>
          <w:lang w:val="en-US"/>
          <w14:textFill>
            <w14:solidFill>
              <w14:schemeClr w14:val="tx1"/>
            </w14:solidFill>
          </w14:textFill>
        </w:rPr>
        <w:t>1</w:t>
      </w:r>
      <w:r>
        <w:rPr>
          <w:rStyle w:val="33"/>
          <w:rFonts w:hint="eastAsia" w:ascii="宋体" w:hAnsi="宋体" w:eastAsia="宋体" w:cs="宋体"/>
          <w:b/>
          <w:color w:val="000000" w:themeColor="text1"/>
          <w:sz w:val="24"/>
          <w:szCs w:val="24"/>
          <w:highlight w:val="none"/>
          <w14:textFill>
            <w14:solidFill>
              <w14:schemeClr w14:val="tx1"/>
            </w14:solidFill>
          </w14:textFill>
        </w:rPr>
        <w:t>、由投标人基本账户汇出（投标保证金需</w:t>
      </w:r>
      <w:r>
        <w:rPr>
          <w:rStyle w:val="33"/>
          <w:rFonts w:hint="eastAsia" w:ascii="宋体" w:hAnsi="宋体" w:eastAsia="宋体" w:cs="宋体"/>
          <w:b/>
          <w:color w:val="000000" w:themeColor="text1"/>
          <w:sz w:val="24"/>
          <w:szCs w:val="24"/>
          <w:highlight w:val="none"/>
          <w:lang w:val="en-US" w:eastAsia="zh-CN"/>
          <w14:textFill>
            <w14:solidFill>
              <w14:schemeClr w14:val="tx1"/>
            </w14:solidFill>
          </w14:textFill>
        </w:rPr>
        <w:t>一次性足额</w:t>
      </w:r>
      <w:r>
        <w:rPr>
          <w:rStyle w:val="33"/>
          <w:rFonts w:hint="eastAsia" w:ascii="宋体" w:hAnsi="宋体" w:eastAsia="宋体" w:cs="宋体"/>
          <w:b/>
          <w:color w:val="000000" w:themeColor="text1"/>
          <w:sz w:val="24"/>
          <w:szCs w:val="24"/>
          <w:highlight w:val="none"/>
          <w14:textFill>
            <w14:solidFill>
              <w14:schemeClr w14:val="tx1"/>
            </w14:solidFill>
          </w14:textFill>
        </w:rPr>
        <w:t>汇出，分笔汇出银行系统将不予统计），且不得以分公司的名义转账，投标保证金需在</w:t>
      </w:r>
      <w:r>
        <w:rPr>
          <w:rStyle w:val="33"/>
          <w:rFonts w:hint="eastAsia" w:ascii="宋体" w:hAnsi="宋体" w:eastAsia="宋体" w:cs="宋体"/>
          <w:b/>
          <w:color w:val="000000" w:themeColor="text1"/>
          <w:sz w:val="24"/>
          <w:szCs w:val="24"/>
          <w:highlight w:val="none"/>
          <w:lang w:eastAsia="zh-CN"/>
          <w14:textFill>
            <w14:solidFill>
              <w14:schemeClr w14:val="tx1"/>
            </w14:solidFill>
          </w14:textFill>
        </w:rPr>
        <w:t>2023年08月02日11：00：00</w:t>
      </w:r>
      <w:r>
        <w:rPr>
          <w:rStyle w:val="33"/>
          <w:rFonts w:hint="eastAsia" w:ascii="宋体" w:hAnsi="宋体" w:eastAsia="宋体" w:cs="宋体"/>
          <w:b/>
          <w:color w:val="000000" w:themeColor="text1"/>
          <w:sz w:val="24"/>
          <w:szCs w:val="24"/>
          <w:highlight w:val="none"/>
          <w:lang w:val="en-US" w:eastAsia="zh-CN"/>
          <w14:textFill>
            <w14:solidFill>
              <w14:schemeClr w14:val="tx1"/>
            </w14:solidFill>
          </w14:textFill>
        </w:rPr>
        <w:t>（北京时间）</w:t>
      </w:r>
      <w:r>
        <w:rPr>
          <w:rStyle w:val="33"/>
          <w:rFonts w:hint="eastAsia" w:ascii="宋体" w:hAnsi="宋体" w:eastAsia="宋体" w:cs="宋体"/>
          <w:b/>
          <w:color w:val="000000" w:themeColor="text1"/>
          <w:sz w:val="24"/>
          <w:szCs w:val="24"/>
          <w:highlight w:val="none"/>
          <w14:textFill>
            <w14:solidFill>
              <w14:schemeClr w14:val="tx1"/>
            </w14:solidFill>
          </w14:textFill>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outlineLvl w:val="9"/>
        <w:rPr>
          <w:rStyle w:val="33"/>
          <w:rFonts w:hint="eastAsia" w:ascii="宋体" w:hAnsi="宋体" w:eastAsia="宋体" w:cs="宋体"/>
          <w:b/>
          <w:color w:val="000000" w:themeColor="text1"/>
          <w:sz w:val="24"/>
          <w:szCs w:val="24"/>
          <w:highlight w:val="none"/>
          <w14:textFill>
            <w14:solidFill>
              <w14:schemeClr w14:val="tx1"/>
            </w14:solidFill>
          </w14:textFill>
        </w:rPr>
      </w:pPr>
      <w:r>
        <w:rPr>
          <w:rStyle w:val="33"/>
          <w:rFonts w:hint="eastAsia" w:ascii="宋体" w:hAnsi="宋体" w:eastAsia="宋体" w:cs="宋体"/>
          <w:b/>
          <w:color w:val="000000" w:themeColor="text1"/>
          <w:sz w:val="24"/>
          <w:szCs w:val="24"/>
          <w:highlight w:val="none"/>
          <w:lang w:val="en-US"/>
          <w14:textFill>
            <w14:solidFill>
              <w14:schemeClr w14:val="tx1"/>
            </w14:solidFill>
          </w14:textFill>
        </w:rPr>
        <w:t>2</w:t>
      </w:r>
      <w:r>
        <w:rPr>
          <w:rStyle w:val="33"/>
          <w:rFonts w:hint="eastAsia" w:ascii="宋体" w:hAnsi="宋体" w:eastAsia="宋体" w:cs="宋体"/>
          <w:b/>
          <w:color w:val="000000" w:themeColor="text1"/>
          <w:sz w:val="24"/>
          <w:szCs w:val="24"/>
          <w:highlight w:val="none"/>
          <w14:textFill>
            <w14:solidFill>
              <w14:schemeClr w14:val="tx1"/>
            </w14:solidFill>
          </w14:textFill>
        </w:rPr>
        <w:t>、投标企业下载招标文件后请仔细阅读，如对招标文件内容有质疑，投标人应按招标文件中载明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p>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第二部分供应商须知</w:t>
      </w:r>
      <w:bookmarkEnd w:id="0"/>
      <w:bookmarkEnd w:id="1"/>
      <w:bookmarkEnd w:id="2"/>
      <w:bookmarkEnd w:id="3"/>
      <w:bookmarkEnd w:id="4"/>
      <w:bookmarkEnd w:id="5"/>
    </w:p>
    <w:p>
      <w:pPr>
        <w:pStyle w:val="4"/>
        <w:spacing w:before="0" w:after="100" w:afterAutospacing="1" w:line="400" w:lineRule="atLeast"/>
        <w:jc w:val="center"/>
        <w:rPr>
          <w:rFonts w:hint="eastAsia" w:ascii="宋体" w:hAnsi="宋体" w:eastAsia="宋体" w:cs="宋体"/>
          <w:color w:val="000000" w:themeColor="text1"/>
          <w:sz w:val="28"/>
          <w:szCs w:val="28"/>
          <w:highlight w:val="none"/>
          <w14:textFill>
            <w14:solidFill>
              <w14:schemeClr w14:val="tx1"/>
            </w14:solidFill>
          </w14:textFill>
        </w:rPr>
      </w:pPr>
      <w:bookmarkStart w:id="28" w:name="_Toc267301281"/>
      <w:bookmarkStart w:id="29" w:name="_Toc527642951"/>
      <w:bookmarkStart w:id="30" w:name="_Toc349573120"/>
      <w:bookmarkStart w:id="31" w:name="_Toc349637919"/>
      <w:bookmarkStart w:id="32" w:name="_Toc298240404"/>
      <w:r>
        <w:rPr>
          <w:rFonts w:hint="eastAsia" w:ascii="宋体" w:hAnsi="宋体" w:eastAsia="宋体" w:cs="宋体"/>
          <w:color w:val="000000" w:themeColor="text1"/>
          <w:sz w:val="28"/>
          <w:szCs w:val="28"/>
          <w:highlight w:val="none"/>
          <w14:textFill>
            <w14:solidFill>
              <w14:schemeClr w14:val="tx1"/>
            </w14:solidFill>
          </w14:textFill>
        </w:rPr>
        <w:t>供应商须知附表</w:t>
      </w:r>
      <w:bookmarkEnd w:id="28"/>
      <w:bookmarkEnd w:id="29"/>
      <w:bookmarkEnd w:id="30"/>
      <w:bookmarkEnd w:id="31"/>
      <w:bookmarkEnd w:id="32"/>
    </w:p>
    <w:tbl>
      <w:tblPr>
        <w:tblStyle w:val="23"/>
        <w:tblW w:w="10061"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980"/>
        <w:gridCol w:w="6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w:t>
            </w:r>
          </w:p>
        </w:tc>
        <w:tc>
          <w:tcPr>
            <w:tcW w:w="1980" w:type="dxa"/>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条款名称</w:t>
            </w:r>
          </w:p>
        </w:tc>
        <w:tc>
          <w:tcPr>
            <w:tcW w:w="6806" w:type="dxa"/>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c>
        <w:tc>
          <w:tcPr>
            <w:tcW w:w="6806" w:type="dxa"/>
            <w:vAlign w:val="center"/>
          </w:tcPr>
          <w:p>
            <w:pPr>
              <w:keepNext w:val="0"/>
              <w:keepLines w:val="0"/>
              <w:pageBreakBefore w:val="0"/>
              <w:kinsoku/>
              <w:wordWrap/>
              <w:topLinePunct w:val="0"/>
              <w:bidi w:val="0"/>
              <w:snapToGrid/>
              <w:spacing w:line="500" w:lineRule="exact"/>
              <w:jc w:val="both"/>
              <w:textAlignment w:val="auto"/>
              <w:rPr>
                <w:rFonts w:hint="eastAsia" w:ascii="宋体" w:hAnsi="宋体" w:eastAsia="宋体" w:cs="宋体"/>
                <w:color w:val="000000" w:themeColor="text1"/>
                <w:sz w:val="24"/>
                <w:szCs w:val="24"/>
                <w:highlight w:val="red"/>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HTXZFCG(2023FS)70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6806" w:type="dxa"/>
            <w:vAlign w:val="top"/>
          </w:tcPr>
          <w:p>
            <w:pPr>
              <w:keepNext w:val="0"/>
              <w:keepLines w:val="0"/>
              <w:pageBreakBefore w:val="0"/>
              <w:kinsoku/>
              <w:wordWrap/>
              <w:topLinePunct w:val="0"/>
              <w:bidi w:val="0"/>
              <w:snapToGrid/>
              <w:spacing w:line="500" w:lineRule="exact"/>
              <w:jc w:val="both"/>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和田县国土空间规划“一张图”编制服务采购项目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w:t>
            </w:r>
          </w:p>
        </w:tc>
        <w:tc>
          <w:tcPr>
            <w:tcW w:w="6806" w:type="dxa"/>
            <w:vAlign w:val="top"/>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和田县自然资源局</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r>
              <w:rPr>
                <w:rFonts w:hint="eastAsia" w:ascii="宋体" w:hAnsi="宋体" w:eastAsia="宋体" w:cs="宋体"/>
                <w:color w:val="000000" w:themeColor="text1"/>
                <w:sz w:val="24"/>
                <w:szCs w:val="24"/>
                <w:highlight w:val="none"/>
                <w:lang w:eastAsia="zh-CN"/>
                <w14:textFill>
                  <w14:solidFill>
                    <w14:schemeClr w14:val="tx1"/>
                  </w14:solidFill>
                </w14:textFill>
              </w:rPr>
              <w:t>努斯热提</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r>
              <w:rPr>
                <w:rFonts w:hint="eastAsia" w:ascii="宋体" w:hAnsi="宋体" w:eastAsia="宋体" w:cs="宋体"/>
                <w:color w:val="000000" w:themeColor="text1"/>
                <w:sz w:val="24"/>
                <w:szCs w:val="24"/>
                <w:highlight w:val="none"/>
                <w:lang w:eastAsia="zh-CN"/>
                <w14:textFill>
                  <w14:solidFill>
                    <w14:schemeClr w14:val="tx1"/>
                  </w14:solidFill>
                </w14:textFill>
              </w:rPr>
              <w:t>13899475171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采购代理机构</w:t>
            </w:r>
          </w:p>
        </w:tc>
        <w:tc>
          <w:tcPr>
            <w:tcW w:w="6806" w:type="dxa"/>
            <w:vAlign w:val="center"/>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代理机构：</w:t>
            </w:r>
            <w:r>
              <w:rPr>
                <w:rFonts w:hint="eastAsia" w:ascii="宋体" w:hAnsi="宋体" w:eastAsia="宋体" w:cs="宋体"/>
                <w:color w:val="000000" w:themeColor="text1"/>
                <w:sz w:val="24"/>
                <w:szCs w:val="24"/>
                <w:highlight w:val="none"/>
                <w:lang w:val="en-US" w:eastAsia="zh-CN"/>
                <w14:textFill>
                  <w14:solidFill>
                    <w14:schemeClr w14:val="tx1"/>
                  </w14:solidFill>
                </w14:textFill>
              </w:rPr>
              <w:t>新疆浩诚致远项目管理咨询有限公司</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熊女士</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联系电话：0903-2062911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采购需求</w:t>
            </w:r>
          </w:p>
        </w:tc>
        <w:tc>
          <w:tcPr>
            <w:tcW w:w="6806"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主要包括以下建设内容</w:t>
            </w:r>
          </w:p>
          <w:p>
            <w:pPr>
              <w:keepNext w:val="0"/>
              <w:keepLines w:val="0"/>
              <w:pageBreakBefore w:val="0"/>
              <w:numPr>
                <w:ilvl w:val="0"/>
                <w:numId w:val="7"/>
              </w:numPr>
              <w:kinsoku/>
              <w:wordWrap/>
              <w:overflowPunct w:val="0"/>
              <w:topLinePunct w:val="0"/>
              <w:bidi w:val="0"/>
              <w:snapToGrid/>
              <w:spacing w:line="50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标准规范体系建设包括:《和田县国土空间规划数据库建设规范》《和田县国土空间规划数据汇交要求》;“《和田县国土空间规划数据库质量检查细则》;《和田县国土空间基础信息数据应用服务标准》;《和田县国土空间基础信息接入技术规范》</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存量数据整合入库收集局内存量数据，主要包括历年遥感影像、电子地图、行政区划等基础数据;土地利用总体规划、总体规划、控制性详细规划、专项规划等过渡性规划成果:用地预审、规划意见书等管理数据等进行规整入库</w:t>
            </w:r>
            <w:r>
              <w:rPr>
                <w:rFonts w:hint="eastAsia" w:ascii="宋体" w:hAnsi="宋体" w:cs="宋体"/>
                <w:color w:val="000000" w:themeColor="text1"/>
                <w:sz w:val="24"/>
                <w:szCs w:val="24"/>
                <w:highlight w:val="none"/>
                <w:lang w:val="en-US" w:eastAsia="zh-CN"/>
                <w14:textFill>
                  <w14:solidFill>
                    <w14:schemeClr w14:val="tx1"/>
                  </w14:solidFill>
                </w14:textFill>
              </w:rPr>
              <w:t>;</w:t>
            </w:r>
          </w:p>
          <w:p>
            <w:pPr>
              <w:keepNext w:val="0"/>
              <w:keepLines w:val="0"/>
              <w:pageBreakBefore w:val="0"/>
              <w:numPr>
                <w:ilvl w:val="0"/>
                <w:numId w:val="0"/>
              </w:numPr>
              <w:kinsoku/>
              <w:wordWrap/>
              <w:overflowPunct w:val="0"/>
              <w:topLinePunct w:val="0"/>
              <w:bidi w:val="0"/>
              <w:snapToGrid/>
              <w:spacing w:line="500" w:lineRule="exact"/>
              <w:ind w:left="0" w:leftChars="0" w:firstLine="0" w:firstLineChars="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3、国土空间规划指标模型体系建设1) 指标体系建设、2) 模型体系建设</w:t>
            </w:r>
            <w:r>
              <w:rPr>
                <w:rFonts w:hint="eastAsia" w:ascii="宋体" w:hAnsi="宋体" w:cs="宋体"/>
                <w:color w:val="000000" w:themeColor="text1"/>
                <w:sz w:val="24"/>
                <w:szCs w:val="24"/>
                <w:highlight w:val="none"/>
                <w:lang w:val="en-US" w:eastAsia="zh-CN"/>
                <w14:textFill>
                  <w14:solidFill>
                    <w14:schemeClr w14:val="tx1"/>
                  </w14:solidFill>
                </w14:textFill>
              </w:rPr>
              <w:t>;</w:t>
            </w:r>
          </w:p>
          <w:p>
            <w:pPr>
              <w:keepNext w:val="0"/>
              <w:keepLines w:val="0"/>
              <w:pageBreakBefore w:val="0"/>
              <w:numPr>
                <w:ilvl w:val="0"/>
                <w:numId w:val="0"/>
              </w:numPr>
              <w:kinsoku/>
              <w:wordWrap/>
              <w:overflowPunct w:val="0"/>
              <w:topLinePunct w:val="0"/>
              <w:bidi w:val="0"/>
              <w:snapToGrid/>
              <w:spacing w:line="50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 国土空间规划“一张图”实施监督信息系统建设，按照《国土空间规划“一张图”实施监督信息系统技术规范》(GB / T39972-2021) 要求建设。系统对接预留与自治区、地区国土空间规划“一张图”实施监督信息系统的接口，实现国土空间规划等成果的上报;预留与局内其他业务系统接口; 预留与横向其他部门对接接口。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服务地点</w:t>
            </w:r>
          </w:p>
        </w:tc>
        <w:tc>
          <w:tcPr>
            <w:tcW w:w="6806"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（以采购单位指定地点为准）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合同履约期限</w:t>
            </w:r>
          </w:p>
        </w:tc>
        <w:tc>
          <w:tcPr>
            <w:tcW w:w="6806" w:type="dxa"/>
            <w:vAlign w:val="center"/>
          </w:tcPr>
          <w:p>
            <w:pPr>
              <w:keepNext w:val="0"/>
              <w:keepLines w:val="0"/>
              <w:pageBreakBefore w:val="0"/>
              <w:numPr>
                <w:ilvl w:val="0"/>
                <w:numId w:val="0"/>
              </w:numPr>
              <w:kinsoku/>
              <w:wordWrap/>
              <w:overflowPunct w:val="0"/>
              <w:topLinePunct w:val="0"/>
              <w:bidi w:val="0"/>
              <w:snapToGrid/>
              <w:spacing w:line="50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2023年10月底前构建完成，具体按合同约定执行。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采购方式</w:t>
            </w:r>
          </w:p>
        </w:tc>
        <w:tc>
          <w:tcPr>
            <w:tcW w:w="6806"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供应商资格条件</w:t>
            </w:r>
          </w:p>
        </w:tc>
        <w:tc>
          <w:tcPr>
            <w:tcW w:w="6806" w:type="dxa"/>
            <w:vAlign w:val="center"/>
          </w:tcPr>
          <w:p>
            <w:pPr>
              <w:pStyle w:val="30"/>
              <w:numPr>
                <w:ilvl w:val="0"/>
                <w:numId w:val="0"/>
              </w:numPr>
              <w:spacing w:line="240" w:lineRule="auto"/>
              <w:ind w:left="0" w:leftChars="0" w:firstLine="0" w:firstLineChars="0"/>
              <w:rPr>
                <w:rFonts w:hint="eastAsia" w:ascii="宋体" w:hAnsi="宋体" w:eastAsia="宋体" w:cs="宋体"/>
                <w:color w:val="000000" w:themeColor="text1"/>
                <w:sz w:val="24"/>
                <w:lang w:val="en-US" w:eastAsia="zh-CN" w:bidi="ar-SA"/>
                <w14:textFill>
                  <w14:solidFill>
                    <w14:schemeClr w14:val="tx1"/>
                  </w14:solidFill>
                </w14:textFill>
              </w:rPr>
            </w:pPr>
            <w:r>
              <w:rPr>
                <w:rFonts w:hint="eastAsia" w:ascii="宋体" w:hAnsi="宋体" w:eastAsia="宋体" w:cs="宋体"/>
                <w:color w:val="000000" w:themeColor="text1"/>
                <w:sz w:val="24"/>
                <w:lang w:val="en-US" w:eastAsia="zh-CN" w:bidi="ar-SA"/>
                <w14:textFill>
                  <w14:solidFill>
                    <w14:schemeClr w14:val="tx1"/>
                  </w14:solidFill>
                </w14:textFill>
              </w:rPr>
              <w:t>1.满足《中华人民共和国政府采购法》第二十二条规定；</w:t>
            </w:r>
          </w:p>
          <w:p>
            <w:pPr>
              <w:pStyle w:val="30"/>
              <w:numPr>
                <w:ilvl w:val="0"/>
                <w:numId w:val="0"/>
              </w:numPr>
              <w:spacing w:line="240" w:lineRule="auto"/>
              <w:ind w:left="0" w:leftChars="0" w:firstLine="0" w:firstLineChars="0"/>
              <w:rPr>
                <w:rFonts w:hint="eastAsia" w:ascii="宋体" w:hAnsi="宋体" w:eastAsia="宋体" w:cs="宋体"/>
                <w:color w:val="000000" w:themeColor="text1"/>
                <w:sz w:val="24"/>
                <w:lang w:val="en-US" w:eastAsia="zh-CN" w:bidi="ar-SA"/>
                <w14:textFill>
                  <w14:solidFill>
                    <w14:schemeClr w14:val="tx1"/>
                  </w14:solidFill>
                </w14:textFill>
              </w:rPr>
            </w:pPr>
            <w:r>
              <w:rPr>
                <w:rFonts w:hint="eastAsia" w:ascii="宋体" w:hAnsi="宋体" w:eastAsia="宋体" w:cs="宋体"/>
                <w:color w:val="000000" w:themeColor="text1"/>
                <w:sz w:val="24"/>
                <w:lang w:val="en-US" w:eastAsia="zh-CN" w:bidi="ar-SA"/>
                <w14:textFill>
                  <w14:solidFill>
                    <w14:schemeClr w14:val="tx1"/>
                  </w14:solidFill>
                </w14:textFill>
              </w:rPr>
              <w:t>2.落实政府采购政策需满足的资格要求：无。</w:t>
            </w:r>
          </w:p>
          <w:p>
            <w:pPr>
              <w:pStyle w:val="30"/>
              <w:numPr>
                <w:ilvl w:val="0"/>
                <w:numId w:val="0"/>
              </w:numPr>
              <w:spacing w:line="240" w:lineRule="auto"/>
              <w:ind w:left="0" w:leftChars="0" w:firstLine="0" w:firstLineChars="0"/>
              <w:rPr>
                <w:rFonts w:hint="eastAsia" w:ascii="宋体" w:hAnsi="宋体" w:eastAsia="宋体" w:cs="宋体"/>
                <w:color w:val="000000" w:themeColor="text1"/>
                <w:sz w:val="24"/>
                <w:lang w:val="en-US" w:eastAsia="zh-CN" w:bidi="ar-SA"/>
                <w14:textFill>
                  <w14:solidFill>
                    <w14:schemeClr w14:val="tx1"/>
                  </w14:solidFill>
                </w14:textFill>
              </w:rPr>
            </w:pPr>
            <w:r>
              <w:rPr>
                <w:rFonts w:hint="eastAsia" w:ascii="宋体" w:hAnsi="宋体" w:eastAsia="宋体" w:cs="宋体"/>
                <w:color w:val="000000" w:themeColor="text1"/>
                <w:sz w:val="24"/>
                <w:lang w:val="en-US" w:eastAsia="zh-CN" w:bidi="ar-SA"/>
                <w14:textFill>
                  <w14:solidFill>
                    <w14:schemeClr w14:val="tx1"/>
                  </w14:solidFill>
                </w14:textFill>
              </w:rPr>
              <w:t>3.本项目的特定资格要求：</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近三年内（本项目投标截止期前）如在“信用中国（www.creditchina.gov.cn）”被列入失信被执行人、企业经营异常名录、税收违法黑名单、政府采购严重违法失信名单（尚在处罚期内的）；在“中国政府采购网（www.ccgp.gov.cn）”被列入政府采购严重违法失信行为记录名单的（尚在处罚期内的）；列入严重违法失信企业名单（黑名单）信息的将拒绝其参加本次政府采购活动（开标现场查询）。</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（2）具有独立承担民事责任的能力：提供在中华人民共和国境内注册的法人或其他组</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织的营业执照或事业单位法人证书或社会团体法人登记证书复印件，如投标人为自然人的提供自然人身份证明复印件；如国家另有规定的，则从其定。</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（3）提供2022年度由第三方财务审计机构出具的财务审计报告或提供银行出具的近三个月的资信证明；</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（4）提供近三个月（4月-6月）的完税证明（</w:t>
            </w:r>
            <w:r>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t>2023年3月份后成立的公司按实际发生提供</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（5）提供本单位缴纳的近三个月（4月-6月）社保缴纳证明（单位社保缴费凭证，</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60" w:firstLineChars="25"/>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2023年3月份后成立的公司按实际发生提供）；</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(6)单位负责人为同一人或者存在直接控股、管理关系的不同供应商，不得参加同一</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合同项下的政府采购活动。</w:t>
            </w:r>
          </w:p>
          <w:p>
            <w:pPr>
              <w:pStyle w:val="11"/>
              <w:ind w:firstLine="240" w:firstLineChars="100"/>
              <w:jc w:val="both"/>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（7）</w:t>
            </w:r>
            <w:r>
              <w:rPr>
                <w:rFonts w:hint="eastAsia" w:ascii="宋体" w:hAnsi="宋体" w:eastAsia="宋体" w:cs="宋体"/>
                <w:color w:val="000000" w:themeColor="text1"/>
                <w:lang w:eastAsia="zh-CN"/>
                <w14:textFill>
                  <w14:solidFill>
                    <w14:schemeClr w14:val="tx1"/>
                  </w14:solidFill>
                </w14:textFill>
              </w:rPr>
              <w:t>投标人须具有城乡规划编制资质证书乙级（含）及以上证书或国家测绘主管部门核发的测绘乙级及以上资质；</w:t>
            </w:r>
          </w:p>
          <w:p>
            <w:pPr>
              <w:ind w:firstLine="240" w:firstLineChars="1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bidi="ar-SA"/>
                <w14:textFill>
                  <w14:solidFill>
                    <w14:schemeClr w14:val="tx1"/>
                  </w14:solidFill>
                </w14:textFill>
              </w:rPr>
              <w:t>（8）</w:t>
            </w:r>
            <w:r>
              <w:rPr>
                <w:rStyle w:val="33"/>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t>供应提供投标保证金回单；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5</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保证金缴纳方式及金额</w:t>
            </w:r>
          </w:p>
        </w:tc>
        <w:tc>
          <w:tcPr>
            <w:tcW w:w="6806"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投标保证金的缴纳形式：转账、汇款、保函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投标保证金的金额：</w:t>
            </w:r>
            <w:r>
              <w:rPr>
                <w:rFonts w:hint="eastAsia" w:ascii="宋体" w:hAnsi="宋体" w:eastAsia="宋体" w:cs="宋体"/>
                <w:color w:val="000000" w:themeColor="text1"/>
                <w:kern w:val="0"/>
                <w:sz w:val="24"/>
                <w:szCs w:val="24"/>
                <w:lang w:val="en-US" w:eastAsia="zh-CN"/>
                <w14:textFill>
                  <w14:solidFill>
                    <w14:schemeClr w14:val="tx1"/>
                  </w14:solidFill>
                </w14:textFill>
              </w:rPr>
              <w:t>15000元（壹万伍仟元整）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递交方式：电汇、转账、保函等（由投标人基本账户汇出，否则无效）</w:t>
            </w:r>
          </w:p>
          <w:p>
            <w:pPr>
              <w:keepNext w:val="0"/>
              <w:keepLines w:val="0"/>
              <w:pageBreakBefore w:val="0"/>
              <w:kinsoku/>
              <w:wordWrap/>
              <w:overflowPunct w:val="0"/>
              <w:topLinePunct w:val="0"/>
              <w:bidi w:val="0"/>
              <w:snapToGrid/>
              <w:spacing w:line="50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投标保证金账号：和田县行政服务和公共资源交易中心</w:t>
            </w:r>
          </w:p>
          <w:p>
            <w:pPr>
              <w:keepNext w:val="0"/>
              <w:keepLines w:val="0"/>
              <w:pageBreakBefore w:val="0"/>
              <w:kinsoku/>
              <w:wordWrap/>
              <w:overflowPunct w:val="0"/>
              <w:topLinePunct w:val="0"/>
              <w:bidi w:val="0"/>
              <w:snapToGrid/>
              <w:spacing w:line="50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开户银行：中国农业银行股份有限公司和田市支行</w:t>
            </w:r>
          </w:p>
          <w:p>
            <w:pPr>
              <w:keepNext w:val="0"/>
              <w:keepLines w:val="0"/>
              <w:pageBreakBefore w:val="0"/>
              <w:kinsoku/>
              <w:wordWrap/>
              <w:overflowPunct w:val="0"/>
              <w:topLinePunct w:val="0"/>
              <w:bidi w:val="0"/>
              <w:snapToGrid/>
              <w:spacing w:line="500" w:lineRule="exact"/>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账号：30580801040005315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6</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信用情况</w:t>
            </w:r>
          </w:p>
        </w:tc>
        <w:tc>
          <w:tcPr>
            <w:tcW w:w="6806" w:type="dxa"/>
            <w:vAlign w:val="center"/>
          </w:tcPr>
          <w:p>
            <w:pPr>
              <w:adjustRightInd w:val="0"/>
              <w:snapToGrid w:val="0"/>
              <w:spacing w:line="240" w:lineRule="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7</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标前准备</w:t>
            </w:r>
          </w:p>
        </w:tc>
        <w:tc>
          <w:tcPr>
            <w:tcW w:w="6806" w:type="dxa"/>
            <w:vAlign w:val="center"/>
          </w:tcPr>
          <w:p>
            <w:pPr>
              <w:adjustRightInd w:val="0"/>
              <w:snapToGrid w:val="0"/>
              <w:spacing w:line="240" w:lineRule="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1、本项目实行网上投标，采用电子投标文件。若供应商参与投标，自行承担投标一切费用。</w:t>
            </w:r>
          </w:p>
          <w:p>
            <w:pPr>
              <w:adjustRightInd w:val="0"/>
              <w:snapToGrid w:val="0"/>
              <w:spacing w:line="240" w:lineRule="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240" w:lineRule="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adjustRightInd w:val="0"/>
              <w:snapToGrid w:val="0"/>
              <w:spacing w:line="240" w:lineRule="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8</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资金来源</w:t>
            </w:r>
          </w:p>
        </w:tc>
        <w:tc>
          <w:tcPr>
            <w:tcW w:w="6806" w:type="dxa"/>
            <w:vAlign w:val="center"/>
          </w:tcPr>
          <w:p>
            <w:pPr>
              <w:adjustRightInd w:val="0"/>
              <w:snapToGrid w:val="0"/>
              <w:spacing w:line="240" w:lineRule="auto"/>
              <w:jc w:val="left"/>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24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9</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投标有效期</w:t>
            </w:r>
          </w:p>
        </w:tc>
        <w:tc>
          <w:tcPr>
            <w:tcW w:w="6806" w:type="dxa"/>
            <w:vAlign w:val="center"/>
          </w:tcPr>
          <w:p>
            <w:pPr>
              <w:adjustRightInd w:val="0"/>
              <w:snapToGrid w:val="0"/>
              <w:spacing w:line="240" w:lineRule="auto"/>
              <w:jc w:val="left"/>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10</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招标文件获取</w:t>
            </w:r>
          </w:p>
        </w:tc>
        <w:tc>
          <w:tcPr>
            <w:tcW w:w="6806" w:type="dxa"/>
            <w:vAlign w:val="center"/>
          </w:tcPr>
          <w:p>
            <w:pPr>
              <w:adjustRightInd w:val="0"/>
              <w:snapToGrid w:val="0"/>
              <w:spacing w:line="240" w:lineRule="auto"/>
              <w:jc w:val="left"/>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时间：2023年07月21日至2023年07月28日（开标时间截止前）</w:t>
            </w:r>
          </w:p>
          <w:p>
            <w:pPr>
              <w:adjustRightInd w:val="0"/>
              <w:snapToGrid w:val="0"/>
              <w:spacing w:line="240" w:lineRule="auto"/>
              <w:jc w:val="left"/>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地点：供应商登录政采云平台https://www.zcygov.cn/在线申请获取采购文件（进入“项目采购”应用，在获取采购文件菜单中选择项目，申请获取采购文件）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24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11</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投标截止时间</w:t>
            </w:r>
          </w:p>
        </w:tc>
        <w:tc>
          <w:tcPr>
            <w:tcW w:w="6806" w:type="dxa"/>
            <w:vAlign w:val="center"/>
          </w:tcPr>
          <w:p>
            <w:pPr>
              <w:adjustRightInd w:val="0"/>
              <w:snapToGrid w:val="0"/>
              <w:spacing w:line="240" w:lineRule="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2023年08月02日11：00：00（北京时间）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12</w:t>
            </w:r>
          </w:p>
        </w:tc>
        <w:tc>
          <w:tcPr>
            <w:tcW w:w="1980" w:type="dxa"/>
            <w:vAlign w:val="center"/>
          </w:tcPr>
          <w:p>
            <w:pPr>
              <w:adjustRightInd w:val="0"/>
              <w:snapToGrid w:val="0"/>
              <w:spacing w:line="240" w:lineRule="auto"/>
              <w:jc w:val="left"/>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递交投标文件的地点及方式</w:t>
            </w:r>
          </w:p>
        </w:tc>
        <w:tc>
          <w:tcPr>
            <w:tcW w:w="6806" w:type="dxa"/>
            <w:vAlign w:val="center"/>
          </w:tcPr>
          <w:p>
            <w:pPr>
              <w:adjustRightInd w:val="0"/>
              <w:snapToGrid w:val="0"/>
              <w:spacing w:line="240" w:lineRule="auto"/>
              <w:jc w:val="left"/>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投标人应于2023年08月02日11：00：00之前将电子投标文件上传到“政采云”平台。应按照本项目招标文件和政采云的要求编制、加密传输投标文件。供应商在使用系统进行投标的过程中遇到涉及平台使用的任何问题，可致电政采云平台技术支持热线咨询，联系方式：400-881-7190。</w:t>
            </w:r>
          </w:p>
          <w:p>
            <w:pPr>
              <w:adjustRightInd w:val="0"/>
              <w:snapToGrid w:val="0"/>
              <w:spacing w:line="240" w:lineRule="auto"/>
              <w:jc w:val="left"/>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注：本项目采用“不见面”方式开标，如招标文件或招标公告中存在与“不见面”开标方式矛盾或不一致的规定或要求，均自动失效。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13</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投标文件解密时间</w:t>
            </w:r>
          </w:p>
        </w:tc>
        <w:tc>
          <w:tcPr>
            <w:tcW w:w="6806" w:type="dxa"/>
            <w:vAlign w:val="center"/>
          </w:tcPr>
          <w:p>
            <w:pPr>
              <w:adjustRightInd w:val="0"/>
              <w:snapToGrid w:val="0"/>
              <w:spacing w:line="240" w:lineRule="auto"/>
              <w:jc w:val="left"/>
              <w:rPr>
                <w:rFonts w:hint="eastAsia" w:ascii="宋体" w:hAnsi="宋体" w:eastAsia="宋体" w:cs="宋体"/>
                <w:b/>
                <w:bCs w:val="0"/>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bCs w:val="0"/>
                <w:i w:val="0"/>
                <w:caps w:val="0"/>
                <w:color w:val="000000" w:themeColor="text1"/>
                <w:spacing w:val="0"/>
                <w:kern w:val="0"/>
                <w:sz w:val="24"/>
                <w:szCs w:val="24"/>
                <w:highlight w:val="none"/>
                <w:lang w:val="en-US" w:eastAsia="zh-CN" w:bidi="ar"/>
                <w14:textFill>
                  <w14:solidFill>
                    <w14:schemeClr w14:val="tx1"/>
                  </w14:solidFill>
                </w14:textFill>
              </w:rPr>
              <w:t>1、投标截止时间后，供应商应及时登录“政采云”平台，用“项目采购－开标评标”功能对投标文件进行解密。规定的解密时限为：2023年08月02日11：00：00-11：30前（30分钟内），若供应商在规定时间内（2023年08月02日11：00：00-11：30前）未能解密的，视为供应商对其投标文件的撤回。</w:t>
            </w:r>
          </w:p>
          <w:p>
            <w:pPr>
              <w:adjustRightInd w:val="0"/>
              <w:snapToGrid w:val="0"/>
              <w:spacing w:line="240" w:lineRule="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bCs w:val="0"/>
                <w:color w:val="000000" w:themeColor="text1"/>
                <w:kern w:val="2"/>
                <w:sz w:val="24"/>
                <w:szCs w:val="24"/>
                <w:highlight w:val="none"/>
                <w14:textFill>
                  <w14:solidFill>
                    <w14:schemeClr w14:val="tx1"/>
                  </w14:solidFill>
                </w14:textFill>
              </w:rPr>
              <w:t>2、因系统（非投标供应商行为）的原因，造成投标供应商未能在规定的解密时限内解密的，请及时与招标代理机构或与新疆政府采购网投标客户端进行联系。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14</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备选投标方案和报价</w:t>
            </w:r>
          </w:p>
        </w:tc>
        <w:tc>
          <w:tcPr>
            <w:tcW w:w="6806" w:type="dxa"/>
            <w:vAlign w:val="center"/>
          </w:tcPr>
          <w:p>
            <w:pPr>
              <w:adjustRightInd w:val="0"/>
              <w:snapToGrid w:val="0"/>
              <w:spacing w:line="240" w:lineRule="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14:textFill>
                  <w14:solidFill>
                    <w14:schemeClr w14:val="tx1"/>
                  </w14:solidFill>
                </w14:textFill>
              </w:rPr>
              <w:t>报价应包括采购货物、运输、装卸、验收、开具发票和相关售后等服务；不接受备选投标方案和多个报价。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15</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采购预算金额（最高限价）</w:t>
            </w:r>
          </w:p>
        </w:tc>
        <w:tc>
          <w:tcPr>
            <w:tcW w:w="6806" w:type="dxa"/>
            <w:vAlign w:val="center"/>
          </w:tcPr>
          <w:p>
            <w:pPr>
              <w:adjustRightInd w:val="0"/>
              <w:snapToGrid w:val="0"/>
              <w:spacing w:line="240" w:lineRule="auto"/>
              <w:rPr>
                <w:rFonts w:hint="eastAsia" w:ascii="宋体" w:hAnsi="宋体" w:eastAsia="宋体" w:cs="宋体"/>
                <w:b/>
                <w:bCs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14:textFill>
                  <w14:solidFill>
                    <w14:schemeClr w14:val="tx1"/>
                  </w14:solidFill>
                </w14:textFill>
              </w:rPr>
              <w:t>预算金额：150万元</w:t>
            </w:r>
          </w:p>
          <w:p>
            <w:pPr>
              <w:adjustRightInd w:val="0"/>
              <w:snapToGrid w:val="0"/>
              <w:spacing w:line="240" w:lineRule="auto"/>
              <w:rPr>
                <w:rFonts w:hint="eastAsia" w:ascii="宋体" w:hAnsi="宋体" w:eastAsia="宋体" w:cs="宋体"/>
                <w:b/>
                <w:bCs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14:textFill>
                  <w14:solidFill>
                    <w14:schemeClr w14:val="tx1"/>
                  </w14:solidFill>
                </w14:textFill>
              </w:rPr>
              <w:t>最高限价：150万元</w:t>
            </w:r>
          </w:p>
          <w:p>
            <w:pPr>
              <w:adjustRightInd w:val="0"/>
              <w:snapToGrid w:val="0"/>
              <w:spacing w:line="240" w:lineRule="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14:textFill>
                  <w14:solidFill>
                    <w14:schemeClr w14:val="tx1"/>
                  </w14:solidFill>
                </w14:textFill>
              </w:rPr>
              <w:t>注：报价应包含：人员工资、法定的社会保险、法定税费、管理费、节假日福利、加班费、服装费、工具折旧费、日常耗材费、利润等（含为完成采购文件规定的服务工作所涉及的一切相关费用），包括完成该项目采购需求范围内保安服务、第三方服务等全部内容所需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16</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投标报价</w:t>
            </w:r>
          </w:p>
        </w:tc>
        <w:tc>
          <w:tcPr>
            <w:tcW w:w="6806" w:type="dxa"/>
            <w:vAlign w:val="center"/>
          </w:tcPr>
          <w:p>
            <w:pPr>
              <w:numPr>
                <w:ilvl w:val="0"/>
                <w:numId w:val="0"/>
              </w:numPr>
              <w:adjustRightInd w:val="0"/>
              <w:snapToGrid w:val="0"/>
              <w:spacing w:line="240" w:lineRule="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针对响应文件的商务、技术和价格等内容进行磋商并提交二次报价，最终报价以二次报价为准（二次报价不得高于一次报价，否则以否决投标处理）。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17</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评标办法</w:t>
            </w:r>
          </w:p>
        </w:tc>
        <w:tc>
          <w:tcPr>
            <w:tcW w:w="6806" w:type="dxa"/>
            <w:vAlign w:val="center"/>
          </w:tcPr>
          <w:p>
            <w:pPr>
              <w:adjustRightInd w:val="0"/>
              <w:snapToGrid w:val="0"/>
              <w:spacing w:line="240" w:lineRule="auto"/>
              <w:jc w:val="left"/>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18</w:t>
            </w:r>
          </w:p>
        </w:tc>
        <w:tc>
          <w:tcPr>
            <w:tcW w:w="1980" w:type="dxa"/>
            <w:vAlign w:val="center"/>
          </w:tcPr>
          <w:p>
            <w:pPr>
              <w:spacing w:line="340" w:lineRule="exact"/>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w:t>
            </w:r>
          </w:p>
        </w:tc>
        <w:tc>
          <w:tcPr>
            <w:tcW w:w="6806" w:type="dxa"/>
            <w:vAlign w:val="center"/>
          </w:tcPr>
          <w:p>
            <w:pPr>
              <w:numPr>
                <w:ilvl w:val="0"/>
                <w:numId w:val="0"/>
              </w:numPr>
              <w:spacing w:line="340" w:lineRule="exact"/>
              <w:ind w:left="0"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评标委员会构成：3人或3人以上单数组成，评标专家确定方式：由招标代理在开标前48小时在政采云专家库中随机抽取此次评标专家。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275" w:type="dxa"/>
            <w:vAlign w:val="center"/>
          </w:tcPr>
          <w:p>
            <w:pPr>
              <w:numPr>
                <w:ilvl w:val="0"/>
                <w:numId w:val="0"/>
              </w:numPr>
              <w:spacing w:line="340" w:lineRule="exact"/>
              <w:ind w:left="0" w:leftChars="0"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w:t>
            </w:r>
          </w:p>
        </w:tc>
        <w:tc>
          <w:tcPr>
            <w:tcW w:w="1980" w:type="dxa"/>
            <w:vAlign w:val="center"/>
          </w:tcPr>
          <w:p>
            <w:pPr>
              <w:numPr>
                <w:ilvl w:val="0"/>
                <w:numId w:val="0"/>
              </w:numPr>
              <w:spacing w:line="340" w:lineRule="exact"/>
              <w:ind w:left="0"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是否接受联合体投标</w:t>
            </w:r>
          </w:p>
        </w:tc>
        <w:tc>
          <w:tcPr>
            <w:tcW w:w="6806" w:type="dxa"/>
            <w:vAlign w:val="center"/>
          </w:tcPr>
          <w:p>
            <w:pPr>
              <w:numPr>
                <w:ilvl w:val="0"/>
                <w:numId w:val="0"/>
              </w:numPr>
              <w:spacing w:line="340" w:lineRule="exact"/>
              <w:ind w:left="0"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20</w:t>
            </w:r>
          </w:p>
        </w:tc>
        <w:tc>
          <w:tcPr>
            <w:tcW w:w="1980" w:type="dxa"/>
            <w:vAlign w:val="center"/>
          </w:tcPr>
          <w:p>
            <w:pPr>
              <w:numPr>
                <w:ilvl w:val="0"/>
                <w:numId w:val="0"/>
              </w:numPr>
              <w:spacing w:line="340" w:lineRule="exact"/>
              <w:ind w:left="0" w:leftChars="0"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踏勘现场</w:t>
            </w:r>
          </w:p>
        </w:tc>
        <w:tc>
          <w:tcPr>
            <w:tcW w:w="6806" w:type="dxa"/>
            <w:vAlign w:val="center"/>
          </w:tcPr>
          <w:p>
            <w:pPr>
              <w:numPr>
                <w:ilvl w:val="0"/>
                <w:numId w:val="0"/>
              </w:numPr>
              <w:spacing w:line="340" w:lineRule="exact"/>
              <w:ind w:left="0"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21</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履约保证金</w:t>
            </w:r>
          </w:p>
        </w:tc>
        <w:tc>
          <w:tcPr>
            <w:tcW w:w="6806" w:type="dxa"/>
            <w:vAlign w:val="center"/>
          </w:tcPr>
          <w:p>
            <w:pPr>
              <w:adjustRightInd w:val="0"/>
              <w:snapToGrid w:val="0"/>
              <w:spacing w:line="240" w:lineRule="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履约担保《中华人民共和国政府采购法实施条例》第四十八条　履约保证金的数额不得超过政府采购合同金额的10%，具体金额以合同签订为准。中标人与招标人签订合同前提交履约保证金，如中标人未按招标文件规定的服务，则扣除履约保证金。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22</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政府采购政策支持</w:t>
            </w:r>
          </w:p>
        </w:tc>
        <w:tc>
          <w:tcPr>
            <w:tcW w:w="6806" w:type="dxa"/>
            <w:vAlign w:val="center"/>
          </w:tcPr>
          <w:p>
            <w:pPr>
              <w:adjustRightInd w:val="0"/>
              <w:snapToGrid w:val="0"/>
              <w:spacing w:line="240" w:lineRule="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政府采购促进中小企业发展管理办法》（财库〔2020〕46号）、《关于政府采购支持监狱企业发展有关问题的通知》（财库〔2014〕68号）、《关于促进残疾人就业政府采购政策的通知》（财库〔2017〕141号）、《财政部发展改革委生态环境部市场监管总局关于调整优化节能产品、环境标志产品政府采购执行机制的通知》（财库〔2019〕9号）、《商品包装政府采购需求标准（试行）》（财办库〔2020〕123号）、《快递包装政府采购需求标准（试行）》（财办库〔2020〕123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23</w:t>
            </w:r>
          </w:p>
        </w:tc>
        <w:tc>
          <w:tcPr>
            <w:tcW w:w="1980" w:type="dxa"/>
            <w:vAlign w:val="center"/>
          </w:tcPr>
          <w:p>
            <w:pPr>
              <w:adjustRightInd w:val="0"/>
              <w:snapToGrid w:val="0"/>
              <w:spacing w:line="360" w:lineRule="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招标代理服务费</w:t>
            </w:r>
          </w:p>
        </w:tc>
        <w:tc>
          <w:tcPr>
            <w:tcW w:w="6806" w:type="dxa"/>
            <w:vAlign w:val="center"/>
          </w:tcPr>
          <w:p>
            <w:pPr>
              <w:adjustRightInd w:val="0"/>
              <w:snapToGrid w:val="0"/>
              <w:spacing w:line="240" w:lineRule="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按差额定率累进法计算收取：100万元以下收取1.5%，100万-500万元收取0.8%，500万-1000万元收取0.45%，1000万-5000万元收取0.25%，5000万-1亿元收取0.1%，以此类推。（例如：中标金额为100.8万元，则招标代理服务收费额为（100万元X1.5%）+（0.8万元X1.1%）=15088.00元）。</w:t>
            </w:r>
          </w:p>
          <w:p>
            <w:pPr>
              <w:adjustRightInd w:val="0"/>
              <w:snapToGrid w:val="0"/>
              <w:spacing w:line="240" w:lineRule="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由中标单位在领取成交通知书时一次性支付。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24</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答疑与澄清</w:t>
            </w:r>
          </w:p>
        </w:tc>
        <w:tc>
          <w:tcPr>
            <w:tcW w:w="6806" w:type="dxa"/>
            <w:vAlign w:val="center"/>
          </w:tcPr>
          <w:p>
            <w:pPr>
              <w:adjustRightInd w:val="0"/>
              <w:snapToGrid w:val="0"/>
              <w:spacing w:line="240" w:lineRule="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获取竞争性磋商文件的供应商如认为竞争性磋商文件如有表述不清晰、缺页、漏页、损页等，应当以书面形式要求采购方做出书面解释、澄清或补齐；采购人（采购代理机构）将在收到书面函的3个工作日内组织澄清或补齐；澄清或补齐内容是竞争性磋商文件的组成部分，并将以竞争性磋商文件的补充文件形式书面发布通知所有已获取竞争性磋商文件的供应商。供应商应自行留意采购人（采购代理机构）发出的澄清、修改或补充文件，并及时在发布的渠道自行获取相应的文本文件获取即可，无须回签确认收到的函。供应商未按规定时间在发布渠道的网站下载的，视同已收到。因其他紧急情况影响本项目正常招标活动的，采购方将按规定的发布渠道书面通知所有已参加投标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25</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其他说明</w:t>
            </w:r>
          </w:p>
        </w:tc>
        <w:tc>
          <w:tcPr>
            <w:tcW w:w="6806" w:type="dxa"/>
            <w:vAlign w:val="center"/>
          </w:tcPr>
          <w:p>
            <w:pPr>
              <w:spacing w:line="340" w:lineRule="exact"/>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投标供应商制作投标文件的CA锁必须和开标解密的CA锁为同一把锁，在解密过程中因为CA锁不同而导致解密失败的，由投标供应商自行承担。</w:t>
            </w:r>
          </w:p>
          <w:p>
            <w:pPr>
              <w:spacing w:line="340" w:lineRule="exact"/>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26</w:t>
            </w:r>
          </w:p>
        </w:tc>
        <w:tc>
          <w:tcPr>
            <w:tcW w:w="1980" w:type="dxa"/>
            <w:vAlign w:val="center"/>
          </w:tcPr>
          <w:p>
            <w:pPr>
              <w:adjustRightInd w:val="0"/>
              <w:snapToGrid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重要提示</w:t>
            </w:r>
          </w:p>
        </w:tc>
        <w:tc>
          <w:tcPr>
            <w:tcW w:w="6806" w:type="dxa"/>
            <w:vAlign w:val="center"/>
          </w:tcPr>
          <w:p>
            <w:pPr>
              <w:spacing w:line="340" w:lineRule="exact"/>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（1）中标供应商应在规定期限内领取《中标通知书》，若中标供应商未在规定期限内领取《中标通知书》，采购人有权取消中标供应商中标资格，并将相关违约行为报送监管部门，实施信用惩戒；</w:t>
            </w:r>
          </w:p>
          <w:p>
            <w:pPr>
              <w:spacing w:line="340" w:lineRule="exact"/>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中标供应商应在规定期限内提交履约担保并与采购人签订合同，若中标供应商未能在规定期限内提交履约担保或签订合同，采购人有权取消中标供应商中标资格，并将相关违约行为报送监管部门，实施信用惩戒；</w:t>
            </w:r>
          </w:p>
          <w:p>
            <w:pPr>
              <w:spacing w:line="340" w:lineRule="exact"/>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合同签订后，中标供应商存在规定时间内不组织人员进场开工，不履行供货、安装或服务义务等情况，采购人有权解除合同，并追究违约责任，同时将相关违约行为报送监管部门，记不良行为记录，实施信用惩戒；</w:t>
            </w:r>
          </w:p>
          <w:p>
            <w:pPr>
              <w:spacing w:line="340" w:lineRule="exact"/>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（4）中标供应商中标后被监管部门查实存在违法行为，不满足中标条件的，由采购人取消中标资格，并做好项目后续工作；</w:t>
            </w:r>
          </w:p>
          <w:p>
            <w:pPr>
              <w:spacing w:line="340" w:lineRule="exact"/>
              <w:jc w:val="left"/>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w:t>
            </w:r>
          </w:p>
        </w:tc>
        <w:tc>
          <w:tcPr>
            <w:tcW w:w="8786" w:type="dxa"/>
            <w:gridSpan w:val="2"/>
            <w:vAlign w:val="center"/>
          </w:tcPr>
          <w:p>
            <w:pPr>
              <w:spacing w:line="440" w:lineRule="exact"/>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1、竞争性磋商文件中部分加粗、加下划线、废标、无效标、投标被拒绝字样的条款，为招标的实质性要求和条件，着重提醒各投标人注意，并认真查看竞争性磋商文件中的每一个条款及要求，因误读竞争性磋商文件而造成的后果，招标人概不负责。</w:t>
            </w:r>
          </w:p>
          <w:p>
            <w:pPr>
              <w:spacing w:line="440" w:lineRule="exac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投标文件中有弄虚作假的内容，其投标文件作废。（如假证书、假业绩、隐瞒不良行为记录、夸大荣誉、使用非本单位在职员工的相关证件及不符合竞争性磋商文件规定的条款等）；在签订合同之前，招标人如发现投标人的投标文件有弄虚作假内容，招标人可拒绝与其签订合同，并将其列入政府采购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061" w:type="dxa"/>
            <w:gridSpan w:val="3"/>
            <w:vAlign w:val="center"/>
          </w:tcPr>
          <w:p>
            <w:pPr>
              <w:spacing w:line="440" w:lineRule="exact"/>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提示：（1）采购机构将拒绝接受未获取竞争性磋商文件的投标人的投标文件。</w:t>
            </w:r>
          </w:p>
          <w:p>
            <w:pPr>
              <w:spacing w:line="440" w:lineRule="exact"/>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2）投标人认为竞争性磋商文件使自己的权益受到损害的，可以自获取竞争性磋商文件之日或者采购公告期限届满之日（公告期限届满后获取竞争性磋商文件的，以公告期限届满之日为准）起7个工作日内，以书面形式向采购人和采购代理机构提出质疑。对未按上述方式获取竞争性磋商文件的投标人对该文件提出的质疑，采购人或采购代理机构将不予处理。</w:t>
            </w:r>
          </w:p>
          <w:p>
            <w:pPr>
              <w:spacing w:line="440" w:lineRule="exact"/>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i w:val="0"/>
                <w:caps w:val="0"/>
                <w:color w:val="000000" w:themeColor="text1"/>
                <w:spacing w:val="0"/>
                <w:kern w:val="0"/>
                <w:sz w:val="24"/>
                <w:szCs w:val="24"/>
                <w:highlight w:val="none"/>
                <w:lang w:val="en-US" w:eastAsia="zh-CN" w:bidi="ar"/>
                <w14:textFill>
                  <w14:solidFill>
                    <w14:schemeClr w14:val="tx1"/>
                  </w14:solidFill>
                </w14:textFill>
              </w:rPr>
              <w:t>（3）更正补充公告请自行登录新疆政府采购网查看下载。</w:t>
            </w:r>
          </w:p>
        </w:tc>
      </w:tr>
    </w:tbl>
    <w:p>
      <w:pPr>
        <w:rPr>
          <w:rFonts w:hint="eastAsia" w:ascii="宋体" w:hAnsi="宋体" w:eastAsia="宋体" w:cs="宋体"/>
          <w:color w:val="000000" w:themeColor="text1"/>
          <w:sz w:val="28"/>
          <w:szCs w:val="28"/>
          <w:highlight w:val="none"/>
          <w14:textFill>
            <w14:solidFill>
              <w14:schemeClr w14:val="tx1"/>
            </w14:solidFill>
          </w14:textFill>
        </w:rPr>
      </w:pPr>
      <w:bookmarkStart w:id="33" w:name="_Toc267301282"/>
      <w:bookmarkStart w:id="34" w:name="_Toc527642952"/>
      <w:bookmarkStart w:id="35" w:name="_Toc298240405"/>
      <w:bookmarkStart w:id="36" w:name="_Toc349573121"/>
      <w:bookmarkStart w:id="37" w:name="_Toc349637920"/>
      <w:r>
        <w:rPr>
          <w:rFonts w:hint="eastAsia" w:ascii="宋体" w:hAnsi="宋体" w:eastAsia="宋体" w:cs="宋体"/>
          <w:color w:val="000000" w:themeColor="text1"/>
          <w:sz w:val="28"/>
          <w:szCs w:val="28"/>
          <w:highlight w:val="none"/>
          <w14:textFill>
            <w14:solidFill>
              <w14:schemeClr w14:val="tx1"/>
            </w14:solidFill>
          </w14:textFill>
        </w:rPr>
        <w:br w:type="page"/>
      </w:r>
    </w:p>
    <w:p>
      <w:pPr>
        <w:pStyle w:val="4"/>
        <w:spacing w:before="100" w:beforeAutospacing="1" w:after="100" w:afterAutospacing="1" w:line="400" w:lineRule="atLeast"/>
        <w:ind w:firstLine="2650" w:firstLineChars="11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A说　明</w:t>
      </w:r>
      <w:bookmarkEnd w:id="33"/>
      <w:bookmarkEnd w:id="34"/>
      <w:bookmarkEnd w:id="35"/>
      <w:bookmarkEnd w:id="36"/>
      <w:bookmarkEnd w:id="37"/>
    </w:p>
    <w:p>
      <w:pPr>
        <w:spacing w:line="40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1.适用范围</w:t>
      </w:r>
    </w:p>
    <w:p>
      <w:pPr>
        <w:numPr>
          <w:ilvl w:val="1"/>
          <w:numId w:val="8"/>
        </w:numPr>
        <w:spacing w:line="40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文件仅适用于本投标中所述的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招标项目。</w:t>
      </w:r>
    </w:p>
    <w:p>
      <w:pPr>
        <w:spacing w:line="46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2、投标人资格要求：</w:t>
      </w:r>
    </w:p>
    <w:p>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w:t>
      </w:r>
    </w:p>
    <w:p>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2.落实政府采购政策需满足的资格要求：</w:t>
      </w:r>
      <w:r>
        <w:rPr>
          <w:rFonts w:hint="eastAsia" w:ascii="宋体" w:hAnsi="宋体" w:eastAsia="宋体" w:cs="宋体"/>
          <w:color w:val="000000" w:themeColor="text1"/>
          <w:kern w:val="0"/>
          <w:sz w:val="24"/>
          <w:szCs w:val="24"/>
          <w:lang w:val="en-US" w:eastAsia="zh-CN"/>
          <w14:textFill>
            <w14:solidFill>
              <w14:schemeClr w14:val="tx1"/>
            </w14:solidFill>
          </w14:textFill>
        </w:rPr>
        <w:t>不专门面向中小企业</w:t>
      </w:r>
    </w:p>
    <w:p>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3.本项目的特定资格要求：</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（1）近三年内（本项目投标截止期前）如在“信用中国（www.creditchina.gov.cn）”</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被列入失信被执行人、企业经营异常名录、税收违法黑名单、政府采购严重违法失信名单（尚在处罚期内的）；在“中国政府采购网（www.ccgp.gov.cn）”被列入政府采购严重违法失信行为记录名单的（尚在处罚期内的）；列入严重违法失信企业名单（黑名单）信息的将拒绝其参加本次政府采购活动（开标现场查询）。</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（2）具有独立承担民事责任的能力：提供在中华人民共和国境内注册的法人或其他组</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织的营业执照或事业单位法人证书或社会团体法人登记证书复印件，如投标人为自然人的提供自然人身份证明复印件；如国家另有规定的，则从其定。</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（3）提供2022年度由第三方财务审计机构出具的财务审计报告或提供银行出具的近三个月的资信证明；</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（4）提供近三个月（4月-6月）的完税证明（</w:t>
      </w:r>
      <w:r>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t>2023年3月份后成立的公司按实际发生提供</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（5）提供本单位缴纳的近三个月（4月-6月）社保缴纳证明（单位社保缴费凭证，</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60" w:firstLineChars="25"/>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2023年3月份后成立的公司按实际发生提供）；</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(6)单位负责人为同一人或者存在直接控股、管理关系的不同供应商，不得参加同一</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合同项下的政府采购活动。</w:t>
      </w:r>
    </w:p>
    <w:p>
      <w:pPr>
        <w:pStyle w:val="11"/>
        <w:ind w:firstLine="240" w:firstLineChars="10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（7）</w:t>
      </w:r>
      <w:r>
        <w:rPr>
          <w:rFonts w:hint="eastAsia" w:ascii="宋体" w:hAnsi="宋体" w:eastAsia="宋体" w:cs="宋体"/>
          <w:color w:val="000000" w:themeColor="text1"/>
          <w:lang w:eastAsia="zh-CN"/>
          <w14:textFill>
            <w14:solidFill>
              <w14:schemeClr w14:val="tx1"/>
            </w14:solidFill>
          </w14:textFill>
        </w:rPr>
        <w:t>投标人须具有城乡规划编制资质证书乙级（含）及以上证书或国家测绘主管部门核发的测绘乙级及以上资质；</w:t>
      </w:r>
    </w:p>
    <w:p>
      <w:pPr>
        <w:keepNext w:val="0"/>
        <w:keepLines w:val="0"/>
        <w:pageBreakBefore w:val="0"/>
        <w:widowControl w:val="0"/>
        <w:numPr>
          <w:ilvl w:val="0"/>
          <w:numId w:val="0"/>
        </w:numPr>
        <w:kinsoku/>
        <w:wordWrap/>
        <w:overflowPunct/>
        <w:topLinePunct/>
        <w:autoSpaceDE/>
        <w:autoSpaceDN/>
        <w:bidi w:val="0"/>
        <w:adjustRightInd w:val="0"/>
        <w:snapToGrid w:val="0"/>
        <w:spacing w:line="360" w:lineRule="auto"/>
        <w:ind w:leftChars="200" w:right="0" w:rightChars="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lang w:val="en-US" w:eastAsia="zh-CN" w:bidi="ar-SA"/>
          <w14:textFill>
            <w14:solidFill>
              <w14:schemeClr w14:val="tx1"/>
            </w14:solidFill>
          </w14:textFill>
        </w:rPr>
        <w:t>（8）</w:t>
      </w:r>
      <w:r>
        <w:rPr>
          <w:rStyle w:val="33"/>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t>供应提供投标保证金回单；</w:t>
      </w:r>
    </w:p>
    <w:p>
      <w:pPr>
        <w:spacing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2.2投标人在本次招标活动中，必须遵守《</w:t>
      </w:r>
      <w:r>
        <w:rPr>
          <w:rFonts w:hint="eastAsia" w:ascii="宋体" w:hAnsi="宋体" w:eastAsia="宋体" w:cs="宋体"/>
          <w:color w:val="000000" w:themeColor="text1"/>
          <w:sz w:val="24"/>
          <w:szCs w:val="24"/>
          <w:highlight w:val="none"/>
          <w:lang w:eastAsia="zh-CN"/>
          <w14:textFill>
            <w14:solidFill>
              <w14:schemeClr w14:val="tx1"/>
            </w14:solidFill>
          </w14:textFill>
        </w:rPr>
        <w:t>中华人民共和国政府采购法</w:t>
      </w:r>
      <w:r>
        <w:rPr>
          <w:rFonts w:hint="eastAsia" w:ascii="宋体" w:hAnsi="宋体" w:eastAsia="宋体" w:cs="宋体"/>
          <w:color w:val="000000" w:themeColor="text1"/>
          <w:sz w:val="24"/>
          <w:szCs w:val="24"/>
          <w:highlight w:val="none"/>
          <w14:textFill>
            <w14:solidFill>
              <w14:schemeClr w14:val="tx1"/>
            </w14:solidFill>
          </w14:textFill>
        </w:rPr>
        <w:t>》的规定。</w:t>
      </w:r>
    </w:p>
    <w:p>
      <w:pPr>
        <w:spacing w:line="5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定义</w:t>
      </w:r>
    </w:p>
    <w:p>
      <w:pPr>
        <w:spacing w:line="5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3.1“采购人”系指合同中明确规定的实际购买货物和服务的法人、行政事业单位、团体组织。</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3.2“供应商”系指响应招标，并按照竞争性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文件的要求参与投标竞争的法人，中标后即为中标人，</w:t>
      </w:r>
      <w:r>
        <w:rPr>
          <w:rFonts w:hint="eastAsia" w:ascii="宋体" w:hAnsi="宋体" w:eastAsia="宋体" w:cs="宋体"/>
          <w:color w:val="000000" w:themeColor="text1"/>
          <w:sz w:val="24"/>
          <w:szCs w:val="24"/>
          <w:highlight w:val="none"/>
          <w:lang w:eastAsia="zh-CN"/>
          <w14:textFill>
            <w14:solidFill>
              <w14:schemeClr w14:val="tx1"/>
            </w14:solidFill>
          </w14:textFill>
        </w:rPr>
        <w:t>签订合同</w:t>
      </w:r>
      <w:r>
        <w:rPr>
          <w:rFonts w:hint="eastAsia" w:ascii="宋体" w:hAnsi="宋体" w:eastAsia="宋体" w:cs="宋体"/>
          <w:color w:val="000000" w:themeColor="text1"/>
          <w:sz w:val="24"/>
          <w:szCs w:val="24"/>
          <w:highlight w:val="none"/>
          <w14:textFill>
            <w14:solidFill>
              <w14:schemeClr w14:val="tx1"/>
            </w14:solidFill>
          </w14:textFill>
        </w:rPr>
        <w:t>后即为卖方。</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3.3“招标机构”系指在委托人授权范围内具体组织实施招标活动的法人。</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3.4“货物”系指卖方按合同要求，须向买方提供的一切产品</w:t>
      </w:r>
      <w:r>
        <w:rPr>
          <w:rFonts w:hint="eastAsia" w:ascii="宋体" w:hAnsi="宋体" w:eastAsia="宋体" w:cs="宋体"/>
          <w:color w:val="000000" w:themeColor="text1"/>
          <w:sz w:val="24"/>
          <w:szCs w:val="24"/>
          <w:highlight w:val="none"/>
          <w:lang w:eastAsia="zh-CN"/>
          <w14:textFill>
            <w14:solidFill>
              <w14:schemeClr w14:val="tx1"/>
            </w14:solidFill>
          </w14:textFill>
        </w:rPr>
        <w:t>及其他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3.5“服务”系指合同规定卖方须承担的技术协助、本地化开发、安装、调试和交付使用后免费维护期内应履行的义务及售后服务等其他类似的义务。</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3.6“卖方”系指提供合同货物和服务的法人。</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3.7“买方”系指购买</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的单位。</w:t>
      </w:r>
    </w:p>
    <w:p>
      <w:pPr>
        <w:spacing w:line="500" w:lineRule="exact"/>
        <w:rPr>
          <w:rFonts w:hint="eastAsia" w:ascii="宋体" w:hAnsi="宋体" w:eastAsia="宋体" w:cs="宋体"/>
          <w:b/>
          <w:color w:val="000000" w:themeColor="text1"/>
          <w:sz w:val="24"/>
          <w:szCs w:val="24"/>
          <w:highlight w:val="none"/>
          <w14:textFill>
            <w14:solidFill>
              <w14:schemeClr w14:val="tx1"/>
            </w14:solidFill>
          </w14:textFill>
        </w:rPr>
      </w:pPr>
      <w:bookmarkStart w:id="38" w:name="_Toc267301283"/>
      <w:bookmarkStart w:id="39" w:name="_Toc349573122"/>
      <w:bookmarkStart w:id="40" w:name="_Toc349637921"/>
      <w:bookmarkStart w:id="41" w:name="_Toc298240406"/>
      <w:bookmarkStart w:id="42" w:name="_Toc527642953"/>
      <w:r>
        <w:rPr>
          <w:rFonts w:hint="eastAsia" w:ascii="宋体" w:hAnsi="宋体" w:eastAsia="宋体" w:cs="宋体"/>
          <w:b/>
          <w:color w:val="000000" w:themeColor="text1"/>
          <w:sz w:val="24"/>
          <w:szCs w:val="24"/>
          <w:highlight w:val="none"/>
          <w14:textFill>
            <w14:solidFill>
              <w14:schemeClr w14:val="tx1"/>
            </w14:solidFill>
          </w14:textFill>
        </w:rPr>
        <w:t>4、投标费用</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4.1无论投标结果如何，供应商须自行承担所有与参加投标有关的全部费用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采购人和招标代理机构在任何情况下均无义务和责任承担这些费用。</w:t>
      </w:r>
    </w:p>
    <w:p>
      <w:pPr>
        <w:pStyle w:val="4"/>
        <w:spacing w:before="100" w:beforeAutospacing="1" w:after="100" w:afterAutospacing="1" w:line="400" w:lineRule="atLeast"/>
        <w:ind w:firstLine="3132" w:firstLineChars="13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B</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w:t>
      </w:r>
      <w:bookmarkEnd w:id="38"/>
      <w:bookmarkEnd w:id="39"/>
      <w:bookmarkEnd w:id="40"/>
      <w:bookmarkEnd w:id="41"/>
      <w:bookmarkEnd w:id="42"/>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文件构成</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文件包括：</w:t>
      </w:r>
    </w:p>
    <w:p>
      <w:pPr>
        <w:spacing w:line="5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TOC \o "1-2" \h \z \u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（1）竞争性磋商公告</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pPr>
        <w:spacing w:line="5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（2）供应商须知</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pPr>
        <w:spacing w:line="5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（3）技术要求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pPr>
        <w:spacing w:line="5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（3）合同条款及格式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pPr>
        <w:spacing w:line="5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（4）响应文件格式</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文件以中文编写。</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.3供应商应认真阅读</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文件中所有的事项、格式、条款和规范等要求，从对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文件作出实质性响应。如果没有按照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文件要求提交全部</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响应文件或资料，没有对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文件作出实质性响应，其风险应由供应商自行承担。</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文件澄清</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.1供应商对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文件有疑问的，可以向招标代理机构提出询问，招标代理机构将及时</w:t>
      </w:r>
      <w:r>
        <w:rPr>
          <w:rFonts w:hint="eastAsia" w:ascii="宋体" w:hAnsi="宋体" w:eastAsia="宋体" w:cs="宋体"/>
          <w:color w:val="000000" w:themeColor="text1"/>
          <w:sz w:val="24"/>
          <w:szCs w:val="24"/>
          <w:highlight w:val="none"/>
          <w:lang w:eastAsia="zh-CN"/>
          <w14:textFill>
            <w14:solidFill>
              <w14:schemeClr w14:val="tx1"/>
            </w14:solidFill>
          </w14:textFill>
        </w:rPr>
        <w:t>作出</w:t>
      </w:r>
      <w:r>
        <w:rPr>
          <w:rFonts w:hint="eastAsia" w:ascii="宋体" w:hAnsi="宋体" w:eastAsia="宋体" w:cs="宋体"/>
          <w:color w:val="000000" w:themeColor="text1"/>
          <w:sz w:val="24"/>
          <w:szCs w:val="24"/>
          <w:highlight w:val="none"/>
          <w14:textFill>
            <w14:solidFill>
              <w14:schemeClr w14:val="tx1"/>
            </w14:solidFill>
          </w14:textFill>
        </w:rPr>
        <w:t>答复；</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.2供应商对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文件有质疑，须在得到</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文件之日起至质疑截止时间止，以书面形式向招标机构提出质疑；招标机构在收到书面质疑后，在投标截止时间3个工作日前</w:t>
      </w:r>
      <w:r>
        <w:rPr>
          <w:rFonts w:hint="eastAsia" w:ascii="宋体" w:hAnsi="宋体" w:eastAsia="宋体" w:cs="宋体"/>
          <w:color w:val="000000" w:themeColor="text1"/>
          <w:sz w:val="24"/>
          <w:szCs w:val="24"/>
          <w:highlight w:val="none"/>
          <w:lang w:eastAsia="zh-CN"/>
          <w14:textFill>
            <w14:solidFill>
              <w14:schemeClr w14:val="tx1"/>
            </w14:solidFill>
          </w14:textFill>
        </w:rPr>
        <w:t>作出</w:t>
      </w:r>
      <w:r>
        <w:rPr>
          <w:rFonts w:hint="eastAsia" w:ascii="宋体" w:hAnsi="宋体" w:eastAsia="宋体" w:cs="宋体"/>
          <w:color w:val="000000" w:themeColor="text1"/>
          <w:sz w:val="24"/>
          <w:szCs w:val="24"/>
          <w:highlight w:val="none"/>
          <w14:textFill>
            <w14:solidFill>
              <w14:schemeClr w14:val="tx1"/>
            </w14:solidFill>
          </w14:textFill>
        </w:rPr>
        <w:t>答复，并以书面形式通知质疑供应商。</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文件的修改</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文件进行必要的修改，招标代理机构将在投标截止时间3个工作日前以书面形式通知所有购买</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文件的供应商。该修改的内容为</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文件的组成部分；</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.2在投标截止时间前，招标机构可视具体情况延长投标截止时间，并将变更时间书面通知所有购买</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文件的供应商。</w:t>
      </w:r>
    </w:p>
    <w:p>
      <w:pPr>
        <w:pStyle w:val="4"/>
        <w:spacing w:before="100" w:beforeAutospacing="1" w:after="100" w:afterAutospacing="1" w:line="400" w:lineRule="atLeast"/>
        <w:jc w:val="center"/>
        <w:rPr>
          <w:rFonts w:hint="eastAsia" w:ascii="宋体" w:hAnsi="宋体" w:eastAsia="宋体" w:cs="宋体"/>
          <w:color w:val="000000" w:themeColor="text1"/>
          <w:sz w:val="24"/>
          <w:szCs w:val="24"/>
          <w:highlight w:val="none"/>
          <w14:textFill>
            <w14:solidFill>
              <w14:schemeClr w14:val="tx1"/>
            </w14:solidFill>
          </w14:textFill>
        </w:rPr>
      </w:pPr>
      <w:bookmarkStart w:id="43" w:name="_Toc267301284"/>
      <w:bookmarkStart w:id="44" w:name="_Toc349637922"/>
      <w:bookmarkStart w:id="45" w:name="_Toc527642954"/>
      <w:bookmarkStart w:id="46" w:name="_Toc298240407"/>
      <w:bookmarkStart w:id="47" w:name="_Toc349573123"/>
      <w:r>
        <w:rPr>
          <w:rFonts w:hint="eastAsia" w:ascii="宋体" w:hAnsi="宋体" w:eastAsia="宋体" w:cs="宋体"/>
          <w:color w:val="000000" w:themeColor="text1"/>
          <w:sz w:val="24"/>
          <w:szCs w:val="24"/>
          <w:highlight w:val="none"/>
          <w14:textFill>
            <w14:solidFill>
              <w14:schemeClr w14:val="tx1"/>
            </w14:solidFill>
          </w14:textFill>
        </w:rPr>
        <w:t>C</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响应文件的编写</w:t>
      </w:r>
      <w:bookmarkEnd w:id="43"/>
      <w:bookmarkEnd w:id="44"/>
      <w:bookmarkEnd w:id="45"/>
      <w:bookmarkEnd w:id="46"/>
      <w:bookmarkEnd w:id="47"/>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．要求</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.1供应商应仔细阅读</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文件的所有内容，按</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文件的要求提供</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响应文件，并保证所提供的全部资料的真实性，以使其投标对</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文件作出实质性响应，否则，其投标可能被拒绝。</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．投标语言</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响应文件及供应商与招标代理机构就投标交换的文件和来往信件，应以中文书写。</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响应文件的构成</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.1供应商编写的</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响应文件应包括下列内容：</w:t>
      </w:r>
    </w:p>
    <w:p>
      <w:pPr>
        <w:spacing w:line="500" w:lineRule="exac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11.1</w:t>
      </w:r>
      <w:r>
        <w:rPr>
          <w:rFonts w:hint="eastAsia" w:ascii="宋体" w:hAnsi="宋体" w:eastAsia="宋体" w:cs="宋体"/>
          <w:b/>
          <w:bCs/>
          <w:color w:val="000000" w:themeColor="text1"/>
          <w:sz w:val="24"/>
          <w:szCs w:val="24"/>
          <w:highlight w:val="none"/>
          <w14:textFill>
            <w14:solidFill>
              <w14:schemeClr w14:val="tx1"/>
            </w14:solidFill>
          </w14:textFill>
        </w:rPr>
        <w:t>响应文件包含：</w:t>
      </w:r>
      <w:r>
        <w:rPr>
          <w:rFonts w:hint="eastAsia" w:ascii="宋体" w:hAnsi="宋体" w:eastAsia="宋体" w:cs="宋体"/>
          <w:b/>
          <w:bCs/>
          <w:color w:val="000000" w:themeColor="text1"/>
          <w:sz w:val="24"/>
          <w:szCs w:val="24"/>
          <w:highlight w:val="none"/>
          <w:lang w:eastAsia="zh-CN"/>
          <w14:textFill>
            <w14:solidFill>
              <w14:schemeClr w14:val="tx1"/>
            </w14:solidFill>
          </w14:textFill>
        </w:rPr>
        <w:t>经济报价部分、</w:t>
      </w:r>
      <w:r>
        <w:rPr>
          <w:rFonts w:hint="eastAsia" w:ascii="宋体" w:hAnsi="宋体" w:eastAsia="宋体" w:cs="宋体"/>
          <w:b/>
          <w:bCs/>
          <w:color w:val="000000" w:themeColor="text1"/>
          <w:sz w:val="24"/>
          <w:szCs w:val="24"/>
          <w:highlight w:val="none"/>
          <w14:textFill>
            <w14:solidFill>
              <w14:schemeClr w14:val="tx1"/>
            </w14:solidFill>
          </w14:textFill>
        </w:rPr>
        <w:t>商务</w:t>
      </w:r>
      <w:r>
        <w:rPr>
          <w:rFonts w:hint="eastAsia" w:ascii="宋体" w:hAnsi="宋体" w:eastAsia="宋体" w:cs="宋体"/>
          <w:b/>
          <w:bCs/>
          <w:color w:val="000000" w:themeColor="text1"/>
          <w:sz w:val="24"/>
          <w:szCs w:val="24"/>
          <w:highlight w:val="none"/>
          <w:lang w:eastAsia="zh-CN"/>
          <w14:textFill>
            <w14:solidFill>
              <w14:schemeClr w14:val="tx1"/>
            </w14:solidFill>
          </w14:textFill>
        </w:rPr>
        <w:t>部分</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技术部分三部分组成，</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具体详见招标文件第五部分磋商响应文件及格式</w:t>
      </w:r>
    </w:p>
    <w:p>
      <w:pPr>
        <w:spacing w:line="50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szCs w:val="24"/>
          <w:highlight w:val="none"/>
          <w14:textFill>
            <w14:solidFill>
              <w14:schemeClr w14:val="tx1"/>
            </w14:solidFill>
          </w14:textFill>
        </w:rPr>
        <w:t>投标报价（本</w:t>
      </w:r>
      <w:bookmarkStart w:id="48" w:name="OLE_LINK1"/>
      <w:r>
        <w:rPr>
          <w:rFonts w:hint="eastAsia" w:ascii="宋体" w:hAnsi="宋体" w:eastAsia="宋体" w:cs="宋体"/>
          <w:b/>
          <w:bCs/>
          <w:color w:val="000000" w:themeColor="text1"/>
          <w:sz w:val="24"/>
          <w:szCs w:val="24"/>
          <w:highlight w:val="none"/>
          <w14:textFill>
            <w14:solidFill>
              <w14:schemeClr w14:val="tx1"/>
            </w14:solidFill>
          </w14:textFill>
        </w:rPr>
        <w:t>项目采用二轮报价）</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12.1、投标报价不得高于采购预算价，如高于采购预算价视为无效投标报价；</w:t>
      </w:r>
    </w:p>
    <w:bookmarkEnd w:id="48"/>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13、供应商应逐条详细阅读竞争性</w:t>
      </w:r>
      <w:r>
        <w:rPr>
          <w:rFonts w:hint="eastAsia" w:ascii="宋体" w:hAnsi="宋体" w:eastAsia="宋体" w:cs="宋体"/>
          <w:b/>
          <w:bCs/>
          <w:color w:val="000000" w:themeColor="text1"/>
          <w:sz w:val="24"/>
          <w:szCs w:val="24"/>
          <w:highlight w:val="none"/>
          <w:lang w:eastAsia="zh-CN"/>
          <w14:textFill>
            <w14:solidFill>
              <w14:schemeClr w14:val="tx1"/>
            </w14:solidFill>
          </w14:textFill>
        </w:rPr>
        <w:t>磋商</w:t>
      </w:r>
      <w:r>
        <w:rPr>
          <w:rFonts w:hint="eastAsia" w:ascii="宋体" w:hAnsi="宋体" w:eastAsia="宋体" w:cs="宋体"/>
          <w:b/>
          <w:bCs/>
          <w:color w:val="000000" w:themeColor="text1"/>
          <w:sz w:val="24"/>
          <w:szCs w:val="24"/>
          <w:highlight w:val="none"/>
          <w14:textFill>
            <w14:solidFill>
              <w14:schemeClr w14:val="tx1"/>
            </w14:solidFill>
          </w14:textFill>
        </w:rPr>
        <w:t>文件有关要求，表明所提供的服务是否对竞争性</w:t>
      </w:r>
      <w:r>
        <w:rPr>
          <w:rFonts w:hint="eastAsia" w:ascii="宋体" w:hAnsi="宋体" w:eastAsia="宋体" w:cs="宋体"/>
          <w:b/>
          <w:bCs/>
          <w:color w:val="000000" w:themeColor="text1"/>
          <w:sz w:val="24"/>
          <w:szCs w:val="24"/>
          <w:highlight w:val="none"/>
          <w:lang w:eastAsia="zh-CN"/>
          <w14:textFill>
            <w14:solidFill>
              <w14:schemeClr w14:val="tx1"/>
            </w14:solidFill>
          </w14:textFill>
        </w:rPr>
        <w:t>磋商</w:t>
      </w:r>
      <w:r>
        <w:rPr>
          <w:rFonts w:hint="eastAsia" w:ascii="宋体" w:hAnsi="宋体" w:eastAsia="宋体" w:cs="宋体"/>
          <w:b/>
          <w:bCs/>
          <w:color w:val="000000" w:themeColor="text1"/>
          <w:sz w:val="24"/>
          <w:szCs w:val="24"/>
          <w:highlight w:val="none"/>
          <w14:textFill>
            <w14:solidFill>
              <w14:schemeClr w14:val="tx1"/>
            </w14:solidFill>
          </w14:textFill>
        </w:rPr>
        <w:t>文件</w:t>
      </w:r>
      <w:r>
        <w:rPr>
          <w:rFonts w:hint="eastAsia" w:ascii="宋体" w:hAnsi="宋体" w:eastAsia="宋体" w:cs="宋体"/>
          <w:b/>
          <w:bCs/>
          <w:color w:val="000000" w:themeColor="text1"/>
          <w:sz w:val="24"/>
          <w:szCs w:val="24"/>
          <w:highlight w:val="none"/>
          <w:lang w:eastAsia="zh-CN"/>
          <w14:textFill>
            <w14:solidFill>
              <w14:schemeClr w14:val="tx1"/>
            </w14:solidFill>
          </w14:textFill>
        </w:rPr>
        <w:t>作出</w:t>
      </w:r>
      <w:r>
        <w:rPr>
          <w:rFonts w:hint="eastAsia" w:ascii="宋体" w:hAnsi="宋体" w:eastAsia="宋体" w:cs="宋体"/>
          <w:b/>
          <w:bCs/>
          <w:color w:val="000000" w:themeColor="text1"/>
          <w:sz w:val="24"/>
          <w:szCs w:val="24"/>
          <w:highlight w:val="none"/>
          <w14:textFill>
            <w14:solidFill>
              <w14:schemeClr w14:val="tx1"/>
            </w14:solidFill>
          </w14:textFill>
        </w:rPr>
        <w:t>实质性响应。</w:t>
      </w:r>
    </w:p>
    <w:p>
      <w:pPr>
        <w:spacing w:line="460" w:lineRule="exact"/>
        <w:rPr>
          <w:rFonts w:hint="eastAsia" w:ascii="宋体" w:hAnsi="宋体" w:eastAsia="宋体" w:cs="宋体"/>
          <w:b/>
          <w:color w:val="000000" w:themeColor="text1"/>
          <w:sz w:val="24"/>
          <w:szCs w:val="24"/>
          <w:highlight w:val="none"/>
          <w14:textFill>
            <w14:solidFill>
              <w14:schemeClr w14:val="tx1"/>
            </w14:solidFill>
          </w14:textFill>
        </w:rPr>
      </w:pPr>
      <w:bookmarkStart w:id="49" w:name="_Toc298240409"/>
      <w:bookmarkStart w:id="50" w:name="_Toc349637924"/>
      <w:bookmarkStart w:id="51" w:name="_Toc527642956"/>
      <w:bookmarkStart w:id="52" w:name="_Toc267301286"/>
      <w:bookmarkStart w:id="53" w:name="_Toc349573125"/>
      <w:r>
        <w:rPr>
          <w:rFonts w:hint="eastAsia" w:ascii="宋体" w:hAnsi="宋体" w:eastAsia="宋体" w:cs="宋体"/>
          <w:b/>
          <w:color w:val="000000" w:themeColor="text1"/>
          <w:sz w:val="24"/>
          <w:szCs w:val="24"/>
          <w:highlight w:val="none"/>
          <w14:textFill>
            <w14:solidFill>
              <w14:schemeClr w14:val="tx1"/>
            </w14:solidFill>
          </w14:textFill>
        </w:rPr>
        <w:t>14、投标文件的有效期</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14.1投标文件从实际开标之日起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天内有效。有效期不足的投标文件将被拒绝。</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14.2如遇特殊情况，在原投标有效期届满之前，招标人可与投标人协商延长投标文件的有效期，并经投标人确认。</w:t>
      </w:r>
    </w:p>
    <w:p>
      <w:pPr>
        <w:spacing w:line="4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14.3投标人可拒绝接受延期要求而不会导致投标保证金被没收。同意延长有效期的投标人需要相应延长投标保证金的有效期，但不能修改投标文件。</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14.4中标人的投标文件自开标之日起至合同履行完毕止均应保持有效。</w:t>
      </w:r>
    </w:p>
    <w:p>
      <w:pPr>
        <w:spacing w:line="46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15、投标文件的签署、递交、准备和解密时间要求</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15.1投标人应按本招标文件规定的格式和顺序编制、装订投标文件并标注页码，投标文件内容不完整、编排混乱导致投标文件被误读、漏读或者查找不到相关内容的，是投标人的责任。</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15.2投标人</w:t>
      </w:r>
      <w:r>
        <w:rPr>
          <w:rFonts w:hint="eastAsia" w:ascii="宋体" w:hAnsi="宋体" w:eastAsia="宋体" w:cs="宋体"/>
          <w:b/>
          <w:bCs/>
          <w:color w:val="000000" w:themeColor="text1"/>
          <w:sz w:val="24"/>
          <w:szCs w:val="24"/>
          <w:highlight w:val="none"/>
          <w:lang w:eastAsia="zh-CN"/>
          <w14:textFill>
            <w14:solidFill>
              <w14:schemeClr w14:val="tx1"/>
            </w14:solidFill>
          </w14:textFill>
        </w:rPr>
        <w:t>应于</w:t>
      </w:r>
      <w:r>
        <w:rPr>
          <w:rFonts w:hint="eastAsia" w:ascii="宋体" w:hAnsi="宋体" w:eastAsia="宋体" w:cs="宋体"/>
          <w:b/>
          <w:bCs/>
          <w:color w:val="000000" w:themeColor="text1"/>
          <w:sz w:val="24"/>
          <w:szCs w:val="24"/>
          <w:highlight w:val="none"/>
          <w:shd w:val="clear" w:color="auto" w:fill="auto"/>
          <w:lang w:eastAsia="zh-CN"/>
          <w14:textFill>
            <w14:solidFill>
              <w14:schemeClr w14:val="tx1"/>
            </w14:solidFill>
          </w14:textFill>
        </w:rPr>
        <w:t>2023年08月02日11：00：00分（北京时间）</w:t>
      </w:r>
      <w:r>
        <w:rPr>
          <w:rFonts w:hint="eastAsia" w:ascii="宋体" w:hAnsi="宋体" w:eastAsia="宋体" w:cs="宋体"/>
          <w:b/>
          <w:bCs/>
          <w:color w:val="000000" w:themeColor="text1"/>
          <w:sz w:val="24"/>
          <w:szCs w:val="24"/>
          <w:highlight w:val="none"/>
          <w14:textFill>
            <w14:solidFill>
              <w14:schemeClr w14:val="tx1"/>
            </w14:solidFill>
          </w14:textFill>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15.3投标文件须由投标人在规定位置盖章并由法定代表人或法定代表人的授权委托人签署，投标人应写全称。</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15.4投标文件不得涂改，若有修改错漏处，须加盖单位公章或者法定代表人或授权委托人签字或盖章。投标文件因字迹潦草或表达不清所引起的后果由投标人负责。</w:t>
      </w:r>
    </w:p>
    <w:p>
      <w:pPr>
        <w:spacing w:line="460" w:lineRule="exact"/>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15.5</w:t>
      </w:r>
      <w:r>
        <w:rPr>
          <w:rFonts w:hint="eastAsia" w:ascii="宋体" w:hAnsi="宋体" w:eastAsia="宋体" w:cs="宋体"/>
          <w:b/>
          <w:bCs/>
          <w:color w:val="000000" w:themeColor="text1"/>
          <w:sz w:val="24"/>
          <w:szCs w:val="24"/>
          <w:highlight w:val="none"/>
          <w14:textFill>
            <w14:solidFill>
              <w14:schemeClr w14:val="tx1"/>
            </w14:solidFill>
          </w14:textFill>
        </w:rPr>
        <w:t>、本项目实行网上投标，采用电子投标文件。若供应商参与投标，自行承担投标一切费用。</w:t>
      </w:r>
    </w:p>
    <w:p>
      <w:pPr>
        <w:spacing w:line="460" w:lineRule="exact"/>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15.6</w:t>
      </w:r>
      <w:r>
        <w:rPr>
          <w:rFonts w:hint="eastAsia" w:ascii="宋体" w:hAnsi="宋体" w:eastAsia="宋体" w:cs="宋体"/>
          <w:b/>
          <w:bCs/>
          <w:color w:val="000000" w:themeColor="text1"/>
          <w:sz w:val="24"/>
          <w:szCs w:val="24"/>
          <w:highlight w:val="none"/>
          <w14:textFill>
            <w14:solidFill>
              <w14:schemeClr w14:val="tx1"/>
            </w14:solidFill>
          </w14:textFill>
        </w:rPr>
        <w:t>、各供应商应在开标前应确保成为新疆维吾尔自治区政府采购网正式注册入库供应商，并完成CA数字证书申领。因未注册入库、未办理CA数字证书等原因造成无法投标或投标失败等后果由供应商自行承担。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460" w:lineRule="exac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15.7</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15.8</w:t>
      </w:r>
      <w:r>
        <w:rPr>
          <w:rFonts w:hint="eastAsia" w:ascii="宋体" w:hAnsi="宋体" w:eastAsia="宋体" w:cs="宋体"/>
          <w:b/>
          <w:bCs/>
          <w:color w:val="000000" w:themeColor="text1"/>
          <w:sz w:val="24"/>
          <w:szCs w:val="24"/>
          <w:highlight w:val="none"/>
          <w14:textFill>
            <w14:solidFill>
              <w14:schemeClr w14:val="tx1"/>
            </w14:solidFill>
          </w14:textFill>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15.9开标时间</w:t>
      </w:r>
      <w:r>
        <w:rPr>
          <w:rFonts w:hint="eastAsia" w:ascii="宋体" w:hAnsi="宋体" w:eastAsia="宋体" w:cs="宋体"/>
          <w:b/>
          <w:bCs/>
          <w:color w:val="000000" w:themeColor="text1"/>
          <w:sz w:val="24"/>
          <w:szCs w:val="24"/>
          <w:highlight w:val="none"/>
          <w:lang w:eastAsia="zh-CN"/>
          <w14:textFill>
            <w14:solidFill>
              <w14:schemeClr w14:val="tx1"/>
            </w14:solidFill>
          </w14:textFill>
        </w:rPr>
        <w:t>（2023年08月02日上午1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：00：00-1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：30前）</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bCs/>
          <w:color w:val="000000" w:themeColor="text1"/>
          <w:sz w:val="24"/>
          <w:szCs w:val="24"/>
          <w:highlight w:val="none"/>
          <w14:textFill>
            <w14:solidFill>
              <w14:schemeClr w14:val="tx1"/>
            </w14:solidFill>
          </w14:textFill>
        </w:rPr>
        <w:t>分钟内供应商可以登录“政采云”平台，用“项目采购</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开标评标”功能进行解密投标文件。若供应商在规定时间内</w:t>
      </w:r>
      <w:r>
        <w:rPr>
          <w:rFonts w:hint="eastAsia" w:ascii="宋体" w:hAnsi="宋体" w:eastAsia="宋体" w:cs="宋体"/>
          <w:b/>
          <w:bCs/>
          <w:color w:val="000000" w:themeColor="text1"/>
          <w:sz w:val="24"/>
          <w:szCs w:val="24"/>
          <w:highlight w:val="none"/>
          <w:lang w:eastAsia="zh-CN"/>
          <w14:textFill>
            <w14:solidFill>
              <w14:schemeClr w14:val="tx1"/>
            </w14:solidFill>
          </w14:textFill>
        </w:rPr>
        <w:t>（2023年08月02日11：00：00-1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：30前）</w:t>
      </w:r>
      <w:r>
        <w:rPr>
          <w:rFonts w:hint="eastAsia" w:ascii="宋体" w:hAnsi="宋体" w:eastAsia="宋体" w:cs="宋体"/>
          <w:b/>
          <w:bCs/>
          <w:color w:val="000000" w:themeColor="text1"/>
          <w:sz w:val="24"/>
          <w:szCs w:val="24"/>
          <w:highlight w:val="none"/>
          <w14:textFill>
            <w14:solidFill>
              <w14:schemeClr w14:val="tx1"/>
            </w14:solidFill>
          </w14:textFill>
        </w:rPr>
        <w:t>未按时解密的，视为投标文件撤回。</w:t>
      </w:r>
    </w:p>
    <w:p>
      <w:pPr>
        <w:spacing w:line="46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16、投标保证金</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16.1投标保证金数额</w:t>
      </w:r>
      <w:r>
        <w:rPr>
          <w:rFonts w:hint="eastAsia" w:ascii="宋体" w:hAnsi="宋体" w:eastAsia="宋体" w:cs="宋体"/>
          <w:b/>
          <w:color w:val="000000" w:themeColor="text1"/>
          <w:sz w:val="24"/>
          <w:szCs w:val="24"/>
          <w:highlight w:val="none"/>
          <w:u w:val="single"/>
          <w14:textFill>
            <w14:solidFill>
              <w14:schemeClr w14:val="tx1"/>
            </w14:solidFill>
          </w14:textFill>
        </w:rPr>
        <w:t>详见投标人须知前附表第</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9</w:t>
      </w:r>
      <w:r>
        <w:rPr>
          <w:rFonts w:hint="eastAsia" w:ascii="宋体" w:hAnsi="宋体" w:eastAsia="宋体" w:cs="宋体"/>
          <w:b/>
          <w:color w:val="000000" w:themeColor="text1"/>
          <w:sz w:val="24"/>
          <w:szCs w:val="24"/>
          <w:highlight w:val="none"/>
          <w:u w:val="single"/>
          <w14:textFill>
            <w14:solidFill>
              <w14:schemeClr w14:val="tx1"/>
            </w14:solidFill>
          </w14:textFill>
        </w:rPr>
        <w:t>条</w:t>
      </w:r>
      <w:r>
        <w:rPr>
          <w:rFonts w:hint="eastAsia" w:ascii="宋体" w:hAnsi="宋体" w:eastAsia="宋体" w:cs="宋体"/>
          <w:color w:val="000000" w:themeColor="text1"/>
          <w:sz w:val="24"/>
          <w:szCs w:val="24"/>
          <w:highlight w:val="none"/>
          <w14:textFill>
            <w14:solidFill>
              <w14:schemeClr w14:val="tx1"/>
            </w14:solidFill>
          </w14:textFill>
        </w:rPr>
        <w:t>。</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16.2投标保证金用于应对本次招标因投标人违规、违约而产生的风险。</w:t>
      </w:r>
    </w:p>
    <w:p>
      <w:pPr>
        <w:widowControl/>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16.3投标人必须于投标截止时间之前（</w:t>
      </w:r>
      <w:r>
        <w:rPr>
          <w:rFonts w:hint="eastAsia" w:ascii="宋体" w:hAnsi="宋体" w:eastAsia="宋体" w:cs="宋体"/>
          <w:b/>
          <w:color w:val="000000" w:themeColor="text1"/>
          <w:sz w:val="24"/>
          <w:szCs w:val="24"/>
          <w:highlight w:val="none"/>
          <w:u w:val="single"/>
          <w14:textFill>
            <w14:solidFill>
              <w14:schemeClr w14:val="tx1"/>
            </w14:solidFill>
          </w14:textFill>
        </w:rPr>
        <w:t>详见投标人须知前附表第</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9</w:t>
      </w:r>
      <w:r>
        <w:rPr>
          <w:rFonts w:hint="eastAsia" w:ascii="宋体" w:hAnsi="宋体" w:eastAsia="宋体" w:cs="宋体"/>
          <w:b/>
          <w:color w:val="000000" w:themeColor="text1"/>
          <w:sz w:val="24"/>
          <w:szCs w:val="24"/>
          <w:highlight w:val="none"/>
          <w:u w:val="single"/>
          <w14:textFill>
            <w14:solidFill>
              <w14:schemeClr w14:val="tx1"/>
            </w14:solidFill>
          </w14:textFill>
        </w:rPr>
        <w:t>条规定）</w:t>
      </w:r>
      <w:r>
        <w:rPr>
          <w:rFonts w:hint="eastAsia" w:ascii="宋体" w:hAnsi="宋体" w:eastAsia="宋体" w:cs="宋体"/>
          <w:color w:val="000000" w:themeColor="text1"/>
          <w:sz w:val="24"/>
          <w:szCs w:val="24"/>
          <w:highlight w:val="none"/>
          <w14:textFill>
            <w14:solidFill>
              <w14:schemeClr w14:val="tx1"/>
            </w14:solidFill>
          </w14:textFill>
        </w:rPr>
        <w:t>按将投标保证金</w:t>
      </w:r>
      <w:r>
        <w:rPr>
          <w:rFonts w:hint="eastAsia" w:ascii="宋体" w:hAnsi="宋体" w:eastAsia="宋体" w:cs="宋体"/>
          <w:color w:val="000000" w:themeColor="text1"/>
          <w:sz w:val="24"/>
          <w:szCs w:val="24"/>
          <w:highlight w:val="none"/>
          <w:lang w:eastAsia="zh-CN"/>
          <w14:textFill>
            <w14:solidFill>
              <w14:schemeClr w14:val="tx1"/>
            </w14:solidFill>
          </w14:textFill>
        </w:rPr>
        <w:t>缴纳</w:t>
      </w:r>
      <w:r>
        <w:rPr>
          <w:rFonts w:hint="eastAsia" w:ascii="宋体" w:hAnsi="宋体" w:eastAsia="宋体" w:cs="宋体"/>
          <w:color w:val="000000" w:themeColor="text1"/>
          <w:sz w:val="24"/>
          <w:szCs w:val="24"/>
          <w:highlight w:val="none"/>
          <w14:textFill>
            <w14:solidFill>
              <w14:schemeClr w14:val="tx1"/>
            </w14:solidFill>
          </w14:textFill>
        </w:rPr>
        <w:t>至规定</w:t>
      </w:r>
      <w:r>
        <w:rPr>
          <w:rFonts w:hint="eastAsia" w:ascii="宋体" w:hAnsi="宋体" w:eastAsia="宋体" w:cs="宋体"/>
          <w:color w:val="000000" w:themeColor="text1"/>
          <w:sz w:val="24"/>
          <w:szCs w:val="24"/>
          <w:highlight w:val="none"/>
          <w:lang w:eastAsia="zh-CN"/>
          <w14:textFill>
            <w14:solidFill>
              <w14:schemeClr w14:val="tx1"/>
            </w14:solidFill>
          </w14:textFill>
        </w:rPr>
        <w:t>的账号</w:t>
      </w:r>
      <w:r>
        <w:rPr>
          <w:rFonts w:hint="eastAsia" w:ascii="宋体" w:hAnsi="宋体" w:eastAsia="宋体" w:cs="宋体"/>
          <w:color w:val="000000" w:themeColor="text1"/>
          <w:sz w:val="24"/>
          <w:szCs w:val="24"/>
          <w:highlight w:val="none"/>
          <w14:textFill>
            <w14:solidFill>
              <w14:schemeClr w14:val="tx1"/>
            </w14:solidFill>
          </w14:textFill>
        </w:rPr>
        <w:t>，对未按要求提交投标保证金的投标书，招标机构将视为不响应投标予以拒绝。</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16.4投标保证金应以基本账户对公转账方式提交。本招标不接受银行保函形式的投标保证金。</w:t>
      </w:r>
    </w:p>
    <w:p>
      <w:pPr>
        <w:widowControl/>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16.5在招标方规定的投标有效期满之前，招标方将以书面形式发出《中标通知书》，《中标通知书》一经发出即发生法律效力。</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6.6发生以下情况投标保证金可能被没收：</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16.6.1投标人在投标有效期内撤回投标的；</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16.6.2中标人未能做到：中标后，无正当理由放弃中标资格。</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16.6.3投标人在投标过程中有违反有关法律法规行为的。</w:t>
      </w:r>
    </w:p>
    <w:p>
      <w:pPr>
        <w:numPr>
          <w:ilvl w:val="0"/>
          <w:numId w:val="0"/>
        </w:numPr>
        <w:spacing w:line="460" w:lineRule="exact"/>
        <w:ind w:firstLine="2409" w:firstLineChars="1000"/>
        <w:jc w:val="both"/>
        <w:outlineLvl w:val="2"/>
        <w:rPr>
          <w:rFonts w:hint="eastAsia" w:ascii="宋体" w:hAnsi="宋体" w:eastAsia="宋体" w:cs="宋体"/>
          <w:b/>
          <w:color w:val="000000" w:themeColor="text1"/>
          <w:sz w:val="24"/>
          <w:szCs w:val="24"/>
          <w:highlight w:val="none"/>
          <w14:textFill>
            <w14:solidFill>
              <w14:schemeClr w14:val="tx1"/>
            </w14:solidFill>
          </w14:textFill>
        </w:rPr>
      </w:pPr>
      <w:bookmarkStart w:id="54" w:name="_Toc22171"/>
      <w:bookmarkStart w:id="55" w:name="_Toc22295"/>
      <w:r>
        <w:rPr>
          <w:rFonts w:hint="eastAsia" w:ascii="宋体" w:hAnsi="宋体" w:eastAsia="宋体" w:cs="宋体"/>
          <w:b/>
          <w:color w:val="000000" w:themeColor="text1"/>
          <w:sz w:val="24"/>
          <w:szCs w:val="24"/>
          <w:highlight w:val="none"/>
          <w:lang w:val="en-US" w:eastAsia="zh-CN"/>
          <w14:textFill>
            <w14:solidFill>
              <w14:schemeClr w14:val="tx1"/>
            </w14:solidFill>
          </w14:textFill>
        </w:rPr>
        <w:t>d</w:t>
      </w:r>
      <w:r>
        <w:rPr>
          <w:rFonts w:hint="eastAsia" w:ascii="宋体" w:hAnsi="宋体" w:eastAsia="宋体" w:cs="宋体"/>
          <w:b/>
          <w:color w:val="000000" w:themeColor="text1"/>
          <w:sz w:val="24"/>
          <w:szCs w:val="24"/>
          <w:highlight w:val="none"/>
          <w14:textFill>
            <w14:solidFill>
              <w14:schemeClr w14:val="tx1"/>
            </w14:solidFill>
          </w14:textFill>
        </w:rPr>
        <w:t>投标文件的递交</w:t>
      </w:r>
      <w:bookmarkEnd w:id="54"/>
      <w:bookmarkEnd w:id="55"/>
    </w:p>
    <w:p>
      <w:pPr>
        <w:widowControl/>
        <w:spacing w:line="340" w:lineRule="exact"/>
        <w:jc w:val="left"/>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17.1.投标文件的准备和解密</w:t>
      </w:r>
    </w:p>
    <w:p>
      <w:pPr>
        <w:widowControl/>
        <w:spacing w:line="4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本项目实行网上投标，采用电子投标文件。若供应商参与投标，自行承担投标一切费用。</w:t>
      </w:r>
    </w:p>
    <w:p>
      <w:pPr>
        <w:widowControl/>
        <w:spacing w:line="4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17.1.3</w:t>
      </w:r>
      <w:r>
        <w:rPr>
          <w:rFonts w:hint="eastAsia" w:ascii="宋体" w:hAnsi="宋体" w:eastAsia="宋体" w:cs="宋体"/>
          <w:color w:val="000000" w:themeColor="text1"/>
          <w:sz w:val="24"/>
          <w:szCs w:val="24"/>
          <w:highlight w:val="none"/>
          <w14:textFill>
            <w14:solidFill>
              <w14:schemeClr w14:val="tx1"/>
            </w14:solidFill>
          </w14:textFill>
        </w:rPr>
        <w:t>各供应商应在开标前应确保成为新疆维吾尔自治区政府采购网正式注册入库供应商，并完成CA数字证书申领。因未注册入库、未办理CA数字证书等原因造成无法投标或投标失败等后果由供应商自行承担。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46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17.1.4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17.1.5</w:t>
      </w:r>
      <w:r>
        <w:rPr>
          <w:rFonts w:hint="eastAsia" w:ascii="宋体" w:hAnsi="宋体" w:eastAsia="宋体" w:cs="宋体"/>
          <w:color w:val="000000" w:themeColor="text1"/>
          <w:sz w:val="24"/>
          <w:szCs w:val="24"/>
          <w:highlight w:val="none"/>
          <w14:textFill>
            <w14:solidFill>
              <w14:schemeClr w14:val="tx1"/>
            </w14:solidFill>
          </w14:textFill>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widowControl/>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投标截止时间后，供应商应及时登录“</w:t>
      </w:r>
      <w:r>
        <w:rPr>
          <w:rFonts w:hint="eastAsia" w:ascii="宋体" w:hAnsi="宋体" w:eastAsia="宋体" w:cs="宋体"/>
          <w:color w:val="000000" w:themeColor="text1"/>
          <w:sz w:val="24"/>
          <w:szCs w:val="24"/>
          <w:highlight w:val="none"/>
          <w:lang w:eastAsia="zh-CN"/>
          <w14:textFill>
            <w14:solidFill>
              <w14:schemeClr w14:val="tx1"/>
            </w14:solidFill>
          </w14:textFill>
        </w:rPr>
        <w:t>政采云</w:t>
      </w:r>
      <w:r>
        <w:rPr>
          <w:rFonts w:hint="eastAsia" w:ascii="宋体" w:hAnsi="宋体" w:eastAsia="宋体" w:cs="宋体"/>
          <w:color w:val="000000" w:themeColor="text1"/>
          <w:sz w:val="24"/>
          <w:szCs w:val="24"/>
          <w:highlight w:val="none"/>
          <w14:textFill>
            <w14:solidFill>
              <w14:schemeClr w14:val="tx1"/>
            </w14:solidFill>
          </w14:textFill>
        </w:rPr>
        <w:t>”平台，用“项目采购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开标评标”功能对投标文件进行解密。规定的解密时限为：</w:t>
      </w:r>
      <w:bookmarkStart w:id="56" w:name="_Hlk49254376"/>
      <w:r>
        <w:rPr>
          <w:rFonts w:hint="eastAsia" w:ascii="宋体" w:hAnsi="宋体" w:eastAsia="宋体" w:cs="宋体"/>
          <w:color w:val="000000" w:themeColor="text1"/>
          <w:sz w:val="24"/>
          <w:szCs w:val="24"/>
          <w:highlight w:val="none"/>
          <w14:textFill>
            <w14:solidFill>
              <w14:schemeClr w14:val="tx1"/>
            </w14:solidFill>
          </w14:textFill>
        </w:rPr>
        <w:t>“投标人须知前附表”</w:t>
      </w:r>
      <w:r>
        <w:rPr>
          <w:rFonts w:hint="eastAsia" w:ascii="宋体" w:hAnsi="宋体" w:eastAsia="宋体" w:cs="宋体"/>
          <w:color w:val="000000" w:themeColor="text1"/>
          <w:sz w:val="24"/>
          <w:szCs w:val="24"/>
          <w:highlight w:val="none"/>
          <w:lang w:eastAsia="zh-CN"/>
          <w14:textFill>
            <w14:solidFill>
              <w14:schemeClr w14:val="tx1"/>
            </w14:solidFill>
          </w14:textFill>
        </w:rPr>
        <w:t>的规定</w:t>
      </w:r>
      <w:bookmarkEnd w:id="56"/>
      <w:r>
        <w:rPr>
          <w:rFonts w:hint="eastAsia" w:ascii="宋体" w:hAnsi="宋体" w:eastAsia="宋体" w:cs="宋体"/>
          <w:color w:val="000000" w:themeColor="text1"/>
          <w:sz w:val="24"/>
          <w:szCs w:val="24"/>
          <w:highlight w:val="none"/>
          <w14:textFill>
            <w14:solidFill>
              <w14:schemeClr w14:val="tx1"/>
            </w14:solidFill>
          </w14:textFill>
        </w:rPr>
        <w:t>，若供应商在规定的时间内（“投标人须知前附表”</w:t>
      </w:r>
      <w:r>
        <w:rPr>
          <w:rFonts w:hint="eastAsia" w:ascii="宋体" w:hAnsi="宋体" w:eastAsia="宋体" w:cs="宋体"/>
          <w:color w:val="000000" w:themeColor="text1"/>
          <w:sz w:val="24"/>
          <w:szCs w:val="24"/>
          <w:highlight w:val="none"/>
          <w:lang w:eastAsia="zh-CN"/>
          <w14:textFill>
            <w14:solidFill>
              <w14:schemeClr w14:val="tx1"/>
            </w14:solidFill>
          </w14:textFill>
        </w:rPr>
        <w:t>的规定</w:t>
      </w:r>
      <w:r>
        <w:rPr>
          <w:rFonts w:hint="eastAsia" w:ascii="宋体" w:hAnsi="宋体" w:eastAsia="宋体" w:cs="宋体"/>
          <w:color w:val="000000" w:themeColor="text1"/>
          <w:sz w:val="24"/>
          <w:szCs w:val="24"/>
          <w:highlight w:val="none"/>
          <w14:textFill>
            <w14:solidFill>
              <w14:schemeClr w14:val="tx1"/>
            </w14:solidFill>
          </w14:textFill>
        </w:rPr>
        <w:t>）未能解密的，视为供应商对其投标文件的撤回。</w:t>
      </w:r>
    </w:p>
    <w:p>
      <w:pPr>
        <w:widowControl/>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因系统（非投标供应商行为）的原因，造成投标供应商未能在规定的解密时限内解密的，请及时与招标代理机构或与</w:t>
      </w:r>
      <w:r>
        <w:rPr>
          <w:rFonts w:hint="eastAsia" w:ascii="宋体" w:hAnsi="宋体" w:eastAsia="宋体" w:cs="宋体"/>
          <w:color w:val="000000" w:themeColor="text1"/>
          <w:sz w:val="24"/>
          <w:szCs w:val="24"/>
          <w:highlight w:val="none"/>
          <w:lang w:eastAsia="zh-CN"/>
          <w14:textFill>
            <w14:solidFill>
              <w14:schemeClr w14:val="tx1"/>
            </w14:solidFill>
          </w14:textFill>
        </w:rPr>
        <w:t>政采云</w:t>
      </w:r>
      <w:r>
        <w:rPr>
          <w:rFonts w:hint="eastAsia" w:ascii="宋体" w:hAnsi="宋体" w:eastAsia="宋体" w:cs="宋体"/>
          <w:color w:val="000000" w:themeColor="text1"/>
          <w:sz w:val="24"/>
          <w:szCs w:val="24"/>
          <w:highlight w:val="none"/>
          <w14:textFill>
            <w14:solidFill>
              <w14:schemeClr w14:val="tx1"/>
            </w14:solidFill>
          </w14:textFill>
        </w:rPr>
        <w:t>投标客户端进行联系。</w:t>
      </w:r>
    </w:p>
    <w:p>
      <w:pPr>
        <w:widowControl/>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14:textFill>
            <w14:solidFill>
              <w14:schemeClr w14:val="tx1"/>
            </w14:solidFill>
          </w14:textFill>
        </w:rPr>
        <w:t>投标文件未按规定上传的，视为其自动放弃投标。</w:t>
      </w:r>
    </w:p>
    <w:p>
      <w:pPr>
        <w:widowControl/>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投标文件的修改与撤回</w:t>
      </w:r>
    </w:p>
    <w:p>
      <w:pPr>
        <w:widowControl/>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1.10</w:t>
      </w:r>
      <w:r>
        <w:rPr>
          <w:rFonts w:hint="eastAsia" w:ascii="宋体" w:hAnsi="宋体" w:eastAsia="宋体" w:cs="宋体"/>
          <w:color w:val="000000" w:themeColor="text1"/>
          <w:sz w:val="24"/>
          <w:szCs w:val="24"/>
          <w:highlight w:val="none"/>
          <w14:textFill>
            <w14:solidFill>
              <w14:schemeClr w14:val="tx1"/>
            </w14:solidFill>
          </w14:textFill>
        </w:rPr>
        <w:t>投标人在投标截止时间前，可以对所递交的投标文件进行补充、修改或者撤回，并书面通知采购人或者采购代理机构。</w:t>
      </w:r>
    </w:p>
    <w:p>
      <w:pPr>
        <w:widowControl/>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1.11</w:t>
      </w:r>
      <w:r>
        <w:rPr>
          <w:rFonts w:hint="eastAsia" w:ascii="宋体" w:hAnsi="宋体" w:eastAsia="宋体" w:cs="宋体"/>
          <w:color w:val="000000" w:themeColor="text1"/>
          <w:sz w:val="24"/>
          <w:szCs w:val="24"/>
          <w:highlight w:val="none"/>
          <w14:textFill>
            <w14:solidFill>
              <w14:schemeClr w14:val="tx1"/>
            </w14:solidFill>
          </w14:textFill>
        </w:rPr>
        <w:t>投标人在投标截止期后不得修改、撤回投标文件。投标人在投标截止期后修改投标文件的，其投标无效。</w:t>
      </w:r>
    </w:p>
    <w:p>
      <w:pPr>
        <w:widowControl/>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1.12</w:t>
      </w:r>
      <w:r>
        <w:rPr>
          <w:rFonts w:hint="eastAsia" w:ascii="宋体" w:hAnsi="宋体" w:eastAsia="宋体" w:cs="宋体"/>
          <w:color w:val="000000" w:themeColor="text1"/>
          <w:sz w:val="24"/>
          <w:szCs w:val="24"/>
          <w:highlight w:val="none"/>
          <w14:textFill>
            <w14:solidFill>
              <w14:schemeClr w14:val="tx1"/>
            </w14:solidFill>
          </w14:textFill>
        </w:rPr>
        <w:t>若供应商在规定的时间内（“投标人须知前附表”</w:t>
      </w:r>
      <w:r>
        <w:rPr>
          <w:rFonts w:hint="eastAsia" w:ascii="宋体" w:hAnsi="宋体" w:eastAsia="宋体" w:cs="宋体"/>
          <w:color w:val="000000" w:themeColor="text1"/>
          <w:sz w:val="24"/>
          <w:szCs w:val="24"/>
          <w:highlight w:val="none"/>
          <w:lang w:eastAsia="zh-CN"/>
          <w14:textFill>
            <w14:solidFill>
              <w14:schemeClr w14:val="tx1"/>
            </w14:solidFill>
          </w14:textFill>
        </w:rPr>
        <w:t>的规定</w:t>
      </w:r>
      <w:r>
        <w:rPr>
          <w:rFonts w:hint="eastAsia" w:ascii="宋体" w:hAnsi="宋体" w:eastAsia="宋体" w:cs="宋体"/>
          <w:color w:val="000000" w:themeColor="text1"/>
          <w:sz w:val="24"/>
          <w:szCs w:val="24"/>
          <w:highlight w:val="none"/>
          <w14:textFill>
            <w14:solidFill>
              <w14:schemeClr w14:val="tx1"/>
            </w14:solidFill>
          </w14:textFill>
        </w:rPr>
        <w:t>）未能解密的，也将被视为供应商对其投标文件的撤回。</w:t>
      </w:r>
    </w:p>
    <w:p>
      <w:pPr>
        <w:spacing w:line="360" w:lineRule="auto"/>
        <w:ind w:firstLine="3132" w:firstLineChars="1300"/>
        <w:jc w:val="both"/>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E</w:t>
      </w:r>
      <w:r>
        <w:rPr>
          <w:rFonts w:hint="eastAsia" w:ascii="宋体" w:hAnsi="宋体" w:eastAsia="宋体" w:cs="宋体"/>
          <w:b/>
          <w:bCs/>
          <w:color w:val="000000" w:themeColor="text1"/>
          <w:sz w:val="24"/>
          <w:szCs w:val="24"/>
          <w:highlight w:val="none"/>
          <w:lang w:eastAsia="zh-CN"/>
          <w14:textFill>
            <w14:solidFill>
              <w14:schemeClr w14:val="tx1"/>
            </w14:solidFill>
          </w14:textFill>
        </w:rPr>
        <w:t>磋商</w:t>
      </w:r>
      <w:r>
        <w:rPr>
          <w:rFonts w:hint="eastAsia" w:ascii="宋体" w:hAnsi="宋体" w:eastAsia="宋体" w:cs="宋体"/>
          <w:b/>
          <w:bCs/>
          <w:color w:val="000000" w:themeColor="text1"/>
          <w:sz w:val="24"/>
          <w:szCs w:val="24"/>
          <w:highlight w:val="none"/>
          <w14:textFill>
            <w14:solidFill>
              <w14:schemeClr w14:val="tx1"/>
            </w14:solidFill>
          </w14:textFill>
        </w:rPr>
        <w:t>程序</w:t>
      </w:r>
      <w:bookmarkEnd w:id="49"/>
      <w:bookmarkEnd w:id="50"/>
      <w:bookmarkEnd w:id="51"/>
      <w:bookmarkEnd w:id="52"/>
      <w:bookmarkEnd w:id="53"/>
    </w:p>
    <w:p>
      <w:pPr>
        <w:widowControl/>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14:textFill>
            <w14:solidFill>
              <w14:schemeClr w14:val="tx1"/>
            </w14:solidFill>
          </w14:textFill>
        </w:rPr>
        <w:t>开标</w:t>
      </w:r>
    </w:p>
    <w:p>
      <w:pPr>
        <w:widowControl/>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18.1.1本次采用不见面方式网上开标。</w:t>
      </w:r>
    </w:p>
    <w:p>
      <w:pPr>
        <w:widowControl/>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18.1.2开标由招标代理机构主持，招标人、投标人和有关方面代表参加。</w:t>
      </w:r>
    </w:p>
    <w:p>
      <w:pPr>
        <w:widowControl/>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18.1.3开标时，由采购代理机构工作人员当众在不见面开标大厅解密，宣布投标人名称、投标价格和招标文件规定的需要宣布的其他内容。投标人不足3家的，不得开标。</w:t>
      </w:r>
    </w:p>
    <w:p>
      <w:pPr>
        <w:widowControl/>
        <w:spacing w:line="4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18.1.4开标时，投标报价以系统显示投标报价为准。</w:t>
      </w:r>
    </w:p>
    <w:p>
      <w:pPr>
        <w:widowControl/>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widowControl/>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18.1.6投标人代表在开标过程中未提出异议的，视为认可本次开标及开标过程的全部事宜。</w:t>
      </w:r>
    </w:p>
    <w:p>
      <w:pPr>
        <w:numPr>
          <w:ilvl w:val="0"/>
          <w:numId w:val="0"/>
        </w:numPr>
        <w:spacing w:line="460" w:lineRule="exact"/>
        <w:ind w:firstLine="3132" w:firstLineChars="1300"/>
        <w:jc w:val="both"/>
        <w:outlineLvl w:val="2"/>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评标、定标</w:t>
      </w:r>
    </w:p>
    <w:p>
      <w:pPr>
        <w:spacing w:line="500" w:lineRule="exact"/>
        <w:ind w:left="105" w:hanging="10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19.评标</w:t>
      </w:r>
    </w:p>
    <w:p>
      <w:pPr>
        <w:spacing w:line="500" w:lineRule="exact"/>
        <w:ind w:left="105" w:hanging="10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19.1磋商小组组成及职责</w:t>
      </w:r>
    </w:p>
    <w:p>
      <w:pPr>
        <w:spacing w:line="500" w:lineRule="exact"/>
        <w:ind w:left="105" w:hanging="10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19.2、磋商小组组成：在磋商开始前，磋商小组成员由采购人代表及有关技术、经济，法律等方面的专家组成，其中技术、经济、法律类专家人数不少于总人数的2/3。</w:t>
      </w:r>
    </w:p>
    <w:p>
      <w:pPr>
        <w:spacing w:line="500" w:lineRule="exact"/>
        <w:ind w:left="105" w:hanging="10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19.3、磋商小组或评标小组负责具体的评标事务，并独立履行以下职责：</w:t>
      </w:r>
    </w:p>
    <w:p>
      <w:pPr>
        <w:spacing w:line="500" w:lineRule="exact"/>
        <w:ind w:left="105" w:hanging="10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19.3.1审查响应文件是否符合竞争性磋商文件的要求，并作出评价；</w:t>
      </w:r>
    </w:p>
    <w:p>
      <w:pPr>
        <w:spacing w:line="500" w:lineRule="exact"/>
        <w:ind w:left="105" w:hanging="10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19.3.2可以要求投标供应商对响应文件有关事项作出解释或澄清；</w:t>
      </w:r>
    </w:p>
    <w:p>
      <w:pPr>
        <w:spacing w:line="500" w:lineRule="exact"/>
        <w:ind w:left="105" w:hanging="10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19.3.3向招标单位或者有关部门报告非法干预评标工作的行为。</w:t>
      </w:r>
    </w:p>
    <w:p>
      <w:pPr>
        <w:spacing w:line="500" w:lineRule="exact"/>
        <w:ind w:left="105" w:hanging="10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19.3.4磋商小组成员应当履行下列义务：</w:t>
      </w:r>
    </w:p>
    <w:p>
      <w:pPr>
        <w:spacing w:line="500" w:lineRule="exact"/>
        <w:ind w:left="105" w:hanging="10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19.3.5遵纪守法，客观、公正、廉洁地履行职责；</w:t>
      </w:r>
    </w:p>
    <w:p>
      <w:pPr>
        <w:spacing w:line="500" w:lineRule="exact"/>
        <w:ind w:left="105" w:hanging="1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19.3.6按照竞争性磋商文件规定的评标办法和评标标准进行评标，</w:t>
      </w:r>
      <w:r>
        <w:rPr>
          <w:rFonts w:hint="eastAsia" w:ascii="宋体" w:hAnsi="宋体" w:eastAsia="宋体" w:cs="宋体"/>
          <w:color w:val="000000" w:themeColor="text1"/>
          <w:sz w:val="24"/>
          <w:szCs w:val="24"/>
          <w:highlight w:val="none"/>
          <w14:textFill>
            <w14:solidFill>
              <w14:schemeClr w14:val="tx1"/>
            </w14:solidFill>
          </w14:textFill>
        </w:rPr>
        <w:t>对评审意见承担个人责任；</w:t>
      </w:r>
    </w:p>
    <w:p>
      <w:pPr>
        <w:spacing w:line="500" w:lineRule="exact"/>
        <w:ind w:left="105" w:hanging="1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19.3.7</w:t>
      </w:r>
      <w:r>
        <w:rPr>
          <w:rFonts w:hint="eastAsia" w:ascii="宋体" w:hAnsi="宋体" w:eastAsia="宋体" w:cs="宋体"/>
          <w:color w:val="000000" w:themeColor="text1"/>
          <w:sz w:val="24"/>
          <w:szCs w:val="24"/>
          <w:highlight w:val="none"/>
          <w14:textFill>
            <w14:solidFill>
              <w14:schemeClr w14:val="tx1"/>
            </w14:solidFill>
          </w14:textFill>
        </w:rPr>
        <w:t>对评标过程和结果，以及供应商的商业秘密保密；</w:t>
      </w:r>
    </w:p>
    <w:p>
      <w:pPr>
        <w:spacing w:line="500" w:lineRule="exact"/>
        <w:ind w:left="105" w:hanging="1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19.3.8</w:t>
      </w:r>
      <w:r>
        <w:rPr>
          <w:rFonts w:hint="eastAsia" w:ascii="宋体" w:hAnsi="宋体" w:eastAsia="宋体" w:cs="宋体"/>
          <w:color w:val="000000" w:themeColor="text1"/>
          <w:sz w:val="24"/>
          <w:szCs w:val="24"/>
          <w:highlight w:val="none"/>
          <w14:textFill>
            <w14:solidFill>
              <w14:schemeClr w14:val="tx1"/>
            </w14:solidFill>
          </w14:textFill>
        </w:rPr>
        <w:t>参与评标报告的起草；</w:t>
      </w:r>
    </w:p>
    <w:p>
      <w:pPr>
        <w:spacing w:line="500" w:lineRule="exact"/>
        <w:ind w:left="105" w:hanging="1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19.3.9</w:t>
      </w:r>
      <w:r>
        <w:rPr>
          <w:rFonts w:hint="eastAsia" w:ascii="宋体" w:hAnsi="宋体" w:eastAsia="宋体" w:cs="宋体"/>
          <w:color w:val="000000" w:themeColor="text1"/>
          <w:sz w:val="24"/>
          <w:szCs w:val="24"/>
          <w:highlight w:val="none"/>
          <w14:textFill>
            <w14:solidFill>
              <w14:schemeClr w14:val="tx1"/>
            </w14:solidFill>
          </w14:textFill>
        </w:rPr>
        <w:t>配合财政部门的投诉处理工作；</w:t>
      </w:r>
    </w:p>
    <w:p>
      <w:pPr>
        <w:spacing w:line="500" w:lineRule="exact"/>
        <w:ind w:left="105" w:hanging="1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19.3.10</w:t>
      </w:r>
      <w:r>
        <w:rPr>
          <w:rFonts w:hint="eastAsia" w:ascii="宋体" w:hAnsi="宋体" w:eastAsia="宋体" w:cs="宋体"/>
          <w:color w:val="000000" w:themeColor="text1"/>
          <w:sz w:val="24"/>
          <w:szCs w:val="24"/>
          <w:highlight w:val="none"/>
          <w14:textFill>
            <w14:solidFill>
              <w14:schemeClr w14:val="tx1"/>
            </w14:solidFill>
          </w14:textFill>
        </w:rPr>
        <w:t>配合招标单位答复投标供应商提出的质疑。</w:t>
      </w:r>
    </w:p>
    <w:p>
      <w:pPr>
        <w:spacing w:line="500" w:lineRule="exact"/>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19.3.11</w:t>
      </w:r>
      <w:r>
        <w:rPr>
          <w:rFonts w:hint="eastAsia" w:ascii="宋体" w:hAnsi="宋体" w:eastAsia="宋体" w:cs="宋体"/>
          <w:color w:val="000000" w:themeColor="text1"/>
          <w:sz w:val="24"/>
          <w:szCs w:val="24"/>
          <w:highlight w:val="none"/>
          <w14:textFill>
            <w14:solidFill>
              <w14:schemeClr w14:val="tx1"/>
            </w14:solidFill>
          </w14:textFill>
        </w:rPr>
        <w:t>按国家计委等七部委颁发的《评标委员会和评标方法暂行规定》，结合本项目特点，</w:t>
      </w:r>
      <w:r>
        <w:rPr>
          <w:rFonts w:hint="eastAsia" w:ascii="宋体" w:hAnsi="宋体" w:eastAsia="宋体" w:cs="宋体"/>
          <w:b/>
          <w:color w:val="000000" w:themeColor="text1"/>
          <w:sz w:val="24"/>
          <w:szCs w:val="24"/>
          <w:highlight w:val="none"/>
          <w14:textFill>
            <w14:solidFill>
              <w14:schemeClr w14:val="tx1"/>
            </w14:solidFill>
          </w14:textFill>
        </w:rPr>
        <w:t>本项目采用竞争性</w:t>
      </w:r>
      <w:r>
        <w:rPr>
          <w:rFonts w:hint="eastAsia" w:ascii="宋体" w:hAnsi="宋体" w:eastAsia="宋体" w:cs="宋体"/>
          <w:b/>
          <w:color w:val="000000" w:themeColor="text1"/>
          <w:sz w:val="24"/>
          <w:szCs w:val="24"/>
          <w:highlight w:val="none"/>
          <w:lang w:eastAsia="zh-CN"/>
          <w14:textFill>
            <w14:solidFill>
              <w14:schemeClr w14:val="tx1"/>
            </w14:solidFill>
          </w14:textFill>
        </w:rPr>
        <w:t>磋商</w:t>
      </w:r>
      <w:r>
        <w:rPr>
          <w:rFonts w:hint="eastAsia" w:ascii="宋体" w:hAnsi="宋体" w:eastAsia="宋体" w:cs="宋体"/>
          <w:b/>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14:textFill>
            <w14:solidFill>
              <w14:schemeClr w14:val="tx1"/>
            </w14:solidFill>
          </w14:textFill>
        </w:rPr>
        <w:t>（本项目采用两轮报价，供应商提交二次报价后，</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小组对满足所有实质性要求提交最后报价的供应商的响应文件和供应商提交的二次报价进行</w:t>
      </w:r>
      <w:r>
        <w:rPr>
          <w:rFonts w:hint="eastAsia" w:ascii="宋体" w:hAnsi="宋体" w:eastAsia="宋体" w:cs="宋体"/>
          <w:color w:val="000000" w:themeColor="text1"/>
          <w:sz w:val="24"/>
          <w:szCs w:val="24"/>
          <w:highlight w:val="none"/>
          <w:lang w:val="en-US" w:eastAsia="zh-CN"/>
          <w14:textFill>
            <w14:solidFill>
              <w14:schemeClr w14:val="tx1"/>
            </w14:solidFill>
          </w14:textFill>
        </w:rPr>
        <w:t>评审，综合得分最高的供应商为推荐成交供应商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19.3.14</w:t>
      </w:r>
      <w:r>
        <w:rPr>
          <w:rFonts w:hint="eastAsia" w:ascii="宋体" w:hAnsi="宋体" w:eastAsia="宋体" w:cs="宋体"/>
          <w:color w:val="000000" w:themeColor="text1"/>
          <w:sz w:val="24"/>
          <w:szCs w:val="24"/>
          <w:highlight w:val="none"/>
          <w14:textFill>
            <w14:solidFill>
              <w14:schemeClr w14:val="tx1"/>
            </w14:solidFill>
          </w14:textFill>
        </w:rPr>
        <w:t>评标的依据为竞争性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文件和响应文件。</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19.3.15</w:t>
      </w:r>
      <w:r>
        <w:rPr>
          <w:rFonts w:hint="eastAsia" w:ascii="宋体" w:hAnsi="宋体" w:eastAsia="宋体" w:cs="宋体"/>
          <w:color w:val="000000" w:themeColor="text1"/>
          <w:sz w:val="24"/>
          <w:szCs w:val="24"/>
          <w:highlight w:val="none"/>
          <w14:textFill>
            <w14:solidFill>
              <w14:schemeClr w14:val="tx1"/>
            </w14:solidFill>
          </w14:textFill>
        </w:rPr>
        <w:t>评标过程的保密性。开标后，直到授予供应商合同止，凡是属于审查、澄清、评价和比较的有关资料以及授标建议等均不得向供应商或其他无关的人员透露。</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19.3.16</w:t>
      </w:r>
      <w:r>
        <w:rPr>
          <w:rFonts w:hint="eastAsia" w:ascii="宋体" w:hAnsi="宋体" w:eastAsia="宋体" w:cs="宋体"/>
          <w:color w:val="000000" w:themeColor="text1"/>
          <w:sz w:val="24"/>
          <w:szCs w:val="24"/>
          <w:highlight w:val="none"/>
          <w14:textFill>
            <w14:solidFill>
              <w14:schemeClr w14:val="tx1"/>
            </w14:solidFill>
          </w14:textFill>
        </w:rPr>
        <w:t>供应商在评标过程中所进行的力图影响评标结果、有悖于招标规则的活动，将导致取消其中标资格。</w:t>
      </w:r>
    </w:p>
    <w:p>
      <w:pPr>
        <w:spacing w:line="5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19.3.17</w:t>
      </w:r>
      <w:r>
        <w:rPr>
          <w:rFonts w:hint="eastAsia" w:ascii="宋体" w:hAnsi="宋体" w:eastAsia="宋体" w:cs="宋体"/>
          <w:color w:val="000000" w:themeColor="text1"/>
          <w:sz w:val="24"/>
          <w:szCs w:val="24"/>
          <w:highlight w:val="none"/>
          <w14:textFill>
            <w14:solidFill>
              <w14:schemeClr w14:val="tx1"/>
            </w14:solidFill>
          </w14:textFill>
        </w:rPr>
        <w:t>与竞争性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文件有重大偏离的响应文件将被拒绝。且此重大偏离在开标后不许修改。</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19.3.18</w:t>
      </w:r>
      <w:r>
        <w:rPr>
          <w:rFonts w:hint="eastAsia" w:ascii="宋体" w:hAnsi="宋体" w:eastAsia="宋体" w:cs="宋体"/>
          <w:color w:val="000000" w:themeColor="text1"/>
          <w:sz w:val="24"/>
          <w:szCs w:val="24"/>
          <w:highlight w:val="none"/>
          <w14:textFill>
            <w14:solidFill>
              <w14:schemeClr w14:val="tx1"/>
            </w14:solidFill>
          </w14:textFill>
        </w:rPr>
        <w:t>根据国家计委等七部委颁发的《评标委员会和评标方法暂行规定》以下为</w:t>
      </w:r>
      <w:r>
        <w:rPr>
          <w:rFonts w:hint="eastAsia" w:ascii="宋体" w:hAnsi="宋体" w:eastAsia="宋体" w:cs="宋体"/>
          <w:b/>
          <w:bCs/>
          <w:color w:val="000000" w:themeColor="text1"/>
          <w:sz w:val="24"/>
          <w:szCs w:val="24"/>
          <w:highlight w:val="none"/>
          <w14:textFill>
            <w14:solidFill>
              <w14:schemeClr w14:val="tx1"/>
            </w14:solidFill>
          </w14:textFill>
        </w:rPr>
        <w:t>重大偏离：</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（一）投标保证金的缴纳主体与供应商不一致的，没有按照竞争性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文件要求提供投标担保，或者所提供的投标担保有瑕疵的；</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（二）响应文件没有供应商法定代表人或其授权代表签字（章）和加盖供应商公章的；</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（三）响应文件记载的招标项目完成期限超过竞争性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文件规定的完成期限；</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（四）商务条款有偏离情况的；</w:t>
      </w:r>
    </w:p>
    <w:p>
      <w:pPr>
        <w:pStyle w:val="7"/>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（五）技术条款有偏离情况的；</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（六）投标附有采购人不能接受的条件；</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（七）不符合竞争性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文件中规定的其他实质性要求</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投标报价不符合竞争性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文件规定的要求。</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响应文件有上述情形之一的，视为非实质性响应招标，并按规定作废标处理。竞争性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文件对重大偏差另有规定的，从其规定。</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小组应当审查每一响应文件是否对竞争性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文件提出的所有实质性要求和条件作出响应。未能在实质上响应招标的投标，将作废标处理。</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评审标准对投标文件的初步审查和响应性确定</w:t>
      </w:r>
    </w:p>
    <w:p>
      <w:pPr>
        <w:spacing w:line="500" w:lineRule="exac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20.1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w:t>
      </w:r>
      <w:r>
        <w:rPr>
          <w:rFonts w:hint="eastAsia" w:ascii="宋体" w:hAnsi="宋体" w:eastAsia="宋体" w:cs="宋体"/>
          <w:color w:val="000000" w:themeColor="text1"/>
          <w:kern w:val="2"/>
          <w:sz w:val="24"/>
          <w:szCs w:val="24"/>
          <w:highlight w:val="none"/>
          <w14:textFill>
            <w14:solidFill>
              <w14:schemeClr w14:val="tx1"/>
            </w14:solidFill>
          </w14:textFill>
        </w:rPr>
        <w:t>的，以开标一览表的总价为准，并修改单价；（四）总价金额与按单价汇总金额不一致的，以单价金额计算结果为准。若投标人拒绝接受上述修正，其投标将可能被拒绝。</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20.3招标人判断投标文件的响应性是基于投标文件本身而不靠外部证据。</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20.4招标人将拒绝被定为非响应性的投标，投标人不能通过修正或</w:t>
      </w:r>
      <w:r>
        <w:rPr>
          <w:rFonts w:hint="eastAsia" w:ascii="宋体" w:hAnsi="宋体" w:eastAsia="宋体" w:cs="宋体"/>
          <w:color w:val="000000" w:themeColor="text1"/>
          <w:sz w:val="24"/>
          <w:szCs w:val="24"/>
          <w:highlight w:val="none"/>
          <w:lang w:eastAsia="zh-CN"/>
          <w14:textFill>
            <w14:solidFill>
              <w14:schemeClr w14:val="tx1"/>
            </w14:solidFill>
          </w14:textFill>
        </w:rPr>
        <w:t>撤销</w:t>
      </w:r>
      <w:r>
        <w:rPr>
          <w:rFonts w:hint="eastAsia" w:ascii="宋体" w:hAnsi="宋体" w:eastAsia="宋体" w:cs="宋体"/>
          <w:color w:val="000000" w:themeColor="text1"/>
          <w:sz w:val="24"/>
          <w:szCs w:val="24"/>
          <w:highlight w:val="none"/>
          <w14:textFill>
            <w14:solidFill>
              <w14:schemeClr w14:val="tx1"/>
            </w14:solidFill>
          </w14:textFill>
        </w:rPr>
        <w:t>不符之处而使其投标成为响应性投标。</w:t>
      </w:r>
    </w:p>
    <w:p>
      <w:pPr>
        <w:spacing w:line="46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21、投标文件的澄清</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21.1评标委员会在评标过程中有权随时请投标人就投标文件中含混之处加以澄清或答疑。</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21.2投标人对要求澄清的问题应以书面形式明确答复，并应有法人授权代表的签署。</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21.3投标人的澄清文件是投标文件的组成部分，并取代投标文件中被澄清的部分。</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21.4投标文件的澄清不得改变投标的实质内容。</w:t>
      </w:r>
    </w:p>
    <w:p>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21.5如果投标人在投标文件中未对招标文件中的条款或参数要求提出偏离意见或澄清将视同投标人同意招标文件的全部或部分要求。</w:t>
      </w:r>
    </w:p>
    <w:p>
      <w:pPr>
        <w:widowControl/>
        <w:spacing w:line="46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b/>
          <w:bCs/>
          <w:color w:val="000000" w:themeColor="text1"/>
          <w:sz w:val="24"/>
          <w:szCs w:val="24"/>
          <w:highlight w:val="none"/>
          <w14:textFill>
            <w14:solidFill>
              <w14:schemeClr w14:val="tx1"/>
            </w14:solidFill>
          </w14:textFill>
        </w:rPr>
        <w:t>评审标准：</w:t>
      </w:r>
    </w:p>
    <w:p>
      <w:pPr>
        <w:pStyle w:val="13"/>
        <w:numPr>
          <w:ilvl w:val="0"/>
          <w:numId w:val="9"/>
        </w:numPr>
        <w:spacing w:line="380" w:lineRule="exact"/>
        <w:ind w:left="425" w:leftChars="0" w:hanging="425"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磋商小组构成：本项目的磋商小组由采购人代表和有关技术、经济、法律等</w:t>
      </w:r>
    </w:p>
    <w:p>
      <w:pPr>
        <w:pStyle w:val="13"/>
        <w:numPr>
          <w:ilvl w:val="0"/>
          <w:numId w:val="0"/>
        </w:numPr>
        <w:spacing w:line="380" w:lineRule="exact"/>
        <w:ind w:left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方面的三位专家组成。成员人数应当为三人以上（含三人）单数。其中，技术、经济、法律等方面的专家不得少于成员总数的三分之二。</w:t>
      </w:r>
    </w:p>
    <w:p>
      <w:pPr>
        <w:spacing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评标依据：磋商小组按照磋商文件要求对磋商响应文件中的供应商资格、供应商资格证明文件、重要技术指标以及技术和商务上要求的其他重要内容进行审核。</w:t>
      </w:r>
    </w:p>
    <w:p>
      <w:pPr>
        <w:spacing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经磋商确定最终采购需求和提交最后报价的供应商后，由磋商小组综合评分法对提交最后报价的供应商的响应文件和最后报价进行。</w:t>
      </w:r>
    </w:p>
    <w:p>
      <w:pPr>
        <w:spacing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响应文件的评估和比较分为两步进行，磋商小组会按照磋商文件要求对响应文件中的供应商资格、供应商资格证明文件、重要技术指标以及技术和商务上要求的其他重要内容进行审核，审核合格后即视为实质性响应的投标文件，详细评审标准如下：</w:t>
      </w:r>
    </w:p>
    <w:p>
      <w:pPr>
        <w:pStyle w:val="13"/>
        <w:spacing w:line="380" w:lineRule="exact"/>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pPr>
        <w:pStyle w:val="1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附表</w:t>
      </w:r>
      <w:r>
        <w:rPr>
          <w:rFonts w:hint="eastAsia" w:ascii="宋体" w:hAnsi="宋体" w:eastAsia="宋体" w:cs="宋体"/>
          <w:color w:val="000000" w:themeColor="text1"/>
          <w:sz w:val="24"/>
          <w:szCs w:val="24"/>
          <w:highlight w:val="none"/>
          <w:lang w:eastAsia="zh-CN"/>
          <w14:textFill>
            <w14:solidFill>
              <w14:schemeClr w14:val="tx1"/>
            </w14:solidFill>
          </w14:textFill>
        </w:rPr>
        <w:t>一：资格查验</w:t>
      </w:r>
    </w:p>
    <w:tbl>
      <w:tblPr>
        <w:tblStyle w:val="22"/>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7446"/>
        <w:gridCol w:w="468"/>
        <w:gridCol w:w="444"/>
        <w:gridCol w:w="411"/>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8095" w:type="dxa"/>
            <w:gridSpan w:val="2"/>
            <w:vMerge w:val="restart"/>
            <w:vAlign w:val="center"/>
          </w:tcPr>
          <w:p>
            <w:pPr>
              <w:spacing w:line="440" w:lineRule="exact"/>
              <w:ind w:firstLine="2666" w:firstLineChars="1130"/>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r>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t>评审内容</w:t>
            </w:r>
          </w:p>
        </w:tc>
        <w:tc>
          <w:tcPr>
            <w:tcW w:w="1784" w:type="dxa"/>
            <w:gridSpan w:val="4"/>
            <w:vAlign w:val="center"/>
          </w:tcPr>
          <w:p>
            <w:pPr>
              <w:spacing w:line="440" w:lineRule="exac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r>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8095" w:type="dxa"/>
            <w:gridSpan w:val="2"/>
            <w:vMerge w:val="continue"/>
          </w:tcPr>
          <w:p>
            <w:pPr>
              <w:spacing w:line="440" w:lineRule="exact"/>
              <w:ind w:firstLine="424" w:firstLineChars="180"/>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68" w:type="dxa"/>
          </w:tcPr>
          <w:p>
            <w:pPr>
              <w:spacing w:line="440" w:lineRule="exact"/>
              <w:ind w:firstLine="236" w:firstLineChars="10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r>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t>1</w:t>
            </w:r>
          </w:p>
        </w:tc>
        <w:tc>
          <w:tcPr>
            <w:tcW w:w="444" w:type="dxa"/>
          </w:tcPr>
          <w:p>
            <w:pPr>
              <w:spacing w:line="440" w:lineRule="exact"/>
              <w:jc w:val="center"/>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r>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t>2</w:t>
            </w:r>
          </w:p>
        </w:tc>
        <w:tc>
          <w:tcPr>
            <w:tcW w:w="411" w:type="dxa"/>
            <w:vAlign w:val="center"/>
          </w:tcPr>
          <w:p>
            <w:pPr>
              <w:spacing w:line="440" w:lineRule="exact"/>
              <w:jc w:val="center"/>
              <w:rPr>
                <w:rStyle w:val="33"/>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pPr>
            <w:r>
              <w:rPr>
                <w:rStyle w:val="33"/>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t>3</w:t>
            </w:r>
          </w:p>
        </w:tc>
        <w:tc>
          <w:tcPr>
            <w:tcW w:w="461" w:type="dxa"/>
            <w:vAlign w:val="center"/>
          </w:tcPr>
          <w:p>
            <w:pPr>
              <w:jc w:val="center"/>
              <w:rPr>
                <w:rStyle w:val="33"/>
                <w:rFonts w:hint="eastAsia" w:ascii="宋体" w:hAnsi="宋体" w:eastAsia="宋体" w:cs="宋体"/>
                <w:b/>
                <w:i w:val="0"/>
                <w:iCs w:val="0"/>
                <w:color w:val="000000" w:themeColor="text1"/>
                <w:sz w:val="24"/>
                <w:szCs w:val="24"/>
                <w:highlight w:val="none"/>
                <w14:textFill>
                  <w14:solidFill>
                    <w14:schemeClr w14:val="tx1"/>
                  </w14:solidFill>
                </w14:textFill>
              </w:rPr>
            </w:pPr>
            <w:r>
              <w:rPr>
                <w:rStyle w:val="33"/>
                <w:rFonts w:hint="eastAsia" w:ascii="宋体" w:hAnsi="宋体" w:eastAsia="宋体" w:cs="宋体"/>
                <w:b/>
                <w:i w:val="0"/>
                <w:iCs w:val="0"/>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649" w:type="dxa"/>
            <w:vAlign w:val="center"/>
          </w:tcPr>
          <w:p>
            <w:pPr>
              <w:spacing w:line="240" w:lineRule="auto"/>
              <w:jc w:val="center"/>
              <w:rPr>
                <w:rStyle w:val="33"/>
                <w:rFonts w:hint="eastAsia" w:ascii="宋体" w:hAnsi="宋体" w:eastAsia="宋体" w:cs="宋体"/>
                <w:i w:val="0"/>
                <w:iCs w:val="0"/>
                <w:color w:val="000000" w:themeColor="text1"/>
                <w:sz w:val="24"/>
                <w:szCs w:val="24"/>
                <w:highlight w:val="none"/>
                <w14:textFill>
                  <w14:solidFill>
                    <w14:schemeClr w14:val="tx1"/>
                  </w14:solidFill>
                </w14:textFill>
              </w:rPr>
            </w:pPr>
            <w:r>
              <w:rPr>
                <w:rStyle w:val="33"/>
                <w:rFonts w:hint="eastAsia" w:ascii="宋体" w:hAnsi="宋体" w:eastAsia="宋体" w:cs="宋体"/>
                <w:i w:val="0"/>
                <w:iCs w:val="0"/>
                <w:color w:val="000000" w:themeColor="text1"/>
                <w:sz w:val="24"/>
                <w:szCs w:val="24"/>
                <w:highlight w:val="none"/>
                <w14:textFill>
                  <w14:solidFill>
                    <w14:schemeClr w14:val="tx1"/>
                  </w14:solidFill>
                </w14:textFill>
              </w:rPr>
              <w:t>1</w:t>
            </w:r>
          </w:p>
        </w:tc>
        <w:tc>
          <w:tcPr>
            <w:tcW w:w="7446" w:type="dxa"/>
            <w:vAlign w:val="center"/>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r>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t>（1）近三年内（本项目投标截止期前）如在“信用中国（www.creditchina.gov.cn）”被列入失信被执行人、企业经营异常名录、税收违法黑名单、政府采购严重违法失信名单（尚在处罚期内的）；在“中国政府采购网（www.ccgp.gov.cn）”被列入政府采购严重违法失信行为记录名单的（尚在处罚期内的）、列入严重违法失信企业名单（黑名单）信息的将拒绝其参加本次政府采购活动（开标现场查询）。</w:t>
            </w:r>
          </w:p>
        </w:tc>
        <w:tc>
          <w:tcPr>
            <w:tcW w:w="468" w:type="dxa"/>
            <w:vAlign w:val="center"/>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44" w:type="dxa"/>
            <w:vAlign w:val="center"/>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11" w:type="dxa"/>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61" w:type="dxa"/>
          </w:tcPr>
          <w:p>
            <w:pPr>
              <w:spacing w:line="240" w:lineRule="auto"/>
              <w:jc w:val="left"/>
              <w:rPr>
                <w:rStyle w:val="33"/>
                <w:rFonts w:hint="eastAsia" w:ascii="宋体" w:hAnsi="宋体" w:eastAsia="宋体" w:cs="宋体"/>
                <w:i w:val="0"/>
                <w:i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649" w:type="dxa"/>
            <w:vAlign w:val="center"/>
          </w:tcPr>
          <w:p>
            <w:pPr>
              <w:spacing w:line="240" w:lineRule="auto"/>
              <w:jc w:val="cente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2</w:t>
            </w:r>
          </w:p>
        </w:tc>
        <w:tc>
          <w:tcPr>
            <w:tcW w:w="7446" w:type="dxa"/>
            <w:vAlign w:val="center"/>
          </w:tcPr>
          <w:p>
            <w:pPr>
              <w:spacing w:line="240" w:lineRule="auto"/>
              <w:jc w:val="left"/>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t>（2）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p>
        </w:tc>
        <w:tc>
          <w:tcPr>
            <w:tcW w:w="468" w:type="dxa"/>
            <w:vAlign w:val="center"/>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44" w:type="dxa"/>
            <w:vAlign w:val="center"/>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11" w:type="dxa"/>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61" w:type="dxa"/>
          </w:tcPr>
          <w:p>
            <w:pPr>
              <w:spacing w:line="240" w:lineRule="auto"/>
              <w:jc w:val="left"/>
              <w:rPr>
                <w:rStyle w:val="33"/>
                <w:rFonts w:hint="eastAsia" w:ascii="宋体" w:hAnsi="宋体" w:eastAsia="宋体" w:cs="宋体"/>
                <w:i w:val="0"/>
                <w:i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649" w:type="dxa"/>
            <w:vAlign w:val="center"/>
          </w:tcPr>
          <w:p>
            <w:pPr>
              <w:spacing w:line="240" w:lineRule="auto"/>
              <w:jc w:val="cente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pPr>
            <w:r>
              <w:rPr>
                <w:rStyle w:val="33"/>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3</w:t>
            </w:r>
          </w:p>
        </w:tc>
        <w:tc>
          <w:tcPr>
            <w:tcW w:w="7446" w:type="dxa"/>
            <w:vAlign w:val="center"/>
          </w:tcPr>
          <w:p>
            <w:pPr>
              <w:spacing w:line="240" w:lineRule="auto"/>
              <w:jc w:val="left"/>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t>（3）提供2022年度由第三方财务审计机构出具的财务审计报告或提供银行出具的近三个月的资信证明；</w:t>
            </w:r>
          </w:p>
        </w:tc>
        <w:tc>
          <w:tcPr>
            <w:tcW w:w="468" w:type="dxa"/>
            <w:vAlign w:val="center"/>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44" w:type="dxa"/>
            <w:vAlign w:val="center"/>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11" w:type="dxa"/>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61" w:type="dxa"/>
          </w:tcPr>
          <w:p>
            <w:pPr>
              <w:spacing w:line="240" w:lineRule="auto"/>
              <w:jc w:val="left"/>
              <w:rPr>
                <w:rStyle w:val="33"/>
                <w:rFonts w:hint="eastAsia" w:ascii="宋体" w:hAnsi="宋体" w:eastAsia="宋体" w:cs="宋体"/>
                <w:i w:val="0"/>
                <w:i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49" w:type="dxa"/>
            <w:vAlign w:val="center"/>
          </w:tcPr>
          <w:p>
            <w:pPr>
              <w:spacing w:line="240" w:lineRule="auto"/>
              <w:jc w:val="cente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pPr>
            <w:r>
              <w:rPr>
                <w:rStyle w:val="33"/>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4</w:t>
            </w:r>
          </w:p>
        </w:tc>
        <w:tc>
          <w:tcPr>
            <w:tcW w:w="7446" w:type="dxa"/>
            <w:vAlign w:val="center"/>
          </w:tcPr>
          <w:p>
            <w:pPr>
              <w:spacing w:line="240" w:lineRule="auto"/>
              <w:jc w:val="left"/>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t>（4）提供近三个月（4月-6月）的完税证明（2023年3月份后成立的公司按实际发生提供）；</w:t>
            </w:r>
          </w:p>
        </w:tc>
        <w:tc>
          <w:tcPr>
            <w:tcW w:w="468" w:type="dxa"/>
            <w:vAlign w:val="center"/>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44" w:type="dxa"/>
            <w:vAlign w:val="center"/>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11" w:type="dxa"/>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61" w:type="dxa"/>
          </w:tcPr>
          <w:p>
            <w:pPr>
              <w:spacing w:line="240" w:lineRule="auto"/>
              <w:jc w:val="left"/>
              <w:rPr>
                <w:rStyle w:val="33"/>
                <w:rFonts w:hint="eastAsia" w:ascii="宋体" w:hAnsi="宋体" w:eastAsia="宋体" w:cs="宋体"/>
                <w:i w:val="0"/>
                <w:i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49" w:type="dxa"/>
            <w:vAlign w:val="center"/>
          </w:tcPr>
          <w:p>
            <w:pPr>
              <w:spacing w:line="240" w:lineRule="auto"/>
              <w:ind w:firstLine="236" w:firstLineChars="100"/>
              <w:jc w:val="left"/>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t>5</w:t>
            </w:r>
          </w:p>
        </w:tc>
        <w:tc>
          <w:tcPr>
            <w:tcW w:w="7446" w:type="dxa"/>
            <w:vAlign w:val="center"/>
          </w:tcPr>
          <w:p>
            <w:pPr>
              <w:spacing w:line="240" w:lineRule="auto"/>
              <w:jc w:val="left"/>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t>（5）提供本单位缴纳的近三个月（4月-6月）社保缴纳证明（单位社保缴费凭证，2023年3月份后成立的公司按实际发生提供）；</w:t>
            </w:r>
          </w:p>
        </w:tc>
        <w:tc>
          <w:tcPr>
            <w:tcW w:w="468" w:type="dxa"/>
            <w:vAlign w:val="center"/>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44" w:type="dxa"/>
            <w:vAlign w:val="center"/>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11" w:type="dxa"/>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61" w:type="dxa"/>
          </w:tcPr>
          <w:p>
            <w:pPr>
              <w:spacing w:line="240" w:lineRule="auto"/>
              <w:jc w:val="left"/>
              <w:rPr>
                <w:rStyle w:val="33"/>
                <w:rFonts w:hint="eastAsia" w:ascii="宋体" w:hAnsi="宋体" w:eastAsia="宋体" w:cs="宋体"/>
                <w:i w:val="0"/>
                <w:i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49" w:type="dxa"/>
            <w:vAlign w:val="center"/>
          </w:tcPr>
          <w:p>
            <w:pPr>
              <w:spacing w:line="240" w:lineRule="auto"/>
              <w:ind w:firstLine="236" w:firstLineChars="100"/>
              <w:jc w:val="left"/>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t>6</w:t>
            </w:r>
          </w:p>
        </w:tc>
        <w:tc>
          <w:tcPr>
            <w:tcW w:w="7446" w:type="dxa"/>
            <w:vAlign w:val="center"/>
          </w:tcPr>
          <w:p>
            <w:pPr>
              <w:spacing w:line="240" w:lineRule="auto"/>
              <w:jc w:val="left"/>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t>(6)单位负责人为同一人或者存在直接控股、管理关系的不同供应商，不得参加同一合同项下的政府采购活动。</w:t>
            </w:r>
          </w:p>
        </w:tc>
        <w:tc>
          <w:tcPr>
            <w:tcW w:w="468" w:type="dxa"/>
            <w:vAlign w:val="center"/>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44" w:type="dxa"/>
            <w:vAlign w:val="center"/>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11" w:type="dxa"/>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61" w:type="dxa"/>
          </w:tcPr>
          <w:p>
            <w:pPr>
              <w:spacing w:line="240" w:lineRule="auto"/>
              <w:jc w:val="left"/>
              <w:rPr>
                <w:rStyle w:val="33"/>
                <w:rFonts w:hint="eastAsia" w:ascii="宋体" w:hAnsi="宋体" w:eastAsia="宋体" w:cs="宋体"/>
                <w:i w:val="0"/>
                <w:i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49" w:type="dxa"/>
            <w:vAlign w:val="center"/>
          </w:tcPr>
          <w:p>
            <w:pPr>
              <w:spacing w:line="240" w:lineRule="auto"/>
              <w:ind w:firstLine="236" w:firstLineChars="100"/>
              <w:jc w:val="left"/>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t>7</w:t>
            </w:r>
          </w:p>
        </w:tc>
        <w:tc>
          <w:tcPr>
            <w:tcW w:w="7446" w:type="dxa"/>
            <w:vAlign w:val="center"/>
          </w:tcPr>
          <w:p>
            <w:pPr>
              <w:spacing w:line="240" w:lineRule="auto"/>
              <w:jc w:val="left"/>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t>（7）投标人须具有城乡规划编制资质证书乙级（含）及以上证书或国家测绘主管部门核发的测绘乙级及以上资质；</w:t>
            </w:r>
          </w:p>
        </w:tc>
        <w:tc>
          <w:tcPr>
            <w:tcW w:w="468" w:type="dxa"/>
            <w:vAlign w:val="center"/>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44" w:type="dxa"/>
            <w:vAlign w:val="center"/>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11" w:type="dxa"/>
          </w:tcPr>
          <w:p>
            <w:pPr>
              <w:spacing w:line="240" w:lineRule="auto"/>
              <w:ind w:firstLine="424" w:firstLineChars="180"/>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61" w:type="dxa"/>
          </w:tcPr>
          <w:p>
            <w:pPr>
              <w:spacing w:line="240" w:lineRule="auto"/>
              <w:jc w:val="left"/>
              <w:rPr>
                <w:rStyle w:val="33"/>
                <w:rFonts w:hint="eastAsia" w:ascii="宋体" w:hAnsi="宋体" w:eastAsia="宋体" w:cs="宋体"/>
                <w:i w:val="0"/>
                <w:iCs w:val="0"/>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49" w:type="dxa"/>
            <w:vAlign w:val="center"/>
          </w:tcPr>
          <w:p>
            <w:pPr>
              <w:spacing w:line="240" w:lineRule="auto"/>
              <w:jc w:val="center"/>
              <w:rPr>
                <w:rStyle w:val="33"/>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pPr>
            <w:r>
              <w:rPr>
                <w:rStyle w:val="33"/>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t>8</w:t>
            </w:r>
          </w:p>
        </w:tc>
        <w:tc>
          <w:tcPr>
            <w:tcW w:w="7446" w:type="dxa"/>
            <w:vAlign w:val="center"/>
          </w:tcPr>
          <w:p>
            <w:pPr>
              <w:spacing w:line="240" w:lineRule="auto"/>
              <w:jc w:val="left"/>
              <w:rPr>
                <w:rStyle w:val="33"/>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pPr>
            <w:r>
              <w:rPr>
                <w:rStyle w:val="33"/>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t>（8）是否按照要求足额缴纳投标保证金；</w:t>
            </w:r>
          </w:p>
        </w:tc>
        <w:tc>
          <w:tcPr>
            <w:tcW w:w="468" w:type="dxa"/>
            <w:vAlign w:val="center"/>
          </w:tcPr>
          <w:p>
            <w:pPr>
              <w:spacing w:line="240" w:lineRule="auto"/>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44" w:type="dxa"/>
            <w:vAlign w:val="center"/>
          </w:tcPr>
          <w:p>
            <w:pPr>
              <w:spacing w:line="240" w:lineRule="auto"/>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11" w:type="dxa"/>
          </w:tcPr>
          <w:p>
            <w:pPr>
              <w:spacing w:line="240" w:lineRule="auto"/>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61" w:type="dxa"/>
          </w:tcPr>
          <w:p>
            <w:pPr>
              <w:spacing w:line="240" w:lineRule="auto"/>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8095" w:type="dxa"/>
            <w:gridSpan w:val="2"/>
          </w:tcPr>
          <w:p>
            <w:pPr>
              <w:spacing w:line="240" w:lineRule="auto"/>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r>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t>结论：</w:t>
            </w:r>
            <w:r>
              <w:rPr>
                <w:rStyle w:val="33"/>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t>结论为符合或不符合</w:t>
            </w:r>
          </w:p>
        </w:tc>
        <w:tc>
          <w:tcPr>
            <w:tcW w:w="468" w:type="dxa"/>
          </w:tcPr>
          <w:p>
            <w:pPr>
              <w:spacing w:line="240" w:lineRule="auto"/>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44" w:type="dxa"/>
          </w:tcPr>
          <w:p>
            <w:pPr>
              <w:spacing w:line="240" w:lineRule="auto"/>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11" w:type="dxa"/>
          </w:tcPr>
          <w:p>
            <w:pPr>
              <w:spacing w:line="240" w:lineRule="auto"/>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c>
          <w:tcPr>
            <w:tcW w:w="461" w:type="dxa"/>
          </w:tcPr>
          <w:p>
            <w:pPr>
              <w:spacing w:line="240" w:lineRule="auto"/>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9879" w:type="dxa"/>
            <w:gridSpan w:val="6"/>
          </w:tcPr>
          <w:p>
            <w:pPr>
              <w:spacing w:line="240" w:lineRule="auto"/>
              <w:jc w:val="left"/>
              <w:rPr>
                <w:rStyle w:val="33"/>
                <w:rFonts w:hint="eastAsia" w:ascii="宋体" w:hAnsi="宋体" w:eastAsia="宋体" w:cs="宋体"/>
                <w:i w:val="0"/>
                <w:iCs w:val="0"/>
                <w:color w:val="000000" w:themeColor="text1"/>
                <w:spacing w:val="-2"/>
                <w:sz w:val="24"/>
                <w:szCs w:val="24"/>
                <w:highlight w:val="none"/>
                <w14:textFill>
                  <w14:solidFill>
                    <w14:schemeClr w14:val="tx1"/>
                  </w14:solidFill>
                </w14:textFill>
              </w:rPr>
            </w:pPr>
            <w:r>
              <w:rPr>
                <w:rStyle w:val="33"/>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t>符合竞争性磋商文件要求打√，不符合竞争性磋商文件要求打×，结论为符合或不符合。</w:t>
            </w:r>
          </w:p>
        </w:tc>
      </w:tr>
    </w:tbl>
    <w:p>
      <w:pPr>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bookmarkStart w:id="57" w:name="_Toc471489758"/>
      <w:bookmarkStart w:id="58" w:name="_Toc527642957"/>
      <w:bookmarkStart w:id="59" w:name="_Toc298240410"/>
      <w:bookmarkStart w:id="60" w:name="_Toc349573126"/>
      <w:bookmarkStart w:id="61" w:name="_Toc267301287"/>
      <w:bookmarkStart w:id="62" w:name="_Toc349637925"/>
      <w:bookmarkStart w:id="63" w:name="_Toc267301288"/>
      <w:r>
        <w:rPr>
          <w:rFonts w:hint="eastAsia" w:ascii="宋体" w:hAnsi="宋体" w:eastAsia="宋体" w:cs="宋体"/>
          <w:color w:val="000000" w:themeColor="text1"/>
          <w:sz w:val="24"/>
          <w:szCs w:val="24"/>
          <w:highlight w:val="none"/>
          <w:lang w:val="zh-CN"/>
          <w14:textFill>
            <w14:solidFill>
              <w14:schemeClr w14:val="tx1"/>
            </w14:solidFill>
          </w14:textFill>
        </w:rPr>
        <w:t>备注：如果资格评审中有一项不满足审查标准的，磋商小组将认定该供应商不通过资格审查，不得进入下一阶段评审。并且不允许供应商通过修改或撤销其不符合要求的差异或保留，使之成为具有响应性的投标。</w:t>
      </w:r>
    </w:p>
    <w:p>
      <w:pPr>
        <w:rPr>
          <w:rFonts w:hint="eastAsia" w:ascii="宋体" w:hAnsi="宋体" w:eastAsia="宋体" w:cs="宋体"/>
          <w:color w:val="000000" w:themeColor="text1"/>
          <w:sz w:val="28"/>
          <w:szCs w:val="28"/>
          <w:highlight w:val="none"/>
          <w14:textFill>
            <w14:solidFill>
              <w14:schemeClr w14:val="tx1"/>
            </w14:solidFill>
          </w14:textFill>
        </w:rPr>
      </w:pPr>
    </w:p>
    <w:p>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r>
        <w:rPr>
          <w:rFonts w:hint="eastAsia" w:ascii="宋体" w:hAnsi="宋体" w:eastAsia="宋体" w:cs="宋体"/>
          <w:color w:val="000000" w:themeColor="text1"/>
          <w:sz w:val="28"/>
          <w:szCs w:val="28"/>
          <w:highlight w:val="none"/>
          <w14:textFill>
            <w14:solidFill>
              <w14:schemeClr w14:val="tx1"/>
            </w14:solidFill>
          </w14:textFill>
        </w:rPr>
        <w:t>表</w:t>
      </w:r>
      <w:r>
        <w:rPr>
          <w:rFonts w:hint="eastAsia" w:ascii="宋体" w:hAnsi="宋体" w:eastAsia="宋体" w:cs="宋体"/>
          <w:color w:val="000000" w:themeColor="text1"/>
          <w:sz w:val="28"/>
          <w:szCs w:val="28"/>
          <w:highlight w:val="none"/>
          <w:lang w:eastAsia="zh-CN"/>
          <w14:textFill>
            <w14:solidFill>
              <w14:schemeClr w14:val="tx1"/>
            </w14:solidFill>
          </w14:textFill>
        </w:rPr>
        <w:t>二：</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初步评审标准－</w:t>
      </w:r>
      <w:r>
        <w:rPr>
          <w:rFonts w:hint="eastAsia" w:ascii="宋体" w:hAnsi="宋体" w:eastAsia="宋体" w:cs="宋体"/>
          <w:b/>
          <w:color w:val="000000" w:themeColor="text1"/>
          <w:sz w:val="28"/>
          <w:szCs w:val="28"/>
          <w:highlight w:val="none"/>
          <w:lang w:eastAsia="zh-CN"/>
          <w14:textFill>
            <w14:solidFill>
              <w14:schemeClr w14:val="tx1"/>
            </w14:solidFill>
          </w14:textFill>
        </w:rPr>
        <w:t>响应性</w:t>
      </w:r>
      <w:r>
        <w:rPr>
          <w:rFonts w:hint="eastAsia" w:ascii="宋体" w:hAnsi="宋体" w:eastAsia="宋体" w:cs="宋体"/>
          <w:b/>
          <w:color w:val="000000" w:themeColor="text1"/>
          <w:sz w:val="28"/>
          <w:szCs w:val="28"/>
          <w:highlight w:val="none"/>
          <w14:textFill>
            <w14:solidFill>
              <w14:schemeClr w14:val="tx1"/>
            </w14:solidFill>
          </w14:textFill>
        </w:rPr>
        <w:t>评审</w:t>
      </w:r>
    </w:p>
    <w:tbl>
      <w:tblPr>
        <w:tblStyle w:val="22"/>
        <w:tblpPr w:leftFromText="180" w:rightFromText="180" w:vertAnchor="text" w:horzAnchor="page" w:tblpX="1350" w:tblpY="616"/>
        <w:tblOverlap w:val="never"/>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5"/>
        <w:gridCol w:w="5545"/>
        <w:gridCol w:w="731"/>
        <w:gridCol w:w="731"/>
        <w:gridCol w:w="709"/>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38" w:type="dxa"/>
            <w:noWrap w:val="0"/>
            <w:vAlign w:val="center"/>
          </w:tcPr>
          <w:p>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项目</w:t>
            </w:r>
          </w:p>
        </w:tc>
        <w:tc>
          <w:tcPr>
            <w:tcW w:w="6030" w:type="dxa"/>
            <w:gridSpan w:val="2"/>
            <w:noWrap w:val="0"/>
            <w:vAlign w:val="center"/>
          </w:tcPr>
          <w:p>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评审内容</w:t>
            </w:r>
          </w:p>
        </w:tc>
        <w:tc>
          <w:tcPr>
            <w:tcW w:w="731" w:type="dxa"/>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投标人1</w:t>
            </w:r>
          </w:p>
        </w:tc>
        <w:tc>
          <w:tcPr>
            <w:tcW w:w="731" w:type="dxa"/>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投标人2</w:t>
            </w:r>
          </w:p>
        </w:tc>
        <w:tc>
          <w:tcPr>
            <w:tcW w:w="709" w:type="dxa"/>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投标人3</w:t>
            </w:r>
          </w:p>
        </w:tc>
        <w:tc>
          <w:tcPr>
            <w:tcW w:w="707" w:type="dxa"/>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w:t>
            </w:r>
          </w:p>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restart"/>
            <w:noWrap w:val="0"/>
            <w:vAlign w:val="center"/>
          </w:tcPr>
          <w:p>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符合性审查</w:t>
            </w:r>
          </w:p>
        </w:tc>
        <w:tc>
          <w:tcPr>
            <w:tcW w:w="485" w:type="dxa"/>
            <w:noWrap w:val="0"/>
            <w:vAlign w:val="center"/>
          </w:tcPr>
          <w:p>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5545" w:type="dxa"/>
            <w:noWrap w:val="0"/>
            <w:vAlign w:val="center"/>
          </w:tcPr>
          <w:p>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投标文件是否有投标人法定代表人（章）或其授权代表签字和加盖投标单位公章的；</w:t>
            </w: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7"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738" w:type="dxa"/>
            <w:vMerge w:val="continue"/>
            <w:noWrap w:val="0"/>
            <w:vAlign w:val="center"/>
          </w:tcPr>
          <w:p>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485" w:type="dxa"/>
            <w:noWrap w:val="0"/>
            <w:vAlign w:val="center"/>
          </w:tcPr>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5545" w:type="dxa"/>
            <w:noWrap w:val="0"/>
            <w:vAlign w:val="center"/>
          </w:tcPr>
          <w:p>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投标文件是否不齐全或者内容虚假的；</w:t>
            </w: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7"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485" w:type="dxa"/>
            <w:noWrap w:val="0"/>
            <w:vAlign w:val="center"/>
          </w:tcPr>
          <w:p>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5545" w:type="dxa"/>
            <w:noWrap w:val="0"/>
            <w:vAlign w:val="center"/>
          </w:tcPr>
          <w:p>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投标文件记载的招标项目服务期限是否超过招标文件规定的服务期限；</w:t>
            </w: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7"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485" w:type="dxa"/>
            <w:noWrap w:val="0"/>
            <w:vAlign w:val="center"/>
          </w:tcPr>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5545" w:type="dxa"/>
            <w:noWrap w:val="0"/>
            <w:vAlign w:val="center"/>
          </w:tcPr>
          <w:p>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投标有效期是否满足招标文件要求的；</w:t>
            </w: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7"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485" w:type="dxa"/>
            <w:noWrap w:val="0"/>
            <w:vAlign w:val="center"/>
          </w:tcPr>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5545" w:type="dxa"/>
            <w:noWrap w:val="0"/>
            <w:vAlign w:val="center"/>
          </w:tcPr>
          <w:p>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投标报价没有高于采购预算价；（采购预算资金额：150万元，单价最高限价150万元）</w:t>
            </w: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7"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485" w:type="dxa"/>
            <w:noWrap w:val="0"/>
            <w:vAlign w:val="center"/>
          </w:tcPr>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5545" w:type="dxa"/>
            <w:noWrap w:val="0"/>
            <w:vAlign w:val="center"/>
          </w:tcPr>
          <w:p>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投标人没有递交两份或两份以上内容不同的投标书，已声明哪一份有效的；</w:t>
            </w: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7"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485" w:type="dxa"/>
            <w:noWrap w:val="0"/>
            <w:vAlign w:val="center"/>
          </w:tcPr>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5545" w:type="dxa"/>
            <w:noWrap w:val="0"/>
            <w:vAlign w:val="center"/>
          </w:tcPr>
          <w:p>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技术参数是否符合实质性技术规格和技术标准（技术规格、合同条款有偏离情况的）；</w:t>
            </w: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7"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485" w:type="dxa"/>
            <w:noWrap w:val="0"/>
            <w:vAlign w:val="center"/>
          </w:tcPr>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5545" w:type="dxa"/>
            <w:noWrap w:val="0"/>
            <w:vAlign w:val="center"/>
          </w:tcPr>
          <w:p>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实质性商务条款是否有偏离情况的；</w:t>
            </w: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7"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485" w:type="dxa"/>
            <w:noWrap w:val="0"/>
            <w:vAlign w:val="center"/>
          </w:tcPr>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5545" w:type="dxa"/>
            <w:noWrap w:val="0"/>
            <w:vAlign w:val="center"/>
          </w:tcPr>
          <w:p>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投标文件是否附有招标人不能接受条件的；</w:t>
            </w: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7"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485" w:type="dxa"/>
            <w:noWrap w:val="0"/>
            <w:vAlign w:val="center"/>
          </w:tcPr>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5545" w:type="dxa"/>
            <w:noWrap w:val="0"/>
            <w:vAlign w:val="center"/>
          </w:tcPr>
          <w:p>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是否满足招标文件实质性要求的其他情形；</w:t>
            </w: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7"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485" w:type="dxa"/>
            <w:noWrap w:val="0"/>
            <w:vAlign w:val="center"/>
          </w:tcPr>
          <w:p>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5545" w:type="dxa"/>
            <w:noWrap w:val="0"/>
            <w:vAlign w:val="center"/>
          </w:tcPr>
          <w:p>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投标保证金的缴纳主体与投标人是否一致；</w:t>
            </w: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7"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768" w:type="dxa"/>
            <w:gridSpan w:val="3"/>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结论：合格/不合格</w:t>
            </w: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c>
          <w:tcPr>
            <w:tcW w:w="707" w:type="dxa"/>
            <w:noWrap w:val="0"/>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46" w:type="dxa"/>
            <w:gridSpan w:val="7"/>
            <w:noWrap w:val="0"/>
            <w:vAlign w:val="center"/>
          </w:tcPr>
          <w:p>
            <w:pPr>
              <w:spacing w:line="24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备注：如果投标文件中有一项未通过上述审查标准，评标委员会将认定整个投标文件不响应</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而予以废标，并且不允许投标人通过修改或撤销其不符合要求的差异或保留，使之成为具有响应性的投标。</w:t>
            </w:r>
          </w:p>
        </w:tc>
      </w:tr>
    </w:tbl>
    <w:p>
      <w:pPr>
        <w:rPr>
          <w:rFonts w:hint="eastAsia" w:ascii="宋体" w:hAnsi="宋体" w:eastAsia="宋体" w:cs="宋体"/>
          <w:b/>
          <w:color w:val="000000" w:themeColor="text1"/>
          <w:sz w:val="28"/>
          <w:szCs w:val="28"/>
          <w:highlight w:val="none"/>
          <w14:textFill>
            <w14:solidFill>
              <w14:schemeClr w14:val="tx1"/>
            </w14:solidFill>
          </w14:textFill>
        </w:rPr>
        <w:sectPr>
          <w:headerReference r:id="rId5" w:type="default"/>
          <w:footerReference r:id="rId6" w:type="default"/>
          <w:pgSz w:w="11907" w:h="16839"/>
          <w:pgMar w:top="1431" w:right="1226" w:bottom="0" w:left="1241" w:header="0" w:footer="0" w:gutter="0"/>
          <w:cols w:space="720" w:num="1"/>
        </w:sectPr>
      </w:pPr>
      <w:r>
        <w:rPr>
          <w:rFonts w:hint="eastAsia" w:ascii="宋体" w:hAnsi="宋体" w:eastAsia="宋体" w:cs="宋体"/>
          <w:b/>
          <w:color w:val="000000" w:themeColor="text1"/>
          <w:sz w:val="28"/>
          <w:szCs w:val="28"/>
          <w:highlight w:val="none"/>
          <w14:textFill>
            <w14:solidFill>
              <w14:schemeClr w14:val="tx1"/>
            </w14:solidFill>
          </w14:textFill>
        </w:rPr>
        <w:br w:type="page"/>
      </w:r>
    </w:p>
    <w:p>
      <w:pPr>
        <w:pStyle w:val="30"/>
        <w:rPr>
          <w:rFonts w:hint="eastAsia" w:ascii="宋体" w:hAnsi="宋体" w:eastAsia="宋体" w:cs="宋体"/>
          <w:b/>
          <w:color w:val="000000" w:themeColor="text1"/>
          <w:sz w:val="28"/>
          <w:szCs w:val="28"/>
          <w:highlight w:val="yellow"/>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表3：详细评审</w:t>
      </w:r>
    </w:p>
    <w:tbl>
      <w:tblPr>
        <w:tblStyle w:val="22"/>
        <w:tblpPr w:leftFromText="180" w:rightFromText="180" w:vertAnchor="text" w:horzAnchor="margin" w:tblpX="-634" w:tblpY="31"/>
        <w:tblOverlap w:val="never"/>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035"/>
        <w:gridCol w:w="833"/>
        <w:gridCol w:w="6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31" w:type="dxa"/>
            <w:vAlign w:val="center"/>
          </w:tcPr>
          <w:p>
            <w:pPr>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类别</w:t>
            </w:r>
          </w:p>
        </w:tc>
        <w:tc>
          <w:tcPr>
            <w:tcW w:w="1035" w:type="dxa"/>
            <w:vAlign w:val="center"/>
          </w:tcPr>
          <w:p>
            <w:pPr>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评分因素及权重</w:t>
            </w:r>
          </w:p>
        </w:tc>
        <w:tc>
          <w:tcPr>
            <w:tcW w:w="833" w:type="dxa"/>
            <w:vAlign w:val="center"/>
          </w:tcPr>
          <w:p>
            <w:pPr>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6629" w:type="dxa"/>
            <w:vAlign w:val="center"/>
          </w:tcPr>
          <w:p>
            <w:pPr>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1" w:type="dxa"/>
            <w:vAlign w:val="center"/>
          </w:tcPr>
          <w:p>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投标报价（20分）</w:t>
            </w:r>
          </w:p>
        </w:tc>
        <w:tc>
          <w:tcPr>
            <w:tcW w:w="1035" w:type="dxa"/>
            <w:vAlign w:val="center"/>
          </w:tcPr>
          <w:p>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w:t>
            </w:r>
          </w:p>
          <w:p>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w:t>
            </w:r>
          </w:p>
        </w:tc>
        <w:tc>
          <w:tcPr>
            <w:tcW w:w="833" w:type="dxa"/>
            <w:vAlign w:val="center"/>
          </w:tcPr>
          <w:p>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20分</w:t>
            </w:r>
          </w:p>
        </w:tc>
        <w:tc>
          <w:tcPr>
            <w:tcW w:w="662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rPr>
              <w:t>评标基准价 =有效投标报价的最低值，有效投标报价等于基准值的得满分，投标报价得分=（评标基准价/投标报价）×价格权重×100。有效投标报价为通过初步审查的供应商报价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1" w:type="dxa"/>
            <w:vMerge w:val="restart"/>
            <w:vAlign w:val="center"/>
          </w:tcPr>
          <w:p>
            <w:pPr>
              <w:spacing w:before="4992" w:beforeLines="1600"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技术部分（35分）</w:t>
            </w:r>
          </w:p>
        </w:tc>
        <w:tc>
          <w:tcPr>
            <w:tcW w:w="1035" w:type="dxa"/>
            <w:vMerge w:val="restart"/>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服务方案24%</w:t>
            </w:r>
          </w:p>
        </w:tc>
        <w:tc>
          <w:tcPr>
            <w:tcW w:w="833"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对本项目理解</w:t>
            </w:r>
          </w:p>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(6分)</w:t>
            </w:r>
          </w:p>
        </w:tc>
        <w:tc>
          <w:tcPr>
            <w:tcW w:w="6629" w:type="dxa"/>
            <w:vAlign w:val="center"/>
          </w:tcPr>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根据投标人</w:t>
            </w:r>
            <w:r>
              <w:rPr>
                <w:rFonts w:hint="eastAsia" w:ascii="宋体" w:hAnsi="宋体" w:eastAsia="宋体" w:cs="宋体"/>
                <w:color w:val="000000" w:themeColor="text1"/>
                <w:sz w:val="24"/>
                <w:szCs w:val="24"/>
                <w14:textFill>
                  <w14:solidFill>
                    <w14:schemeClr w14:val="tx1"/>
                  </w14:solidFill>
                </w14:textFill>
              </w:rPr>
              <w:t>对本项目的理解</w:t>
            </w:r>
            <w:r>
              <w:rPr>
                <w:rFonts w:hint="eastAsia" w:ascii="宋体" w:hAnsi="宋体" w:eastAsia="宋体" w:cs="宋体"/>
                <w:snapToGrid w:val="0"/>
                <w:color w:val="000000" w:themeColor="text1"/>
                <w:sz w:val="24"/>
                <w:szCs w:val="24"/>
                <w14:textFill>
                  <w14:solidFill>
                    <w14:schemeClr w14:val="tx1"/>
                  </w14:solidFill>
                </w14:textFill>
              </w:rPr>
              <w:t>，包括但不限于①</w:t>
            </w:r>
            <w:r>
              <w:rPr>
                <w:rFonts w:hint="eastAsia" w:ascii="宋体" w:hAnsi="宋体" w:eastAsia="宋体" w:cs="宋体"/>
                <w:color w:val="000000" w:themeColor="text1"/>
                <w:sz w:val="24"/>
                <w:szCs w:val="24"/>
                <w14:textFill>
                  <w14:solidFill>
                    <w14:schemeClr w14:val="tx1"/>
                  </w14:solidFill>
                </w14:textFill>
              </w:rPr>
              <w:t>项目背景</w:t>
            </w:r>
            <w:r>
              <w:rPr>
                <w:rFonts w:hint="eastAsia" w:ascii="宋体" w:hAnsi="宋体" w:eastAsia="宋体" w:cs="宋体"/>
                <w:snapToGrid w:val="0"/>
                <w:color w:val="000000" w:themeColor="text1"/>
                <w:sz w:val="24"/>
                <w:szCs w:val="24"/>
                <w14:textFill>
                  <w14:solidFill>
                    <w14:schemeClr w14:val="tx1"/>
                  </w14:solidFill>
                </w14:textFill>
              </w:rPr>
              <w:t>；②</w:t>
            </w:r>
            <w:r>
              <w:rPr>
                <w:rFonts w:hint="eastAsia" w:ascii="宋体" w:hAnsi="宋体" w:eastAsia="宋体" w:cs="宋体"/>
                <w:color w:val="000000" w:themeColor="text1"/>
                <w:sz w:val="24"/>
                <w:szCs w:val="24"/>
                <w14:textFill>
                  <w14:solidFill>
                    <w14:schemeClr w14:val="tx1"/>
                  </w14:solidFill>
                </w14:textFill>
              </w:rPr>
              <w:t>项目理解</w:t>
            </w:r>
            <w:r>
              <w:rPr>
                <w:rFonts w:hint="eastAsia" w:ascii="宋体" w:hAnsi="宋体" w:eastAsia="宋体" w:cs="宋体"/>
                <w:snapToGrid w:val="0"/>
                <w:color w:val="000000" w:themeColor="text1"/>
                <w:sz w:val="24"/>
                <w:szCs w:val="24"/>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系统定位及重难点分析；</w:t>
            </w:r>
            <w:r>
              <w:rPr>
                <w:rFonts w:hint="eastAsia" w:ascii="宋体" w:hAnsi="宋体" w:eastAsia="宋体" w:cs="宋体"/>
                <w:snapToGrid w:val="0"/>
                <w:color w:val="000000" w:themeColor="text1"/>
                <w:sz w:val="24"/>
                <w:szCs w:val="24"/>
                <w14:textFill>
                  <w14:solidFill>
                    <w14:schemeClr w14:val="tx1"/>
                  </w14:solidFill>
                </w14:textFill>
              </w:rPr>
              <w:t>进行综合评比：</w:t>
            </w:r>
            <w:r>
              <w:rPr>
                <w:rFonts w:hint="eastAsia" w:ascii="宋体" w:hAnsi="宋体" w:eastAsia="宋体" w:cs="宋体"/>
                <w:color w:val="000000" w:themeColor="text1"/>
                <w:sz w:val="24"/>
                <w:szCs w:val="24"/>
                <w14:textFill>
                  <w14:solidFill>
                    <w14:schemeClr w14:val="tx1"/>
                  </w14:solidFill>
                </w14:textFill>
              </w:rPr>
              <w:t>方案完全包含上述内容得6分；每缺少上述一项内容或每有一处有逻辑性描述错误的或</w:t>
            </w:r>
            <w:r>
              <w:rPr>
                <w:rFonts w:hint="eastAsia" w:ascii="宋体" w:hAnsi="宋体" w:eastAsia="宋体" w:cs="宋体"/>
                <w:color w:val="000000" w:themeColor="text1"/>
                <w:sz w:val="24"/>
                <w:szCs w:val="24"/>
                <w:lang w:val="zh-TW"/>
                <w14:textFill>
                  <w14:solidFill>
                    <w14:schemeClr w14:val="tx1"/>
                  </w14:solidFill>
                </w14:textFill>
              </w:rPr>
              <w:t>不具有针对性的</w:t>
            </w:r>
            <w:r>
              <w:rPr>
                <w:rFonts w:hint="eastAsia" w:ascii="宋体" w:hAnsi="宋体" w:eastAsia="宋体" w:cs="宋体"/>
                <w:color w:val="000000" w:themeColor="text1"/>
                <w:sz w:val="24"/>
                <w:szCs w:val="24"/>
                <w14:textFill>
                  <w14:solidFill>
                    <w14:schemeClr w14:val="tx1"/>
                  </w14:solidFill>
                </w14:textFill>
              </w:rPr>
              <w:t>扣2分；方案中每有一项内容不完整或过于简单的</w:t>
            </w:r>
            <w:r>
              <w:rPr>
                <w:rFonts w:hint="eastAsia" w:ascii="宋体" w:hAnsi="宋体" w:eastAsia="宋体" w:cs="宋体"/>
                <w:color w:val="000000" w:themeColor="text1"/>
                <w:sz w:val="24"/>
                <w:szCs w:val="24"/>
                <w:lang w:val="zh-TW"/>
                <w14:textFill>
                  <w14:solidFill>
                    <w14:schemeClr w14:val="tx1"/>
                  </w14:solidFill>
                </w14:textFill>
              </w:rPr>
              <w:t>扣</w:t>
            </w:r>
            <w:r>
              <w:rPr>
                <w:rFonts w:hint="eastAsia" w:ascii="宋体" w:hAnsi="宋体" w:eastAsia="宋体" w:cs="宋体"/>
                <w:color w:val="000000" w:themeColor="text1"/>
                <w:sz w:val="24"/>
                <w:szCs w:val="24"/>
                <w14:textFill>
                  <w14:solidFill>
                    <w14:schemeClr w14:val="tx1"/>
                  </w14:solidFill>
                </w14:textFill>
              </w:rPr>
              <w:t>1分；本项最多扣6分。</w:t>
            </w:r>
          </w:p>
          <w:p>
            <w:pPr>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1" w:type="dxa"/>
            <w:vMerge w:val="continue"/>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p>
        </w:tc>
        <w:tc>
          <w:tcPr>
            <w:tcW w:w="1035" w:type="dxa"/>
            <w:vMerge w:val="continue"/>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p>
        </w:tc>
        <w:tc>
          <w:tcPr>
            <w:tcW w:w="833"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总体设计方案</w:t>
            </w:r>
          </w:p>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(18分)</w:t>
            </w:r>
          </w:p>
        </w:tc>
        <w:tc>
          <w:tcPr>
            <w:tcW w:w="6629" w:type="dxa"/>
            <w:vAlign w:val="center"/>
          </w:tcPr>
          <w:p>
            <w:pPr>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投标人提供的总体设计方案，方案包括但不限于①系统总体框架设计，部署方案，系统间的衔接，对系统建设采用的技术路线理解；②基于对国土空间规划分析评价的工作要求的理解分析，详细描述信息化支撑“国土空间规划分析评价”工作路径；③对国土空间规划成果审查的要求理解，提供从审查要点梳理、审查规则模型构建、审查应用以及审查流程等层面的详细阐述；④对国土空间规划的监测评估预警工作理解，分别从本级、本级对下级的国土空间规划监测评估预警的业务维度进行分析，以及从监测、评估、预警工作维度和指标维度进行分析，提供合理可行的信息化技术路线，并提供系统真实截图；⑤对指标库、模型库的建设要求理解；</w:t>
            </w:r>
          </w:p>
          <w:p>
            <w:pPr>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进行综合评比：</w:t>
            </w:r>
          </w:p>
          <w:p>
            <w:pPr>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1.方案完全包含上述内容得15分；每缺少上述一项内容或每有一处有逻辑性描述错误的或</w:t>
            </w:r>
            <w:r>
              <w:rPr>
                <w:rFonts w:hint="eastAsia" w:ascii="宋体" w:hAnsi="宋体" w:eastAsia="宋体" w:cs="宋体"/>
                <w:color w:val="000000" w:themeColor="text1"/>
                <w:kern w:val="0"/>
                <w:sz w:val="24"/>
                <w:szCs w:val="24"/>
                <w:lang w:val="zh-TW"/>
                <w14:textFill>
                  <w14:solidFill>
                    <w14:schemeClr w14:val="tx1"/>
                  </w14:solidFill>
                </w14:textFill>
              </w:rPr>
              <w:t>不具有针对性的</w:t>
            </w:r>
            <w:r>
              <w:rPr>
                <w:rFonts w:hint="eastAsia" w:ascii="宋体" w:hAnsi="宋体" w:eastAsia="宋体" w:cs="宋体"/>
                <w:color w:val="000000" w:themeColor="text1"/>
                <w:kern w:val="0"/>
                <w:sz w:val="24"/>
                <w:szCs w:val="24"/>
                <w14:textFill>
                  <w14:solidFill>
                    <w14:schemeClr w14:val="tx1"/>
                  </w14:solidFill>
                </w14:textFill>
              </w:rPr>
              <w:t>扣1分；方案中每有一项内容不完整或过于简单的</w:t>
            </w:r>
            <w:r>
              <w:rPr>
                <w:rFonts w:hint="eastAsia" w:ascii="宋体" w:hAnsi="宋体" w:eastAsia="宋体" w:cs="宋体"/>
                <w:color w:val="000000" w:themeColor="text1"/>
                <w:kern w:val="0"/>
                <w:sz w:val="24"/>
                <w:szCs w:val="24"/>
                <w:lang w:val="zh-TW"/>
                <w14:textFill>
                  <w14:solidFill>
                    <w14:schemeClr w14:val="tx1"/>
                  </w14:solidFill>
                </w14:textFill>
              </w:rPr>
              <w:t>扣</w:t>
            </w:r>
            <w:r>
              <w:rPr>
                <w:rFonts w:hint="eastAsia" w:ascii="宋体" w:hAnsi="宋体" w:eastAsia="宋体" w:cs="宋体"/>
                <w:color w:val="000000" w:themeColor="text1"/>
                <w:kern w:val="0"/>
                <w:sz w:val="24"/>
                <w:szCs w:val="24"/>
                <w14:textFill>
                  <w14:solidFill>
                    <w14:schemeClr w14:val="tx1"/>
                  </w14:solidFill>
                </w14:textFill>
              </w:rPr>
              <w:t>0.5分；本项最多扣15分。</w:t>
            </w:r>
          </w:p>
          <w:p>
            <w:pPr>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2.除上述要求以外，投标人每额外提供一条关于总体设计方案方面有针对性、切实可行的实质性建议的，加1分，本项最多加3分。</w:t>
            </w:r>
          </w:p>
          <w:p>
            <w:pPr>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注：不提供方案不得分。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1" w:type="dxa"/>
            <w:vMerge w:val="continue"/>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p>
        </w:tc>
        <w:tc>
          <w:tcPr>
            <w:tcW w:w="1035"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质量及进度控制方案5%</w:t>
            </w:r>
          </w:p>
        </w:tc>
        <w:tc>
          <w:tcPr>
            <w:tcW w:w="833"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5分</w:t>
            </w:r>
          </w:p>
        </w:tc>
        <w:tc>
          <w:tcPr>
            <w:tcW w:w="6629" w:type="dxa"/>
            <w:vAlign w:val="center"/>
          </w:tcPr>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根据投标人提供的质量及进度控制方案，方案包括但不限于①</w:t>
            </w:r>
            <w:r>
              <w:rPr>
                <w:rFonts w:hint="eastAsia" w:ascii="宋体" w:hAnsi="宋体" w:eastAsia="宋体" w:cs="宋体"/>
                <w:color w:val="000000" w:themeColor="text1"/>
                <w:kern w:val="0"/>
                <w:sz w:val="24"/>
                <w:szCs w:val="24"/>
                <w14:textFill>
                  <w14:solidFill>
                    <w14:schemeClr w14:val="tx1"/>
                  </w14:solidFill>
                </w14:textFill>
              </w:rPr>
              <w:t>质量控制的方法、流程</w:t>
            </w:r>
            <w:r>
              <w:rPr>
                <w:rFonts w:hint="eastAsia" w:ascii="宋体" w:hAnsi="宋体" w:eastAsia="宋体" w:cs="宋体"/>
                <w:snapToGrid w:val="0"/>
                <w:color w:val="000000" w:themeColor="text1"/>
                <w:sz w:val="24"/>
                <w:szCs w:val="24"/>
                <w14:textFill>
                  <w14:solidFill>
                    <w14:schemeClr w14:val="tx1"/>
                  </w14:solidFill>
                </w14:textFill>
              </w:rPr>
              <w:t>；②</w:t>
            </w:r>
            <w:r>
              <w:rPr>
                <w:rFonts w:hint="eastAsia" w:ascii="宋体" w:hAnsi="宋体" w:eastAsia="宋体" w:cs="宋体"/>
                <w:color w:val="000000" w:themeColor="text1"/>
                <w:kern w:val="0"/>
                <w:sz w:val="24"/>
                <w:szCs w:val="24"/>
                <w14:textFill>
                  <w14:solidFill>
                    <w14:schemeClr w14:val="tx1"/>
                  </w14:solidFill>
                </w14:textFill>
              </w:rPr>
              <w:t>关键控制点</w:t>
            </w:r>
            <w:r>
              <w:rPr>
                <w:rFonts w:hint="eastAsia" w:ascii="宋体" w:hAnsi="宋体" w:eastAsia="宋体" w:cs="宋体"/>
                <w:snapToGrid w:val="0"/>
                <w:color w:val="000000" w:themeColor="text1"/>
                <w:sz w:val="24"/>
                <w:szCs w:val="24"/>
                <w14:textFill>
                  <w14:solidFill>
                    <w14:schemeClr w14:val="tx1"/>
                  </w14:solidFill>
                </w14:textFill>
              </w:rPr>
              <w:t>；③</w:t>
            </w:r>
            <w:r>
              <w:rPr>
                <w:rFonts w:hint="eastAsia" w:ascii="宋体" w:hAnsi="宋体" w:eastAsia="宋体" w:cs="宋体"/>
                <w:color w:val="000000" w:themeColor="text1"/>
                <w:kern w:val="0"/>
                <w:sz w:val="24"/>
                <w:szCs w:val="24"/>
                <w14:textFill>
                  <w14:solidFill>
                    <w14:schemeClr w14:val="tx1"/>
                  </w14:solidFill>
                </w14:textFill>
              </w:rPr>
              <w:t>质量控制制度</w:t>
            </w:r>
            <w:r>
              <w:rPr>
                <w:rFonts w:hint="eastAsia" w:ascii="宋体" w:hAnsi="宋体" w:eastAsia="宋体" w:cs="宋体"/>
                <w:snapToGrid w:val="0"/>
                <w:color w:val="000000" w:themeColor="text1"/>
                <w:sz w:val="24"/>
                <w:szCs w:val="24"/>
                <w14:textFill>
                  <w14:solidFill>
                    <w14:schemeClr w14:val="tx1"/>
                  </w14:solidFill>
                </w14:textFill>
              </w:rPr>
              <w:t>；④</w:t>
            </w:r>
            <w:r>
              <w:rPr>
                <w:rFonts w:hint="eastAsia" w:ascii="宋体" w:hAnsi="宋体" w:eastAsia="宋体" w:cs="宋体"/>
                <w:color w:val="000000" w:themeColor="text1"/>
                <w:kern w:val="0"/>
                <w:sz w:val="24"/>
                <w:szCs w:val="24"/>
                <w14:textFill>
                  <w14:solidFill>
                    <w14:schemeClr w14:val="tx1"/>
                  </w14:solidFill>
                </w14:textFill>
              </w:rPr>
              <w:t>进度保障措施</w:t>
            </w:r>
            <w:r>
              <w:rPr>
                <w:rFonts w:hint="eastAsia" w:ascii="宋体" w:hAnsi="宋体" w:eastAsia="宋体" w:cs="宋体"/>
                <w:snapToGrid w:val="0"/>
                <w:color w:val="000000" w:themeColor="text1"/>
                <w:sz w:val="24"/>
                <w:szCs w:val="24"/>
                <w14:textFill>
                  <w14:solidFill>
                    <w14:schemeClr w14:val="tx1"/>
                  </w14:solidFill>
                </w14:textFill>
              </w:rPr>
              <w:t>及</w:t>
            </w:r>
            <w:r>
              <w:rPr>
                <w:rFonts w:hint="eastAsia" w:ascii="宋体" w:hAnsi="宋体" w:eastAsia="宋体" w:cs="宋体"/>
                <w:color w:val="000000" w:themeColor="text1"/>
                <w:kern w:val="0"/>
                <w:sz w:val="24"/>
                <w:szCs w:val="24"/>
                <w14:textFill>
                  <w14:solidFill>
                    <w14:schemeClr w14:val="tx1"/>
                  </w14:solidFill>
                </w14:textFill>
              </w:rPr>
              <w:t>影响项目进度的因素；⑤目变更管理及应急预案</w:t>
            </w:r>
            <w:r>
              <w:rPr>
                <w:rFonts w:hint="eastAsia" w:ascii="宋体" w:hAnsi="宋体" w:eastAsia="宋体" w:cs="宋体"/>
                <w:snapToGrid w:val="0"/>
                <w:color w:val="000000" w:themeColor="text1"/>
                <w:sz w:val="24"/>
                <w:szCs w:val="24"/>
                <w14:textFill>
                  <w14:solidFill>
                    <w14:schemeClr w14:val="tx1"/>
                  </w14:solidFill>
                </w14:textFill>
              </w:rPr>
              <w:t>，进行综合评比：</w:t>
            </w:r>
            <w:r>
              <w:rPr>
                <w:rFonts w:hint="eastAsia" w:ascii="宋体" w:hAnsi="宋体" w:eastAsia="宋体" w:cs="宋体"/>
                <w:color w:val="000000" w:themeColor="text1"/>
                <w:sz w:val="24"/>
                <w:szCs w:val="24"/>
                <w14:textFill>
                  <w14:solidFill>
                    <w14:schemeClr w14:val="tx1"/>
                  </w14:solidFill>
                </w14:textFill>
              </w:rPr>
              <w:t>方案完全包含上述内容得5分；每缺少上述一项内容或每有一处有逻辑性描述错误的或</w:t>
            </w:r>
            <w:r>
              <w:rPr>
                <w:rFonts w:hint="eastAsia" w:ascii="宋体" w:hAnsi="宋体" w:eastAsia="宋体" w:cs="宋体"/>
                <w:color w:val="000000" w:themeColor="text1"/>
                <w:sz w:val="24"/>
                <w:szCs w:val="24"/>
                <w:lang w:val="zh-TW"/>
                <w14:textFill>
                  <w14:solidFill>
                    <w14:schemeClr w14:val="tx1"/>
                  </w14:solidFill>
                </w14:textFill>
              </w:rPr>
              <w:t>不具有针对性的</w:t>
            </w:r>
            <w:r>
              <w:rPr>
                <w:rFonts w:hint="eastAsia" w:ascii="宋体" w:hAnsi="宋体" w:eastAsia="宋体" w:cs="宋体"/>
                <w:color w:val="000000" w:themeColor="text1"/>
                <w:sz w:val="24"/>
                <w:szCs w:val="24"/>
                <w14:textFill>
                  <w14:solidFill>
                    <w14:schemeClr w14:val="tx1"/>
                  </w14:solidFill>
                </w14:textFill>
              </w:rPr>
              <w:t>扣1分；方案中每有一项内容不完整或过于简单的</w:t>
            </w:r>
            <w:r>
              <w:rPr>
                <w:rFonts w:hint="eastAsia" w:ascii="宋体" w:hAnsi="宋体" w:eastAsia="宋体" w:cs="宋体"/>
                <w:color w:val="000000" w:themeColor="text1"/>
                <w:sz w:val="24"/>
                <w:szCs w:val="24"/>
                <w:lang w:val="zh-TW"/>
                <w14:textFill>
                  <w14:solidFill>
                    <w14:schemeClr w14:val="tx1"/>
                  </w14:solidFill>
                </w14:textFill>
              </w:rPr>
              <w:t>扣</w:t>
            </w:r>
            <w:r>
              <w:rPr>
                <w:rFonts w:hint="eastAsia" w:ascii="宋体" w:hAnsi="宋体" w:eastAsia="宋体" w:cs="宋体"/>
                <w:color w:val="000000" w:themeColor="text1"/>
                <w:sz w:val="24"/>
                <w:szCs w:val="24"/>
                <w14:textFill>
                  <w14:solidFill>
                    <w14:schemeClr w14:val="tx1"/>
                  </w14:solidFill>
                </w14:textFill>
              </w:rPr>
              <w:t>0.5分；本项最多扣5分。</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1" w:type="dxa"/>
            <w:vMerge w:val="continue"/>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p>
        </w:tc>
        <w:tc>
          <w:tcPr>
            <w:tcW w:w="1035" w:type="dxa"/>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p>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p>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培训及后续服务方案6%</w:t>
            </w:r>
          </w:p>
        </w:tc>
        <w:tc>
          <w:tcPr>
            <w:tcW w:w="833"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p>
          <w:p>
            <w:pPr>
              <w:spacing w:line="240" w:lineRule="auto"/>
              <w:jc w:val="center"/>
              <w:rPr>
                <w:rFonts w:hint="eastAsia" w:ascii="宋体" w:hAnsi="宋体" w:eastAsia="宋体" w:cs="宋体"/>
                <w:color w:val="000000" w:themeColor="text1"/>
                <w:sz w:val="24"/>
                <w:szCs w:val="24"/>
                <w14:textFill>
                  <w14:solidFill>
                    <w14:schemeClr w14:val="tx1"/>
                  </w14:solidFill>
                </w14:textFill>
              </w:rPr>
            </w:pPr>
          </w:p>
          <w:p>
            <w:pPr>
              <w:spacing w:line="240" w:lineRule="auto"/>
              <w:jc w:val="center"/>
              <w:rPr>
                <w:rFonts w:hint="eastAsia" w:ascii="宋体" w:hAnsi="宋体" w:eastAsia="宋体" w:cs="宋体"/>
                <w:color w:val="000000" w:themeColor="text1"/>
                <w:sz w:val="24"/>
                <w:szCs w:val="24"/>
                <w14:textFill>
                  <w14:solidFill>
                    <w14:schemeClr w14:val="tx1"/>
                  </w14:solidFill>
                </w14:textFill>
              </w:rPr>
            </w:pPr>
          </w:p>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6分</w:t>
            </w:r>
          </w:p>
        </w:tc>
        <w:tc>
          <w:tcPr>
            <w:tcW w:w="6629" w:type="dxa"/>
            <w:vAlign w:val="center"/>
          </w:tcPr>
          <w:p>
            <w:pPr>
              <w:numPr>
                <w:ilvl w:val="0"/>
                <w:numId w:val="1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培训及后续服务方案，包括：①培训计划、方式、内容、目标设计；②服务期；③后续服务内容；④维护响应计划；⑤故障响应时间和响应方式，进行综合评比：方案完全包含上述内容得5分；每缺少上述一项内容或每有一处有逻辑性描述错误的或不具有针对性的扣1分；方案中每有一项内容不完整或过于简单的扣0.5分；本项最多扣5分。</w:t>
            </w:r>
          </w:p>
          <w:p>
            <w:pPr>
              <w:numPr>
                <w:ilvl w:val="0"/>
                <w:numId w:val="1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投标人注册地在新疆自治区内或投标人在新疆自治区内有分支机构的（注册时间不得晚于招标公告发布时间）得1分，没有不得分。（提供营业执照）</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1" w:type="dxa"/>
            <w:vMerge w:val="restart"/>
            <w:vAlign w:val="center"/>
          </w:tcPr>
          <w:p>
            <w:pPr>
              <w:spacing w:before="5616" w:beforeLines="1800"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商务部分（45分）</w:t>
            </w:r>
          </w:p>
        </w:tc>
        <w:tc>
          <w:tcPr>
            <w:tcW w:w="1035" w:type="dxa"/>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人员配备20%</w:t>
            </w:r>
          </w:p>
        </w:tc>
        <w:tc>
          <w:tcPr>
            <w:tcW w:w="833"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20分</w:t>
            </w:r>
          </w:p>
        </w:tc>
        <w:tc>
          <w:tcPr>
            <w:tcW w:w="6629" w:type="dxa"/>
            <w:vAlign w:val="center"/>
          </w:tcPr>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根据投标人拟投入本项目的项目人员配置情况进行评审：</w:t>
            </w:r>
          </w:p>
          <w:p>
            <w:pPr>
              <w:numPr>
                <w:ilvl w:val="0"/>
                <w:numId w:val="11"/>
              </w:numPr>
              <w:tabs>
                <w:tab w:val="left" w:pos="0"/>
              </w:tabs>
              <w:spacing w:line="240" w:lineRule="auto"/>
              <w:ind w:firstLine="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ru-RU"/>
                <w14:textFill>
                  <w14:solidFill>
                    <w14:schemeClr w14:val="tx1"/>
                  </w14:solidFill>
                </w14:textFill>
              </w:rPr>
              <w:t>项目负责人</w:t>
            </w:r>
            <w:r>
              <w:rPr>
                <w:rFonts w:hint="eastAsia" w:ascii="宋体" w:hAnsi="宋体" w:eastAsia="宋体" w:cs="宋体"/>
                <w:color w:val="000000" w:themeColor="text1"/>
                <w:sz w:val="24"/>
                <w:szCs w:val="24"/>
                <w14:textFill>
                  <w14:solidFill>
                    <w14:schemeClr w14:val="tx1"/>
                  </w14:solidFill>
                </w14:textFill>
              </w:rPr>
              <w:t>(本项最多得5分)</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同时具有</w:t>
            </w:r>
            <w:r>
              <w:rPr>
                <w:rFonts w:hint="eastAsia" w:ascii="宋体" w:hAnsi="宋体" w:eastAsia="宋体" w:cs="宋体"/>
                <w:color w:val="000000" w:themeColor="text1"/>
                <w:sz w:val="24"/>
                <w:szCs w:val="24"/>
                <w14:textFill>
                  <w14:solidFill>
                    <w14:schemeClr w14:val="tx1"/>
                  </w14:solidFill>
                </w14:textFill>
              </w:rPr>
              <w:t>高级测绘工程师</w:t>
            </w:r>
            <w:r>
              <w:rPr>
                <w:rFonts w:hint="eastAsia" w:ascii="宋体" w:hAnsi="宋体" w:eastAsia="宋体" w:cs="宋体"/>
                <w:color w:val="000000" w:themeColor="text1"/>
                <w:kern w:val="0"/>
                <w:sz w:val="24"/>
                <w:szCs w:val="24"/>
                <w:lang w:val="zh-CN"/>
                <w14:textFill>
                  <w14:solidFill>
                    <w14:schemeClr w14:val="tx1"/>
                  </w14:solidFill>
                </w14:textFill>
              </w:rPr>
              <w:t>、注册测绘师、PMP、高级信息系统项目管理师证书的计</w:t>
            </w:r>
            <w:r>
              <w:rPr>
                <w:rFonts w:hint="eastAsia"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lang w:val="zh-CN"/>
                <w14:textFill>
                  <w14:solidFill>
                    <w14:schemeClr w14:val="tx1"/>
                  </w14:solidFill>
                </w14:textFill>
              </w:rPr>
              <w:t>分，不满足不计分；</w:t>
            </w:r>
          </w:p>
          <w:p>
            <w:pPr>
              <w:numPr>
                <w:ilvl w:val="0"/>
                <w:numId w:val="11"/>
              </w:numPr>
              <w:tabs>
                <w:tab w:val="left" w:pos="0"/>
              </w:tabs>
              <w:spacing w:line="240" w:lineRule="auto"/>
              <w:ind w:firstLine="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ru-RU"/>
                <w14:textFill>
                  <w14:solidFill>
                    <w14:schemeClr w14:val="tx1"/>
                  </w14:solidFill>
                </w14:textFill>
              </w:rPr>
              <w:t>技术负责人</w:t>
            </w:r>
            <w:r>
              <w:rPr>
                <w:rFonts w:hint="eastAsia" w:ascii="宋体" w:hAnsi="宋体" w:eastAsia="宋体" w:cs="宋体"/>
                <w:color w:val="000000" w:themeColor="text1"/>
                <w:sz w:val="24"/>
                <w:szCs w:val="24"/>
                <w14:textFill>
                  <w14:solidFill>
                    <w14:schemeClr w14:val="tx1"/>
                  </w14:solidFill>
                </w14:textFill>
              </w:rPr>
              <w:t>(本项最多得5分)</w:t>
            </w:r>
          </w:p>
          <w:p>
            <w:pPr>
              <w:tabs>
                <w:tab w:val="left" w:pos="0"/>
              </w:tabs>
              <w:spacing w:line="24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同时具有注册测绘师、信息系统项目管理师和高级系统分析师证书的计5分，不满足不计分。</w:t>
            </w:r>
          </w:p>
          <w:p>
            <w:pPr>
              <w:numPr>
                <w:ilvl w:val="0"/>
                <w:numId w:val="11"/>
              </w:numPr>
              <w:tabs>
                <w:tab w:val="left" w:pos="0"/>
              </w:tabs>
              <w:spacing w:line="240" w:lineRule="auto"/>
              <w:ind w:firstLine="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项目组成员配置(项目负责人除外)(本项最多得10分)</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（1）项目组成员具有高级测绘工程师职称的，每1人得0.5分，具有中级测绘工程师职称的每1人得0.25分（满分3分）。</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投入的项目组人员中具有土地管理，城乡规划，计算机，地理信息相关专业本科及以上专业人才的，每提供一个专业得0.5分，最高得2分，一人具有多类专业的不重复得分，不提供不得分。（满分2分）。</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（3）项目团队成员中具有中华人民共和国人力资源和社会保障部颁发的系统分析师高级资格证书的计1分，不满足不计分（满分1分）。</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（4）项目团队成员中具有中华人民共和国人力资源和社会保障部颁发的系统架构设计师高级资格证书的计1分，不满足不计分。（满分1分）</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（5）投标人提供保密安全制度且具有3名及以上涉密测绘成果管理人员的得3分；投标人提供保密安全制度但只提供3名以下涉密测绘成果管理人员的得0分。（满分3分）。</w:t>
            </w:r>
          </w:p>
          <w:p>
            <w:pPr>
              <w:spacing w:line="24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注：</w:t>
            </w:r>
            <w:r>
              <w:rPr>
                <w:rFonts w:hint="eastAsia" w:ascii="宋体" w:hAnsi="宋体" w:eastAsia="宋体" w:cs="宋体"/>
                <w:bCs/>
                <w:color w:val="000000" w:themeColor="text1"/>
                <w:sz w:val="24"/>
                <w:szCs w:val="24"/>
                <w:lang w:val="zh-CN"/>
                <w14:textFill>
                  <w14:solidFill>
                    <w14:schemeClr w14:val="tx1"/>
                  </w14:solidFill>
                </w14:textFill>
              </w:rPr>
              <w:t>项目组所有成员需提供资质证明及</w:t>
            </w:r>
            <w:r>
              <w:rPr>
                <w:rFonts w:hint="eastAsia" w:ascii="宋体" w:hAnsi="宋体" w:eastAsia="宋体" w:cs="宋体"/>
                <w:bCs/>
                <w:color w:val="000000" w:themeColor="text1"/>
                <w:sz w:val="24"/>
                <w:szCs w:val="24"/>
                <w14:textFill>
                  <w14:solidFill>
                    <w14:schemeClr w14:val="tx1"/>
                  </w14:solidFill>
                </w14:textFill>
              </w:rPr>
              <w:t>连续3个月社保证明；涉密测绘成果管理人员需提供国家基础地理信息中心颁发的地理信息安全保密培训证书复印件（扫描件）或自然资源委员会涉密测绘地理信息成果管理人员培训公示名单截图，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1" w:type="dxa"/>
            <w:vMerge w:val="continue"/>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p>
        </w:tc>
        <w:tc>
          <w:tcPr>
            <w:tcW w:w="1035"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项目业绩</w:t>
            </w:r>
            <w:r>
              <w:rPr>
                <w:rFonts w:hint="eastAsia" w:ascii="宋体" w:hAnsi="宋体" w:eastAsia="宋体" w:cs="宋体"/>
                <w:color w:val="000000" w:themeColor="text1"/>
                <w:sz w:val="24"/>
                <w:szCs w:val="24"/>
                <w14:textFill>
                  <w14:solidFill>
                    <w14:schemeClr w14:val="tx1"/>
                  </w14:solidFill>
                </w14:textFill>
              </w:rPr>
              <w:t>10%</w:t>
            </w:r>
          </w:p>
        </w:tc>
        <w:tc>
          <w:tcPr>
            <w:tcW w:w="833"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10分</w:t>
            </w:r>
          </w:p>
        </w:tc>
        <w:tc>
          <w:tcPr>
            <w:tcW w:w="6629" w:type="dxa"/>
            <w:vAlign w:val="center"/>
          </w:tcPr>
          <w:p>
            <w:pPr>
              <w:spacing w:line="24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1、投标人具有国土空间类似案例的，每有1个得1分，最高得6分；</w:t>
            </w:r>
          </w:p>
          <w:p>
            <w:pPr>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2、投标人能够深入了解空间规划业务，具有国土空间规划编制案例，每个业绩得2分，最高得4分；</w:t>
            </w:r>
          </w:p>
          <w:p>
            <w:pPr>
              <w:spacing w:line="240" w:lineRule="auto"/>
              <w:jc w:val="left"/>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注：提供中标（成交）通知书或合同复印件，加盖公章</w:t>
            </w: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1" w:type="dxa"/>
            <w:vMerge w:val="continue"/>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p>
        </w:tc>
        <w:tc>
          <w:tcPr>
            <w:tcW w:w="1035"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综合实力8%</w:t>
            </w:r>
          </w:p>
        </w:tc>
        <w:tc>
          <w:tcPr>
            <w:tcW w:w="833" w:type="dxa"/>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8分</w:t>
            </w:r>
          </w:p>
        </w:tc>
        <w:tc>
          <w:tcPr>
            <w:tcW w:w="6629" w:type="dxa"/>
            <w:vAlign w:val="center"/>
          </w:tcPr>
          <w:p>
            <w:pPr>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投标人具有ISO9001质量管理体系认证、ISO14001环境管理体系认证、ISO45001职业健康安全管理体系认证、ISO27001信息安全管理体系认证，且以上证书认证覆盖范围需包含：地理信息系统工程、地图编制、空间规划，每个得0.5分，最高得2分。</w:t>
            </w:r>
            <w:r>
              <w:rPr>
                <w:rFonts w:hint="eastAsia" w:ascii="宋体" w:hAnsi="宋体" w:eastAsia="宋体" w:cs="宋体"/>
                <w:color w:val="000000" w:themeColor="text1"/>
                <w:sz w:val="24"/>
                <w:szCs w:val="24"/>
                <w14:textFill>
                  <w14:solidFill>
                    <w14:schemeClr w14:val="tx1"/>
                  </w14:solidFill>
                </w14:textFill>
              </w:rPr>
              <w:t>（提供证书复印件，加盖公章）</w:t>
            </w:r>
          </w:p>
          <w:p>
            <w:pPr>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、投标人具有软件企业认证证书的，得2分；（提供证书复印件，加盖公章）</w:t>
            </w:r>
          </w:p>
          <w:p>
            <w:pPr>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3、投标人具有中国电子信息行业联合会颁发的有效期内的系统建设和服务能力评估CS4（优秀级）及以上的得2分，CS3级得1分,3级以下不得分。（提供证书复印件，加盖公章）</w:t>
            </w:r>
          </w:p>
          <w:p>
            <w:pPr>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4、投标人具有信息技术服务运行维护标准符合性证书（ITSS）叁级（含）或以上证书的计2分，肆级（含）以下的计1分（提供证书复印件，加盖公章）；</w:t>
            </w:r>
          </w:p>
          <w:p>
            <w:pPr>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1" w:type="dxa"/>
            <w:vMerge w:val="continue"/>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p>
        </w:tc>
        <w:tc>
          <w:tcPr>
            <w:tcW w:w="1035" w:type="dxa"/>
            <w:vAlign w:val="center"/>
          </w:tcPr>
          <w:p>
            <w:pPr>
              <w:spacing w:before="1872" w:beforeLines="600"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投标人荣誉7%</w:t>
            </w:r>
          </w:p>
        </w:tc>
        <w:tc>
          <w:tcPr>
            <w:tcW w:w="833" w:type="dxa"/>
            <w:vAlign w:val="center"/>
          </w:tcPr>
          <w:p>
            <w:pPr>
              <w:spacing w:before="1872" w:beforeLines="600"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7分</w:t>
            </w:r>
          </w:p>
        </w:tc>
        <w:tc>
          <w:tcPr>
            <w:tcW w:w="6629" w:type="dxa"/>
            <w:vAlign w:val="center"/>
          </w:tcPr>
          <w:p>
            <w:pPr>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投标人具有类似①国土空间基础信息平台和国土空间规划“一张图”实施监督信息系统、②国土空间规划辅助编制、③三线划定、④自然资源业务管理平台、⑤指标模型监测预警的信息系统软件著作权，每有一个得1分，满分5分，没有不得分。（需提供证书复印件，加盖公章）；</w:t>
            </w:r>
          </w:p>
          <w:p>
            <w:pPr>
              <w:spacing w:line="24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2、投标人参与完成的信息服务平台建设获得过省级及以上科技进步一等奖及以上的奖项得2分，二等奖及以下的奖项得1分。获得多个奖项的，按获得的最高奖项计分，不重复得分。本项满分2分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需提供获奖证书复印件，加盖公章。</w:t>
            </w:r>
          </w:p>
          <w:p>
            <w:pPr>
              <w:spacing w:line="240" w:lineRule="auto"/>
              <w:jc w:val="left"/>
              <w:rPr>
                <w:rFonts w:hint="eastAsia" w:ascii="宋体" w:hAnsi="宋体" w:eastAsia="宋体" w:cs="宋体"/>
                <w:color w:val="000000" w:themeColor="text1"/>
                <w:sz w:val="24"/>
                <w:szCs w:val="24"/>
                <w14:textFill>
                  <w14:solidFill>
                    <w14:schemeClr w14:val="tx1"/>
                  </w14:solidFill>
                </w14:textFill>
              </w:rPr>
            </w:pPr>
          </w:p>
        </w:tc>
      </w:tr>
    </w:tbl>
    <w:p>
      <w:pPr>
        <w:spacing w:line="240" w:lineRule="auto"/>
        <w:rPr>
          <w:rFonts w:hint="eastAsia" w:ascii="宋体" w:hAnsi="宋体" w:eastAsia="宋体" w:cs="宋体"/>
          <w:color w:val="000000" w:themeColor="text1"/>
          <w:sz w:val="24"/>
          <w:szCs w:val="24"/>
          <w:highlight w:val="none"/>
          <w:lang w:val="zh-CN"/>
          <w14:textFill>
            <w14:solidFill>
              <w14:schemeClr w14:val="tx1"/>
            </w14:solidFill>
          </w14:textFill>
        </w:rPr>
      </w:pP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注：1、各评委应认真了解本磋商文件和工程有关情况后，做出须自己负责的评审。</w:t>
      </w:r>
    </w:p>
    <w:p>
      <w:pPr>
        <w:spacing w:line="240" w:lineRule="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技术商务标在进行汇总时，分项项目评分进行算术平均，计算结果值在小数点后保留两位小数，后余位数四舍五入计。项目评审过程中，不得去掉最后报价中的最高报价和最低报价。</w:t>
      </w:r>
    </w:p>
    <w:p>
      <w:pPr>
        <w:spacing w:line="240" w:lineRule="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、供应商请认真阅读和理解上述内容，避免投标文件中有违背上述审查标准之一的情况发生而造成废标；评标中各评委若发生意见分歧，通过书面表决形式，以少数服从多数为原则决定。</w:t>
      </w:r>
    </w:p>
    <w:p>
      <w:pPr>
        <w:spacing w:line="240" w:lineRule="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zh-CN"/>
          <w14:textFill>
            <w14:solidFill>
              <w14:schemeClr w14:val="tx1"/>
            </w14:solidFill>
          </w14:textFill>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spacing w:line="240" w:lineRule="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6、磋商小组应当根据</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磋商报价</w:t>
      </w:r>
      <w:r>
        <w:rPr>
          <w:rFonts w:hint="eastAsia" w:ascii="宋体" w:hAnsi="宋体" w:eastAsia="宋体" w:cs="宋体"/>
          <w:color w:val="000000" w:themeColor="text1"/>
          <w:sz w:val="24"/>
          <w:szCs w:val="24"/>
          <w:highlight w:val="none"/>
          <w:lang w:val="zh-CN"/>
          <w14:textFill>
            <w14:solidFill>
              <w14:schemeClr w14:val="tx1"/>
            </w14:solidFill>
          </w14:textFill>
        </w:rPr>
        <w:t>情况，按照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最终报价</w:t>
      </w:r>
      <w:r>
        <w:rPr>
          <w:rFonts w:hint="eastAsia" w:ascii="宋体" w:hAnsi="宋体" w:eastAsia="宋体" w:cs="宋体"/>
          <w:color w:val="000000" w:themeColor="text1"/>
          <w:sz w:val="24"/>
          <w:szCs w:val="24"/>
          <w:highlight w:val="none"/>
          <w:lang w:val="zh-CN"/>
          <w14:textFill>
            <w14:solidFill>
              <w14:schemeClr w14:val="tx1"/>
            </w14:solidFill>
          </w14:textFill>
        </w:rPr>
        <w:t>由</w:t>
      </w:r>
      <w:r>
        <w:rPr>
          <w:rFonts w:hint="eastAsia" w:ascii="宋体" w:hAnsi="宋体" w:eastAsia="宋体" w:cs="宋体"/>
          <w:color w:val="000000" w:themeColor="text1"/>
          <w:sz w:val="24"/>
          <w:szCs w:val="24"/>
          <w:highlight w:val="none"/>
          <w:lang w:val="en-US" w:eastAsia="zh-CN"/>
          <w14:textFill>
            <w14:solidFill>
              <w14:schemeClr w14:val="tx1"/>
            </w14:solidFill>
          </w14:textFill>
        </w:rPr>
        <w:t>低</w:t>
      </w:r>
      <w:r>
        <w:rPr>
          <w:rFonts w:hint="eastAsia" w:ascii="宋体" w:hAnsi="宋体" w:eastAsia="宋体" w:cs="宋体"/>
          <w:color w:val="000000" w:themeColor="text1"/>
          <w:sz w:val="24"/>
          <w:szCs w:val="24"/>
          <w:highlight w:val="none"/>
          <w:lang w:val="zh-CN"/>
          <w14:textFill>
            <w14:solidFill>
              <w14:schemeClr w14:val="tx1"/>
            </w14:solidFill>
          </w14:textFill>
        </w:rPr>
        <w:t>到</w:t>
      </w:r>
      <w:r>
        <w:rPr>
          <w:rFonts w:hint="eastAsia" w:ascii="宋体" w:hAnsi="宋体" w:eastAsia="宋体" w:cs="宋体"/>
          <w:color w:val="000000" w:themeColor="text1"/>
          <w:sz w:val="24"/>
          <w:szCs w:val="24"/>
          <w:highlight w:val="none"/>
          <w:lang w:val="en-US" w:eastAsia="zh-CN"/>
          <w14:textFill>
            <w14:solidFill>
              <w14:schemeClr w14:val="tx1"/>
            </w14:solidFill>
          </w14:textFill>
        </w:rPr>
        <w:t>高</w:t>
      </w:r>
      <w:r>
        <w:rPr>
          <w:rFonts w:hint="eastAsia" w:ascii="宋体" w:hAnsi="宋体" w:eastAsia="宋体" w:cs="宋体"/>
          <w:color w:val="000000" w:themeColor="text1"/>
          <w:sz w:val="24"/>
          <w:szCs w:val="24"/>
          <w:highlight w:val="none"/>
          <w:lang w:val="zh-CN"/>
          <w14:textFill>
            <w14:solidFill>
              <w14:schemeClr w14:val="tx1"/>
            </w14:solidFill>
          </w14:textFill>
        </w:rPr>
        <w:t>顺序推荐3名成交候选供应商。</w:t>
      </w:r>
    </w:p>
    <w:p>
      <w:pPr>
        <w:spacing w:line="240" w:lineRule="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F授予合同</w:t>
      </w:r>
      <w:bookmarkEnd w:id="57"/>
      <w:bookmarkEnd w:id="58"/>
      <w:bookmarkEnd w:id="59"/>
      <w:bookmarkEnd w:id="60"/>
      <w:bookmarkEnd w:id="61"/>
      <w:bookmarkEnd w:id="62"/>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28．合同授予标准</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28.1合同将授予被确定为实质上响应</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文件要求，符合采购需求、质量和服务相等且</w:t>
      </w:r>
      <w:r>
        <w:rPr>
          <w:rFonts w:hint="eastAsia" w:ascii="宋体" w:hAnsi="宋体" w:eastAsia="宋体" w:cs="宋体"/>
          <w:color w:val="000000" w:themeColor="text1"/>
          <w:sz w:val="24"/>
          <w:szCs w:val="24"/>
          <w:highlight w:val="none"/>
          <w:lang w:val="en-US" w:eastAsia="zh-CN"/>
          <w14:textFill>
            <w14:solidFill>
              <w14:schemeClr w14:val="tx1"/>
            </w14:solidFill>
          </w14:textFill>
        </w:rPr>
        <w:t>报综合得分最高</w:t>
      </w:r>
      <w:r>
        <w:rPr>
          <w:rFonts w:hint="eastAsia" w:ascii="宋体" w:hAnsi="宋体" w:eastAsia="宋体" w:cs="宋体"/>
          <w:color w:val="000000" w:themeColor="text1"/>
          <w:sz w:val="24"/>
          <w:szCs w:val="24"/>
          <w:highlight w:val="none"/>
          <w14:textFill>
            <w14:solidFill>
              <w14:schemeClr w14:val="tx1"/>
            </w14:solidFill>
          </w14:textFill>
        </w:rPr>
        <w:t>的供应商。</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28.2</w:t>
      </w:r>
      <w:r>
        <w:rPr>
          <w:rFonts w:hint="eastAsia" w:ascii="宋体" w:hAnsi="宋体" w:eastAsia="宋体" w:cs="宋体"/>
          <w:color w:val="000000" w:themeColor="text1"/>
          <w:sz w:val="24"/>
          <w:szCs w:val="24"/>
          <w:highlight w:val="none"/>
          <w:lang w:val="en-US" w:eastAsia="zh-CN"/>
          <w14:textFill>
            <w14:solidFill>
              <w14:schemeClr w14:val="tx1"/>
            </w14:solidFill>
          </w14:textFill>
        </w:rPr>
        <w:t>未通过资格审查和符合性审查的</w:t>
      </w:r>
      <w:r>
        <w:rPr>
          <w:rFonts w:hint="eastAsia" w:ascii="宋体" w:hAnsi="宋体" w:eastAsia="宋体" w:cs="宋体"/>
          <w:color w:val="000000" w:themeColor="text1"/>
          <w:sz w:val="24"/>
          <w:szCs w:val="24"/>
          <w:highlight w:val="none"/>
          <w14:textFill>
            <w14:solidFill>
              <w14:schemeClr w14:val="tx1"/>
            </w14:solidFill>
          </w14:textFill>
        </w:rPr>
        <w:t>最低报价不一定是被授予合同的保证。</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28.3排名第一的成交候选人放弃中标、因不可抗力不能履行合同、不按照</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要求提交履约保证金，或者被查实存在影响中标结果的违法行为等情形，不符合成交条件的，采购人可以按照</w:t>
      </w:r>
      <w:r>
        <w:rPr>
          <w:rFonts w:hint="eastAsia" w:ascii="宋体" w:hAnsi="宋体" w:eastAsia="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提出的成交候选人名单排序依次确定其他中标候选人为成交供应商，也可以重新招标。</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29．接受和拒绝任何或所有</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的权力</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29.1为维护国家利益，买方在授予合同之前仍有选择或拒绝任何全部</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的权力，并对所采取的行为不作任何解释。</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．成交通知书</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评标结束后在“新疆政府采购网”（网址：http://www.ccgp-xinjiang.gov.cn/）上予以公告。公告有效期1个工作日；</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招标代理机构根据</w:t>
      </w:r>
      <w:r>
        <w:rPr>
          <w:rFonts w:hint="eastAsia" w:ascii="宋体" w:hAnsi="宋体" w:eastAsia="宋体" w:cs="宋体"/>
          <w:color w:val="000000" w:themeColor="text1"/>
          <w:sz w:val="24"/>
          <w:szCs w:val="24"/>
          <w:highlight w:val="none"/>
          <w:lang w:eastAsia="zh-CN"/>
          <w14:textFill>
            <w14:solidFill>
              <w14:schemeClr w14:val="tx1"/>
            </w14:solidFill>
          </w14:textFill>
        </w:rPr>
        <w:t>开</w:t>
      </w:r>
      <w:r>
        <w:rPr>
          <w:rFonts w:hint="eastAsia" w:ascii="宋体" w:hAnsi="宋体" w:eastAsia="宋体" w:cs="宋体"/>
          <w:color w:val="000000" w:themeColor="text1"/>
          <w:sz w:val="24"/>
          <w:szCs w:val="24"/>
          <w:highlight w:val="none"/>
          <w14:textFill>
            <w14:solidFill>
              <w14:schemeClr w14:val="tx1"/>
            </w14:solidFill>
          </w14:textFill>
        </w:rPr>
        <w:t>标结果，在投标有效期届满前，以书面形式向中标单位发出中标通知书。</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招标代理机构将</w:t>
      </w:r>
      <w:r>
        <w:rPr>
          <w:rFonts w:hint="eastAsia" w:ascii="宋体" w:hAnsi="宋体" w:eastAsia="宋体" w:cs="宋体"/>
          <w:color w:val="000000" w:themeColor="text1"/>
          <w:sz w:val="24"/>
          <w:szCs w:val="24"/>
          <w:highlight w:val="none"/>
          <w:lang w:eastAsia="zh-CN"/>
          <w14:textFill>
            <w14:solidFill>
              <w14:schemeClr w14:val="tx1"/>
            </w14:solidFill>
          </w14:textFill>
        </w:rPr>
        <w:t>开</w:t>
      </w:r>
      <w:r>
        <w:rPr>
          <w:rFonts w:hint="eastAsia" w:ascii="宋体" w:hAnsi="宋体" w:eastAsia="宋体" w:cs="宋体"/>
          <w:color w:val="000000" w:themeColor="text1"/>
          <w:sz w:val="24"/>
          <w:szCs w:val="24"/>
          <w:highlight w:val="none"/>
          <w14:textFill>
            <w14:solidFill>
              <w14:schemeClr w14:val="tx1"/>
            </w14:solidFill>
          </w14:textFill>
        </w:rPr>
        <w:t>标结果及时通知未中标单位并退还投标保证金。无需解释落标原因。</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招标人有权在定标之前拒绝任何有不正当行为或扰乱正常招标工作的投标人，由此对投标人造成的损失不负任何责任，同时对此无需做任何解释。</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在成交通知书发出后五个工作日内退还未成交供应商的保证金，在采购合同签订后五个工作日内退还成交供应商的保证金。</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31．签订合同</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供应商收到《成交通知书》后，按《成交通知书》中规定的时间地点与买方签订合同。买方和成交方不得再订立背离合同实质性内容的其他协议。</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如成交方拒签合同，则按违约处理。招标代理机构没收其</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保证金。</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文件、成交方的</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响应文件及其澄清文件等，均为签订经济合同的依据。</w:t>
      </w:r>
    </w:p>
    <w:p>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32．履约保证金（如适用）</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32.1成交方应按合同规定的方式、时间和金额向买方提交履约保证金。履约保证金</w:t>
      </w:r>
      <w:r>
        <w:rPr>
          <w:rFonts w:hint="eastAsia" w:ascii="宋体" w:hAnsi="宋体" w:eastAsia="宋体" w:cs="宋体"/>
          <w:color w:val="000000" w:themeColor="text1"/>
          <w:sz w:val="24"/>
          <w:szCs w:val="24"/>
          <w:highlight w:val="none"/>
          <w:lang w:eastAsia="zh-CN"/>
          <w14:textFill>
            <w14:solidFill>
              <w14:schemeClr w14:val="tx1"/>
            </w14:solidFill>
          </w14:textFill>
        </w:rPr>
        <w:t>为</w:t>
      </w:r>
      <w:r>
        <w:rPr>
          <w:rFonts w:hint="eastAsia" w:ascii="宋体" w:hAnsi="宋体" w:eastAsia="宋体" w:cs="宋体"/>
          <w:color w:val="000000" w:themeColor="text1"/>
          <w:sz w:val="24"/>
          <w:szCs w:val="24"/>
          <w:highlight w:val="none"/>
          <w:lang w:val="en-US" w:eastAsia="zh-CN"/>
          <w14:textFill>
            <w14:solidFill>
              <w14:schemeClr w14:val="tx1"/>
            </w14:solidFill>
          </w14:textFill>
        </w:rPr>
        <w:t>不超过</w:t>
      </w:r>
      <w:r>
        <w:rPr>
          <w:rFonts w:hint="eastAsia" w:ascii="宋体" w:hAnsi="宋体" w:eastAsia="宋体" w:cs="宋体"/>
          <w:color w:val="000000" w:themeColor="text1"/>
          <w:sz w:val="24"/>
          <w:szCs w:val="24"/>
          <w:highlight w:val="none"/>
          <w:lang w:eastAsia="zh-CN"/>
          <w14:textFill>
            <w14:solidFill>
              <w14:schemeClr w14:val="tx1"/>
            </w14:solidFill>
          </w14:textFill>
        </w:rPr>
        <w:t>合同价款的</w:t>
      </w:r>
      <w:r>
        <w:rPr>
          <w:rFonts w:hint="eastAsia" w:ascii="宋体" w:hAnsi="宋体" w:eastAsia="宋体" w:cs="宋体"/>
          <w:color w:val="000000" w:themeColor="text1"/>
          <w:sz w:val="24"/>
          <w:szCs w:val="24"/>
          <w:highlight w:val="none"/>
          <w:lang w:val="en-US" w:eastAsia="zh-CN"/>
          <w14:textFill>
            <w14:solidFill>
              <w14:schemeClr w14:val="tx1"/>
            </w14:solidFill>
          </w14:textFill>
        </w:rPr>
        <w:t>10%。（具体以与甲方协商约定为准）。</w:t>
      </w:r>
    </w:p>
    <w:p>
      <w:pPr>
        <w:spacing w:line="24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color w:val="000000" w:themeColor="text1"/>
          <w:sz w:val="24"/>
          <w:szCs w:val="24"/>
          <w:highlight w:val="none"/>
          <w:lang w:eastAsia="zh-CN"/>
          <w14:textFill>
            <w14:solidFill>
              <w14:schemeClr w14:val="tx1"/>
            </w14:solidFill>
          </w14:textFill>
        </w:rPr>
        <w:t>按差额定率累进法计算</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收取：100万元以下收取1.5%，100万-500万元收取0.8%，500万-1000万元收取0.45%，1000万-5000万元收取0.25%，5000万-1亿元收取0.1%，以此类推。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例如：中标金额为100.8万元，则招标代理服务收费额为（100万元X1.5%）+（0.8万元X1.1%）=15088.00元</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24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由</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中标单位在领取成交通知书时一次性支付</w:t>
      </w:r>
      <w:r>
        <w:rPr>
          <w:rFonts w:hint="eastAsia" w:ascii="宋体" w:hAnsi="宋体" w:eastAsia="宋体" w:cs="宋体"/>
          <w:color w:val="000000" w:themeColor="text1"/>
          <w:sz w:val="24"/>
          <w:szCs w:val="24"/>
          <w:highlight w:val="none"/>
          <w14:textFill>
            <w14:solidFill>
              <w14:schemeClr w14:val="tx1"/>
            </w14:solidFill>
          </w14:textFill>
        </w:rPr>
        <w:t>。</w:t>
      </w:r>
    </w:p>
    <w:p>
      <w:pPr>
        <w:pStyle w:val="4"/>
        <w:spacing w:before="100" w:beforeAutospacing="1" w:after="100" w:afterAutospacing="1" w:line="240" w:lineRule="auto"/>
        <w:jc w:val="center"/>
        <w:rPr>
          <w:rFonts w:hint="eastAsia" w:ascii="宋体" w:hAnsi="宋体" w:eastAsia="宋体" w:cs="宋体"/>
          <w:bCs/>
          <w:color w:val="000000" w:themeColor="text1"/>
          <w:sz w:val="28"/>
          <w:szCs w:val="28"/>
          <w:highlight w:val="none"/>
          <w14:textFill>
            <w14:solidFill>
              <w14:schemeClr w14:val="tx1"/>
            </w14:solidFill>
          </w14:textFill>
        </w:rPr>
      </w:pPr>
      <w:bookmarkStart w:id="64" w:name="_Toc471489759"/>
      <w:bookmarkStart w:id="65" w:name="_Toc527642958"/>
      <w:r>
        <w:rPr>
          <w:rFonts w:hint="eastAsia" w:ascii="宋体" w:hAnsi="宋体" w:eastAsia="宋体" w:cs="宋体"/>
          <w:color w:val="000000" w:themeColor="text1"/>
          <w:sz w:val="28"/>
          <w:szCs w:val="28"/>
          <w:highlight w:val="none"/>
          <w14:textFill>
            <w14:solidFill>
              <w14:schemeClr w14:val="tx1"/>
            </w14:solidFill>
          </w14:textFill>
        </w:rPr>
        <w:t>G</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失败条件</w:t>
      </w:r>
      <w:bookmarkEnd w:id="64"/>
      <w:bookmarkEnd w:id="65"/>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34.出现影响采购公正的违法、违规行为的；</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35.因重大变故，采购任务取消的；</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36.磋商响应文件截止时间后，实际参与的供应商不足法定家数的；</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37.最终报价均超过采购预算的；</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38.对磋商文件作出实质性响应的供应商不足法定家数的；</w:t>
      </w:r>
    </w:p>
    <w:p>
      <w:pPr>
        <w:pStyle w:val="3"/>
        <w:numPr>
          <w:ilvl w:val="0"/>
          <w:numId w:val="0"/>
        </w:numPr>
        <w:spacing w:line="400" w:lineRule="atLeast"/>
        <w:jc w:val="center"/>
        <w:rPr>
          <w:rFonts w:hint="eastAsia" w:ascii="宋体" w:hAnsi="宋体" w:eastAsia="宋体" w:cs="宋体"/>
          <w:color w:val="000000" w:themeColor="text1"/>
          <w:sz w:val="28"/>
          <w:szCs w:val="28"/>
          <w:highlight w:val="none"/>
          <w14:textFill>
            <w14:solidFill>
              <w14:schemeClr w14:val="tx1"/>
            </w14:solidFill>
          </w14:textFill>
        </w:rPr>
      </w:pPr>
      <w:bookmarkStart w:id="66" w:name="_Toc349637926"/>
      <w:bookmarkStart w:id="67" w:name="_Toc298240411"/>
      <w:bookmarkStart w:id="68" w:name="_Toc28010"/>
      <w:bookmarkStart w:id="69" w:name="_Toc349573127"/>
      <w:bookmarkStart w:id="70" w:name="_Toc527642959"/>
      <w:r>
        <w:rPr>
          <w:rFonts w:hint="eastAsia" w:ascii="宋体" w:hAnsi="宋体" w:eastAsia="宋体" w:cs="宋体"/>
          <w:color w:val="000000" w:themeColor="text1"/>
          <w:sz w:val="28"/>
          <w:szCs w:val="28"/>
          <w:highlight w:val="none"/>
          <w:lang w:val="en-US" w:eastAsia="zh-CN"/>
          <w14:textFill>
            <w14:solidFill>
              <w14:schemeClr w14:val="tx1"/>
            </w14:solidFill>
          </w14:textFill>
        </w:rPr>
        <w:t>H</w:t>
      </w:r>
      <w:r>
        <w:rPr>
          <w:rFonts w:hint="eastAsia" w:ascii="宋体" w:hAnsi="宋体" w:eastAsia="宋体" w:cs="宋体"/>
          <w:color w:val="000000" w:themeColor="text1"/>
          <w:sz w:val="28"/>
          <w:szCs w:val="28"/>
          <w:highlight w:val="none"/>
          <w14:textFill>
            <w14:solidFill>
              <w14:schemeClr w14:val="tx1"/>
            </w14:solidFill>
          </w14:textFill>
        </w:rPr>
        <w:t>法律责任</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39．法律责任</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39.1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（一）提供虚假材料谋取中标的；</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（二）采取不正当手段诋毁、排挤其他投标人的；</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（三）与招标人、采购人、其他投标人恶意串通的；</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（四）向招标人、采购人行贿或者提供其他不正当利益的；</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（五）在招标过程中与招标人、采购人进行协商磋商、不按照招标文件、投标文件订立合同，或者与采购人另行订立背离合同实质性内容的协议的；</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（六）拒绝有关部门监督检查或者提供虚假情况的。</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投标人有前款第（一）至（五）项情形之一的，中标无效。</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39.2</w:t>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中标人有下列情形之一的，招标人不予退还其缴纳的投标保证金；情节严重的，由财政部门将其列入不良行为记录名单，在一至三年内禁止参加政府采购活动，并予以通报：</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（一）中标后无正当理由不与采购人签订合同的；</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（二）将中标项目转让给他人，或者在投标文件中未说明，且未经招标人同意，将中标项目分包给他人的；</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（三）拒绝履行合同义务的。</w:t>
      </w:r>
    </w:p>
    <w:p>
      <w:pPr>
        <w:pStyle w:val="3"/>
        <w:numPr>
          <w:ilvl w:val="0"/>
          <w:numId w:val="0"/>
        </w:numPr>
        <w:spacing w:line="400" w:lineRule="atLeast"/>
        <w:ind w:firstLine="1968" w:firstLineChars="700"/>
        <w:jc w:val="both"/>
        <w:rPr>
          <w:rFonts w:hint="eastAsia" w:ascii="宋体" w:hAnsi="宋体" w:eastAsia="宋体" w:cs="宋体"/>
          <w:color w:val="000000" w:themeColor="text1"/>
          <w:sz w:val="28"/>
          <w:szCs w:val="28"/>
          <w:highlight w:val="none"/>
          <w14:textFill>
            <w14:solidFill>
              <w14:schemeClr w14:val="tx1"/>
            </w14:solidFill>
          </w14:textFill>
        </w:rPr>
      </w:pPr>
    </w:p>
    <w:p>
      <w:pPr>
        <w:pStyle w:val="3"/>
        <w:numPr>
          <w:ilvl w:val="0"/>
          <w:numId w:val="0"/>
        </w:numPr>
        <w:spacing w:line="400" w:lineRule="atLeas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I</w:t>
      </w:r>
      <w:r>
        <w:rPr>
          <w:rFonts w:hint="eastAsia" w:ascii="宋体" w:hAnsi="宋体" w:eastAsia="宋体" w:cs="宋体"/>
          <w:color w:val="000000" w:themeColor="text1"/>
          <w:sz w:val="28"/>
          <w:szCs w:val="28"/>
          <w:highlight w:val="none"/>
          <w14:textFill>
            <w14:solidFill>
              <w14:schemeClr w14:val="tx1"/>
            </w14:solidFill>
          </w14:textFill>
        </w:rPr>
        <w:t>特别提示</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40、投标人应认真研读招标文件，充分考虑招标文件中的技术要求和合同条款后编制投标文件。</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41、如招标文件中未提供的各类表格样式，投标人可另行设计表格样式，但力求内容完整，表达清晰、准确。</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42、本项目实行网上投标，采用电子投标文件。若供应商参与投标，自行承担投标一切费用。</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46、本招标文件是根据《中华人民共和国政府采购法》规定编制的，解释权属新疆正昊建设工程项目管理有限公司。</w:t>
      </w:r>
    </w:p>
    <w:p>
      <w:pPr>
        <w:pStyle w:val="3"/>
        <w:numPr>
          <w:ilvl w:val="0"/>
          <w:numId w:val="0"/>
        </w:numPr>
        <w:spacing w:line="400" w:lineRule="atLeast"/>
        <w:ind w:firstLine="1968" w:firstLineChars="700"/>
        <w:jc w:val="both"/>
        <w:rPr>
          <w:rFonts w:hint="eastAsia" w:ascii="宋体" w:hAnsi="宋体" w:eastAsia="宋体" w:cs="宋体"/>
          <w:color w:val="000000" w:themeColor="text1"/>
          <w:sz w:val="28"/>
          <w:szCs w:val="28"/>
          <w:highlight w:val="none"/>
          <w14:textFill>
            <w14:solidFill>
              <w14:schemeClr w14:val="tx1"/>
            </w14:solidFill>
          </w14:textFill>
        </w:rPr>
      </w:pPr>
    </w:p>
    <w:p>
      <w:pPr>
        <w:pStyle w:val="3"/>
        <w:numPr>
          <w:ilvl w:val="0"/>
          <w:numId w:val="0"/>
        </w:numPr>
        <w:spacing w:line="400" w:lineRule="atLeas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J</w:t>
      </w:r>
      <w:r>
        <w:rPr>
          <w:rFonts w:hint="eastAsia" w:ascii="宋体" w:hAnsi="宋体" w:eastAsia="宋体" w:cs="宋体"/>
          <w:color w:val="000000" w:themeColor="text1"/>
          <w:sz w:val="28"/>
          <w:szCs w:val="28"/>
          <w:highlight w:val="none"/>
          <w14:textFill>
            <w14:solidFill>
              <w14:schemeClr w14:val="tx1"/>
            </w14:solidFill>
          </w14:textFill>
        </w:rPr>
        <w:t>质疑及答复</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47、质疑的提出</w:t>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47.1本采购文件中所称质疑及答复，是指参加本次采购活动的供应商对政府采购活动中的采购文件、采购过程和中标结果向采购方提出质疑，采购方答复质疑的行为。</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47.2供应商认为采购文件、采购过程和中标结果使自己的权益受到损害的，可以在知道或者应知其权益受到损害之日起7个工作日内，以书面形式向采购方提出质疑。</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47.2.1供应商应知其权益受到损害之日，是指：</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（一）对可以质疑的采购文件提出质疑的，为收到采购文件之日或者采购文件公告期限届满之日；</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（二）对采购过程提出质疑的，为各采购程序环节结束之日；</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（三）对中标结果提出质疑的，为中标结果公告期限届满之日。</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47.3对可以质疑的采购文件提出质疑的，质疑人为参与本项目的报价方或潜在报价方。可质疑的文件为采购公告以及采购文件（包括属于其组成部分的澄清、修改、补充文件和评审标准、合同文本等）。</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47.4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47.5提出质疑应当符合下列条件：</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（一）质疑主体应当符合有关规定；</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（二）在质疑法定期限内提出；</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（三）属于可以提出质疑的政府采购事项受理范围和本项目采购人的管辖权范围；</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（四）政府采购法律、法规、规章规定的其他条件。</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47.6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47.7质疑人所提供的证明材料应当具有真实性、合法性以及与质疑事项的关联性和证明力，否则不能作为认定该质疑事项成立的依据。</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47.8质疑人提出质疑时应当提交质疑函。质疑函包括下列内容：</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（一）提出质疑的质疑人的名称、地址、邮编、联系人及联系电话等；</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（二）质疑项目的名称、编号；</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（三）质疑事项；</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（四）事实依据和证明材料；</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（五）法律依据；</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（六）提出质疑的日期。</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47.9质疑函采用实名制。质疑人为自然人的应当由本人签字，并附有效身份证明文件；质疑人为法人或者非法人组织的应当由法定代表人或者负责人签字并加盖公章，并附有效身份证明文件。</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47.10质疑人可以委托代理人进行质疑。代理人应当提交授权委托书。授权委托书应当载明委托代理的具体权限、期限和相关事项。</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48、质疑的审查和受理</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48.1采购方在收到质疑函后应当及时审查是否符合质疑受理条件，对符合质疑受理条件的，及时予以受理。</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48.2对不符合质疑受理条件的，分别按照下列不同情形予以处理：</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（一）质疑函内容不符合规定的，告知质疑人进行修改并重新提出质疑。修改后质疑事项仍不具体、不明确或者最终递交质疑函的时间超过质疑法定期限的，不予受理；</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（二）质疑主体不符合有关规定的，告知质疑人不予受理；</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（三）超过质疑法定期限提出质疑的，告知质疑人不予受理；</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（四）对不属于可以提出质疑的政府采购事项提出质疑的，告知质疑人不予受理；</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（五）质疑不属于本项目采购方管辖的，告知质疑人向有管辖权的采购人提出质疑；</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（六）质疑不符合其他条件的，告知质疑人不予受理。</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48、质疑的处理和答复</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48.1按照《政府采购质疑和投诉办法（财政部94号令）》处理及答复质疑。</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48.2采购方受理质疑后，将及时把质疑函发送给被质疑人，并要求其在一定限期人提交书面答复，同时提供有关证据、依据和相关材料。</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48.3对于质疑事项中涉及的问题较多、情况比较复杂的，为了全面查清事实、取得充分的证据，采购方认为有必要时，可以进行调查取证或者组织质证。</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48.4对评审过程、中标结果提出质疑的，采购方可以组织原评审委员会协助答复质疑。</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48.5质疑处理过程中，质疑人书面申请撤回质疑的，将终止质疑处理程序。</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48.6质疑人拒绝配合采购方依法对质疑进行调查处理的，采购方将按质疑人自动撤回质疑处理；被质疑人拒绝配合采购方依法对质疑进行调查处理的，采购方将视同其认可质疑事项。</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48.7采购方将在正式受理质疑后7个工作日内作出答复，但处理质疑需要进行调查取证、组织专家评审、质疑人及被质疑人提交或补正材料等所需时间，不计算在质疑处理期限内。</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48.8采购方经调查、论证、核实，认定质疑不能成立的，继续开展采购活动；认定质疑成立的，按照以下情况处理：</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对采购过程、中标结果提出的质疑未对中标结果构成影响的，继续开展采购活动；对中标结果构成影响但合格报价方仍不少于3家时，依法从合格的中标候选人中另行确定中标报价方，否则将重新开展采购活动。</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48.9采购方将书面答复质疑，质疑答复包括下列内容：</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（一）质疑人名称；</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（二）收到质疑函的日期、质疑项目名称及编号；</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（三）质疑事项、质疑答复的具体内容、事实依据和法律依据；</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（四）告知质疑人依法投诉的权利；</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（五）质疑答复日期。</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48.10质疑人有下列行为之一的，属于虚假、恶意质疑，将由采购方建议财政部门将其列入不良行为记录名单，禁止其1至3年内参加政府采购活动：</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（一）受理后发现投诉不符合法定受理条件；</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（二）投诉事项缺乏事实依据，投诉事项不成立；</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（三）投诉人捏造事实或者提供虚假材料；</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（四）投诉人以非法手段取得证明材料。证据来源的合法性存在明显疑问，投诉人无法证明其取得方式合法的，视为以非法手段取得证明材料。</w:t>
      </w:r>
    </w:p>
    <w:p>
      <w:pPr>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（五）法律法规规定的其他违法情形。</w:t>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质疑函</w:t>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lang w:eastAsia="zh-CN"/>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致：</w:t>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依据政府采购相关法规，我公司对</w:t>
      </w:r>
      <w:r>
        <w:rPr>
          <w:rFonts w:hint="eastAsia" w:ascii="宋体" w:hAnsi="宋体" w:eastAsia="宋体" w:cs="宋体"/>
          <w:b w:val="0"/>
          <w:bCs/>
          <w:color w:val="000000" w:themeColor="text1"/>
          <w:sz w:val="28"/>
          <w:szCs w:val="28"/>
          <w:highlight w:val="none"/>
          <w14:textFill>
            <w14:solidFill>
              <w14:schemeClr w14:val="tx1"/>
            </w14:solidFill>
          </w14:textFill>
        </w:rPr>
        <w:tab/>
      </w:r>
      <w:r>
        <w:rPr>
          <w:rFonts w:hint="eastAsia" w:ascii="宋体" w:hAnsi="宋体" w:eastAsia="宋体" w:cs="宋体"/>
          <w:b w:val="0"/>
          <w:bCs/>
          <w:color w:val="000000" w:themeColor="text1"/>
          <w:sz w:val="28"/>
          <w:szCs w:val="28"/>
          <w:highlight w:val="none"/>
          <w14:textFill>
            <w14:solidFill>
              <w14:schemeClr w14:val="tx1"/>
            </w14:solidFill>
          </w14:textFill>
        </w:rPr>
        <w:t>的项目（项目编号：</w:t>
      </w:r>
      <w:r>
        <w:rPr>
          <w:rFonts w:hint="eastAsia" w:ascii="宋体" w:hAnsi="宋体" w:eastAsia="宋体" w:cs="宋体"/>
          <w:b w:val="0"/>
          <w:bCs/>
          <w:color w:val="000000" w:themeColor="text1"/>
          <w:sz w:val="28"/>
          <w:szCs w:val="28"/>
          <w:highlight w:val="none"/>
          <w14:textFill>
            <w14:solidFill>
              <w14:schemeClr w14:val="tx1"/>
            </w14:solidFill>
          </w14:textFill>
        </w:rPr>
        <w:tab/>
      </w:r>
      <w:r>
        <w:rPr>
          <w:rFonts w:hint="eastAsia" w:ascii="宋体" w:hAnsi="宋体" w:eastAsia="宋体" w:cs="宋体"/>
          <w:b w:val="0"/>
          <w:bCs/>
          <w:color w:val="000000" w:themeColor="text1"/>
          <w:sz w:val="28"/>
          <w:szCs w:val="28"/>
          <w:highlight w:val="none"/>
          <w14:textFill>
            <w14:solidFill>
              <w14:schemeClr w14:val="tx1"/>
            </w14:solidFill>
          </w14:textFill>
        </w:rPr>
        <w:t>）评审活动存在疑问，特提出质疑（详见下表）。</w:t>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我公司和本人对此质疑函内容的真实性负责，并愿意承担由此引起的相应处理和法律责任。</w:t>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法定代表人（签字并盖名章）：</w:t>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身份证号码：</w:t>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固话：</w:t>
      </w:r>
      <w:r>
        <w:rPr>
          <w:rFonts w:hint="eastAsia" w:ascii="宋体" w:hAnsi="宋体" w:eastAsia="宋体" w:cs="宋体"/>
          <w:b w:val="0"/>
          <w:bCs/>
          <w:color w:val="000000" w:themeColor="text1"/>
          <w:sz w:val="28"/>
          <w:szCs w:val="28"/>
          <w:highlight w:val="none"/>
          <w14:textFill>
            <w14:solidFill>
              <w14:schemeClr w14:val="tx1"/>
            </w14:solidFill>
          </w14:textFill>
        </w:rPr>
        <w:tab/>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传真：</w:t>
      </w:r>
      <w:r>
        <w:rPr>
          <w:rFonts w:hint="eastAsia" w:ascii="宋体" w:hAnsi="宋体" w:eastAsia="宋体" w:cs="宋体"/>
          <w:b w:val="0"/>
          <w:bCs/>
          <w:color w:val="000000" w:themeColor="text1"/>
          <w:sz w:val="28"/>
          <w:szCs w:val="28"/>
          <w:highlight w:val="none"/>
          <w14:textFill>
            <w14:solidFill>
              <w14:schemeClr w14:val="tx1"/>
            </w14:solidFill>
          </w14:textFill>
        </w:rPr>
        <w:tab/>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手机：</w:t>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本项目授权委托人（签字并盖名章）：</w:t>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身份证号码：</w:t>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固话：</w:t>
      </w:r>
      <w:r>
        <w:rPr>
          <w:rFonts w:hint="eastAsia" w:ascii="宋体" w:hAnsi="宋体" w:eastAsia="宋体" w:cs="宋体"/>
          <w:b w:val="0"/>
          <w:bCs/>
          <w:color w:val="000000" w:themeColor="text1"/>
          <w:sz w:val="28"/>
          <w:szCs w:val="28"/>
          <w:highlight w:val="none"/>
          <w14:textFill>
            <w14:solidFill>
              <w14:schemeClr w14:val="tx1"/>
            </w14:solidFill>
          </w14:textFill>
        </w:rPr>
        <w:tab/>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传真：</w:t>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手机：</w:t>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公司地址：</w:t>
      </w:r>
      <w:r>
        <w:rPr>
          <w:rFonts w:hint="eastAsia" w:ascii="宋体" w:hAnsi="宋体" w:eastAsia="宋体" w:cs="宋体"/>
          <w:b w:val="0"/>
          <w:bCs/>
          <w:color w:val="000000" w:themeColor="text1"/>
          <w:sz w:val="28"/>
          <w:szCs w:val="28"/>
          <w:highlight w:val="none"/>
          <w14:textFill>
            <w14:solidFill>
              <w14:schemeClr w14:val="tx1"/>
            </w14:solidFill>
          </w14:textFill>
        </w:rPr>
        <w:tab/>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邮编：</w:t>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质疑人（公章）</w:t>
      </w:r>
    </w:p>
    <w:p>
      <w:pPr>
        <w:pStyle w:val="3"/>
        <w:numPr>
          <w:ilvl w:val="0"/>
          <w:numId w:val="0"/>
        </w:numPr>
        <w:spacing w:line="400" w:lineRule="atLeast"/>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年</w:t>
      </w:r>
      <w:r>
        <w:rPr>
          <w:rFonts w:hint="eastAsia" w:ascii="宋体" w:hAnsi="宋体" w:eastAsia="宋体" w:cs="宋体"/>
          <w:b w:val="0"/>
          <w:bCs/>
          <w:color w:val="000000" w:themeColor="text1"/>
          <w:sz w:val="28"/>
          <w:szCs w:val="28"/>
          <w:highlight w:val="none"/>
          <w14:textFill>
            <w14:solidFill>
              <w14:schemeClr w14:val="tx1"/>
            </w14:solidFill>
          </w14:textFill>
        </w:rPr>
        <w:tab/>
      </w:r>
      <w:r>
        <w:rPr>
          <w:rFonts w:hint="eastAsia" w:ascii="宋体" w:hAnsi="宋体" w:eastAsia="宋体" w:cs="宋体"/>
          <w:b w:val="0"/>
          <w:bCs/>
          <w:color w:val="000000" w:themeColor="text1"/>
          <w:sz w:val="28"/>
          <w:szCs w:val="28"/>
          <w:highlight w:val="none"/>
          <w14:textFill>
            <w14:solidFill>
              <w14:schemeClr w14:val="tx1"/>
            </w14:solidFill>
          </w14:textFill>
        </w:rPr>
        <w:t>月</w:t>
      </w:r>
      <w:r>
        <w:rPr>
          <w:rFonts w:hint="eastAsia" w:ascii="宋体" w:hAnsi="宋体" w:eastAsia="宋体" w:cs="宋体"/>
          <w:b w:val="0"/>
          <w:bCs/>
          <w:color w:val="000000" w:themeColor="text1"/>
          <w:sz w:val="28"/>
          <w:szCs w:val="28"/>
          <w:highlight w:val="none"/>
          <w14:textFill>
            <w14:solidFill>
              <w14:schemeClr w14:val="tx1"/>
            </w14:solidFill>
          </w14:textFill>
        </w:rPr>
        <w:tab/>
      </w:r>
      <w:r>
        <w:rPr>
          <w:rFonts w:hint="eastAsia" w:ascii="宋体" w:hAnsi="宋体" w:eastAsia="宋体" w:cs="宋体"/>
          <w:b w:val="0"/>
          <w:bCs/>
          <w:color w:val="000000" w:themeColor="text1"/>
          <w:sz w:val="28"/>
          <w:szCs w:val="28"/>
          <w:highlight w:val="none"/>
          <w14:textFill>
            <w14:solidFill>
              <w14:schemeClr w14:val="tx1"/>
            </w14:solidFill>
          </w14:textFill>
        </w:rPr>
        <w:t>日</w:t>
      </w:r>
    </w:p>
    <w:p>
      <w:pPr>
        <w:pStyle w:val="3"/>
        <w:numPr>
          <w:ilvl w:val="0"/>
          <w:numId w:val="0"/>
        </w:numPr>
        <w:spacing w:line="400" w:lineRule="atLeast"/>
        <w:ind w:firstLine="1968" w:firstLineChars="700"/>
        <w:jc w:val="both"/>
        <w:rPr>
          <w:rFonts w:hint="eastAsia" w:ascii="宋体" w:hAnsi="宋体" w:eastAsia="宋体" w:cs="宋体"/>
          <w:color w:val="000000" w:themeColor="text1"/>
          <w:sz w:val="28"/>
          <w:szCs w:val="28"/>
          <w:highlight w:val="none"/>
          <w14:textFill>
            <w14:solidFill>
              <w14:schemeClr w14:val="tx1"/>
            </w14:solidFill>
          </w14:textFill>
        </w:rPr>
      </w:pPr>
    </w:p>
    <w:p>
      <w:pPr>
        <w:pStyle w:val="3"/>
        <w:numPr>
          <w:ilvl w:val="0"/>
          <w:numId w:val="0"/>
        </w:numPr>
        <w:spacing w:line="400" w:lineRule="atLeast"/>
        <w:ind w:firstLine="1968" w:firstLineChars="700"/>
        <w:jc w:val="both"/>
        <w:rPr>
          <w:rFonts w:hint="eastAsia" w:ascii="宋体" w:hAnsi="宋体" w:eastAsia="宋体" w:cs="宋体"/>
          <w:color w:val="000000" w:themeColor="text1"/>
          <w:sz w:val="28"/>
          <w:szCs w:val="28"/>
          <w:highlight w:val="none"/>
          <w14:textFill>
            <w14:solidFill>
              <w14:schemeClr w14:val="tx1"/>
            </w14:solidFill>
          </w14:textFill>
        </w:rPr>
      </w:pPr>
    </w:p>
    <w:p>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pStyle w:val="3"/>
        <w:numPr>
          <w:ilvl w:val="0"/>
          <w:numId w:val="0"/>
        </w:numPr>
        <w:spacing w:line="400" w:lineRule="atLeas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质疑内容</w:t>
      </w:r>
    </w:p>
    <w:p>
      <w:pPr>
        <w:pStyle w:val="3"/>
        <w:numPr>
          <w:ilvl w:val="0"/>
          <w:numId w:val="0"/>
        </w:numPr>
        <w:spacing w:line="400" w:lineRule="atLeast"/>
        <w:jc w:val="both"/>
        <w:rPr>
          <w:rFonts w:hint="eastAsia" w:ascii="宋体" w:hAnsi="宋体" w:eastAsia="宋体" w:cs="宋体"/>
          <w:b w:val="0"/>
          <w:bCs/>
          <w:color w:val="000000" w:themeColor="text1"/>
          <w:sz w:val="28"/>
          <w:szCs w:val="28"/>
          <w:highlight w:val="none"/>
          <w:lang w:eastAsia="zh-CN"/>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项目名称：</w:t>
      </w:r>
    </w:p>
    <w:p>
      <w:pPr>
        <w:pStyle w:val="3"/>
        <w:numPr>
          <w:ilvl w:val="0"/>
          <w:numId w:val="0"/>
        </w:numPr>
        <w:spacing w:line="400" w:lineRule="atLeast"/>
        <w:jc w:val="both"/>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项目编号：</w:t>
      </w:r>
    </w:p>
    <w:tbl>
      <w:tblPr>
        <w:tblStyle w:val="22"/>
        <w:tblW w:w="9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8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restart"/>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具体内容</w:t>
            </w:r>
          </w:p>
        </w:tc>
        <w:tc>
          <w:tcPr>
            <w:tcW w:w="8154" w:type="dxa"/>
            <w:vAlign w:val="center"/>
          </w:tcPr>
          <w:p>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154" w:type="dxa"/>
            <w:vAlign w:val="center"/>
          </w:tcPr>
          <w:p>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154" w:type="dxa"/>
            <w:vAlign w:val="center"/>
          </w:tcPr>
          <w:p>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154" w:type="dxa"/>
            <w:vAlign w:val="center"/>
          </w:tcPr>
          <w:p>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适应法规条款：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8" w:hRule="atLeast"/>
          <w:jc w:val="center"/>
        </w:trPr>
        <w:tc>
          <w:tcPr>
            <w:tcW w:w="905" w:type="dxa"/>
            <w:vMerge w:val="continue"/>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154" w:type="dxa"/>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佐证材料：</w:t>
            </w:r>
          </w:p>
        </w:tc>
      </w:tr>
    </w:tbl>
    <w:p>
      <w:pPr>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备注：</w:t>
      </w:r>
    </w:p>
    <w:p>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3、“具体的质疑事项及事实依据”一栏填写不下时，质疑人可另附页（A4），但附纸要求加盖质疑人公章。</w:t>
      </w:r>
    </w:p>
    <w:p>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4、与质疑事项有关的材料应与质疑函合并装订。</w:t>
      </w:r>
    </w:p>
    <w:p>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5、质疑函一式三份。</w:t>
      </w:r>
    </w:p>
    <w:p>
      <w:pPr>
        <w:shd w:val="clear" w:color="auto" w:fill="auto"/>
        <w:spacing w:before="91" w:line="220" w:lineRule="auto"/>
        <w:ind w:left="50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p>
    <w:p>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527"/>
        <w:textAlignment w:val="auto"/>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1.供应商提出质疑时，应提交质疑函和必要的证明材料。</w:t>
      </w:r>
    </w:p>
    <w:p>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527"/>
        <w:textAlignment w:val="auto"/>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527"/>
        <w:textAlignment w:val="auto"/>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3.质疑供应商若对项目的某一分包进行质疑，质疑函中应列明具体分包号。</w:t>
      </w:r>
    </w:p>
    <w:p>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527"/>
        <w:textAlignment w:val="auto"/>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4.质疑函的质疑事项应具体、明确，并有必要的事实依据和法律依据。</w:t>
      </w:r>
    </w:p>
    <w:p>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527"/>
        <w:textAlignment w:val="auto"/>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5.质疑函的质疑请求应与质疑事项相关。</w:t>
      </w:r>
    </w:p>
    <w:p>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527"/>
        <w:textAlignment w:val="auto"/>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shd w:val="clear" w:color="auto" w:fill="auto"/>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p>
    <w:p>
      <w:pPr>
        <w:shd w:val="clear" w:color="auto" w:fill="auto"/>
        <w:spacing w:before="101" w:line="224" w:lineRule="auto"/>
        <w:ind w:left="49"/>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br w:type="page"/>
      </w:r>
      <w:bookmarkStart w:id="71" w:name="_Toc110010428"/>
      <w:bookmarkStart w:id="72" w:name="_Toc23110"/>
      <w:bookmarkStart w:id="73" w:name="_Toc22150"/>
      <w:bookmarkStart w:id="74" w:name="_Toc31259"/>
      <w:r>
        <w:rPr>
          <w:rFonts w:hint="eastAsia" w:ascii="宋体" w:hAnsi="宋体" w:eastAsia="宋体" w:cs="宋体"/>
          <w:color w:val="000000" w:themeColor="text1"/>
          <w:spacing w:val="8"/>
          <w:sz w:val="24"/>
          <w:highlight w:val="none"/>
          <w14:textFill>
            <w14:solidFill>
              <w14:schemeClr w14:val="tx1"/>
            </w14:solidFill>
          </w14:textFill>
        </w:rPr>
        <w:t>附</w:t>
      </w:r>
      <w:r>
        <w:rPr>
          <w:rFonts w:hint="eastAsia" w:ascii="宋体" w:hAnsi="宋体" w:eastAsia="宋体" w:cs="宋体"/>
          <w:color w:val="000000" w:themeColor="text1"/>
          <w:spacing w:val="6"/>
          <w:sz w:val="24"/>
          <w:highlight w:val="none"/>
          <w14:textFill>
            <w14:solidFill>
              <w14:schemeClr w14:val="tx1"/>
            </w14:solidFill>
          </w14:textFill>
        </w:rPr>
        <w:t>件：投诉书范本</w:t>
      </w:r>
      <w:bookmarkEnd w:id="71"/>
      <w:bookmarkEnd w:id="72"/>
      <w:bookmarkEnd w:id="73"/>
      <w:bookmarkEnd w:id="74"/>
    </w:p>
    <w:p>
      <w:pPr>
        <w:shd w:val="clear" w:color="auto" w:fill="auto"/>
        <w:spacing w:line="393" w:lineRule="auto"/>
        <w:rPr>
          <w:rFonts w:hint="eastAsia" w:ascii="宋体" w:hAnsi="宋体" w:eastAsia="宋体" w:cs="宋体"/>
          <w:color w:val="000000" w:themeColor="text1"/>
          <w:sz w:val="24"/>
          <w:highlight w:val="none"/>
          <w14:textFill>
            <w14:solidFill>
              <w14:schemeClr w14:val="tx1"/>
            </w14:solidFill>
          </w14:textFill>
        </w:rPr>
      </w:pPr>
    </w:p>
    <w:p>
      <w:pPr>
        <w:shd w:val="clear" w:color="auto" w:fill="auto"/>
        <w:spacing w:before="115" w:line="224"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4"/>
          <w:sz w:val="24"/>
          <w:highlight w:val="none"/>
          <w14:textFill>
            <w14:solidFill>
              <w14:schemeClr w14:val="tx1"/>
            </w14:solidFill>
          </w14:textFill>
        </w:rPr>
        <w:t>投诉</w:t>
      </w:r>
      <w:r>
        <w:rPr>
          <w:rFonts w:hint="eastAsia" w:ascii="宋体" w:hAnsi="宋体" w:eastAsia="宋体" w:cs="宋体"/>
          <w:color w:val="000000" w:themeColor="text1"/>
          <w:spacing w:val="23"/>
          <w:sz w:val="24"/>
          <w:highlight w:val="none"/>
          <w14:textFill>
            <w14:solidFill>
              <w14:schemeClr w14:val="tx1"/>
            </w14:solidFill>
          </w14:textFill>
        </w:rPr>
        <w:t>书</w:t>
      </w:r>
    </w:p>
    <w:p>
      <w:pPr>
        <w:shd w:val="clear" w:color="auto" w:fill="auto"/>
        <w:spacing w:before="265" w:line="434" w:lineRule="exact"/>
        <w:ind w:left="27"/>
        <w:outlineLvl w:val="2"/>
        <w:rPr>
          <w:rFonts w:hint="eastAsia" w:ascii="宋体" w:hAnsi="宋体" w:eastAsia="宋体" w:cs="宋体"/>
          <w:color w:val="000000" w:themeColor="text1"/>
          <w:sz w:val="24"/>
          <w:highlight w:val="none"/>
          <w14:textFill>
            <w14:solidFill>
              <w14:schemeClr w14:val="tx1"/>
            </w14:solidFill>
          </w14:textFill>
        </w:rPr>
      </w:pPr>
      <w:bookmarkStart w:id="75" w:name="_Toc110010429"/>
      <w:bookmarkStart w:id="76" w:name="_Toc26371"/>
      <w:bookmarkStart w:id="77" w:name="_Toc21592"/>
      <w:bookmarkStart w:id="78" w:name="_Toc5746"/>
      <w:r>
        <w:rPr>
          <w:rFonts w:hint="eastAsia" w:ascii="宋体" w:hAnsi="宋体" w:eastAsia="宋体" w:cs="宋体"/>
          <w:color w:val="000000" w:themeColor="text1"/>
          <w:spacing w:val="-2"/>
          <w:position w:val="1"/>
          <w:sz w:val="24"/>
          <w:highlight w:val="none"/>
          <w14:textFill>
            <w14:solidFill>
              <w14:schemeClr w14:val="tx1"/>
            </w14:solidFill>
          </w14:textFill>
        </w:rPr>
        <w:t>一、投诉</w:t>
      </w:r>
      <w:r>
        <w:rPr>
          <w:rFonts w:hint="eastAsia" w:ascii="宋体" w:hAnsi="宋体" w:eastAsia="宋体" w:cs="宋体"/>
          <w:color w:val="000000" w:themeColor="text1"/>
          <w:spacing w:val="-1"/>
          <w:position w:val="1"/>
          <w:sz w:val="24"/>
          <w:highlight w:val="none"/>
          <w14:textFill>
            <w14:solidFill>
              <w14:schemeClr w14:val="tx1"/>
            </w14:solidFill>
          </w14:textFill>
        </w:rPr>
        <w:t>相关主体基本情况</w:t>
      </w:r>
      <w:bookmarkEnd w:id="75"/>
      <w:bookmarkEnd w:id="76"/>
      <w:bookmarkEnd w:id="77"/>
      <w:bookmarkEnd w:id="78"/>
    </w:p>
    <w:p>
      <w:pPr>
        <w:shd w:val="clear" w:color="auto" w:fill="auto"/>
        <w:spacing w:before="1" w:line="220" w:lineRule="auto"/>
        <w:ind w:left="508"/>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投</w:t>
      </w:r>
      <w:r>
        <w:rPr>
          <w:rFonts w:hint="eastAsia" w:ascii="宋体" w:hAnsi="宋体" w:eastAsia="宋体" w:cs="宋体"/>
          <w:color w:val="000000" w:themeColor="text1"/>
          <w:spacing w:val="-3"/>
          <w:sz w:val="24"/>
          <w:highlight w:val="none"/>
          <w14:textFill>
            <w14:solidFill>
              <w14:schemeClr w14:val="tx1"/>
            </w14:solidFill>
          </w14:textFill>
        </w:rPr>
        <w:t>诉人：</w:t>
      </w:r>
    </w:p>
    <w:p>
      <w:pPr>
        <w:shd w:val="clear" w:color="auto" w:fill="auto"/>
        <w:spacing w:before="102" w:line="220" w:lineRule="auto"/>
        <w:ind w:left="505"/>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地址：</w:t>
      </w:r>
      <w:r>
        <w:rPr>
          <w:rFonts w:hint="eastAsia" w:ascii="宋体" w:hAnsi="宋体" w:eastAsia="宋体" w:cs="宋体"/>
          <w:color w:val="000000" w:themeColor="text1"/>
          <w:spacing w:val="-4"/>
          <w:sz w:val="24"/>
          <w:highlight w:val="none"/>
          <w14:textFill>
            <w14:solidFill>
              <w14:schemeClr w14:val="tx1"/>
            </w14:solidFill>
          </w14:textFill>
        </w:rPr>
        <w:t>邮编：</w:t>
      </w:r>
    </w:p>
    <w:p>
      <w:pPr>
        <w:shd w:val="clear" w:color="auto" w:fill="auto"/>
        <w:spacing w:before="101" w:line="220" w:lineRule="auto"/>
        <w:ind w:left="506"/>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法定代</w:t>
      </w:r>
      <w:r>
        <w:rPr>
          <w:rFonts w:hint="eastAsia" w:ascii="宋体" w:hAnsi="宋体" w:eastAsia="宋体" w:cs="宋体"/>
          <w:color w:val="000000" w:themeColor="text1"/>
          <w:spacing w:val="-1"/>
          <w:sz w:val="24"/>
          <w:highlight w:val="none"/>
          <w14:textFill>
            <w14:solidFill>
              <w14:schemeClr w14:val="tx1"/>
            </w14:solidFill>
          </w14:textFill>
        </w:rPr>
        <w:t>表人/主要负责人：</w:t>
      </w:r>
    </w:p>
    <w:p>
      <w:pPr>
        <w:shd w:val="clear" w:color="auto" w:fill="auto"/>
        <w:spacing w:before="104" w:line="222" w:lineRule="auto"/>
        <w:ind w:left="506"/>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联系</w:t>
      </w:r>
      <w:r>
        <w:rPr>
          <w:rFonts w:hint="eastAsia" w:ascii="宋体" w:hAnsi="宋体" w:eastAsia="宋体" w:cs="宋体"/>
          <w:color w:val="000000" w:themeColor="text1"/>
          <w:spacing w:val="-2"/>
          <w:sz w:val="24"/>
          <w:highlight w:val="none"/>
          <w14:textFill>
            <w14:solidFill>
              <w14:schemeClr w14:val="tx1"/>
            </w14:solidFill>
          </w14:textFill>
        </w:rPr>
        <w:t>电话：</w:t>
      </w:r>
    </w:p>
    <w:p>
      <w:pPr>
        <w:shd w:val="clear" w:color="auto" w:fill="auto"/>
        <w:spacing w:before="99" w:line="220" w:lineRule="auto"/>
        <w:ind w:left="503"/>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授权代表：</w:t>
      </w:r>
      <w:r>
        <w:rPr>
          <w:rFonts w:hint="eastAsia" w:ascii="宋体" w:hAnsi="宋体" w:eastAsia="宋体" w:cs="宋体"/>
          <w:color w:val="000000" w:themeColor="text1"/>
          <w:spacing w:val="-4"/>
          <w:sz w:val="24"/>
          <w:highlight w:val="none"/>
          <w14:textFill>
            <w14:solidFill>
              <w14:schemeClr w14:val="tx1"/>
            </w14:solidFill>
          </w14:textFill>
        </w:rPr>
        <w:t>联系电话：</w:t>
      </w:r>
    </w:p>
    <w:p>
      <w:pPr>
        <w:shd w:val="clear" w:color="auto" w:fill="auto"/>
        <w:spacing w:before="101" w:line="220" w:lineRule="auto"/>
        <w:ind w:left="505"/>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地址：</w:t>
      </w:r>
      <w:r>
        <w:rPr>
          <w:rFonts w:hint="eastAsia" w:ascii="宋体" w:hAnsi="宋体" w:eastAsia="宋体" w:cs="宋体"/>
          <w:color w:val="000000" w:themeColor="text1"/>
          <w:spacing w:val="-4"/>
          <w:sz w:val="24"/>
          <w:highlight w:val="none"/>
          <w14:textFill>
            <w14:solidFill>
              <w14:schemeClr w14:val="tx1"/>
            </w14:solidFill>
          </w14:textFill>
        </w:rPr>
        <w:t>邮编：</w:t>
      </w:r>
    </w:p>
    <w:p>
      <w:pPr>
        <w:shd w:val="clear" w:color="auto" w:fill="auto"/>
        <w:spacing w:before="103" w:line="220" w:lineRule="auto"/>
        <w:ind w:left="5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7"/>
          <w:sz w:val="24"/>
          <w:highlight w:val="none"/>
          <w14:textFill>
            <w14:solidFill>
              <w14:schemeClr w14:val="tx1"/>
            </w14:solidFill>
          </w14:textFill>
        </w:rPr>
        <w:t>被</w:t>
      </w:r>
      <w:r>
        <w:rPr>
          <w:rFonts w:hint="eastAsia" w:ascii="宋体" w:hAnsi="宋体" w:eastAsia="宋体" w:cs="宋体"/>
          <w:color w:val="000000" w:themeColor="text1"/>
          <w:spacing w:val="-11"/>
          <w:sz w:val="24"/>
          <w:highlight w:val="none"/>
          <w14:textFill>
            <w14:solidFill>
              <w14:schemeClr w14:val="tx1"/>
            </w14:solidFill>
          </w14:textFill>
        </w:rPr>
        <w:t>投诉人1：</w:t>
      </w:r>
    </w:p>
    <w:p>
      <w:pPr>
        <w:shd w:val="clear" w:color="auto" w:fill="auto"/>
        <w:spacing w:before="101" w:line="185" w:lineRule="auto"/>
        <w:ind w:left="505"/>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地址：</w:t>
      </w:r>
      <w:r>
        <w:rPr>
          <w:rFonts w:hint="eastAsia" w:ascii="宋体" w:hAnsi="宋体" w:eastAsia="宋体" w:cs="宋体"/>
          <w:color w:val="000000" w:themeColor="text1"/>
          <w:spacing w:val="-4"/>
          <w:sz w:val="24"/>
          <w:highlight w:val="none"/>
          <w14:textFill>
            <w14:solidFill>
              <w14:schemeClr w14:val="tx1"/>
            </w14:solidFill>
          </w14:textFill>
        </w:rPr>
        <w:t>邮编：</w:t>
      </w:r>
    </w:p>
    <w:p>
      <w:pPr>
        <w:shd w:val="clear" w:color="auto" w:fill="auto"/>
        <w:rPr>
          <w:rFonts w:hint="eastAsia" w:ascii="宋体" w:hAnsi="宋体" w:eastAsia="宋体" w:cs="宋体"/>
          <w:color w:val="000000" w:themeColor="text1"/>
          <w:sz w:val="24"/>
          <w:highlight w:val="none"/>
          <w14:textFill>
            <w14:solidFill>
              <w14:schemeClr w14:val="tx1"/>
            </w14:solidFill>
          </w14:textFill>
        </w:rPr>
      </w:pPr>
    </w:p>
    <w:p>
      <w:pPr>
        <w:shd w:val="clear" w:color="auto" w:fill="auto"/>
        <w:spacing w:before="103" w:line="220" w:lineRule="auto"/>
        <w:ind w:left="505"/>
        <w:rPr>
          <w:rFonts w:hint="eastAsia" w:ascii="宋体" w:hAnsi="宋体" w:eastAsia="宋体" w:cs="宋体"/>
          <w:color w:val="000000" w:themeColor="text1"/>
          <w:spacing w:val="-17"/>
          <w:sz w:val="24"/>
          <w:highlight w:val="none"/>
          <w:lang w:eastAsia="zh-CN"/>
          <w14:textFill>
            <w14:solidFill>
              <w14:schemeClr w14:val="tx1"/>
            </w14:solidFill>
          </w14:textFill>
        </w:rPr>
      </w:pPr>
      <w:r>
        <w:rPr>
          <w:rFonts w:hint="eastAsia" w:ascii="宋体" w:hAnsi="宋体" w:eastAsia="宋体" w:cs="宋体"/>
          <w:color w:val="000000" w:themeColor="text1"/>
          <w:spacing w:val="-17"/>
          <w:sz w:val="24"/>
          <w:highlight w:val="none"/>
          <w14:textFill>
            <w14:solidFill>
              <w14:schemeClr w14:val="tx1"/>
            </w14:solidFill>
          </w14:textFill>
        </w:rPr>
        <w:t>联系人：联系电话：</w:t>
      </w:r>
    </w:p>
    <w:p>
      <w:pPr>
        <w:shd w:val="clear" w:color="auto" w:fill="auto"/>
        <w:spacing w:before="103" w:line="220" w:lineRule="auto"/>
        <w:ind w:left="505"/>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7"/>
          <w:sz w:val="24"/>
          <w:highlight w:val="none"/>
          <w14:textFill>
            <w14:solidFill>
              <w14:schemeClr w14:val="tx1"/>
            </w14:solidFill>
          </w14:textFill>
        </w:rPr>
        <w:t>联系人：联系电话：</w:t>
      </w:r>
    </w:p>
    <w:p>
      <w:pPr>
        <w:shd w:val="clear" w:color="auto" w:fill="auto"/>
        <w:spacing w:before="100" w:line="371" w:lineRule="exact"/>
        <w:ind w:left="27"/>
        <w:outlineLvl w:val="2"/>
        <w:rPr>
          <w:rFonts w:hint="eastAsia" w:ascii="宋体" w:hAnsi="宋体" w:eastAsia="宋体" w:cs="宋体"/>
          <w:color w:val="000000" w:themeColor="text1"/>
          <w:sz w:val="24"/>
          <w:highlight w:val="none"/>
          <w14:textFill>
            <w14:solidFill>
              <w14:schemeClr w14:val="tx1"/>
            </w14:solidFill>
          </w14:textFill>
        </w:rPr>
      </w:pPr>
      <w:bookmarkStart w:id="79" w:name="_Toc27620"/>
      <w:bookmarkStart w:id="80" w:name="_Toc25199"/>
      <w:bookmarkStart w:id="81" w:name="_Toc110010430"/>
      <w:bookmarkStart w:id="82" w:name="_Toc377"/>
      <w:r>
        <w:rPr>
          <w:rFonts w:hint="eastAsia" w:ascii="宋体" w:hAnsi="宋体" w:eastAsia="宋体" w:cs="宋体"/>
          <w:color w:val="000000" w:themeColor="text1"/>
          <w:spacing w:val="-2"/>
          <w:position w:val="1"/>
          <w:sz w:val="24"/>
          <w:highlight w:val="none"/>
          <w14:textFill>
            <w14:solidFill>
              <w14:schemeClr w14:val="tx1"/>
            </w14:solidFill>
          </w14:textFill>
        </w:rPr>
        <w:t>二、投诉项目</w:t>
      </w:r>
      <w:r>
        <w:rPr>
          <w:rFonts w:hint="eastAsia" w:ascii="宋体" w:hAnsi="宋体" w:eastAsia="宋体" w:cs="宋体"/>
          <w:color w:val="000000" w:themeColor="text1"/>
          <w:spacing w:val="-1"/>
          <w:position w:val="1"/>
          <w:sz w:val="24"/>
          <w:highlight w:val="none"/>
          <w14:textFill>
            <w14:solidFill>
              <w14:schemeClr w14:val="tx1"/>
            </w14:solidFill>
          </w14:textFill>
        </w:rPr>
        <w:t>基本情况</w:t>
      </w:r>
      <w:bookmarkEnd w:id="79"/>
      <w:bookmarkEnd w:id="80"/>
      <w:bookmarkEnd w:id="81"/>
      <w:bookmarkEnd w:id="82"/>
    </w:p>
    <w:p>
      <w:pPr>
        <w:shd w:val="clear" w:color="auto" w:fill="auto"/>
        <w:spacing w:before="64" w:line="219" w:lineRule="auto"/>
        <w:ind w:left="503"/>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采购项</w:t>
      </w:r>
      <w:r>
        <w:rPr>
          <w:rFonts w:hint="eastAsia" w:ascii="宋体" w:hAnsi="宋体" w:eastAsia="宋体" w:cs="宋体"/>
          <w:color w:val="000000" w:themeColor="text1"/>
          <w:spacing w:val="-1"/>
          <w:sz w:val="24"/>
          <w:highlight w:val="none"/>
          <w14:textFill>
            <w14:solidFill>
              <w14:schemeClr w14:val="tx1"/>
            </w14:solidFill>
          </w14:textFill>
        </w:rPr>
        <w:t>目名称：</w:t>
      </w:r>
    </w:p>
    <w:p>
      <w:pPr>
        <w:shd w:val="clear" w:color="auto" w:fill="auto"/>
        <w:spacing w:before="104" w:line="219" w:lineRule="auto"/>
        <w:ind w:left="503"/>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采购项目</w:t>
      </w:r>
      <w:r>
        <w:rPr>
          <w:rFonts w:hint="eastAsia" w:ascii="宋体" w:hAnsi="宋体" w:eastAsia="宋体" w:cs="宋体"/>
          <w:color w:val="000000" w:themeColor="text1"/>
          <w:spacing w:val="-4"/>
          <w:sz w:val="24"/>
          <w:highlight w:val="none"/>
          <w14:textFill>
            <w14:solidFill>
              <w14:schemeClr w14:val="tx1"/>
            </w14:solidFill>
          </w14:textFill>
        </w:rPr>
        <w:t>编号：包号：</w:t>
      </w:r>
    </w:p>
    <w:p>
      <w:pPr>
        <w:shd w:val="clear" w:color="auto" w:fill="auto"/>
        <w:spacing w:before="102" w:line="219" w:lineRule="auto"/>
        <w:ind w:left="503"/>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采购人名</w:t>
      </w:r>
      <w:r>
        <w:rPr>
          <w:rFonts w:hint="eastAsia" w:ascii="宋体" w:hAnsi="宋体" w:eastAsia="宋体" w:cs="宋体"/>
          <w:color w:val="000000" w:themeColor="text1"/>
          <w:spacing w:val="-1"/>
          <w:sz w:val="24"/>
          <w:highlight w:val="none"/>
          <w14:textFill>
            <w14:solidFill>
              <w14:schemeClr w14:val="tx1"/>
            </w14:solidFill>
          </w14:textFill>
        </w:rPr>
        <w:t>称：</w:t>
      </w:r>
    </w:p>
    <w:p>
      <w:pPr>
        <w:shd w:val="clear" w:color="auto" w:fill="auto"/>
        <w:spacing w:before="105" w:line="219" w:lineRule="auto"/>
        <w:ind w:left="503"/>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代理机构名</w:t>
      </w:r>
      <w:r>
        <w:rPr>
          <w:rFonts w:hint="eastAsia" w:ascii="宋体" w:hAnsi="宋体" w:eastAsia="宋体" w:cs="宋体"/>
          <w:color w:val="000000" w:themeColor="text1"/>
          <w:spacing w:val="-1"/>
          <w:sz w:val="24"/>
          <w:highlight w:val="none"/>
          <w14:textFill>
            <w14:solidFill>
              <w14:schemeClr w14:val="tx1"/>
            </w14:solidFill>
          </w14:textFill>
        </w:rPr>
        <w:t>称：</w:t>
      </w:r>
    </w:p>
    <w:p>
      <w:pPr>
        <w:shd w:val="clear" w:color="auto" w:fill="auto"/>
        <w:spacing w:before="104" w:line="219" w:lineRule="auto"/>
        <w:ind w:left="503"/>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7"/>
          <w:sz w:val="24"/>
          <w:highlight w:val="none"/>
          <w14:textFill>
            <w14:solidFill>
              <w14:schemeClr w14:val="tx1"/>
            </w14:solidFill>
          </w14:textFill>
        </w:rPr>
        <w:t>采购文件公告</w:t>
      </w:r>
      <w:r>
        <w:rPr>
          <w:rFonts w:hint="eastAsia" w:ascii="宋体" w:hAnsi="宋体" w:eastAsia="宋体" w:cs="宋体"/>
          <w:color w:val="000000" w:themeColor="text1"/>
          <w:spacing w:val="7"/>
          <w:sz w:val="24"/>
          <w:highlight w:val="none"/>
          <w:lang w:eastAsia="zh-CN"/>
          <w14:textFill>
            <w14:solidFill>
              <w14:schemeClr w14:val="tx1"/>
            </w14:solidFill>
          </w14:textFill>
        </w:rPr>
        <w:t>：</w:t>
      </w:r>
      <w:r>
        <w:rPr>
          <w:rFonts w:hint="eastAsia" w:ascii="宋体" w:hAnsi="宋体" w:eastAsia="宋体" w:cs="宋体"/>
          <w:color w:val="000000" w:themeColor="text1"/>
          <w:spacing w:val="7"/>
          <w:sz w:val="24"/>
          <w:highlight w:val="none"/>
          <w:u w:val="single"/>
          <w14:textFill>
            <w14:solidFill>
              <w14:schemeClr w14:val="tx1"/>
            </w14:solidFill>
          </w14:textFill>
        </w:rPr>
        <w:t>是/否</w:t>
      </w:r>
      <w:r>
        <w:rPr>
          <w:rFonts w:hint="eastAsia" w:ascii="宋体" w:hAnsi="宋体" w:eastAsia="宋体" w:cs="宋体"/>
          <w:color w:val="000000" w:themeColor="text1"/>
          <w:spacing w:val="7"/>
          <w:sz w:val="24"/>
          <w:highlight w:val="none"/>
          <w14:textFill>
            <w14:solidFill>
              <w14:schemeClr w14:val="tx1"/>
            </w14:solidFill>
          </w14:textFill>
        </w:rPr>
        <w:t>公告期限</w:t>
      </w:r>
      <w:r>
        <w:rPr>
          <w:rFonts w:hint="eastAsia" w:ascii="宋体" w:hAnsi="宋体" w:eastAsia="宋体" w:cs="宋体"/>
          <w:color w:val="000000" w:themeColor="text1"/>
          <w:spacing w:val="3"/>
          <w:sz w:val="24"/>
          <w:highlight w:val="none"/>
          <w14:textFill>
            <w14:solidFill>
              <w14:schemeClr w14:val="tx1"/>
            </w14:solidFill>
          </w14:textFill>
        </w:rPr>
        <w:t>：</w:t>
      </w:r>
    </w:p>
    <w:p>
      <w:pPr>
        <w:shd w:val="clear" w:color="auto" w:fill="auto"/>
        <w:spacing w:before="103" w:line="287" w:lineRule="auto"/>
        <w:ind w:left="22" w:right="12" w:firstLine="481"/>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采购结果公告：</w:t>
      </w:r>
      <w:r>
        <w:rPr>
          <w:rFonts w:hint="eastAsia" w:ascii="宋体" w:hAnsi="宋体" w:eastAsia="宋体" w:cs="宋体"/>
          <w:color w:val="000000" w:themeColor="text1"/>
          <w:spacing w:val="-1"/>
          <w:sz w:val="24"/>
          <w:highlight w:val="none"/>
          <w:u w:val="single"/>
          <w14:textFill>
            <w14:solidFill>
              <w14:schemeClr w14:val="tx1"/>
            </w14:solidFill>
          </w14:textFill>
        </w:rPr>
        <w:t>是/否</w:t>
      </w:r>
      <w:r>
        <w:rPr>
          <w:rFonts w:hint="eastAsia" w:ascii="宋体" w:hAnsi="宋体" w:eastAsia="宋体" w:cs="宋体"/>
          <w:color w:val="000000" w:themeColor="text1"/>
          <w:spacing w:val="-1"/>
          <w:sz w:val="24"/>
          <w:highlight w:val="none"/>
          <w14:textFill>
            <w14:solidFill>
              <w14:schemeClr w14:val="tx1"/>
            </w14:solidFill>
          </w14:textFill>
        </w:rPr>
        <w:t>公告期限：</w:t>
      </w:r>
    </w:p>
    <w:p>
      <w:pPr>
        <w:shd w:val="clear" w:color="auto" w:fill="auto"/>
        <w:spacing w:before="100" w:line="371" w:lineRule="exact"/>
        <w:ind w:left="27" w:right="0" w:firstLine="0"/>
        <w:outlineLvl w:val="2"/>
        <w:rPr>
          <w:rFonts w:hint="eastAsia" w:ascii="宋体" w:hAnsi="宋体" w:eastAsia="宋体" w:cs="宋体"/>
          <w:color w:val="000000" w:themeColor="text1"/>
          <w:spacing w:val="-2"/>
          <w:position w:val="1"/>
          <w:sz w:val="24"/>
          <w:highlight w:val="none"/>
          <w14:textFill>
            <w14:solidFill>
              <w14:schemeClr w14:val="tx1"/>
            </w14:solidFill>
          </w14:textFill>
        </w:rPr>
      </w:pPr>
      <w:r>
        <w:rPr>
          <w:rFonts w:hint="eastAsia" w:ascii="宋体" w:hAnsi="宋体" w:eastAsia="宋体" w:cs="宋体"/>
          <w:color w:val="000000" w:themeColor="text1"/>
          <w:spacing w:val="-2"/>
          <w:position w:val="1"/>
          <w:sz w:val="24"/>
          <w:highlight w:val="none"/>
          <w14:textFill>
            <w14:solidFill>
              <w14:schemeClr w14:val="tx1"/>
            </w14:solidFill>
          </w14:textFill>
        </w:rPr>
        <w:t>三、质疑基本情况</w:t>
      </w:r>
    </w:p>
    <w:p>
      <w:pPr>
        <w:shd w:val="clear" w:color="auto" w:fill="auto"/>
        <w:spacing w:before="1" w:line="287" w:lineRule="auto"/>
        <w:ind w:left="23" w:right="11" w:firstLine="484"/>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2"/>
          <w:sz w:val="24"/>
          <w:highlight w:val="none"/>
          <w14:textFill>
            <w14:solidFill>
              <w14:schemeClr w14:val="tx1"/>
            </w14:solidFill>
          </w14:textFill>
        </w:rPr>
        <w:t>投</w:t>
      </w:r>
      <w:r>
        <w:rPr>
          <w:rFonts w:hint="eastAsia" w:ascii="宋体" w:hAnsi="宋体" w:eastAsia="宋体" w:cs="宋体"/>
          <w:color w:val="000000" w:themeColor="text1"/>
          <w:spacing w:val="-6"/>
          <w:sz w:val="24"/>
          <w:highlight w:val="none"/>
          <w14:textFill>
            <w14:solidFill>
              <w14:schemeClr w14:val="tx1"/>
            </w14:solidFill>
          </w14:textFill>
        </w:rPr>
        <w:t>诉人于年月日，向</w:t>
      </w:r>
      <w:r>
        <w:rPr>
          <w:rFonts w:hint="eastAsia" w:ascii="宋体" w:hAnsi="宋体" w:eastAsia="宋体" w:cs="宋体"/>
          <w:color w:val="000000" w:themeColor="text1"/>
          <w:spacing w:val="-4"/>
          <w:sz w:val="24"/>
          <w:highlight w:val="none"/>
          <w14:textFill>
            <w14:solidFill>
              <w14:schemeClr w14:val="tx1"/>
            </w14:solidFill>
          </w14:textFill>
        </w:rPr>
        <w:t>提</w:t>
      </w:r>
      <w:r>
        <w:rPr>
          <w:rFonts w:hint="eastAsia" w:ascii="宋体" w:hAnsi="宋体" w:eastAsia="宋体" w:cs="宋体"/>
          <w:color w:val="000000" w:themeColor="text1"/>
          <w:spacing w:val="-2"/>
          <w:sz w:val="24"/>
          <w:highlight w:val="none"/>
          <w14:textFill>
            <w14:solidFill>
              <w14:schemeClr w14:val="tx1"/>
            </w14:solidFill>
          </w14:textFill>
        </w:rPr>
        <w:t>出质疑，</w:t>
      </w:r>
    </w:p>
    <w:p>
      <w:pPr>
        <w:shd w:val="clear" w:color="auto" w:fill="auto"/>
        <w:spacing w:before="1" w:line="220" w:lineRule="auto"/>
        <w:ind w:left="506"/>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质</w:t>
      </w:r>
      <w:r>
        <w:rPr>
          <w:rFonts w:hint="eastAsia" w:ascii="宋体" w:hAnsi="宋体" w:eastAsia="宋体" w:cs="宋体"/>
          <w:color w:val="000000" w:themeColor="text1"/>
          <w:spacing w:val="-2"/>
          <w:sz w:val="24"/>
          <w:highlight w:val="none"/>
          <w14:textFill>
            <w14:solidFill>
              <w14:schemeClr w14:val="tx1"/>
            </w14:solidFill>
          </w14:textFill>
        </w:rPr>
        <w:t>疑事项为：</w:t>
      </w:r>
    </w:p>
    <w:p>
      <w:pPr>
        <w:shd w:val="clear" w:color="auto" w:fill="auto"/>
        <w:spacing w:before="103" w:line="287" w:lineRule="auto"/>
        <w:ind w:left="459" w:right="11" w:firstLine="10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采购人/</w:t>
      </w:r>
      <w:r>
        <w:rPr>
          <w:rFonts w:hint="eastAsia" w:ascii="宋体" w:hAnsi="宋体" w:eastAsia="宋体" w:cs="宋体"/>
          <w:color w:val="000000" w:themeColor="text1"/>
          <w:spacing w:val="-2"/>
          <w:sz w:val="24"/>
          <w:highlight w:val="none"/>
          <w14:textFill>
            <w14:solidFill>
              <w14:schemeClr w14:val="tx1"/>
            </w14:solidFill>
          </w14:textFill>
        </w:rPr>
        <w:t>采购代理机构于年月日，就质疑</w:t>
      </w:r>
      <w:r>
        <w:rPr>
          <w:rFonts w:hint="eastAsia" w:ascii="宋体" w:hAnsi="宋体" w:eastAsia="宋体" w:cs="宋体"/>
          <w:color w:val="000000" w:themeColor="text1"/>
          <w:spacing w:val="-1"/>
          <w:sz w:val="24"/>
          <w:highlight w:val="none"/>
          <w14:textFill>
            <w14:solidFill>
              <w14:schemeClr w14:val="tx1"/>
            </w14:solidFill>
          </w14:textFill>
        </w:rPr>
        <w:t>事项</w:t>
      </w:r>
      <w:r>
        <w:rPr>
          <w:rFonts w:hint="eastAsia" w:ascii="宋体" w:hAnsi="宋体" w:eastAsia="宋体" w:cs="宋体"/>
          <w:color w:val="000000" w:themeColor="text1"/>
          <w:spacing w:val="-1"/>
          <w:sz w:val="24"/>
          <w:highlight w:val="none"/>
          <w:lang w:eastAsia="zh-CN"/>
          <w14:textFill>
            <w14:solidFill>
              <w14:schemeClr w14:val="tx1"/>
            </w14:solidFill>
          </w14:textFill>
        </w:rPr>
        <w:t>作出</w:t>
      </w:r>
      <w:r>
        <w:rPr>
          <w:rFonts w:hint="eastAsia" w:ascii="宋体" w:hAnsi="宋体" w:eastAsia="宋体" w:cs="宋体"/>
          <w:color w:val="000000" w:themeColor="text1"/>
          <w:spacing w:val="-1"/>
          <w:sz w:val="24"/>
          <w:highlight w:val="none"/>
          <w14:textFill>
            <w14:solidFill>
              <w14:schemeClr w14:val="tx1"/>
            </w14:solidFill>
          </w14:textFill>
        </w:rPr>
        <w:t>了答复/没有在</w:t>
      </w:r>
      <w:r>
        <w:rPr>
          <w:rFonts w:hint="eastAsia" w:ascii="宋体" w:hAnsi="宋体" w:eastAsia="宋体" w:cs="宋体"/>
          <w:color w:val="000000" w:themeColor="text1"/>
          <w:sz w:val="24"/>
          <w:highlight w:val="none"/>
          <w14:textFill>
            <w14:solidFill>
              <w14:schemeClr w14:val="tx1"/>
            </w14:solidFill>
          </w14:textFill>
        </w:rPr>
        <w:t>法定期限内</w:t>
      </w:r>
      <w:r>
        <w:rPr>
          <w:rFonts w:hint="eastAsia" w:ascii="宋体" w:hAnsi="宋体" w:eastAsia="宋体" w:cs="宋体"/>
          <w:color w:val="000000" w:themeColor="text1"/>
          <w:sz w:val="24"/>
          <w:highlight w:val="none"/>
          <w:lang w:eastAsia="zh-CN"/>
          <w14:textFill>
            <w14:solidFill>
              <w14:schemeClr w14:val="tx1"/>
            </w14:solidFill>
          </w14:textFill>
        </w:rPr>
        <w:t>作出</w:t>
      </w:r>
      <w:r>
        <w:rPr>
          <w:rFonts w:hint="eastAsia" w:ascii="宋体" w:hAnsi="宋体" w:eastAsia="宋体" w:cs="宋体"/>
          <w:color w:val="000000" w:themeColor="text1"/>
          <w:sz w:val="24"/>
          <w:highlight w:val="none"/>
          <w14:textFill>
            <w14:solidFill>
              <w14:schemeClr w14:val="tx1"/>
            </w14:solidFill>
          </w14:textFill>
        </w:rPr>
        <w:t>答复。</w:t>
      </w:r>
    </w:p>
    <w:p>
      <w:pPr>
        <w:shd w:val="clear" w:color="auto" w:fill="auto"/>
        <w:spacing w:before="100" w:line="371" w:lineRule="exact"/>
        <w:ind w:left="27"/>
        <w:outlineLvl w:val="2"/>
        <w:rPr>
          <w:rFonts w:hint="eastAsia" w:ascii="宋体" w:hAnsi="宋体" w:eastAsia="宋体" w:cs="宋体"/>
          <w:color w:val="000000" w:themeColor="text1"/>
          <w:spacing w:val="-2"/>
          <w:position w:val="1"/>
          <w:sz w:val="24"/>
          <w:highlight w:val="none"/>
          <w14:textFill>
            <w14:solidFill>
              <w14:schemeClr w14:val="tx1"/>
            </w14:solidFill>
          </w14:textFill>
        </w:rPr>
      </w:pPr>
      <w:r>
        <w:rPr>
          <w:rFonts w:hint="eastAsia" w:ascii="宋体" w:hAnsi="宋体" w:eastAsia="宋体" w:cs="宋体"/>
          <w:color w:val="000000" w:themeColor="text1"/>
          <w:spacing w:val="-2"/>
          <w:position w:val="1"/>
          <w:sz w:val="24"/>
          <w:highlight w:val="none"/>
          <w:lang w:val="en-US" w:eastAsia="zh-CN"/>
          <w14:textFill>
            <w14:solidFill>
              <w14:schemeClr w14:val="tx1"/>
            </w14:solidFill>
          </w14:textFill>
        </w:rPr>
        <w:t>四</w:t>
      </w:r>
      <w:r>
        <w:rPr>
          <w:rFonts w:hint="eastAsia" w:ascii="宋体" w:hAnsi="宋体" w:eastAsia="宋体" w:cs="宋体"/>
          <w:color w:val="000000" w:themeColor="text1"/>
          <w:spacing w:val="-2"/>
          <w:position w:val="1"/>
          <w:sz w:val="24"/>
          <w:highlight w:val="none"/>
          <w14:textFill>
            <w14:solidFill>
              <w14:schemeClr w14:val="tx1"/>
            </w14:solidFill>
          </w14:textFill>
        </w:rPr>
        <w:t>、投诉事项具体内容</w:t>
      </w:r>
    </w:p>
    <w:p>
      <w:pPr>
        <w:shd w:val="clear" w:color="auto" w:fill="auto"/>
        <w:spacing w:before="98" w:line="221" w:lineRule="auto"/>
        <w:ind w:left="508"/>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6"/>
          <w:sz w:val="24"/>
          <w:highlight w:val="none"/>
          <w14:textFill>
            <w14:solidFill>
              <w14:schemeClr w14:val="tx1"/>
            </w14:solidFill>
          </w14:textFill>
        </w:rPr>
        <w:t>投</w:t>
      </w:r>
      <w:r>
        <w:rPr>
          <w:rFonts w:hint="eastAsia" w:ascii="宋体" w:hAnsi="宋体" w:eastAsia="宋体" w:cs="宋体"/>
          <w:color w:val="000000" w:themeColor="text1"/>
          <w:spacing w:val="-10"/>
          <w:sz w:val="24"/>
          <w:highlight w:val="none"/>
          <w14:textFill>
            <w14:solidFill>
              <w14:schemeClr w14:val="tx1"/>
            </w14:solidFill>
          </w14:textFill>
        </w:rPr>
        <w:t>诉事项1：</w:t>
      </w:r>
    </w:p>
    <w:p>
      <w:pPr>
        <w:shd w:val="clear" w:color="auto" w:fill="auto"/>
        <w:spacing w:before="100" w:line="219" w:lineRule="auto"/>
        <w:ind w:left="505"/>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事</w:t>
      </w:r>
      <w:r>
        <w:rPr>
          <w:rFonts w:hint="eastAsia" w:ascii="宋体" w:hAnsi="宋体" w:eastAsia="宋体" w:cs="宋体"/>
          <w:color w:val="000000" w:themeColor="text1"/>
          <w:spacing w:val="-2"/>
          <w:sz w:val="24"/>
          <w:highlight w:val="none"/>
          <w14:textFill>
            <w14:solidFill>
              <w14:schemeClr w14:val="tx1"/>
            </w14:solidFill>
          </w14:textFill>
        </w:rPr>
        <w:t>实依据：</w:t>
      </w:r>
    </w:p>
    <w:p>
      <w:pPr>
        <w:shd w:val="clear" w:color="auto" w:fill="auto"/>
        <w:tabs>
          <w:tab w:val="left" w:pos="8322"/>
        </w:tabs>
        <w:spacing w:before="179" w:line="242" w:lineRule="exact"/>
        <w:ind w:left="494"/>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ab/>
      </w:r>
    </w:p>
    <w:p>
      <w:pPr>
        <w:shd w:val="clear" w:color="auto" w:fill="auto"/>
        <w:spacing w:before="118" w:line="219" w:lineRule="auto"/>
        <w:ind w:left="506"/>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法律</w:t>
      </w:r>
      <w:r>
        <w:rPr>
          <w:rFonts w:hint="eastAsia" w:ascii="宋体" w:hAnsi="宋体" w:eastAsia="宋体" w:cs="宋体"/>
          <w:color w:val="000000" w:themeColor="text1"/>
          <w:spacing w:val="-2"/>
          <w:sz w:val="24"/>
          <w:highlight w:val="none"/>
          <w14:textFill>
            <w14:solidFill>
              <w14:schemeClr w14:val="tx1"/>
            </w14:solidFill>
          </w14:textFill>
        </w:rPr>
        <w:t>依据：</w:t>
      </w:r>
    </w:p>
    <w:p>
      <w:pPr>
        <w:shd w:val="clear" w:color="auto" w:fill="auto"/>
        <w:tabs>
          <w:tab w:val="left" w:pos="8322"/>
        </w:tabs>
        <w:spacing w:before="179" w:line="242" w:lineRule="exact"/>
        <w:ind w:left="494"/>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ab/>
      </w:r>
    </w:p>
    <w:p>
      <w:pPr>
        <w:shd w:val="clear" w:color="auto" w:fill="auto"/>
        <w:spacing w:before="118" w:line="437" w:lineRule="exact"/>
        <w:ind w:left="508"/>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3"/>
          <w:position w:val="11"/>
          <w:sz w:val="24"/>
          <w:highlight w:val="none"/>
          <w14:textFill>
            <w14:solidFill>
              <w14:schemeClr w14:val="tx1"/>
            </w14:solidFill>
          </w14:textFill>
        </w:rPr>
        <w:t>投</w:t>
      </w:r>
      <w:r>
        <w:rPr>
          <w:rFonts w:hint="eastAsia" w:ascii="宋体" w:hAnsi="宋体" w:eastAsia="宋体" w:cs="宋体"/>
          <w:color w:val="000000" w:themeColor="text1"/>
          <w:spacing w:val="-12"/>
          <w:position w:val="11"/>
          <w:sz w:val="24"/>
          <w:highlight w:val="none"/>
          <w14:textFill>
            <w14:solidFill>
              <w14:schemeClr w14:val="tx1"/>
            </w14:solidFill>
          </w14:textFill>
        </w:rPr>
        <w:t>诉事项2</w:t>
      </w:r>
    </w:p>
    <w:p>
      <w:pPr>
        <w:shd w:val="clear" w:color="auto" w:fill="auto"/>
        <w:spacing w:line="437" w:lineRule="exact"/>
        <w:ind w:left="52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position w:val="3"/>
          <w:sz w:val="24"/>
          <w:highlight w:val="none"/>
          <w14:textFill>
            <w14:solidFill>
              <w14:schemeClr w14:val="tx1"/>
            </w14:solidFill>
          </w14:textFill>
        </w:rPr>
        <w:t>……</w:t>
      </w:r>
    </w:p>
    <w:p>
      <w:pPr>
        <w:shd w:val="clear" w:color="auto" w:fill="auto"/>
        <w:spacing w:line="239" w:lineRule="exact"/>
        <w:rPr>
          <w:rFonts w:hint="eastAsia" w:ascii="宋体" w:hAnsi="宋体" w:eastAsia="宋体" w:cs="宋体"/>
          <w:color w:val="000000" w:themeColor="text1"/>
          <w:sz w:val="24"/>
          <w:highlight w:val="none"/>
          <w14:textFill>
            <w14:solidFill>
              <w14:schemeClr w14:val="tx1"/>
            </w14:solidFill>
          </w14:textFill>
        </w:rPr>
      </w:pPr>
    </w:p>
    <w:p>
      <w:pPr>
        <w:shd w:val="clear" w:color="auto" w:fill="auto"/>
        <w:spacing w:before="56" w:line="437" w:lineRule="exact"/>
        <w:ind w:left="505"/>
        <w:rPr>
          <w:rFonts w:hint="eastAsia" w:ascii="宋体" w:hAnsi="宋体" w:eastAsia="宋体" w:cs="宋体"/>
          <w:color w:val="000000" w:themeColor="text1"/>
          <w:spacing w:val="-1"/>
          <w:position w:val="11"/>
          <w:sz w:val="24"/>
          <w:highlight w:val="none"/>
          <w:lang w:eastAsia="zh-CN"/>
          <w14:textFill>
            <w14:solidFill>
              <w14:schemeClr w14:val="tx1"/>
            </w14:solidFill>
          </w14:textFill>
        </w:rPr>
      </w:pPr>
      <w:r>
        <w:rPr>
          <w:rFonts w:hint="eastAsia" w:ascii="宋体" w:hAnsi="宋体" w:eastAsia="宋体" w:cs="宋体"/>
          <w:color w:val="000000" w:themeColor="text1"/>
          <w:spacing w:val="-2"/>
          <w:position w:val="11"/>
          <w:sz w:val="24"/>
          <w:highlight w:val="none"/>
          <w14:textFill>
            <w14:solidFill>
              <w14:schemeClr w14:val="tx1"/>
            </w14:solidFill>
          </w14:textFill>
        </w:rPr>
        <w:t>签字</w:t>
      </w:r>
      <w:r>
        <w:rPr>
          <w:rFonts w:hint="eastAsia" w:ascii="宋体" w:hAnsi="宋体" w:eastAsia="宋体" w:cs="宋体"/>
          <w:color w:val="000000" w:themeColor="text1"/>
          <w:spacing w:val="-2"/>
          <w:position w:val="11"/>
          <w:sz w:val="24"/>
          <w:highlight w:val="none"/>
          <w:lang w:eastAsia="zh-CN"/>
          <w14:textFill>
            <w14:solidFill>
              <w14:schemeClr w14:val="tx1"/>
            </w14:solidFill>
          </w14:textFill>
        </w:rPr>
        <w:t>（</w:t>
      </w:r>
      <w:r>
        <w:rPr>
          <w:rFonts w:hint="eastAsia" w:ascii="宋体" w:hAnsi="宋体" w:eastAsia="宋体" w:cs="宋体"/>
          <w:color w:val="000000" w:themeColor="text1"/>
          <w:spacing w:val="-2"/>
          <w:position w:val="11"/>
          <w:sz w:val="24"/>
          <w:highlight w:val="none"/>
          <w14:textFill>
            <w14:solidFill>
              <w14:schemeClr w14:val="tx1"/>
            </w14:solidFill>
          </w14:textFill>
        </w:rPr>
        <w:t>签</w:t>
      </w:r>
      <w:r>
        <w:rPr>
          <w:rFonts w:hint="eastAsia" w:ascii="宋体" w:hAnsi="宋体" w:eastAsia="宋体" w:cs="宋体"/>
          <w:color w:val="000000" w:themeColor="text1"/>
          <w:spacing w:val="-1"/>
          <w:position w:val="11"/>
          <w:sz w:val="24"/>
          <w:highlight w:val="none"/>
          <w14:textFill>
            <w14:solidFill>
              <w14:schemeClr w14:val="tx1"/>
            </w14:solidFill>
          </w14:textFill>
        </w:rPr>
        <w:t>章</w:t>
      </w:r>
      <w:r>
        <w:rPr>
          <w:rFonts w:hint="eastAsia" w:ascii="宋体" w:hAnsi="宋体" w:eastAsia="宋体" w:cs="宋体"/>
          <w:color w:val="000000" w:themeColor="text1"/>
          <w:spacing w:val="-1"/>
          <w:position w:val="11"/>
          <w:sz w:val="24"/>
          <w:highlight w:val="none"/>
          <w:lang w:eastAsia="zh-CN"/>
          <w14:textFill>
            <w14:solidFill>
              <w14:schemeClr w14:val="tx1"/>
            </w14:solidFill>
          </w14:textFill>
        </w:rPr>
        <w:t>）</w:t>
      </w:r>
      <w:r>
        <w:rPr>
          <w:rFonts w:hint="eastAsia" w:ascii="宋体" w:hAnsi="宋体" w:eastAsia="宋体" w:cs="宋体"/>
          <w:color w:val="000000" w:themeColor="text1"/>
          <w:spacing w:val="-1"/>
          <w:position w:val="11"/>
          <w:sz w:val="24"/>
          <w:highlight w:val="none"/>
          <w14:textFill>
            <w14:solidFill>
              <w14:schemeClr w14:val="tx1"/>
            </w14:solidFill>
          </w14:textFill>
        </w:rPr>
        <w:t>：</w:t>
      </w:r>
    </w:p>
    <w:p>
      <w:pPr>
        <w:shd w:val="clear" w:color="auto" w:fill="auto"/>
        <w:spacing w:before="56" w:line="437" w:lineRule="exact"/>
        <w:ind w:left="505"/>
        <w:rPr>
          <w:rFonts w:hint="eastAsia" w:ascii="宋体" w:hAnsi="宋体" w:eastAsia="宋体" w:cs="宋体"/>
          <w:color w:val="000000" w:themeColor="text1"/>
          <w:spacing w:val="-1"/>
          <w:position w:val="11"/>
          <w:sz w:val="24"/>
          <w:highlight w:val="none"/>
          <w:lang w:eastAsia="zh-CN"/>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日</w:t>
      </w:r>
      <w:r>
        <w:rPr>
          <w:rFonts w:hint="eastAsia" w:ascii="宋体" w:hAnsi="宋体" w:eastAsia="宋体" w:cs="宋体"/>
          <w:color w:val="000000" w:themeColor="text1"/>
          <w:spacing w:val="-19"/>
          <w:sz w:val="24"/>
          <w:highlight w:val="none"/>
          <w14:textFill>
            <w14:solidFill>
              <w14:schemeClr w14:val="tx1"/>
            </w14:solidFill>
          </w14:textFill>
        </w:rPr>
        <w:t>期：</w:t>
      </w:r>
    </w:p>
    <w:p>
      <w:pPr>
        <w:shd w:val="clear" w:color="auto" w:fill="auto"/>
        <w:spacing w:line="392" w:lineRule="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before="91" w:line="360" w:lineRule="auto"/>
        <w:ind w:left="508"/>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投诉书制作说</w:t>
      </w:r>
      <w:r>
        <w:rPr>
          <w:rFonts w:hint="eastAsia" w:ascii="宋体" w:hAnsi="宋体" w:eastAsia="宋体" w:cs="宋体"/>
          <w:color w:val="000000" w:themeColor="text1"/>
          <w:spacing w:val="-1"/>
          <w:sz w:val="24"/>
          <w:highlight w:val="none"/>
          <w14:textFill>
            <w14:solidFill>
              <w14:schemeClr w14:val="tx1"/>
            </w14:solidFill>
          </w14:textFill>
        </w:rPr>
        <w:t>明：</w:t>
      </w:r>
    </w:p>
    <w:p>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525"/>
        <w:textAlignment w:val="auto"/>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1.投诉人提起投诉时，应当提交投诉书和必要的证明材料，并按照被投诉人和与投诉事项有关的供应商数量提供投诉书副本。</w:t>
      </w:r>
    </w:p>
    <w:p>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525"/>
        <w:textAlignment w:val="auto"/>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载明代理人的姓名或者名称、代理事项、具体权限、期限和相关事项。</w:t>
      </w:r>
    </w:p>
    <w:p>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525"/>
        <w:textAlignment w:val="auto"/>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3.投诉人若对项目的某一分包进行投诉，投诉书中应列明具体分包号。</w:t>
      </w:r>
    </w:p>
    <w:p>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525"/>
        <w:textAlignment w:val="auto"/>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4.投诉书应简要列明质疑事项，质疑函、质疑答复等作为附件材料提供。</w:t>
      </w:r>
    </w:p>
    <w:p>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525"/>
        <w:textAlignment w:val="auto"/>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5.投诉书的投诉事项应具体、明确，并有必要的事实依据和法律依据。</w:t>
      </w:r>
    </w:p>
    <w:p>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525"/>
        <w:textAlignment w:val="auto"/>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6.投诉书的投诉请求应与投诉事项相关。</w:t>
      </w:r>
    </w:p>
    <w:p>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525"/>
        <w:textAlignment w:val="auto"/>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7.投诉人为自然人的，投诉书应由本人签字；投诉人为法人或者其他组织的，投诉书应当由法定代表人、主要负责人，或者其授权代表签字或者盖章，并加盖公章。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p>
    <w:bookmarkEnd w:id="63"/>
    <w:bookmarkEnd w:id="66"/>
    <w:bookmarkEnd w:id="67"/>
    <w:bookmarkEnd w:id="68"/>
    <w:bookmarkEnd w:id="69"/>
    <w:bookmarkEnd w:id="70"/>
    <w:p>
      <w:pPr>
        <w:pStyle w:val="2"/>
        <w:keepNext/>
        <w:keepLines/>
        <w:pageBreakBefore w:val="0"/>
        <w:widowControl w:val="0"/>
        <w:numPr>
          <w:ilvl w:val="0"/>
          <w:numId w:val="12"/>
        </w:numPr>
        <w:kinsoku/>
        <w:wordWrap/>
        <w:overflowPunct/>
        <w:topLinePunct w:val="0"/>
        <w:autoSpaceDE/>
        <w:autoSpaceDN/>
        <w:bidi w:val="0"/>
        <w:adjustRightInd/>
        <w:snapToGrid/>
        <w:spacing w:line="356" w:lineRule="atLeast"/>
        <w:jc w:val="center"/>
        <w:textAlignment w:val="auto"/>
        <w:outlineLvl w:val="0"/>
        <w:rPr>
          <w:rFonts w:hint="eastAsia" w:ascii="宋体" w:hAnsi="宋体" w:eastAsia="宋体" w:cs="宋体"/>
          <w:color w:val="000000" w:themeColor="text1"/>
          <w:highlight w:val="none"/>
          <w:lang w:val="en-US" w:eastAsia="zh-CN"/>
          <w14:textFill>
            <w14:solidFill>
              <w14:schemeClr w14:val="tx1"/>
            </w14:solidFill>
          </w14:textFill>
        </w:rPr>
      </w:pPr>
      <w:bookmarkStart w:id="83" w:name="_Toc10290"/>
      <w:r>
        <w:rPr>
          <w:rFonts w:hint="eastAsia" w:ascii="宋体" w:hAnsi="宋体" w:eastAsia="宋体" w:cs="宋体"/>
          <w:color w:val="000000" w:themeColor="text1"/>
          <w:highlight w:val="none"/>
          <w:lang w:val="en-US" w:eastAsia="zh-CN"/>
          <w14:textFill>
            <w14:solidFill>
              <w14:schemeClr w14:val="tx1"/>
            </w14:solidFill>
          </w14:textFill>
        </w:rPr>
        <w:t>服务要求及需求表</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1.项目名称：</w:t>
      </w:r>
      <w:r>
        <w:rPr>
          <w:rFonts w:hint="eastAsia" w:ascii="宋体" w:hAnsi="宋体" w:eastAsia="宋体" w:cs="宋体"/>
          <w:color w:val="000000" w:themeColor="text1"/>
          <w:sz w:val="24"/>
          <w:szCs w:val="24"/>
          <w:lang w:eastAsia="zh-CN"/>
          <w14:textFill>
            <w14:solidFill>
              <w14:schemeClr w14:val="tx1"/>
            </w14:solidFill>
          </w14:textFill>
        </w:rPr>
        <w:t>和田县国土空间规划“一张图”编制服务采购项目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2.项目编号：HTXZFCG(2023FS)70 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3.服务期限：2023年10月底前构建完成，具体按合同约定执行。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4.采购需求：1、标准规范体系建设包括:《和田县</w:t>
      </w:r>
      <w:r>
        <w:rPr>
          <w:rFonts w:hint="eastAsia" w:ascii="宋体" w:hAnsi="宋体" w:eastAsia="宋体" w:cs="宋体"/>
          <w:color w:val="000000" w:themeColor="text1"/>
          <w:sz w:val="24"/>
          <w:szCs w:val="24"/>
          <w14:textFill>
            <w14:solidFill>
              <w14:schemeClr w14:val="tx1"/>
            </w14:solidFill>
          </w14:textFill>
        </w:rPr>
        <w:commentReference w:id="0"/>
      </w:r>
      <w:r>
        <w:rPr>
          <w:rFonts w:hint="eastAsia" w:ascii="宋体" w:hAnsi="宋体" w:eastAsia="宋体" w:cs="宋体"/>
          <w:color w:val="000000" w:themeColor="text1"/>
          <w:sz w:val="24"/>
          <w:szCs w:val="24"/>
          <w14:textFill>
            <w14:solidFill>
              <w14:schemeClr w14:val="tx1"/>
            </w14:solidFill>
          </w14:textFill>
        </w:rPr>
        <w:t>国土空间规划数据库建设规范》《和田县国土空间规划数据汇交要求》;“《和田县国土空间规划数据库质量检查细则》;《和田县国土空间基础信息数据应用服务标准》;《和田县国土空间基础信息接入技术规范》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存量数据整合入库收集局内存量数据，主要包括历年遥感影像、电子地图、行政区划等基础数据;土地利用总体规划、总体规划、控制性详细规划、专项规划等过渡性规划成果:用地预审、规划意见书等管理数据等进行规整入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3、国土空间规划指标模型体系建设1) 指标体系建设、2) 模型体系建设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 国土空间规划“一张图”实施监督信息系统建设，按照《国土空间规划“一张图”实施监督信息系统技术规范》(GB / T39972-2021) 要求建设。系统对接预留与自治区、地区国土空间规划“一张图”实施监督信息系统的接口，实现国土空间规划等成果的上报;预留与局内其他业务系统接口; 预留与横向其他部门对接接口。 </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技术需求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1.政策依据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（1）《中共中央、国务院关于统一规划体系更好发挥国家发展规划战略导向作用的意见》（中发[2018]44号）；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（2）《关于建立国土空间规划体系并监督实施的若干意见》（2019年1月23日）中央全面深化改革委员会第六次会议审议通过；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（3）《中共中央国务院关于建立国土空间规划体系并监督实施的若干意见》（中发[2019]18号）；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（4）《中共中央办公厅国务院办公厅印发&lt;关于建立资源环境承载能力监测预警长效机制的若干意见&gt;的通知》；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（5）《国土资源部国家测绘地理信息局关于推进国土空间基础信息平台建设的通知》（国土资发[2017]83号）；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（6）《自然资源部关于以“多规合一”为基础推进规划用地“多审合一、多证合一”改革的通知》（自然资规[2019]2号）；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（7）《关于开展国土空间规划“一张图”建设和现状评估工作的通知》（自然资办发[2019]38号）；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（8）《关于全面开展国土空间规划工作的通知》（自然资发[2019]87号）；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（9）《自然资源部信息化建设总体方案》（自然资发[2019]170号）。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（10）《市级国土空间总体规划编制指南（试行）》（自然资办发[2020]46号）。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（1）《国土空间规划“一张图”实施监督信息系统技术规范》（GB/T 39972-2021）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（2）《城市规划基础资料搜集规范》（GB/T50831-2012）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（3）《城市规划基本术语标准》（GB/T50280-1998）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（4）《城市规划制图标准》（CJJ/T 97-2003）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（5）《中华人民共和国行政区划代码》（GB/T 2260-2007）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（6）《基础地理信息分类与代码》（GB 13923-2016）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（7）《城市基础地理信息系统技术标准》（GJJ/T 100-2017）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（8）《数字测绘成果质量检查与验收》（GB/T 13816-2008）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（9）《数字地形图系列和基本要求》（GB/T 18315-2001）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（10）《1:500 1:1000 1:2000 地形图数字化规范》（GB/T17160-2008）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（11）《城镇土地分等定级规程》（GB/T 18507-2014）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（12）《城镇土地估价规程》（GB/T 18508-2014）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（13）《土地利用现状分类》（GB/T 21010-2017）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（15）《信息安全等级保护管理办法》（公通字〔2007〕43号）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（15）《网络安全等级保护基本要求》（GB/T22239-2019）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（16）《信息安全技术网络安全等级保护基本要求（GBT22239-2019）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（17）《计算机软件开发规范》（GB8566-88）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（18）《软件工程术语》（GB/T11457）</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建设目标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坚持创新、协调、绿色、开放、共享发展理念，以生态文明建设总体要求和“数字中国、数字社会”建设要求为引领，依据国家《国土空间基础信息平台建设总体方案》、《省级国土空间基础信息平台建设要求》、《国土空间规划“一张图”建设指南（试行）》、《国土空间规划“一张图”实施监督信息系统技术规范》等文件精神，在国土空间信息基础平台总体目标和建设思路指导下，以第三次全国国土调查成果为基础，整合国土空间规划编制所需的各类空间关联数据，形成坐标一致、边界吻合、上下贯通的一张底图，作为国土空间规划编制的工作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同时，依托和田地区国土空间基础信息平台，以一张底图为基础，整合叠加各级各类国土空间规划成果，实现各类空间管控要素精准落地，形成覆盖全域、动态更新、权威统一的国土空间规划“一张图”，为统一国土空间用途管制、强化规划实施监督提供法定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此基础上，基于和田地区国土空间基础信息平台，建设全县国土空间规划“一张图”实施监督信息系统，为建立健全国土空间规划动态监测评估预警和实施监管机制提供信息化支撑，整体提升国土空间数据集成能力、规划编制智能分析能力、治理实施网络驱动能力、监测评估精准能力，有效支撑国土空间规划编制、审批、实施和监测评估预警全过程，为逐步实现可感知、能学习、善治理和自适应的智慧规划提供重要基础。</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建设内容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1.标准体系建设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直接引用自然资源部下发的《国土空间规划数据库标准》、《国土空间规划数据汇交标准》、《国土空间规划数据库质量检查细则》等标准规范，同时基于自然资源部下发的《国土空间规划一张图实施监督信息系统接口规范》、《国土空间规划一张图实施监督信息系统运行管理办法》等标准规范，结合</w:t>
      </w:r>
      <w:r>
        <w:rPr>
          <w:rFonts w:hint="eastAsia" w:ascii="宋体" w:hAnsi="宋体" w:eastAsia="宋体" w:cs="宋体"/>
          <w:color w:val="000000" w:themeColor="text1"/>
          <w:sz w:val="24"/>
          <w:szCs w:val="24"/>
          <w:lang w:eastAsia="zh-CN"/>
          <w14:textFill>
            <w14:solidFill>
              <w14:schemeClr w14:val="tx1"/>
            </w14:solidFill>
          </w14:textFill>
        </w:rPr>
        <w:t>和田县</w:t>
      </w:r>
      <w:r>
        <w:rPr>
          <w:rFonts w:hint="eastAsia" w:ascii="宋体" w:hAnsi="宋体" w:eastAsia="宋体" w:cs="宋体"/>
          <w:color w:val="000000" w:themeColor="text1"/>
          <w:sz w:val="24"/>
          <w:szCs w:val="24"/>
          <w14:textFill>
            <w14:solidFill>
              <w14:schemeClr w14:val="tx1"/>
            </w14:solidFill>
          </w14:textFill>
        </w:rPr>
        <w:t>地方实际进行部分修订。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2.数据资源体系建设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数据资源体系建设一方面依托和田地区国土空间基础信息平台已有数据资源，另一方面利用和田地区国土空间基础信息平台上载</w:t>
      </w:r>
      <w:r>
        <w:rPr>
          <w:rFonts w:hint="eastAsia" w:ascii="宋体" w:hAnsi="宋体" w:eastAsia="宋体" w:cs="宋体"/>
          <w:color w:val="000000" w:themeColor="text1"/>
          <w:sz w:val="24"/>
          <w:szCs w:val="24"/>
          <w:lang w:eastAsia="zh-CN"/>
          <w14:textFill>
            <w14:solidFill>
              <w14:schemeClr w14:val="tx1"/>
            </w14:solidFill>
          </w14:textFill>
        </w:rPr>
        <w:t>和田县</w:t>
      </w:r>
      <w:r>
        <w:rPr>
          <w:rFonts w:hint="eastAsia" w:ascii="宋体" w:hAnsi="宋体" w:eastAsia="宋体" w:cs="宋体"/>
          <w:color w:val="000000" w:themeColor="text1"/>
          <w:sz w:val="24"/>
          <w:szCs w:val="24"/>
          <w14:textFill>
            <w14:solidFill>
              <w14:schemeClr w14:val="tx1"/>
            </w14:solidFill>
          </w14:textFill>
        </w:rPr>
        <w:t>自然资源局自有数据，根据《国土空间规划“一张图”实施监督信息系统技术规范》进行整合。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数据资源目录梳理：共计4大类、34个小类，涉及基础地理、资源调查、资源感知、城乡建设、空间规划、专项规划、详细规划、不动产登记、规划管理、测绘管理等数十个细分类。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指标模型建设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根据《自然资源部办公厅关于开展国土空间规划“一张图”建设和现状评估工作的通知（自然资办发〔2019〕38号）》中规定的国土空间开发保护现状评估指标，构建国土空间开发保护现状评估指标体系。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托国土空间规划相关科研单位，以问题为导向，通过信息化手段开展相关模型专题研究，构建模型体系支撑国土空间规划的数字化编制、评估及实施管控。针对规划编制或实施，构建基础评价模型。针对国土空间规划成果审查与管理全过程，构建审查模型。针对空间规划上下位关系及业务管控要求，建立管控模型，开展规范化应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★4．国土空间规划“一张图”实施监督系统建设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（1）国土空间规划“一张图”管理子系统：资源浏览、专题图制作、对比分析、查询统计、成果共享。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（2）国土空间规划分析评价：资源环境承载能力评价、国土空间开发适宜性评价、实施评估和风险识别评估。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（3）国土空间规划成果审查与管理：规划成果质检、规划成果辅助审查、规划成果管理。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（4）国土空间规划监测评估预警：动态监测、及时预警、定期评估。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（5）资源环境承载能力监测：综合监管、动态评估、决策支持。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（6）国土空间规划指标管理：指标库管理、指标计算配置、指标值管理、指标体系管理。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（7）国土空间规划模型管理：数据源管理、数据仓库、算法工具、模型管理、模型运行管理。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（8）社会公众服务管理：政策法规公示、规划成果公示、信息查询、通知公告、意见征集、信息更新。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4.系统接口建设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（1）与上级国土空间基础信息平台对接：数据服务、专题服务互联互通。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（2）与上级国土空间规划“一张图”实施监督信息系统对接：规划成果数据、规划指标监测数据的互联互通。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（3）与其他系统对接：数据规整、业务审批形成的基础数据、成果数据和专题数据的共享，数据接口获取环保、住建、交通、水利、农业、林业等专业数据，实现行业部门数据共享。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★5.软硬件环境要求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应用服务器（XE0N4210 （2.2G 10C )*2， DDR4 2933 16G*6，2GB SAS 12GB 8口 RAID卡，1.92T SSD硬盘*8，550W 电池模块*2，板载双口千兆RJ45网卡），1台；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数据服务器（XE0N4210 （2.2G 10C )*2， DDR4 2933 16G*6，2GB SAS 12GB 8口 RAID卡，1.92T SSD硬盘*8，550W 电池模块*2，板载双口千兆RJ45网卡），1台。</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安全、性能、技术要求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1.安全要求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（1）系统开发必须符合国家和新疆自治区自然资源厅系统安全相关管理规定，遵守数据资料保密要求。此约定不因项目的结束而终止，一直有效。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（2）系统需要有严格的用户和使用权限要求。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（3）系统应具备7×24小时运行能力和断电2小时紧急处理能力，要求保持系统数据最新，并保证能够快速有效地恢复数据。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（4）要求具备完备的日志功能。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（5）项目安全等级应以系统内存储的最高涉密文件等级为标准建设。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2.性能要求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（1）系统应采用分布式高可用架构，保证7×24小时的运行。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（2）系统具备县级多个行业部门用户同时在线处理业务的能力，并有后续横向和纵向扩展的空间。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（3）系统服务器要满足大数据多用户饱和访问。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（4）大数据量计算应进行进度状态提示。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（5）客户端安装包应保证跨系统平台安装，实现一键安装。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（6）要保证基础数据格式的通用性。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（1）建立系统应用的制度规范、系统应用推广等制度文件。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（2）采用先进的模型管理技术支持决策模型的参数可配置、规则可编排、模型可组合。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（3）采用多维建模技术构建指标多维模型，满足指标的多维度、多版本、分类分级管理与存储。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（4）采用空间服务分级管控技术，实现空间数据的集中统一共享、分层分级管理。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（5）采用分布式缓存技术，缓解关系型数据库的读写压力。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（6）采用模块化设计，模块化功能分布，实现不同用户、不同等级界面统一功能分开。</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实施要求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1.实施范围：</w:t>
      </w:r>
      <w:r>
        <w:rPr>
          <w:rFonts w:hint="eastAsia" w:ascii="宋体" w:hAnsi="宋体" w:eastAsia="宋体" w:cs="宋体"/>
          <w:color w:val="000000" w:themeColor="text1"/>
          <w:sz w:val="24"/>
          <w:szCs w:val="24"/>
          <w:lang w:eastAsia="zh-CN"/>
          <w14:textFill>
            <w14:solidFill>
              <w14:schemeClr w14:val="tx1"/>
            </w14:solidFill>
          </w14:textFill>
        </w:rPr>
        <w:t>和田县</w:t>
      </w:r>
      <w:r>
        <w:rPr>
          <w:rFonts w:hint="eastAsia" w:ascii="宋体" w:hAnsi="宋体" w:eastAsia="宋体" w:cs="宋体"/>
          <w:color w:val="000000" w:themeColor="text1"/>
          <w:sz w:val="24"/>
          <w:szCs w:val="24"/>
          <w14:textFill>
            <w14:solidFill>
              <w14:schemeClr w14:val="tx1"/>
            </w14:solidFill>
          </w14:textFill>
        </w:rPr>
        <w:t>国土空间基础信息平台与规划监督“一张图”系统建设以及国土空间数据资源体系建设。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2.项目验收：系统试运行后，须向用户提交完整的项目成果，甲方组织专家验收。包括平台软件开发的安装程序和平台操作及维护手册等，作为验收依据。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项目培训：需要培训采购人全面掌握平台建设、运行、维护等技术，培训内容包括平台运行管理维护技术、平台业务操作等，培训对象主要包括平台管理员和使用人员。平台相关软硬件、数据的日常管理及维护由平台管理员负责，专业性较强，因此需要对其进行专门的培训，以备日常工作的需要。同时也要对使用人员进行培训以确保其对业务系统能够正常、有效地使用。</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交付成果资料要求除现场安装调试所有设备、设施及软件系统外，需提供以下成果资料：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1.相关标准规范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2.国土空间规划数据资源体系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3.国土空间规划指标模型体系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4.国土空间规划“一张图”实施监督信息系统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5.其他文档成果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（1）现状调研与需求分析报告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（2）总体设计方案/系统概要设计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（3）详细设计说明书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（4）软件安装手册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（5）系统管理手册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（6）系统常见问题与解决方法手册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（7）系统测试报告</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验收要求</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合同签订后一年内完成并通过验收。</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合同规定的建设内容完成后，向招标方提请进行项目验收。</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实施团队应准备好汇报材料、验收文档、项目过程文档的电子文件及打印装订材料。落实验收的系统演示准备（演示系统、演示稿、网络环境、后勤保障等）。</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项目验收分为初验和终验。根据验收相关专家初验评估意见进行整改，并在终验时进行逐项汇报。</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用户培训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应免费为招标方操作人员和技术人员提供集中培训，并负责提供培训资料的准备；评估培训的效果，建设单位需收集培训人员关于培训的反馈，可根据反馈的意见来调整培训内容、方式，再次安排培训，直至完成整个培训工作。</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售后服务要求</w:t>
      </w:r>
    </w:p>
    <w:p>
      <w:pPr>
        <w:pStyle w:val="6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项目通过验收后，自项目验收之日起，免费维护期不少于1年。对于影响系统正常运行的故障修复时间不超过12小时，其他系统故障修复时间不超过24小时，其售后服务内容包括但不仅限于以下内容：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1.平台维护服务：对国土空间规划“一张图”实施监督系统进行日常维护，确保系统正常稳定运行。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2.日常问题处理：解决自然资源局、直属单位、系统对接单位工作人员在使用平台过程中出现的问题；解决数据共享、系统对接过程中出现的各类问题。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3.业主培训服务：根据自然资源局需求制定培训计划，对相关工作人员、直属单位工作人员和使用平台的各科室人员进行培训。</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4环境变更服务：在维护期内，若系统相关的硬件环境、软件环境需要变更，以及数据需要迁移等，根据甲方需要，提供相关的系统变更所需要的现场操作、现场指导或等技术支持服务。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应急维护服务：在平台运行过程中，若出现因平台BUG问题造成的业务中断或严重影响业务正常运行的故障，中标单位在最短时间内恢复业务系统；若出现其他原因造成的业务中断或严重影响业务正常运行的故障，包括硬件问题、网络问题、安全与边界防护问题、服务器负载问题，中标单位公司协助相关责任方处理。</w:t>
      </w:r>
    </w:p>
    <w:p>
      <w:pPr>
        <w:pStyle w:val="3"/>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三、</w:t>
      </w:r>
      <w:r>
        <w:rPr>
          <w:rFonts w:hint="eastAsia" w:ascii="宋体" w:hAnsi="宋体" w:eastAsia="宋体" w:cs="宋体"/>
          <w:color w:val="000000" w:themeColor="text1"/>
          <w:sz w:val="32"/>
          <w:szCs w:val="32"/>
          <w14:textFill>
            <w14:solidFill>
              <w14:schemeClr w14:val="tx1"/>
            </w14:solidFill>
          </w14:textFill>
        </w:rPr>
        <w:t>商务要求</w:t>
      </w:r>
    </w:p>
    <w:p>
      <w:pPr>
        <w:pageBreakBefore w:val="0"/>
        <w:widowControl w:val="0"/>
        <w:kinsoku/>
        <w:wordWrap/>
        <w:overflowPunct/>
        <w:topLinePunct w:val="0"/>
        <w:bidi w:val="0"/>
        <w:snapToGrid/>
        <w:spacing w:line="360" w:lineRule="auto"/>
        <w:ind w:firstLine="482"/>
        <w:jc w:val="both"/>
        <w:textAlignment w:val="auto"/>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1、</w:t>
      </w:r>
      <w:r>
        <w:rPr>
          <w:rFonts w:hint="eastAsia" w:ascii="宋体" w:hAnsi="宋体" w:eastAsia="宋体" w:cs="宋体"/>
          <w:b/>
          <w:bCs w:val="0"/>
          <w:color w:val="000000" w:themeColor="text1"/>
          <w:sz w:val="24"/>
          <w:szCs w:val="24"/>
          <w14:textFill>
            <w14:solidFill>
              <w14:schemeClr w14:val="tx1"/>
            </w14:solidFill>
          </w14:textFill>
        </w:rPr>
        <w:t>项目工期</w:t>
      </w:r>
    </w:p>
    <w:p>
      <w:pPr>
        <w:pageBreakBefore w:val="0"/>
        <w:widowControl w:val="0"/>
        <w:kinsoku/>
        <w:wordWrap/>
        <w:overflowPunct/>
        <w:topLinePunct w:val="0"/>
        <w:bidi w:val="0"/>
        <w:snapToGrid/>
        <w:spacing w:line="360" w:lineRule="auto"/>
        <w:ind w:firstLine="48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2023年10月底前构建完成，具体按合同约定执行</w:t>
      </w:r>
      <w:r>
        <w:rPr>
          <w:rFonts w:hint="eastAsia" w:ascii="宋体" w:hAnsi="宋体" w:cs="宋体"/>
          <w:color w:val="000000" w:themeColor="text1"/>
          <w:kern w:val="0"/>
          <w:sz w:val="24"/>
          <w:szCs w:val="24"/>
          <w:highlight w:val="none"/>
          <w:lang w:eastAsia="zh-CN"/>
          <w14:textFill>
            <w14:solidFill>
              <w14:schemeClr w14:val="tx1"/>
            </w14:solidFill>
          </w14:textFill>
        </w:rPr>
        <w:t>。</w:t>
      </w:r>
    </w:p>
    <w:p>
      <w:pPr>
        <w:pageBreakBefore w:val="0"/>
        <w:widowControl w:val="0"/>
        <w:kinsoku/>
        <w:wordWrap/>
        <w:overflowPunct/>
        <w:topLinePunct w:val="0"/>
        <w:bidi w:val="0"/>
        <w:snapToGrid/>
        <w:spacing w:line="360" w:lineRule="auto"/>
        <w:ind w:firstLine="482"/>
        <w:jc w:val="both"/>
        <w:textAlignment w:val="auto"/>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2、项目验收</w:t>
      </w:r>
    </w:p>
    <w:p>
      <w:pPr>
        <w:pageBreakBefore w:val="0"/>
        <w:widowControl w:val="0"/>
        <w:kinsoku/>
        <w:wordWrap/>
        <w:overflowPunct/>
        <w:topLinePunct w:val="0"/>
        <w:bidi w:val="0"/>
        <w:snapToGrid/>
        <w:spacing w:line="360" w:lineRule="auto"/>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（1）项目交付要求</w:t>
      </w:r>
    </w:p>
    <w:p>
      <w:pPr>
        <w:pageBreakBefore w:val="0"/>
        <w:widowControl w:val="0"/>
        <w:kinsoku/>
        <w:wordWrap/>
        <w:overflowPunct/>
        <w:topLinePunct w:val="0"/>
        <w:bidi w:val="0"/>
        <w:snapToGrid/>
        <w:spacing w:line="360" w:lineRule="auto"/>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必须符合软件项目建设的相关要求，符合新疆维吾尔自治区关于国土空间信息平台和国土空间规划“一张图”实施监督信息系统建设标准。软件开发过程中，中标人应按照软件开发要求形成全面详尽的技术资料，包括可运行的程序、过程文档以及最终技术文档，以确保技术资料的一致性和完整性，在系统正式运行前提交完整的与应用系统相关的文档。</w:t>
      </w:r>
    </w:p>
    <w:p>
      <w:pPr>
        <w:pageBreakBefore w:val="0"/>
        <w:widowControl w:val="0"/>
        <w:kinsoku/>
        <w:wordWrap/>
        <w:overflowPunct/>
        <w:topLinePunct w:val="0"/>
        <w:bidi w:val="0"/>
        <w:snapToGrid/>
        <w:spacing w:line="360" w:lineRule="auto"/>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（2）验收方式</w:t>
      </w:r>
    </w:p>
    <w:p>
      <w:pPr>
        <w:pageBreakBefore w:val="0"/>
        <w:widowControl w:val="0"/>
        <w:kinsoku/>
        <w:wordWrap/>
        <w:overflowPunct/>
        <w:topLinePunct w:val="0"/>
        <w:bidi w:val="0"/>
        <w:snapToGrid/>
        <w:spacing w:line="360" w:lineRule="auto"/>
        <w:ind w:firstLine="48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平台搭建完成后进行试运行。系统试运行1个月后若无质量问题，中标人应向采购人提出验收申请，并向采购人移交可运行的程序和相关文档，采购人邀请有关行部门、专家召开专题验收会议进行验收。验收结果达到技术及合同要求的，供需双方签定相应验收文书。</w:t>
      </w:r>
    </w:p>
    <w:p>
      <w:pPr>
        <w:pageBreakBefore w:val="0"/>
        <w:widowControl w:val="0"/>
        <w:kinsoku/>
        <w:wordWrap/>
        <w:overflowPunct/>
        <w:topLinePunct w:val="0"/>
        <w:bidi w:val="0"/>
        <w:snapToGrid/>
        <w:spacing w:line="360" w:lineRule="auto"/>
        <w:ind w:firstLine="482"/>
        <w:jc w:val="both"/>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3、★报价要求</w:t>
      </w:r>
    </w:p>
    <w:p>
      <w:pPr>
        <w:keepNext w:val="0"/>
        <w:pageBreakBefore w:val="0"/>
        <w:numPr>
          <w:ilvl w:val="0"/>
          <w:numId w:val="13"/>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总报价应包括各种人力成本、设备成本、资料费、服务费、税费及合同实施过程中的所有费用。</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2、报价不能超过该项目的最高限价，须精确到小数点后两位，如未按要求报价则为无效投标文件处理。</w:t>
      </w:r>
    </w:p>
    <w:p>
      <w:pPr>
        <w:pageBreakBefore w:val="0"/>
        <w:widowControl w:val="0"/>
        <w:kinsoku/>
        <w:wordWrap/>
        <w:overflowPunct/>
        <w:topLinePunct w:val="0"/>
        <w:bidi w:val="0"/>
        <w:snapToGrid/>
        <w:spacing w:line="360" w:lineRule="auto"/>
        <w:ind w:firstLine="482"/>
        <w:jc w:val="both"/>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4、投标报价风险</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★投标报价已包含完成本项目所需的人力成本、投入成本、利润、税金、交通、中标服务费及其他相关费用等，采购人将不予支付除招标文件及承包合同约定的由投标人承担的风险因素之外的任何补偿。</w:t>
      </w:r>
    </w:p>
    <w:p>
      <w:pPr>
        <w:pStyle w:val="10"/>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w:t>
      </w:r>
    </w:p>
    <w:p>
      <w:pPr>
        <w:keepNext w:val="0"/>
        <w:pageBreakBefore w:val="0"/>
        <w:numPr>
          <w:ilvl w:val="0"/>
          <w:numId w:val="0"/>
        </w:numPr>
        <w:kinsoku/>
        <w:wordWrap/>
        <w:overflowPunct/>
        <w:topLinePunct w:val="0"/>
        <w:autoSpaceDE/>
        <w:autoSpaceDN/>
        <w:bidi w:val="0"/>
        <w:spacing w:line="360" w:lineRule="auto"/>
        <w:ind w:left="420" w:leftChars="0" w:right="0" w:rightChars="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5、管理要求</w:t>
      </w:r>
    </w:p>
    <w:p>
      <w:pPr>
        <w:pStyle w:val="5"/>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both"/>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★成交供应商不得将本项目的全部或任何部分分包和转包给他人，如在项目实施过程中，经采购人发现有此情况，采购人有权终止合同，由此造成的责任由成交供应商负责。（响应时须提供承诺函，格式自定）</w:t>
      </w:r>
    </w:p>
    <w:p>
      <w:pPr>
        <w:pStyle w:val="55"/>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6、付款方式</w:t>
      </w:r>
    </w:p>
    <w:p>
      <w:pPr>
        <w:pStyle w:val="55"/>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由采购人与供应商在签订合同时协商约定。</w:t>
      </w:r>
    </w:p>
    <w:p>
      <w:pPr>
        <w:pStyle w:val="55"/>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备注：因采购人使用的是财政资金，采购人在前款规定的付款时间为向政府采购支付部门提出办理财政支付申请手续的时间（不含政府财政支付部门审核的时间），在规定时间内提出支付申请手续后即视为采购人已经按期支付。本项目为连续服务项目，中标供应商不得因财政拨付资金不到位而停止服务，须在投标文件中针对此提供书面承诺函。</w:t>
      </w:r>
    </w:p>
    <w:p>
      <w:pPr>
        <w:keepNext w:val="0"/>
        <w:pageBreakBefore w:val="0"/>
        <w:numPr>
          <w:ilvl w:val="0"/>
          <w:numId w:val="0"/>
        </w:numPr>
        <w:kinsoku/>
        <w:wordWrap/>
        <w:overflowPunct/>
        <w:topLinePunct w:val="0"/>
        <w:autoSpaceDE/>
        <w:autoSpaceDN/>
        <w:bidi w:val="0"/>
        <w:spacing w:line="360" w:lineRule="auto"/>
        <w:ind w:left="420" w:leftChars="0" w:right="0" w:rightChars="0"/>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7、履约保证金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签订合同前，中标人需缴纳履约保证金合同总价的10%到采购人指定账户，在合同期内未出现违约现象，未发生劳资纠纷，合同结束时无息退还。部分违约现象或劳资纠纷，从履约保证金中扣除相应金额的违约金；若发现严重违约现象，则不予退还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2、交纳方式：以支票、汇票、本票、银行转账等非现金形式提交；采用支票、汇票、本票提交履约保证金的，有效期必须在供货期内保持有效；</w:t>
      </w:r>
    </w:p>
    <w:p>
      <w:pPr>
        <w:pStyle w:val="10"/>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3、交纳时间：签订合同前中标供应商向采购人交纳。</w:t>
      </w:r>
    </w:p>
    <w:p>
      <w:pPr>
        <w:keepNext w:val="0"/>
        <w:pageBreakBefore w:val="0"/>
        <w:numPr>
          <w:ilvl w:val="0"/>
          <w:numId w:val="0"/>
        </w:numPr>
        <w:kinsoku/>
        <w:wordWrap/>
        <w:overflowPunct/>
        <w:topLinePunct w:val="0"/>
        <w:autoSpaceDE/>
        <w:autoSpaceDN/>
        <w:bidi w:val="0"/>
        <w:spacing w:line="360" w:lineRule="auto"/>
        <w:ind w:left="420" w:leftChars="0" w:right="0" w:rightChars="0"/>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8、其他</w:t>
      </w:r>
    </w:p>
    <w:p>
      <w:pPr>
        <w:pageBreakBefore w:val="0"/>
        <w:widowControl w:val="0"/>
        <w:kinsoku/>
        <w:wordWrap/>
        <w:overflowPunct/>
        <w:topLinePunct w:val="0"/>
        <w:bidi w:val="0"/>
        <w:snapToGrid/>
        <w:spacing w:line="360" w:lineRule="auto"/>
        <w:ind w:firstLine="482"/>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★为确保本项目顺利完成，供应商必须承诺：承诺在中标后所投入的专业技术人员为本企业项目工期要求人专业技术人员，并与投标文件提供的专业技术人员一致的承诺书。</w:t>
      </w:r>
      <w:bookmarkStart w:id="84" w:name="_Toc34315577"/>
      <w:bookmarkStart w:id="85" w:name="_Toc37256331"/>
      <w:bookmarkStart w:id="86" w:name="_Toc40707973"/>
      <w:bookmarkStart w:id="87" w:name="_Toc20305409"/>
      <w:bookmarkStart w:id="88" w:name="_Toc40204644"/>
      <w:bookmarkStart w:id="89" w:name="_Toc21881156"/>
      <w:bookmarkStart w:id="90" w:name="_Toc34774407"/>
      <w:bookmarkStart w:id="91" w:name="_Toc28027334"/>
    </w:p>
    <w:p>
      <w:pPr>
        <w:pageBreakBefore w:val="0"/>
        <w:widowControl w:val="0"/>
        <w:kinsoku/>
        <w:wordWrap/>
        <w:overflowPunct/>
        <w:topLinePunct w:val="0"/>
        <w:bidi w:val="0"/>
        <w:snapToGrid/>
        <w:spacing w:line="360" w:lineRule="auto"/>
        <w:ind w:firstLine="482"/>
        <w:jc w:val="both"/>
        <w:textAlignment w:val="auto"/>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9</w:t>
      </w:r>
      <w:r>
        <w:rPr>
          <w:rFonts w:hint="eastAsia" w:ascii="宋体" w:hAnsi="宋体" w:eastAsia="宋体" w:cs="宋体"/>
          <w:b/>
          <w:bCs w:val="0"/>
          <w:color w:val="000000" w:themeColor="text1"/>
          <w:sz w:val="24"/>
          <w:szCs w:val="24"/>
          <w14:textFill>
            <w14:solidFill>
              <w14:schemeClr w14:val="tx1"/>
            </w14:solidFill>
          </w14:textFill>
        </w:rPr>
        <w:t>、售后服务</w:t>
      </w:r>
    </w:p>
    <w:p>
      <w:pPr>
        <w:pageBreakBefore w:val="0"/>
        <w:widowControl w:val="0"/>
        <w:kinsoku/>
        <w:wordWrap/>
        <w:overflowPunct/>
        <w:topLinePunct w:val="0"/>
        <w:bidi w:val="0"/>
        <w:snapToGrid/>
        <w:spacing w:line="360" w:lineRule="auto"/>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（1）期限</w:t>
      </w:r>
    </w:p>
    <w:p>
      <w:pPr>
        <w:pageBreakBefore w:val="0"/>
        <w:widowControl w:val="0"/>
        <w:kinsoku/>
        <w:wordWrap/>
        <w:overflowPunct/>
        <w:topLinePunct w:val="0"/>
        <w:bidi w:val="0"/>
        <w:snapToGrid/>
        <w:spacing w:line="360" w:lineRule="auto"/>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质保及维护服务期限一年，质保及维护服务期自验收合格之日起算。</w:t>
      </w:r>
    </w:p>
    <w:p>
      <w:pPr>
        <w:pageBreakBefore w:val="0"/>
        <w:widowControl w:val="0"/>
        <w:kinsoku/>
        <w:wordWrap/>
        <w:overflowPunct/>
        <w:topLinePunct w:val="0"/>
        <w:bidi w:val="0"/>
        <w:snapToGrid/>
        <w:spacing w:line="360" w:lineRule="auto"/>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（2）售后服务内容</w:t>
      </w:r>
    </w:p>
    <w:p>
      <w:pPr>
        <w:pageBreakBefore w:val="0"/>
        <w:widowControl w:val="0"/>
        <w:kinsoku/>
        <w:wordWrap/>
        <w:overflowPunct/>
        <w:topLinePunct w:val="0"/>
        <w:bidi w:val="0"/>
        <w:snapToGrid/>
        <w:spacing w:line="360" w:lineRule="auto"/>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投标人质量保证期内应当为采购人提供以下技术支持和服务：</w:t>
      </w:r>
    </w:p>
    <w:p>
      <w:pPr>
        <w:pageBreakBefore w:val="0"/>
        <w:widowControl w:val="0"/>
        <w:kinsoku/>
        <w:wordWrap/>
        <w:overflowPunct/>
        <w:topLinePunct w:val="0"/>
        <w:bidi w:val="0"/>
        <w:snapToGrid/>
        <w:spacing w:line="360" w:lineRule="auto"/>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1)热线电话服务：在工作日内（9:00-18:00）,可获得在线支持服务，实时解决问题，疑难问题24小时内解答。</w:t>
      </w:r>
    </w:p>
    <w:p>
      <w:pPr>
        <w:pageBreakBefore w:val="0"/>
        <w:widowControl w:val="0"/>
        <w:kinsoku/>
        <w:wordWrap/>
        <w:overflowPunct/>
        <w:topLinePunct w:val="0"/>
        <w:bidi w:val="0"/>
        <w:snapToGrid/>
        <w:spacing w:line="360" w:lineRule="auto"/>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2)在线支持：在工作日内（9:00-18:00）,可获得QQ在线支持服务，24小时解答软件使用问题（节假日顺延）</w:t>
      </w:r>
    </w:p>
    <w:p>
      <w:pPr>
        <w:pageBreakBefore w:val="0"/>
        <w:widowControl w:val="0"/>
        <w:kinsoku/>
        <w:wordWrap/>
        <w:overflowPunct/>
        <w:topLinePunct w:val="0"/>
        <w:bidi w:val="0"/>
        <w:snapToGrid/>
        <w:spacing w:line="360" w:lineRule="auto"/>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3)专用邮箱服务：发送问题至专用邮箱，24小时内解答软件使用问题（节假日顺延）</w:t>
      </w:r>
    </w:p>
    <w:p>
      <w:pPr>
        <w:pageBreakBefore w:val="0"/>
        <w:widowControl w:val="0"/>
        <w:kinsoku/>
        <w:wordWrap/>
        <w:overflowPunct/>
        <w:topLinePunct w:val="0"/>
        <w:bidi w:val="0"/>
        <w:snapToGrid/>
        <w:spacing w:line="360" w:lineRule="auto"/>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现场响应：自收到服务请求起4小时内，若电话咨询服务形式不能解决问题，中标人应指派技术人员赶赴现场进行故障处理。遇到重大技术问题，中标人应及时组织有关技术专家进行会诊，并在12小时内采取相应措施以确保系统的正常运行。如果中标人在接到通知后的一个工作日内未做出响应或在接到通知后两个工作日内未能解决故障，中标人必须对由于故障所造成的损失负责。</w:t>
      </w:r>
    </w:p>
    <w:p>
      <w:pPr>
        <w:pageBreakBefore w:val="0"/>
        <w:widowControl w:val="0"/>
        <w:kinsoku/>
        <w:wordWrap/>
        <w:overflowPunct/>
        <w:topLinePunct w:val="0"/>
        <w:bidi w:val="0"/>
        <w:snapToGrid/>
        <w:spacing w:line="360" w:lineRule="auto"/>
        <w:ind w:firstLine="482"/>
        <w:jc w:val="both"/>
        <w:textAlignment w:val="auto"/>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10</w:t>
      </w:r>
      <w:r>
        <w:rPr>
          <w:rFonts w:hint="eastAsia" w:ascii="宋体" w:hAnsi="宋体" w:eastAsia="宋体" w:cs="宋体"/>
          <w:b/>
          <w:bCs w:val="0"/>
          <w:color w:val="000000" w:themeColor="text1"/>
          <w:sz w:val="24"/>
          <w:szCs w:val="24"/>
          <w14:textFill>
            <w14:solidFill>
              <w14:schemeClr w14:val="tx1"/>
            </w14:solidFill>
          </w14:textFill>
        </w:rPr>
        <w:t>、保障与培训</w:t>
      </w:r>
    </w:p>
    <w:p>
      <w:pPr>
        <w:pageBreakBefore w:val="0"/>
        <w:widowControl w:val="0"/>
        <w:kinsoku/>
        <w:wordWrap/>
        <w:overflowPunct/>
        <w:topLinePunct w:val="0"/>
        <w:bidi w:val="0"/>
        <w:snapToGrid/>
        <w:spacing w:line="360" w:lineRule="auto"/>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方应设置详细而周密的保障措施，并根据项目实施的计划、进度和需要与客户的合理要求，及时安排相关人员进行培训。培训目标为使受训者能够独立、熟练完成操作，投标方在标书中应提出明确的培训内容和培训计划。</w:t>
      </w:r>
    </w:p>
    <w:p>
      <w:pPr>
        <w:pageBreakBefore w:val="0"/>
        <w:widowControl w:val="0"/>
        <w:kinsoku/>
        <w:wordWrap/>
        <w:overflowPunct/>
        <w:topLinePunct w:val="0"/>
        <w:bidi w:val="0"/>
        <w:snapToGrid/>
        <w:spacing w:line="360" w:lineRule="auto"/>
        <w:ind w:firstLine="482"/>
        <w:jc w:val="both"/>
        <w:textAlignment w:val="auto"/>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11</w:t>
      </w:r>
      <w:r>
        <w:rPr>
          <w:rFonts w:hint="eastAsia" w:ascii="宋体" w:hAnsi="宋体" w:eastAsia="宋体" w:cs="宋体"/>
          <w:b/>
          <w:bCs w:val="0"/>
          <w:color w:val="000000" w:themeColor="text1"/>
          <w:sz w:val="24"/>
          <w:szCs w:val="24"/>
          <w14:textFill>
            <w14:solidFill>
              <w14:schemeClr w14:val="tx1"/>
            </w14:solidFill>
          </w14:textFill>
        </w:rPr>
        <w:t>、保密要求</w:t>
      </w:r>
    </w:p>
    <w:p>
      <w:pPr>
        <w:pageBreakBefore w:val="0"/>
        <w:widowControl w:val="0"/>
        <w:kinsoku/>
        <w:wordWrap/>
        <w:overflowPunct/>
        <w:topLinePunct w:val="0"/>
        <w:bidi w:val="0"/>
        <w:snapToGrid/>
        <w:spacing w:line="360" w:lineRule="auto"/>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此项工作数据属于敏感数据，工作过程中必须严格按照国家保密工作规程操作，以保障对整个工作成果及接触到的相关工作资料进行保密，因中标人造成数据外泄，将追究法律责任。</w:t>
      </w:r>
    </w:p>
    <w:bookmarkEnd w:id="84"/>
    <w:bookmarkEnd w:id="85"/>
    <w:bookmarkEnd w:id="86"/>
    <w:bookmarkEnd w:id="87"/>
    <w:bookmarkEnd w:id="88"/>
    <w:bookmarkEnd w:id="89"/>
    <w:bookmarkEnd w:id="90"/>
    <w:bookmarkEnd w:id="91"/>
    <w:p>
      <w:pPr>
        <w:numPr>
          <w:ilvl w:val="0"/>
          <w:numId w:val="14"/>
        </w:numPr>
        <w:bidi w:val="0"/>
        <w:ind w:left="0" w:leftChars="0" w:firstLineChars="0"/>
        <w:outlineLvl w:val="9"/>
        <w:rPr>
          <w:rFonts w:hint="eastAsia" w:ascii="宋体" w:hAnsi="宋体" w:eastAsia="宋体" w:cs="宋体"/>
          <w:b/>
          <w:bCs/>
          <w:color w:val="000000" w:themeColor="text1"/>
          <w:sz w:val="24"/>
          <w:szCs w:val="24"/>
          <w:lang w:val="en-US" w:eastAsia="en-US"/>
          <w14:textFill>
            <w14:solidFill>
              <w14:schemeClr w14:val="tx1"/>
            </w14:solidFill>
          </w14:textFill>
        </w:rPr>
      </w:pPr>
      <w:bookmarkStart w:id="92" w:name="五、违约责任"/>
      <w:bookmarkEnd w:id="92"/>
      <w:r>
        <w:rPr>
          <w:rFonts w:hint="eastAsia" w:ascii="宋体" w:hAnsi="宋体" w:eastAsia="宋体" w:cs="宋体"/>
          <w:b/>
          <w:bCs/>
          <w:color w:val="000000" w:themeColor="text1"/>
          <w:sz w:val="24"/>
          <w:szCs w:val="24"/>
          <w:lang w:val="en-US" w:eastAsia="en-US"/>
          <w14:textFill>
            <w14:solidFill>
              <w14:schemeClr w14:val="tx1"/>
            </w14:solidFill>
          </w14:textFill>
        </w:rPr>
        <w:t>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在执行项目过程中如出现下列情形，采购人有权即时终止合同并要求中标人赔偿损失：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中标人未能按合同规定的时间提供服务逾期半个月以上的，采购人除有权提前终止合同外，每逾期一天，由此造成的采购人经济损失由中标人承担；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中标人在合同履行期间，除法律另行规定外，未经采购人同意，将采购人提供的资料泄外，并在社会上造成不良影响及严重后果的。采购人有权终止合同，由此造成的采购人经济损失由中标人承担；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中标人提供的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法务</w:t>
      </w:r>
      <w:r>
        <w:rPr>
          <w:rFonts w:hint="eastAsia" w:ascii="宋体" w:hAnsi="宋体" w:eastAsia="宋体" w:cs="宋体"/>
          <w:color w:val="000000" w:themeColor="text1"/>
          <w:sz w:val="24"/>
          <w:szCs w:val="24"/>
          <w:highlight w:val="none"/>
          <w14:textFill>
            <w14:solidFill>
              <w14:schemeClr w14:val="tx1"/>
            </w14:solidFill>
          </w14:textFill>
        </w:rPr>
        <w:t>服务不符合招标文件及其投标承诺，经过整改后仍未能满足相关规定的，采购人有权终止合同，由此造成的采购人经济损失由中标人承担。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中标人出现上述情形的，采购人有权要求中标人按合同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%支付违约金。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违约责任按《中华人民共和国合同法》处理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争端的解决∶合同执行过程中发生的任何争议，如双方不能通过友好协商解决，按相关法律法规处理。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14"/>
        </w:numPr>
        <w:bidi w:val="0"/>
        <w:ind w:left="0" w:leftChars="0" w:firstLineChars="0"/>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诚信履约</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诚信履约要求：</w:t>
      </w:r>
      <w:r>
        <w:rPr>
          <w:rFonts w:hint="eastAsia" w:ascii="宋体" w:hAnsi="宋体" w:eastAsia="宋体" w:cs="宋体"/>
          <w:color w:val="000000" w:themeColor="text1"/>
          <w:sz w:val="24"/>
          <w:szCs w:val="24"/>
          <w:highlight w:val="none"/>
          <w14:textFill>
            <w14:solidFill>
              <w14:schemeClr w14:val="tx1"/>
            </w14:solidFill>
          </w14:textFill>
        </w:rPr>
        <w:t>（1）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宋体" w:hAnsi="宋体" w:eastAsia="宋体" w:cs="宋体"/>
          <w:color w:val="000000" w:themeColor="text1"/>
          <w:sz w:val="24"/>
          <w:szCs w:val="24"/>
          <w:highlight w:val="none"/>
          <w:lang w:val="en-US" w:eastAsia="zh-CN"/>
          <w14:textFill>
            <w14:solidFill>
              <w14:schemeClr w14:val="tx1"/>
            </w14:solidFill>
          </w14:textFill>
        </w:rPr>
        <w:t>由</w:t>
      </w:r>
      <w:r>
        <w:rPr>
          <w:rFonts w:hint="eastAsia" w:ascii="宋体" w:hAnsi="宋体" w:eastAsia="宋体" w:cs="宋体"/>
          <w:color w:val="000000" w:themeColor="text1"/>
          <w:sz w:val="24"/>
          <w:szCs w:val="24"/>
          <w:highlight w:val="none"/>
          <w14:textFill>
            <w14:solidFill>
              <w14:schemeClr w14:val="tx1"/>
            </w14:solidFill>
          </w14:textFill>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评标委员会认为投标方的报价明显低于其他通过符合性审查投标方的报价，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方可以有预见地参照“有效报价提示一”情形的要求，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numPr>
          <w:ilvl w:val="0"/>
          <w:numId w:val="14"/>
        </w:numPr>
        <w:bidi w:val="0"/>
        <w:ind w:left="0" w:leftChars="0" w:firstLineChars="0"/>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替补候选人的设定与使用</w:t>
      </w:r>
    </w:p>
    <w:p>
      <w:pPr>
        <w:pStyle w:val="56"/>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pPr>
        <w:pStyle w:val="10"/>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outlineLvl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2.★如果所有中标候选人均无法签订合同，采购人将依法重新招标或更改采购形式，对受影响的响应供应商不承担任何责任。</w:t>
      </w:r>
    </w:p>
    <w:p>
      <w:pP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p>
    <w:bookmarkEnd w:id="83"/>
    <w:p>
      <w:pPr>
        <w:pStyle w:val="3"/>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bookmarkStart w:id="93" w:name="_Toc13252"/>
      <w:bookmarkStart w:id="94" w:name="_Toc349637943"/>
      <w:bookmarkStart w:id="95" w:name="_Toc298240429"/>
      <w:bookmarkStart w:id="96" w:name="_Toc527642969"/>
      <w:bookmarkStart w:id="97" w:name="_Toc349573144"/>
      <w:bookmarkStart w:id="98" w:name="_Toc507690272"/>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第四部分合同条款及格式</w:t>
      </w:r>
    </w:p>
    <w:p>
      <w:pPr>
        <w:pStyle w:val="13"/>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99" w:name="_Toc3044_WPSOffice_Level1"/>
      <w:bookmarkStart w:id="100" w:name="_Toc7342_WPSOffice_Level1"/>
      <w:bookmarkStart w:id="101" w:name="_Toc372_WPSOffice_Level1"/>
      <w:bookmarkStart w:id="102" w:name="_Toc349573138"/>
      <w:bookmarkStart w:id="103" w:name="_Toc349637937"/>
      <w:bookmarkStart w:id="104" w:name="_Toc267301296"/>
      <w:bookmarkStart w:id="105" w:name="_Toc298240423"/>
      <w:r>
        <w:rPr>
          <w:rFonts w:hint="eastAsia" w:ascii="宋体" w:hAnsi="宋体" w:eastAsia="宋体" w:cs="宋体"/>
          <w:color w:val="000000" w:themeColor="text1"/>
          <w:sz w:val="24"/>
          <w:szCs w:val="24"/>
          <w:highlight w:val="none"/>
          <w14:textFill>
            <w14:solidFill>
              <w14:schemeClr w14:val="tx1"/>
            </w14:solidFill>
          </w14:textFill>
        </w:rPr>
        <w:t>以下为中标后</w:t>
      </w:r>
      <w:r>
        <w:rPr>
          <w:rFonts w:hint="eastAsia" w:ascii="宋体" w:hAnsi="宋体" w:eastAsia="宋体" w:cs="宋体"/>
          <w:color w:val="000000" w:themeColor="text1"/>
          <w:sz w:val="24"/>
          <w:szCs w:val="24"/>
          <w:highlight w:val="none"/>
          <w:lang w:eastAsia="zh-CN"/>
          <w14:textFill>
            <w14:solidFill>
              <w14:schemeClr w14:val="tx1"/>
            </w14:solidFill>
          </w14:textFill>
        </w:rPr>
        <w:t>签订</w:t>
      </w:r>
      <w:r>
        <w:rPr>
          <w:rFonts w:hint="eastAsia" w:ascii="宋体" w:hAnsi="宋体" w:eastAsia="宋体" w:cs="宋体"/>
          <w:color w:val="000000" w:themeColor="text1"/>
          <w:sz w:val="24"/>
          <w:szCs w:val="24"/>
          <w:highlight w:val="none"/>
          <w14:textFill>
            <w14:solidFill>
              <w14:schemeClr w14:val="tx1"/>
            </w14:solidFill>
          </w14:textFill>
        </w:rPr>
        <w:t>本项目合同的通用条款，中标人不得提出实质性的修改。关于专用条款将由采购人与中标人结合本项目具体情况协商后补充，但补充内容对</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和投标文件以及通用条款，不得作实质性修改。</w:t>
      </w:r>
    </w:p>
    <w:bookmarkEnd w:id="99"/>
    <w:bookmarkEnd w:id="100"/>
    <w:bookmarkEnd w:id="101"/>
    <w:p>
      <w:pPr>
        <w:pStyle w:val="13"/>
        <w:rPr>
          <w:rFonts w:hint="eastAsia" w:ascii="宋体" w:hAnsi="宋体" w:eastAsia="宋体" w:cs="宋体"/>
          <w:color w:val="000000" w:themeColor="text1"/>
          <w:szCs w:val="21"/>
          <w:highlight w:val="none"/>
          <w:lang w:eastAsia="zh-CN"/>
          <w14:textFill>
            <w14:solidFill>
              <w14:schemeClr w14:val="tx1"/>
            </w14:solidFill>
          </w14:textFill>
        </w:rPr>
      </w:pPr>
    </w:p>
    <w:p>
      <w:pPr>
        <w:spacing w:line="400" w:lineRule="exact"/>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合同书</w:t>
      </w:r>
    </w:p>
    <w:p>
      <w:pPr>
        <w:spacing w:line="400" w:lineRule="exact"/>
        <w:ind w:firstLine="813" w:firstLineChars="450"/>
        <w:rPr>
          <w:rFonts w:hint="eastAsia" w:ascii="宋体" w:hAnsi="宋体" w:eastAsia="宋体" w:cs="宋体"/>
          <w:b/>
          <w:color w:val="000000" w:themeColor="text1"/>
          <w:sz w:val="18"/>
          <w:szCs w:val="18"/>
          <w:highlight w:val="none"/>
          <w14:textFill>
            <w14:solidFill>
              <w14:schemeClr w14:val="tx1"/>
            </w14:solidFill>
          </w14:textFill>
        </w:rPr>
      </w:pPr>
    </w:p>
    <w:p>
      <w:pPr>
        <w:spacing w:line="400" w:lineRule="exact"/>
        <w:ind w:firstLine="6240" w:firstLineChars="2600"/>
        <w:rPr>
          <w:rFonts w:hint="eastAsia" w:ascii="宋体" w:hAnsi="宋体" w:eastAsia="宋体" w:cs="宋体"/>
          <w:b/>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协议号：</w:t>
      </w:r>
    </w:p>
    <w:p>
      <w:pPr>
        <w:spacing w:line="400" w:lineRule="exact"/>
        <w:ind w:firstLine="904" w:firstLineChars="500"/>
        <w:rPr>
          <w:rFonts w:hint="eastAsia" w:ascii="宋体" w:hAnsi="宋体" w:eastAsia="宋体" w:cs="宋体"/>
          <w:b/>
          <w:color w:val="000000" w:themeColor="text1"/>
          <w:sz w:val="18"/>
          <w:szCs w:val="18"/>
          <w:highlight w:val="none"/>
          <w14:textFill>
            <w14:solidFill>
              <w14:schemeClr w14:val="tx1"/>
            </w14:solidFill>
          </w14:textFill>
        </w:rPr>
      </w:pPr>
    </w:p>
    <w:bookmarkEnd w:id="102"/>
    <w:bookmarkEnd w:id="103"/>
    <w:bookmarkEnd w:id="104"/>
    <w:bookmarkEnd w:id="105"/>
    <w:p>
      <w:pPr>
        <w:spacing w:before="120" w:line="22" w:lineRule="atLeas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和田县国土空间规划“一张图”编制服务采购项目</w:t>
      </w:r>
    </w:p>
    <w:p>
      <w:pPr>
        <w:pStyle w:val="59"/>
        <w:spacing w:before="120" w:line="22" w:lineRule="atLeast"/>
        <w:rPr>
          <w:rFonts w:hint="eastAsia" w:ascii="宋体" w:hAnsi="宋体" w:eastAsia="宋体" w:cs="宋体"/>
          <w:color w:val="000000" w:themeColor="text1"/>
          <w:sz w:val="24"/>
          <w:szCs w:val="24"/>
          <w:highlight w:val="none"/>
          <w14:textFill>
            <w14:solidFill>
              <w14:schemeClr w14:val="tx1"/>
            </w14:solidFill>
          </w14:textFill>
        </w:rPr>
      </w:pPr>
    </w:p>
    <w:p>
      <w:pPr>
        <w:pStyle w:val="59"/>
        <w:spacing w:before="120" w:line="22" w:lineRule="atLeast"/>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pPr>
    </w:p>
    <w:p>
      <w:pPr>
        <w:spacing w:before="120" w:line="22" w:lineRule="atLeast"/>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和田县自然资源局</w:t>
      </w:r>
    </w:p>
    <w:p>
      <w:pPr>
        <w:pStyle w:val="29"/>
        <w:rPr>
          <w:rFonts w:hint="eastAsia" w:ascii="宋体" w:hAnsi="宋体" w:eastAsia="宋体" w:cs="宋体"/>
          <w:color w:val="000000" w:themeColor="text1"/>
          <w14:textFill>
            <w14:solidFill>
              <w14:schemeClr w14:val="tx1"/>
            </w14:solidFill>
          </w14:textFill>
        </w:rPr>
      </w:pPr>
    </w:p>
    <w:p>
      <w:pPr>
        <w:spacing w:before="120" w:line="22" w:lineRule="atLeast"/>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p>
    <w:p>
      <w:pPr>
        <w:spacing w:before="120" w:line="22" w:lineRule="atLeast"/>
        <w:rPr>
          <w:rFonts w:hint="eastAsia" w:ascii="宋体" w:hAnsi="宋体" w:eastAsia="宋体" w:cs="宋体"/>
          <w:color w:val="000000" w:themeColor="text1"/>
          <w:sz w:val="24"/>
          <w:szCs w:val="24"/>
          <w:highlight w:val="none"/>
          <w14:textFill>
            <w14:solidFill>
              <w14:schemeClr w14:val="tx1"/>
            </w14:solidFill>
          </w14:textFill>
        </w:rPr>
      </w:pPr>
    </w:p>
    <w:p>
      <w:pPr>
        <w:spacing w:before="120" w:line="22" w:lineRule="atLeast"/>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签订地：</w:t>
      </w:r>
    </w:p>
    <w:p>
      <w:pPr>
        <w:spacing w:before="120" w:line="22" w:lineRule="atLeast"/>
        <w:rPr>
          <w:rFonts w:hint="eastAsia" w:ascii="宋体" w:hAnsi="宋体" w:eastAsia="宋体" w:cs="宋体"/>
          <w:color w:val="000000" w:themeColor="text1"/>
          <w:sz w:val="24"/>
          <w:szCs w:val="24"/>
          <w:highlight w:val="none"/>
          <w14:textFill>
            <w14:solidFill>
              <w14:schemeClr w14:val="tx1"/>
            </w14:solidFill>
          </w14:textFill>
        </w:rPr>
      </w:pPr>
    </w:p>
    <w:p>
      <w:pPr>
        <w:spacing w:before="120" w:line="22" w:lineRule="atLeast"/>
        <w:rPr>
          <w:rFonts w:hint="eastAsia" w:ascii="宋体" w:hAnsi="宋体" w:eastAsia="宋体" w:cs="宋体"/>
          <w:color w:val="000000" w:themeColor="text1"/>
          <w:sz w:val="24"/>
          <w:szCs w:val="24"/>
          <w:highlight w:val="none"/>
          <w:u w:val="singl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签订日期：年月日</w:t>
      </w:r>
    </w:p>
    <w:p>
      <w:pPr>
        <w:spacing w:before="120" w:line="22" w:lineRule="atLeast"/>
        <w:rPr>
          <w:rFonts w:hint="eastAsia" w:ascii="宋体" w:hAnsi="宋体" w:eastAsia="宋体" w:cs="宋体"/>
          <w:color w:val="000000" w:themeColor="text1"/>
          <w:sz w:val="24"/>
          <w:szCs w:val="24"/>
          <w:highlight w:val="none"/>
          <w:u w:val="single"/>
          <w:lang w:val="zh-CN"/>
          <w14:textFill>
            <w14:solidFill>
              <w14:schemeClr w14:val="tx1"/>
            </w14:solidFill>
          </w14:textFill>
        </w:rPr>
      </w:pPr>
    </w:p>
    <w:p>
      <w:pPr>
        <w:spacing w:before="120" w:line="22" w:lineRule="atLeast"/>
        <w:rPr>
          <w:rFonts w:hint="eastAsia" w:ascii="宋体" w:hAnsi="宋体" w:eastAsia="宋体" w:cs="宋体"/>
          <w:color w:val="000000" w:themeColor="text1"/>
          <w:sz w:val="24"/>
          <w:szCs w:val="24"/>
          <w:highlight w:val="none"/>
          <w:lang w:val="zh-CN"/>
          <w14:textFill>
            <w14:solidFill>
              <w14:schemeClr w14:val="tx1"/>
            </w14:solidFill>
          </w14:textFill>
        </w:rPr>
      </w:pPr>
    </w:p>
    <w:p>
      <w:pPr>
        <w:spacing w:before="120" w:line="22" w:lineRule="atLeast"/>
        <w:rPr>
          <w:rFonts w:hint="eastAsia" w:ascii="宋体" w:hAnsi="宋体" w:eastAsia="宋体" w:cs="宋体"/>
          <w:color w:val="000000" w:themeColor="text1"/>
          <w:sz w:val="24"/>
          <w:szCs w:val="24"/>
          <w:highlight w:val="none"/>
          <w:lang w:val="zh-CN"/>
          <w14:textFill>
            <w14:solidFill>
              <w14:schemeClr w14:val="tx1"/>
            </w14:solidFill>
          </w14:textFill>
        </w:rPr>
      </w:pPr>
    </w:p>
    <w:p>
      <w:pPr>
        <w:spacing w:before="120" w:line="22" w:lineRule="atLeast"/>
        <w:rPr>
          <w:rFonts w:hint="eastAsia" w:ascii="宋体" w:hAnsi="宋体" w:eastAsia="宋体" w:cs="宋体"/>
          <w:color w:val="000000" w:themeColor="text1"/>
          <w:sz w:val="24"/>
          <w:szCs w:val="24"/>
          <w:highlight w:val="none"/>
          <w:lang w:val="zh-CN"/>
          <w14:textFill>
            <w14:solidFill>
              <w14:schemeClr w14:val="tx1"/>
            </w14:solidFill>
          </w14:textFill>
        </w:rPr>
      </w:pPr>
    </w:p>
    <w:p>
      <w:pPr>
        <w:spacing w:before="120" w:line="22" w:lineRule="atLeast"/>
        <w:rPr>
          <w:rFonts w:hint="eastAsia" w:ascii="宋体" w:hAnsi="宋体" w:eastAsia="宋体" w:cs="宋体"/>
          <w:color w:val="000000" w:themeColor="text1"/>
          <w:sz w:val="24"/>
          <w:szCs w:val="24"/>
          <w:highlight w:val="none"/>
          <w:lang w:val="zh-CN"/>
          <w14:textFill>
            <w14:solidFill>
              <w14:schemeClr w14:val="tx1"/>
            </w14:solidFill>
          </w14:textFill>
        </w:rPr>
      </w:pPr>
    </w:p>
    <w:p>
      <w:pPr>
        <w:spacing w:before="120" w:line="22" w:lineRule="atLeast"/>
        <w:rPr>
          <w:rFonts w:hint="eastAsia" w:ascii="宋体" w:hAnsi="宋体" w:eastAsia="宋体" w:cs="宋体"/>
          <w:color w:val="000000" w:themeColor="text1"/>
          <w:sz w:val="24"/>
          <w:szCs w:val="24"/>
          <w:highlight w:val="none"/>
          <w:lang w:val="zh-CN"/>
          <w14:textFill>
            <w14:solidFill>
              <w14:schemeClr w14:val="tx1"/>
            </w14:solidFill>
          </w14:textFill>
        </w:rPr>
      </w:pPr>
    </w:p>
    <w:p>
      <w:pP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br w:type="page"/>
      </w:r>
    </w:p>
    <w:p>
      <w:pPr>
        <w:spacing w:before="120" w:line="22"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年月日</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和田县自然资源局</w:t>
      </w:r>
      <w:r>
        <w:rPr>
          <w:rFonts w:hint="eastAsia" w:ascii="宋体" w:hAnsi="宋体" w:eastAsia="宋体" w:cs="宋体"/>
          <w:color w:val="000000" w:themeColor="text1"/>
          <w:sz w:val="24"/>
          <w:szCs w:val="24"/>
          <w:highlight w:val="none"/>
          <w14:textFill>
            <w14:solidFill>
              <w14:schemeClr w14:val="tx1"/>
            </w14:solidFill>
          </w14:textFill>
        </w:rPr>
        <w:t>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竞争性磋商的方式</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和田县国土空间规划“一张图”编制服务采购项目进行</w:t>
      </w:r>
      <w:r>
        <w:rPr>
          <w:rFonts w:hint="eastAsia" w:ascii="宋体" w:hAnsi="宋体" w:eastAsia="宋体" w:cs="宋体"/>
          <w:color w:val="000000" w:themeColor="text1"/>
          <w:sz w:val="24"/>
          <w:szCs w:val="24"/>
          <w:highlight w:val="none"/>
          <w14:textFill>
            <w14:solidFill>
              <w14:schemeClr w14:val="tx1"/>
            </w14:solidFill>
          </w14:textFill>
        </w:rPr>
        <w:t>了采购。经</w:t>
      </w:r>
      <w:r>
        <w:rPr>
          <w:rFonts w:hint="eastAsia" w:ascii="宋体" w:hAnsi="宋体" w:eastAsia="宋体" w:cs="宋体"/>
          <w:color w:val="000000" w:themeColor="text1"/>
          <w:sz w:val="24"/>
          <w:szCs w:val="24"/>
          <w:highlight w:val="none"/>
          <w:u w:val="single"/>
          <w14:textFill>
            <w14:solidFill>
              <w14:schemeClr w14:val="tx1"/>
            </w14:solidFill>
          </w14:textFill>
        </w:rPr>
        <w:t>（相关评定主体名称）</w:t>
      </w:r>
      <w:r>
        <w:rPr>
          <w:rFonts w:hint="eastAsia" w:ascii="宋体" w:hAnsi="宋体" w:eastAsia="宋体" w:cs="宋体"/>
          <w:color w:val="000000" w:themeColor="text1"/>
          <w:sz w:val="24"/>
          <w:szCs w:val="24"/>
          <w:highlight w:val="none"/>
          <w14:textFill>
            <w14:solidFill>
              <w14:schemeClr w14:val="tx1"/>
            </w14:solidFill>
          </w14:textFill>
        </w:rPr>
        <w:t>评定，</w:t>
      </w:r>
      <w:r>
        <w:rPr>
          <w:rFonts w:hint="eastAsia" w:ascii="宋体" w:hAnsi="宋体" w:eastAsia="宋体" w:cs="宋体"/>
          <w:color w:val="000000" w:themeColor="text1"/>
          <w:sz w:val="24"/>
          <w:szCs w:val="24"/>
          <w:highlight w:val="none"/>
          <w:u w:val="single"/>
          <w14:textFill>
            <w14:solidFill>
              <w14:schemeClr w14:val="tx1"/>
            </w14:solidFill>
          </w14:textFill>
        </w:rPr>
        <w:t>（中标供应商名称）</w:t>
      </w:r>
      <w:r>
        <w:rPr>
          <w:rFonts w:hint="eastAsia" w:ascii="宋体" w:hAnsi="宋体" w:eastAsia="宋体" w:cs="宋体"/>
          <w:color w:val="000000" w:themeColor="text1"/>
          <w:sz w:val="24"/>
          <w:szCs w:val="24"/>
          <w:highlight w:val="none"/>
          <w14:textFill>
            <w14:solidFill>
              <w14:schemeClr w14:val="tx1"/>
            </w14:solidFill>
          </w14:textFill>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根据《中华人民共和国合同法》《中华人民共和国政府采购法》等相关法律法规之规定，按照平等、自愿、公平和诚实信用的原则，经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和田县自然资源局（</w:t>
      </w:r>
      <w:r>
        <w:rPr>
          <w:rFonts w:hint="eastAsia" w:ascii="宋体" w:hAnsi="宋体" w:eastAsia="宋体" w:cs="宋体"/>
          <w:color w:val="000000" w:themeColor="text1"/>
          <w:sz w:val="24"/>
          <w:szCs w:val="24"/>
          <w:highlight w:val="none"/>
          <w:lang w:val="zh-CN"/>
          <w14:textFill>
            <w14:solidFill>
              <w14:schemeClr w14:val="tx1"/>
            </w14:solidFill>
          </w14:textFill>
        </w:rPr>
        <w:t>以下简称：甲方）和</w:t>
      </w:r>
      <w:r>
        <w:rPr>
          <w:rFonts w:hint="eastAsia" w:ascii="宋体" w:hAnsi="宋体" w:eastAsia="宋体" w:cs="宋体"/>
          <w:color w:val="000000" w:themeColor="text1"/>
          <w:sz w:val="24"/>
          <w:szCs w:val="24"/>
          <w:highlight w:val="none"/>
          <w:u w:val="single"/>
          <w14:textFill>
            <w14:solidFill>
              <w14:schemeClr w14:val="tx1"/>
            </w14:solidFill>
          </w14:textFill>
        </w:rPr>
        <w:t>（中标供应商名称）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lang w:val="zh-CN"/>
          <w14:textFill>
            <w14:solidFill>
              <w14:schemeClr w14:val="tx1"/>
            </w14:solidFill>
          </w14:textFill>
        </w:rPr>
        <w:t>以下简称：乙方）协商一致，约定以下合同</w:t>
      </w:r>
      <w:r>
        <w:rPr>
          <w:rFonts w:hint="eastAsia" w:ascii="宋体" w:hAnsi="宋体" w:eastAsia="宋体" w:cs="宋体"/>
          <w:color w:val="000000" w:themeColor="text1"/>
          <w:sz w:val="24"/>
          <w:szCs w:val="24"/>
          <w:highlight w:val="none"/>
          <w14:textFill>
            <w14:solidFill>
              <w14:schemeClr w14:val="tx1"/>
            </w14:solidFill>
          </w14:textFill>
        </w:rPr>
        <w:t>条款，以兹共同遵守、全面履行。</w:t>
      </w:r>
    </w:p>
    <w:p>
      <w:pPr>
        <w:spacing w:line="560" w:lineRule="exact"/>
        <w:ind w:firstLine="482"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bookmarkStart w:id="106" w:name="_Toc19273"/>
      <w:bookmarkStart w:id="107" w:name="_Toc28855"/>
      <w:bookmarkStart w:id="108" w:name="_Toc15367"/>
      <w:bookmarkStart w:id="109" w:name="_Toc20421"/>
      <w:r>
        <w:rPr>
          <w:rFonts w:hint="eastAsia" w:ascii="宋体" w:hAnsi="宋体" w:eastAsia="宋体" w:cs="宋体"/>
          <w:b/>
          <w:color w:val="000000" w:themeColor="text1"/>
          <w:sz w:val="24"/>
          <w:szCs w:val="24"/>
          <w:highlight w:val="none"/>
          <w14:textFill>
            <w14:solidFill>
              <w14:schemeClr w14:val="tx1"/>
            </w14:solidFill>
          </w14:textFill>
        </w:rPr>
        <w:t>1.1合同组成部分</w:t>
      </w:r>
      <w:bookmarkEnd w:id="106"/>
      <w:bookmarkEnd w:id="107"/>
      <w:bookmarkEnd w:id="108"/>
      <w:bookmarkEnd w:id="109"/>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1.1.1本合同及其补充合同、变更协议；</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1.1.2中标通知书；</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1.1.3投标文件（含澄清或者说明文件）；</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1.1.4招标文件（含澄清或者修改文件）；</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1.1.5其他相关采购文件。</w:t>
      </w:r>
    </w:p>
    <w:p>
      <w:pPr>
        <w:spacing w:line="560" w:lineRule="exact"/>
        <w:ind w:firstLine="482" w:firstLineChars="200"/>
        <w:outlineLvl w:val="0"/>
        <w:rPr>
          <w:rFonts w:hint="eastAsia" w:ascii="宋体" w:hAnsi="宋体" w:eastAsia="宋体" w:cs="宋体"/>
          <w:b/>
          <w:color w:val="000000" w:themeColor="text1"/>
          <w:sz w:val="24"/>
          <w:szCs w:val="24"/>
          <w:highlight w:val="none"/>
          <w14:textFill>
            <w14:solidFill>
              <w14:schemeClr w14:val="tx1"/>
            </w14:solidFill>
          </w14:textFill>
        </w:rPr>
      </w:pPr>
      <w:bookmarkStart w:id="110" w:name="_Toc2918"/>
      <w:bookmarkStart w:id="111" w:name="_Toc18585"/>
      <w:bookmarkStart w:id="112" w:name="_Toc6311"/>
      <w:bookmarkStart w:id="113" w:name="_Toc22185"/>
      <w:bookmarkStart w:id="114" w:name="_Toc6773"/>
      <w:r>
        <w:rPr>
          <w:rFonts w:hint="eastAsia" w:ascii="宋体" w:hAnsi="宋体" w:eastAsia="宋体" w:cs="宋体"/>
          <w:b/>
          <w:color w:val="000000" w:themeColor="text1"/>
          <w:sz w:val="24"/>
          <w:szCs w:val="24"/>
          <w:highlight w:val="none"/>
          <w14:textFill>
            <w14:solidFill>
              <w14:schemeClr w14:val="tx1"/>
            </w14:solidFill>
          </w14:textFill>
        </w:rPr>
        <w:t>1.2标的</w:t>
      </w:r>
      <w:bookmarkEnd w:id="110"/>
      <w:bookmarkEnd w:id="111"/>
      <w:bookmarkEnd w:id="112"/>
      <w:bookmarkEnd w:id="113"/>
      <w:bookmarkEnd w:id="114"/>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1.2.1标的名称</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1.2.2标的数量</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1.2.3标的质量：</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15" w:name="_Toc4929"/>
      <w:bookmarkStart w:id="116" w:name="_Toc13918"/>
      <w:bookmarkStart w:id="117" w:name="_Toc5635"/>
      <w:bookmarkStart w:id="118" w:name="_Toc1386"/>
      <w:bookmarkStart w:id="119" w:name="_Toc21124"/>
      <w:r>
        <w:rPr>
          <w:rFonts w:hint="eastAsia" w:ascii="宋体" w:hAnsi="宋体" w:eastAsia="宋体" w:cs="宋体"/>
          <w:color w:val="000000" w:themeColor="text1"/>
          <w:sz w:val="24"/>
          <w:szCs w:val="24"/>
          <w:highlight w:val="none"/>
          <w14:textFill>
            <w14:solidFill>
              <w14:schemeClr w14:val="tx1"/>
            </w14:solidFill>
          </w14:textFill>
        </w:rPr>
        <w:t>1.3价款</w:t>
      </w:r>
      <w:bookmarkEnd w:id="115"/>
      <w:bookmarkEnd w:id="116"/>
      <w:bookmarkEnd w:id="117"/>
      <w:bookmarkEnd w:id="118"/>
      <w:bookmarkEnd w:id="119"/>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本合同总价为：￥元（大写：元人民币）。</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分项价格：</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0"/>
              <w:spacing w:line="56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序号</w:t>
            </w:r>
          </w:p>
        </w:tc>
        <w:tc>
          <w:tcPr>
            <w:tcW w:w="3402" w:type="dxa"/>
            <w:noWrap w:val="0"/>
            <w:vAlign w:val="center"/>
          </w:tcPr>
          <w:p>
            <w:pPr>
              <w:pStyle w:val="60"/>
              <w:spacing w:line="560" w:lineRule="exact"/>
              <w:ind w:firstLine="20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分项名称</w:t>
            </w:r>
          </w:p>
        </w:tc>
        <w:tc>
          <w:tcPr>
            <w:tcW w:w="2552" w:type="dxa"/>
            <w:noWrap w:val="0"/>
            <w:vAlign w:val="center"/>
          </w:tcPr>
          <w:p>
            <w:pPr>
              <w:pStyle w:val="60"/>
              <w:spacing w:line="56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0"/>
              <w:spacing w:line="560" w:lineRule="exact"/>
              <w:ind w:firstLine="20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3402" w:type="dxa"/>
            <w:noWrap w:val="0"/>
            <w:vAlign w:val="center"/>
          </w:tcPr>
          <w:p>
            <w:pPr>
              <w:pStyle w:val="60"/>
              <w:spacing w:line="560" w:lineRule="exact"/>
              <w:ind w:firstLine="20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552" w:type="dxa"/>
            <w:noWrap w:val="0"/>
            <w:vAlign w:val="center"/>
          </w:tcPr>
          <w:p>
            <w:pPr>
              <w:pStyle w:val="60"/>
              <w:spacing w:line="560" w:lineRule="exact"/>
              <w:ind w:firstLine="20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0"/>
              <w:spacing w:line="560" w:lineRule="exact"/>
              <w:ind w:firstLine="20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3402" w:type="dxa"/>
            <w:noWrap w:val="0"/>
            <w:vAlign w:val="center"/>
          </w:tcPr>
          <w:p>
            <w:pPr>
              <w:pStyle w:val="60"/>
              <w:spacing w:line="560" w:lineRule="exact"/>
              <w:ind w:firstLine="20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552" w:type="dxa"/>
            <w:noWrap w:val="0"/>
            <w:vAlign w:val="center"/>
          </w:tcPr>
          <w:p>
            <w:pPr>
              <w:pStyle w:val="60"/>
              <w:spacing w:line="560" w:lineRule="exact"/>
              <w:ind w:firstLine="20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0"/>
              <w:spacing w:line="560" w:lineRule="exact"/>
              <w:ind w:firstLine="20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3402" w:type="dxa"/>
            <w:noWrap w:val="0"/>
            <w:vAlign w:val="center"/>
          </w:tcPr>
          <w:p>
            <w:pPr>
              <w:pStyle w:val="60"/>
              <w:spacing w:line="560" w:lineRule="exact"/>
              <w:ind w:firstLine="20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552" w:type="dxa"/>
            <w:noWrap w:val="0"/>
            <w:vAlign w:val="center"/>
          </w:tcPr>
          <w:p>
            <w:pPr>
              <w:pStyle w:val="60"/>
              <w:spacing w:line="560" w:lineRule="exact"/>
              <w:ind w:firstLine="20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0"/>
              <w:spacing w:line="560" w:lineRule="exact"/>
              <w:ind w:firstLine="20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3402" w:type="dxa"/>
            <w:noWrap w:val="0"/>
            <w:vAlign w:val="center"/>
          </w:tcPr>
          <w:p>
            <w:pPr>
              <w:pStyle w:val="60"/>
              <w:spacing w:line="560" w:lineRule="exact"/>
              <w:ind w:firstLine="20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552" w:type="dxa"/>
            <w:noWrap w:val="0"/>
            <w:vAlign w:val="center"/>
          </w:tcPr>
          <w:p>
            <w:pPr>
              <w:pStyle w:val="60"/>
              <w:spacing w:line="560" w:lineRule="exact"/>
              <w:ind w:firstLine="20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60"/>
              <w:spacing w:line="560" w:lineRule="exact"/>
              <w:ind w:firstLine="20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总价</w:t>
            </w:r>
          </w:p>
        </w:tc>
        <w:tc>
          <w:tcPr>
            <w:tcW w:w="2552" w:type="dxa"/>
            <w:noWrap w:val="0"/>
            <w:vAlign w:val="center"/>
          </w:tcPr>
          <w:p>
            <w:pPr>
              <w:pStyle w:val="60"/>
              <w:spacing w:line="560" w:lineRule="exact"/>
              <w:ind w:firstLine="20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bl>
    <w:p>
      <w:pPr>
        <w:spacing w:line="560" w:lineRule="exact"/>
        <w:ind w:firstLine="482" w:firstLineChars="200"/>
        <w:outlineLvl w:val="0"/>
        <w:rPr>
          <w:rFonts w:hint="eastAsia" w:ascii="宋体" w:hAnsi="宋体" w:eastAsia="宋体" w:cs="宋体"/>
          <w:b/>
          <w:color w:val="000000" w:themeColor="text1"/>
          <w:sz w:val="24"/>
          <w:szCs w:val="24"/>
          <w:highlight w:val="none"/>
          <w14:textFill>
            <w14:solidFill>
              <w14:schemeClr w14:val="tx1"/>
            </w14:solidFill>
          </w14:textFill>
        </w:rPr>
      </w:pPr>
      <w:bookmarkStart w:id="120" w:name="_Toc30506"/>
      <w:bookmarkStart w:id="121" w:name="_Toc14993"/>
      <w:bookmarkStart w:id="122" w:name="_Toc30158"/>
      <w:bookmarkStart w:id="123" w:name="_Toc26916"/>
      <w:bookmarkStart w:id="124" w:name="_Toc3654"/>
      <w:r>
        <w:rPr>
          <w:rFonts w:hint="eastAsia" w:ascii="宋体" w:hAnsi="宋体" w:eastAsia="宋体" w:cs="宋体"/>
          <w:b/>
          <w:color w:val="000000" w:themeColor="text1"/>
          <w:sz w:val="24"/>
          <w:szCs w:val="24"/>
          <w:highlight w:val="none"/>
          <w14:textFill>
            <w14:solidFill>
              <w14:schemeClr w14:val="tx1"/>
            </w14:solidFill>
          </w14:textFill>
        </w:rPr>
        <w:t>1.4付款方式和发票开具方式</w:t>
      </w:r>
      <w:bookmarkEnd w:id="120"/>
      <w:bookmarkEnd w:id="121"/>
      <w:bookmarkEnd w:id="122"/>
      <w:bookmarkEnd w:id="123"/>
      <w:bookmarkEnd w:id="124"/>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1.4.1付款方式</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1.4.2发票开具方式</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560" w:lineRule="exact"/>
        <w:ind w:firstLine="482" w:firstLineChars="200"/>
        <w:outlineLvl w:val="0"/>
        <w:rPr>
          <w:rFonts w:hint="eastAsia" w:ascii="宋体" w:hAnsi="宋体" w:eastAsia="宋体" w:cs="宋体"/>
          <w:b/>
          <w:color w:val="000000" w:themeColor="text1"/>
          <w:sz w:val="24"/>
          <w:szCs w:val="24"/>
          <w:highlight w:val="none"/>
          <w14:textFill>
            <w14:solidFill>
              <w14:schemeClr w14:val="tx1"/>
            </w14:solidFill>
          </w14:textFill>
        </w:rPr>
      </w:pPr>
      <w:bookmarkStart w:id="125" w:name="_Toc4760"/>
      <w:bookmarkStart w:id="126" w:name="_Toc11108"/>
      <w:bookmarkStart w:id="127" w:name="_Toc31421"/>
      <w:bookmarkStart w:id="128" w:name="_Toc3625"/>
      <w:bookmarkStart w:id="129" w:name="_Toc8772"/>
      <w:r>
        <w:rPr>
          <w:rFonts w:hint="eastAsia" w:ascii="宋体" w:hAnsi="宋体" w:eastAsia="宋体" w:cs="宋体"/>
          <w:b/>
          <w:color w:val="000000" w:themeColor="text1"/>
          <w:sz w:val="24"/>
          <w:szCs w:val="24"/>
          <w:highlight w:val="none"/>
          <w14:textFill>
            <w14:solidFill>
              <w14:schemeClr w14:val="tx1"/>
            </w14:solidFill>
          </w14:textFill>
        </w:rPr>
        <w:t>1.5履行期限、地点和方式</w:t>
      </w:r>
      <w:bookmarkEnd w:id="125"/>
      <w:bookmarkEnd w:id="126"/>
      <w:bookmarkEnd w:id="127"/>
      <w:bookmarkEnd w:id="128"/>
      <w:bookmarkEnd w:id="129"/>
    </w:p>
    <w:p>
      <w:pPr>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1.5.1履行期限</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1.5.2履行地点</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1.5.3履行方式：</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w:t>
      </w:r>
    </w:p>
    <w:p>
      <w:pPr>
        <w:spacing w:line="560" w:lineRule="exact"/>
        <w:ind w:firstLine="482" w:firstLineChars="200"/>
        <w:outlineLvl w:val="0"/>
        <w:rPr>
          <w:rFonts w:hint="eastAsia" w:ascii="宋体" w:hAnsi="宋体" w:eastAsia="宋体" w:cs="宋体"/>
          <w:color w:val="000000" w:themeColor="text1"/>
          <w:sz w:val="24"/>
          <w:szCs w:val="24"/>
          <w:highlight w:val="none"/>
          <w:u w:val="single"/>
          <w14:textFill>
            <w14:solidFill>
              <w14:schemeClr w14:val="tx1"/>
            </w14:solidFill>
          </w14:textFill>
        </w:rPr>
      </w:pPr>
      <w:bookmarkStart w:id="130" w:name="_Toc2375"/>
      <w:bookmarkStart w:id="131" w:name="_Toc3079"/>
      <w:bookmarkStart w:id="132" w:name="_Toc5698"/>
      <w:bookmarkStart w:id="133" w:name="_Toc8586"/>
      <w:bookmarkStart w:id="134" w:name="_Toc24662"/>
      <w:r>
        <w:rPr>
          <w:rFonts w:hint="eastAsia" w:ascii="宋体" w:hAnsi="宋体" w:eastAsia="宋体" w:cs="宋体"/>
          <w:b/>
          <w:color w:val="000000" w:themeColor="text1"/>
          <w:sz w:val="24"/>
          <w:szCs w:val="24"/>
          <w:highlight w:val="none"/>
          <w14:textFill>
            <w14:solidFill>
              <w14:schemeClr w14:val="tx1"/>
            </w14:solidFill>
          </w14:textFill>
        </w:rPr>
        <w:t>1.6违约责任</w:t>
      </w:r>
      <w:bookmarkEnd w:id="130"/>
      <w:bookmarkEnd w:id="131"/>
      <w:bookmarkEnd w:id="132"/>
      <w:bookmarkEnd w:id="133"/>
      <w:bookmarkEnd w:id="134"/>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color w:val="000000" w:themeColor="text1"/>
          <w:sz w:val="24"/>
          <w:szCs w:val="24"/>
          <w:highlight w:val="none"/>
          <w14:textFill>
            <w14:solidFill>
              <w14:schemeClr w14:val="tx1"/>
            </w14:solidFill>
          </w14:textFill>
        </w:rPr>
      </w:pPr>
      <w:bookmarkStart w:id="135" w:name="_Toc32454"/>
      <w:bookmarkStart w:id="136" w:name="_Toc26807"/>
      <w:bookmarkStart w:id="137" w:name="_Toc18683"/>
      <w:bookmarkStart w:id="138" w:name="_Toc9497"/>
      <w:bookmarkStart w:id="139" w:name="_Toc30329"/>
      <w:r>
        <w:rPr>
          <w:rFonts w:hint="eastAsia" w:ascii="宋体" w:hAnsi="宋体" w:eastAsia="宋体" w:cs="宋体"/>
          <w:b/>
          <w:color w:val="000000" w:themeColor="text1"/>
          <w:sz w:val="24"/>
          <w:szCs w:val="24"/>
          <w:highlight w:val="none"/>
          <w14:textFill>
            <w14:solidFill>
              <w14:schemeClr w14:val="tx1"/>
            </w14:solidFill>
          </w14:textFill>
        </w:rPr>
        <w:t>1.7合同争议的解决</w:t>
      </w:r>
      <w:bookmarkEnd w:id="135"/>
      <w:bookmarkEnd w:id="136"/>
      <w:bookmarkEnd w:id="137"/>
      <w:bookmarkEnd w:id="138"/>
      <w:bookmarkEnd w:id="139"/>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种方式解决：</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1.7.1将争议提交仲裁委员会依申请仲裁时其现行有效的仲裁规则裁决；</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1.7.2向</w:t>
      </w:r>
      <w:r>
        <w:rPr>
          <w:rFonts w:hint="eastAsia" w:ascii="宋体" w:hAnsi="宋体" w:eastAsia="宋体" w:cs="宋体"/>
          <w:color w:val="000000" w:themeColor="text1"/>
          <w:sz w:val="24"/>
          <w:szCs w:val="24"/>
          <w:highlight w:val="none"/>
          <w:u w:val="single"/>
          <w14:textFill>
            <w14:solidFill>
              <w14:schemeClr w14:val="tx1"/>
            </w14:solidFill>
          </w14:textFill>
        </w:rPr>
        <w:t>（被告住所地、合同履行地、合同签订地、原告住所地、标的物所在地等与争议有实际联系的地点中选出的人民法院名称）</w:t>
      </w:r>
      <w:r>
        <w:rPr>
          <w:rFonts w:hint="eastAsia" w:ascii="宋体" w:hAnsi="宋体" w:eastAsia="宋体" w:cs="宋体"/>
          <w:color w:val="000000" w:themeColor="text1"/>
          <w:sz w:val="24"/>
          <w:szCs w:val="24"/>
          <w:highlight w:val="none"/>
          <w14:textFill>
            <w14:solidFill>
              <w14:schemeClr w14:val="tx1"/>
            </w14:solidFill>
          </w14:textFill>
        </w:rPr>
        <w:t>人民法院起诉。</w:t>
      </w:r>
    </w:p>
    <w:p>
      <w:pPr>
        <w:spacing w:line="560" w:lineRule="exact"/>
        <w:ind w:firstLine="482" w:firstLineChars="200"/>
        <w:outlineLvl w:val="0"/>
        <w:rPr>
          <w:rFonts w:hint="eastAsia" w:ascii="宋体" w:hAnsi="宋体" w:eastAsia="宋体" w:cs="宋体"/>
          <w:b/>
          <w:color w:val="000000" w:themeColor="text1"/>
          <w:sz w:val="24"/>
          <w:szCs w:val="24"/>
          <w:highlight w:val="none"/>
          <w14:textFill>
            <w14:solidFill>
              <w14:schemeClr w14:val="tx1"/>
            </w14:solidFill>
          </w14:textFill>
        </w:rPr>
      </w:pPr>
      <w:bookmarkStart w:id="140" w:name="_Toc15827"/>
      <w:bookmarkStart w:id="141" w:name="_Toc12273"/>
      <w:bookmarkStart w:id="142" w:name="_Toc23784"/>
      <w:bookmarkStart w:id="143" w:name="_Toc16417"/>
      <w:bookmarkStart w:id="144" w:name="_Toc26227"/>
      <w:r>
        <w:rPr>
          <w:rFonts w:hint="eastAsia" w:ascii="宋体" w:hAnsi="宋体" w:eastAsia="宋体" w:cs="宋体"/>
          <w:b/>
          <w:color w:val="000000" w:themeColor="text1"/>
          <w:sz w:val="24"/>
          <w:szCs w:val="24"/>
          <w:highlight w:val="none"/>
          <w14:textFill>
            <w14:solidFill>
              <w14:schemeClr w14:val="tx1"/>
            </w14:solidFill>
          </w14:textFill>
        </w:rPr>
        <w:t>1.8合同生效</w:t>
      </w:r>
      <w:bookmarkEnd w:id="140"/>
      <w:bookmarkEnd w:id="141"/>
      <w:bookmarkEnd w:id="142"/>
      <w:bookmarkEnd w:id="143"/>
      <w:bookmarkEnd w:id="144"/>
    </w:p>
    <w:p>
      <w:pPr>
        <w:spacing w:line="56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本合同自双方当事人盖章或者签字时生效。</w:t>
      </w:r>
    </w:p>
    <w:p>
      <w:pPr>
        <w:autoSpaceDE w:val="0"/>
        <w:autoSpaceDN w:val="0"/>
        <w:adjustRightInd w:val="0"/>
        <w:spacing w:line="56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 w:val="24"/>
          <w:szCs w:val="24"/>
          <w:highlight w:val="none"/>
          <w:lang w:val="zh-CN"/>
          <w14:textFill>
            <w14:solidFill>
              <w14:schemeClr w14:val="tx1"/>
            </w14:solidFill>
          </w14:textFill>
        </w:rPr>
        <w:t>甲方</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lang w:val="zh-CN"/>
          <w14:textFill>
            <w14:solidFill>
              <w14:schemeClr w14:val="tx1"/>
            </w14:solidFill>
          </w14:textFill>
        </w:rPr>
        <w:t>乙方</w:t>
      </w:r>
      <w:r>
        <w:rPr>
          <w:rFonts w:hint="eastAsia" w:ascii="宋体" w:hAnsi="宋体" w:eastAsia="宋体" w:cs="宋体"/>
          <w:color w:val="000000" w:themeColor="text1"/>
          <w:sz w:val="24"/>
          <w:szCs w:val="24"/>
          <w:highlight w:val="none"/>
          <w:lang w:val="zh-CN"/>
          <w14:textFill>
            <w14:solidFill>
              <w14:schemeClr w14:val="tx1"/>
            </w14:solidFill>
          </w14:textFill>
        </w:rPr>
        <w:t>：</w:t>
      </w:r>
    </w:p>
    <w:p>
      <w:pPr>
        <w:autoSpaceDE w:val="0"/>
        <w:autoSpaceDN w:val="0"/>
        <w:adjustRightInd w:val="0"/>
        <w:spacing w:line="56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统一社会信用代码：</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统一社会信用代码或身份证号码：</w:t>
      </w:r>
    </w:p>
    <w:p>
      <w:pPr>
        <w:autoSpaceDE w:val="0"/>
        <w:autoSpaceDN w:val="0"/>
        <w:adjustRightInd w:val="0"/>
        <w:spacing w:line="56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住所：</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住所：</w:t>
      </w:r>
    </w:p>
    <w:p>
      <w:pPr>
        <w:autoSpaceDE w:val="0"/>
        <w:autoSpaceDN w:val="0"/>
        <w:adjustRightInd w:val="0"/>
        <w:spacing w:line="56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lang w:val="zh-CN"/>
          <w14:textFill>
            <w14:solidFill>
              <w14:schemeClr w14:val="tx1"/>
            </w14:solidFill>
          </w14:textFill>
        </w:rPr>
        <w:t>授权代表（签字）</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法定代表人或授权代表（签字）:</w:t>
      </w:r>
    </w:p>
    <w:p>
      <w:pPr>
        <w:autoSpaceDE w:val="0"/>
        <w:autoSpaceDN w:val="0"/>
        <w:adjustRightInd w:val="0"/>
        <w:spacing w:line="56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autoSpaceDE w:val="0"/>
        <w:autoSpaceDN w:val="0"/>
        <w:adjustRightInd w:val="0"/>
        <w:spacing w:line="56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联系人：</w:t>
      </w:r>
    </w:p>
    <w:p>
      <w:pPr>
        <w:autoSpaceDE w:val="0"/>
        <w:autoSpaceDN w:val="0"/>
        <w:adjustRightInd w:val="0"/>
        <w:spacing w:line="56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邮政编码：</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邮政编码：</w:t>
      </w:r>
    </w:p>
    <w:p>
      <w:pPr>
        <w:autoSpaceDE w:val="0"/>
        <w:autoSpaceDN w:val="0"/>
        <w:adjustRightInd w:val="0"/>
        <w:spacing w:line="56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电话：</w:t>
      </w:r>
    </w:p>
    <w:p>
      <w:pPr>
        <w:autoSpaceDE w:val="0"/>
        <w:autoSpaceDN w:val="0"/>
        <w:adjustRightInd w:val="0"/>
        <w:spacing w:line="440" w:lineRule="exact"/>
        <w:jc w:val="both"/>
        <w:outlineLvl w:val="0"/>
        <w:rPr>
          <w:rFonts w:hint="eastAsia" w:ascii="宋体" w:hAnsi="宋体" w:eastAsia="宋体" w:cs="宋体"/>
          <w:color w:val="000000" w:themeColor="text1"/>
          <w:sz w:val="28"/>
          <w:szCs w:val="28"/>
          <w:highlight w:val="none"/>
          <w14:textFill>
            <w14:solidFill>
              <w14:schemeClr w14:val="tx1"/>
            </w14:solidFill>
          </w14:textFill>
        </w:rPr>
      </w:pPr>
    </w:p>
    <w:p>
      <w:pP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br w:type="page"/>
      </w:r>
    </w:p>
    <w:p>
      <w:pPr>
        <w:autoSpaceDE w:val="0"/>
        <w:autoSpaceDN w:val="0"/>
        <w:adjustRightInd w:val="0"/>
        <w:spacing w:line="440" w:lineRule="exact"/>
        <w:jc w:val="center"/>
        <w:outlineLvl w:val="0"/>
        <w:rPr>
          <w:rFonts w:hint="eastAsia" w:ascii="宋体" w:hAnsi="宋体" w:eastAsia="宋体" w:cs="宋体"/>
          <w:b/>
          <w:bCs/>
          <w:color w:val="000000" w:themeColor="text1"/>
          <w:sz w:val="28"/>
          <w:szCs w:val="28"/>
          <w:highlight w:val="none"/>
          <w:lang w:val="zh-CN"/>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第五部分　</w:t>
      </w:r>
      <w:bookmarkEnd w:id="93"/>
      <w:bookmarkEnd w:id="94"/>
      <w:bookmarkEnd w:id="95"/>
      <w:bookmarkEnd w:id="96"/>
      <w:bookmarkEnd w:id="97"/>
      <w:bookmarkEnd w:id="98"/>
      <w:r>
        <w:rPr>
          <w:rFonts w:hint="eastAsia" w:ascii="宋体" w:hAnsi="宋体" w:eastAsia="宋体" w:cs="宋体"/>
          <w:b/>
          <w:bCs/>
          <w:color w:val="000000" w:themeColor="text1"/>
          <w:sz w:val="44"/>
          <w:szCs w:val="44"/>
          <w:highlight w:val="none"/>
          <w:lang w:eastAsia="zh-CN"/>
          <w14:textFill>
            <w14:solidFill>
              <w14:schemeClr w14:val="tx1"/>
            </w14:solidFill>
          </w14:textFill>
        </w:rPr>
        <w:t>磋商</w:t>
      </w:r>
      <w:r>
        <w:rPr>
          <w:rFonts w:hint="eastAsia" w:ascii="宋体" w:hAnsi="宋体" w:eastAsia="宋体" w:cs="宋体"/>
          <w:b/>
          <w:bCs/>
          <w:color w:val="000000" w:themeColor="text1"/>
          <w:sz w:val="44"/>
          <w:szCs w:val="44"/>
          <w:highlight w:val="none"/>
          <w14:textFill>
            <w14:solidFill>
              <w14:schemeClr w14:val="tx1"/>
            </w14:solidFill>
          </w14:textFill>
        </w:rPr>
        <w:t>响应文件及格式</w:t>
      </w:r>
    </w:p>
    <w:p>
      <w:pPr>
        <w:spacing w:line="400" w:lineRule="atLeast"/>
        <w:jc w:val="center"/>
        <w:rPr>
          <w:rFonts w:hint="eastAsia" w:ascii="宋体" w:hAnsi="宋体" w:eastAsia="宋体" w:cs="宋体"/>
          <w:color w:val="000000" w:themeColor="text1"/>
          <w:sz w:val="28"/>
          <w:szCs w:val="28"/>
          <w:highlight w:val="none"/>
          <w14:textFill>
            <w14:solidFill>
              <w14:schemeClr w14:val="tx1"/>
            </w14:solidFill>
          </w14:textFill>
        </w:rPr>
      </w:pPr>
    </w:p>
    <w:p>
      <w:pPr>
        <w:autoSpaceDE w:val="0"/>
        <w:autoSpaceDN w:val="0"/>
        <w:adjustRightInd w:val="0"/>
        <w:spacing w:line="440" w:lineRule="exact"/>
        <w:ind w:firstLine="420"/>
        <w:rPr>
          <w:rFonts w:hint="eastAsia" w:ascii="宋体" w:hAnsi="宋体" w:eastAsia="宋体" w:cs="宋体"/>
          <w:b/>
          <w:bCs/>
          <w:color w:val="000000" w:themeColor="text1"/>
          <w:sz w:val="28"/>
          <w:szCs w:val="28"/>
          <w:highlight w:val="none"/>
          <w:lang w:val="zh-CN"/>
          <w14:textFill>
            <w14:solidFill>
              <w14:schemeClr w14:val="tx1"/>
            </w14:solidFill>
          </w14:textFill>
        </w:rPr>
      </w:pPr>
    </w:p>
    <w:p>
      <w:pPr>
        <w:autoSpaceDE w:val="0"/>
        <w:autoSpaceDN w:val="0"/>
        <w:adjustRightInd w:val="0"/>
        <w:spacing w:line="440" w:lineRule="exact"/>
        <w:ind w:firstLine="420"/>
        <w:rPr>
          <w:rFonts w:hint="eastAsia" w:ascii="宋体" w:hAnsi="宋体" w:eastAsia="宋体" w:cs="宋体"/>
          <w:b/>
          <w:bCs/>
          <w:color w:val="000000" w:themeColor="text1"/>
          <w:sz w:val="28"/>
          <w:szCs w:val="28"/>
          <w:highlight w:val="none"/>
          <w:lang w:val="zh-CN"/>
          <w14:textFill>
            <w14:solidFill>
              <w14:schemeClr w14:val="tx1"/>
            </w14:solidFill>
          </w14:textFill>
        </w:rPr>
      </w:pPr>
    </w:p>
    <w:p>
      <w:pPr>
        <w:autoSpaceDE w:val="0"/>
        <w:autoSpaceDN w:val="0"/>
        <w:adjustRightInd w:val="0"/>
        <w:spacing w:line="440" w:lineRule="exact"/>
        <w:jc w:val="center"/>
        <w:outlineLvl w:val="0"/>
        <w:rPr>
          <w:rFonts w:hint="eastAsia" w:ascii="宋体" w:hAnsi="宋体" w:eastAsia="宋体" w:cs="宋体"/>
          <w:b/>
          <w:bCs/>
          <w:color w:val="000000" w:themeColor="text1"/>
          <w:sz w:val="28"/>
          <w:szCs w:val="28"/>
          <w:highlight w:val="none"/>
          <w:lang w:val="zh-CN"/>
          <w14:textFill>
            <w14:solidFill>
              <w14:schemeClr w14:val="tx1"/>
            </w14:solidFill>
          </w14:textFill>
        </w:rPr>
      </w:pPr>
      <w:bookmarkStart w:id="145" w:name="_Toc6125"/>
      <w:bookmarkStart w:id="146" w:name="_Toc727"/>
      <w:r>
        <w:rPr>
          <w:rFonts w:hint="eastAsia" w:ascii="宋体" w:hAnsi="宋体" w:eastAsia="宋体" w:cs="宋体"/>
          <w:color w:val="000000" w:themeColor="text1"/>
          <w:sz w:val="28"/>
          <w:szCs w:val="28"/>
          <w:highlight w:val="none"/>
          <w:lang w:val="zh-CN"/>
          <w14:textFill>
            <w14:solidFill>
              <w14:schemeClr w14:val="tx1"/>
            </w14:solidFill>
          </w14:textFill>
        </w:rPr>
        <w:t>注：为了便于查找，标注目录及页码</w:t>
      </w:r>
      <w:bookmarkEnd w:id="145"/>
      <w:bookmarkEnd w:id="146"/>
    </w:p>
    <w:p>
      <w:pPr>
        <w:autoSpaceDE w:val="0"/>
        <w:autoSpaceDN w:val="0"/>
        <w:adjustRightInd w:val="0"/>
        <w:spacing w:line="440" w:lineRule="exact"/>
        <w:jc w:val="center"/>
        <w:outlineLvl w:val="0"/>
        <w:rPr>
          <w:rFonts w:hint="eastAsia" w:ascii="宋体" w:hAnsi="宋体" w:eastAsia="宋体" w:cs="宋体"/>
          <w:color w:val="000000" w:themeColor="text1"/>
          <w:sz w:val="28"/>
          <w:szCs w:val="28"/>
          <w:highlight w:val="none"/>
          <w:lang w:val="zh-CN"/>
          <w14:textFill>
            <w14:solidFill>
              <w14:schemeClr w14:val="tx1"/>
            </w14:solidFill>
          </w14:textFill>
        </w:rPr>
      </w:pPr>
      <w:bookmarkStart w:id="147" w:name="_Toc24845"/>
      <w:bookmarkStart w:id="148" w:name="_Toc23556"/>
      <w:r>
        <w:rPr>
          <w:rFonts w:hint="eastAsia" w:ascii="宋体" w:hAnsi="宋体" w:eastAsia="宋体" w:cs="宋体"/>
          <w:color w:val="000000" w:themeColor="text1"/>
          <w:sz w:val="28"/>
          <w:szCs w:val="28"/>
          <w:highlight w:val="none"/>
          <w:lang w:val="zh-CN"/>
          <w14:textFill>
            <w14:solidFill>
              <w14:schemeClr w14:val="tx1"/>
            </w14:solidFill>
          </w14:textFill>
        </w:rPr>
        <w:t>（以下内容需按要求提供相应证明材料）</w:t>
      </w:r>
      <w:bookmarkEnd w:id="147"/>
      <w:bookmarkEnd w:id="148"/>
    </w:p>
    <w:p>
      <w:pPr>
        <w:autoSpaceDE w:val="0"/>
        <w:autoSpaceDN w:val="0"/>
        <w:adjustRightInd w:val="0"/>
        <w:spacing w:line="440" w:lineRule="exact"/>
        <w:jc w:val="center"/>
        <w:rPr>
          <w:rFonts w:hint="eastAsia" w:ascii="宋体" w:hAnsi="宋体" w:eastAsia="宋体" w:cs="宋体"/>
          <w:b/>
          <w:bCs/>
          <w:color w:val="000000" w:themeColor="text1"/>
          <w:sz w:val="28"/>
          <w:szCs w:val="28"/>
          <w:highlight w:val="none"/>
          <w:lang w:val="zh-CN"/>
          <w14:textFill>
            <w14:solidFill>
              <w14:schemeClr w14:val="tx1"/>
            </w14:solidFill>
          </w14:textFill>
        </w:rPr>
      </w:pPr>
    </w:p>
    <w:p>
      <w:pPr>
        <w:autoSpaceDE w:val="0"/>
        <w:autoSpaceDN w:val="0"/>
        <w:adjustRightInd w:val="0"/>
        <w:spacing w:line="440" w:lineRule="exact"/>
        <w:rPr>
          <w:rFonts w:hint="eastAsia" w:ascii="宋体" w:hAnsi="宋体" w:eastAsia="宋体" w:cs="宋体"/>
          <w:b/>
          <w:bCs/>
          <w:color w:val="000000" w:themeColor="text1"/>
          <w:sz w:val="28"/>
          <w:szCs w:val="28"/>
          <w:highlight w:val="none"/>
          <w:lang w:val="zh-CN"/>
          <w14:textFill>
            <w14:solidFill>
              <w14:schemeClr w14:val="tx1"/>
            </w14:solidFill>
          </w14:textFill>
        </w:rPr>
      </w:pPr>
    </w:p>
    <w:p>
      <w:pPr>
        <w:pStyle w:val="53"/>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lang w:val="zh-CN"/>
          <w14:textFill>
            <w14:solidFill>
              <w14:schemeClr w14:val="tx1"/>
            </w14:solidFill>
          </w14:textFill>
        </w:rPr>
        <w:br w:type="page"/>
      </w:r>
      <w:r>
        <w:rPr>
          <w:rFonts w:hint="eastAsia" w:ascii="宋体" w:hAnsi="宋体" w:eastAsia="宋体" w:cs="宋体"/>
          <w:b/>
          <w:bCs/>
          <w:color w:val="000000" w:themeColor="text1"/>
          <w:sz w:val="52"/>
          <w:szCs w:val="52"/>
          <w:highlight w:val="none"/>
          <w14:textFill>
            <w14:solidFill>
              <w14:schemeClr w14:val="tx1"/>
            </w14:solidFill>
          </w14:textFill>
        </w:rPr>
        <w:t>投标文件</w:t>
      </w:r>
    </w:p>
    <w:p>
      <w:pPr>
        <w:pStyle w:val="53"/>
        <w:spacing w:line="380" w:lineRule="exact"/>
        <w:jc w:val="center"/>
        <w:rPr>
          <w:rFonts w:hint="eastAsia" w:ascii="宋体" w:hAnsi="宋体" w:eastAsia="宋体" w:cs="宋体"/>
          <w:b/>
          <w:bCs/>
          <w:color w:val="000000" w:themeColor="text1"/>
          <w:sz w:val="44"/>
          <w:szCs w:val="44"/>
          <w:highlight w:val="none"/>
          <w14:textFill>
            <w14:solidFill>
              <w14:schemeClr w14:val="tx1"/>
            </w14:solidFill>
          </w14:textFill>
        </w:rPr>
      </w:pPr>
    </w:p>
    <w:p>
      <w:pPr>
        <w:pStyle w:val="53"/>
        <w:spacing w:line="380" w:lineRule="exact"/>
        <w:jc w:val="center"/>
        <w:rPr>
          <w:rFonts w:hint="eastAsia" w:ascii="宋体" w:hAnsi="宋体" w:eastAsia="宋体" w:cs="宋体"/>
          <w:color w:val="000000" w:themeColor="text1"/>
          <w:sz w:val="28"/>
          <w:szCs w:val="28"/>
          <w:highlight w:val="none"/>
          <w14:textFill>
            <w14:solidFill>
              <w14:schemeClr w14:val="tx1"/>
            </w14:solidFill>
          </w14:textFill>
        </w:rPr>
      </w:pPr>
    </w:p>
    <w:p>
      <w:pPr>
        <w:ind w:right="980"/>
        <w:jc w:val="center"/>
        <w:rPr>
          <w:rFonts w:hint="eastAsia" w:ascii="宋体" w:hAnsi="宋体" w:eastAsia="宋体" w:cs="宋体"/>
          <w:color w:val="000000" w:themeColor="text1"/>
          <w:sz w:val="28"/>
          <w:szCs w:val="28"/>
          <w:highlight w:val="none"/>
          <w:u w:val="single"/>
          <w14:textFill>
            <w14:solidFill>
              <w14:schemeClr w14:val="tx1"/>
            </w14:solidFill>
          </w14:textFill>
        </w:rPr>
      </w:pPr>
    </w:p>
    <w:p>
      <w:pPr>
        <w:ind w:right="980"/>
        <w:jc w:val="center"/>
        <w:outlineLvl w:val="0"/>
        <w:rPr>
          <w:rFonts w:hint="eastAsia" w:ascii="宋体" w:hAnsi="宋体" w:eastAsia="宋体" w:cs="宋体"/>
          <w:color w:val="000000" w:themeColor="text1"/>
          <w:sz w:val="28"/>
          <w:szCs w:val="28"/>
          <w:highlight w:val="none"/>
          <w14:textFill>
            <w14:solidFill>
              <w14:schemeClr w14:val="tx1"/>
            </w14:solidFill>
          </w14:textFill>
        </w:rPr>
      </w:pPr>
      <w:bookmarkStart w:id="149" w:name="_Toc11176"/>
      <w:bookmarkStart w:id="150" w:name="_Toc4074_WPSOffice_Level1"/>
      <w:bookmarkStart w:id="151" w:name="_Toc27418_WPSOffice_Level1"/>
      <w:bookmarkStart w:id="152" w:name="_Toc4262"/>
      <w:bookmarkStart w:id="153" w:name="_Toc9390"/>
      <w:bookmarkStart w:id="154" w:name="_Toc27431"/>
      <w:r>
        <w:rPr>
          <w:rFonts w:hint="eastAsia" w:ascii="宋体" w:hAnsi="宋体" w:eastAsia="宋体" w:cs="宋体"/>
          <w:color w:val="000000" w:themeColor="text1"/>
          <w:sz w:val="28"/>
          <w:szCs w:val="28"/>
          <w:highlight w:val="none"/>
          <w14:textFill>
            <w14:solidFill>
              <w14:schemeClr w14:val="tx1"/>
            </w14:solidFill>
          </w14:textFill>
        </w:rPr>
        <w:t>（项目名称）</w:t>
      </w:r>
      <w:bookmarkEnd w:id="149"/>
      <w:bookmarkEnd w:id="150"/>
      <w:bookmarkEnd w:id="151"/>
      <w:bookmarkEnd w:id="152"/>
      <w:bookmarkEnd w:id="153"/>
      <w:bookmarkEnd w:id="154"/>
    </w:p>
    <w:p>
      <w:pPr>
        <w:rPr>
          <w:rFonts w:hint="eastAsia" w:ascii="宋体" w:hAnsi="宋体" w:eastAsia="宋体" w:cs="宋体"/>
          <w:color w:val="000000" w:themeColor="text1"/>
          <w:sz w:val="28"/>
          <w:szCs w:val="28"/>
          <w:highlight w:val="none"/>
          <w:lang w:eastAsia="zh-CN"/>
          <w14:textFill>
            <w14:solidFill>
              <w14:schemeClr w14:val="tx1"/>
            </w14:solidFill>
          </w14:textFill>
        </w:rPr>
      </w:pPr>
    </w:p>
    <w:p>
      <w:pPr>
        <w:ind w:firstLine="280" w:firstLineChars="100"/>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项目</w:t>
      </w:r>
      <w:r>
        <w:rPr>
          <w:rFonts w:hint="eastAsia" w:ascii="宋体" w:hAnsi="宋体" w:eastAsia="宋体" w:cs="宋体"/>
          <w:color w:val="000000" w:themeColor="text1"/>
          <w:sz w:val="28"/>
          <w:szCs w:val="28"/>
          <w:highlight w:val="none"/>
          <w14:textFill>
            <w14:solidFill>
              <w14:schemeClr w14:val="tx1"/>
            </w14:solidFill>
          </w14:textFill>
        </w:rPr>
        <w:t>编号：</w:t>
      </w:r>
    </w:p>
    <w:p>
      <w:pPr>
        <w:rPr>
          <w:rFonts w:hint="eastAsia" w:ascii="宋体" w:hAnsi="宋体" w:eastAsia="宋体" w:cs="宋体"/>
          <w:color w:val="000000" w:themeColor="text1"/>
          <w:sz w:val="20"/>
          <w:highlight w:val="none"/>
          <w14:textFill>
            <w14:solidFill>
              <w14:schemeClr w14:val="tx1"/>
            </w14:solidFill>
          </w14:textFill>
        </w:rPr>
      </w:pPr>
    </w:p>
    <w:p>
      <w:pPr>
        <w:rPr>
          <w:rFonts w:hint="eastAsia" w:ascii="宋体" w:hAnsi="宋体" w:eastAsia="宋体" w:cs="宋体"/>
          <w:color w:val="000000" w:themeColor="text1"/>
          <w:sz w:val="20"/>
          <w:highlight w:val="none"/>
          <w14:textFill>
            <w14:solidFill>
              <w14:schemeClr w14:val="tx1"/>
            </w14:solidFill>
          </w14:textFill>
        </w:rPr>
      </w:pPr>
    </w:p>
    <w:p>
      <w:pPr>
        <w:rPr>
          <w:rFonts w:hint="eastAsia" w:ascii="宋体" w:hAnsi="宋体" w:eastAsia="宋体" w:cs="宋体"/>
          <w:color w:val="000000" w:themeColor="text1"/>
          <w:sz w:val="20"/>
          <w:highlight w:val="none"/>
          <w14:textFill>
            <w14:solidFill>
              <w14:schemeClr w14:val="tx1"/>
            </w14:solidFill>
          </w14:textFill>
        </w:rPr>
      </w:pPr>
    </w:p>
    <w:p>
      <w:pPr>
        <w:rPr>
          <w:rFonts w:hint="eastAsia" w:ascii="宋体" w:hAnsi="宋体" w:eastAsia="宋体" w:cs="宋体"/>
          <w:color w:val="000000" w:themeColor="text1"/>
          <w:sz w:val="20"/>
          <w:highlight w:val="none"/>
          <w14:textFill>
            <w14:solidFill>
              <w14:schemeClr w14:val="tx1"/>
            </w14:solidFill>
          </w14:textFill>
        </w:rPr>
      </w:pPr>
    </w:p>
    <w:p>
      <w:pPr>
        <w:rPr>
          <w:rFonts w:hint="eastAsia" w:ascii="宋体" w:hAnsi="宋体" w:eastAsia="宋体" w:cs="宋体"/>
          <w:color w:val="000000" w:themeColor="text1"/>
          <w:sz w:val="20"/>
          <w:highlight w:val="none"/>
          <w14:textFill>
            <w14:solidFill>
              <w14:schemeClr w14:val="tx1"/>
            </w14:solidFill>
          </w14:textFill>
        </w:rPr>
      </w:pPr>
    </w:p>
    <w:p>
      <w:pPr>
        <w:rPr>
          <w:rFonts w:hint="eastAsia" w:ascii="宋体" w:hAnsi="宋体" w:eastAsia="宋体" w:cs="宋体"/>
          <w:b/>
          <w:bCs/>
          <w:color w:val="000000" w:themeColor="text1"/>
          <w:sz w:val="28"/>
          <w:szCs w:val="28"/>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Cs/>
          <w:color w:val="000000" w:themeColor="text1"/>
          <w:sz w:val="30"/>
          <w:szCs w:val="30"/>
          <w:highlight w:val="none"/>
          <w14:textFill>
            <w14:solidFill>
              <w14:schemeClr w14:val="tx1"/>
            </w14:solidFill>
          </w14:textFill>
        </w:rPr>
      </w:pPr>
    </w:p>
    <w:p>
      <w:pPr>
        <w:rPr>
          <w:rFonts w:hint="eastAsia" w:ascii="宋体" w:hAnsi="宋体" w:eastAsia="宋体" w:cs="宋体"/>
          <w:bCs/>
          <w:color w:val="000000" w:themeColor="text1"/>
          <w:sz w:val="30"/>
          <w:szCs w:val="30"/>
          <w:highlight w:val="none"/>
          <w14:textFill>
            <w14:solidFill>
              <w14:schemeClr w14:val="tx1"/>
            </w14:solidFill>
          </w14:textFill>
        </w:rPr>
      </w:pPr>
    </w:p>
    <w:p>
      <w:pPr>
        <w:rPr>
          <w:rFonts w:hint="eastAsia" w:ascii="宋体" w:hAnsi="宋体" w:eastAsia="宋体" w:cs="宋体"/>
          <w:bCs/>
          <w:color w:val="000000" w:themeColor="text1"/>
          <w:sz w:val="30"/>
          <w:szCs w:val="30"/>
          <w:highlight w:val="none"/>
          <w14:textFill>
            <w14:solidFill>
              <w14:schemeClr w14:val="tx1"/>
            </w14:solidFill>
          </w14:textFill>
        </w:rPr>
      </w:pPr>
    </w:p>
    <w:p>
      <w:pPr>
        <w:rPr>
          <w:rFonts w:hint="eastAsia" w:ascii="宋体" w:hAnsi="宋体" w:eastAsia="宋体" w:cs="宋体"/>
          <w:bCs/>
          <w:color w:val="000000" w:themeColor="text1"/>
          <w:sz w:val="30"/>
          <w:szCs w:val="30"/>
          <w:highlight w:val="none"/>
          <w14:textFill>
            <w14:solidFill>
              <w14:schemeClr w14:val="tx1"/>
            </w14:solidFill>
          </w14:textFill>
        </w:rPr>
      </w:pPr>
    </w:p>
    <w:p>
      <w:pPr>
        <w:ind w:firstLine="1120" w:firstLineChars="400"/>
        <w:jc w:val="both"/>
        <w:rPr>
          <w:rFonts w:hint="eastAsia" w:ascii="宋体" w:hAnsi="宋体" w:eastAsia="宋体" w:cs="宋体"/>
          <w:color w:val="000000" w:themeColor="text1"/>
          <w:sz w:val="28"/>
          <w:szCs w:val="28"/>
          <w:highlight w:val="none"/>
          <w:u w:val="single"/>
          <w14:textFill>
            <w14:solidFill>
              <w14:schemeClr w14:val="tx1"/>
            </w14:solidFill>
          </w14:textFill>
        </w:rPr>
      </w:pPr>
      <w:bookmarkStart w:id="155" w:name="_Toc23913_WPSOffice_Level1"/>
      <w:bookmarkStart w:id="156" w:name="_Toc26498_WPSOffice_Level1"/>
      <w:r>
        <w:rPr>
          <w:rFonts w:hint="eastAsia" w:ascii="宋体" w:hAnsi="宋体" w:eastAsia="宋体" w:cs="宋体"/>
          <w:color w:val="000000" w:themeColor="text1"/>
          <w:sz w:val="28"/>
          <w:szCs w:val="28"/>
          <w:highlight w:val="none"/>
          <w14:textFill>
            <w14:solidFill>
              <w14:schemeClr w14:val="tx1"/>
            </w14:solidFill>
          </w14:textFill>
        </w:rPr>
        <w:t>投标</w:t>
      </w:r>
      <w:r>
        <w:rPr>
          <w:rFonts w:hint="eastAsia" w:ascii="宋体" w:hAnsi="宋体" w:eastAsia="宋体" w:cs="宋体"/>
          <w:color w:val="000000" w:themeColor="text1"/>
          <w:sz w:val="28"/>
          <w:szCs w:val="28"/>
          <w:highlight w:val="none"/>
          <w:lang w:val="en-US" w:eastAsia="zh-CN"/>
          <w14:textFill>
            <w14:solidFill>
              <w14:schemeClr w14:val="tx1"/>
            </w14:solidFill>
          </w14:textFill>
        </w:rPr>
        <w:t>单位</w:t>
      </w:r>
      <w:r>
        <w:rPr>
          <w:rFonts w:hint="eastAsia" w:ascii="宋体" w:hAnsi="宋体" w:eastAsia="宋体" w:cs="宋体"/>
          <w:color w:val="000000" w:themeColor="text1"/>
          <w:sz w:val="28"/>
          <w:szCs w:val="28"/>
          <w:highlight w:val="none"/>
          <w14:textFill>
            <w14:solidFill>
              <w14:schemeClr w14:val="tx1"/>
            </w14:solidFill>
          </w14:textFill>
        </w:rPr>
        <w:t>：（盖单位章）</w:t>
      </w:r>
      <w:bookmarkEnd w:id="155"/>
      <w:bookmarkEnd w:id="156"/>
    </w:p>
    <w:p>
      <w:pPr>
        <w:jc w:val="center"/>
        <w:rPr>
          <w:rFonts w:hint="eastAsia" w:ascii="宋体" w:hAnsi="宋体" w:eastAsia="宋体" w:cs="宋体"/>
          <w:color w:val="000000" w:themeColor="text1"/>
          <w:sz w:val="28"/>
          <w:szCs w:val="28"/>
          <w:highlight w:val="none"/>
          <w14:textFill>
            <w14:solidFill>
              <w14:schemeClr w14:val="tx1"/>
            </w14:solidFill>
          </w14:textFill>
        </w:rPr>
      </w:pPr>
    </w:p>
    <w:p>
      <w:pPr>
        <w:ind w:firstLine="980" w:firstLineChars="35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法定代表人：（签字或盖章）</w:t>
      </w:r>
    </w:p>
    <w:p>
      <w:pPr>
        <w:jc w:val="center"/>
        <w:rPr>
          <w:rFonts w:hint="eastAsia" w:ascii="宋体" w:hAnsi="宋体" w:eastAsia="宋体" w:cs="宋体"/>
          <w:color w:val="000000" w:themeColor="text1"/>
          <w:highlight w:val="none"/>
          <w:lang w:eastAsia="zh-CN"/>
          <w14:textFill>
            <w14:solidFill>
              <w14:schemeClr w14:val="tx1"/>
            </w14:solidFill>
          </w14:textFill>
        </w:rPr>
      </w:pPr>
    </w:p>
    <w:p>
      <w:pPr>
        <w:jc w:val="center"/>
        <w:rPr>
          <w:rFonts w:hint="eastAsia" w:ascii="宋体" w:hAnsi="宋体" w:eastAsia="宋体" w:cs="宋体"/>
          <w:color w:val="000000" w:themeColor="text1"/>
          <w:highlight w:val="none"/>
          <w14:textFill>
            <w14:solidFill>
              <w14:schemeClr w14:val="tx1"/>
            </w14:solidFill>
          </w14:textFill>
        </w:rPr>
      </w:pPr>
    </w:p>
    <w:p>
      <w:pPr>
        <w:jc w:val="center"/>
        <w:outlineLvl w:val="0"/>
        <w:rPr>
          <w:rFonts w:hint="eastAsia" w:ascii="宋体" w:hAnsi="宋体" w:eastAsia="宋体" w:cs="宋体"/>
          <w:color w:val="000000" w:themeColor="text1"/>
          <w:sz w:val="28"/>
          <w:szCs w:val="28"/>
          <w:highlight w:val="none"/>
          <w14:textFill>
            <w14:solidFill>
              <w14:schemeClr w14:val="tx1"/>
            </w14:solidFill>
          </w14:textFill>
        </w:rPr>
      </w:pPr>
      <w:bookmarkStart w:id="157" w:name="_Toc17713_WPSOffice_Level1"/>
      <w:bookmarkStart w:id="158" w:name="_Toc25330"/>
      <w:bookmarkStart w:id="159" w:name="_Toc14257"/>
      <w:bookmarkStart w:id="160" w:name="_Toc19352"/>
      <w:bookmarkStart w:id="161" w:name="_Toc23099_WPSOffice_Level1"/>
      <w:bookmarkStart w:id="162" w:name="_Toc21903"/>
      <w:r>
        <w:rPr>
          <w:rFonts w:hint="eastAsia" w:ascii="宋体" w:hAnsi="宋体" w:eastAsia="宋体" w:cs="宋体"/>
          <w:color w:val="000000" w:themeColor="text1"/>
          <w:sz w:val="28"/>
          <w:szCs w:val="28"/>
          <w:highlight w:val="none"/>
          <w14:textFill>
            <w14:solidFill>
              <w14:schemeClr w14:val="tx1"/>
            </w14:solidFill>
          </w14:textFill>
        </w:rPr>
        <w:t>年月日</w:t>
      </w:r>
      <w:bookmarkEnd w:id="157"/>
      <w:bookmarkEnd w:id="158"/>
      <w:bookmarkEnd w:id="159"/>
      <w:bookmarkEnd w:id="160"/>
      <w:bookmarkEnd w:id="161"/>
      <w:bookmarkEnd w:id="162"/>
    </w:p>
    <w:p>
      <w:pPr>
        <w:jc w:val="center"/>
        <w:rPr>
          <w:rFonts w:hint="eastAsia" w:ascii="宋体" w:hAnsi="宋体" w:eastAsia="宋体" w:cs="宋体"/>
          <w:color w:val="000000" w:themeColor="text1"/>
          <w:highlight w:val="none"/>
          <w14:textFill>
            <w14:solidFill>
              <w14:schemeClr w14:val="tx1"/>
            </w14:solidFill>
          </w14:textFill>
        </w:rPr>
      </w:pPr>
    </w:p>
    <w:p>
      <w:pPr>
        <w:jc w:val="both"/>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b/>
          <w:bCs/>
          <w:color w:val="000000" w:themeColor="text1"/>
          <w:sz w:val="44"/>
          <w:szCs w:val="44"/>
          <w:highlight w:val="none"/>
          <w14:textFill>
            <w14:solidFill>
              <w14:schemeClr w14:val="tx1"/>
            </w14:solidFill>
          </w14:textFill>
        </w:rPr>
      </w:pPr>
    </w:p>
    <w:p>
      <w:pPr>
        <w:pStyle w:val="2"/>
        <w:outlineLvl w:val="9"/>
        <w:rPr>
          <w:rFonts w:hint="eastAsia" w:ascii="宋体" w:hAnsi="宋体" w:eastAsia="宋体" w:cs="宋体"/>
          <w:b/>
          <w:bCs/>
          <w:color w:val="000000" w:themeColor="text1"/>
          <w:sz w:val="44"/>
          <w:szCs w:val="44"/>
          <w:highlight w:val="none"/>
          <w14:textFill>
            <w14:solidFill>
              <w14:schemeClr w14:val="tx1"/>
            </w14:solidFill>
          </w14:textFill>
        </w:rPr>
      </w:pPr>
    </w:p>
    <w:p>
      <w:pPr>
        <w:rPr>
          <w:rFonts w:hint="eastAsia" w:ascii="宋体" w:hAnsi="宋体" w:eastAsia="宋体" w:cs="宋体"/>
          <w:b/>
          <w:bCs/>
          <w:color w:val="000000" w:themeColor="text1"/>
          <w:sz w:val="44"/>
          <w:szCs w:val="44"/>
          <w:highlight w:val="none"/>
          <w14:textFill>
            <w14:solidFill>
              <w14:schemeClr w14:val="tx1"/>
            </w14:solidFill>
          </w14:textFill>
        </w:rPr>
      </w:pPr>
    </w:p>
    <w:p>
      <w:pPr>
        <w:pStyle w:val="2"/>
        <w:outlineLvl w:val="9"/>
        <w:rPr>
          <w:rFonts w:hint="eastAsia" w:ascii="宋体" w:hAnsi="宋体" w:eastAsia="宋体" w:cs="宋体"/>
          <w:color w:val="000000" w:themeColor="text1"/>
          <w:highlight w:val="none"/>
          <w14:textFill>
            <w14:solidFill>
              <w14:schemeClr w14:val="tx1"/>
            </w14:solidFill>
          </w14:textFill>
        </w:rPr>
      </w:pPr>
    </w:p>
    <w:p>
      <w:pPr>
        <w:jc w:val="both"/>
        <w:rPr>
          <w:rFonts w:hint="eastAsia" w:ascii="宋体" w:hAnsi="宋体" w:eastAsia="宋体" w:cs="宋体"/>
          <w:b/>
          <w:bCs/>
          <w:color w:val="000000" w:themeColor="text1"/>
          <w:sz w:val="44"/>
          <w:szCs w:val="44"/>
          <w:highlight w:val="none"/>
          <w14:textFill>
            <w14:solidFill>
              <w14:schemeClr w14:val="tx1"/>
            </w14:solidFill>
          </w14:textFill>
        </w:rPr>
      </w:pPr>
    </w:p>
    <w:p>
      <w:pPr>
        <w:jc w:val="center"/>
        <w:rPr>
          <w:rFonts w:hint="eastAsia" w:ascii="宋体" w:hAnsi="宋体" w:eastAsia="宋体" w:cs="宋体"/>
          <w:b/>
          <w:bCs/>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第一部分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bookmarkStart w:id="163" w:name="_Toc23615"/>
      <w:bookmarkStart w:id="164" w:name="_Toc17081"/>
      <w:bookmarkStart w:id="165" w:name="_Toc141"/>
      <w:bookmarkStart w:id="166" w:name="_Toc12934_WPSOffice_Level1"/>
      <w:bookmarkStart w:id="167" w:name="_Toc16670_WPSOffice_Level1"/>
      <w:r>
        <w:rPr>
          <w:rFonts w:hint="eastAsia" w:ascii="宋体" w:hAnsi="宋体" w:eastAsia="宋体" w:cs="宋体"/>
          <w:b/>
          <w:bCs/>
          <w:color w:val="000000" w:themeColor="text1"/>
          <w:sz w:val="44"/>
          <w:szCs w:val="44"/>
          <w:highlight w:val="none"/>
          <w14:textFill>
            <w14:solidFill>
              <w14:schemeClr w14:val="tx1"/>
            </w14:solidFill>
          </w14:textFill>
        </w:rPr>
        <w:t>经济报价部分</w:t>
      </w:r>
      <w:bookmarkEnd w:id="163"/>
      <w:bookmarkEnd w:id="164"/>
      <w:bookmarkEnd w:id="165"/>
      <w:bookmarkEnd w:id="166"/>
      <w:bookmarkEnd w:id="167"/>
    </w:p>
    <w:p>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pPr>
        <w:ind w:right="600"/>
        <w:outlineLvl w:val="9"/>
        <w:rPr>
          <w:rFonts w:hint="eastAsia" w:ascii="宋体" w:hAnsi="宋体" w:eastAsia="宋体" w:cs="宋体"/>
          <w:color w:val="000000" w:themeColor="text1"/>
          <w:sz w:val="28"/>
          <w:szCs w:val="28"/>
          <w:highlight w:val="none"/>
          <w14:textFill>
            <w14:solidFill>
              <w14:schemeClr w14:val="tx1"/>
            </w14:solidFill>
          </w14:textFill>
        </w:rPr>
      </w:pPr>
    </w:p>
    <w:p>
      <w:pPr>
        <w:outlineLvl w:val="9"/>
        <w:rPr>
          <w:rFonts w:hint="eastAsia" w:ascii="宋体" w:hAnsi="宋体" w:eastAsia="宋体" w:cs="宋体"/>
          <w:color w:val="000000" w:themeColor="text1"/>
          <w:highlight w:val="none"/>
          <w14:textFill>
            <w14:solidFill>
              <w14:schemeClr w14:val="tx1"/>
            </w14:solidFill>
          </w14:textFill>
        </w:rPr>
      </w:pPr>
    </w:p>
    <w:p>
      <w:pPr>
        <w:outlineLvl w:val="9"/>
        <w:rPr>
          <w:rFonts w:hint="eastAsia" w:ascii="宋体" w:hAnsi="宋体" w:eastAsia="宋体" w:cs="宋体"/>
          <w:color w:val="000000" w:themeColor="text1"/>
          <w:highlight w:val="none"/>
          <w14:textFill>
            <w14:solidFill>
              <w14:schemeClr w14:val="tx1"/>
            </w14:solidFill>
          </w14:textFill>
        </w:rPr>
      </w:pPr>
    </w:p>
    <w:p>
      <w:pPr>
        <w:numPr>
          <w:ilvl w:val="0"/>
          <w:numId w:val="15"/>
        </w:num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bookmarkStart w:id="168" w:name="_Toc9563_WPSOffice_Level1"/>
      <w:bookmarkStart w:id="169" w:name="_Toc341_WPSOffice_Level1"/>
      <w:r>
        <w:rPr>
          <w:rFonts w:hint="eastAsia" w:ascii="宋体" w:hAnsi="宋体" w:eastAsia="宋体" w:cs="宋体"/>
          <w:b/>
          <w:color w:val="000000" w:themeColor="text1"/>
          <w:sz w:val="28"/>
          <w:szCs w:val="28"/>
          <w:highlight w:val="none"/>
          <w14:textFill>
            <w14:solidFill>
              <w14:schemeClr w14:val="tx1"/>
            </w14:solidFill>
          </w14:textFill>
        </w:rPr>
        <w:br w:type="page"/>
      </w:r>
      <w:bookmarkStart w:id="170" w:name="_Toc19856"/>
      <w:bookmarkStart w:id="171" w:name="_Toc27135"/>
      <w:bookmarkStart w:id="172" w:name="_Toc20767"/>
      <w:r>
        <w:rPr>
          <w:rFonts w:hint="eastAsia" w:ascii="宋体" w:hAnsi="宋体" w:eastAsia="宋体" w:cs="宋体"/>
          <w:b/>
          <w:color w:val="000000" w:themeColor="text1"/>
          <w:sz w:val="28"/>
          <w:szCs w:val="28"/>
          <w:highlight w:val="none"/>
          <w14:textFill>
            <w14:solidFill>
              <w14:schemeClr w14:val="tx1"/>
            </w14:solidFill>
          </w14:textFill>
        </w:rPr>
        <w:t>投标书</w:t>
      </w:r>
      <w:bookmarkEnd w:id="168"/>
      <w:bookmarkEnd w:id="169"/>
      <w:bookmarkEnd w:id="170"/>
      <w:bookmarkEnd w:id="171"/>
      <w:bookmarkEnd w:id="172"/>
    </w:p>
    <w:p>
      <w:pPr>
        <w:outlineLvl w:val="9"/>
        <w:rPr>
          <w:rFonts w:hint="eastAsia" w:ascii="宋体" w:hAnsi="宋体" w:eastAsia="宋体" w:cs="宋体"/>
          <w:b/>
          <w:color w:val="000000" w:themeColor="text1"/>
          <w:sz w:val="28"/>
          <w:szCs w:val="28"/>
          <w:highlight w:val="none"/>
          <w14:textFill>
            <w14:solidFill>
              <w14:schemeClr w14:val="tx1"/>
            </w14:solidFill>
          </w14:textFill>
        </w:rPr>
      </w:pPr>
    </w:p>
    <w:p>
      <w:pPr>
        <w:spacing w:line="400" w:lineRule="exact"/>
        <w:ind w:firstLine="240" w:firstLineChars="1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我们收到你们的</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，经认真研究，我们决定参加投标。</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1、按照</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中的一切要求，提供招标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的供应、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保障</w:t>
      </w:r>
      <w:r>
        <w:rPr>
          <w:rFonts w:hint="eastAsia" w:ascii="宋体" w:hAnsi="宋体" w:eastAsia="宋体" w:cs="宋体"/>
          <w:color w:val="000000" w:themeColor="text1"/>
          <w:sz w:val="24"/>
          <w:szCs w:val="24"/>
          <w:highlight w:val="none"/>
          <w14:textFill>
            <w14:solidFill>
              <w14:schemeClr w14:val="tx1"/>
            </w14:solidFill>
          </w14:textFill>
        </w:rPr>
        <w:t>。价格¥：人民币元（用阿拉伯数字书写），大写</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2、如果我们的投标书被接受，我们将履行</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中规定的每一项义务和要求，按期、按质、按量完成交货。</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3、我们同意按</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的规定，本投标书的有效期为开标后</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天。</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4、我们愿意提供招标人在</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中要求的所有资料。</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5、我们认为你们有选择或拒绝任何投标者中标的权力。我们理解，最低报价不是中标的唯一条件。</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6、我们愿按合同法履行自己的全部责任。</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7、我们愿意遵守国家有关规定和</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中规定的收费标准，承付中标服务费。</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8、该项投标在开标后的全过程中保持有效，不作任何更改和变动。</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9、我们同意按</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规定，</w:t>
      </w:r>
      <w:r>
        <w:rPr>
          <w:rFonts w:hint="eastAsia" w:ascii="宋体" w:hAnsi="宋体" w:eastAsia="宋体" w:cs="宋体"/>
          <w:color w:val="000000" w:themeColor="text1"/>
          <w:sz w:val="24"/>
          <w:szCs w:val="24"/>
          <w:highlight w:val="none"/>
          <w:lang w:eastAsia="zh-CN"/>
          <w14:textFill>
            <w14:solidFill>
              <w14:schemeClr w14:val="tx1"/>
            </w14:solidFill>
          </w14:textFill>
        </w:rPr>
        <w:t>缴纳</w:t>
      </w:r>
      <w:r>
        <w:rPr>
          <w:rFonts w:hint="eastAsia" w:ascii="宋体" w:hAnsi="宋体" w:eastAsia="宋体" w:cs="宋体"/>
          <w:color w:val="000000" w:themeColor="text1"/>
          <w:sz w:val="24"/>
          <w:szCs w:val="24"/>
          <w:highlight w:val="none"/>
          <w14:textFill>
            <w14:solidFill>
              <w14:schemeClr w14:val="tx1"/>
            </w14:solidFill>
          </w14:textFill>
        </w:rPr>
        <w:t>元的投标保证金。</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10、其它说明。</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11、所有有关本标书的函电，请按下列地址联系：</w:t>
      </w:r>
    </w:p>
    <w:p>
      <w:pPr>
        <w:spacing w:line="400" w:lineRule="exact"/>
        <w:ind w:firstLine="480" w:firstLineChars="200"/>
        <w:outlineLvl w:val="9"/>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投标单位：</w:t>
      </w:r>
      <w:r>
        <w:rPr>
          <w:rFonts w:hint="eastAsia" w:ascii="宋体" w:hAnsi="宋体" w:eastAsia="宋体" w:cs="宋体"/>
          <w:color w:val="000000" w:themeColor="text1"/>
          <w:sz w:val="24"/>
          <w:szCs w:val="24"/>
          <w:highlight w:val="none"/>
          <w:u w:val="single"/>
          <w14:textFill>
            <w14:solidFill>
              <w14:schemeClr w14:val="tx1"/>
            </w14:solidFill>
          </w14:textFill>
        </w:rPr>
        <w:t>（盖单位章）</w:t>
      </w:r>
    </w:p>
    <w:p>
      <w:pPr>
        <w:spacing w:line="400" w:lineRule="exact"/>
        <w:ind w:firstLine="480" w:firstLineChars="200"/>
        <w:outlineLvl w:val="9"/>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法定代表人或授权代表人（签字或盖章）：</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p>
      <w:pPr>
        <w:spacing w:line="400" w:lineRule="exact"/>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p>
      <w:pPr>
        <w:spacing w:line="400" w:lineRule="exact"/>
        <w:ind w:firstLine="4800" w:firstLineChars="2000"/>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400" w:lineRule="exact"/>
        <w:ind w:firstLine="4800" w:firstLineChars="20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年月日</w:t>
      </w:r>
    </w:p>
    <w:p>
      <w:pPr>
        <w:spacing w:line="400" w:lineRule="exact"/>
        <w:ind w:firstLine="4800" w:firstLineChars="2000"/>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400" w:lineRule="exact"/>
        <w:ind w:firstLine="4800" w:firstLineChars="2000"/>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400" w:lineRule="exact"/>
        <w:ind w:firstLine="4800" w:firstLineChars="2000"/>
        <w:outlineLvl w:val="9"/>
        <w:rPr>
          <w:rFonts w:hint="eastAsia" w:ascii="宋体" w:hAnsi="宋体" w:eastAsia="宋体" w:cs="宋体"/>
          <w:color w:val="000000" w:themeColor="text1"/>
          <w:sz w:val="24"/>
          <w:szCs w:val="24"/>
          <w:highlight w:val="none"/>
          <w14:textFill>
            <w14:solidFill>
              <w14:schemeClr w14:val="tx1"/>
            </w14:solidFill>
          </w14:textFill>
        </w:rPr>
      </w:pPr>
    </w:p>
    <w:p>
      <w:pPr>
        <w:numPr>
          <w:ilvl w:val="0"/>
          <w:numId w:val="0"/>
        </w:numPr>
        <w:ind w:firstLine="3092" w:firstLineChars="1100"/>
        <w:jc w:val="both"/>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173" w:name="_Toc27588_WPSOffice_Level1"/>
      <w:bookmarkStart w:id="174" w:name="_Toc521_WPSOffice_Level1"/>
    </w:p>
    <w:p>
      <w:pPr>
        <w:pStyle w:val="7"/>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pPr>
        <w:pStyle w:val="7"/>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175" w:name="_Toc21293"/>
      <w:bookmarkStart w:id="176" w:name="_Toc20978"/>
      <w:bookmarkStart w:id="177" w:name="_Toc25683"/>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pPr>
        <w:numPr>
          <w:ilvl w:val="0"/>
          <w:numId w:val="0"/>
        </w:num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sz w:val="28"/>
          <w:szCs w:val="28"/>
          <w:highlight w:val="none"/>
          <w14:textFill>
            <w14:solidFill>
              <w14:schemeClr w14:val="tx1"/>
            </w14:solidFill>
          </w14:textFill>
        </w:rPr>
        <w:t>开标一览表</w:t>
      </w:r>
      <w:bookmarkEnd w:id="173"/>
      <w:bookmarkEnd w:id="174"/>
      <w:bookmarkEnd w:id="175"/>
      <w:bookmarkEnd w:id="176"/>
      <w:bookmarkEnd w:id="177"/>
    </w:p>
    <w:p>
      <w:pPr>
        <w:outlineLvl w:val="9"/>
        <w:rPr>
          <w:rFonts w:hint="eastAsia" w:ascii="宋体" w:hAnsi="宋体" w:eastAsia="宋体" w:cs="宋体"/>
          <w:b/>
          <w:color w:val="000000" w:themeColor="text1"/>
          <w:sz w:val="28"/>
          <w:szCs w:val="28"/>
          <w:highlight w:val="none"/>
          <w:lang w:eastAsia="zh-CN"/>
          <w14:textFill>
            <w14:solidFill>
              <w14:schemeClr w14:val="tx1"/>
            </w14:solidFill>
          </w14:textFill>
        </w:rPr>
      </w:pPr>
    </w:p>
    <w:p>
      <w:pPr>
        <w:ind w:firstLine="241" w:firstLineChars="100"/>
        <w:outlineLvl w:val="9"/>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项目编号：</w:t>
      </w:r>
    </w:p>
    <w:p>
      <w:pPr>
        <w:ind w:firstLine="241" w:firstLineChars="100"/>
        <w:outlineLvl w:val="9"/>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投标企业名称：</w:t>
      </w:r>
    </w:p>
    <w:tbl>
      <w:tblPr>
        <w:tblStyle w:val="22"/>
        <w:tblpPr w:leftFromText="180" w:rightFromText="180" w:vertAnchor="text" w:horzAnchor="page" w:tblpXSpec="center" w:tblpY="381"/>
        <w:tblOverlap w:val="never"/>
        <w:tblW w:w="96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2"/>
        <w:gridCol w:w="1638"/>
        <w:gridCol w:w="1616"/>
        <w:gridCol w:w="1297"/>
        <w:gridCol w:w="1605"/>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982" w:type="dxa"/>
            <w:noWrap w:val="0"/>
            <w:vAlign w:val="center"/>
          </w:tcPr>
          <w:p>
            <w:pPr>
              <w:tabs>
                <w:tab w:val="left" w:pos="9135"/>
              </w:tabs>
              <w:spacing w:line="400" w:lineRule="atLeast"/>
              <w:jc w:val="center"/>
              <w:outlineLvl w:val="9"/>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4"/>
                <w:highlight w:val="none"/>
                <w:u w:val="none"/>
                <w14:textFill>
                  <w14:solidFill>
                    <w14:schemeClr w14:val="tx1"/>
                  </w14:solidFill>
                </w14:textFill>
              </w:rPr>
              <w:t>名称</w:t>
            </w:r>
          </w:p>
        </w:tc>
        <w:tc>
          <w:tcPr>
            <w:tcW w:w="1638" w:type="dxa"/>
            <w:noWrap w:val="0"/>
            <w:vAlign w:val="center"/>
          </w:tcPr>
          <w:p>
            <w:pPr>
              <w:tabs>
                <w:tab w:val="left" w:pos="9135"/>
              </w:tabs>
              <w:spacing w:line="400" w:lineRule="atLeast"/>
              <w:jc w:val="center"/>
              <w:outlineLvl w:val="9"/>
              <w:rPr>
                <w:rFonts w:hint="eastAsia" w:ascii="宋体" w:hAnsi="宋体" w:eastAsia="宋体" w:cs="宋体"/>
                <w:color w:val="000000" w:themeColor="text1"/>
                <w:kern w:val="2"/>
                <w:sz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u w:val="none"/>
                <w:lang w:val="en-US" w:eastAsia="zh-CN"/>
                <w14:textFill>
                  <w14:solidFill>
                    <w14:schemeClr w14:val="tx1"/>
                  </w14:solidFill>
                </w14:textFill>
              </w:rPr>
              <w:t>报价总价</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元</w:t>
            </w:r>
            <w:r>
              <w:rPr>
                <w:rFonts w:hint="eastAsia" w:ascii="宋体" w:hAnsi="宋体" w:eastAsia="宋体" w:cs="宋体"/>
                <w:color w:val="000000" w:themeColor="text1"/>
                <w:sz w:val="24"/>
                <w:highlight w:val="none"/>
                <w:u w:val="none"/>
                <w:lang w:eastAsia="zh-CN"/>
                <w14:textFill>
                  <w14:solidFill>
                    <w14:schemeClr w14:val="tx1"/>
                  </w14:solidFill>
                </w14:textFill>
              </w:rPr>
              <w:t>）</w:t>
            </w:r>
          </w:p>
        </w:tc>
        <w:tc>
          <w:tcPr>
            <w:tcW w:w="1616" w:type="dxa"/>
            <w:noWrap w:val="0"/>
            <w:vAlign w:val="center"/>
          </w:tcPr>
          <w:p>
            <w:pPr>
              <w:tabs>
                <w:tab w:val="left" w:pos="9135"/>
              </w:tabs>
              <w:spacing w:line="400" w:lineRule="atLeast"/>
              <w:jc w:val="center"/>
              <w:outlineLvl w:val="9"/>
              <w:rPr>
                <w:rFonts w:hint="eastAsia" w:ascii="宋体" w:hAnsi="宋体" w:eastAsia="宋体" w:cs="宋体"/>
                <w:color w:val="000000" w:themeColor="text1"/>
                <w:kern w:val="2"/>
                <w:sz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highlight w:val="none"/>
                <w:u w:val="none"/>
                <w:lang w:val="en-US" w:eastAsia="zh-CN" w:bidi="ar-SA"/>
                <w14:textFill>
                  <w14:solidFill>
                    <w14:schemeClr w14:val="tx1"/>
                  </w14:solidFill>
                </w14:textFill>
              </w:rPr>
              <w:t>服务内容</w:t>
            </w:r>
          </w:p>
        </w:tc>
        <w:tc>
          <w:tcPr>
            <w:tcW w:w="1297" w:type="dxa"/>
            <w:noWrap w:val="0"/>
            <w:vAlign w:val="center"/>
          </w:tcPr>
          <w:p>
            <w:pPr>
              <w:tabs>
                <w:tab w:val="left" w:pos="9135"/>
              </w:tabs>
              <w:spacing w:line="400" w:lineRule="atLeast"/>
              <w:jc w:val="center"/>
              <w:outlineLvl w:val="9"/>
              <w:rPr>
                <w:rFonts w:hint="eastAsia" w:ascii="宋体" w:hAnsi="宋体" w:eastAsia="宋体" w:cs="宋体"/>
                <w:color w:val="000000" w:themeColor="text1"/>
                <w:kern w:val="2"/>
                <w:sz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u w:val="none"/>
                <w:lang w:val="en-US" w:eastAsia="zh-CN"/>
                <w14:textFill>
                  <w14:solidFill>
                    <w14:schemeClr w14:val="tx1"/>
                  </w14:solidFill>
                </w14:textFill>
              </w:rPr>
              <w:t>服务期限</w:t>
            </w:r>
          </w:p>
        </w:tc>
        <w:tc>
          <w:tcPr>
            <w:tcW w:w="1605" w:type="dxa"/>
            <w:noWrap w:val="0"/>
            <w:vAlign w:val="center"/>
          </w:tcPr>
          <w:p>
            <w:pPr>
              <w:tabs>
                <w:tab w:val="left" w:pos="9135"/>
              </w:tabs>
              <w:spacing w:line="400" w:lineRule="atLeast"/>
              <w:jc w:val="center"/>
              <w:outlineLvl w:val="9"/>
              <w:rPr>
                <w:rFonts w:hint="eastAsia" w:ascii="宋体" w:hAnsi="宋体" w:eastAsia="宋体" w:cs="宋体"/>
                <w:color w:val="000000" w:themeColor="text1"/>
                <w:kern w:val="2"/>
                <w:sz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u w:val="none"/>
                <w:lang w:val="en-US" w:eastAsia="zh-CN"/>
                <w14:textFill>
                  <w14:solidFill>
                    <w14:schemeClr w14:val="tx1"/>
                  </w14:solidFill>
                </w14:textFill>
              </w:rPr>
              <w:t>服务地点</w:t>
            </w:r>
          </w:p>
        </w:tc>
        <w:tc>
          <w:tcPr>
            <w:tcW w:w="1480" w:type="dxa"/>
            <w:noWrap w:val="0"/>
            <w:vAlign w:val="center"/>
          </w:tcPr>
          <w:p>
            <w:pPr>
              <w:tabs>
                <w:tab w:val="left" w:pos="9135"/>
              </w:tabs>
              <w:spacing w:line="400" w:lineRule="atLeast"/>
              <w:jc w:val="center"/>
              <w:outlineLvl w:val="9"/>
              <w:rPr>
                <w:rFonts w:hint="eastAsia"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2" w:hRule="atLeast"/>
          <w:jc w:val="center"/>
        </w:trPr>
        <w:tc>
          <w:tcPr>
            <w:tcW w:w="1982" w:type="dxa"/>
            <w:noWrap w:val="0"/>
            <w:vAlign w:val="top"/>
          </w:tcPr>
          <w:p>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638" w:type="dxa"/>
            <w:noWrap w:val="0"/>
            <w:vAlign w:val="top"/>
          </w:tcPr>
          <w:p>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616" w:type="dxa"/>
            <w:noWrap w:val="0"/>
            <w:vAlign w:val="top"/>
          </w:tcPr>
          <w:p>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297" w:type="dxa"/>
            <w:noWrap w:val="0"/>
            <w:vAlign w:val="top"/>
          </w:tcPr>
          <w:p>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605" w:type="dxa"/>
            <w:noWrap w:val="0"/>
            <w:vAlign w:val="top"/>
          </w:tcPr>
          <w:p>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1480" w:type="dxa"/>
            <w:noWrap w:val="0"/>
            <w:vAlign w:val="top"/>
          </w:tcPr>
          <w:p>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1982" w:type="dxa"/>
            <w:vMerge w:val="restart"/>
            <w:noWrap w:val="0"/>
            <w:vAlign w:val="center"/>
          </w:tcPr>
          <w:p>
            <w:pPr>
              <w:tabs>
                <w:tab w:val="left" w:pos="9135"/>
              </w:tabs>
              <w:spacing w:line="400" w:lineRule="atLeast"/>
              <w:jc w:val="center"/>
              <w:outlineLvl w:val="9"/>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u w:val="none"/>
                <w14:textFill>
                  <w14:solidFill>
                    <w14:schemeClr w14:val="tx1"/>
                  </w14:solidFill>
                </w14:textFill>
              </w:rPr>
              <w:t>总价</w:t>
            </w:r>
          </w:p>
        </w:tc>
        <w:tc>
          <w:tcPr>
            <w:tcW w:w="7636" w:type="dxa"/>
            <w:gridSpan w:val="5"/>
            <w:noWrap w:val="0"/>
            <w:vAlign w:val="center"/>
          </w:tcPr>
          <w:p>
            <w:pPr>
              <w:tabs>
                <w:tab w:val="left" w:pos="9135"/>
              </w:tabs>
              <w:spacing w:line="400" w:lineRule="atLeast"/>
              <w:outlineLvl w:val="9"/>
              <w:rPr>
                <w:rFonts w:hint="eastAsia" w:ascii="宋体" w:hAnsi="宋体" w:eastAsia="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（人民币小写）</w:t>
            </w:r>
            <w:r>
              <w:rPr>
                <w:rFonts w:hint="eastAsia" w:ascii="宋体" w:hAnsi="宋体" w:eastAsia="宋体" w:cs="宋体"/>
                <w:color w:val="000000" w:themeColor="text1"/>
                <w:sz w:val="24"/>
                <w:highlight w:val="none"/>
                <w:u w:val="none"/>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1982" w:type="dxa"/>
            <w:vMerge w:val="continue"/>
            <w:noWrap w:val="0"/>
            <w:vAlign w:val="center"/>
          </w:tcPr>
          <w:p>
            <w:pPr>
              <w:tabs>
                <w:tab w:val="left" w:pos="9135"/>
              </w:tabs>
              <w:spacing w:line="400" w:lineRule="atLeast"/>
              <w:outlineLvl w:val="9"/>
              <w:rPr>
                <w:rFonts w:hint="eastAsia" w:ascii="宋体" w:hAnsi="宋体" w:eastAsia="宋体" w:cs="宋体"/>
                <w:color w:val="000000" w:themeColor="text1"/>
                <w:sz w:val="24"/>
                <w:highlight w:val="none"/>
                <w:u w:val="none"/>
                <w14:textFill>
                  <w14:solidFill>
                    <w14:schemeClr w14:val="tx1"/>
                  </w14:solidFill>
                </w14:textFill>
              </w:rPr>
            </w:pPr>
          </w:p>
        </w:tc>
        <w:tc>
          <w:tcPr>
            <w:tcW w:w="7636" w:type="dxa"/>
            <w:gridSpan w:val="5"/>
            <w:noWrap w:val="0"/>
            <w:vAlign w:val="center"/>
          </w:tcPr>
          <w:p>
            <w:pPr>
              <w:tabs>
                <w:tab w:val="left" w:pos="9135"/>
              </w:tabs>
              <w:spacing w:line="400" w:lineRule="atLeast"/>
              <w:outlineLvl w:val="9"/>
              <w:rPr>
                <w:rFonts w:hint="eastAsia" w:ascii="宋体" w:hAnsi="宋体" w:eastAsia="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（人民币大写）</w:t>
            </w:r>
            <w:r>
              <w:rPr>
                <w:rFonts w:hint="eastAsia" w:ascii="宋体" w:hAnsi="宋体" w:eastAsia="宋体" w:cs="宋体"/>
                <w:color w:val="000000" w:themeColor="text1"/>
                <w:sz w:val="24"/>
                <w:highlight w:val="none"/>
                <w:u w:val="none"/>
                <w:lang w:eastAsia="zh-CN"/>
                <w14:textFill>
                  <w14:solidFill>
                    <w14:schemeClr w14:val="tx1"/>
                  </w14:solidFill>
                </w14:textFill>
              </w:rPr>
              <w:t>：</w:t>
            </w:r>
          </w:p>
        </w:tc>
      </w:tr>
    </w:tbl>
    <w:p>
      <w:pPr>
        <w:tabs>
          <w:tab w:val="left" w:pos="9135"/>
        </w:tabs>
        <w:spacing w:line="400" w:lineRule="atLeast"/>
        <w:outlineLvl w:val="9"/>
        <w:rPr>
          <w:rFonts w:hint="eastAsia" w:ascii="宋体" w:hAnsi="宋体" w:eastAsia="宋体" w:cs="宋体"/>
          <w:color w:val="000000" w:themeColor="text1"/>
          <w:sz w:val="24"/>
          <w:highlight w:val="none"/>
          <w:u w:val="single"/>
          <w14:textFill>
            <w14:solidFill>
              <w14:schemeClr w14:val="tx1"/>
            </w14:solidFill>
          </w14:textFill>
        </w:rPr>
      </w:pPr>
    </w:p>
    <w:p>
      <w:pPr>
        <w:outlineLvl w:val="9"/>
        <w:rPr>
          <w:rFonts w:hint="eastAsia" w:ascii="宋体" w:hAnsi="宋体" w:eastAsia="宋体" w:cs="宋体"/>
          <w:b/>
          <w:color w:val="000000" w:themeColor="text1"/>
          <w:sz w:val="28"/>
          <w:szCs w:val="28"/>
          <w:highlight w:val="none"/>
          <w14:textFill>
            <w14:solidFill>
              <w14:schemeClr w14:val="tx1"/>
            </w14:solidFill>
          </w14:textFill>
        </w:rPr>
      </w:pPr>
    </w:p>
    <w:p>
      <w:pPr>
        <w:outlineLvl w:val="9"/>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注：1、报价货币为人民币。</w:t>
      </w:r>
    </w:p>
    <w:p>
      <w:pPr>
        <w:outlineLvl w:val="9"/>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2、投标一览表中投标总报价大小应写一致，如不一致以大写为准。</w:t>
      </w:r>
    </w:p>
    <w:p>
      <w:pPr>
        <w:outlineLvl w:val="9"/>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3、以上报价含一切费用，是指货物经验收交付采购人使用的价格。</w:t>
      </w:r>
    </w:p>
    <w:p>
      <w:pPr>
        <w:outlineLvl w:val="9"/>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4、各投标企业总投标报价不得高于本项目招标控制价，超过本项目招标控制价的视为无效报价，做否决投标处理。</w:t>
      </w:r>
    </w:p>
    <w:p>
      <w:pPr>
        <w:outlineLvl w:val="9"/>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投标单位：（盖单位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公</w:t>
      </w:r>
      <w:r>
        <w:rPr>
          <w:rFonts w:hint="eastAsia" w:ascii="宋体" w:hAnsi="宋体" w:eastAsia="宋体" w:cs="宋体"/>
          <w:color w:val="000000" w:themeColor="text1"/>
          <w:sz w:val="24"/>
          <w:szCs w:val="24"/>
          <w:highlight w:val="none"/>
          <w14:textFill>
            <w14:solidFill>
              <w14:schemeClr w14:val="tx1"/>
            </w14:solidFill>
          </w14:textFill>
        </w:rPr>
        <w:t>章）</w:t>
      </w:r>
    </w:p>
    <w:p>
      <w:pPr>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法定代表人或授权代表人（签字或盖章）：</w:t>
      </w:r>
    </w:p>
    <w:p>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日期：年月日</w:t>
      </w:r>
    </w:p>
    <w:p>
      <w:pPr>
        <w:outlineLvl w:val="9"/>
        <w:rPr>
          <w:rFonts w:hint="eastAsia" w:ascii="宋体" w:hAnsi="宋体" w:eastAsia="宋体" w:cs="宋体"/>
          <w:b/>
          <w:color w:val="000000" w:themeColor="text1"/>
          <w:sz w:val="28"/>
          <w:szCs w:val="28"/>
          <w:highlight w:val="none"/>
          <w14:textFill>
            <w14:solidFill>
              <w14:schemeClr w14:val="tx1"/>
            </w14:solidFill>
          </w14:textFill>
        </w:rPr>
      </w:pPr>
    </w:p>
    <w:p>
      <w:pPr>
        <w:adjustRightInd w:val="0"/>
        <w:snapToGrid w:val="0"/>
        <w:spacing w:before="319" w:beforeLines="100" w:after="319" w:afterLines="100" w:line="360" w:lineRule="auto"/>
        <w:ind w:right="105" w:rightChars="50"/>
        <w:jc w:val="center"/>
        <w:outlineLvl w:val="9"/>
        <w:rPr>
          <w:rFonts w:hint="eastAsia" w:ascii="宋体" w:hAnsi="宋体" w:eastAsia="宋体" w:cs="宋体"/>
          <w:b/>
          <w:bCs/>
          <w:color w:val="000000" w:themeColor="text1"/>
          <w:sz w:val="32"/>
          <w:szCs w:val="32"/>
          <w:highlight w:val="none"/>
          <w14:textFill>
            <w14:solidFill>
              <w14:schemeClr w14:val="tx1"/>
            </w14:solidFill>
          </w14:textFill>
        </w:rPr>
      </w:pPr>
      <w:bookmarkStart w:id="178" w:name="_Toc7158_WPSOffice_Level1"/>
      <w:bookmarkStart w:id="179" w:name="_Toc3478_WPSOffice_Level1"/>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bookmarkStart w:id="180" w:name="_Toc25075"/>
      <w:bookmarkStart w:id="181" w:name="_Toc7219"/>
      <w:bookmarkStart w:id="182" w:name="_Toc8792"/>
      <w:r>
        <w:rPr>
          <w:rFonts w:hint="eastAsia" w:ascii="宋体" w:hAnsi="宋体" w:eastAsia="宋体" w:cs="宋体"/>
          <w:b/>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sz w:val="28"/>
          <w:szCs w:val="28"/>
          <w:highlight w:val="none"/>
          <w14:textFill>
            <w14:solidFill>
              <w14:schemeClr w14:val="tx1"/>
            </w14:solidFill>
          </w14:textFill>
        </w:rPr>
        <w:t>服务价格明细表</w:t>
      </w:r>
    </w:p>
    <w:bookmarkEnd w:id="178"/>
    <w:bookmarkEnd w:id="179"/>
    <w:bookmarkEnd w:id="180"/>
    <w:bookmarkEnd w:id="181"/>
    <w:bookmarkEnd w:id="182"/>
    <w:p>
      <w:pPr>
        <w:ind w:firstLine="723" w:firstLineChars="300"/>
        <w:outlineLvl w:val="9"/>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项目编号：</w:t>
      </w:r>
    </w:p>
    <w:p>
      <w:pPr>
        <w:ind w:firstLine="723" w:firstLineChars="30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投标企业名称：</w:t>
      </w:r>
    </w:p>
    <w:tbl>
      <w:tblPr>
        <w:tblStyle w:val="22"/>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534"/>
        <w:gridCol w:w="1410"/>
        <w:gridCol w:w="1421"/>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left="-65" w:leftChars="-31" w:right="-46" w:rightChars="-2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3534" w:type="dxa"/>
            <w:noWrap w:val="0"/>
            <w:vAlign w:val="center"/>
          </w:tcPr>
          <w:p>
            <w:pPr>
              <w:adjustRightInd w:val="0"/>
              <w:snapToGrid w:val="0"/>
              <w:ind w:left="-65" w:leftChars="-31" w:right="-46" w:rightChars="-2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服务名称</w:t>
            </w:r>
          </w:p>
        </w:tc>
        <w:tc>
          <w:tcPr>
            <w:tcW w:w="1410" w:type="dxa"/>
            <w:noWrap w:val="0"/>
            <w:vAlign w:val="center"/>
          </w:tcPr>
          <w:p>
            <w:pPr>
              <w:adjustRightInd w:val="0"/>
              <w:snapToGrid w:val="0"/>
              <w:ind w:left="-65" w:leftChars="-31" w:right="-46" w:rightChars="-2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w:t>
            </w:r>
          </w:p>
        </w:tc>
        <w:tc>
          <w:tcPr>
            <w:tcW w:w="1421" w:type="dxa"/>
            <w:noWrap w:val="0"/>
            <w:vAlign w:val="center"/>
          </w:tcPr>
          <w:p>
            <w:pPr>
              <w:adjustRightInd w:val="0"/>
              <w:snapToGrid w:val="0"/>
              <w:ind w:left="-65" w:leftChars="-31" w:right="-46" w:rightChars="-2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总价</w:t>
            </w:r>
          </w:p>
        </w:tc>
        <w:tc>
          <w:tcPr>
            <w:tcW w:w="1673" w:type="dxa"/>
            <w:noWrap w:val="0"/>
            <w:vAlign w:val="center"/>
          </w:tcPr>
          <w:p>
            <w:pPr>
              <w:adjustRightInd w:val="0"/>
              <w:snapToGrid w:val="0"/>
              <w:ind w:left="-65" w:leftChars="-31" w:right="-46" w:rightChars="-2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94" w:type="dxa"/>
            <w:gridSpan w:val="2"/>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总价</w:t>
            </w:r>
          </w:p>
        </w:tc>
        <w:tc>
          <w:tcPr>
            <w:tcW w:w="1410"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bl>
    <w:p>
      <w:pPr>
        <w:adjustRightInd w:val="0"/>
        <w:snapToGrid w:val="0"/>
        <w:spacing w:line="360" w:lineRule="auto"/>
        <w:ind w:right="105" w:rightChars="50"/>
        <w:jc w:val="left"/>
        <w:outlineLvl w:val="9"/>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360" w:lineRule="auto"/>
        <w:ind w:right="105" w:rightChars="50" w:firstLine="480" w:firstLineChars="20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注：1.此表中，总价应和开标一览表的投标总价相一致。</w:t>
      </w:r>
    </w:p>
    <w:p>
      <w:pPr>
        <w:adjustRightInd w:val="0"/>
        <w:snapToGrid w:val="0"/>
        <w:spacing w:line="360" w:lineRule="auto"/>
        <w:ind w:right="105" w:rightChars="50" w:firstLine="960" w:firstLineChars="40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2.本表可根据实际情况进行拓展。</w:t>
      </w:r>
    </w:p>
    <w:p>
      <w:pPr>
        <w:adjustRightInd w:val="0"/>
        <w:snapToGrid w:val="0"/>
        <w:spacing w:line="360" w:lineRule="auto"/>
        <w:ind w:right="105" w:rightChars="50"/>
        <w:jc w:val="left"/>
        <w:outlineLvl w:val="9"/>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360" w:lineRule="auto"/>
        <w:ind w:right="105" w:rightChars="50"/>
        <w:jc w:val="left"/>
        <w:outlineLvl w:val="9"/>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360" w:lineRule="auto"/>
        <w:ind w:right="105" w:rightChars="50"/>
        <w:jc w:val="left"/>
        <w:outlineLvl w:val="9"/>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360" w:lineRule="auto"/>
        <w:ind w:right="105" w:rightChars="50"/>
        <w:jc w:val="left"/>
        <w:outlineLvl w:val="9"/>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360" w:lineRule="auto"/>
        <w:ind w:right="105" w:rightChars="50"/>
        <w:jc w:val="left"/>
        <w:outlineLvl w:val="9"/>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80" w:lineRule="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投标人名称（加盖单位公章）：</w:t>
      </w:r>
    </w:p>
    <w:p>
      <w:pPr>
        <w:adjustRightInd w:val="0"/>
        <w:snapToGrid w:val="0"/>
        <w:spacing w:line="480" w:lineRule="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法定代表人（或非法人组织负责人）或其委托代理人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pPr>
        <w:adjustRightInd w:val="0"/>
        <w:snapToGrid w:val="0"/>
        <w:spacing w:line="360" w:lineRule="auto"/>
        <w:ind w:right="1050" w:rightChars="50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pPr>
        <w:outlineLvl w:val="9"/>
        <w:rPr>
          <w:rFonts w:hint="eastAsia" w:ascii="宋体" w:hAnsi="宋体" w:eastAsia="宋体" w:cs="宋体"/>
          <w:b/>
          <w:color w:val="000000" w:themeColor="text1"/>
          <w:sz w:val="24"/>
          <w:szCs w:val="24"/>
          <w:highlight w:val="none"/>
          <w14:textFill>
            <w14:solidFill>
              <w14:schemeClr w14:val="tx1"/>
            </w14:solidFill>
          </w14:textFill>
        </w:rPr>
      </w:pPr>
    </w:p>
    <w:p>
      <w:pPr>
        <w:outlineLvl w:val="9"/>
        <w:rPr>
          <w:rFonts w:hint="eastAsia" w:ascii="宋体" w:hAnsi="宋体" w:eastAsia="宋体" w:cs="宋体"/>
          <w:b/>
          <w:color w:val="000000" w:themeColor="text1"/>
          <w:sz w:val="24"/>
          <w:szCs w:val="24"/>
          <w:highlight w:val="none"/>
          <w14:textFill>
            <w14:solidFill>
              <w14:schemeClr w14:val="tx1"/>
            </w14:solidFill>
          </w14:textFill>
        </w:rPr>
      </w:pPr>
    </w:p>
    <w:p>
      <w:pPr>
        <w:pStyle w:val="7"/>
        <w:outlineLvl w:val="9"/>
        <w:rPr>
          <w:rFonts w:hint="eastAsia" w:ascii="宋体" w:hAnsi="宋体" w:eastAsia="宋体" w:cs="宋体"/>
          <w:b/>
          <w:color w:val="000000" w:themeColor="text1"/>
          <w:sz w:val="28"/>
          <w:szCs w:val="28"/>
          <w:highlight w:val="none"/>
          <w14:textFill>
            <w14:solidFill>
              <w14:schemeClr w14:val="tx1"/>
            </w14:solidFill>
          </w14:textFill>
        </w:rPr>
      </w:pPr>
    </w:p>
    <w:p>
      <w:pPr>
        <w:pStyle w:val="7"/>
        <w:outlineLvl w:val="9"/>
        <w:rPr>
          <w:rFonts w:hint="eastAsia" w:ascii="宋体" w:hAnsi="宋体" w:eastAsia="宋体" w:cs="宋体"/>
          <w:b/>
          <w:color w:val="000000" w:themeColor="text1"/>
          <w:sz w:val="28"/>
          <w:szCs w:val="28"/>
          <w:highlight w:val="none"/>
          <w14:textFill>
            <w14:solidFill>
              <w14:schemeClr w14:val="tx1"/>
            </w14:solidFill>
          </w14:textFill>
        </w:rPr>
      </w:pPr>
    </w:p>
    <w:p>
      <w:pPr>
        <w:pStyle w:val="7"/>
        <w:outlineLvl w:val="9"/>
        <w:rPr>
          <w:rFonts w:hint="eastAsia" w:ascii="宋体" w:hAnsi="宋体" w:eastAsia="宋体" w:cs="宋体"/>
          <w:b/>
          <w:color w:val="000000" w:themeColor="text1"/>
          <w:sz w:val="28"/>
          <w:szCs w:val="28"/>
          <w:highlight w:val="none"/>
          <w14:textFill>
            <w14:solidFill>
              <w14:schemeClr w14:val="tx1"/>
            </w14:solidFill>
          </w14:textFill>
        </w:rPr>
      </w:pPr>
    </w:p>
    <w:p>
      <w:pPr>
        <w:pStyle w:val="7"/>
        <w:outlineLvl w:val="9"/>
        <w:rPr>
          <w:rFonts w:hint="eastAsia" w:ascii="宋体" w:hAnsi="宋体" w:eastAsia="宋体" w:cs="宋体"/>
          <w:b/>
          <w:color w:val="000000" w:themeColor="text1"/>
          <w:sz w:val="28"/>
          <w:szCs w:val="28"/>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b/>
          <w:color w:val="000000" w:themeColor="text1"/>
          <w:sz w:val="28"/>
          <w:szCs w:val="28"/>
          <w:highlight w:val="none"/>
          <w14:textFill>
            <w14:solidFill>
              <w14:schemeClr w14:val="tx1"/>
            </w14:solidFill>
          </w14:textFill>
        </w:rPr>
      </w:pPr>
    </w:p>
    <w:p>
      <w:pPr>
        <w:outlineLvl w:val="9"/>
        <w:rPr>
          <w:rFonts w:hint="eastAsia" w:ascii="宋体" w:hAnsi="宋体" w:eastAsia="宋体" w:cs="宋体"/>
          <w:b/>
          <w:color w:val="000000" w:themeColor="text1"/>
          <w:sz w:val="28"/>
          <w:szCs w:val="28"/>
          <w:highlight w:val="none"/>
          <w14:textFill>
            <w14:solidFill>
              <w14:schemeClr w14:val="tx1"/>
            </w14:solidFill>
          </w14:textFill>
        </w:rPr>
      </w:pPr>
    </w:p>
    <w:p>
      <w:pPr>
        <w:outlineLvl w:val="9"/>
        <w:rPr>
          <w:rFonts w:hint="eastAsia" w:ascii="宋体" w:hAnsi="宋体" w:eastAsia="宋体" w:cs="宋体"/>
          <w:b/>
          <w:color w:val="000000" w:themeColor="text1"/>
          <w:sz w:val="28"/>
          <w:szCs w:val="28"/>
          <w:highlight w:val="none"/>
          <w14:textFill>
            <w14:solidFill>
              <w14:schemeClr w14:val="tx1"/>
            </w14:solidFill>
          </w14:textFill>
        </w:rPr>
      </w:pPr>
    </w:p>
    <w:p>
      <w:pPr>
        <w:outlineLvl w:val="9"/>
        <w:rPr>
          <w:rFonts w:hint="eastAsia" w:ascii="宋体" w:hAnsi="宋体" w:eastAsia="宋体" w:cs="宋体"/>
          <w:color w:val="000000" w:themeColor="text1"/>
          <w:highlight w:val="none"/>
          <w:lang w:eastAsia="zh-CN"/>
          <w14:textFill>
            <w14:solidFill>
              <w14:schemeClr w14:val="tx1"/>
            </w14:solidFill>
          </w14:textFill>
        </w:rPr>
      </w:pPr>
    </w:p>
    <w:p>
      <w:pPr>
        <w:outlineLvl w:val="9"/>
        <w:rPr>
          <w:rFonts w:hint="eastAsia" w:ascii="宋体" w:hAnsi="宋体" w:eastAsia="宋体" w:cs="宋体"/>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第二部分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bookmarkStart w:id="183" w:name="_Toc28309_WPSOffice_Level1"/>
      <w:bookmarkStart w:id="184" w:name="_Toc11852"/>
      <w:bookmarkStart w:id="185" w:name="_Toc24765"/>
      <w:bookmarkStart w:id="186" w:name="_Toc20171_WPSOffice_Level1"/>
      <w:bookmarkStart w:id="187" w:name="_Toc22032"/>
      <w:r>
        <w:rPr>
          <w:rFonts w:hint="eastAsia" w:ascii="宋体" w:hAnsi="宋体" w:eastAsia="宋体" w:cs="宋体"/>
          <w:b/>
          <w:bCs/>
          <w:color w:val="000000" w:themeColor="text1"/>
          <w:sz w:val="44"/>
          <w:szCs w:val="44"/>
          <w:highlight w:val="none"/>
          <w14:textFill>
            <w14:solidFill>
              <w14:schemeClr w14:val="tx1"/>
            </w14:solidFill>
          </w14:textFill>
        </w:rPr>
        <w:t>商务部分</w:t>
      </w:r>
      <w:bookmarkEnd w:id="183"/>
      <w:bookmarkEnd w:id="184"/>
      <w:bookmarkEnd w:id="185"/>
      <w:bookmarkEnd w:id="186"/>
      <w:bookmarkEnd w:id="187"/>
    </w:p>
    <w:p>
      <w:pPr>
        <w:outlineLvl w:val="9"/>
        <w:rPr>
          <w:rFonts w:hint="eastAsia" w:ascii="宋体" w:hAnsi="宋体" w:eastAsia="宋体" w:cs="宋体"/>
          <w:b/>
          <w:color w:val="000000" w:themeColor="text1"/>
          <w:sz w:val="28"/>
          <w:szCs w:val="28"/>
          <w:highlight w:val="none"/>
          <w14:textFill>
            <w14:solidFill>
              <w14:schemeClr w14:val="tx1"/>
            </w14:solidFill>
          </w14:textFill>
        </w:rPr>
      </w:pPr>
    </w:p>
    <w:p>
      <w:pPr>
        <w:outlineLvl w:val="9"/>
        <w:rPr>
          <w:rFonts w:hint="eastAsia" w:ascii="宋体" w:hAnsi="宋体" w:eastAsia="宋体" w:cs="宋体"/>
          <w:b/>
          <w:color w:val="000000" w:themeColor="text1"/>
          <w:sz w:val="28"/>
          <w:szCs w:val="28"/>
          <w:highlight w:val="none"/>
          <w14:textFill>
            <w14:solidFill>
              <w14:schemeClr w14:val="tx1"/>
            </w14:solidFill>
          </w14:textFill>
        </w:rPr>
      </w:pPr>
    </w:p>
    <w:p>
      <w:pPr>
        <w:outlineLvl w:val="9"/>
        <w:rPr>
          <w:rFonts w:hint="eastAsia" w:ascii="宋体" w:hAnsi="宋体" w:eastAsia="宋体" w:cs="宋体"/>
          <w:b/>
          <w:color w:val="000000" w:themeColor="text1"/>
          <w:sz w:val="28"/>
          <w:szCs w:val="28"/>
          <w:highlight w:val="none"/>
          <w14:textFill>
            <w14:solidFill>
              <w14:schemeClr w14:val="tx1"/>
            </w14:solidFill>
          </w14:textFill>
        </w:rPr>
      </w:pPr>
    </w:p>
    <w:p>
      <w:pPr>
        <w:outlineLvl w:val="9"/>
        <w:rPr>
          <w:rFonts w:hint="eastAsia" w:ascii="宋体" w:hAnsi="宋体" w:eastAsia="宋体" w:cs="宋体"/>
          <w:b/>
          <w:color w:val="000000" w:themeColor="text1"/>
          <w:sz w:val="28"/>
          <w:szCs w:val="28"/>
          <w:highlight w:val="none"/>
          <w14:textFill>
            <w14:solidFill>
              <w14:schemeClr w14:val="tx1"/>
            </w14:solidFill>
          </w14:textFill>
        </w:rPr>
      </w:pPr>
    </w:p>
    <w:p>
      <w:pPr>
        <w:outlineLvl w:val="9"/>
        <w:rPr>
          <w:rFonts w:hint="eastAsia" w:ascii="宋体" w:hAnsi="宋体" w:eastAsia="宋体" w:cs="宋体"/>
          <w:b/>
          <w:color w:val="000000" w:themeColor="text1"/>
          <w:sz w:val="28"/>
          <w:szCs w:val="28"/>
          <w:highlight w:val="none"/>
          <w14:textFill>
            <w14:solidFill>
              <w14:schemeClr w14:val="tx1"/>
            </w14:solidFill>
          </w14:textFill>
        </w:rPr>
      </w:pPr>
    </w:p>
    <w:p>
      <w:pPr>
        <w:outlineLvl w:val="9"/>
        <w:rPr>
          <w:rFonts w:hint="eastAsia" w:ascii="宋体" w:hAnsi="宋体" w:eastAsia="宋体" w:cs="宋体"/>
          <w:b/>
          <w:color w:val="000000" w:themeColor="text1"/>
          <w:sz w:val="28"/>
          <w:szCs w:val="28"/>
          <w:highlight w:val="none"/>
          <w14:textFill>
            <w14:solidFill>
              <w14:schemeClr w14:val="tx1"/>
            </w14:solidFill>
          </w14:textFill>
        </w:rPr>
      </w:pPr>
    </w:p>
    <w:p>
      <w:pPr>
        <w:outlineLvl w:val="9"/>
        <w:rPr>
          <w:rFonts w:hint="eastAsia" w:ascii="宋体" w:hAnsi="宋体" w:eastAsia="宋体" w:cs="宋体"/>
          <w:b/>
          <w:color w:val="000000" w:themeColor="text1"/>
          <w:sz w:val="28"/>
          <w:szCs w:val="28"/>
          <w:highlight w:val="none"/>
          <w14:textFill>
            <w14:solidFill>
              <w14:schemeClr w14:val="tx1"/>
            </w14:solidFill>
          </w14:textFill>
        </w:rPr>
      </w:pPr>
    </w:p>
    <w:p>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pPr>
        <w:outlineLvl w:val="9"/>
        <w:rPr>
          <w:rFonts w:hint="eastAsia" w:ascii="宋体" w:hAnsi="宋体" w:eastAsia="宋体" w:cs="宋体"/>
          <w:color w:val="000000" w:themeColor="text1"/>
          <w:sz w:val="28"/>
          <w:szCs w:val="28"/>
          <w:highlight w:val="none"/>
          <w:u w:val="single"/>
          <w14:textFill>
            <w14:solidFill>
              <w14:schemeClr w14:val="tx1"/>
            </w14:solidFill>
          </w14:textFill>
        </w:rPr>
      </w:pPr>
    </w:p>
    <w:p>
      <w:pPr>
        <w:numPr>
          <w:ilvl w:val="0"/>
          <w:numId w:val="0"/>
        </w:numPr>
        <w:tabs>
          <w:tab w:val="left" w:pos="1080"/>
        </w:tabs>
        <w:spacing w:before="0" w:after="0" w:line="600" w:lineRule="exact"/>
        <w:jc w:val="center"/>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br w:type="page"/>
      </w:r>
    </w:p>
    <w:p>
      <w:pPr>
        <w:numPr>
          <w:ilvl w:val="0"/>
          <w:numId w:val="0"/>
        </w:numPr>
        <w:tabs>
          <w:tab w:val="left" w:pos="1080"/>
        </w:tabs>
        <w:spacing w:before="0" w:after="0" w:line="600" w:lineRule="exact"/>
        <w:jc w:val="center"/>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投标方的资格声明</w:t>
      </w:r>
    </w:p>
    <w:p>
      <w:pPr>
        <w:pStyle w:val="7"/>
        <w:ind w:firstLine="0"/>
        <w:outlineLvl w:val="9"/>
        <w:rPr>
          <w:rFonts w:hint="eastAsia" w:ascii="宋体" w:hAnsi="宋体" w:eastAsia="宋体" w:cs="宋体"/>
          <w:color w:val="000000" w:themeColor="text1"/>
          <w:highlight w:val="none"/>
          <w14:textFill>
            <w14:solidFill>
              <w14:schemeClr w14:val="tx1"/>
            </w14:solidFill>
          </w14:textFill>
        </w:rPr>
      </w:pPr>
    </w:p>
    <w:p>
      <w:pPr>
        <w:spacing w:line="600" w:lineRule="exac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widowControl/>
        <w:spacing w:line="600" w:lineRule="exact"/>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关于贵方年月日发出的项目</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，本投标方愿意参加投标，并证明资格文件中和所要求的说明是真实和准确无误的。</w:t>
      </w:r>
    </w:p>
    <w:p>
      <w:pPr>
        <w:spacing w:line="600" w:lineRule="exact"/>
        <w:ind w:firstLine="576"/>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本投标方对可能要求的进一步的资格资料表示理解和同意，并同意按贵方的要求提供任何有关资料。</w:t>
      </w:r>
    </w:p>
    <w:p>
      <w:pPr>
        <w:spacing w:line="600" w:lineRule="exact"/>
        <w:ind w:firstLine="576"/>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600" w:lineRule="exact"/>
        <w:ind w:firstLine="576"/>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600" w:lineRule="exact"/>
        <w:ind w:firstLine="576"/>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600" w:lineRule="exac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投标单位名称：（盖单位章）</w:t>
      </w:r>
    </w:p>
    <w:p>
      <w:pPr>
        <w:spacing w:line="600" w:lineRule="exact"/>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法定代表人或授权代表人（签字或盖章）：</w:t>
      </w:r>
    </w:p>
    <w:p>
      <w:pPr>
        <w:spacing w:line="600" w:lineRule="exact"/>
        <w:ind w:firstLine="480" w:firstLineChars="20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p>
    <w:p>
      <w:pPr>
        <w:spacing w:line="600" w:lineRule="exact"/>
        <w:ind w:left="0" w:leftChars="0" w:firstLine="420" w:firstLineChars="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w:t>
      </w:r>
    </w:p>
    <w:p>
      <w:pPr>
        <w:spacing w:line="600" w:lineRule="exact"/>
        <w:ind w:left="0" w:leftChars="0" w:firstLine="420" w:firstLineChars="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p>
      <w:pPr>
        <w:spacing w:line="600" w:lineRule="exact"/>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spacing w:line="600" w:lineRule="exact"/>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spacing w:line="600" w:lineRule="exact"/>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spacing w:line="600" w:lineRule="exact"/>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spacing w:line="600" w:lineRule="exact"/>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spacing w:line="600" w:lineRule="exact"/>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numPr>
          <w:ilvl w:val="0"/>
          <w:numId w:val="0"/>
        </w:numPr>
        <w:jc w:val="both"/>
        <w:outlineLvl w:val="9"/>
        <w:rPr>
          <w:rFonts w:hint="eastAsia" w:ascii="宋体" w:hAnsi="宋体" w:eastAsia="宋体" w:cs="宋体"/>
          <w:b/>
          <w:color w:val="000000" w:themeColor="text1"/>
          <w:sz w:val="28"/>
          <w:szCs w:val="28"/>
          <w:highlight w:val="none"/>
          <w14:textFill>
            <w14:solidFill>
              <w14:schemeClr w14:val="tx1"/>
            </w14:solidFill>
          </w14:textFill>
        </w:rPr>
      </w:pPr>
    </w:p>
    <w:p>
      <w:pPr>
        <w:numPr>
          <w:ilvl w:val="0"/>
          <w:numId w:val="0"/>
        </w:numPr>
        <w:jc w:val="both"/>
        <w:outlineLvl w:val="9"/>
        <w:rPr>
          <w:rFonts w:hint="eastAsia" w:ascii="宋体" w:hAnsi="宋体" w:eastAsia="宋体" w:cs="宋体"/>
          <w:b/>
          <w:color w:val="000000" w:themeColor="text1"/>
          <w:sz w:val="28"/>
          <w:szCs w:val="28"/>
          <w:highlight w:val="none"/>
          <w14:textFill>
            <w14:solidFill>
              <w14:schemeClr w14:val="tx1"/>
            </w14:solidFill>
          </w14:textFill>
        </w:rPr>
      </w:pPr>
    </w:p>
    <w:p>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pPr>
        <w:numPr>
          <w:ilvl w:val="0"/>
          <w:numId w:val="0"/>
        </w:num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sz w:val="28"/>
          <w:szCs w:val="28"/>
          <w:highlight w:val="none"/>
          <w14:textFill>
            <w14:solidFill>
              <w14:schemeClr w14:val="tx1"/>
            </w14:solidFill>
          </w14:textFill>
        </w:rPr>
        <w:t>投标单位简介</w:t>
      </w:r>
    </w:p>
    <w:p>
      <w:pPr>
        <w:jc w:val="center"/>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由</w:t>
      </w:r>
      <w:r>
        <w:rPr>
          <w:rFonts w:hint="eastAsia" w:ascii="宋体" w:hAnsi="宋体" w:eastAsia="宋体" w:cs="宋体"/>
          <w:b/>
          <w:color w:val="000000" w:themeColor="text1"/>
          <w:sz w:val="24"/>
          <w:szCs w:val="24"/>
          <w:highlight w:val="none"/>
          <w14:textFill>
            <w14:solidFill>
              <w14:schemeClr w14:val="tx1"/>
            </w14:solidFill>
          </w14:textFill>
        </w:rPr>
        <w:t>投标人自行编制</w:t>
      </w:r>
      <w:r>
        <w:rPr>
          <w:rFonts w:hint="eastAsia" w:ascii="宋体" w:hAnsi="宋体" w:eastAsia="宋体" w:cs="宋体"/>
          <w:b/>
          <w:color w:val="000000" w:themeColor="text1"/>
          <w:sz w:val="24"/>
          <w:szCs w:val="24"/>
          <w:highlight w:val="none"/>
          <w:lang w:eastAsia="zh-CN"/>
          <w14:textFill>
            <w14:solidFill>
              <w14:schemeClr w14:val="tx1"/>
            </w14:solidFill>
          </w14:textFill>
        </w:rPr>
        <w:t>）</w:t>
      </w:r>
    </w:p>
    <w:p>
      <w:pPr>
        <w:outlineLvl w:val="9"/>
        <w:rPr>
          <w:rFonts w:hint="eastAsia" w:ascii="宋体" w:hAnsi="宋体" w:eastAsia="宋体" w:cs="宋体"/>
          <w:b/>
          <w:color w:val="000000" w:themeColor="text1"/>
          <w:sz w:val="28"/>
          <w:szCs w:val="28"/>
          <w:highlight w:val="none"/>
          <w14:textFill>
            <w14:solidFill>
              <w14:schemeClr w14:val="tx1"/>
            </w14:solidFill>
          </w14:textFill>
        </w:rPr>
      </w:pPr>
    </w:p>
    <w:p>
      <w:pPr>
        <w:ind w:firstLine="482" w:firstLineChars="200"/>
        <w:outlineLvl w:val="9"/>
        <w:rPr>
          <w:rFonts w:hint="eastAsia" w:ascii="宋体" w:hAnsi="宋体" w:eastAsia="宋体" w:cs="宋体"/>
          <w:b/>
          <w:color w:val="000000" w:themeColor="text1"/>
          <w:sz w:val="24"/>
          <w:szCs w:val="24"/>
          <w:highlight w:val="none"/>
          <w14:textFill>
            <w14:solidFill>
              <w14:schemeClr w14:val="tx1"/>
            </w14:solidFill>
          </w14:textFill>
        </w:rPr>
      </w:pPr>
    </w:p>
    <w:p>
      <w:pPr>
        <w:ind w:firstLine="482" w:firstLineChars="200"/>
        <w:outlineLvl w:val="9"/>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附：投标人单位相关资质证件</w:t>
      </w:r>
      <w:r>
        <w:rPr>
          <w:rFonts w:hint="eastAsia" w:ascii="宋体" w:hAnsi="宋体" w:eastAsia="宋体" w:cs="宋体"/>
          <w:b/>
          <w:color w:val="000000" w:themeColor="text1"/>
          <w:sz w:val="24"/>
          <w:szCs w:val="24"/>
          <w:highlight w:val="none"/>
          <w:lang w:eastAsia="zh-CN"/>
          <w14:textFill>
            <w14:solidFill>
              <w14:schemeClr w14:val="tx1"/>
            </w14:solidFill>
          </w14:textFill>
        </w:rPr>
        <w:t>；</w:t>
      </w:r>
    </w:p>
    <w:p>
      <w:pPr>
        <w:ind w:firstLine="562" w:firstLineChars="200"/>
        <w:outlineLvl w:val="9"/>
        <w:rPr>
          <w:rFonts w:hint="eastAsia" w:ascii="宋体" w:hAnsi="宋体" w:eastAsia="宋体" w:cs="宋体"/>
          <w:b/>
          <w:color w:val="000000" w:themeColor="text1"/>
          <w:sz w:val="28"/>
          <w:szCs w:val="28"/>
          <w:highlight w:val="none"/>
          <w14:textFill>
            <w14:solidFill>
              <w14:schemeClr w14:val="tx1"/>
            </w14:solidFill>
          </w14:textFill>
        </w:rPr>
      </w:pPr>
    </w:p>
    <w:p>
      <w:pPr>
        <w:numPr>
          <w:ilvl w:val="0"/>
          <w:numId w:val="0"/>
        </w:numPr>
        <w:ind w:leftChars="0"/>
        <w:jc w:val="center"/>
        <w:outlineLvl w:val="9"/>
        <w:rPr>
          <w:rFonts w:hint="eastAsia" w:ascii="宋体" w:hAnsi="宋体" w:eastAsia="宋体" w:cs="宋体"/>
          <w:b/>
          <w:bCs/>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符合《政府采购法》第二十二条规定的条件</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（1）近三年内（本项目投标截止期前）如在“信用中国（www.creditchina.gov.cn）”</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被列入失信被执行人、企业经营异常名录、税收违法黑名单、政府采购严重违法失信名单（尚在处罚期内的）；在“中国政府采购网（www.ccgp.gov.cn）”被列入政府采购严重违法失信行为记录名单的（尚在处罚期内的）；列入严重违法失信企业名单（黑名单）信息的将拒绝其参加本次政府采购活动（开标现场查询）。</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（2）具有独立承担民事责任的能力：提供在中华人民共和国境内注册的法人或其他组</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织的营业执照或事业单位法人证书或社会团体法人登记证书复印件，如投标人为自然人的提供自然人身份证明复印件；如国家另有规定的，则从其定。</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（3）提供2022年度由第三方财务审计机构出具的财务审计报告或提供银行出具的近三个月的资信证明；</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（4）提供近三个月（4月-6月）的完税证明（</w:t>
      </w:r>
      <w:r>
        <w:rPr>
          <w:rFonts w:hint="eastAsia" w:ascii="宋体" w:hAnsi="宋体" w:eastAsia="宋体" w:cs="宋体"/>
          <w:i w:val="0"/>
          <w:iCs w:val="0"/>
          <w:color w:val="000000" w:themeColor="text1"/>
          <w:spacing w:val="-2"/>
          <w:kern w:val="2"/>
          <w:sz w:val="24"/>
          <w:szCs w:val="24"/>
          <w:highlight w:val="none"/>
          <w:lang w:val="en-US" w:eastAsia="zh-CN" w:bidi="ar-SA"/>
          <w14:textFill>
            <w14:solidFill>
              <w14:schemeClr w14:val="tx1"/>
            </w14:solidFill>
          </w14:textFill>
        </w:rPr>
        <w:t>2023年3月份后成立的公司按实际发生提供</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（5）提供本单位缴纳的近三个月（4月-6月）社保缴纳证明（单位社保缴费凭证，</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60" w:firstLineChars="25"/>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2023年3月份后成立的公司按实际发生提供）；</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(6)单位负责人为同一人或者存在直接控股、管理关系的不同供应商，不得参加同一</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合同项下的政府采购活动。</w:t>
      </w:r>
    </w:p>
    <w:p>
      <w:pPr>
        <w:pStyle w:val="11"/>
        <w:ind w:firstLine="240" w:firstLineChars="10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（7）</w:t>
      </w:r>
      <w:r>
        <w:rPr>
          <w:rFonts w:hint="eastAsia" w:ascii="宋体" w:hAnsi="宋体" w:eastAsia="宋体" w:cs="宋体"/>
          <w:color w:val="000000" w:themeColor="text1"/>
          <w:lang w:eastAsia="zh-CN"/>
          <w14:textFill>
            <w14:solidFill>
              <w14:schemeClr w14:val="tx1"/>
            </w14:solidFill>
          </w14:textFill>
        </w:rPr>
        <w:t>投标人须具有城乡规划编制资质证书乙级（含）及以上证书或国家测绘主管部门核发的测绘乙级及以上资质；</w:t>
      </w:r>
    </w:p>
    <w:p>
      <w:pPr>
        <w:keepNext w:val="0"/>
        <w:keepLines w:val="0"/>
        <w:pageBreakBefore w:val="0"/>
        <w:widowControl w:val="0"/>
        <w:numPr>
          <w:ilvl w:val="0"/>
          <w:numId w:val="0"/>
        </w:numPr>
        <w:kinsoku/>
        <w:wordWrap/>
        <w:overflowPunct/>
        <w:topLinePunct/>
        <w:autoSpaceDE/>
        <w:autoSpaceDN/>
        <w:bidi w:val="0"/>
        <w:adjustRightInd w:val="0"/>
        <w:snapToGrid w:val="0"/>
        <w:spacing w:line="360" w:lineRule="auto"/>
        <w:ind w:leftChars="200" w:right="0" w:rightChars="0"/>
        <w:textAlignment w:val="baseline"/>
        <w:rPr>
          <w:rFonts w:hint="eastAsia" w:ascii="宋体" w:hAnsi="宋体" w:eastAsia="宋体" w:cs="宋体"/>
          <w:b/>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bidi="ar-SA"/>
          <w14:textFill>
            <w14:solidFill>
              <w14:schemeClr w14:val="tx1"/>
            </w14:solidFill>
          </w14:textFill>
        </w:rPr>
        <w:t>（8）</w:t>
      </w:r>
      <w:r>
        <w:rPr>
          <w:rStyle w:val="33"/>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t>供应提供投标保证金回单；</w:t>
      </w:r>
    </w:p>
    <w:p>
      <w:pPr>
        <w:pStyle w:val="12"/>
        <w:numPr>
          <w:ilvl w:val="0"/>
          <w:numId w:val="0"/>
        </w:numPr>
        <w:spacing w:line="240" w:lineRule="auto"/>
        <w:jc w:val="center"/>
        <w:outlineLvl w:val="9"/>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lang w:val="en-US" w:eastAsia="zh-CN"/>
          <w14:textFill>
            <w14:solidFill>
              <w14:schemeClr w14:val="tx1"/>
            </w14:solidFill>
          </w14:textFill>
        </w:rPr>
        <w:br w:type="page"/>
      </w:r>
      <w:r>
        <w:rPr>
          <w:rFonts w:hint="eastAsia" w:ascii="宋体" w:hAnsi="宋体" w:eastAsia="宋体" w:cs="宋体"/>
          <w:b/>
          <w:color w:val="000000" w:themeColor="text1"/>
          <w:szCs w:val="28"/>
          <w:highlight w:val="none"/>
          <w:lang w:val="en-US" w:eastAsia="zh-CN"/>
          <w14:textFill>
            <w14:solidFill>
              <w14:schemeClr w14:val="tx1"/>
            </w14:solidFill>
          </w14:textFill>
        </w:rPr>
        <w:t>3、</w:t>
      </w:r>
      <w:r>
        <w:rPr>
          <w:rFonts w:hint="eastAsia" w:ascii="宋体" w:hAnsi="宋体" w:eastAsia="宋体" w:cs="宋体"/>
          <w:b/>
          <w:color w:val="000000" w:themeColor="text1"/>
          <w:szCs w:val="28"/>
          <w:highlight w:val="none"/>
          <w14:textFill>
            <w14:solidFill>
              <w14:schemeClr w14:val="tx1"/>
            </w14:solidFill>
          </w14:textFill>
        </w:rPr>
        <w:t>营业执照函</w:t>
      </w:r>
    </w:p>
    <w:p>
      <w:pPr>
        <w:pStyle w:val="12"/>
        <w:spacing w:line="240" w:lineRule="auto"/>
        <w:ind w:firstLine="0" w:firstLineChars="0"/>
        <w:outlineLvl w:val="9"/>
        <w:rPr>
          <w:rFonts w:hint="eastAsia" w:ascii="宋体" w:hAnsi="宋体" w:eastAsia="宋体" w:cs="宋体"/>
          <w:b/>
          <w:color w:val="000000" w:themeColor="text1"/>
          <w:szCs w:val="28"/>
          <w:highlight w:val="none"/>
          <w14:textFill>
            <w14:solidFill>
              <w14:schemeClr w14:val="tx1"/>
            </w14:solidFill>
          </w14:textFill>
        </w:rPr>
      </w:pPr>
    </w:p>
    <w:p>
      <w:pPr>
        <w:pStyle w:val="12"/>
        <w:spacing w:line="240" w:lineRule="auto"/>
        <w:ind w:firstLine="0" w:firstLineChars="0"/>
        <w:outlineLvl w:val="9"/>
        <w:rPr>
          <w:rFonts w:hint="eastAsia" w:ascii="宋体" w:hAnsi="宋体" w:eastAsia="宋体" w:cs="宋体"/>
          <w:b/>
          <w:color w:val="000000" w:themeColor="text1"/>
          <w:szCs w:val="28"/>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现附上由（签发机关名称）签发的我方法人营业执照复印件，该执照已经年检，真实有效。</w:t>
      </w:r>
    </w:p>
    <w:p>
      <w:pPr>
        <w:ind w:firstLine="852"/>
        <w:outlineLvl w:val="9"/>
        <w:rPr>
          <w:rFonts w:hint="eastAsia" w:ascii="宋体" w:hAnsi="宋体" w:eastAsia="宋体" w:cs="宋体"/>
          <w:color w:val="000000" w:themeColor="text1"/>
          <w:sz w:val="24"/>
          <w:szCs w:val="24"/>
          <w:highlight w:val="none"/>
          <w14:textFill>
            <w14:solidFill>
              <w14:schemeClr w14:val="tx1"/>
            </w14:solidFill>
          </w14:textFill>
        </w:rPr>
      </w:pPr>
    </w:p>
    <w:p>
      <w:pPr>
        <w:ind w:firstLine="852"/>
        <w:outlineLvl w:val="9"/>
        <w:rPr>
          <w:rFonts w:hint="eastAsia" w:ascii="宋体" w:hAnsi="宋体" w:eastAsia="宋体" w:cs="宋体"/>
          <w:color w:val="000000" w:themeColor="text1"/>
          <w:sz w:val="24"/>
          <w:szCs w:val="24"/>
          <w:highlight w:val="none"/>
          <w14:textFill>
            <w14:solidFill>
              <w14:schemeClr w14:val="tx1"/>
            </w14:solidFill>
          </w14:textFill>
        </w:rPr>
      </w:pPr>
    </w:p>
    <w:p>
      <w:pPr>
        <w:ind w:firstLine="852"/>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投标单位名称：（盖单位章）</w:t>
      </w: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法定代表人或授权代表人（签字或盖章）：</w:t>
      </w: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日期：年月日</w:t>
      </w: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rPr>
          <w:rFonts w:hint="eastAsia" w:ascii="宋体" w:hAnsi="宋体" w:eastAsia="宋体" w:cs="宋体"/>
          <w:b/>
          <w:color w:val="000000" w:themeColor="text1"/>
          <w:szCs w:val="28"/>
          <w:highlight w:val="none"/>
          <w:lang w:val="en-US" w:eastAsia="zh-CN"/>
          <w14:textFill>
            <w14:solidFill>
              <w14:schemeClr w14:val="tx1"/>
            </w14:solidFill>
          </w14:textFill>
        </w:rPr>
      </w:pPr>
      <w:r>
        <w:rPr>
          <w:rFonts w:hint="eastAsia" w:ascii="宋体" w:hAnsi="宋体" w:eastAsia="宋体" w:cs="宋体"/>
          <w:b/>
          <w:color w:val="000000" w:themeColor="text1"/>
          <w:szCs w:val="28"/>
          <w:highlight w:val="none"/>
          <w:lang w:val="en-US" w:eastAsia="zh-CN"/>
          <w14:textFill>
            <w14:solidFill>
              <w14:schemeClr w14:val="tx1"/>
            </w14:solidFill>
          </w14:textFill>
        </w:rPr>
        <w:br w:type="page"/>
      </w:r>
    </w:p>
    <w:p>
      <w:pPr>
        <w:pStyle w:val="12"/>
        <w:numPr>
          <w:ilvl w:val="0"/>
          <w:numId w:val="0"/>
        </w:numPr>
        <w:spacing w:line="240" w:lineRule="auto"/>
        <w:jc w:val="center"/>
        <w:outlineLvl w:val="9"/>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lang w:val="en-US" w:eastAsia="zh-CN"/>
          <w14:textFill>
            <w14:solidFill>
              <w14:schemeClr w14:val="tx1"/>
            </w14:solidFill>
          </w14:textFill>
        </w:rPr>
        <w:t>4、</w:t>
      </w:r>
      <w:r>
        <w:rPr>
          <w:rFonts w:hint="eastAsia" w:ascii="宋体" w:hAnsi="宋体" w:eastAsia="宋体" w:cs="宋体"/>
          <w:b/>
          <w:color w:val="000000" w:themeColor="text1"/>
          <w:szCs w:val="28"/>
          <w:highlight w:val="none"/>
          <w14:textFill>
            <w14:solidFill>
              <w14:schemeClr w14:val="tx1"/>
            </w14:solidFill>
          </w14:textFill>
        </w:rPr>
        <w:t>法定代表人证明书</w:t>
      </w:r>
    </w:p>
    <w:p>
      <w:pPr>
        <w:pStyle w:val="12"/>
        <w:spacing w:line="240" w:lineRule="auto"/>
        <w:ind w:firstLine="0" w:firstLineChars="0"/>
        <w:outlineLvl w:val="9"/>
        <w:rPr>
          <w:rFonts w:hint="eastAsia" w:ascii="宋体" w:hAnsi="宋体" w:eastAsia="宋体" w:cs="宋体"/>
          <w:b/>
          <w:color w:val="000000" w:themeColor="text1"/>
          <w:szCs w:val="28"/>
          <w:highlight w:val="none"/>
          <w14:textFill>
            <w14:solidFill>
              <w14:schemeClr w14:val="tx1"/>
            </w14:solidFill>
          </w14:textFill>
        </w:rPr>
      </w:pPr>
    </w:p>
    <w:p>
      <w:pPr>
        <w:pStyle w:val="12"/>
        <w:spacing w:line="240" w:lineRule="auto"/>
        <w:ind w:firstLine="0" w:firstLineChars="0"/>
        <w:outlineLvl w:val="9"/>
        <w:rPr>
          <w:rFonts w:hint="eastAsia" w:ascii="宋体" w:hAnsi="宋体" w:eastAsia="宋体" w:cs="宋体"/>
          <w:b/>
          <w:color w:val="000000" w:themeColor="text1"/>
          <w:szCs w:val="28"/>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w:t>
      </w:r>
    </w:p>
    <w:p>
      <w:pPr>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p>
    <w:p>
      <w:pPr>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姓名：性别：年龄：职务：</w:t>
      </w:r>
    </w:p>
    <w:p>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系的法定代表人。</w:t>
      </w:r>
    </w:p>
    <w:tbl>
      <w:tblPr>
        <w:tblStyle w:val="23"/>
        <w:tblpPr w:leftFromText="180" w:rightFromText="180" w:vertAnchor="text" w:horzAnchor="page" w:tblpX="1823" w:tblpY="8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3680" w:type="dxa"/>
            <w:noWrap w:val="0"/>
            <w:vAlign w:val="top"/>
          </w:tcPr>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法定代表人身份证复印件正面</w:t>
            </w:r>
          </w:p>
          <w:p>
            <w:pPr>
              <w:outlineLvl w:val="9"/>
              <w:rPr>
                <w:rFonts w:hint="eastAsia" w:ascii="宋体" w:hAnsi="宋体" w:eastAsia="宋体" w:cs="宋体"/>
                <w:color w:val="000000" w:themeColor="text1"/>
                <w:sz w:val="24"/>
                <w:szCs w:val="24"/>
                <w:highlight w:val="none"/>
                <w:vertAlign w:val="baseline"/>
                <w14:textFill>
                  <w14:solidFill>
                    <w14:schemeClr w14:val="tx1"/>
                  </w14:solidFill>
                </w14:textFill>
              </w:rPr>
            </w:pPr>
          </w:p>
        </w:tc>
      </w:tr>
    </w:tbl>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tbl>
      <w:tblPr>
        <w:tblStyle w:val="23"/>
        <w:tblpPr w:leftFromText="180" w:rightFromText="180" w:vertAnchor="text" w:horzAnchor="page" w:tblpX="5852" w:tblpY="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3760" w:type="dxa"/>
            <w:noWrap w:val="0"/>
            <w:vAlign w:val="top"/>
          </w:tcPr>
          <w:p>
            <w:pPr>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p>
          <w:p>
            <w:pPr>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p>
          <w:p>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法定代表人身份证复印件</w:t>
            </w:r>
            <w:r>
              <w:rPr>
                <w:rFonts w:hint="eastAsia" w:ascii="宋体" w:hAnsi="宋体" w:eastAsia="宋体" w:cs="宋体"/>
                <w:color w:val="000000" w:themeColor="text1"/>
                <w:sz w:val="24"/>
                <w:szCs w:val="24"/>
                <w:highlight w:val="none"/>
                <w:lang w:eastAsia="zh-CN"/>
                <w14:textFill>
                  <w14:solidFill>
                    <w14:schemeClr w14:val="tx1"/>
                  </w14:solidFill>
                </w14:textFill>
              </w:rPr>
              <w:t>反</w:t>
            </w:r>
            <w:r>
              <w:rPr>
                <w:rFonts w:hint="eastAsia" w:ascii="宋体" w:hAnsi="宋体" w:eastAsia="宋体" w:cs="宋体"/>
                <w:color w:val="000000" w:themeColor="text1"/>
                <w:sz w:val="24"/>
                <w:szCs w:val="24"/>
                <w:highlight w:val="none"/>
                <w14:textFill>
                  <w14:solidFill>
                    <w14:schemeClr w14:val="tx1"/>
                  </w14:solidFill>
                </w14:textFill>
              </w:rPr>
              <w:t>面</w:t>
            </w:r>
          </w:p>
          <w:p>
            <w:pPr>
              <w:outlineLvl w:val="9"/>
              <w:rPr>
                <w:rFonts w:hint="eastAsia" w:ascii="宋体" w:hAnsi="宋体" w:eastAsia="宋体" w:cs="宋体"/>
                <w:color w:val="000000" w:themeColor="text1"/>
                <w:sz w:val="24"/>
                <w:szCs w:val="24"/>
                <w:highlight w:val="none"/>
                <w:vertAlign w:val="baseline"/>
                <w14:textFill>
                  <w14:solidFill>
                    <w14:schemeClr w14:val="tx1"/>
                  </w14:solidFill>
                </w14:textFill>
              </w:rPr>
            </w:pPr>
          </w:p>
        </w:tc>
      </w:tr>
    </w:tbl>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投标单位名称：</w:t>
      </w:r>
    </w:p>
    <w:p>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（盖单位章）</w:t>
      </w:r>
    </w:p>
    <w:p>
      <w:pPr>
        <w:ind w:firstLine="960" w:firstLineChars="400"/>
        <w:jc w:val="right"/>
        <w:outlineLvl w:val="9"/>
        <w:rPr>
          <w:rFonts w:hint="eastAsia" w:ascii="宋体" w:hAnsi="宋体" w:eastAsia="宋体" w:cs="宋体"/>
          <w:color w:val="000000" w:themeColor="text1"/>
          <w:sz w:val="24"/>
          <w:szCs w:val="24"/>
          <w:highlight w:val="none"/>
          <w14:textFill>
            <w14:solidFill>
              <w14:schemeClr w14:val="tx1"/>
            </w14:solidFill>
          </w14:textFill>
        </w:rPr>
      </w:pPr>
    </w:p>
    <w:p>
      <w:pPr>
        <w:ind w:firstLine="960" w:firstLineChars="400"/>
        <w:jc w:val="right"/>
        <w:outlineLvl w:val="9"/>
        <w:rPr>
          <w:rFonts w:hint="eastAsia" w:ascii="宋体" w:hAnsi="宋体" w:eastAsia="宋体" w:cs="宋体"/>
          <w:color w:val="000000" w:themeColor="text1"/>
          <w:sz w:val="24"/>
          <w:szCs w:val="24"/>
          <w:highlight w:val="none"/>
          <w14:textFill>
            <w14:solidFill>
              <w14:schemeClr w14:val="tx1"/>
            </w14:solidFill>
          </w14:textFill>
        </w:rPr>
      </w:pPr>
    </w:p>
    <w:p>
      <w:pPr>
        <w:ind w:firstLine="960" w:firstLineChars="400"/>
        <w:jc w:val="right"/>
        <w:outlineLvl w:val="9"/>
        <w:rPr>
          <w:rFonts w:hint="eastAsia" w:ascii="宋体" w:hAnsi="宋体" w:eastAsia="宋体" w:cs="宋体"/>
          <w:color w:val="000000" w:themeColor="text1"/>
          <w:sz w:val="24"/>
          <w:szCs w:val="24"/>
          <w:highlight w:val="none"/>
          <w14:textFill>
            <w14:solidFill>
              <w14:schemeClr w14:val="tx1"/>
            </w14:solidFill>
          </w14:textFill>
        </w:rPr>
      </w:pPr>
    </w:p>
    <w:p>
      <w:pPr>
        <w:ind w:firstLine="960" w:firstLineChars="400"/>
        <w:jc w:val="right"/>
        <w:outlineLvl w:val="9"/>
        <w:rPr>
          <w:rFonts w:hint="eastAsia" w:ascii="宋体" w:hAnsi="宋体" w:eastAsia="宋体" w:cs="宋体"/>
          <w:color w:val="000000" w:themeColor="text1"/>
          <w:sz w:val="24"/>
          <w:szCs w:val="24"/>
          <w:highlight w:val="none"/>
          <w14:textFill>
            <w14:solidFill>
              <w14:schemeClr w14:val="tx1"/>
            </w14:solidFill>
          </w14:textFill>
        </w:rPr>
      </w:pPr>
    </w:p>
    <w:p>
      <w:pPr>
        <w:ind w:firstLine="960" w:firstLineChars="4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日期：年月日</w:t>
      </w:r>
    </w:p>
    <w:p>
      <w:pPr>
        <w:jc w:val="center"/>
        <w:outlineLvl w:val="9"/>
        <w:rPr>
          <w:rFonts w:hint="eastAsia" w:ascii="宋体" w:hAnsi="宋体" w:eastAsia="宋体" w:cs="宋体"/>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color w:val="000000" w:themeColor="text1"/>
          <w:sz w:val="28"/>
          <w:szCs w:val="28"/>
          <w:highlight w:val="none"/>
          <w14:textFill>
            <w14:solidFill>
              <w14:schemeClr w14:val="tx1"/>
            </w14:solidFill>
          </w14:textFill>
        </w:rPr>
        <w:sectPr>
          <w:headerReference r:id="rId7" w:type="default"/>
          <w:footerReference r:id="rId8" w:type="default"/>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pPr>
        <w:pageBreakBefore w:val="0"/>
        <w:topLinePunct w:val="0"/>
        <w:bidi w:val="0"/>
        <w:spacing w:line="240" w:lineRule="auto"/>
        <w:jc w:val="center"/>
        <w:outlineLvl w:val="9"/>
        <w:rPr>
          <w:rFonts w:hint="eastAsia" w:ascii="宋体" w:hAnsi="宋体" w:eastAsia="宋体" w:cs="宋体"/>
          <w:b/>
          <w:color w:val="000000" w:themeColor="text1"/>
          <w:sz w:val="30"/>
          <w:szCs w:val="30"/>
          <w:highlight w:val="none"/>
          <w14:textFill>
            <w14:solidFill>
              <w14:schemeClr w14:val="tx1"/>
            </w14:solidFill>
          </w14:textFill>
        </w:rPr>
      </w:pPr>
      <w:bookmarkStart w:id="188" w:name="_Toc16844"/>
      <w:r>
        <w:rPr>
          <w:rFonts w:hint="eastAsia" w:ascii="宋体" w:hAnsi="宋体" w:eastAsia="宋体" w:cs="宋体"/>
          <w:b/>
          <w:color w:val="000000" w:themeColor="text1"/>
          <w:sz w:val="30"/>
          <w:szCs w:val="30"/>
          <w:highlight w:val="none"/>
          <w:lang w:val="en-US" w:eastAsia="zh-CN"/>
          <w14:textFill>
            <w14:solidFill>
              <w14:schemeClr w14:val="tx1"/>
            </w14:solidFill>
          </w14:textFill>
        </w:rPr>
        <w:t>4-1</w:t>
      </w:r>
      <w:r>
        <w:rPr>
          <w:rFonts w:hint="eastAsia" w:ascii="宋体" w:hAnsi="宋体" w:eastAsia="宋体" w:cs="宋体"/>
          <w:b/>
          <w:color w:val="000000" w:themeColor="text1"/>
          <w:sz w:val="30"/>
          <w:szCs w:val="30"/>
          <w:highlight w:val="none"/>
          <w14:textFill>
            <w14:solidFill>
              <w14:schemeClr w14:val="tx1"/>
            </w14:solidFill>
          </w14:textFill>
        </w:rPr>
        <w:t>法定代表人授权委托书</w:t>
      </w:r>
      <w:bookmarkEnd w:id="188"/>
    </w:p>
    <w:p>
      <w:pPr>
        <w:pageBreakBefore w:val="0"/>
        <w:topLinePunct w:val="0"/>
        <w:bidi w:val="0"/>
        <w:spacing w:line="240" w:lineRule="auto"/>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发包人名称</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本人</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姓名</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系</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（投标人全称）的</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法定代表人，现授权我公司</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（投标人代表姓名）</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为投标人代表，代表本公司参加贵司组织的</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项目名称、包段、招标编号</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招标活动，全权代表本公司处理招标过程的一切事宜，包括但不限于：投标、参与开标、签约等。投标人代表在招标过程中所签署的一切文件和处理与之有关的一切事务，本公司均予以认可并对此承担责任。投标人代表无转委托权，特此授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本授权书自出具之日起生效。</w:t>
      </w:r>
    </w:p>
    <w:p>
      <w:pPr>
        <w:pageBreakBefore w:val="0"/>
        <w:topLinePunct w:val="0"/>
        <w:bidi w:val="0"/>
        <w:spacing w:line="240" w:lineRule="auto"/>
        <w:ind w:left="126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3550920</wp:posOffset>
                </wp:positionH>
                <wp:positionV relativeFrom="paragraph">
                  <wp:posOffset>67945</wp:posOffset>
                </wp:positionV>
                <wp:extent cx="2290445" cy="1287145"/>
                <wp:effectExtent l="4445" t="4445" r="16510" b="16510"/>
                <wp:wrapNone/>
                <wp:docPr id="6" name="矩形 6"/>
                <wp:cNvGraphicFramePr/>
                <a:graphic xmlns:a="http://schemas.openxmlformats.org/drawingml/2006/main">
                  <a:graphicData uri="http://schemas.microsoft.com/office/word/2010/wordprocessingShape">
                    <wps:wsp>
                      <wps:cNvSpPr/>
                      <wps:spPr>
                        <a:xfrm>
                          <a:off x="0" y="0"/>
                          <a:ext cx="2290445" cy="1287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eastAsia" w:ascii="Calibri" w:hAnsi="Calibri"/>
                                <w:szCs w:val="24"/>
                              </w:rPr>
                            </w:pPr>
                          </w:p>
                          <w:p>
                            <w:pPr>
                              <w:spacing w:line="240" w:lineRule="auto"/>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身份证复印件反面</w:t>
                            </w:r>
                          </w:p>
                        </w:txbxContent>
                      </wps:txbx>
                      <wps:bodyPr upright="1"/>
                    </wps:wsp>
                  </a:graphicData>
                </a:graphic>
              </wp:anchor>
            </w:drawing>
          </mc:Choice>
          <mc:Fallback>
            <w:pict>
              <v:rect id="_x0000_s1026" o:spid="_x0000_s1026" o:spt="1" style="position:absolute;left:0pt;margin-left:279.6pt;margin-top:5.35pt;height:101.35pt;width:180.35pt;z-index:251661312;mso-width-relative:page;mso-height-relative:page;" fillcolor="#FFFFFF" filled="t" stroked="t" coordsize="21600,21600" o:gfxdata="UEsDBAoAAAAAAIdO4kAAAAAAAAAAAAAAAAAEAAAAZHJzL1BLAwQUAAAACACHTuJAabja/tgAAAAK&#10;AQAADwAAAGRycy9kb3ducmV2LnhtbE2PMU/DMBCFdyT+g3VIbNROSoGEOB1ARWJs04XtEh9JID5H&#10;sdMGfj1mgvH0Pr33XbFd7CBONPnesYZkpUAQN8703Go4VrubBxA+IBscHJOGL/KwLS8vCsyNO/Oe&#10;TofQiljCPkcNXQhjLqVvOrLoV24kjtm7myyGeE6tNBOeY7kdZKrUnbTYc1zocKSnjprPw2w11H16&#10;xO999aJstluH16X6mN+etb6+StQjiEBL+IPhVz+qQxmdajez8WLQsNlkaURjoO5BRCBLsgxErSFN&#10;1rcgy0L+f6H8AVBLAwQUAAAACACHTuJAnIEqPwECAAAqBAAADgAAAGRycy9lMm9Eb2MueG1srVNL&#10;btswEN0X6B0I7mvJQuImguUs4rqbog2Q9AA0SUkE+AOHtuTTFOiuh+hxil6jQ8p1Pu3Ci2hBzZDD&#10;N/PeDJc3o9FkLwMoZxs6n5WUSMudULZr6NeHzbsrSiAyK5h2Vjb0IIHerN6+WQ6+lpXrnRYyEASx&#10;UA++oX2Mvi4K4L00DGbOS4uHrQuGRXRDV4jABkQ3uqjKclEMLggfHJcAuLueDukRMZwD6NpWcbl2&#10;fGekjRNqkJpFpAS98kBXudq2lTx+aVuQkeiGItOYV0yC9jatxWrJ6i4w3yt+LIGdU8ILToYpi0lP&#10;UGsWGdkF9Q+UUTw4cG2ccWeKiUhWBFnMyxfa3PfMy8wFpQZ/Eh1eD5Z/3t8FokRDF5RYZrDhv7/9&#10;+PXzO1kkbQYPNYbc+7tw9ADNRHRsg0l/pEDGrOfhpKccI+G4WVXX5cXFJSUcz+bV1fs5OohTPF73&#10;AeJH6QxJRkMDNizryPafIE6hf0NSNnBaiY3SOjuh297qQPYMm7vJ3xH9WZi2ZGjo9WWVCmE4sS1O&#10;CprGI2uwXc737AY8BS7z9z/gVNiaQT8VkBFSGKuNijJkq5dMfLCCxINHZS0+KJqKMVJQoiW+v2Tl&#10;yMiUPicStdMWJUydmXqRrDhuR4RJ5taJA7Z054PqepR0nktPJzhCWfvjuKcZfepn0Mcnv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ja/tgAAAAKAQAADwAAAAAAAAABACAAAAAiAAAAZHJzL2Rv&#10;d25yZXYueG1sUEsBAhQAFAAAAAgAh07iQJyBKj8BAgAAKgQAAA4AAAAAAAAAAQAgAAAAJwEAAGRy&#10;cy9lMm9Eb2MueG1sUEsFBgAAAAAGAAYAWQEAAJoFAAAAAA==&#10;">
                <v:fill on="t" focussize="0,0"/>
                <v:stroke color="#000000" joinstyle="miter"/>
                <v:imagedata o:title=""/>
                <o:lock v:ext="edit" aspectratio="f"/>
                <v:textbox>
                  <w:txbxContent>
                    <w:p>
                      <w:pPr>
                        <w:spacing w:line="240" w:lineRule="auto"/>
                        <w:rPr>
                          <w:rFonts w:hint="eastAsia" w:ascii="Calibri" w:hAnsi="Calibri"/>
                          <w:szCs w:val="24"/>
                        </w:rPr>
                      </w:pPr>
                    </w:p>
                    <w:p>
                      <w:pPr>
                        <w:spacing w:line="240" w:lineRule="auto"/>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身份证复印件反面</w:t>
                      </w:r>
                    </w:p>
                  </w:txbxContent>
                </v:textbox>
              </v:rect>
            </w:pict>
          </mc:Fallback>
        </mc:AlternateContent>
      </w: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333375</wp:posOffset>
                </wp:positionH>
                <wp:positionV relativeFrom="paragraph">
                  <wp:posOffset>65405</wp:posOffset>
                </wp:positionV>
                <wp:extent cx="2458720" cy="1311910"/>
                <wp:effectExtent l="4445" t="4445" r="13335" b="17145"/>
                <wp:wrapNone/>
                <wp:docPr id="4" name="矩形 4"/>
                <wp:cNvGraphicFramePr/>
                <a:graphic xmlns:a="http://schemas.openxmlformats.org/drawingml/2006/main">
                  <a:graphicData uri="http://schemas.microsoft.com/office/word/2010/wordprocessingShape">
                    <wps:wsp>
                      <wps:cNvSpPr/>
                      <wps:spPr>
                        <a:xfrm>
                          <a:off x="0" y="0"/>
                          <a:ext cx="245872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身份证复印件正面</w:t>
                            </w:r>
                          </w:p>
                        </w:txbxContent>
                      </wps:txbx>
                      <wps:bodyPr upright="1"/>
                    </wps:wsp>
                  </a:graphicData>
                </a:graphic>
              </wp:anchor>
            </w:drawing>
          </mc:Choice>
          <mc:Fallback>
            <w:pict>
              <v:rect id="_x0000_s1026" o:spid="_x0000_s1026" o:spt="1" style="position:absolute;left:0pt;margin-left:26.25pt;margin-top:5.15pt;height:103.3pt;width:193.6pt;z-index:251660288;mso-width-relative:page;mso-height-relative:page;" fillcolor="#FFFFFF" filled="t" stroked="t" coordsize="21600,21600" o:gfxdata="UEsDBAoAAAAAAIdO4kAAAAAAAAAAAAAAAAAEAAAAZHJzL1BLAwQUAAAACACHTuJA8nqxQtgAAAAJ&#10;AQAADwAAAGRycy9kb3ducmV2LnhtbE2PQU+DQBCF7yb+h82YeLO7gK2CLD1oauKxpRdvA4yAsruE&#10;XVr01zue6vHNe3nvm3y7mEGcaPK9sxqilQJBtnZNb1sNx3J39wjCB7QNDs6Shm/ysC2ur3LMGne2&#10;ezodQiu4xPoMNXQhjJmUvu7IoF+5kSx7H24yGFhOrWwmPHO5GWSs1EYa7C0vdDjSc0f112E2Gqo+&#10;PuLPvnxVJt0l4W0pP+f3F61vbyL1BCLQEi5h+MNndCiYqXKzbbwYNKzjNSf5rhIQ7N8n6QOISkMc&#10;bVKQRS7/f1D8AlBLAwQUAAAACACHTuJA4XA3uAUCAAAqBAAADgAAAGRycy9lMm9Eb2MueG1srVPN&#10;jtMwEL4j8Q6W7zRNaWE3aroHSrkgWGmXB5g6TmLJf/K4Tfo0SNx4CB4H8RqM3dL9gUMP5JCM4/E3&#10;3/fNeHkzGs32MqBytublZMqZtMI1ynY1/3K/eXXFGUawDWhnZc0PEvnN6uWL5eArOXO9040MjEAs&#10;VoOveR+jr4oCRS8N4MR5aWmzdcFApGXoiibAQOhGF7Pp9E0xuND44IREpL/r4yY/IYZLAF3bKiHX&#10;TuyMtPGIGqSGSJKwVx75KrNtWyni57ZFGZmuOSmN+U1FKN6md7FaQtUF8L0SJwpwCYVnmgwoS0XP&#10;UGuIwHZB/QVllAgOXRsnwpniKCQ7QirK6TNv7nrwMmshq9GfTcf/Bys+7W8DU03N55xZMNTwX1+/&#10;//zxjc2TN4PHilLu/G04rZDCJHRsg0lfksDG7Ofh7KccIxP0czZfXL2dkdWC9srXZXldZseLh+M+&#10;YPwgnWEpqHmghmUfYf8RI5Wk1D8pqRo6rZqN0jovQrd9pwPbAzV3k5/EmY48SdOWDTW/XswWRARo&#10;YluaFAqNJ9Vou1zvyQl8DDzNz7+AE7E1YH8kkBFSGlRGRZn8gqqX0Ly3DYsHT85aulA8kTGy4UxL&#10;un8pypkRlL4kk9RpSyJTZ469SFEctyPBpHDrmgO1dOeD6nqytMzU0w6NUHbnNO5pRh+vM+jDFV/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J6sULYAAAACQEAAA8AAAAAAAAAAQAgAAAAIgAAAGRy&#10;cy9kb3ducmV2LnhtbFBLAQIUABQAAAAIAIdO4kDhcDe4BQIAACoEAAAOAAAAAAAAAAEAIAAAACcB&#10;AABkcnMvZTJvRG9jLnhtbFBLBQYAAAAABgAGAFkBAACeBQAAAAA=&#10;">
                <v:fill on="t" focussize="0,0"/>
                <v:stroke color="#000000" joinstyle="miter"/>
                <v:imagedata o:title=""/>
                <o:lock v:ext="edit" aspectratio="f"/>
                <v:textbox>
                  <w:txbxContent>
                    <w:p>
                      <w:pPr>
                        <w:spacing w:line="240" w:lineRule="auto"/>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身份证复印件正面</w:t>
                      </w:r>
                    </w:p>
                  </w:txbxContent>
                </v:textbox>
              </v:rect>
            </w:pict>
          </mc:Fallback>
        </mc:AlternateContent>
      </w:r>
    </w:p>
    <w:p>
      <w:pPr>
        <w:pageBreakBefore w:val="0"/>
        <w:topLinePunct w:val="0"/>
        <w:bidi w:val="0"/>
        <w:spacing w:line="240" w:lineRule="auto"/>
        <w:ind w:left="1260"/>
        <w:outlineLvl w:val="9"/>
        <w:rPr>
          <w:rFonts w:hint="eastAsia" w:ascii="宋体" w:hAnsi="宋体" w:eastAsia="宋体" w:cs="宋体"/>
          <w:color w:val="000000" w:themeColor="text1"/>
          <w:sz w:val="24"/>
          <w:szCs w:val="24"/>
          <w:highlight w:val="none"/>
          <w14:textFill>
            <w14:solidFill>
              <w14:schemeClr w14:val="tx1"/>
            </w14:solidFill>
          </w14:textFill>
        </w:rPr>
      </w:pPr>
    </w:p>
    <w:p>
      <w:pPr>
        <w:pageBreakBefore w:val="0"/>
        <w:topLinePunct w:val="0"/>
        <w:bidi w:val="0"/>
        <w:spacing w:line="240" w:lineRule="auto"/>
        <w:ind w:left="1260"/>
        <w:outlineLvl w:val="9"/>
        <w:rPr>
          <w:rFonts w:hint="eastAsia" w:ascii="宋体" w:hAnsi="宋体" w:eastAsia="宋体" w:cs="宋体"/>
          <w:color w:val="000000" w:themeColor="text1"/>
          <w:sz w:val="24"/>
          <w:szCs w:val="24"/>
          <w:highlight w:val="none"/>
          <w14:textFill>
            <w14:solidFill>
              <w14:schemeClr w14:val="tx1"/>
            </w14:solidFill>
          </w14:textFill>
        </w:rPr>
      </w:pPr>
    </w:p>
    <w:p>
      <w:pPr>
        <w:pageBreakBefore w:val="0"/>
        <w:topLinePunct w:val="0"/>
        <w:bidi w:val="0"/>
        <w:spacing w:line="240" w:lineRule="auto"/>
        <w:ind w:left="1260"/>
        <w:outlineLvl w:val="9"/>
        <w:rPr>
          <w:rFonts w:hint="eastAsia" w:ascii="宋体" w:hAnsi="宋体" w:eastAsia="宋体" w:cs="宋体"/>
          <w:color w:val="000000" w:themeColor="text1"/>
          <w:sz w:val="24"/>
          <w:szCs w:val="24"/>
          <w:highlight w:val="none"/>
          <w14:textFill>
            <w14:solidFill>
              <w14:schemeClr w14:val="tx1"/>
            </w14:solidFill>
          </w14:textFill>
        </w:rPr>
      </w:pPr>
    </w:p>
    <w:p>
      <w:pPr>
        <w:pageBreakBefore w:val="0"/>
        <w:topLinePunct w:val="0"/>
        <w:bidi w:val="0"/>
        <w:spacing w:line="240" w:lineRule="auto"/>
        <w:ind w:left="1260"/>
        <w:outlineLvl w:val="9"/>
        <w:rPr>
          <w:rFonts w:hint="eastAsia" w:ascii="宋体" w:hAnsi="宋体" w:eastAsia="宋体" w:cs="宋体"/>
          <w:color w:val="000000" w:themeColor="text1"/>
          <w:sz w:val="24"/>
          <w:szCs w:val="24"/>
          <w:highlight w:val="none"/>
          <w14:textFill>
            <w14:solidFill>
              <w14:schemeClr w14:val="tx1"/>
            </w14:solidFill>
          </w14:textFill>
        </w:rPr>
      </w:pPr>
    </w:p>
    <w:p>
      <w:pPr>
        <w:pageBreakBefore w:val="0"/>
        <w:topLinePunct w:val="0"/>
        <w:bidi w:val="0"/>
        <w:spacing w:line="240" w:lineRule="auto"/>
        <w:ind w:left="1260"/>
        <w:outlineLvl w:val="9"/>
        <w:rPr>
          <w:rFonts w:hint="eastAsia" w:ascii="宋体" w:hAnsi="宋体" w:eastAsia="宋体" w:cs="宋体"/>
          <w:color w:val="000000" w:themeColor="text1"/>
          <w:sz w:val="24"/>
          <w:szCs w:val="24"/>
          <w:highlight w:val="none"/>
          <w14:textFill>
            <w14:solidFill>
              <w14:schemeClr w14:val="tx1"/>
            </w14:solidFill>
          </w14:textFill>
        </w:rPr>
      </w:pPr>
    </w:p>
    <w:p>
      <w:pPr>
        <w:pageBreakBefore w:val="0"/>
        <w:topLinePunct w:val="0"/>
        <w:bidi w:val="0"/>
        <w:spacing w:line="240" w:lineRule="auto"/>
        <w:outlineLvl w:val="9"/>
        <w:rPr>
          <w:rFonts w:hint="eastAsia" w:ascii="宋体" w:hAnsi="宋体" w:eastAsia="宋体" w:cs="宋体"/>
          <w:color w:val="000000" w:themeColor="text1"/>
          <w:sz w:val="24"/>
          <w:szCs w:val="24"/>
          <w:highlight w:val="none"/>
          <w14:textFill>
            <w14:solidFill>
              <w14:schemeClr w14:val="tx1"/>
            </w14:solidFill>
          </w14:textFill>
        </w:rPr>
      </w:pPr>
    </w:p>
    <w:p>
      <w:pPr>
        <w:pageBreakBefore w:val="0"/>
        <w:topLinePunct w:val="0"/>
        <w:bidi w:val="0"/>
        <w:spacing w:line="240" w:lineRule="auto"/>
        <w:ind w:left="126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3528695</wp:posOffset>
                </wp:positionH>
                <wp:positionV relativeFrom="paragraph">
                  <wp:posOffset>110490</wp:posOffset>
                </wp:positionV>
                <wp:extent cx="2330450" cy="1330325"/>
                <wp:effectExtent l="4445" t="4445" r="14605" b="11430"/>
                <wp:wrapNone/>
                <wp:docPr id="7" name="矩形 7"/>
                <wp:cNvGraphicFramePr/>
                <a:graphic xmlns:a="http://schemas.openxmlformats.org/drawingml/2006/main">
                  <a:graphicData uri="http://schemas.microsoft.com/office/word/2010/wordprocessingShape">
                    <wps:wsp>
                      <wps:cNvSpPr/>
                      <wps:spPr>
                        <a:xfrm>
                          <a:off x="0" y="0"/>
                          <a:ext cx="2330450" cy="1330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授权代表身份证复印件反面</w:t>
                            </w:r>
                          </w:p>
                        </w:txbxContent>
                      </wps:txbx>
                      <wps:bodyPr upright="1"/>
                    </wps:wsp>
                  </a:graphicData>
                </a:graphic>
              </wp:anchor>
            </w:drawing>
          </mc:Choice>
          <mc:Fallback>
            <w:pict>
              <v:rect id="_x0000_s1026" o:spid="_x0000_s1026" o:spt="1" style="position:absolute;left:0pt;margin-left:277.85pt;margin-top:8.7pt;height:104.75pt;width:183.5pt;z-index:251663360;mso-width-relative:page;mso-height-relative:page;" fillcolor="#FFFFFF" filled="t" stroked="t" coordsize="21600,21600" o:gfxdata="UEsDBAoAAAAAAIdO4kAAAAAAAAAAAAAAAAAEAAAAZHJzL1BLAwQUAAAACACHTuJAPu6evtgAAAAK&#10;AQAADwAAAGRycy9kb3ducmV2LnhtbE2PsU7DMBCGdyTewTokNmrXkJakcTqAisTYpgvbJTZJSmxH&#10;sdMGnp5jKuPd/+m/7/LtbHt2NmPovFOwXAhgxtVed65RcCx3D8/AQkSnsffOKPg2AbbF7U2OmfYX&#10;tzfnQ2wYlbiQoYI2xiHjPNStsRgWfjCOsk8/Wow0jg3XI16o3PZcCrHiFjtHF1oczEtr6q/DZBVU&#10;nTziz758EzbdPcb3uTxNH69K3d8txQZYNHO8wvCnT+pQkFPlJ6cD6xUkSbImlIL1EzACUilpUSmQ&#10;cpUCL3L+/4XiF1BLAwQUAAAACACHTuJAucmDzf8BAAAqBAAADgAAAGRycy9lMm9Eb2MueG1srVNN&#10;rtMwEN4jcQfLe5q0pTxe1PQtKGWD4EkPDuDaTmLJf/K4TXoaJHYcguMgrsHYCX1/LLogC2fGHn8z&#10;3zfj9c1gNDnKAMrZms5nJSXScieUbWv69cvu1VtKIDIrmHZW1vQkgd5sXr5Y976SC9c5LWQgCGKh&#10;6n1Nuxh9VRTAO2kYzJyXFg8bFwyL6Ia2EIH1iG50sSjLN0XvgvDBcQmAu9vxkE6I4RJA1zSKy63j&#10;ByNtHFGD1CwiJeiUB7rJ1TaN5PFz04CMRNcUmca8YhK092ktNmtWtYH5TvGpBHZJCU84GaYsJj1D&#10;bVlk5BDUMyijeHDgmjjjzhQjkawIspiXT7S565iXmQtKDf4sOvw/WP7peBuIEjW9osQygw3//e3H&#10;r5/fyVXSpvdQYcidvw2TB2gmokMTTPojBTJkPU9nPeUQCcfNxXJZvl6h1BzP5ugsF6uEWtxf9wHi&#10;B+kMSUZNAzYs68iOHyGOoX9DUjZwWomd0jo7od2/04EcGTZ3l78J/VGYtqSv6fUKcxPOcGIbnBQ0&#10;jUfWYNuc79ENeAhc5u9fwKmwLYNuLCAjpDBWGRVlyFYnmXhvBYknj8pafFA0FWOkoERLfH/JypGR&#10;KX1JJGqnLUqYOjP2Illx2A8Ik8y9Eyds6cEH1XYo6TyXnk5whLL207inGX3oZ9D7J77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7unr7YAAAACgEAAA8AAAAAAAAAAQAgAAAAIgAAAGRycy9kb3du&#10;cmV2LnhtbFBLAQIUABQAAAAIAIdO4kC5yYPN/wEAACoEAAAOAAAAAAAAAAEAIAAAACcBAABkcnMv&#10;ZTJvRG9jLnhtbFBLBQYAAAAABgAGAFkBAACYBQAAAAA=&#10;">
                <v:fill on="t" focussize="0,0"/>
                <v:stroke color="#000000" joinstyle="miter"/>
                <v:imagedata o:title=""/>
                <o:lock v:ext="edit" aspectratio="f"/>
                <v:textbo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授权代表身份证复印件反面</w:t>
                      </w:r>
                    </w:p>
                  </w:txbxContent>
                </v:textbox>
              </v:rect>
            </w:pict>
          </mc:Fallback>
        </mc:AlternateContent>
      </w: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304165</wp:posOffset>
                </wp:positionH>
                <wp:positionV relativeFrom="paragraph">
                  <wp:posOffset>147320</wp:posOffset>
                </wp:positionV>
                <wp:extent cx="2478405" cy="1311910"/>
                <wp:effectExtent l="4445" t="4445" r="6350" b="17145"/>
                <wp:wrapNone/>
                <wp:docPr id="5" name="矩形 5"/>
                <wp:cNvGraphicFramePr/>
                <a:graphic xmlns:a="http://schemas.openxmlformats.org/drawingml/2006/main">
                  <a:graphicData uri="http://schemas.microsoft.com/office/word/2010/wordprocessingShape">
                    <wps:wsp>
                      <wps:cNvSpPr/>
                      <wps:spPr>
                        <a:xfrm>
                          <a:off x="0" y="0"/>
                          <a:ext cx="2478405"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授权代表身份证复印件正面</w:t>
                            </w:r>
                          </w:p>
                          <w:p>
                            <w:pPr>
                              <w:spacing w:line="240" w:lineRule="auto"/>
                              <w:rPr>
                                <w:rFonts w:hint="eastAsia" w:ascii="Calibri" w:hAnsi="Calibri"/>
                                <w:szCs w:val="24"/>
                              </w:rPr>
                            </w:pPr>
                          </w:p>
                          <w:p>
                            <w:pPr>
                              <w:spacing w:line="240" w:lineRule="auto"/>
                              <w:rPr>
                                <w:rFonts w:hint="eastAsia" w:ascii="Calibri" w:hAnsi="Calibri" w:eastAsia="宋体"/>
                                <w:szCs w:val="24"/>
                                <w:lang w:eastAsia="zh-CN"/>
                              </w:rPr>
                            </w:pPr>
                          </w:p>
                        </w:txbxContent>
                      </wps:txbx>
                      <wps:bodyPr upright="1"/>
                    </wps:wsp>
                  </a:graphicData>
                </a:graphic>
              </wp:anchor>
            </w:drawing>
          </mc:Choice>
          <mc:Fallback>
            <w:pict>
              <v:rect id="_x0000_s1026" o:spid="_x0000_s1026" o:spt="1" style="position:absolute;left:0pt;margin-left:23.95pt;margin-top:11.6pt;height:103.3pt;width:195.15pt;z-index:251662336;mso-width-relative:page;mso-height-relative:page;" fillcolor="#FFFFFF" filled="t" stroked="t" coordsize="21600,21600" o:gfxdata="UEsDBAoAAAAAAIdO4kAAAAAAAAAAAAAAAAAEAAAAZHJzL1BLAwQUAAAACACHTuJACdH+JdgAAAAJ&#10;AQAADwAAAGRycy9kb3ducmV2LnhtbE2PMU/DMBCFdyT+g3VIbNSuU0GSxukAKhJjmy5sl9gkKbEd&#10;xU4b+PUcE2x3957efa/YLXZgFzOF3jsF65UAZlzjde9aBadq/5ACCxGdxsE7o+DLBNiVtzcF5tpf&#10;3cFcjrFlFOJCjgq6GMec89B0xmJY+dE40j78ZDHSOrVcT3ilcDtwKcQjt9g7+tDhaJ4703weZ6ug&#10;7uUJvw/Vq7DZPolvS3We31+Uur9biy2waJb4Z4ZffEKHkphqPzsd2KBg85SRU4FMJDDSN0lKQ00H&#10;maXAy4L/b1D+AFBLAwQUAAAACACHTuJAKxkquwQCAAAqBAAADgAAAGRycy9lMm9Eb2MueG1srVPN&#10;jtMwEL4j8Q6W72ySsoXdqOkeKOWCYKVdHmDqOIkl/8njNunTIHHjIXgcxGswdkv3Bw49kEMyjsff&#10;fN8348XNZDTbyYDK2YZXFyVn0grXKts3/Mv9+tUVZxjBtqCdlQ3fS+Q3y5cvFqOv5cwNTrcyMAKx&#10;WI++4UOMvi4KFIM0gBfOS0ubnQsGIi1DX7QBRkI3upiV5ZtidKH1wQmJSH9Xh01+RAznALquU0Ku&#10;nNgaaeMBNUgNkSThoDzyZWbbdVLEz12HMjLdcFIa85uKULxJ72K5gLoP4AcljhTgHArPNBlQloqe&#10;oFYQgW2D+gvKKBEcui5eCGeKg5DsCKmoymfe3A3gZdZCVqM/mY7/D1Z82t0GptqGzzmzYKjhv75+&#10;//njG5snb0aPNaXc+dtwXCGFSejUBZO+JIFN2c/9yU85RSbo5+zy7dVlScCC9qrXVXVdZceLh+M+&#10;YPwgnWEpaHighmUfYfcRI5Wk1D8pqRo6rdq10jovQr95pwPbATV3nZ/EmY48SdOWjQ2/ns8SEaCJ&#10;7WhSKDSeVKPtc70nJ/AxcJmffwEnYivA4UAgI6Q0qI2KMvkF9SChfW9bFveenLV0oXgiY2TLmZZ0&#10;/1KUMyMofU4mqdOWRKbOHHqRojhtJoJJ4ca1e2rp1gfVD2RplamnHRqh7M5x3NOMPl5n0Icrvv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dH+JdgAAAAJAQAADwAAAAAAAAABACAAAAAiAAAAZHJz&#10;L2Rvd25yZXYueG1sUEsBAhQAFAAAAAgAh07iQCsZKrsEAgAAKgQAAA4AAAAAAAAAAQAgAAAAJwEA&#10;AGRycy9lMm9Eb2MueG1sUEsFBgAAAAAGAAYAWQEAAJ0FAAAAAA==&#10;">
                <v:fill on="t" focussize="0,0"/>
                <v:stroke color="#000000" joinstyle="miter"/>
                <v:imagedata o:title=""/>
                <o:lock v:ext="edit" aspectratio="f"/>
                <v:textbo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授权代表身份证复印件正面</w:t>
                      </w:r>
                    </w:p>
                    <w:p>
                      <w:pPr>
                        <w:spacing w:line="240" w:lineRule="auto"/>
                        <w:rPr>
                          <w:rFonts w:hint="eastAsia" w:ascii="Calibri" w:hAnsi="Calibri"/>
                          <w:szCs w:val="24"/>
                        </w:rPr>
                      </w:pPr>
                    </w:p>
                    <w:p>
                      <w:pPr>
                        <w:spacing w:line="240" w:lineRule="auto"/>
                        <w:rPr>
                          <w:rFonts w:hint="eastAsia" w:ascii="Calibri" w:hAnsi="Calibri" w:eastAsia="宋体"/>
                          <w:szCs w:val="24"/>
                          <w:lang w:eastAsia="zh-CN"/>
                        </w:rPr>
                      </w:pPr>
                    </w:p>
                  </w:txbxContent>
                </v:textbox>
              </v:rect>
            </w:pict>
          </mc:Fallback>
        </mc:AlternateContent>
      </w:r>
    </w:p>
    <w:p>
      <w:pPr>
        <w:pageBreakBefore w:val="0"/>
        <w:topLinePunct w:val="0"/>
        <w:bidi w:val="0"/>
        <w:spacing w:line="240" w:lineRule="auto"/>
        <w:ind w:left="1260"/>
        <w:outlineLvl w:val="9"/>
        <w:rPr>
          <w:rFonts w:hint="eastAsia" w:ascii="宋体" w:hAnsi="宋体" w:eastAsia="宋体" w:cs="宋体"/>
          <w:color w:val="000000" w:themeColor="text1"/>
          <w:sz w:val="24"/>
          <w:szCs w:val="24"/>
          <w:highlight w:val="none"/>
          <w14:textFill>
            <w14:solidFill>
              <w14:schemeClr w14:val="tx1"/>
            </w14:solidFill>
          </w14:textFill>
        </w:rPr>
      </w:pPr>
    </w:p>
    <w:p>
      <w:pPr>
        <w:pageBreakBefore w:val="0"/>
        <w:topLinePunct w:val="0"/>
        <w:bidi w:val="0"/>
        <w:spacing w:line="240" w:lineRule="auto"/>
        <w:ind w:left="1260"/>
        <w:outlineLvl w:val="9"/>
        <w:rPr>
          <w:rFonts w:hint="eastAsia" w:ascii="宋体" w:hAnsi="宋体" w:eastAsia="宋体" w:cs="宋体"/>
          <w:color w:val="000000" w:themeColor="text1"/>
          <w:sz w:val="24"/>
          <w:szCs w:val="24"/>
          <w:highlight w:val="none"/>
          <w14:textFill>
            <w14:solidFill>
              <w14:schemeClr w14:val="tx1"/>
            </w14:solidFill>
          </w14:textFill>
        </w:rPr>
      </w:pPr>
    </w:p>
    <w:p>
      <w:pPr>
        <w:pageBreakBefore w:val="0"/>
        <w:topLinePunct w:val="0"/>
        <w:bidi w:val="0"/>
        <w:spacing w:line="240" w:lineRule="auto"/>
        <w:ind w:left="1260"/>
        <w:outlineLvl w:val="9"/>
        <w:rPr>
          <w:rFonts w:hint="eastAsia" w:ascii="宋体" w:hAnsi="宋体" w:eastAsia="宋体" w:cs="宋体"/>
          <w:color w:val="000000" w:themeColor="text1"/>
          <w:sz w:val="24"/>
          <w:szCs w:val="24"/>
          <w:highlight w:val="none"/>
          <w14:textFill>
            <w14:solidFill>
              <w14:schemeClr w14:val="tx1"/>
            </w14:solidFill>
          </w14:textFill>
        </w:rPr>
      </w:pPr>
    </w:p>
    <w:p>
      <w:pPr>
        <w:pageBreakBefore w:val="0"/>
        <w:topLinePunct w:val="0"/>
        <w:bidi w:val="0"/>
        <w:spacing w:line="240" w:lineRule="auto"/>
        <w:ind w:left="1260"/>
        <w:outlineLvl w:val="9"/>
        <w:rPr>
          <w:rFonts w:hint="eastAsia" w:ascii="宋体" w:hAnsi="宋体" w:eastAsia="宋体" w:cs="宋体"/>
          <w:color w:val="000000" w:themeColor="text1"/>
          <w:sz w:val="24"/>
          <w:szCs w:val="24"/>
          <w:highlight w:val="none"/>
          <w14:textFill>
            <w14:solidFill>
              <w14:schemeClr w14:val="tx1"/>
            </w14:solidFill>
          </w14:textFill>
        </w:rPr>
      </w:pPr>
    </w:p>
    <w:p>
      <w:pPr>
        <w:pageBreakBefore w:val="0"/>
        <w:topLinePunct w:val="0"/>
        <w:bidi w:val="0"/>
        <w:spacing w:line="240" w:lineRule="auto"/>
        <w:ind w:left="1260"/>
        <w:outlineLvl w:val="9"/>
        <w:rPr>
          <w:rFonts w:hint="eastAsia" w:ascii="宋体" w:hAnsi="宋体" w:eastAsia="宋体" w:cs="宋体"/>
          <w:color w:val="000000" w:themeColor="text1"/>
          <w:sz w:val="24"/>
          <w:szCs w:val="24"/>
          <w:highlight w:val="none"/>
          <w14:textFill>
            <w14:solidFill>
              <w14:schemeClr w14:val="tx1"/>
            </w14:solidFill>
          </w14:textFill>
        </w:rPr>
      </w:pPr>
    </w:p>
    <w:p>
      <w:pPr>
        <w:pageBreakBefore w:val="0"/>
        <w:topLinePunct w:val="0"/>
        <w:bidi w:val="0"/>
        <w:spacing w:line="240" w:lineRule="auto"/>
        <w:outlineLvl w:val="9"/>
        <w:rPr>
          <w:rFonts w:hint="eastAsia" w:ascii="宋体" w:hAnsi="宋体" w:eastAsia="宋体" w:cs="宋体"/>
          <w:color w:val="000000" w:themeColor="text1"/>
          <w:sz w:val="24"/>
          <w:szCs w:val="24"/>
          <w:highlight w:val="none"/>
          <w14:textFill>
            <w14:solidFill>
              <w14:schemeClr w14:val="tx1"/>
            </w14:solidFill>
          </w14:textFill>
        </w:rPr>
      </w:pPr>
    </w:p>
    <w:p>
      <w:pPr>
        <w:pStyle w:val="11"/>
        <w:outlineLvl w:val="9"/>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代理人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姓名</w:t>
      </w:r>
      <w:r>
        <w:rPr>
          <w:rFonts w:hint="eastAsia" w:ascii="宋体" w:hAnsi="宋体" w:eastAsia="宋体" w:cs="宋体"/>
          <w:color w:val="000000" w:themeColor="text1"/>
          <w:sz w:val="24"/>
          <w:szCs w:val="24"/>
          <w:highlight w:val="none"/>
          <w14:textFill>
            <w14:solidFill>
              <w14:schemeClr w14:val="tx1"/>
            </w14:solidFill>
          </w14:textFill>
        </w:rPr>
        <w:t>：性别：年龄：_______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身份证号码：职务：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（签字或盖章）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授权委托日期：年月日</w:t>
      </w:r>
    </w:p>
    <w:p>
      <w:pPr>
        <w:pStyle w:val="21"/>
        <w:outlineLvl w:val="9"/>
        <w:rPr>
          <w:rFonts w:hint="eastAsia" w:ascii="宋体" w:hAnsi="宋体" w:eastAsia="宋体" w:cs="宋体"/>
          <w:color w:val="000000" w:themeColor="text1"/>
          <w:highlight w:val="none"/>
          <w14:textFill>
            <w14:solidFill>
              <w14:schemeClr w14:val="tx1"/>
            </w14:solidFill>
          </w14:textFill>
        </w:rPr>
        <w:sectPr>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pPr>
        <w:pStyle w:val="21"/>
        <w:outlineLvl w:val="9"/>
        <w:rPr>
          <w:rFonts w:hint="eastAsia" w:ascii="宋体" w:hAnsi="宋体" w:eastAsia="宋体" w:cs="宋体"/>
          <w:color w:val="000000" w:themeColor="text1"/>
          <w:highlight w:val="none"/>
          <w14:textFill>
            <w14:solidFill>
              <w14:schemeClr w14:val="tx1"/>
            </w14:solidFill>
          </w14:textFill>
        </w:rPr>
      </w:pPr>
    </w:p>
    <w:p>
      <w:pPr>
        <w:numPr>
          <w:ilvl w:val="0"/>
          <w:numId w:val="16"/>
        </w:numPr>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依法缴纳社会保障资金的证明材料</w:t>
      </w:r>
    </w:p>
    <w:p>
      <w:pPr>
        <w:pStyle w:val="21"/>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提供本单位缴纳的近三个月（4月-6月）社保缴纳证明（单位社保缴费凭证，2023年3月份后成立的公司按实际发生提供）；</w:t>
      </w:r>
    </w:p>
    <w:p>
      <w:pPr>
        <w:pStyle w:val="21"/>
        <w:tabs>
          <w:tab w:val="left" w:pos="2959"/>
        </w:tabs>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ab/>
      </w:r>
    </w:p>
    <w:p>
      <w:pPr>
        <w:pStyle w:val="21"/>
        <w:tabs>
          <w:tab w:val="left" w:pos="2959"/>
        </w:tabs>
        <w:rPr>
          <w:rFonts w:hint="eastAsia" w:ascii="宋体" w:hAnsi="宋体" w:eastAsia="宋体" w:cs="宋体"/>
          <w:color w:val="000000" w:themeColor="text1"/>
          <w:highlight w:val="none"/>
          <w:lang w:val="en-US" w:eastAsia="zh-CN"/>
          <w14:textFill>
            <w14:solidFill>
              <w14:schemeClr w14:val="tx1"/>
            </w14:solidFill>
          </w14:textFill>
        </w:rPr>
      </w:pPr>
    </w:p>
    <w:p>
      <w:pPr>
        <w:pStyle w:val="21"/>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pacing w:val="0"/>
          <w:kern w:val="2"/>
          <w:sz w:val="28"/>
          <w:szCs w:val="28"/>
          <w:highlight w:val="none"/>
          <w:lang w:val="en-US" w:eastAsia="zh-CN" w:bidi="ar-SA"/>
          <w14:textFill>
            <w14:solidFill>
              <w14:schemeClr w14:val="tx1"/>
            </w14:solidFill>
          </w14:textFill>
        </w:rPr>
        <w:t>6、提供近三个月（4月-6月）的完税证明（2023年3月份后成立的公司按实际发生提供）；</w:t>
      </w:r>
    </w:p>
    <w:p>
      <w:pPr>
        <w:pStyle w:val="21"/>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numPr>
          <w:ilvl w:val="0"/>
          <w:numId w:val="0"/>
        </w:numPr>
        <w:jc w:val="left"/>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7、提供2022年度由第三方财务审计机构出具的财务审计报告或提供银行出具的近三个月的资信证明；</w:t>
      </w:r>
    </w:p>
    <w:p>
      <w:pPr>
        <w:numPr>
          <w:ilvl w:val="0"/>
          <w:numId w:val="0"/>
        </w:numPr>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pPr>
        <w:numPr>
          <w:ilvl w:val="0"/>
          <w:numId w:val="0"/>
        </w:numPr>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jc w:val="center"/>
        <w:outlineLvl w:val="9"/>
        <w:rPr>
          <w:rFonts w:hint="eastAsia" w:ascii="宋体" w:hAnsi="宋体" w:eastAsia="宋体" w:cs="宋体"/>
          <w:b/>
          <w:bCs/>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bCs/>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bCs/>
          <w:color w:val="000000" w:themeColor="text1"/>
          <w:sz w:val="28"/>
          <w:szCs w:val="28"/>
          <w:highlight w:val="none"/>
          <w14:textFill>
            <w14:solidFill>
              <w14:schemeClr w14:val="tx1"/>
            </w14:solidFill>
          </w14:textFill>
        </w:rPr>
      </w:pPr>
    </w:p>
    <w:p>
      <w:pPr>
        <w:spacing w:line="460" w:lineRule="exact"/>
        <w:jc w:val="center"/>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8</w:t>
      </w:r>
      <w:r>
        <w:rPr>
          <w:rFonts w:hint="eastAsia" w:ascii="宋体" w:hAnsi="宋体" w:eastAsia="宋体" w:cs="宋体"/>
          <w:b/>
          <w:bCs/>
          <w:color w:val="000000" w:themeColor="text1"/>
          <w:sz w:val="28"/>
          <w:szCs w:val="28"/>
          <w:highlight w:val="none"/>
          <w14:textFill>
            <w14:solidFill>
              <w14:schemeClr w14:val="tx1"/>
            </w14:solidFill>
          </w14:textFill>
        </w:rPr>
        <w:t>、近</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b/>
          <w:bCs/>
          <w:color w:val="000000" w:themeColor="text1"/>
          <w:sz w:val="28"/>
          <w:szCs w:val="28"/>
          <w:highlight w:val="none"/>
          <w14:textFill>
            <w14:solidFill>
              <w14:schemeClr w14:val="tx1"/>
            </w14:solidFill>
          </w14:textFill>
        </w:rPr>
        <w:t>年</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2020年至今</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业绩及相关证明</w:t>
      </w:r>
    </w:p>
    <w:p>
      <w:pPr>
        <w:pStyle w:val="7"/>
        <w:ind w:firstLine="0"/>
        <w:outlineLvl w:val="9"/>
        <w:rPr>
          <w:rFonts w:hint="eastAsia" w:ascii="宋体" w:hAnsi="宋体" w:eastAsia="宋体" w:cs="宋体"/>
          <w:color w:val="000000" w:themeColor="text1"/>
          <w:highlight w:val="none"/>
          <w14:textFill>
            <w14:solidFill>
              <w14:schemeClr w14:val="tx1"/>
            </w14:solidFill>
          </w14:textFill>
        </w:rPr>
      </w:pPr>
    </w:p>
    <w:p>
      <w:pPr>
        <w:pStyle w:val="53"/>
        <w:ind w:firstLine="240" w:firstLineChars="100"/>
        <w:outlineLvl w:val="9"/>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项目名称：</w:t>
      </w:r>
    </w:p>
    <w:tbl>
      <w:tblPr>
        <w:tblStyle w:val="22"/>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54"/>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54"/>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54"/>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54"/>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54"/>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4"/>
              <w:outlineLvl w:val="9"/>
              <w:rPr>
                <w:rFonts w:hint="eastAsia" w:ascii="宋体" w:hAnsi="宋体" w:eastAsia="宋体" w:cs="宋体"/>
                <w:color w:val="000000" w:themeColor="text1"/>
                <w:highlight w:val="none"/>
                <w14:textFill>
                  <w14:solidFill>
                    <w14:schemeClr w14:val="tx1"/>
                  </w14:solidFill>
                </w14:textFill>
              </w:rPr>
            </w:pPr>
          </w:p>
        </w:tc>
      </w:tr>
    </w:tbl>
    <w:p>
      <w:pPr>
        <w:spacing w:line="400" w:lineRule="exac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提供相关证明（中标通知书或合同）</w:t>
      </w:r>
    </w:p>
    <w:p>
      <w:pPr>
        <w:outlineLvl w:val="9"/>
        <w:rPr>
          <w:rFonts w:hint="eastAsia" w:ascii="宋体" w:hAnsi="宋体" w:eastAsia="宋体" w:cs="宋体"/>
          <w:color w:val="000000" w:themeColor="text1"/>
          <w:highlight w:val="none"/>
          <w14:textFill>
            <w14:solidFill>
              <w14:schemeClr w14:val="tx1"/>
            </w14:solidFill>
          </w14:textFill>
        </w:rPr>
      </w:pPr>
    </w:p>
    <w:p>
      <w:pPr>
        <w:spacing w:line="400" w:lineRule="exact"/>
        <w:outlineLvl w:val="9"/>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投标单位：</w:t>
      </w:r>
      <w:r>
        <w:rPr>
          <w:rFonts w:hint="eastAsia" w:ascii="宋体" w:hAnsi="宋体" w:eastAsia="宋体" w:cs="宋体"/>
          <w:color w:val="000000" w:themeColor="text1"/>
          <w:sz w:val="24"/>
          <w:szCs w:val="24"/>
          <w:highlight w:val="none"/>
          <w:u w:val="single"/>
          <w14:textFill>
            <w14:solidFill>
              <w14:schemeClr w14:val="tx1"/>
            </w14:solidFill>
          </w14:textFill>
        </w:rPr>
        <w:t>（盖单位章）</w:t>
      </w:r>
    </w:p>
    <w:p>
      <w:pPr>
        <w:spacing w:line="400" w:lineRule="exact"/>
        <w:ind w:firstLine="240" w:firstLineChars="10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法定代表人或授权代表人（签字或盖章）：</w:t>
      </w:r>
    </w:p>
    <w:p>
      <w:pPr>
        <w:pStyle w:val="53"/>
        <w:tabs>
          <w:tab w:val="left" w:pos="540"/>
          <w:tab w:val="left" w:pos="1080"/>
        </w:tabs>
        <w:spacing w:line="400" w:lineRule="exact"/>
        <w:outlineLvl w:val="9"/>
        <w:rPr>
          <w:rFonts w:hint="eastAsia" w:ascii="宋体" w:hAnsi="宋体" w:eastAsia="宋体" w:cs="宋体"/>
          <w:color w:val="000000" w:themeColor="text1"/>
          <w:szCs w:val="24"/>
          <w:highlight w:val="none"/>
          <w:lang w:val="en-US" w:eastAsia="zh-CN"/>
          <w14:textFill>
            <w14:solidFill>
              <w14:schemeClr w14:val="tx1"/>
            </w14:solidFill>
          </w14:textFill>
        </w:rPr>
      </w:pPr>
    </w:p>
    <w:p>
      <w:pPr>
        <w:spacing w:line="400" w:lineRule="exact"/>
        <w:ind w:firstLine="240" w:firstLineChars="100"/>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日期：年月日</w:t>
      </w:r>
    </w:p>
    <w:p>
      <w:pPr>
        <w:pStyle w:val="53"/>
        <w:tabs>
          <w:tab w:val="left" w:pos="540"/>
          <w:tab w:val="left" w:pos="1080"/>
        </w:tabs>
        <w:ind w:firstLine="275" w:firstLineChars="98"/>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pStyle w:val="53"/>
        <w:tabs>
          <w:tab w:val="left" w:pos="540"/>
          <w:tab w:val="left" w:pos="1080"/>
        </w:tabs>
        <w:ind w:firstLine="275" w:firstLineChars="98"/>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pStyle w:val="53"/>
        <w:tabs>
          <w:tab w:val="left" w:pos="540"/>
          <w:tab w:val="left" w:pos="1080"/>
        </w:tabs>
        <w:ind w:firstLine="275" w:firstLineChars="98"/>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pStyle w:val="53"/>
        <w:tabs>
          <w:tab w:val="left" w:pos="540"/>
          <w:tab w:val="left" w:pos="1080"/>
        </w:tabs>
        <w:ind w:firstLine="275" w:firstLineChars="98"/>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pStyle w:val="53"/>
        <w:tabs>
          <w:tab w:val="left" w:pos="540"/>
          <w:tab w:val="left" w:pos="1080"/>
        </w:tabs>
        <w:ind w:firstLine="275" w:firstLineChars="98"/>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pStyle w:val="53"/>
        <w:tabs>
          <w:tab w:val="left" w:pos="540"/>
          <w:tab w:val="left" w:pos="1080"/>
        </w:tabs>
        <w:ind w:firstLine="275" w:firstLineChars="98"/>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pPr>
        <w:jc w:val="center"/>
        <w:outlineLvl w:val="9"/>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9、</w:t>
      </w:r>
      <w:r>
        <w:rPr>
          <w:rFonts w:hint="eastAsia" w:ascii="宋体" w:hAnsi="宋体" w:eastAsia="宋体" w:cs="宋体"/>
          <w:b/>
          <w:color w:val="000000" w:themeColor="text1"/>
          <w:sz w:val="28"/>
          <w:szCs w:val="28"/>
          <w:highlight w:val="none"/>
          <w14:textFill>
            <w14:solidFill>
              <w14:schemeClr w14:val="tx1"/>
            </w14:solidFill>
          </w14:textFill>
        </w:rPr>
        <w:t>商务条款偏离表</w:t>
      </w:r>
    </w:p>
    <w:p>
      <w:pPr>
        <w:outlineLvl w:val="9"/>
        <w:rPr>
          <w:rFonts w:hint="eastAsia" w:ascii="宋体" w:hAnsi="宋体" w:eastAsia="宋体" w:cs="宋体"/>
          <w:b/>
          <w:color w:val="000000" w:themeColor="text1"/>
          <w:sz w:val="28"/>
          <w:szCs w:val="28"/>
          <w:highlight w:val="none"/>
          <w14:textFill>
            <w14:solidFill>
              <w14:schemeClr w14:val="tx1"/>
            </w14:solidFill>
          </w14:textFill>
        </w:rPr>
      </w:pPr>
    </w:p>
    <w:p>
      <w:pPr>
        <w:ind w:firstLine="240" w:firstLineChars="100"/>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14:textFill>
            <w14:solidFill>
              <w14:schemeClr w14:val="tx1"/>
            </w14:solidFill>
          </w14:textFill>
        </w:rPr>
        <w:t>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86"/>
        <w:gridCol w:w="3175"/>
        <w:gridCol w:w="2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1" w:type="dxa"/>
            <w:noWrap w:val="0"/>
            <w:vAlign w:val="center"/>
          </w:tcPr>
          <w:p>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686" w:type="dxa"/>
            <w:noWrap w:val="0"/>
            <w:vAlign w:val="center"/>
          </w:tcPr>
          <w:p>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条目号</w:t>
            </w:r>
          </w:p>
        </w:tc>
        <w:tc>
          <w:tcPr>
            <w:tcW w:w="3175" w:type="dxa"/>
            <w:noWrap w:val="0"/>
            <w:vAlign w:val="center"/>
          </w:tcPr>
          <w:p>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的商务条款</w:t>
            </w:r>
          </w:p>
        </w:tc>
        <w:tc>
          <w:tcPr>
            <w:tcW w:w="2607" w:type="dxa"/>
            <w:noWrap w:val="0"/>
            <w:vAlign w:val="center"/>
          </w:tcPr>
          <w:p>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投标文件的商务条款</w:t>
            </w:r>
          </w:p>
        </w:tc>
        <w:tc>
          <w:tcPr>
            <w:tcW w:w="1026" w:type="dxa"/>
            <w:noWrap w:val="0"/>
            <w:vAlign w:val="center"/>
          </w:tcPr>
          <w:p>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686" w:type="dxa"/>
            <w:noWrap w:val="0"/>
            <w:vAlign w:val="top"/>
          </w:tcPr>
          <w:p>
            <w:pPr>
              <w:widowControl/>
              <w:jc w:val="left"/>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3175" w:type="dxa"/>
            <w:noWrap w:val="0"/>
            <w:vAlign w:val="top"/>
          </w:tcPr>
          <w:p>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607" w:type="dxa"/>
            <w:noWrap w:val="0"/>
            <w:vAlign w:val="top"/>
          </w:tcPr>
          <w:p>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26" w:type="dxa"/>
            <w:noWrap w:val="0"/>
            <w:vAlign w:val="top"/>
          </w:tcPr>
          <w:p>
            <w:pPr>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01" w:type="dxa"/>
            <w:noWrap w:val="0"/>
            <w:vAlign w:val="top"/>
          </w:tcPr>
          <w:p>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p>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86" w:type="dxa"/>
            <w:noWrap w:val="0"/>
            <w:vAlign w:val="top"/>
          </w:tcPr>
          <w:p>
            <w:pPr>
              <w:widowControl/>
              <w:jc w:val="left"/>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3175" w:type="dxa"/>
            <w:noWrap w:val="0"/>
            <w:vAlign w:val="top"/>
          </w:tcPr>
          <w:p>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607" w:type="dxa"/>
            <w:noWrap w:val="0"/>
            <w:vAlign w:val="top"/>
          </w:tcPr>
          <w:p>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26" w:type="dxa"/>
            <w:noWrap w:val="0"/>
            <w:vAlign w:val="top"/>
          </w:tcPr>
          <w:p>
            <w:pPr>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p>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86" w:type="dxa"/>
            <w:noWrap w:val="0"/>
            <w:vAlign w:val="top"/>
          </w:tcPr>
          <w:p>
            <w:pPr>
              <w:widowControl/>
              <w:jc w:val="left"/>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3175" w:type="dxa"/>
            <w:noWrap w:val="0"/>
            <w:vAlign w:val="top"/>
          </w:tcPr>
          <w:p>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607" w:type="dxa"/>
            <w:noWrap w:val="0"/>
            <w:vAlign w:val="top"/>
          </w:tcPr>
          <w:p>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26" w:type="dxa"/>
            <w:noWrap w:val="0"/>
            <w:vAlign w:val="top"/>
          </w:tcPr>
          <w:p>
            <w:pPr>
              <w:outlineLvl w:val="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686" w:type="dxa"/>
            <w:noWrap w:val="0"/>
            <w:vAlign w:val="top"/>
          </w:tcPr>
          <w:p>
            <w:pPr>
              <w:widowControl/>
              <w:jc w:val="left"/>
              <w:outlineLvl w:val="9"/>
              <w:rPr>
                <w:rFonts w:hint="eastAsia" w:ascii="宋体" w:hAnsi="宋体" w:eastAsia="宋体" w:cs="宋体"/>
                <w:color w:val="000000" w:themeColor="text1"/>
                <w:sz w:val="24"/>
                <w:szCs w:val="24"/>
                <w:highlight w:val="none"/>
                <w14:textFill>
                  <w14:solidFill>
                    <w14:schemeClr w14:val="tx1"/>
                  </w14:solidFill>
                </w14:textFill>
              </w:rPr>
            </w:pPr>
          </w:p>
          <w:p>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3175" w:type="dxa"/>
            <w:noWrap w:val="0"/>
            <w:vAlign w:val="top"/>
          </w:tcPr>
          <w:p>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607" w:type="dxa"/>
            <w:noWrap w:val="0"/>
            <w:vAlign w:val="top"/>
          </w:tcPr>
          <w:p>
            <w:pP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26" w:type="dxa"/>
            <w:noWrap w:val="0"/>
            <w:vAlign w:val="top"/>
          </w:tcPr>
          <w:p>
            <w:pPr>
              <w:outlineLvl w:val="9"/>
              <w:rPr>
                <w:rFonts w:hint="eastAsia" w:ascii="宋体" w:hAnsi="宋体" w:eastAsia="宋体" w:cs="宋体"/>
                <w:color w:val="000000" w:themeColor="text1"/>
                <w:sz w:val="24"/>
                <w:szCs w:val="24"/>
                <w:highlight w:val="none"/>
                <w14:textFill>
                  <w14:solidFill>
                    <w14:schemeClr w14:val="tx1"/>
                  </w14:solidFill>
                </w14:textFill>
              </w:rPr>
            </w:pPr>
          </w:p>
        </w:tc>
      </w:tr>
    </w:tbl>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说明：</w:t>
      </w:r>
    </w:p>
    <w:p>
      <w:pPr>
        <w:pStyle w:val="55"/>
        <w:numPr>
          <w:ilvl w:val="0"/>
          <w:numId w:val="17"/>
        </w:numPr>
        <w:snapToGrid w:val="0"/>
        <w:spacing w:line="360" w:lineRule="auto"/>
        <w:ind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投标人必须对应</w:t>
      </w:r>
      <w:r>
        <w:rPr>
          <w:rFonts w:hint="eastAsia" w:ascii="宋体" w:hAnsi="宋体" w:eastAsia="宋体" w:cs="宋体"/>
          <w:color w:val="000000" w:themeColor="text1"/>
          <w:sz w:val="24"/>
          <w:highlight w:val="none"/>
          <w:lang w:val="en-US"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文件</w:t>
      </w:r>
      <w:r>
        <w:rPr>
          <w:rFonts w:hint="eastAsia" w:ascii="宋体" w:hAnsi="宋体" w:eastAsia="宋体" w:cs="宋体"/>
          <w:color w:val="000000" w:themeColor="text1"/>
          <w:sz w:val="24"/>
          <w:highlight w:val="none"/>
          <w:lang w:val="en-US" w:eastAsia="zh-CN"/>
          <w14:textFill>
            <w14:solidFill>
              <w14:schemeClr w14:val="tx1"/>
            </w14:solidFill>
          </w14:textFill>
        </w:rPr>
        <w:t>商务</w:t>
      </w:r>
      <w:r>
        <w:rPr>
          <w:rFonts w:hint="eastAsia" w:ascii="宋体" w:hAnsi="宋体" w:eastAsia="宋体" w:cs="宋体"/>
          <w:color w:val="000000" w:themeColor="text1"/>
          <w:sz w:val="24"/>
          <w:highlight w:val="none"/>
          <w14:textFill>
            <w14:solidFill>
              <w14:schemeClr w14:val="tx1"/>
            </w14:solidFill>
          </w14:textFill>
        </w:rPr>
        <w:t>条款逐条应答并按要求填写下表。</w:t>
      </w:r>
    </w:p>
    <w:p>
      <w:pPr>
        <w:pStyle w:val="55"/>
        <w:numPr>
          <w:ilvl w:val="0"/>
          <w:numId w:val="17"/>
        </w:numPr>
        <w:snapToGrid w:val="0"/>
        <w:spacing w:line="360" w:lineRule="auto"/>
        <w:ind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投标人响应描述：</w:t>
      </w:r>
      <w:r>
        <w:rPr>
          <w:rFonts w:hint="eastAsia" w:ascii="宋体" w:hAnsi="宋体" w:eastAsia="宋体" w:cs="宋体"/>
          <w:bCs/>
          <w:color w:val="000000" w:themeColor="text1"/>
          <w:sz w:val="24"/>
          <w:highlight w:val="none"/>
          <w14:textFill>
            <w14:solidFill>
              <w14:schemeClr w14:val="tx1"/>
            </w14:solidFill>
          </w14:textFill>
        </w:rPr>
        <w:t>投标人按响应货物</w:t>
      </w:r>
      <w:r>
        <w:rPr>
          <w:rFonts w:hint="eastAsia" w:ascii="宋体" w:hAnsi="宋体" w:eastAsia="宋体" w:cs="宋体"/>
          <w:bCs/>
          <w:color w:val="000000" w:themeColor="text1"/>
          <w:sz w:val="24"/>
          <w:highlight w:val="none"/>
          <w:lang w:val="en-US" w:eastAsia="zh-CN"/>
          <w14:textFill>
            <w14:solidFill>
              <w14:schemeClr w14:val="tx1"/>
            </w14:solidFill>
          </w14:textFill>
        </w:rPr>
        <w:t>或服务</w:t>
      </w:r>
      <w:r>
        <w:rPr>
          <w:rFonts w:hint="eastAsia" w:ascii="宋体" w:hAnsi="宋体" w:eastAsia="宋体" w:cs="宋体"/>
          <w:bCs/>
          <w:color w:val="000000" w:themeColor="text1"/>
          <w:sz w:val="24"/>
          <w:highlight w:val="none"/>
          <w14:textFill>
            <w14:solidFill>
              <w14:schemeClr w14:val="tx1"/>
            </w14:solidFill>
          </w14:textFill>
        </w:rPr>
        <w:t>实际数据填写</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逐条应答，否则视为未响应。</w:t>
      </w:r>
    </w:p>
    <w:p>
      <w:pPr>
        <w:pStyle w:val="55"/>
        <w:numPr>
          <w:ilvl w:val="0"/>
          <w:numId w:val="17"/>
        </w:numPr>
        <w:snapToGrid w:val="0"/>
        <w:spacing w:line="360" w:lineRule="auto"/>
        <w:ind w:firstLineChars="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投标人应按招标文件要求附相关证明文件，如有任何一项不响应或不满足的视为负偏离。</w:t>
      </w:r>
    </w:p>
    <w:p>
      <w:pPr>
        <w:pStyle w:val="55"/>
        <w:numPr>
          <w:ilvl w:val="0"/>
          <w:numId w:val="17"/>
        </w:numPr>
        <w:snapToGrid w:val="0"/>
        <w:spacing w:line="360" w:lineRule="auto"/>
        <w:ind w:firstLineChars="0"/>
        <w:rPr>
          <w:rFonts w:hint="eastAsia" w:ascii="宋体" w:hAnsi="宋体" w:eastAsia="宋体" w:cs="宋体"/>
          <w:bCs/>
          <w:snapToGrid w:val="0"/>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sz w:val="24"/>
          <w:highlight w:val="none"/>
          <w14:textFill>
            <w14:solidFill>
              <w14:schemeClr w14:val="tx1"/>
            </w14:solidFill>
          </w14:textFill>
        </w:rPr>
        <w:t>偏离情况说明：投标人根据投标人实际情况填写“正偏离”“完全响应”或“负偏离”。</w:t>
      </w:r>
    </w:p>
    <w:p>
      <w:pPr>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before="100" w:beforeAutospacing="1" w:after="100" w:afterAutospacing="1"/>
        <w:outlineLvl w:val="9"/>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投标单位：</w:t>
      </w:r>
      <w:r>
        <w:rPr>
          <w:rFonts w:hint="eastAsia" w:ascii="宋体" w:hAnsi="宋体" w:eastAsia="宋体" w:cs="宋体"/>
          <w:color w:val="000000" w:themeColor="text1"/>
          <w:sz w:val="24"/>
          <w:szCs w:val="24"/>
          <w:highlight w:val="none"/>
          <w:u w:val="single"/>
          <w14:textFill>
            <w14:solidFill>
              <w14:schemeClr w14:val="tx1"/>
            </w14:solidFill>
          </w14:textFill>
        </w:rPr>
        <w:t>（盖单位章）</w:t>
      </w:r>
    </w:p>
    <w:p>
      <w:pP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法定代表人或授权代表人（签字或盖章）：　</w:t>
      </w:r>
    </w:p>
    <w:p>
      <w:pPr>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p>
    <w:p>
      <w:pPr>
        <w:ind w:firstLine="240" w:firstLineChars="1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日期：年月日</w:t>
      </w:r>
    </w:p>
    <w:p>
      <w:pPr>
        <w:pStyle w:val="53"/>
        <w:tabs>
          <w:tab w:val="left" w:pos="540"/>
          <w:tab w:val="left" w:pos="1080"/>
        </w:tabs>
        <w:ind w:firstLine="480" w:firstLineChars="200"/>
        <w:jc w:val="center"/>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br w:type="page"/>
      </w:r>
    </w:p>
    <w:p>
      <w:pPr>
        <w:autoSpaceDE w:val="0"/>
        <w:autoSpaceDN w:val="0"/>
        <w:adjustRightInd w:val="0"/>
        <w:jc w:val="center"/>
        <w:outlineLvl w:val="9"/>
        <w:rPr>
          <w:rFonts w:hint="eastAsia" w:ascii="宋体" w:hAnsi="宋体" w:eastAsia="宋体" w:cs="宋体"/>
          <w:b/>
          <w:color w:val="000000" w:themeColor="text1"/>
          <w:kern w:val="0"/>
          <w:sz w:val="28"/>
          <w:szCs w:val="28"/>
          <w:highlight w:val="none"/>
          <w:lang w:val="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b/>
          <w:color w:val="000000" w:themeColor="text1"/>
          <w:kern w:val="0"/>
          <w:sz w:val="28"/>
          <w:szCs w:val="28"/>
          <w:highlight w:val="none"/>
          <w14:textFill>
            <w14:solidFill>
              <w14:schemeClr w14:val="tx1"/>
            </w14:solidFill>
          </w14:textFill>
        </w:rPr>
        <w:t>、</w:t>
      </w:r>
      <w:r>
        <w:rPr>
          <w:rFonts w:hint="eastAsia" w:ascii="宋体" w:hAnsi="宋体" w:eastAsia="宋体" w:cs="宋体"/>
          <w:b/>
          <w:color w:val="000000" w:themeColor="text1"/>
          <w:kern w:val="0"/>
          <w:sz w:val="28"/>
          <w:szCs w:val="28"/>
          <w:highlight w:val="none"/>
          <w:lang w:val="zh-CN"/>
          <w14:textFill>
            <w14:solidFill>
              <w14:schemeClr w14:val="tx1"/>
            </w14:solidFill>
          </w14:textFill>
        </w:rPr>
        <w:t>投标单位（投标人）反商业贿赂承诺书</w:t>
      </w:r>
    </w:p>
    <w:p>
      <w:pPr>
        <w:autoSpaceDE w:val="0"/>
        <w:autoSpaceDN w:val="0"/>
        <w:adjustRightInd w:val="0"/>
        <w:ind w:left="220"/>
        <w:jc w:val="left"/>
        <w:outlineLvl w:val="9"/>
        <w:rPr>
          <w:rFonts w:hint="eastAsia" w:ascii="宋体" w:hAnsi="宋体" w:eastAsia="宋体" w:cs="宋体"/>
          <w:color w:val="000000" w:themeColor="text1"/>
          <w:kern w:val="0"/>
          <w:sz w:val="28"/>
          <w:szCs w:val="28"/>
          <w:highlight w:val="none"/>
          <w:lang w:val="zh-CN"/>
          <w14:textFill>
            <w14:solidFill>
              <w14:schemeClr w14:val="tx1"/>
            </w14:solidFill>
          </w14:textFill>
        </w:rPr>
      </w:pPr>
    </w:p>
    <w:p>
      <w:pPr>
        <w:autoSpaceDE w:val="0"/>
        <w:autoSpaceDN w:val="0"/>
        <w:adjustRightInd w:val="0"/>
        <w:ind w:left="220"/>
        <w:jc w:val="left"/>
        <w:outlineLvl w:val="9"/>
        <w:rPr>
          <w:rFonts w:hint="eastAsia" w:ascii="宋体" w:hAnsi="宋体" w:eastAsia="宋体" w:cs="宋体"/>
          <w:color w:val="000000" w:themeColor="text1"/>
          <w:kern w:val="0"/>
          <w:sz w:val="28"/>
          <w:szCs w:val="28"/>
          <w:highlight w:val="none"/>
          <w:lang w:val="zh-CN"/>
          <w14:textFill>
            <w14:solidFill>
              <w14:schemeClr w14:val="tx1"/>
            </w14:solidFill>
          </w14:textFill>
        </w:rPr>
      </w:pPr>
    </w:p>
    <w:p>
      <w:pPr>
        <w:autoSpaceDE w:val="0"/>
        <w:autoSpaceDN w:val="0"/>
        <w:adjustRightInd w:val="0"/>
        <w:ind w:firstLine="480" w:firstLineChars="200"/>
        <w:outlineLvl w:val="9"/>
        <w:rPr>
          <w:rFonts w:hint="eastAsia" w:ascii="宋体" w:hAnsi="宋体" w:eastAsia="宋体" w:cs="宋体"/>
          <w:bCs/>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我公司承诺在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spacing w:before="100" w:beforeAutospacing="1" w:after="100" w:afterAutospacing="1"/>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p>
    <w:p>
      <w:pPr>
        <w:spacing w:before="100" w:beforeAutospacing="1" w:after="100" w:afterAutospacing="1"/>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before="100" w:beforeAutospacing="1" w:after="100" w:afterAutospacing="1"/>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before="100" w:beforeAutospacing="1" w:after="100" w:afterAutospacing="1"/>
        <w:ind w:firstLine="240" w:firstLineChars="100"/>
        <w:outlineLvl w:val="9"/>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投标单位：</w:t>
      </w:r>
      <w:r>
        <w:rPr>
          <w:rFonts w:hint="eastAsia" w:ascii="宋体" w:hAnsi="宋体" w:eastAsia="宋体" w:cs="宋体"/>
          <w:color w:val="000000" w:themeColor="text1"/>
          <w:sz w:val="24"/>
          <w:szCs w:val="24"/>
          <w:highlight w:val="none"/>
          <w:u w:val="single"/>
          <w14:textFill>
            <w14:solidFill>
              <w14:schemeClr w14:val="tx1"/>
            </w14:solidFill>
          </w14:textFill>
        </w:rPr>
        <w:t>（盖单位章）</w:t>
      </w:r>
    </w:p>
    <w:p>
      <w:pPr>
        <w:outlineLvl w:val="9"/>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法定代表人或授权代表人（签字或盖章）：　</w:t>
      </w:r>
    </w:p>
    <w:p>
      <w:pPr>
        <w:spacing w:before="100" w:beforeAutospacing="1" w:after="100" w:afterAutospacing="1"/>
        <w:outlineLvl w:val="9"/>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项目经办人签字：</w:t>
      </w:r>
    </w:p>
    <w:p>
      <w:pPr>
        <w:spacing w:before="100" w:beforeAutospacing="1" w:after="100" w:afterAutospacing="1"/>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日期：年月日</w:t>
      </w:r>
    </w:p>
    <w:p>
      <w:pPr>
        <w:autoSpaceDE w:val="0"/>
        <w:autoSpaceDN w:val="0"/>
        <w:adjustRightInd w:val="0"/>
        <w:ind w:left="220"/>
        <w:jc w:val="left"/>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autoSpaceDE w:val="0"/>
        <w:autoSpaceDN w:val="0"/>
        <w:adjustRightInd w:val="0"/>
        <w:ind w:left="220"/>
        <w:jc w:val="left"/>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autoSpaceDE w:val="0"/>
        <w:autoSpaceDN w:val="0"/>
        <w:adjustRightInd w:val="0"/>
        <w:ind w:left="220"/>
        <w:jc w:val="left"/>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autoSpaceDE w:val="0"/>
        <w:autoSpaceDN w:val="0"/>
        <w:adjustRightInd w:val="0"/>
        <w:ind w:left="220"/>
        <w:jc w:val="left"/>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autoSpaceDE w:val="0"/>
        <w:autoSpaceDN w:val="0"/>
        <w:adjustRightInd w:val="0"/>
        <w:ind w:left="220"/>
        <w:jc w:val="left"/>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autoSpaceDE w:val="0"/>
        <w:autoSpaceDN w:val="0"/>
        <w:adjustRightInd w:val="0"/>
        <w:ind w:left="220"/>
        <w:jc w:val="left"/>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pStyle w:val="7"/>
        <w:widowControl w:val="0"/>
        <w:numPr>
          <w:ilvl w:val="0"/>
          <w:numId w:val="0"/>
        </w:numPr>
        <w:spacing w:line="420" w:lineRule="exact"/>
        <w:jc w:val="both"/>
        <w:outlineLvl w:val="9"/>
        <w:rPr>
          <w:rFonts w:hint="eastAsia" w:ascii="宋体" w:hAnsi="宋体" w:eastAsia="宋体" w:cs="宋体"/>
          <w:color w:val="000000" w:themeColor="text1"/>
          <w:highlight w:val="none"/>
          <w14:textFill>
            <w14:solidFill>
              <w14:schemeClr w14:val="tx1"/>
            </w14:solidFill>
          </w14:textFill>
        </w:rPr>
      </w:pPr>
    </w:p>
    <w:p>
      <w:pPr>
        <w:pStyle w:val="7"/>
        <w:widowControl w:val="0"/>
        <w:numPr>
          <w:ilvl w:val="0"/>
          <w:numId w:val="0"/>
        </w:numPr>
        <w:spacing w:line="420" w:lineRule="exact"/>
        <w:jc w:val="both"/>
        <w:outlineLvl w:val="9"/>
        <w:rPr>
          <w:rFonts w:hint="eastAsia" w:ascii="宋体" w:hAnsi="宋体" w:eastAsia="宋体" w:cs="宋体"/>
          <w:color w:val="000000" w:themeColor="text1"/>
          <w:highlight w:val="none"/>
          <w14:textFill>
            <w14:solidFill>
              <w14:schemeClr w14:val="tx1"/>
            </w14:solidFill>
          </w14:textFill>
        </w:rPr>
      </w:pPr>
    </w:p>
    <w:p>
      <w:pPr>
        <w:pStyle w:val="7"/>
        <w:widowControl w:val="0"/>
        <w:numPr>
          <w:ilvl w:val="0"/>
          <w:numId w:val="0"/>
        </w:numPr>
        <w:spacing w:line="420" w:lineRule="exact"/>
        <w:jc w:val="both"/>
        <w:outlineLvl w:val="9"/>
        <w:rPr>
          <w:rFonts w:hint="eastAsia" w:ascii="宋体" w:hAnsi="宋体" w:eastAsia="宋体" w:cs="宋体"/>
          <w:color w:val="000000" w:themeColor="text1"/>
          <w:highlight w:val="none"/>
          <w14:textFill>
            <w14:solidFill>
              <w14:schemeClr w14:val="tx1"/>
            </w14:solidFill>
          </w14:textFill>
        </w:rPr>
      </w:pPr>
    </w:p>
    <w:p>
      <w:pPr>
        <w:pStyle w:val="7"/>
        <w:widowControl w:val="0"/>
        <w:numPr>
          <w:ilvl w:val="0"/>
          <w:numId w:val="0"/>
        </w:numPr>
        <w:spacing w:line="420" w:lineRule="exact"/>
        <w:jc w:val="both"/>
        <w:outlineLvl w:val="9"/>
        <w:rPr>
          <w:rFonts w:hint="eastAsia" w:ascii="宋体" w:hAnsi="宋体" w:eastAsia="宋体" w:cs="宋体"/>
          <w:color w:val="000000" w:themeColor="text1"/>
          <w:highlight w:val="none"/>
          <w14:textFill>
            <w14:solidFill>
              <w14:schemeClr w14:val="tx1"/>
            </w14:solidFill>
          </w14:textFill>
        </w:rPr>
      </w:pPr>
    </w:p>
    <w:p>
      <w:pPr>
        <w:pStyle w:val="7"/>
        <w:widowControl w:val="0"/>
        <w:numPr>
          <w:ilvl w:val="0"/>
          <w:numId w:val="0"/>
        </w:numPr>
        <w:spacing w:line="420" w:lineRule="exact"/>
        <w:jc w:val="both"/>
        <w:outlineLvl w:val="9"/>
        <w:rPr>
          <w:rFonts w:hint="eastAsia" w:ascii="宋体" w:hAnsi="宋体" w:eastAsia="宋体" w:cs="宋体"/>
          <w:color w:val="000000" w:themeColor="text1"/>
          <w:highlight w:val="none"/>
          <w14:textFill>
            <w14:solidFill>
              <w14:schemeClr w14:val="tx1"/>
            </w14:solidFill>
          </w14:textFill>
        </w:rPr>
      </w:pPr>
    </w:p>
    <w:p>
      <w:pPr>
        <w:numPr>
          <w:ilvl w:val="0"/>
          <w:numId w:val="0"/>
        </w:numPr>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br w:type="page"/>
      </w:r>
    </w:p>
    <w:p>
      <w:pPr>
        <w:numPr>
          <w:ilvl w:val="0"/>
          <w:numId w:val="0"/>
        </w:numPr>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
          <w:bCs/>
          <w:color w:val="000000" w:themeColor="text1"/>
          <w:sz w:val="24"/>
          <w:szCs w:val="24"/>
          <w:highlight w:val="none"/>
          <w:lang w:eastAsia="zh-CN"/>
          <w14:textFill>
            <w14:solidFill>
              <w14:schemeClr w14:val="tx1"/>
            </w14:solidFill>
          </w14:textFill>
        </w:rPr>
        <w:t>投标保证金</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汇</w:t>
      </w:r>
      <w:r>
        <w:rPr>
          <w:rFonts w:hint="eastAsia" w:ascii="宋体" w:hAnsi="宋体" w:eastAsia="宋体" w:cs="宋体"/>
          <w:b/>
          <w:bCs/>
          <w:color w:val="000000" w:themeColor="text1"/>
          <w:sz w:val="24"/>
          <w:szCs w:val="24"/>
          <w:highlight w:val="none"/>
          <w:lang w:eastAsia="zh-CN"/>
          <w14:textFill>
            <w14:solidFill>
              <w14:schemeClr w14:val="tx1"/>
            </w14:solidFill>
          </w14:textFill>
        </w:rPr>
        <w:t>款凭证</w:t>
      </w:r>
      <w:r>
        <w:rPr>
          <w:rFonts w:hint="eastAsia" w:ascii="宋体" w:hAnsi="宋体" w:eastAsia="宋体" w:cs="宋体"/>
          <w:b/>
          <w:bCs/>
          <w:color w:val="000000" w:themeColor="text1"/>
          <w:sz w:val="24"/>
          <w:szCs w:val="24"/>
          <w:highlight w:val="none"/>
          <w14:textFill>
            <w14:solidFill>
              <w14:schemeClr w14:val="tx1"/>
            </w14:solidFill>
          </w14:textFill>
        </w:rPr>
        <w:t>；</w:t>
      </w:r>
    </w:p>
    <w:p>
      <w:pPr>
        <w:outlineLvl w:val="9"/>
        <w:rPr>
          <w:rFonts w:hint="eastAsia" w:ascii="宋体" w:hAnsi="宋体" w:eastAsia="宋体" w:cs="宋体"/>
          <w:color w:val="000000" w:themeColor="text1"/>
          <w:highlight w:val="none"/>
          <w14:textFill>
            <w14:solidFill>
              <w14:schemeClr w14:val="tx1"/>
            </w14:solidFill>
          </w14:textFill>
        </w:rPr>
      </w:pPr>
    </w:p>
    <w:p>
      <w:pPr>
        <w:outlineLvl w:val="9"/>
        <w:rPr>
          <w:rFonts w:hint="eastAsia" w:ascii="宋体" w:hAnsi="宋体" w:eastAsia="宋体" w:cs="宋体"/>
          <w:color w:val="000000" w:themeColor="text1"/>
          <w:highlight w:val="none"/>
          <w14:textFill>
            <w14:solidFill>
              <w14:schemeClr w14:val="tx1"/>
            </w14:solidFill>
          </w14:textFill>
        </w:rPr>
      </w:pPr>
    </w:p>
    <w:p>
      <w:pPr>
        <w:outlineLvl w:val="9"/>
        <w:rPr>
          <w:rFonts w:hint="eastAsia" w:ascii="宋体" w:hAnsi="宋体" w:eastAsia="宋体" w:cs="宋体"/>
          <w:color w:val="000000" w:themeColor="text1"/>
          <w:highlight w:val="none"/>
          <w14:textFill>
            <w14:solidFill>
              <w14:schemeClr w14:val="tx1"/>
            </w14:solidFill>
          </w14:textFill>
        </w:rPr>
      </w:pPr>
    </w:p>
    <w:tbl>
      <w:tblPr>
        <w:tblStyle w:val="23"/>
        <w:tblpPr w:leftFromText="180" w:rightFromText="180" w:vertAnchor="text" w:horzAnchor="page" w:tblpXSpec="center" w:tblpY="3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jc w:val="center"/>
        </w:trPr>
        <w:tc>
          <w:tcPr>
            <w:tcW w:w="8680" w:type="dxa"/>
            <w:noWrap w:val="0"/>
            <w:vAlign w:val="top"/>
          </w:tcPr>
          <w:p>
            <w:pPr>
              <w:keepNext/>
              <w:keepLines/>
              <w:widowControl w:val="0"/>
              <w:numPr>
                <w:ilvl w:val="0"/>
                <w:numId w:val="0"/>
              </w:numPr>
              <w:spacing w:before="260" w:beforeLines="0" w:after="260" w:afterLines="0" w:line="416" w:lineRule="auto"/>
              <w:jc w:val="center"/>
              <w:outlineLvl w:val="9"/>
              <w:rPr>
                <w:rFonts w:hint="eastAsia" w:ascii="宋体" w:hAnsi="宋体" w:eastAsia="宋体" w:cs="宋体"/>
                <w:color w:val="000000" w:themeColor="text1"/>
                <w:highlight w:val="none"/>
                <w14:textFill>
                  <w14:solidFill>
                    <w14:schemeClr w14:val="tx1"/>
                  </w14:solidFill>
                </w14:textFill>
              </w:rPr>
            </w:pPr>
          </w:p>
          <w:p>
            <w:pPr>
              <w:outlineLvl w:val="9"/>
              <w:rPr>
                <w:rFonts w:hint="eastAsia" w:ascii="宋体" w:hAnsi="宋体" w:eastAsia="宋体" w:cs="宋体"/>
                <w:color w:val="000000" w:themeColor="text1"/>
                <w:highlight w:val="none"/>
                <w14:textFill>
                  <w14:solidFill>
                    <w14:schemeClr w14:val="tx1"/>
                  </w14:solidFill>
                </w14:textFill>
              </w:rPr>
            </w:pPr>
          </w:p>
          <w:p>
            <w:pPr>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保证金缴纳凭证</w:t>
            </w:r>
          </w:p>
        </w:tc>
      </w:tr>
    </w:tbl>
    <w:p>
      <w:pPr>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pPr>
        <w:pStyle w:val="21"/>
        <w:rPr>
          <w:rFonts w:hint="eastAsia" w:ascii="宋体" w:hAnsi="宋体" w:eastAsia="宋体" w:cs="宋体"/>
          <w:b/>
          <w:bCs/>
          <w:color w:val="000000" w:themeColor="text1"/>
          <w:sz w:val="44"/>
          <w:szCs w:val="44"/>
          <w:highlight w:val="none"/>
          <w14:textFill>
            <w14:solidFill>
              <w14:schemeClr w14:val="tx1"/>
            </w14:solidFill>
          </w14:textFill>
        </w:rPr>
      </w:pPr>
    </w:p>
    <w:p>
      <w:pPr>
        <w:pStyle w:val="21"/>
        <w:rPr>
          <w:rFonts w:hint="eastAsia" w:ascii="宋体" w:hAnsi="宋体" w:eastAsia="宋体" w:cs="宋体"/>
          <w:b/>
          <w:bCs/>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pPr>
        <w:pStyle w:val="11"/>
        <w:outlineLvl w:val="9"/>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第三部分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bookmarkStart w:id="189" w:name="_Toc18705"/>
      <w:bookmarkStart w:id="190" w:name="_Toc25918"/>
      <w:bookmarkStart w:id="191" w:name="_Toc4500"/>
      <w:bookmarkStart w:id="192" w:name="_Toc25262_WPSOffice_Level1"/>
      <w:bookmarkStart w:id="193" w:name="_Toc30654_WPSOffice_Level1"/>
      <w:r>
        <w:rPr>
          <w:rFonts w:hint="eastAsia" w:ascii="宋体" w:hAnsi="宋体" w:eastAsia="宋体" w:cs="宋体"/>
          <w:b/>
          <w:bCs/>
          <w:color w:val="000000" w:themeColor="text1"/>
          <w:sz w:val="44"/>
          <w:szCs w:val="44"/>
          <w:highlight w:val="none"/>
          <w14:textFill>
            <w14:solidFill>
              <w14:schemeClr w14:val="tx1"/>
            </w14:solidFill>
          </w14:textFill>
        </w:rPr>
        <w:t>技术部分</w:t>
      </w:r>
      <w:bookmarkEnd w:id="189"/>
      <w:bookmarkEnd w:id="190"/>
      <w:bookmarkEnd w:id="191"/>
      <w:bookmarkEnd w:id="192"/>
      <w:bookmarkEnd w:id="193"/>
    </w:p>
    <w:p>
      <w:pPr>
        <w:ind w:left="2880" w:hanging="2880"/>
        <w:jc w:val="center"/>
        <w:outlineLvl w:val="9"/>
        <w:rPr>
          <w:rFonts w:hint="eastAsia" w:ascii="宋体" w:hAnsi="宋体" w:eastAsia="宋体" w:cs="宋体"/>
          <w:b/>
          <w:color w:val="000000" w:themeColor="text1"/>
          <w:sz w:val="28"/>
          <w:szCs w:val="28"/>
          <w:highlight w:val="none"/>
          <w14:textFill>
            <w14:solidFill>
              <w14:schemeClr w14:val="tx1"/>
            </w14:solidFill>
          </w14:textFill>
        </w:rPr>
      </w:pPr>
    </w:p>
    <w:p>
      <w:pPr>
        <w:jc w:val="both"/>
        <w:outlineLvl w:val="9"/>
        <w:rPr>
          <w:rFonts w:hint="eastAsia" w:ascii="宋体" w:hAnsi="宋体" w:eastAsia="宋体" w:cs="宋体"/>
          <w:b/>
          <w:color w:val="000000" w:themeColor="text1"/>
          <w:sz w:val="28"/>
          <w:szCs w:val="28"/>
          <w:highlight w:val="none"/>
          <w14:textFill>
            <w14:solidFill>
              <w14:schemeClr w14:val="tx1"/>
            </w14:solidFill>
          </w14:textFill>
        </w:rPr>
      </w:pPr>
    </w:p>
    <w:p>
      <w:pPr>
        <w:adjustRightInd w:val="0"/>
        <w:snapToGrid w:val="0"/>
        <w:spacing w:before="319" w:beforeLines="100" w:line="360" w:lineRule="auto"/>
        <w:ind w:right="105" w:rightChars="50"/>
        <w:jc w:val="center"/>
        <w:outlineLvl w:val="9"/>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0"/>
          <w:highlight w:val="none"/>
          <w:lang w:val="en-US" w:eastAsia="zh-CN"/>
          <w14:textFill>
            <w14:solidFill>
              <w14:schemeClr w14:val="tx1"/>
            </w14:solidFill>
          </w14:textFill>
        </w:rPr>
        <w:br w:type="page"/>
      </w:r>
      <w:bookmarkStart w:id="194" w:name="_Toc3724"/>
      <w:bookmarkStart w:id="195" w:name="_Toc20619"/>
      <w:bookmarkStart w:id="196" w:name="_Toc1732"/>
      <w:r>
        <w:rPr>
          <w:rFonts w:hint="eastAsia" w:ascii="宋体" w:hAnsi="宋体" w:eastAsia="宋体" w:cs="宋体"/>
          <w:b/>
          <w:color w:val="000000" w:themeColor="text1"/>
          <w:sz w:val="28"/>
          <w:szCs w:val="18"/>
          <w:highlight w:val="none"/>
          <w:lang w:val="en-US" w:eastAsia="zh-CN"/>
          <w14:textFill>
            <w14:solidFill>
              <w14:schemeClr w14:val="tx1"/>
            </w14:solidFill>
          </w14:textFill>
        </w:rPr>
        <w:t>1、</w:t>
      </w:r>
      <w:bookmarkEnd w:id="194"/>
      <w:bookmarkEnd w:id="195"/>
      <w:bookmarkEnd w:id="196"/>
      <w:bookmarkStart w:id="197" w:name="_Toc9235_WPSOffice_Level2"/>
      <w:bookmarkStart w:id="198" w:name="_Toc31555_WPSOffice_Level2"/>
      <w:r>
        <w:rPr>
          <w:rFonts w:hint="eastAsia" w:ascii="宋体" w:hAnsi="宋体" w:eastAsia="宋体" w:cs="宋体"/>
          <w:b/>
          <w:bCs/>
          <w:color w:val="000000" w:themeColor="text1"/>
          <w:sz w:val="32"/>
          <w:szCs w:val="32"/>
          <w:highlight w:val="none"/>
          <w14:textFill>
            <w14:solidFill>
              <w14:schemeClr w14:val="tx1"/>
            </w14:solidFill>
          </w14:textFill>
        </w:rPr>
        <w:t>服务需求响应表</w:t>
      </w:r>
      <w:bookmarkEnd w:id="197"/>
      <w:bookmarkEnd w:id="198"/>
    </w:p>
    <w:tbl>
      <w:tblPr>
        <w:tblStyle w:val="2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3144"/>
        <w:gridCol w:w="1118"/>
        <w:gridCol w:w="1166"/>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89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包号/序号：</w:t>
            </w:r>
          </w:p>
          <w:p>
            <w:pPr>
              <w:tabs>
                <w:tab w:val="left" w:pos="0"/>
              </w:tabs>
              <w:adjustRightInd w:val="0"/>
              <w:snapToGrid w:val="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351"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要求</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w:t>
            </w:r>
          </w:p>
          <w:p>
            <w:pPr>
              <w:tabs>
                <w:tab w:val="left" w:pos="0"/>
              </w:tabs>
              <w:spacing w:line="240" w:lineRule="exact"/>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响应内容</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偏离程度</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偏离说明</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hanging="1"/>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按服务需求填写</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hanging="1"/>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其他</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采购单位未提供需求而投标人认为需说明及补充的内容在此填列</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r>
    </w:tbl>
    <w:p>
      <w:pPr>
        <w:adjustRightInd w:val="0"/>
        <w:snapToGrid w:val="0"/>
        <w:spacing w:line="360" w:lineRule="auto"/>
        <w:ind w:right="105" w:rightChars="50"/>
        <w:jc w:val="left"/>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填表要求：</w:t>
      </w:r>
    </w:p>
    <w:p>
      <w:pPr>
        <w:adjustRightInd w:val="0"/>
        <w:snapToGrid w:val="0"/>
        <w:spacing w:line="360" w:lineRule="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说明：</w:t>
      </w:r>
    </w:p>
    <w:p>
      <w:pPr>
        <w:pStyle w:val="55"/>
        <w:numPr>
          <w:ilvl w:val="0"/>
          <w:numId w:val="17"/>
        </w:numPr>
        <w:snapToGrid w:val="0"/>
        <w:spacing w:line="360" w:lineRule="auto"/>
        <w:ind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投标人必须对应</w:t>
      </w:r>
      <w:r>
        <w:rPr>
          <w:rFonts w:hint="eastAsia" w:ascii="宋体" w:hAnsi="宋体" w:eastAsia="宋体" w:cs="宋体"/>
          <w:color w:val="000000" w:themeColor="text1"/>
          <w:sz w:val="24"/>
          <w:highlight w:val="none"/>
          <w:lang w:val="en-US"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文件</w:t>
      </w:r>
      <w:r>
        <w:rPr>
          <w:rFonts w:hint="eastAsia" w:ascii="宋体" w:hAnsi="宋体" w:eastAsia="宋体" w:cs="宋体"/>
          <w:color w:val="000000" w:themeColor="text1"/>
          <w:sz w:val="24"/>
          <w:highlight w:val="none"/>
          <w:lang w:val="en-US" w:eastAsia="zh-CN"/>
          <w14:textFill>
            <w14:solidFill>
              <w14:schemeClr w14:val="tx1"/>
            </w14:solidFill>
          </w14:textFill>
        </w:rPr>
        <w:t>及技术/服务</w:t>
      </w:r>
      <w:r>
        <w:rPr>
          <w:rFonts w:hint="eastAsia" w:ascii="宋体" w:hAnsi="宋体" w:eastAsia="宋体" w:cs="宋体"/>
          <w:color w:val="000000" w:themeColor="text1"/>
          <w:sz w:val="24"/>
          <w:highlight w:val="none"/>
          <w14:textFill>
            <w14:solidFill>
              <w14:schemeClr w14:val="tx1"/>
            </w14:solidFill>
          </w14:textFill>
        </w:rPr>
        <w:t>条款逐条应答并按要求填写下表。</w:t>
      </w:r>
    </w:p>
    <w:p>
      <w:pPr>
        <w:pStyle w:val="55"/>
        <w:numPr>
          <w:ilvl w:val="0"/>
          <w:numId w:val="17"/>
        </w:numPr>
        <w:snapToGrid w:val="0"/>
        <w:spacing w:line="360" w:lineRule="auto"/>
        <w:ind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投标人响应描述：</w:t>
      </w:r>
      <w:r>
        <w:rPr>
          <w:rFonts w:hint="eastAsia" w:ascii="宋体" w:hAnsi="宋体" w:eastAsia="宋体" w:cs="宋体"/>
          <w:bCs/>
          <w:color w:val="000000" w:themeColor="text1"/>
          <w:sz w:val="24"/>
          <w:highlight w:val="none"/>
          <w14:textFill>
            <w14:solidFill>
              <w14:schemeClr w14:val="tx1"/>
            </w14:solidFill>
          </w14:textFill>
        </w:rPr>
        <w:t>投标人按响应货物</w:t>
      </w:r>
      <w:r>
        <w:rPr>
          <w:rFonts w:hint="eastAsia" w:ascii="宋体" w:hAnsi="宋体" w:eastAsia="宋体" w:cs="宋体"/>
          <w:bCs/>
          <w:color w:val="000000" w:themeColor="text1"/>
          <w:sz w:val="24"/>
          <w:highlight w:val="none"/>
          <w:lang w:val="en-US" w:eastAsia="zh-CN"/>
          <w14:textFill>
            <w14:solidFill>
              <w14:schemeClr w14:val="tx1"/>
            </w14:solidFill>
          </w14:textFill>
        </w:rPr>
        <w:t>或服务</w:t>
      </w:r>
      <w:r>
        <w:rPr>
          <w:rFonts w:hint="eastAsia" w:ascii="宋体" w:hAnsi="宋体" w:eastAsia="宋体" w:cs="宋体"/>
          <w:bCs/>
          <w:color w:val="000000" w:themeColor="text1"/>
          <w:sz w:val="24"/>
          <w:highlight w:val="none"/>
          <w14:textFill>
            <w14:solidFill>
              <w14:schemeClr w14:val="tx1"/>
            </w14:solidFill>
          </w14:textFill>
        </w:rPr>
        <w:t>实际数据填写</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逐条应答，否则视为未响应。</w:t>
      </w:r>
    </w:p>
    <w:p>
      <w:pPr>
        <w:pStyle w:val="55"/>
        <w:numPr>
          <w:ilvl w:val="0"/>
          <w:numId w:val="17"/>
        </w:numPr>
        <w:snapToGrid w:val="0"/>
        <w:spacing w:line="360" w:lineRule="auto"/>
        <w:ind w:firstLineChars="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投标人应按招标文件要求附相关证明文件，如有任何一项不响应或不满足的视为负偏离。</w:t>
      </w:r>
    </w:p>
    <w:p>
      <w:pPr>
        <w:pStyle w:val="55"/>
        <w:numPr>
          <w:ilvl w:val="0"/>
          <w:numId w:val="17"/>
        </w:numPr>
        <w:snapToGrid w:val="0"/>
        <w:spacing w:line="360" w:lineRule="auto"/>
        <w:ind w:firstLineChars="0"/>
        <w:rPr>
          <w:rFonts w:hint="eastAsia" w:ascii="宋体" w:hAnsi="宋体" w:eastAsia="宋体" w:cs="宋体"/>
          <w:bCs/>
          <w:snapToGrid w:val="0"/>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sz w:val="24"/>
          <w:highlight w:val="none"/>
          <w14:textFill>
            <w14:solidFill>
              <w14:schemeClr w14:val="tx1"/>
            </w14:solidFill>
          </w14:textFill>
        </w:rPr>
        <w:t>偏离情况说明：投标人根据投标人实际情况填写“正偏离”“完全响应”或“负偏离”。</w:t>
      </w:r>
    </w:p>
    <w:p>
      <w:pPr>
        <w:adjustRightInd w:val="0"/>
        <w:snapToGrid w:val="0"/>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line="480" w:lineRule="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投标人名称（加盖单位公章）：</w:t>
      </w:r>
    </w:p>
    <w:p>
      <w:pPr>
        <w:snapToGrid w:val="0"/>
        <w:spacing w:line="480" w:lineRule="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法定代表人（或非法人组织负责人）或其委托代理人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pPr>
        <w:adjustRightInd w:val="0"/>
        <w:snapToGrid w:val="0"/>
        <w:spacing w:line="360" w:lineRule="auto"/>
        <w:ind w:right="105" w:rightChars="50"/>
        <w:jc w:val="left"/>
        <w:outlineLvl w:val="9"/>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pPr>
        <w:jc w:val="both"/>
        <w:outlineLvl w:val="9"/>
        <w:rPr>
          <w:rFonts w:hint="eastAsia" w:ascii="宋体" w:hAnsi="宋体" w:eastAsia="宋体" w:cs="宋体"/>
          <w:b/>
          <w:color w:val="000000" w:themeColor="text1"/>
          <w:sz w:val="28"/>
          <w:szCs w:val="28"/>
          <w:highlight w:val="none"/>
          <w14:textFill>
            <w14:solidFill>
              <w14:schemeClr w14:val="tx1"/>
            </w14:solidFill>
          </w14:textFill>
        </w:rPr>
      </w:pPr>
    </w:p>
    <w:p>
      <w:pPr>
        <w:pStyle w:val="11"/>
        <w:outlineLvl w:val="9"/>
        <w:rPr>
          <w:rFonts w:hint="eastAsia" w:ascii="宋体" w:hAnsi="宋体" w:eastAsia="宋体" w:cs="宋体"/>
          <w:b/>
          <w:color w:val="000000" w:themeColor="text1"/>
          <w:sz w:val="28"/>
          <w:szCs w:val="28"/>
          <w:highlight w:val="none"/>
          <w14:textFill>
            <w14:solidFill>
              <w14:schemeClr w14:val="tx1"/>
            </w14:solidFill>
          </w14:textFill>
        </w:rPr>
      </w:pPr>
    </w:p>
    <w:p>
      <w:pPr>
        <w:pStyle w:val="11"/>
        <w:outlineLvl w:val="9"/>
        <w:rPr>
          <w:rFonts w:hint="eastAsia" w:ascii="宋体" w:hAnsi="宋体" w:eastAsia="宋体" w:cs="宋体"/>
          <w:b/>
          <w:color w:val="000000" w:themeColor="text1"/>
          <w:sz w:val="28"/>
          <w:szCs w:val="28"/>
          <w:highlight w:val="none"/>
          <w14:textFill>
            <w14:solidFill>
              <w14:schemeClr w14:val="tx1"/>
            </w14:solidFill>
          </w14:textFill>
        </w:rPr>
      </w:pPr>
    </w:p>
    <w:p>
      <w:pPr>
        <w:numPr>
          <w:ilvl w:val="0"/>
          <w:numId w:val="0"/>
        </w:numPr>
        <w:jc w:val="center"/>
        <w:outlineLvl w:val="9"/>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bookmarkStart w:id="199" w:name="_Toc27850"/>
      <w:bookmarkStart w:id="200" w:name="_Toc480"/>
      <w:bookmarkStart w:id="201" w:name="_Toc11309"/>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2、整体服务方案（格式自定）</w:t>
      </w:r>
    </w:p>
    <w:p>
      <w:pPr>
        <w:numPr>
          <w:ilvl w:val="0"/>
          <w:numId w:val="0"/>
        </w:numPr>
        <w:ind w:firstLine="482" w:firstLineChars="20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投标人应按竞争性磋商文件要求的内容和顺序，对完成整个项目提出相应的方案及提供认为必要的其他内容。对含糊不清或欠具体明确之处，评委会可视为投标人履约能力不足或响应不全处理</w:t>
      </w:r>
      <w:r>
        <w:rPr>
          <w:rFonts w:hint="eastAsia" w:ascii="宋体" w:hAnsi="宋体" w:eastAsia="宋体" w:cs="宋体"/>
          <w:b/>
          <w:bCs/>
          <w:color w:val="000000" w:themeColor="text1"/>
          <w:sz w:val="24"/>
          <w:szCs w:val="24"/>
          <w:highlight w:val="none"/>
          <w14:textFill>
            <w14:solidFill>
              <w14:schemeClr w14:val="tx1"/>
            </w14:solidFill>
          </w14:textFill>
        </w:rPr>
        <w:t>；（根据</w:t>
      </w:r>
      <w:r>
        <w:rPr>
          <w:rFonts w:hint="eastAsia" w:ascii="宋体" w:hAnsi="宋体" w:eastAsia="宋体" w:cs="宋体"/>
          <w:b/>
          <w:bCs/>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b/>
          <w:bCs/>
          <w:color w:val="000000" w:themeColor="text1"/>
          <w:sz w:val="24"/>
          <w:szCs w:val="24"/>
          <w:highlight w:val="none"/>
          <w14:textFill>
            <w14:solidFill>
              <w14:schemeClr w14:val="tx1"/>
            </w14:solidFill>
          </w14:textFill>
        </w:rPr>
        <w:t>要求自拟）</w:t>
      </w:r>
      <w:bookmarkEnd w:id="199"/>
      <w:bookmarkEnd w:id="200"/>
      <w:bookmarkEnd w:id="201"/>
    </w:p>
    <w:p>
      <w:pPr>
        <w:numPr>
          <w:ilvl w:val="0"/>
          <w:numId w:val="0"/>
        </w:numPr>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202" w:name="_Toc16871"/>
      <w:bookmarkStart w:id="203" w:name="_Toc24349"/>
      <w:bookmarkStart w:id="204" w:name="_Toc9535"/>
    </w:p>
    <w:p>
      <w:pPr>
        <w:numPr>
          <w:ilvl w:val="0"/>
          <w:numId w:val="0"/>
        </w:numPr>
        <w:jc w:val="center"/>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numPr>
          <w:ilvl w:val="0"/>
          <w:numId w:val="0"/>
        </w:numPr>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bCs/>
          <w:color w:val="000000" w:themeColor="text1"/>
          <w:sz w:val="28"/>
          <w:szCs w:val="28"/>
          <w:highlight w:val="none"/>
          <w14:textFill>
            <w14:solidFill>
              <w14:schemeClr w14:val="tx1"/>
            </w14:solidFill>
          </w14:textFill>
        </w:rPr>
        <w:t>、对本次投标的详细说明</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投标人视需要自行编写</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w:t>
      </w:r>
    </w:p>
    <w:p>
      <w:pPr>
        <w:numPr>
          <w:ilvl w:val="0"/>
          <w:numId w:val="0"/>
        </w:numPr>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（根据</w:t>
      </w:r>
      <w:r>
        <w:rPr>
          <w:rFonts w:hint="eastAsia" w:ascii="宋体" w:hAnsi="宋体" w:eastAsia="宋体" w:cs="宋体"/>
          <w:b/>
          <w:bCs/>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b/>
          <w:bCs/>
          <w:color w:val="000000" w:themeColor="text1"/>
          <w:sz w:val="24"/>
          <w:szCs w:val="24"/>
          <w:highlight w:val="none"/>
          <w14:textFill>
            <w14:solidFill>
              <w14:schemeClr w14:val="tx1"/>
            </w14:solidFill>
          </w14:textFill>
        </w:rPr>
        <w:t>要求自拟）</w:t>
      </w:r>
      <w:bookmarkEnd w:id="202"/>
      <w:bookmarkEnd w:id="203"/>
      <w:bookmarkEnd w:id="204"/>
    </w:p>
    <w:p>
      <w:pPr>
        <w:pStyle w:val="21"/>
        <w:rPr>
          <w:rFonts w:hint="eastAsia" w:ascii="宋体" w:hAnsi="宋体" w:eastAsia="宋体" w:cs="宋体"/>
          <w:color w:val="000000" w:themeColor="text1"/>
          <w:highlight w:val="none"/>
          <w14:textFill>
            <w14:solidFill>
              <w14:schemeClr w14:val="tx1"/>
            </w14:solidFill>
          </w14:textFill>
        </w:rPr>
      </w:pPr>
    </w:p>
    <w:p>
      <w:pPr>
        <w:pStyle w:val="21"/>
        <w:rPr>
          <w:rFonts w:hint="eastAsia" w:ascii="宋体" w:hAnsi="宋体" w:eastAsia="宋体" w:cs="宋体"/>
          <w:color w:val="000000" w:themeColor="text1"/>
          <w:highlight w:val="none"/>
          <w14:textFill>
            <w14:solidFill>
              <w14:schemeClr w14:val="tx1"/>
            </w14:solidFill>
          </w14:textFill>
        </w:rPr>
      </w:pPr>
    </w:p>
    <w:p>
      <w:pPr>
        <w:pStyle w:val="21"/>
        <w:rPr>
          <w:rFonts w:hint="eastAsia" w:ascii="宋体" w:hAnsi="宋体" w:eastAsia="宋体" w:cs="宋体"/>
          <w:color w:val="000000" w:themeColor="text1"/>
          <w:highlight w:val="none"/>
          <w14:textFill>
            <w14:solidFill>
              <w14:schemeClr w14:val="tx1"/>
            </w14:solidFill>
          </w14:textFill>
        </w:rPr>
      </w:pPr>
    </w:p>
    <w:p>
      <w:pPr>
        <w:pStyle w:val="21"/>
        <w:rPr>
          <w:rFonts w:hint="eastAsia" w:ascii="宋体" w:hAnsi="宋体" w:eastAsia="宋体" w:cs="宋体"/>
          <w:color w:val="000000" w:themeColor="text1"/>
          <w:highlight w:val="none"/>
          <w14:textFill>
            <w14:solidFill>
              <w14:schemeClr w14:val="tx1"/>
            </w14:solidFill>
          </w14:textFill>
        </w:rPr>
      </w:pPr>
    </w:p>
    <w:p>
      <w:pPr>
        <w:pStyle w:val="21"/>
        <w:rPr>
          <w:rFonts w:hint="eastAsia" w:ascii="宋体" w:hAnsi="宋体" w:eastAsia="宋体" w:cs="宋体"/>
          <w:color w:val="000000" w:themeColor="text1"/>
          <w:highlight w:val="none"/>
          <w14:textFill>
            <w14:solidFill>
              <w14:schemeClr w14:val="tx1"/>
            </w14:solidFill>
          </w14:textFill>
        </w:rPr>
      </w:pPr>
    </w:p>
    <w:p>
      <w:pPr>
        <w:pStyle w:val="21"/>
        <w:rPr>
          <w:rFonts w:hint="eastAsia" w:ascii="宋体" w:hAnsi="宋体" w:eastAsia="宋体" w:cs="宋体"/>
          <w:color w:val="000000" w:themeColor="text1"/>
          <w:highlight w:val="none"/>
          <w14:textFill>
            <w14:solidFill>
              <w14:schemeClr w14:val="tx1"/>
            </w14:solidFill>
          </w14:textFill>
        </w:rPr>
      </w:pPr>
    </w:p>
    <w:p>
      <w:pPr>
        <w:numPr>
          <w:ilvl w:val="0"/>
          <w:numId w:val="0"/>
        </w:numPr>
        <w:jc w:val="center"/>
        <w:outlineLvl w:val="9"/>
        <w:rPr>
          <w:rFonts w:hint="eastAsia" w:ascii="宋体" w:hAnsi="宋体" w:eastAsia="宋体" w:cs="宋体"/>
          <w:b/>
          <w:bCs/>
          <w:color w:val="000000" w:themeColor="text1"/>
          <w:sz w:val="28"/>
          <w:szCs w:val="28"/>
          <w:highlight w:val="none"/>
          <w14:textFill>
            <w14:solidFill>
              <w14:schemeClr w14:val="tx1"/>
            </w14:solidFill>
          </w14:textFill>
        </w:rPr>
      </w:pPr>
      <w:bookmarkStart w:id="205" w:name="_Toc25904"/>
      <w:bookmarkStart w:id="206" w:name="_Toc12179"/>
      <w:bookmarkStart w:id="207" w:name="_Toc21223"/>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bCs/>
          <w:color w:val="000000" w:themeColor="text1"/>
          <w:sz w:val="28"/>
          <w:szCs w:val="28"/>
          <w:highlight w:val="none"/>
          <w14:textFill>
            <w14:solidFill>
              <w14:schemeClr w14:val="tx1"/>
            </w14:solidFill>
          </w14:textFill>
        </w:rPr>
        <w:t>、投标服务的质量保障（证）措施及技术支持等；</w:t>
      </w:r>
    </w:p>
    <w:p>
      <w:pPr>
        <w:numPr>
          <w:ilvl w:val="0"/>
          <w:numId w:val="0"/>
        </w:numPr>
        <w:jc w:val="center"/>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（根据</w:t>
      </w:r>
      <w:r>
        <w:rPr>
          <w:rFonts w:hint="eastAsia" w:ascii="宋体" w:hAnsi="宋体" w:eastAsia="宋体" w:cs="宋体"/>
          <w:b/>
          <w:bCs/>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b/>
          <w:bCs/>
          <w:color w:val="000000" w:themeColor="text1"/>
          <w:sz w:val="24"/>
          <w:szCs w:val="24"/>
          <w:highlight w:val="none"/>
          <w14:textFill>
            <w14:solidFill>
              <w14:schemeClr w14:val="tx1"/>
            </w14:solidFill>
          </w14:textFill>
        </w:rPr>
        <w:t>要求自拟）</w:t>
      </w:r>
      <w:bookmarkEnd w:id="205"/>
      <w:bookmarkEnd w:id="206"/>
      <w:bookmarkEnd w:id="207"/>
    </w:p>
    <w:p>
      <w:pPr>
        <w:numPr>
          <w:ilvl w:val="0"/>
          <w:numId w:val="0"/>
        </w:numPr>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numPr>
          <w:ilvl w:val="0"/>
          <w:numId w:val="0"/>
        </w:numPr>
        <w:jc w:val="center"/>
        <w:outlineLvl w:val="9"/>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bookmarkStart w:id="208" w:name="_Toc29463"/>
      <w:bookmarkStart w:id="209" w:name="_Toc4776"/>
      <w:bookmarkStart w:id="210" w:name="_Toc17596"/>
    </w:p>
    <w:p>
      <w:p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br w:type="page"/>
      </w:r>
    </w:p>
    <w:p>
      <w:pPr>
        <w:numPr>
          <w:ilvl w:val="0"/>
          <w:numId w:val="0"/>
        </w:numPr>
        <w:jc w:val="center"/>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5、关于对本投标文件（响应文件）中资料真实性的承诺</w:t>
      </w:r>
      <w:bookmarkEnd w:id="208"/>
      <w:bookmarkEnd w:id="209"/>
      <w:bookmarkEnd w:id="210"/>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宋体" w:hAnsi="宋体" w:eastAsia="宋体" w:cs="宋体"/>
          <w:color w:val="000000" w:themeColor="text1"/>
          <w:sz w:val="24"/>
          <w:szCs w:val="22"/>
          <w:highlight w:val="none"/>
          <w:lang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致</w:t>
      </w:r>
      <w:r>
        <w:rPr>
          <w:rFonts w:hint="eastAsia" w:ascii="宋体" w:hAnsi="宋体" w:eastAsia="宋体" w:cs="宋体"/>
          <w:color w:val="000000" w:themeColor="text1"/>
          <w:sz w:val="24"/>
          <w:szCs w:val="22"/>
          <w:highlight w:val="none"/>
          <w14:textFill>
            <w14:solidFill>
              <w14:schemeClr w14:val="tx1"/>
            </w14:solidFill>
          </w14:textFill>
        </w:rPr>
        <w:t>：</w:t>
      </w:r>
      <w:r>
        <w:rPr>
          <w:rFonts w:hint="eastAsia" w:ascii="宋体" w:hAnsi="宋体" w:eastAsia="宋体" w:cs="宋体"/>
          <w:color w:val="000000" w:themeColor="text1"/>
          <w:sz w:val="24"/>
          <w:szCs w:val="22"/>
          <w:highlight w:val="none"/>
          <w:u w:val="single"/>
          <w14:textFill>
            <w14:solidFill>
              <w14:schemeClr w14:val="tx1"/>
            </w14:solidFill>
          </w14:textFill>
        </w:rPr>
        <w:t>（项目、</w:t>
      </w:r>
      <w:r>
        <w:rPr>
          <w:rFonts w:hint="eastAsia" w:ascii="宋体" w:hAnsi="宋体" w:eastAsia="宋体" w:cs="宋体"/>
          <w:color w:val="000000" w:themeColor="text1"/>
          <w:sz w:val="24"/>
          <w:szCs w:val="22"/>
          <w:highlight w:val="none"/>
          <w:u w:val="single"/>
          <w:lang w:eastAsia="zh-CN"/>
          <w14:textFill>
            <w14:solidFill>
              <w14:schemeClr w14:val="tx1"/>
            </w14:solidFill>
          </w14:textFill>
        </w:rPr>
        <w:t>标段</w:t>
      </w:r>
      <w:r>
        <w:rPr>
          <w:rFonts w:hint="eastAsia" w:ascii="宋体" w:hAnsi="宋体" w:eastAsia="宋体" w:cs="宋体"/>
          <w:color w:val="000000" w:themeColor="text1"/>
          <w:sz w:val="24"/>
          <w:szCs w:val="22"/>
          <w:highlight w:val="none"/>
          <w:u w:val="single"/>
          <w14:textFill>
            <w14:solidFill>
              <w14:schemeClr w14:val="tx1"/>
            </w14:solidFill>
          </w14:textFill>
        </w:rPr>
        <w:t>名称）</w:t>
      </w:r>
      <w:r>
        <w:rPr>
          <w:rFonts w:hint="eastAsia" w:ascii="宋体" w:hAnsi="宋体" w:eastAsia="宋体" w:cs="宋体"/>
          <w:color w:val="000000" w:themeColor="text1"/>
          <w:sz w:val="24"/>
          <w:szCs w:val="22"/>
          <w:highlight w:val="none"/>
          <w14:textFill>
            <w14:solidFill>
              <w14:schemeClr w14:val="tx1"/>
            </w14:solidFill>
          </w14:textFill>
        </w:rPr>
        <w:t>评标委员会</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根据《中华人民共和国政府采购法</w:t>
      </w:r>
      <w:r>
        <w:rPr>
          <w:rFonts w:hint="eastAsia" w:ascii="宋体" w:hAnsi="宋体" w:eastAsia="宋体" w:cs="宋体"/>
          <w:color w:val="000000" w:themeColor="text1"/>
          <w:sz w:val="24"/>
          <w:szCs w:val="22"/>
          <w:highlight w:val="none"/>
          <w:lang w:eastAsia="zh-CN"/>
          <w14:textFill>
            <w14:solidFill>
              <w14:schemeClr w14:val="tx1"/>
            </w14:solidFill>
          </w14:textFill>
        </w:rPr>
        <w:t>》《</w:t>
      </w:r>
      <w:r>
        <w:rPr>
          <w:rFonts w:hint="eastAsia" w:ascii="宋体" w:hAnsi="宋体" w:eastAsia="宋体" w:cs="宋体"/>
          <w:color w:val="000000" w:themeColor="text1"/>
          <w:sz w:val="24"/>
          <w:szCs w:val="22"/>
          <w:highlight w:val="none"/>
          <w14:textFill>
            <w14:solidFill>
              <w14:schemeClr w14:val="tx1"/>
            </w14:solidFill>
          </w14:textFill>
        </w:rPr>
        <w:t>中华人民共和国政府采购法实施条例》等有关</w:t>
      </w:r>
      <w:r>
        <w:rPr>
          <w:rFonts w:hint="eastAsia" w:ascii="宋体" w:hAnsi="宋体" w:eastAsia="宋体" w:cs="宋体"/>
          <w:color w:val="000000" w:themeColor="text1"/>
          <w:sz w:val="24"/>
          <w:szCs w:val="22"/>
          <w:highlight w:val="none"/>
          <w:lang w:eastAsia="zh-CN"/>
          <w14:textFill>
            <w14:solidFill>
              <w14:schemeClr w14:val="tx1"/>
            </w14:solidFill>
          </w14:textFill>
        </w:rPr>
        <w:t>法律法规</w:t>
      </w:r>
      <w:r>
        <w:rPr>
          <w:rFonts w:hint="eastAsia" w:ascii="宋体" w:hAnsi="宋体" w:eastAsia="宋体" w:cs="宋体"/>
          <w:color w:val="000000" w:themeColor="text1"/>
          <w:sz w:val="24"/>
          <w:szCs w:val="22"/>
          <w:highlight w:val="none"/>
          <w14:textFill>
            <w14:solidFill>
              <w14:schemeClr w14:val="tx1"/>
            </w14:solidFill>
          </w14:textFill>
        </w:rPr>
        <w:t>的规定和</w:t>
      </w:r>
      <w:r>
        <w:rPr>
          <w:rFonts w:hint="eastAsia" w:ascii="宋体" w:hAnsi="宋体" w:eastAsia="宋体" w:cs="宋体"/>
          <w:color w:val="000000" w:themeColor="text1"/>
          <w:sz w:val="24"/>
          <w:szCs w:val="22"/>
          <w:highlight w:val="none"/>
          <w:u w:val="single"/>
          <w14:textFill>
            <w14:solidFill>
              <w14:schemeClr w14:val="tx1"/>
            </w14:solidFill>
          </w14:textFill>
        </w:rPr>
        <w:t>  （项目、包段名称）  </w:t>
      </w:r>
      <w:r>
        <w:rPr>
          <w:rFonts w:hint="eastAsia" w:ascii="宋体" w:hAnsi="宋体" w:eastAsia="宋体" w:cs="宋体"/>
          <w:color w:val="000000" w:themeColor="text1"/>
          <w:sz w:val="24"/>
          <w:szCs w:val="22"/>
          <w:highlight w:val="none"/>
          <w14:textFill>
            <w14:solidFill>
              <w14:schemeClr w14:val="tx1"/>
            </w14:solidFill>
          </w14:textFill>
        </w:rPr>
        <w:t>的</w:t>
      </w:r>
      <w:r>
        <w:rPr>
          <w:rFonts w:hint="eastAsia" w:ascii="宋体" w:hAnsi="宋体" w:eastAsia="宋体" w:cs="宋体"/>
          <w:color w:val="000000" w:themeColor="text1"/>
          <w:sz w:val="24"/>
          <w:szCs w:val="22"/>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2"/>
          <w:highlight w:val="none"/>
          <w14:textFill>
            <w14:solidFill>
              <w14:schemeClr w14:val="tx1"/>
            </w14:solidFill>
          </w14:textFill>
        </w:rPr>
        <w:t>的要求，我公司在</w:t>
      </w:r>
      <w:r>
        <w:rPr>
          <w:rFonts w:hint="eastAsia" w:ascii="宋体" w:hAnsi="宋体" w:eastAsia="宋体" w:cs="宋体"/>
          <w:color w:val="000000" w:themeColor="text1"/>
          <w:sz w:val="24"/>
          <w:szCs w:val="22"/>
          <w:highlight w:val="none"/>
          <w:u w:val="single"/>
          <w14:textFill>
            <w14:solidFill>
              <w14:schemeClr w14:val="tx1"/>
            </w14:solidFill>
          </w14:textFill>
        </w:rPr>
        <w:t>  （项目、包段名称）  </w:t>
      </w:r>
      <w:r>
        <w:rPr>
          <w:rFonts w:hint="eastAsia" w:ascii="宋体" w:hAnsi="宋体" w:eastAsia="宋体" w:cs="宋体"/>
          <w:color w:val="000000" w:themeColor="text1"/>
          <w:sz w:val="24"/>
          <w:szCs w:val="22"/>
          <w:highlight w:val="none"/>
          <w14:textFill>
            <w14:solidFill>
              <w14:schemeClr w14:val="tx1"/>
            </w14:solidFill>
          </w14:textFill>
        </w:rPr>
        <w:t>投标文件（响应文件）中所提供资料真实性作如下承诺：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000000" w:themeColor="text1"/>
          <w:sz w:val="24"/>
          <w:szCs w:val="22"/>
          <w:highlight w:val="none"/>
          <w:lang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我公司将严格按</w:t>
      </w:r>
      <w:r>
        <w:rPr>
          <w:rFonts w:hint="eastAsia" w:ascii="宋体" w:hAnsi="宋体" w:eastAsia="宋体" w:cs="宋体"/>
          <w:color w:val="000000" w:themeColor="text1"/>
          <w:sz w:val="24"/>
          <w:szCs w:val="22"/>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2"/>
          <w:highlight w:val="none"/>
          <w14:textFill>
            <w14:solidFill>
              <w14:schemeClr w14:val="tx1"/>
            </w14:solidFill>
          </w14:textFill>
        </w:rPr>
        <w:t>要求，在编制本投标文件（响应文件）时，对投标文件中所提供的资料全部真实和正确，并对提供的所有资料（资格、业绩、其他材料等）的真实性负责！</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若</w:t>
      </w:r>
      <w:r>
        <w:rPr>
          <w:rFonts w:hint="eastAsia" w:ascii="宋体" w:hAnsi="宋体" w:eastAsia="宋体" w:cs="宋体"/>
          <w:color w:val="000000" w:themeColor="text1"/>
          <w:sz w:val="24"/>
          <w:szCs w:val="22"/>
          <w:highlight w:val="none"/>
          <w14:textFill>
            <w14:solidFill>
              <w14:schemeClr w14:val="tx1"/>
            </w14:solidFill>
          </w14:textFill>
        </w:rPr>
        <w:t>提供的全部资料中存在不真实（伪造或租借等虚假资料）情形，将无条件接受任何处罚，自行承担由此引起的一切责任！</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特此承诺</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投标人</w:t>
      </w:r>
      <w:r>
        <w:rPr>
          <w:rFonts w:hint="eastAsia" w:ascii="宋体" w:hAnsi="宋体" w:eastAsia="宋体" w:cs="宋体"/>
          <w:color w:val="000000" w:themeColor="text1"/>
          <w:sz w:val="24"/>
          <w:szCs w:val="22"/>
          <w:highlight w:val="none"/>
          <w14:textFill>
            <w14:solidFill>
              <w14:schemeClr w14:val="tx1"/>
            </w14:solidFill>
          </w14:textFill>
        </w:rPr>
        <w:t>（全称）：（盖单位章）</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法定代表人：（签字）</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000000" w:themeColor="text1"/>
          <w:sz w:val="24"/>
          <w:szCs w:val="22"/>
          <w:highlight w:val="none"/>
          <w:lang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有效的联系方式：</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年月日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cs="宋体"/>
          <w:b/>
          <w:bCs/>
          <w:color w:val="000000" w:themeColor="text1"/>
          <w:sz w:val="28"/>
          <w:szCs w:val="36"/>
          <w:highlight w:val="none"/>
          <w:lang w:val="en-US" w:eastAsia="zh-CN"/>
          <w14:textFill>
            <w14:solidFill>
              <w14:schemeClr w14:val="tx1"/>
            </w14:solidFill>
          </w14:textFill>
        </w:rPr>
      </w:pPr>
      <w:bookmarkStart w:id="211" w:name="_Toc4842"/>
      <w:bookmarkStart w:id="212" w:name="_Toc2371"/>
      <w:bookmarkStart w:id="213" w:name="_Toc6238"/>
    </w:p>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36"/>
          <w:highlight w:val="none"/>
          <w:lang w:val="en-US" w:eastAsia="zh-CN"/>
          <w14:textFill>
            <w14:solidFill>
              <w14:schemeClr w14:val="tx1"/>
            </w14:solidFill>
          </w14:textFill>
        </w:rPr>
        <w:br w:type="page"/>
      </w:r>
      <w:bookmarkEnd w:id="211"/>
      <w:bookmarkEnd w:id="212"/>
      <w:bookmarkEnd w:id="213"/>
      <w:bookmarkStart w:id="214" w:name="_Toc19656"/>
      <w:bookmarkStart w:id="215" w:name="_Toc27546"/>
      <w:bookmarkStart w:id="216" w:name="_Toc26203"/>
      <w:bookmarkStart w:id="217" w:name="_Toc5529"/>
      <w:bookmarkStart w:id="218" w:name="_Toc5425"/>
      <w:bookmarkStart w:id="219" w:name="_Toc13017"/>
      <w:bookmarkStart w:id="220" w:name="_Toc19298"/>
      <w:r>
        <w:rPr>
          <w:rFonts w:hint="eastAsia" w:ascii="宋体" w:hAnsi="宋体" w:eastAsia="宋体" w:cs="宋体"/>
          <w:b/>
          <w:bCs/>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bCs/>
          <w:color w:val="000000" w:themeColor="text1"/>
          <w:sz w:val="28"/>
          <w:szCs w:val="28"/>
          <w:highlight w:val="none"/>
          <w14:textFill>
            <w14:solidFill>
              <w14:schemeClr w14:val="tx1"/>
            </w14:solidFill>
          </w14:textFill>
        </w:rPr>
        <w:t>中小企业声明函（符合本声明函填写）</w:t>
      </w:r>
      <w:bookmarkEnd w:id="214"/>
      <w:bookmarkEnd w:id="215"/>
      <w:bookmarkEnd w:id="216"/>
      <w:bookmarkEnd w:id="217"/>
      <w:bookmarkEnd w:id="218"/>
      <w:bookmarkEnd w:id="219"/>
      <w:bookmarkEnd w:id="220"/>
    </w:p>
    <w:p>
      <w:pPr>
        <w:spacing w:line="480" w:lineRule="exact"/>
        <w:rPr>
          <w:rFonts w:hint="eastAsia" w:ascii="宋体" w:hAnsi="宋体" w:eastAsia="宋体" w:cs="宋体"/>
          <w:b/>
          <w:color w:val="000000" w:themeColor="text1"/>
          <w:spacing w:val="6"/>
          <w:sz w:val="24"/>
          <w:szCs w:val="24"/>
          <w14:textFill>
            <w14:solidFill>
              <w14:schemeClr w14:val="tx1"/>
            </w14:solidFill>
          </w14:textFill>
        </w:rPr>
      </w:pPr>
      <w:bookmarkStart w:id="221" w:name="_Toc21568"/>
      <w:bookmarkStart w:id="222" w:name="_Toc14195_WPSOffice_Level1"/>
      <w:bookmarkStart w:id="223" w:name="_Toc14689"/>
      <w:bookmarkStart w:id="224" w:name="_Toc20603"/>
      <w:r>
        <w:rPr>
          <w:rFonts w:hint="eastAsia" w:ascii="宋体" w:hAnsi="宋体" w:eastAsia="宋体" w:cs="宋体"/>
          <w:color w:val="000000" w:themeColor="text1"/>
          <w:spacing w:val="6"/>
          <w:sz w:val="24"/>
          <w:szCs w:val="24"/>
          <w14:textFill>
            <w14:solidFill>
              <w14:schemeClr w14:val="tx1"/>
            </w14:solidFill>
          </w14:textFill>
        </w:rPr>
        <w:t>附：（注：本声明函对中小企业参与政府采购活动时适用）</w:t>
      </w:r>
    </w:p>
    <w:p>
      <w:pPr>
        <w:spacing w:before="240" w:beforeLines="100" w:after="240" w:afterLines="100" w:line="36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中小企业声明函（工程、服务）格式</w:t>
      </w:r>
    </w:p>
    <w:p>
      <w:pPr>
        <w:spacing w:line="360" w:lineRule="auto"/>
        <w:ind w:firstLine="504"/>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w:t>
      </w:r>
      <w:r>
        <w:rPr>
          <w:rFonts w:hint="eastAsia" w:ascii="宋体" w:hAnsi="宋体" w:eastAsia="宋体" w:cs="宋体"/>
          <w:color w:val="000000" w:themeColor="text1"/>
          <w:spacing w:val="6"/>
          <w:sz w:val="24"/>
          <w:szCs w:val="24"/>
          <w:highlight w:val="none"/>
          <w:u w:val="single"/>
          <w14:textFill>
            <w14:solidFill>
              <w14:schemeClr w14:val="tx1"/>
            </w14:solidFill>
          </w14:textFill>
        </w:rPr>
        <w:t>（标的名称）</w:t>
      </w:r>
      <w:r>
        <w:rPr>
          <w:rFonts w:hint="eastAsia" w:ascii="宋体" w:hAnsi="宋体" w:eastAsia="宋体" w:cs="宋体"/>
          <w:color w:val="000000" w:themeColor="text1"/>
          <w:spacing w:val="6"/>
          <w:sz w:val="24"/>
          <w:szCs w:val="24"/>
          <w:highlight w:val="none"/>
          <w14:textFill>
            <w14:solidFill>
              <w14:schemeClr w14:val="tx1"/>
            </w14:solidFill>
          </w14:textFill>
        </w:rPr>
        <w:t>，属于</w:t>
      </w:r>
      <w:r>
        <w:rPr>
          <w:rFonts w:hint="eastAsia" w:ascii="宋体" w:hAnsi="宋体" w:eastAsia="宋体" w:cs="宋体"/>
          <w:color w:val="000000" w:themeColor="text1"/>
          <w:spacing w:val="6"/>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pacing w:val="6"/>
          <w:sz w:val="24"/>
          <w:szCs w:val="24"/>
          <w:highlight w:val="none"/>
          <w14:textFill>
            <w14:solidFill>
              <w14:schemeClr w14:val="tx1"/>
            </w14:solidFill>
          </w14:textFill>
        </w:rPr>
        <w:t>行业；承建（承接）企业为</w:t>
      </w:r>
      <w:r>
        <w:rPr>
          <w:rFonts w:hint="eastAsia" w:ascii="宋体" w:hAnsi="宋体" w:eastAsia="宋体" w:cs="宋体"/>
          <w:color w:val="000000" w:themeColor="text1"/>
          <w:spacing w:val="6"/>
          <w:sz w:val="24"/>
          <w:szCs w:val="24"/>
          <w:highlight w:val="none"/>
          <w:u w:val="single"/>
          <w14:textFill>
            <w14:solidFill>
              <w14:schemeClr w14:val="tx1"/>
            </w14:solidFill>
          </w14:textFill>
        </w:rPr>
        <w:t>（企业名称）</w:t>
      </w:r>
      <w:r>
        <w:rPr>
          <w:rFonts w:hint="eastAsia" w:ascii="宋体" w:hAnsi="宋体" w:eastAsia="宋体" w:cs="宋体"/>
          <w:color w:val="000000" w:themeColor="text1"/>
          <w:spacing w:val="6"/>
          <w:sz w:val="24"/>
          <w:szCs w:val="24"/>
          <w:highlight w:val="none"/>
          <w14:textFill>
            <w14:solidFill>
              <w14:schemeClr w14:val="tx1"/>
            </w14:solidFill>
          </w14:textFill>
        </w:rPr>
        <w:t>，从业人员______人，营业收入为______万元，资产总额为______万元</w:t>
      </w:r>
      <w:r>
        <w:rPr>
          <w:rFonts w:hint="eastAsia" w:ascii="宋体" w:hAnsi="宋体" w:eastAsia="宋体" w:cs="宋体"/>
          <w:color w:val="000000" w:themeColor="text1"/>
          <w:spacing w:val="6"/>
          <w:sz w:val="24"/>
          <w:szCs w:val="24"/>
          <w:highlight w:val="none"/>
          <w:vertAlign w:val="superscript"/>
          <w14:textFill>
            <w14:solidFill>
              <w14:schemeClr w14:val="tx1"/>
            </w14:solidFill>
          </w14:textFill>
        </w:rPr>
        <w:t>1</w:t>
      </w:r>
      <w:r>
        <w:rPr>
          <w:rFonts w:hint="eastAsia" w:ascii="宋体" w:hAnsi="宋体" w:eastAsia="宋体" w:cs="宋体"/>
          <w:color w:val="000000" w:themeColor="text1"/>
          <w:spacing w:val="6"/>
          <w:sz w:val="24"/>
          <w:szCs w:val="24"/>
          <w:highlight w:val="none"/>
          <w14:textFill>
            <w14:solidFill>
              <w14:schemeClr w14:val="tx1"/>
            </w14:solidFill>
          </w14:textFill>
        </w:rPr>
        <w:t>，属于（中型企业、小型企业、微型企业）；</w:t>
      </w:r>
    </w:p>
    <w:p>
      <w:pPr>
        <w:spacing w:line="360" w:lineRule="auto"/>
        <w:ind w:firstLine="504"/>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2.</w:t>
      </w:r>
      <w:r>
        <w:rPr>
          <w:rFonts w:hint="eastAsia" w:ascii="宋体" w:hAnsi="宋体" w:eastAsia="宋体" w:cs="宋体"/>
          <w:color w:val="000000" w:themeColor="text1"/>
          <w:spacing w:val="6"/>
          <w:sz w:val="24"/>
          <w:szCs w:val="24"/>
          <w:highlight w:val="none"/>
          <w:u w:val="single"/>
          <w14:textFill>
            <w14:solidFill>
              <w14:schemeClr w14:val="tx1"/>
            </w14:solidFill>
          </w14:textFill>
        </w:rPr>
        <w:t>（标的名称）</w:t>
      </w:r>
      <w:r>
        <w:rPr>
          <w:rFonts w:hint="eastAsia" w:ascii="宋体" w:hAnsi="宋体" w:eastAsia="宋体" w:cs="宋体"/>
          <w:color w:val="000000" w:themeColor="text1"/>
          <w:spacing w:val="6"/>
          <w:sz w:val="24"/>
          <w:szCs w:val="24"/>
          <w:highlight w:val="none"/>
          <w14:textFill>
            <w14:solidFill>
              <w14:schemeClr w14:val="tx1"/>
            </w14:solidFill>
          </w14:textFill>
        </w:rPr>
        <w:t>，属于</w:t>
      </w:r>
      <w:r>
        <w:rPr>
          <w:rFonts w:hint="eastAsia" w:ascii="宋体" w:hAnsi="宋体" w:eastAsia="宋体" w:cs="宋体"/>
          <w:color w:val="000000" w:themeColor="text1"/>
          <w:spacing w:val="6"/>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pacing w:val="6"/>
          <w:sz w:val="24"/>
          <w:szCs w:val="24"/>
          <w:highlight w:val="none"/>
          <w14:textFill>
            <w14:solidFill>
              <w14:schemeClr w14:val="tx1"/>
            </w14:solidFill>
          </w14:textFill>
        </w:rPr>
        <w:t>行业；承建（承接）企业为</w:t>
      </w:r>
      <w:r>
        <w:rPr>
          <w:rFonts w:hint="eastAsia" w:ascii="宋体" w:hAnsi="宋体" w:eastAsia="宋体" w:cs="宋体"/>
          <w:color w:val="000000" w:themeColor="text1"/>
          <w:spacing w:val="6"/>
          <w:sz w:val="24"/>
          <w:szCs w:val="24"/>
          <w:highlight w:val="none"/>
          <w:u w:val="single"/>
          <w14:textFill>
            <w14:solidFill>
              <w14:schemeClr w14:val="tx1"/>
            </w14:solidFill>
          </w14:textFill>
        </w:rPr>
        <w:t>（企业名称）</w:t>
      </w:r>
      <w:r>
        <w:rPr>
          <w:rFonts w:hint="eastAsia" w:ascii="宋体" w:hAnsi="宋体" w:eastAsia="宋体" w:cs="宋体"/>
          <w:color w:val="000000" w:themeColor="text1"/>
          <w:spacing w:val="6"/>
          <w:sz w:val="24"/>
          <w:szCs w:val="24"/>
          <w:highlight w:val="none"/>
          <w14:textFill>
            <w14:solidFill>
              <w14:schemeClr w14:val="tx1"/>
            </w14:solidFill>
          </w14:textFill>
        </w:rPr>
        <w:t>，从业人员______人，营业收入为______万元，资产总额为______万元，属于</w:t>
      </w:r>
      <w:r>
        <w:rPr>
          <w:rFonts w:hint="eastAsia" w:ascii="宋体" w:hAnsi="宋体" w:eastAsia="宋体" w:cs="宋体"/>
          <w:color w:val="000000" w:themeColor="text1"/>
          <w:spacing w:val="6"/>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pacing w:val="6"/>
          <w:sz w:val="24"/>
          <w:szCs w:val="24"/>
          <w:highlight w:val="none"/>
          <w14:textFill>
            <w14:solidFill>
              <w14:schemeClr w14:val="tx1"/>
            </w14:solidFill>
          </w14:textFill>
        </w:rPr>
        <w:t>；</w:t>
      </w:r>
    </w:p>
    <w:p>
      <w:pPr>
        <w:spacing w:line="360" w:lineRule="auto"/>
        <w:ind w:firstLine="504"/>
        <w:rPr>
          <w:rFonts w:hint="eastAsia" w:ascii="宋体" w:hAnsi="宋体" w:eastAsia="宋体" w:cs="宋体"/>
          <w:color w:val="000000" w:themeColor="text1"/>
          <w:spacing w:val="6"/>
          <w:sz w:val="24"/>
          <w:szCs w:val="24"/>
          <w:highlight w:val="none"/>
          <w14:textFill>
            <w14:solidFill>
              <w14:schemeClr w14:val="tx1"/>
            </w14:solidFill>
          </w14:textFill>
        </w:rPr>
      </w:pPr>
    </w:p>
    <w:p>
      <w:pPr>
        <w:spacing w:line="360" w:lineRule="auto"/>
        <w:ind w:firstLine="504"/>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w:t>
      </w:r>
    </w:p>
    <w:p>
      <w:pPr>
        <w:spacing w:line="360" w:lineRule="auto"/>
        <w:ind w:firstLine="504"/>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本企业对上述声明内容的真实性负责。如有虚假，将依法承担相应责任。</w:t>
      </w:r>
    </w:p>
    <w:p>
      <w:pPr>
        <w:spacing w:line="360" w:lineRule="auto"/>
        <w:ind w:right="360" w:firstLine="480"/>
        <w:jc w:val="right"/>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right="360" w:firstLine="48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企业名称（盖章）：________</w:t>
      </w:r>
    </w:p>
    <w:p>
      <w:pPr>
        <w:spacing w:line="360" w:lineRule="auto"/>
        <w:ind w:right="360" w:firstLine="48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日期：________</w:t>
      </w:r>
    </w:p>
    <w:p>
      <w:pPr>
        <w:pStyle w:val="61"/>
        <w:tabs>
          <w:tab w:val="left" w:pos="425"/>
          <w:tab w:val="left" w:pos="709"/>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kern w:val="0"/>
          <w:sz w:val="24"/>
          <w:szCs w:val="24"/>
          <w:highlight w:val="none"/>
          <w14:textFill>
            <w14:solidFill>
              <w14:schemeClr w14:val="tx1"/>
            </w14:solidFill>
          </w14:textFill>
        </w:rPr>
        <w:t>：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1从业人员、营业收入、资产总额填报上一年度数据，无上一年度数据的新成立企业可不填报</w:t>
      </w:r>
    </w:p>
    <w:p>
      <w:pPr>
        <w:pStyle w:val="11"/>
        <w:spacing w:line="360" w:lineRule="auto"/>
        <w:rPr>
          <w:rFonts w:hint="eastAsia" w:ascii="宋体" w:hAnsi="宋体" w:eastAsia="宋体" w:cs="宋体"/>
          <w:color w:val="000000" w:themeColor="text1"/>
          <w:sz w:val="24"/>
          <w:szCs w:val="24"/>
          <w14:textFill>
            <w14:solidFill>
              <w14:schemeClr w14:val="tx1"/>
            </w14:solidFill>
          </w14:textFill>
        </w:rPr>
      </w:pPr>
    </w:p>
    <w:p>
      <w:pPr>
        <w:snapToGrid w:val="0"/>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pacing w:val="6"/>
          <w:sz w:val="24"/>
          <w:szCs w:val="24"/>
          <w14:textFill>
            <w14:solidFill>
              <w14:schemeClr w14:val="tx1"/>
            </w14:solidFill>
          </w14:textFill>
        </w:rPr>
        <w:t>注：</w:t>
      </w:r>
    </w:p>
    <w:p>
      <w:pPr>
        <w:pStyle w:val="11"/>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11"/>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在政府采购活动中，监狱企业视同小型、微型企业，享受预留份额、评审中价格扣除等政府采购促进中小企业发展的政府采购政策。（监狱企业参加政府采购活动时，还应当提供由省级以上监狱管理局、戒毒管理局</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含新疆生产建设兵团</w:t>
      </w:r>
      <w:r>
        <w:rPr>
          <w:rFonts w:hint="eastAsia" w:ascii="宋体" w:hAnsi="宋体" w:eastAsia="宋体" w:cs="宋体"/>
          <w:bCs/>
          <w:color w:val="000000" w:themeColor="text1"/>
          <w:sz w:val="24"/>
          <w:szCs w:val="24"/>
          <w:lang w:eastAsia="zh-CN"/>
          <w14:textFill>
            <w14:solidFill>
              <w14:schemeClr w14:val="tx1"/>
            </w14:solidFill>
          </w14:textFill>
        </w:rPr>
        <w:t>）</w:t>
      </w:r>
      <w:bookmarkStart w:id="237" w:name="_GoBack"/>
      <w:bookmarkEnd w:id="237"/>
      <w:r>
        <w:rPr>
          <w:rFonts w:hint="eastAsia" w:ascii="宋体" w:hAnsi="宋体" w:eastAsia="宋体" w:cs="宋体"/>
          <w:bCs/>
          <w:color w:val="000000" w:themeColor="text1"/>
          <w:sz w:val="24"/>
          <w:szCs w:val="24"/>
          <w14:textFill>
            <w14:solidFill>
              <w14:schemeClr w14:val="tx1"/>
            </w14:solidFill>
          </w14:textFill>
        </w:rPr>
        <w:t>出具的属于监狱企业的证明文件。）</w:t>
      </w:r>
    </w:p>
    <w:p>
      <w:pPr>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附：工业和信息化部国家统计局国家发展和改革委员会财政部关于印发中小企业划型标准规定的通知（工信部联企业[2011]300号  2011.6.1）</w:t>
      </w:r>
    </w:p>
    <w:p>
      <w:pPr>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各省、自治区、直辖市人民政府，国务院各部委、各直属机构及有关单位：</w:t>
      </w:r>
    </w:p>
    <w:p>
      <w:pPr>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为贯彻落实《中华人民共和国中小企业促进法》和《</w:t>
      </w:r>
      <w:r>
        <w:rPr>
          <w:rFonts w:hint="eastAsia" w:ascii="宋体" w:hAnsi="宋体" w:eastAsia="宋体" w:cs="宋体"/>
          <w:color w:val="000000" w:themeColor="text1"/>
          <w:sz w:val="24"/>
          <w:szCs w:val="24"/>
          <w14:textFill>
            <w14:solidFill>
              <w14:schemeClr w14:val="tx1"/>
            </w14:solidFill>
          </w14:textFill>
        </w:rPr>
        <w:fldChar w:fldCharType="begin" w:fldLock="1"/>
      </w:r>
      <w:r>
        <w:rPr>
          <w:rFonts w:hint="eastAsia" w:ascii="宋体" w:hAnsi="宋体" w:eastAsia="宋体" w:cs="宋体"/>
          <w:color w:val="000000" w:themeColor="text1"/>
          <w:sz w:val="24"/>
          <w:szCs w:val="24"/>
          <w14:textFill>
            <w14:solidFill>
              <w14:schemeClr w14:val="tx1"/>
            </w14:solidFill>
          </w14:textFill>
        </w:rPr>
        <w:instrText xml:space="preserve"> HYPERLINK "http://www.shui5.cn/article/47/26142.html"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国务院关于进一步促进中小企业发展的若干意见</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begin" w:fldLock="1"/>
      </w:r>
      <w:r>
        <w:rPr>
          <w:rFonts w:hint="eastAsia" w:ascii="宋体" w:hAnsi="宋体" w:eastAsia="宋体" w:cs="宋体"/>
          <w:color w:val="000000" w:themeColor="text1"/>
          <w:sz w:val="24"/>
          <w:szCs w:val="24"/>
          <w14:textFill>
            <w14:solidFill>
              <w14:schemeClr w14:val="tx1"/>
            </w14:solidFill>
          </w14:textFill>
        </w:rPr>
        <w:instrText xml:space="preserve"> HYPERLINK "http://www.shui5.cn/article/47/26142.html"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国发〔2009〕36号</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），工业和信息化部、国家统计局、发展改革委、财政部研究制定了《中小企业划型标准规定》。经国务院同意，现印发给你们，请遵照执行。</w:t>
      </w:r>
    </w:p>
    <w:p>
      <w:pPr>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p>
    <w:p>
      <w:pPr>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中小企业划型标准规定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一、根据《中华人民共和国中小企业促进法》和《</w:t>
      </w:r>
      <w:r>
        <w:rPr>
          <w:rFonts w:hint="eastAsia" w:ascii="宋体" w:hAnsi="宋体" w:eastAsia="宋体" w:cs="宋体"/>
          <w:color w:val="000000" w:themeColor="text1"/>
          <w:sz w:val="24"/>
          <w:szCs w:val="24"/>
          <w14:textFill>
            <w14:solidFill>
              <w14:schemeClr w14:val="tx1"/>
            </w14:solidFill>
          </w14:textFill>
        </w:rPr>
        <w:fldChar w:fldCharType="begin" w:fldLock="1"/>
      </w:r>
      <w:r>
        <w:rPr>
          <w:rFonts w:hint="eastAsia" w:ascii="宋体" w:hAnsi="宋体" w:eastAsia="宋体" w:cs="宋体"/>
          <w:color w:val="000000" w:themeColor="text1"/>
          <w:sz w:val="24"/>
          <w:szCs w:val="24"/>
          <w14:textFill>
            <w14:solidFill>
              <w14:schemeClr w14:val="tx1"/>
            </w14:solidFill>
          </w14:textFill>
        </w:rPr>
        <w:instrText xml:space="preserve"> HYPERLINK "http://www.shui5.cn/article/47/26142.html"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国务院关于进一步促进中小企业发展的若干意见</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begin" w:fldLock="1"/>
      </w:r>
      <w:r>
        <w:rPr>
          <w:rFonts w:hint="eastAsia" w:ascii="宋体" w:hAnsi="宋体" w:eastAsia="宋体" w:cs="宋体"/>
          <w:color w:val="000000" w:themeColor="text1"/>
          <w:sz w:val="24"/>
          <w:szCs w:val="24"/>
          <w14:textFill>
            <w14:solidFill>
              <w14:schemeClr w14:val="tx1"/>
            </w14:solidFill>
          </w14:textFill>
        </w:rPr>
        <w:instrText xml:space="preserve"> HYPERLINK "http://www.shui5.cn/article/47/26142.html"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国发〔2009〕36号</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），制定本规定。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二、中小企业划分为中型、小型、微型三种类型，具体标准根据企业从业人员、营业收入、资产总额等指标，结合行业特点制定。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w:t>
      </w:r>
      <w:r>
        <w:rPr>
          <w:rFonts w:hint="eastAsia" w:ascii="宋体" w:hAnsi="宋体" w:eastAsia="宋体" w:cs="宋体"/>
          <w:color w:val="000000" w:themeColor="text1"/>
          <w:sz w:val="24"/>
          <w:szCs w:val="24"/>
          <w:lang w:eastAsia="zh-CN"/>
          <w14:textFill>
            <w14:solidFill>
              <w14:schemeClr w14:val="tx1"/>
            </w14:solidFill>
          </w14:textFill>
        </w:rPr>
        <w:t>其他未列明的行业</w:t>
      </w:r>
      <w:r>
        <w:rPr>
          <w:rFonts w:hint="eastAsia" w:ascii="宋体" w:hAnsi="宋体" w:eastAsia="宋体" w:cs="宋体"/>
          <w:color w:val="000000" w:themeColor="text1"/>
          <w:sz w:val="24"/>
          <w:szCs w:val="24"/>
          <w14:textFill>
            <w14:solidFill>
              <w14:schemeClr w14:val="tx1"/>
            </w14:solidFill>
          </w14:textFill>
        </w:rPr>
        <w:t>，其他未列明行业（包括科学研究和技术服务业，水利、环境和公共设施管理业，居民服务、修理和其他服务业，社会工作，文化、体育和娱乐业等）。</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四、各行业划型标准为：</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（十五）</w:t>
      </w:r>
      <w:r>
        <w:rPr>
          <w:rFonts w:hint="eastAsia" w:ascii="宋体" w:hAnsi="宋体" w:eastAsia="宋体" w:cs="宋体"/>
          <w:color w:val="000000" w:themeColor="text1"/>
          <w:sz w:val="24"/>
          <w:szCs w:val="24"/>
          <w:lang w:eastAsia="zh-CN"/>
          <w14:textFill>
            <w14:solidFill>
              <w14:schemeClr w14:val="tx1"/>
            </w14:solidFill>
          </w14:textFill>
        </w:rPr>
        <w:t>其他未列明的行业</w:t>
      </w:r>
      <w:r>
        <w:rPr>
          <w:rFonts w:hint="eastAsia" w:ascii="宋体" w:hAnsi="宋体" w:eastAsia="宋体" w:cs="宋体"/>
          <w:color w:val="000000" w:themeColor="text1"/>
          <w:sz w:val="24"/>
          <w:szCs w:val="24"/>
          <w14:textFill>
            <w14:solidFill>
              <w14:schemeClr w14:val="tx1"/>
            </w14:solidFill>
          </w14:textFill>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五、企业类型的划分以统计部门的统计数据为依据。</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六、本规定适用于在中华人民共和国境内依法设立的各类所有制和各种组织形式的企业。个体工商户和本规定以外的行业，参照本规定进行划型。</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八、本规定由工业和信息化部、国家统计局会同有关部门根据《国民经济行业分类》修订情况和企业发展变化情况适时修订。</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九、本规定由工业和信息化部、国家统计局会同有关部门负责解释。</w:t>
      </w:r>
    </w:p>
    <w:p>
      <w:pPr>
        <w:snapToGrid w:val="0"/>
        <w:spacing w:line="360" w:lineRule="auto"/>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十、本规定自发布之日起执行，原国家经贸委、原国家计委、财政部和国家统计局2003年颁布的《</w:t>
      </w:r>
      <w:r>
        <w:rPr>
          <w:rFonts w:hint="eastAsia" w:ascii="宋体" w:hAnsi="宋体" w:eastAsia="宋体" w:cs="宋体"/>
          <w:color w:val="000000" w:themeColor="text1"/>
          <w:sz w:val="24"/>
          <w:szCs w:val="24"/>
          <w14:textFill>
            <w14:solidFill>
              <w14:schemeClr w14:val="tx1"/>
            </w14:solidFill>
          </w14:textFill>
        </w:rPr>
        <w:fldChar w:fldCharType="begin" w:fldLock="1"/>
      </w:r>
      <w:r>
        <w:rPr>
          <w:rFonts w:hint="eastAsia" w:ascii="宋体" w:hAnsi="宋体" w:eastAsia="宋体" w:cs="宋体"/>
          <w:color w:val="000000" w:themeColor="text1"/>
          <w:sz w:val="24"/>
          <w:szCs w:val="24"/>
          <w14:textFill>
            <w14:solidFill>
              <w14:schemeClr w14:val="tx1"/>
            </w14:solidFill>
          </w14:textFill>
        </w:rPr>
        <w:instrText xml:space="preserve"> HYPERLINK "http://www.shui5.cn/article/df/24263.html"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中小企业标准暂行规定</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begin" w:fldLock="1"/>
      </w:r>
      <w:r>
        <w:rPr>
          <w:rFonts w:hint="eastAsia" w:ascii="宋体" w:hAnsi="宋体" w:eastAsia="宋体" w:cs="宋体"/>
          <w:color w:val="000000" w:themeColor="text1"/>
          <w:sz w:val="24"/>
          <w:szCs w:val="24"/>
          <w14:textFill>
            <w14:solidFill>
              <w14:schemeClr w14:val="tx1"/>
            </w14:solidFill>
          </w14:textFill>
        </w:rPr>
        <w:instrText xml:space="preserve"> HYPERLINK "http://www.shui5.cn/article/df/24263.html"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国经贸中小企[2003]143号</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同时废止。</w:t>
      </w:r>
    </w:p>
    <w:p>
      <w:pPr>
        <w:snapToGrid w:val="0"/>
        <w:spacing w:line="360" w:lineRule="auto"/>
        <w:jc w:val="center"/>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残疾人福利性单位声明函</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如是</w:t>
      </w:r>
      <w:r>
        <w:rPr>
          <w:rFonts w:hint="eastAsia" w:ascii="宋体" w:hAnsi="宋体" w:eastAsia="宋体" w:cs="宋体"/>
          <w:b/>
          <w:color w:val="000000" w:themeColor="text1"/>
          <w:sz w:val="24"/>
          <w:szCs w:val="24"/>
          <w:lang w:eastAsia="zh-CN"/>
          <w14:textFill>
            <w14:solidFill>
              <w14:schemeClr w14:val="tx1"/>
            </w14:solidFill>
          </w14:textFill>
        </w:rPr>
        <w:t>）</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本单位郑重声明，根据《财政部民政部中国残疾人联合会关于促进残疾人就业政府采购政策的通知》（财库〔2017〕141号）的规定，本单位为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填写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符合或不符合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条件的残疾人福利性单位，且本单位参加</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本公司对上述声明的真实性负责。如有虚假，将按照提供虚假投标材料处理。</w:t>
      </w:r>
    </w:p>
    <w:p>
      <w:pPr>
        <w:snapToGrid w:val="0"/>
        <w:spacing w:line="588" w:lineRule="exact"/>
        <w:rPr>
          <w:rFonts w:hint="eastAsia" w:ascii="宋体" w:hAnsi="宋体" w:eastAsia="宋体" w:cs="宋体"/>
          <w:color w:val="000000" w:themeColor="text1"/>
          <w:sz w:val="24"/>
          <w:szCs w:val="24"/>
          <w14:textFill>
            <w14:solidFill>
              <w14:schemeClr w14:val="tx1"/>
            </w14:solidFill>
          </w14:textFill>
        </w:rPr>
      </w:pPr>
    </w:p>
    <w:p>
      <w:pPr>
        <w:snapToGrid w:val="0"/>
        <w:spacing w:line="360" w:lineRule="auto"/>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投标人名称：（加盖公章）</w:t>
      </w:r>
    </w:p>
    <w:p>
      <w:pPr>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投标日期：</w:t>
      </w:r>
    </w:p>
    <w:p>
      <w:pPr>
        <w:snapToGrid w:val="0"/>
        <w:spacing w:line="360" w:lineRule="auto"/>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注：残疾人福利性单位视同小型、微型企业，享受预留份额、评审中价格扣除等促进中小企业发展的政府采购政策。残疾人福利性单位属于小型、微型企业的，不重复享受政策。投标人为非残疾人福利性单位的，可不提供此声明。</w:t>
      </w:r>
    </w:p>
    <w:p>
      <w:pPr>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pPr>
        <w:snapToGrid w:val="0"/>
        <w:spacing w:line="360" w:lineRule="auto"/>
        <w:jc w:val="center"/>
        <w:rPr>
          <w:rFonts w:hint="eastAsia" w:ascii="宋体" w:hAnsi="宋体" w:eastAsia="宋体" w:cs="宋体"/>
          <w:b/>
          <w:color w:val="000000" w:themeColor="text1"/>
          <w:spacing w:val="6"/>
          <w:sz w:val="21"/>
          <w:szCs w:val="21"/>
          <w:lang w:eastAsia="zh-CN"/>
          <w14:textFill>
            <w14:solidFill>
              <w14:schemeClr w14:val="tx1"/>
            </w14:solidFill>
          </w14:textFill>
        </w:rPr>
      </w:pPr>
      <w:r>
        <w:rPr>
          <w:rFonts w:hint="eastAsia" w:ascii="宋体" w:hAnsi="宋体" w:eastAsia="宋体" w:cs="宋体"/>
          <w:b/>
          <w:color w:val="000000" w:themeColor="text1"/>
          <w:spacing w:val="6"/>
          <w:sz w:val="21"/>
          <w:szCs w:val="21"/>
          <w14:textFill>
            <w14:solidFill>
              <w14:schemeClr w14:val="tx1"/>
            </w14:solidFill>
          </w14:textFill>
        </w:rPr>
        <w:t>监狱企业声明函</w:t>
      </w:r>
      <w:r>
        <w:rPr>
          <w:rFonts w:hint="eastAsia" w:ascii="宋体" w:hAnsi="宋体" w:eastAsia="宋体" w:cs="宋体"/>
          <w:b/>
          <w:color w:val="000000" w:themeColor="text1"/>
          <w:spacing w:val="6"/>
          <w:sz w:val="21"/>
          <w:szCs w:val="21"/>
          <w:lang w:eastAsia="zh-CN"/>
          <w14:textFill>
            <w14:solidFill>
              <w14:schemeClr w14:val="tx1"/>
            </w14:solidFill>
          </w14:textFill>
        </w:rPr>
        <w:t>（</w:t>
      </w:r>
      <w:r>
        <w:rPr>
          <w:rFonts w:hint="eastAsia" w:ascii="宋体" w:hAnsi="宋体" w:eastAsia="宋体" w:cs="宋体"/>
          <w:b/>
          <w:color w:val="000000" w:themeColor="text1"/>
          <w:spacing w:val="6"/>
          <w:sz w:val="21"/>
          <w:szCs w:val="21"/>
          <w:lang w:val="en-US" w:eastAsia="zh-CN"/>
          <w14:textFill>
            <w14:solidFill>
              <w14:schemeClr w14:val="tx1"/>
            </w14:solidFill>
          </w14:textFill>
        </w:rPr>
        <w:t>如是</w:t>
      </w:r>
      <w:r>
        <w:rPr>
          <w:rFonts w:hint="eastAsia" w:ascii="宋体" w:hAnsi="宋体" w:eastAsia="宋体" w:cs="宋体"/>
          <w:b/>
          <w:color w:val="000000" w:themeColor="text1"/>
          <w:spacing w:val="6"/>
          <w:sz w:val="21"/>
          <w:szCs w:val="21"/>
          <w:lang w:eastAsia="zh-CN"/>
          <w14:textFill>
            <w14:solidFill>
              <w14:schemeClr w14:val="tx1"/>
            </w14:solidFill>
          </w14:textFill>
        </w:rPr>
        <w:t>）</w:t>
      </w:r>
    </w:p>
    <w:p>
      <w:pPr>
        <w:tabs>
          <w:tab w:val="left" w:pos="1134"/>
        </w:tabs>
        <w:snapToGrid w:val="0"/>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本公司郑重声明，根据《政府采购支持监狱企业发展有关问题的通知》（财库〔2014〕68号）的规定，本公司______（请填写：“是”或“不是”）监狱企业。即，本公司满足以下条件：</w:t>
      </w:r>
    </w:p>
    <w:p>
      <w:pPr>
        <w:tabs>
          <w:tab w:val="left" w:pos="0"/>
        </w:tabs>
        <w:snapToGrid w:val="0"/>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根据《工业和信息化部、国家统计局、国家发展和改革委员会、财政部关于印发中小企业划型标准规定的通知》（工信部联企业[2011]300号）规定的划分标准，本公司为______（请填写：“是”或“不是”）监狱企业。</w:t>
      </w:r>
    </w:p>
    <w:p>
      <w:pPr>
        <w:tabs>
          <w:tab w:val="left" w:pos="1134"/>
        </w:tabs>
        <w:snapToGrid w:val="0"/>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本公司参加本次</w:t>
      </w:r>
      <w:r>
        <w:rPr>
          <w:rFonts w:hint="eastAsia" w:ascii="宋体" w:hAnsi="宋体" w:eastAsia="宋体" w:cs="宋体"/>
          <w:color w:val="000000" w:themeColor="text1"/>
          <w:spacing w:val="6"/>
          <w:sz w:val="24"/>
          <w:szCs w:val="24"/>
          <w:lang w:val="en-US" w:eastAsia="zh-CN"/>
          <w14:textFill>
            <w14:solidFill>
              <w14:schemeClr w14:val="tx1"/>
            </w14:solidFill>
          </w14:textFill>
        </w:rPr>
        <w:t>昆仑公园保安服务采购项目</w:t>
      </w:r>
      <w:r>
        <w:rPr>
          <w:rFonts w:hint="eastAsia" w:ascii="宋体" w:hAnsi="宋体" w:eastAsia="宋体" w:cs="宋体"/>
          <w:color w:val="000000" w:themeColor="text1"/>
          <w:spacing w:val="6"/>
          <w:sz w:val="24"/>
          <w:szCs w:val="24"/>
          <w14:textFill>
            <w14:solidFill>
              <w14:schemeClr w14:val="tx1"/>
            </w14:solidFill>
          </w14:textFill>
        </w:rPr>
        <w:t>活动提供本企业制造的货物及服务，由本企业承担工程、提供服务。</w:t>
      </w:r>
    </w:p>
    <w:p>
      <w:pPr>
        <w:tabs>
          <w:tab w:val="left" w:pos="1134"/>
        </w:tabs>
        <w:snapToGrid w:val="0"/>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本公司对上述声明的真实性负责。如有虚假，将按照提供虚假投标材料处理。</w:t>
      </w:r>
    </w:p>
    <w:p>
      <w:pPr>
        <w:tabs>
          <w:tab w:val="left" w:pos="3969"/>
        </w:tabs>
        <w:snapToGrid w:val="0"/>
        <w:spacing w:line="360" w:lineRule="auto"/>
        <w:ind w:right="-58"/>
        <w:jc w:val="left"/>
        <w:rPr>
          <w:rFonts w:hint="eastAsia" w:ascii="宋体" w:hAnsi="宋体" w:eastAsia="宋体" w:cs="宋体"/>
          <w:color w:val="000000" w:themeColor="text1"/>
          <w:spacing w:val="6"/>
          <w:sz w:val="24"/>
          <w:szCs w:val="24"/>
          <w14:textFill>
            <w14:solidFill>
              <w14:schemeClr w14:val="tx1"/>
            </w14:solidFill>
          </w14:textFill>
        </w:rPr>
      </w:pPr>
    </w:p>
    <w:p>
      <w:pPr>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投标人名称：（加盖公章）</w:t>
      </w:r>
    </w:p>
    <w:p>
      <w:pPr>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投标日期：</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pStyle w:val="11"/>
        <w:spacing w:line="360" w:lineRule="auto"/>
        <w:rPr>
          <w:rFonts w:hint="eastAsia" w:ascii="宋体" w:hAnsi="宋体" w:eastAsia="宋体" w:cs="宋体"/>
          <w:color w:val="000000" w:themeColor="text1"/>
          <w:sz w:val="24"/>
          <w:szCs w:val="24"/>
          <w14:textFill>
            <w14:solidFill>
              <w14:schemeClr w14:val="tx1"/>
            </w14:solidFill>
          </w14:textFill>
        </w:rPr>
      </w:pPr>
    </w:p>
    <w:p>
      <w:pPr>
        <w:snapToGrid w:val="0"/>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pacing w:val="6"/>
          <w:sz w:val="24"/>
          <w:szCs w:val="24"/>
          <w14:textFill>
            <w14:solidFill>
              <w14:schemeClr w14:val="tx1"/>
            </w14:solidFill>
          </w14:textFill>
        </w:rPr>
        <w:t>注：1.</w:t>
      </w:r>
      <w:r>
        <w:rPr>
          <w:rFonts w:hint="eastAsia" w:ascii="宋体" w:hAnsi="宋体" w:eastAsia="宋体" w:cs="宋体"/>
          <w:bCs/>
          <w:color w:val="000000" w:themeColor="text1"/>
          <w:sz w:val="24"/>
          <w:szCs w:val="24"/>
          <w14:textFill>
            <w14:solidFill>
              <w14:schemeClr w14:val="tx1"/>
            </w14:solidFill>
          </w14:textFill>
        </w:rPr>
        <w:t>如投标人为大型企业或未提供中小企业（监狱企业）声明函的，则其投标产品中的小型、微型企业生产的产品不能享受招标文件规定的价格扣除，但不影响投标人投标文件的有效性。</w:t>
      </w:r>
    </w:p>
    <w:p>
      <w:pPr>
        <w:pStyle w:val="11"/>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11"/>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在政府采购活动中，监狱企业视同小型、微型企业，享受预留份额、评审中价格扣除等政府采购促进中小企业发展的政府采购政策。（监狱企业参加政府采购活动时，还应当提供由省级以上监狱管理局、戒毒管理局</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含新疆生产建设兵团</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出具的属于监狱企业的证明文件。）</w:t>
      </w:r>
    </w:p>
    <w:p>
      <w:pPr>
        <w:pStyle w:val="11"/>
        <w:rPr>
          <w:rFonts w:hint="eastAsia" w:ascii="宋体" w:hAnsi="宋体" w:eastAsia="宋体" w:cs="宋体"/>
          <w:b/>
          <w:color w:val="000000" w:themeColor="text1"/>
          <w:sz w:val="21"/>
          <w14:textFill>
            <w14:solidFill>
              <w14:schemeClr w14:val="tx1"/>
            </w14:solidFill>
          </w14:textFill>
        </w:rPr>
      </w:pPr>
    </w:p>
    <w:p>
      <w:pPr>
        <w:pStyle w:val="11"/>
        <w:rPr>
          <w:rFonts w:hint="eastAsia" w:ascii="宋体" w:hAnsi="宋体" w:eastAsia="宋体" w:cs="宋体"/>
          <w:b/>
          <w:color w:val="000000" w:themeColor="text1"/>
          <w:sz w:val="21"/>
          <w14:textFill>
            <w14:solidFill>
              <w14:schemeClr w14:val="tx1"/>
            </w14:solidFill>
          </w14:textFill>
        </w:rPr>
      </w:pPr>
    </w:p>
    <w:p>
      <w:pPr>
        <w:pStyle w:val="11"/>
        <w:rPr>
          <w:rFonts w:hint="eastAsia" w:ascii="宋体" w:hAnsi="宋体" w:eastAsia="宋体" w:cs="宋体"/>
          <w:b/>
          <w:color w:val="000000" w:themeColor="text1"/>
          <w:sz w:val="21"/>
          <w14:textFill>
            <w14:solidFill>
              <w14:schemeClr w14:val="tx1"/>
            </w14:solidFill>
          </w14:textFill>
        </w:rPr>
      </w:pPr>
    </w:p>
    <w:p>
      <w:pPr>
        <w:pStyle w:val="11"/>
        <w:rPr>
          <w:rFonts w:hint="eastAsia" w:ascii="宋体" w:hAnsi="宋体" w:eastAsia="宋体" w:cs="宋体"/>
          <w:b/>
          <w:color w:val="000000" w:themeColor="text1"/>
          <w:sz w:val="21"/>
          <w14:textFill>
            <w14:solidFill>
              <w14:schemeClr w14:val="tx1"/>
            </w14:solidFill>
          </w14:textFill>
        </w:rPr>
      </w:pPr>
    </w:p>
    <w:p>
      <w:pPr>
        <w:pStyle w:val="11"/>
        <w:rPr>
          <w:rFonts w:hint="eastAsia" w:ascii="宋体" w:hAnsi="宋体" w:eastAsia="宋体" w:cs="宋体"/>
          <w:b/>
          <w:color w:val="000000" w:themeColor="text1"/>
          <w:sz w:val="21"/>
          <w14:textFill>
            <w14:solidFill>
              <w14:schemeClr w14:val="tx1"/>
            </w14:solidFill>
          </w14:textFill>
        </w:rPr>
      </w:pPr>
    </w:p>
    <w:p>
      <w:pPr>
        <w:pStyle w:val="11"/>
        <w:rPr>
          <w:rFonts w:hint="eastAsia" w:ascii="宋体" w:hAnsi="宋体" w:eastAsia="宋体" w:cs="宋体"/>
          <w:b/>
          <w:color w:val="000000" w:themeColor="text1"/>
          <w:sz w:val="21"/>
          <w14:textFill>
            <w14:solidFill>
              <w14:schemeClr w14:val="tx1"/>
            </w14:solidFill>
          </w14:textFill>
        </w:rPr>
      </w:pPr>
    </w:p>
    <w:p>
      <w:pPr>
        <w:pStyle w:val="11"/>
        <w:rPr>
          <w:rFonts w:hint="eastAsia" w:ascii="宋体" w:hAnsi="宋体" w:eastAsia="宋体" w:cs="宋体"/>
          <w:b/>
          <w:color w:val="000000" w:themeColor="text1"/>
          <w:sz w:val="21"/>
          <w14:textFill>
            <w14:solidFill>
              <w14:schemeClr w14:val="tx1"/>
            </w14:solidFill>
          </w14:textFill>
        </w:rPr>
      </w:pPr>
    </w:p>
    <w:p>
      <w:pPr>
        <w:pStyle w:val="11"/>
        <w:rPr>
          <w:rFonts w:hint="eastAsia" w:ascii="宋体" w:hAnsi="宋体" w:eastAsia="宋体" w:cs="宋体"/>
          <w:b/>
          <w:color w:val="000000" w:themeColor="text1"/>
          <w:sz w:val="21"/>
          <w14:textFill>
            <w14:solidFill>
              <w14:schemeClr w14:val="tx1"/>
            </w14:solidFill>
          </w14:textFill>
        </w:rPr>
      </w:pPr>
    </w:p>
    <w:p>
      <w:pPr>
        <w:pStyle w:val="11"/>
        <w:rPr>
          <w:rFonts w:hint="eastAsia" w:ascii="宋体" w:hAnsi="宋体" w:eastAsia="宋体" w:cs="宋体"/>
          <w:b/>
          <w:color w:val="000000" w:themeColor="text1"/>
          <w:sz w:val="21"/>
          <w14:textFill>
            <w14:solidFill>
              <w14:schemeClr w14:val="tx1"/>
            </w14:solidFill>
          </w14:textFill>
        </w:rPr>
      </w:pPr>
    </w:p>
    <w:p>
      <w:pPr>
        <w:pStyle w:val="11"/>
        <w:rPr>
          <w:rFonts w:hint="eastAsia" w:ascii="宋体" w:hAnsi="宋体" w:eastAsia="宋体" w:cs="宋体"/>
          <w:b/>
          <w:color w:val="000000" w:themeColor="text1"/>
          <w:sz w:val="21"/>
          <w14:textFill>
            <w14:solidFill>
              <w14:schemeClr w14:val="tx1"/>
            </w14:solidFill>
          </w14:textFill>
        </w:rPr>
      </w:pPr>
    </w:p>
    <w:p>
      <w:pPr>
        <w:pStyle w:val="11"/>
        <w:rPr>
          <w:rFonts w:hint="eastAsia" w:ascii="宋体" w:hAnsi="宋体" w:eastAsia="宋体" w:cs="宋体"/>
          <w:b/>
          <w:color w:val="000000" w:themeColor="text1"/>
          <w:sz w:val="21"/>
          <w14:textFill>
            <w14:solidFill>
              <w14:schemeClr w14:val="tx1"/>
            </w14:solidFill>
          </w14:textFill>
        </w:rPr>
      </w:pPr>
    </w:p>
    <w:p>
      <w:pPr>
        <w:pStyle w:val="11"/>
        <w:rPr>
          <w:rFonts w:hint="eastAsia" w:ascii="宋体" w:hAnsi="宋体" w:eastAsia="宋体" w:cs="宋体"/>
          <w:b/>
          <w:color w:val="000000" w:themeColor="text1"/>
          <w:sz w:val="21"/>
          <w14:textFill>
            <w14:solidFill>
              <w14:schemeClr w14:val="tx1"/>
            </w14:solidFill>
          </w14:textFill>
        </w:rPr>
      </w:pPr>
    </w:p>
    <w:p>
      <w:pPr>
        <w:pStyle w:val="11"/>
        <w:rPr>
          <w:rFonts w:hint="eastAsia" w:ascii="宋体" w:hAnsi="宋体" w:eastAsia="宋体" w:cs="宋体"/>
          <w:b/>
          <w:color w:val="000000" w:themeColor="text1"/>
          <w:sz w:val="21"/>
          <w14:textFill>
            <w14:solidFill>
              <w14:schemeClr w14:val="tx1"/>
            </w14:solidFill>
          </w14:textFill>
        </w:rPr>
      </w:pPr>
    </w:p>
    <w:p>
      <w:pPr>
        <w:pStyle w:val="11"/>
        <w:rPr>
          <w:rFonts w:hint="eastAsia" w:ascii="宋体" w:hAnsi="宋体" w:eastAsia="宋体" w:cs="宋体"/>
          <w:b/>
          <w:color w:val="000000" w:themeColor="text1"/>
          <w:sz w:val="21"/>
          <w14:textFill>
            <w14:solidFill>
              <w14:schemeClr w14:val="tx1"/>
            </w14:solidFill>
          </w14:textFill>
        </w:rPr>
      </w:pPr>
    </w:p>
    <w:p>
      <w:pPr>
        <w:pStyle w:val="14"/>
        <w:ind w:left="0" w:leftChars="0" w:firstLine="0" w:firstLineChars="0"/>
        <w:jc w:val="center"/>
        <w:outlineLvl w:val="9"/>
        <w:rPr>
          <w:rFonts w:hint="eastAsia" w:ascii="宋体" w:hAnsi="宋体" w:eastAsia="宋体" w:cs="宋体"/>
          <w:b/>
          <w:bCs/>
          <w:color w:val="000000" w:themeColor="text1"/>
          <w:spacing w:val="60"/>
          <w:sz w:val="32"/>
          <w:szCs w:val="20"/>
          <w:highlight w:val="none"/>
          <w14:textFill>
            <w14:solidFill>
              <w14:schemeClr w14:val="tx1"/>
            </w14:solidFill>
          </w14:textFill>
        </w:rPr>
      </w:pPr>
      <w:r>
        <w:rPr>
          <w:rFonts w:hint="eastAsia" w:ascii="宋体" w:hAnsi="宋体" w:eastAsia="宋体" w:cs="宋体"/>
          <w:b/>
          <w:bCs/>
          <w:color w:val="000000" w:themeColor="text1"/>
          <w:spacing w:val="60"/>
          <w:sz w:val="32"/>
          <w:szCs w:val="32"/>
          <w:highlight w:val="none"/>
          <w14:textFill>
            <w14:solidFill>
              <w14:schemeClr w14:val="tx1"/>
            </w14:solidFill>
          </w14:textFill>
        </w:rPr>
        <w:t>注意事项</w:t>
      </w:r>
      <w:bookmarkEnd w:id="221"/>
      <w:bookmarkEnd w:id="222"/>
      <w:bookmarkEnd w:id="223"/>
      <w:bookmarkEnd w:id="224"/>
    </w:p>
    <w:p>
      <w:pPr>
        <w:outlineLvl w:val="9"/>
        <w:rPr>
          <w:rFonts w:hint="eastAsia" w:ascii="宋体" w:hAnsi="宋体" w:eastAsia="宋体" w:cs="宋体"/>
          <w:color w:val="000000" w:themeColor="text1"/>
          <w:sz w:val="32"/>
          <w:szCs w:val="32"/>
          <w:highlight w:val="none"/>
          <w14:textFill>
            <w14:solidFill>
              <w14:schemeClr w14:val="tx1"/>
            </w14:solidFill>
          </w14:textFill>
        </w:rPr>
      </w:pPr>
    </w:p>
    <w:p>
      <w:pPr>
        <w:outlineLvl w:val="9"/>
        <w:rPr>
          <w:rFonts w:hint="eastAsia" w:ascii="宋体" w:hAnsi="宋体" w:eastAsia="宋体" w:cs="宋体"/>
          <w:color w:val="000000" w:themeColor="text1"/>
          <w:sz w:val="24"/>
          <w:highlight w:val="none"/>
          <w14:textFill>
            <w14:solidFill>
              <w14:schemeClr w14:val="tx1"/>
            </w14:solidFill>
          </w14:textFill>
        </w:rPr>
      </w:pPr>
      <w:bookmarkStart w:id="225" w:name="_Toc6869"/>
      <w:bookmarkStart w:id="226" w:name="_Toc1267"/>
      <w:bookmarkStart w:id="227" w:name="_Toc20171"/>
      <w:r>
        <w:rPr>
          <w:rFonts w:hint="eastAsia" w:ascii="宋体" w:hAnsi="宋体" w:eastAsia="宋体" w:cs="宋体"/>
          <w:color w:val="000000" w:themeColor="text1"/>
          <w:sz w:val="28"/>
          <w:highlight w:val="none"/>
          <w14:textFill>
            <w14:solidFill>
              <w14:schemeClr w14:val="tx1"/>
            </w14:solidFill>
          </w14:textFill>
        </w:rPr>
        <w:t>1</w:t>
      </w:r>
      <w:r>
        <w:rPr>
          <w:rFonts w:hint="eastAsia" w:ascii="宋体" w:hAnsi="宋体" w:eastAsia="宋体" w:cs="宋体"/>
          <w:color w:val="000000" w:themeColor="text1"/>
          <w:sz w:val="28"/>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投标人对所附表格中要求的资料和询问应做出肯定的回答。</w:t>
      </w:r>
      <w:bookmarkEnd w:id="225"/>
      <w:bookmarkEnd w:id="226"/>
      <w:bookmarkEnd w:id="227"/>
    </w:p>
    <w:p>
      <w:pPr>
        <w:outlineLvl w:val="9"/>
        <w:rPr>
          <w:rFonts w:hint="eastAsia" w:ascii="宋体" w:hAnsi="宋体" w:eastAsia="宋体" w:cs="宋体"/>
          <w:color w:val="000000" w:themeColor="text1"/>
          <w:sz w:val="24"/>
          <w:highlight w:val="none"/>
          <w14:textFill>
            <w14:solidFill>
              <w14:schemeClr w14:val="tx1"/>
            </w14:solidFill>
          </w14:textFill>
        </w:rPr>
      </w:pPr>
      <w:bookmarkStart w:id="228" w:name="_Toc2006"/>
      <w:bookmarkStart w:id="229" w:name="_Toc15830"/>
      <w:bookmarkStart w:id="230" w:name="_Toc15065"/>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投</w:t>
      </w:r>
      <w:r>
        <w:rPr>
          <w:rFonts w:hint="eastAsia" w:ascii="宋体" w:hAnsi="宋体" w:eastAsia="宋体" w:cs="宋体"/>
          <w:color w:val="000000" w:themeColor="text1"/>
          <w:sz w:val="24"/>
          <w:highlight w:val="none"/>
          <w14:textFill>
            <w14:solidFill>
              <w14:schemeClr w14:val="tx1"/>
            </w14:solidFill>
          </w14:textFill>
        </w:rPr>
        <w:t>标文件的签字人应保证他所</w:t>
      </w:r>
      <w:r>
        <w:rPr>
          <w:rFonts w:hint="eastAsia" w:ascii="宋体" w:hAnsi="宋体" w:eastAsia="宋体" w:cs="宋体"/>
          <w:color w:val="000000" w:themeColor="text1"/>
          <w:sz w:val="24"/>
          <w:highlight w:val="none"/>
          <w:lang w:eastAsia="zh-CN"/>
          <w14:textFill>
            <w14:solidFill>
              <w14:schemeClr w14:val="tx1"/>
            </w14:solidFill>
          </w14:textFill>
        </w:rPr>
        <w:t>作</w:t>
      </w:r>
      <w:r>
        <w:rPr>
          <w:rFonts w:hint="eastAsia" w:ascii="宋体" w:hAnsi="宋体" w:eastAsia="宋体" w:cs="宋体"/>
          <w:color w:val="000000" w:themeColor="text1"/>
          <w:sz w:val="24"/>
          <w:highlight w:val="none"/>
          <w14:textFill>
            <w14:solidFill>
              <w14:schemeClr w14:val="tx1"/>
            </w14:solidFill>
          </w14:textFill>
        </w:rPr>
        <w:t>的声明及对一切问题的回答的真实性和准确。</w:t>
      </w:r>
      <w:bookmarkEnd w:id="228"/>
      <w:bookmarkEnd w:id="229"/>
      <w:bookmarkEnd w:id="230"/>
    </w:p>
    <w:p>
      <w:pPr>
        <w:outlineLvl w:val="9"/>
        <w:rPr>
          <w:rFonts w:hint="eastAsia" w:ascii="宋体" w:hAnsi="宋体" w:eastAsia="宋体" w:cs="宋体"/>
          <w:color w:val="000000" w:themeColor="text1"/>
          <w:sz w:val="24"/>
          <w:highlight w:val="none"/>
          <w14:textFill>
            <w14:solidFill>
              <w14:schemeClr w14:val="tx1"/>
            </w14:solidFill>
          </w14:textFill>
        </w:rPr>
      </w:pPr>
      <w:bookmarkStart w:id="231" w:name="_Toc30717"/>
      <w:bookmarkStart w:id="232" w:name="_Toc20835"/>
      <w:bookmarkStart w:id="233" w:name="_Toc20049"/>
      <w:r>
        <w:rPr>
          <w:rFonts w:hint="eastAsia" w:ascii="宋体" w:hAnsi="宋体" w:eastAsia="宋体" w:cs="宋体"/>
          <w:color w:val="000000" w:themeColor="text1"/>
          <w:sz w:val="24"/>
          <w:highlight w:val="none"/>
          <w14:textFill>
            <w14:solidFill>
              <w14:schemeClr w14:val="tx1"/>
            </w14:solidFill>
          </w14:textFill>
        </w:rPr>
        <w:t>3、投标人提供的投标文件将由招标人使用，并据此进行评价和判断，确定投标人的能力。</w:t>
      </w:r>
      <w:bookmarkEnd w:id="231"/>
      <w:bookmarkEnd w:id="232"/>
      <w:bookmarkEnd w:id="233"/>
    </w:p>
    <w:p>
      <w:pPr>
        <w:outlineLvl w:val="9"/>
        <w:rPr>
          <w:rFonts w:hint="eastAsia" w:ascii="宋体" w:hAnsi="宋体" w:eastAsia="宋体" w:cs="宋体"/>
          <w:color w:val="000000" w:themeColor="text1"/>
          <w:sz w:val="24"/>
          <w:highlight w:val="none"/>
          <w14:textFill>
            <w14:solidFill>
              <w14:schemeClr w14:val="tx1"/>
            </w14:solidFill>
          </w14:textFill>
        </w:rPr>
      </w:pPr>
      <w:bookmarkStart w:id="234" w:name="_Toc16011"/>
      <w:bookmarkStart w:id="235" w:name="_Toc27162"/>
      <w:bookmarkStart w:id="236" w:name="_Toc15702"/>
      <w:r>
        <w:rPr>
          <w:rFonts w:hint="eastAsia" w:ascii="宋体" w:hAnsi="宋体" w:eastAsia="宋体" w:cs="宋体"/>
          <w:color w:val="000000" w:themeColor="text1"/>
          <w:sz w:val="24"/>
          <w:highlight w:val="none"/>
          <w14:textFill>
            <w14:solidFill>
              <w14:schemeClr w14:val="tx1"/>
            </w14:solidFill>
          </w14:textFill>
        </w:rPr>
        <w:t>4、投标人提交的文件将给予保密，但不退还。</w:t>
      </w:r>
      <w:bookmarkEnd w:id="234"/>
      <w:bookmarkEnd w:id="235"/>
      <w:bookmarkEnd w:id="236"/>
    </w:p>
    <w:p>
      <w:pPr>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pStyle w:val="7"/>
        <w:outlineLvl w:val="9"/>
        <w:rPr>
          <w:rFonts w:hint="eastAsia" w:ascii="宋体" w:hAnsi="宋体" w:eastAsia="宋体" w:cs="宋体"/>
          <w:color w:val="000000" w:themeColor="text1"/>
          <w:highlight w:val="none"/>
          <w14:textFill>
            <w14:solidFill>
              <w14:schemeClr w14:val="tx1"/>
            </w14:solidFill>
          </w14:textFill>
        </w:rPr>
      </w:pPr>
    </w:p>
    <w:p>
      <w:pPr>
        <w:jc w:val="both"/>
        <w:outlineLvl w:val="9"/>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p>
    <w:sectPr>
      <w:headerReference r:id="rId9" w:type="default"/>
      <w:footerReference r:id="rId10" w:type="default"/>
      <w:pgSz w:w="11905" w:h="16838"/>
      <w:pgMar w:top="1440" w:right="1797" w:bottom="1440" w:left="1797" w:header="850" w:footer="992" w:gutter="0"/>
      <w:pgNumType w:fmt="decimal"/>
      <w:cols w:space="0" w:num="1"/>
      <w:rtlGutter w:val="0"/>
      <w:docGrid w:type="lines" w:linePitch="317"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阿强" w:date="2023-07-18T11:22:22Z" w:initials="">
    <w:p w14:paraId="438C7AE2">
      <w:pPr>
        <w:pStyle w:val="9"/>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8C7AE2"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62</w:t>
                    </w:r>
                    <w:r>
                      <w:fldChar w:fldCharType="end"/>
                    </w:r>
                  </w:p>
                </w:txbxContent>
              </v:textbox>
            </v:shape>
          </w:pict>
        </mc:Fallback>
      </mc:AlternateContent>
    </w:r>
  </w:p>
  <w:p>
    <w:pPr>
      <w:pStyle w:val="1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tabs>
        <w:tab w:val="clear" w:pos="8306"/>
      </w:tabs>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eastAsia="宋体"/>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98789"/>
    <w:multiLevelType w:val="singleLevel"/>
    <w:tmpl w:val="94498789"/>
    <w:lvl w:ilvl="0" w:tentative="0">
      <w:start w:val="8"/>
      <w:numFmt w:val="chineseCounting"/>
      <w:suff w:val="nothing"/>
      <w:lvlText w:val="%1、"/>
      <w:lvlJc w:val="left"/>
      <w:rPr>
        <w:rFonts w:hint="eastAsia"/>
      </w:rPr>
    </w:lvl>
  </w:abstractNum>
  <w:abstractNum w:abstractNumId="1">
    <w:nsid w:val="C231F69E"/>
    <w:multiLevelType w:val="singleLevel"/>
    <w:tmpl w:val="C231F69E"/>
    <w:lvl w:ilvl="0" w:tentative="0">
      <w:start w:val="1"/>
      <w:numFmt w:val="decimal"/>
      <w:suff w:val="nothing"/>
      <w:lvlText w:val="%1、"/>
      <w:lvlJc w:val="left"/>
    </w:lvl>
  </w:abstractNum>
  <w:abstractNum w:abstractNumId="2">
    <w:nsid w:val="CAF0FA93"/>
    <w:multiLevelType w:val="singleLevel"/>
    <w:tmpl w:val="CAF0FA93"/>
    <w:lvl w:ilvl="0" w:tentative="0">
      <w:start w:val="1"/>
      <w:numFmt w:val="decimal"/>
      <w:suff w:val="nothing"/>
      <w:lvlText w:val="%1、"/>
      <w:lvlJc w:val="left"/>
    </w:lvl>
  </w:abstractNum>
  <w:abstractNum w:abstractNumId="3">
    <w:nsid w:val="CB66B541"/>
    <w:multiLevelType w:val="singleLevel"/>
    <w:tmpl w:val="CB66B541"/>
    <w:lvl w:ilvl="0" w:tentative="0">
      <w:start w:val="1"/>
      <w:numFmt w:val="decimal"/>
      <w:lvlText w:val="(%1)"/>
      <w:lvlJc w:val="left"/>
      <w:pPr>
        <w:ind w:left="425" w:hanging="425"/>
      </w:pPr>
      <w:rPr>
        <w:rFonts w:hint="default"/>
      </w:rPr>
    </w:lvl>
  </w:abstractNum>
  <w:abstractNum w:abstractNumId="4">
    <w:nsid w:val="D7A06E69"/>
    <w:multiLevelType w:val="singleLevel"/>
    <w:tmpl w:val="D7A06E69"/>
    <w:lvl w:ilvl="0" w:tentative="0">
      <w:start w:val="3"/>
      <w:numFmt w:val="chineseCounting"/>
      <w:suff w:val="space"/>
      <w:lvlText w:val="第%1章"/>
      <w:lvlJc w:val="left"/>
      <w:rPr>
        <w:rFonts w:hint="eastAsia"/>
      </w:rPr>
    </w:lvl>
  </w:abstractNum>
  <w:abstractNum w:abstractNumId="5">
    <w:nsid w:val="ED62B1A0"/>
    <w:multiLevelType w:val="singleLevel"/>
    <w:tmpl w:val="ED62B1A0"/>
    <w:lvl w:ilvl="0" w:tentative="0">
      <w:start w:val="1"/>
      <w:numFmt w:val="decimal"/>
      <w:suff w:val="nothing"/>
      <w:lvlText w:val="%1、"/>
      <w:lvlJc w:val="left"/>
    </w:lvl>
  </w:abstractNum>
  <w:abstractNum w:abstractNumId="6">
    <w:nsid w:val="FBECA7AB"/>
    <w:multiLevelType w:val="singleLevel"/>
    <w:tmpl w:val="FBECA7AB"/>
    <w:lvl w:ilvl="0" w:tentative="0">
      <w:start w:val="3"/>
      <w:numFmt w:val="decimal"/>
      <w:lvlText w:val="%1."/>
      <w:lvlJc w:val="left"/>
      <w:pPr>
        <w:tabs>
          <w:tab w:val="left" w:pos="312"/>
        </w:tabs>
      </w:pPr>
    </w:lvl>
  </w:abstractNum>
  <w:abstractNum w:abstractNumId="7">
    <w:nsid w:val="FE94177C"/>
    <w:multiLevelType w:val="singleLevel"/>
    <w:tmpl w:val="FE94177C"/>
    <w:lvl w:ilvl="0" w:tentative="0">
      <w:start w:val="1"/>
      <w:numFmt w:val="decimal"/>
      <w:suff w:val="nothing"/>
      <w:lvlText w:val="%1、"/>
      <w:lvlJc w:val="left"/>
    </w:lvl>
  </w:abstractNum>
  <w:abstractNum w:abstractNumId="8">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9">
    <w:nsid w:val="0000000E"/>
    <w:multiLevelType w:val="singleLevel"/>
    <w:tmpl w:val="0000000E"/>
    <w:lvl w:ilvl="0" w:tentative="0">
      <w:start w:val="1"/>
      <w:numFmt w:val="decimal"/>
      <w:suff w:val="nothing"/>
      <w:lvlText w:val="%1、"/>
      <w:lvlJc w:val="left"/>
    </w:lvl>
  </w:abstractNum>
  <w:abstractNum w:abstractNumId="10">
    <w:nsid w:val="105C7470"/>
    <w:multiLevelType w:val="singleLevel"/>
    <w:tmpl w:val="105C7470"/>
    <w:lvl w:ilvl="0" w:tentative="0">
      <w:start w:val="1"/>
      <w:numFmt w:val="chineseCounting"/>
      <w:suff w:val="space"/>
      <w:lvlText w:val="第%1章"/>
      <w:lvlJc w:val="left"/>
      <w:rPr>
        <w:rFonts w:hint="eastAsia"/>
      </w:rPr>
    </w:lvl>
  </w:abstractNum>
  <w:abstractNum w:abstractNumId="11">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2799386"/>
    <w:multiLevelType w:val="singleLevel"/>
    <w:tmpl w:val="22799386"/>
    <w:lvl w:ilvl="0" w:tentative="0">
      <w:start w:val="1"/>
      <w:numFmt w:val="chineseCounting"/>
      <w:suff w:val="nothing"/>
      <w:lvlText w:val="%1、"/>
      <w:lvlJc w:val="left"/>
      <w:pPr>
        <w:ind w:left="0"/>
      </w:pPr>
      <w:rPr>
        <w:rFonts w:hint="eastAsia"/>
      </w:rPr>
    </w:lvl>
  </w:abstractNum>
  <w:abstractNum w:abstractNumId="13">
    <w:nsid w:val="23F32BAE"/>
    <w:multiLevelType w:val="singleLevel"/>
    <w:tmpl w:val="23F32BAE"/>
    <w:lvl w:ilvl="0" w:tentative="0">
      <w:start w:val="1"/>
      <w:numFmt w:val="decimal"/>
      <w:suff w:val="nothing"/>
      <w:lvlText w:val="%1、"/>
      <w:lvlJc w:val="left"/>
    </w:lvl>
  </w:abstractNum>
  <w:abstractNum w:abstractNumId="14">
    <w:nsid w:val="250D2173"/>
    <w:multiLevelType w:val="multilevel"/>
    <w:tmpl w:val="250D21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6">
    <w:nsid w:val="4A9C6BA7"/>
    <w:multiLevelType w:val="singleLevel"/>
    <w:tmpl w:val="4A9C6BA7"/>
    <w:lvl w:ilvl="0" w:tentative="0">
      <w:start w:val="5"/>
      <w:numFmt w:val="decimal"/>
      <w:suff w:val="nothing"/>
      <w:lvlText w:val="%1、"/>
      <w:lvlJc w:val="left"/>
    </w:lvl>
  </w:abstractNum>
  <w:num w:numId="1">
    <w:abstractNumId w:val="11"/>
  </w:num>
  <w:num w:numId="2">
    <w:abstractNumId w:val="10"/>
  </w:num>
  <w:num w:numId="3">
    <w:abstractNumId w:val="5"/>
  </w:num>
  <w:num w:numId="4">
    <w:abstractNumId w:val="6"/>
  </w:num>
  <w:num w:numId="5">
    <w:abstractNumId w:val="1"/>
  </w:num>
  <w:num w:numId="6">
    <w:abstractNumId w:val="0"/>
  </w:num>
  <w:num w:numId="7">
    <w:abstractNumId w:val="7"/>
  </w:num>
  <w:num w:numId="8">
    <w:abstractNumId w:val="15"/>
  </w:num>
  <w:num w:numId="9">
    <w:abstractNumId w:val="3"/>
  </w:num>
  <w:num w:numId="10">
    <w:abstractNumId w:val="2"/>
  </w:num>
  <w:num w:numId="11">
    <w:abstractNumId w:val="8"/>
  </w:num>
  <w:num w:numId="12">
    <w:abstractNumId w:val="4"/>
  </w:num>
  <w:num w:numId="13">
    <w:abstractNumId w:val="13"/>
  </w:num>
  <w:num w:numId="14">
    <w:abstractNumId w:val="12"/>
  </w:num>
  <w:num w:numId="15">
    <w:abstractNumId w:val="9"/>
  </w:num>
  <w:num w:numId="16">
    <w:abstractNumId w:val="16"/>
  </w:num>
  <w:num w:numId="1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强">
    <w15:presenceInfo w15:providerId="WPS Office" w15:userId="2826643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NjdkNWRkZTYxOTJiMDMzZDQ2MzExYjk5MjZiMDAifQ=="/>
  </w:docVars>
  <w:rsids>
    <w:rsidRoot w:val="562A7F8C"/>
    <w:rsid w:val="001709D0"/>
    <w:rsid w:val="002102A4"/>
    <w:rsid w:val="006B390D"/>
    <w:rsid w:val="007B74C2"/>
    <w:rsid w:val="008764DD"/>
    <w:rsid w:val="0159301C"/>
    <w:rsid w:val="0167761B"/>
    <w:rsid w:val="017B56D8"/>
    <w:rsid w:val="01DC2A3E"/>
    <w:rsid w:val="02682574"/>
    <w:rsid w:val="026A06A9"/>
    <w:rsid w:val="028C44B2"/>
    <w:rsid w:val="02D23086"/>
    <w:rsid w:val="02F948B2"/>
    <w:rsid w:val="032136EA"/>
    <w:rsid w:val="035A2D65"/>
    <w:rsid w:val="03A72906"/>
    <w:rsid w:val="03B95FF4"/>
    <w:rsid w:val="03F637F9"/>
    <w:rsid w:val="0437120C"/>
    <w:rsid w:val="04410C77"/>
    <w:rsid w:val="0462650F"/>
    <w:rsid w:val="050C225F"/>
    <w:rsid w:val="052D3FE4"/>
    <w:rsid w:val="05551D4C"/>
    <w:rsid w:val="06383B48"/>
    <w:rsid w:val="06B10483"/>
    <w:rsid w:val="070856F4"/>
    <w:rsid w:val="0719587F"/>
    <w:rsid w:val="073A569E"/>
    <w:rsid w:val="073E68E9"/>
    <w:rsid w:val="074C1DED"/>
    <w:rsid w:val="07C242FF"/>
    <w:rsid w:val="07ED02C3"/>
    <w:rsid w:val="08117958"/>
    <w:rsid w:val="08850056"/>
    <w:rsid w:val="089A68B5"/>
    <w:rsid w:val="08CA31E9"/>
    <w:rsid w:val="08D47156"/>
    <w:rsid w:val="08E2169E"/>
    <w:rsid w:val="09383E5F"/>
    <w:rsid w:val="093942E6"/>
    <w:rsid w:val="095A3DD5"/>
    <w:rsid w:val="095B4169"/>
    <w:rsid w:val="09DA3F01"/>
    <w:rsid w:val="09F676EA"/>
    <w:rsid w:val="0AA74DF8"/>
    <w:rsid w:val="0AA779FC"/>
    <w:rsid w:val="0AE0655C"/>
    <w:rsid w:val="0AEF38E2"/>
    <w:rsid w:val="0B387018"/>
    <w:rsid w:val="0B50249F"/>
    <w:rsid w:val="0C0A52F6"/>
    <w:rsid w:val="0C210272"/>
    <w:rsid w:val="0C2B1A59"/>
    <w:rsid w:val="0C3C4ED9"/>
    <w:rsid w:val="0C434FF4"/>
    <w:rsid w:val="0C5E598A"/>
    <w:rsid w:val="0C803F2C"/>
    <w:rsid w:val="0C8E0AE6"/>
    <w:rsid w:val="0CAF1D0F"/>
    <w:rsid w:val="0CBC3F4A"/>
    <w:rsid w:val="0CC50EF3"/>
    <w:rsid w:val="0CD73F43"/>
    <w:rsid w:val="0CE27C09"/>
    <w:rsid w:val="0D673AAC"/>
    <w:rsid w:val="0DA567FA"/>
    <w:rsid w:val="0DC11EEC"/>
    <w:rsid w:val="0DC75B75"/>
    <w:rsid w:val="0E2230B3"/>
    <w:rsid w:val="0E224BE9"/>
    <w:rsid w:val="0E31014F"/>
    <w:rsid w:val="0E345BC0"/>
    <w:rsid w:val="0E611762"/>
    <w:rsid w:val="0E67321C"/>
    <w:rsid w:val="0F03484A"/>
    <w:rsid w:val="0F182F7D"/>
    <w:rsid w:val="0FE92E3B"/>
    <w:rsid w:val="0FF07241"/>
    <w:rsid w:val="10237CB7"/>
    <w:rsid w:val="10407D3F"/>
    <w:rsid w:val="1066305F"/>
    <w:rsid w:val="10B6067D"/>
    <w:rsid w:val="11093DA8"/>
    <w:rsid w:val="111331E7"/>
    <w:rsid w:val="111E3E94"/>
    <w:rsid w:val="112076B2"/>
    <w:rsid w:val="113A263D"/>
    <w:rsid w:val="11DC43DC"/>
    <w:rsid w:val="11DC6897"/>
    <w:rsid w:val="12135DC3"/>
    <w:rsid w:val="12295C3B"/>
    <w:rsid w:val="127C6B6A"/>
    <w:rsid w:val="12D05D18"/>
    <w:rsid w:val="132B1ABC"/>
    <w:rsid w:val="13462C73"/>
    <w:rsid w:val="134868DB"/>
    <w:rsid w:val="135B2C24"/>
    <w:rsid w:val="14FC1FEF"/>
    <w:rsid w:val="150B08E6"/>
    <w:rsid w:val="15364320"/>
    <w:rsid w:val="15FA4976"/>
    <w:rsid w:val="16111CBF"/>
    <w:rsid w:val="162278E8"/>
    <w:rsid w:val="163C29C8"/>
    <w:rsid w:val="163F7012"/>
    <w:rsid w:val="165B7F9E"/>
    <w:rsid w:val="166B0E3F"/>
    <w:rsid w:val="169311EC"/>
    <w:rsid w:val="16C831A6"/>
    <w:rsid w:val="172C29AE"/>
    <w:rsid w:val="17481711"/>
    <w:rsid w:val="17E1744C"/>
    <w:rsid w:val="17F25099"/>
    <w:rsid w:val="18320317"/>
    <w:rsid w:val="183D6623"/>
    <w:rsid w:val="187A159E"/>
    <w:rsid w:val="18B43502"/>
    <w:rsid w:val="18D13137"/>
    <w:rsid w:val="18DC332A"/>
    <w:rsid w:val="19062F7F"/>
    <w:rsid w:val="19153875"/>
    <w:rsid w:val="19235F91"/>
    <w:rsid w:val="19332B35"/>
    <w:rsid w:val="193816C7"/>
    <w:rsid w:val="193F48D0"/>
    <w:rsid w:val="197B677C"/>
    <w:rsid w:val="199F0AAB"/>
    <w:rsid w:val="19A76508"/>
    <w:rsid w:val="19F3005A"/>
    <w:rsid w:val="19FF28E0"/>
    <w:rsid w:val="1AC02E15"/>
    <w:rsid w:val="1AD41657"/>
    <w:rsid w:val="1AE5303E"/>
    <w:rsid w:val="1AF271EC"/>
    <w:rsid w:val="1C074B5F"/>
    <w:rsid w:val="1C686DDC"/>
    <w:rsid w:val="1CA84156"/>
    <w:rsid w:val="1CF05B1D"/>
    <w:rsid w:val="1CF61418"/>
    <w:rsid w:val="1D151525"/>
    <w:rsid w:val="1D28774B"/>
    <w:rsid w:val="1D411F19"/>
    <w:rsid w:val="1D7902E3"/>
    <w:rsid w:val="1D910DE4"/>
    <w:rsid w:val="1D9531D6"/>
    <w:rsid w:val="1DD302FB"/>
    <w:rsid w:val="1E053244"/>
    <w:rsid w:val="1E2A5750"/>
    <w:rsid w:val="1E3B0933"/>
    <w:rsid w:val="1E4D0A1C"/>
    <w:rsid w:val="1E9A6699"/>
    <w:rsid w:val="1EDC4AED"/>
    <w:rsid w:val="1EF06916"/>
    <w:rsid w:val="1F4D1FBA"/>
    <w:rsid w:val="1F5C3068"/>
    <w:rsid w:val="1F9749F8"/>
    <w:rsid w:val="1FB042F7"/>
    <w:rsid w:val="20196052"/>
    <w:rsid w:val="203C020F"/>
    <w:rsid w:val="20403220"/>
    <w:rsid w:val="20651585"/>
    <w:rsid w:val="207639E7"/>
    <w:rsid w:val="20E93740"/>
    <w:rsid w:val="21607F04"/>
    <w:rsid w:val="21AA36F4"/>
    <w:rsid w:val="21AF47B7"/>
    <w:rsid w:val="21FF3314"/>
    <w:rsid w:val="22133536"/>
    <w:rsid w:val="222B5EB7"/>
    <w:rsid w:val="22360A87"/>
    <w:rsid w:val="227D2BB6"/>
    <w:rsid w:val="22C9478F"/>
    <w:rsid w:val="22DD5403"/>
    <w:rsid w:val="23230F2C"/>
    <w:rsid w:val="23812740"/>
    <w:rsid w:val="2386564E"/>
    <w:rsid w:val="23CC0227"/>
    <w:rsid w:val="24AB50AF"/>
    <w:rsid w:val="251A1B58"/>
    <w:rsid w:val="25755DF3"/>
    <w:rsid w:val="260E4558"/>
    <w:rsid w:val="260E7FC9"/>
    <w:rsid w:val="26450CC0"/>
    <w:rsid w:val="26D87825"/>
    <w:rsid w:val="279E046E"/>
    <w:rsid w:val="27C61B43"/>
    <w:rsid w:val="27F13B68"/>
    <w:rsid w:val="27F76C9B"/>
    <w:rsid w:val="282B6C11"/>
    <w:rsid w:val="28331991"/>
    <w:rsid w:val="28342D4D"/>
    <w:rsid w:val="285E483A"/>
    <w:rsid w:val="28976054"/>
    <w:rsid w:val="28CF3E4A"/>
    <w:rsid w:val="28EE6106"/>
    <w:rsid w:val="28F16B8C"/>
    <w:rsid w:val="29362F86"/>
    <w:rsid w:val="296970B4"/>
    <w:rsid w:val="296F6FD1"/>
    <w:rsid w:val="297E291D"/>
    <w:rsid w:val="297F2B8F"/>
    <w:rsid w:val="29D735AC"/>
    <w:rsid w:val="29DF65CD"/>
    <w:rsid w:val="2A23727D"/>
    <w:rsid w:val="2A302808"/>
    <w:rsid w:val="2A6A43BB"/>
    <w:rsid w:val="2ABD1DC5"/>
    <w:rsid w:val="2AC05D36"/>
    <w:rsid w:val="2AF96FA6"/>
    <w:rsid w:val="2B367DA6"/>
    <w:rsid w:val="2BA469B4"/>
    <w:rsid w:val="2C11436F"/>
    <w:rsid w:val="2C1D4E6C"/>
    <w:rsid w:val="2C4016BA"/>
    <w:rsid w:val="2C441219"/>
    <w:rsid w:val="2C546920"/>
    <w:rsid w:val="2C596B02"/>
    <w:rsid w:val="2C6710BB"/>
    <w:rsid w:val="2C8C39F6"/>
    <w:rsid w:val="2CAB0320"/>
    <w:rsid w:val="2CD8378E"/>
    <w:rsid w:val="2CF82668"/>
    <w:rsid w:val="2D0A522F"/>
    <w:rsid w:val="2D312F83"/>
    <w:rsid w:val="2D4A5C64"/>
    <w:rsid w:val="2D7822FD"/>
    <w:rsid w:val="2DAA0AE3"/>
    <w:rsid w:val="2DE3464D"/>
    <w:rsid w:val="2DE955A4"/>
    <w:rsid w:val="2E4418F4"/>
    <w:rsid w:val="2E574658"/>
    <w:rsid w:val="2E8850EF"/>
    <w:rsid w:val="2E944D6F"/>
    <w:rsid w:val="2E9E2416"/>
    <w:rsid w:val="2EAC037F"/>
    <w:rsid w:val="2F3547AB"/>
    <w:rsid w:val="2F555E00"/>
    <w:rsid w:val="2F8B0851"/>
    <w:rsid w:val="2FBF6C09"/>
    <w:rsid w:val="2FD60E9E"/>
    <w:rsid w:val="30654F90"/>
    <w:rsid w:val="30860F27"/>
    <w:rsid w:val="31A57A34"/>
    <w:rsid w:val="31BA2CDF"/>
    <w:rsid w:val="31DE2CAD"/>
    <w:rsid w:val="31E85B0F"/>
    <w:rsid w:val="31EE7FAA"/>
    <w:rsid w:val="320846B6"/>
    <w:rsid w:val="32883C32"/>
    <w:rsid w:val="32A72C61"/>
    <w:rsid w:val="32AE36C9"/>
    <w:rsid w:val="32B048E2"/>
    <w:rsid w:val="337A66A2"/>
    <w:rsid w:val="34014CFA"/>
    <w:rsid w:val="34237336"/>
    <w:rsid w:val="34252DDB"/>
    <w:rsid w:val="353271C8"/>
    <w:rsid w:val="353725BB"/>
    <w:rsid w:val="35591701"/>
    <w:rsid w:val="3588593F"/>
    <w:rsid w:val="362C39B2"/>
    <w:rsid w:val="370B0413"/>
    <w:rsid w:val="37486F1C"/>
    <w:rsid w:val="375E6623"/>
    <w:rsid w:val="37C85FF7"/>
    <w:rsid w:val="37FF3F7C"/>
    <w:rsid w:val="381709EA"/>
    <w:rsid w:val="386812B7"/>
    <w:rsid w:val="38AC78FA"/>
    <w:rsid w:val="391A3A8C"/>
    <w:rsid w:val="395A55A8"/>
    <w:rsid w:val="39AD2E6E"/>
    <w:rsid w:val="3A08060C"/>
    <w:rsid w:val="3A5C3116"/>
    <w:rsid w:val="3B390E5C"/>
    <w:rsid w:val="3B7566C9"/>
    <w:rsid w:val="3B8B4C6A"/>
    <w:rsid w:val="3B8D1C96"/>
    <w:rsid w:val="3BB645EB"/>
    <w:rsid w:val="3BD93295"/>
    <w:rsid w:val="3C687FDC"/>
    <w:rsid w:val="3C9963E7"/>
    <w:rsid w:val="3CCE3655"/>
    <w:rsid w:val="3CED04E1"/>
    <w:rsid w:val="3D3B6DEA"/>
    <w:rsid w:val="3D807426"/>
    <w:rsid w:val="3DF013CD"/>
    <w:rsid w:val="3ED657B5"/>
    <w:rsid w:val="3EE12F99"/>
    <w:rsid w:val="3F5A4156"/>
    <w:rsid w:val="3FA26E4D"/>
    <w:rsid w:val="404B7AD8"/>
    <w:rsid w:val="40762ABD"/>
    <w:rsid w:val="40812151"/>
    <w:rsid w:val="40A87283"/>
    <w:rsid w:val="40BC6B48"/>
    <w:rsid w:val="40CB42F5"/>
    <w:rsid w:val="40F57964"/>
    <w:rsid w:val="41026DD9"/>
    <w:rsid w:val="41294845"/>
    <w:rsid w:val="412F10C8"/>
    <w:rsid w:val="414779F7"/>
    <w:rsid w:val="415835B4"/>
    <w:rsid w:val="41A12760"/>
    <w:rsid w:val="41A43131"/>
    <w:rsid w:val="41B20F4B"/>
    <w:rsid w:val="41D53177"/>
    <w:rsid w:val="421F36AF"/>
    <w:rsid w:val="422B3E46"/>
    <w:rsid w:val="423050F8"/>
    <w:rsid w:val="4286740D"/>
    <w:rsid w:val="42882328"/>
    <w:rsid w:val="42896C0B"/>
    <w:rsid w:val="42A14BDF"/>
    <w:rsid w:val="43207507"/>
    <w:rsid w:val="4364433D"/>
    <w:rsid w:val="436A51DA"/>
    <w:rsid w:val="437400BA"/>
    <w:rsid w:val="439711A6"/>
    <w:rsid w:val="43BE20C5"/>
    <w:rsid w:val="43D941C3"/>
    <w:rsid w:val="44011C2D"/>
    <w:rsid w:val="4412096A"/>
    <w:rsid w:val="44D51F86"/>
    <w:rsid w:val="453B48F9"/>
    <w:rsid w:val="45407CA5"/>
    <w:rsid w:val="45482758"/>
    <w:rsid w:val="454E3F0A"/>
    <w:rsid w:val="456B1CC4"/>
    <w:rsid w:val="45892246"/>
    <w:rsid w:val="45947D5B"/>
    <w:rsid w:val="46230960"/>
    <w:rsid w:val="46404F54"/>
    <w:rsid w:val="4695351C"/>
    <w:rsid w:val="469745E4"/>
    <w:rsid w:val="469750EF"/>
    <w:rsid w:val="46D33DC6"/>
    <w:rsid w:val="46D651B3"/>
    <w:rsid w:val="46DD20EA"/>
    <w:rsid w:val="46F33E69"/>
    <w:rsid w:val="474F720D"/>
    <w:rsid w:val="476A7BFA"/>
    <w:rsid w:val="477A6F54"/>
    <w:rsid w:val="479539D4"/>
    <w:rsid w:val="47AB54FA"/>
    <w:rsid w:val="47E0660A"/>
    <w:rsid w:val="48021352"/>
    <w:rsid w:val="480A2692"/>
    <w:rsid w:val="481A666F"/>
    <w:rsid w:val="4883391C"/>
    <w:rsid w:val="48FF2392"/>
    <w:rsid w:val="490A4796"/>
    <w:rsid w:val="495B43A7"/>
    <w:rsid w:val="497B39EA"/>
    <w:rsid w:val="49941E2F"/>
    <w:rsid w:val="4A4215A5"/>
    <w:rsid w:val="4A7A1352"/>
    <w:rsid w:val="4A7A7E0A"/>
    <w:rsid w:val="4A810B41"/>
    <w:rsid w:val="4AC91857"/>
    <w:rsid w:val="4AC92FA7"/>
    <w:rsid w:val="4AFE29E5"/>
    <w:rsid w:val="4B141867"/>
    <w:rsid w:val="4B3D4425"/>
    <w:rsid w:val="4B4E2A92"/>
    <w:rsid w:val="4B5333AE"/>
    <w:rsid w:val="4B6C333C"/>
    <w:rsid w:val="4BD56D10"/>
    <w:rsid w:val="4BF40E3E"/>
    <w:rsid w:val="4C191E51"/>
    <w:rsid w:val="4C1E305B"/>
    <w:rsid w:val="4C39311D"/>
    <w:rsid w:val="4CAA6BB8"/>
    <w:rsid w:val="4CC814AE"/>
    <w:rsid w:val="4CDF52A6"/>
    <w:rsid w:val="4D4569D0"/>
    <w:rsid w:val="4D62111E"/>
    <w:rsid w:val="4D697D65"/>
    <w:rsid w:val="4D7B33A4"/>
    <w:rsid w:val="4DA33313"/>
    <w:rsid w:val="4DBA263E"/>
    <w:rsid w:val="4DD70B1D"/>
    <w:rsid w:val="4E065B01"/>
    <w:rsid w:val="4E3D66C3"/>
    <w:rsid w:val="4E71109E"/>
    <w:rsid w:val="4E8D3B81"/>
    <w:rsid w:val="4EAC3D58"/>
    <w:rsid w:val="4ECC64F1"/>
    <w:rsid w:val="4F4122A3"/>
    <w:rsid w:val="4F50502B"/>
    <w:rsid w:val="4F6F7AC0"/>
    <w:rsid w:val="4FA15F89"/>
    <w:rsid w:val="4FB3211C"/>
    <w:rsid w:val="4FB40A26"/>
    <w:rsid w:val="4FCC21D8"/>
    <w:rsid w:val="501F0559"/>
    <w:rsid w:val="503D798F"/>
    <w:rsid w:val="504B134F"/>
    <w:rsid w:val="50545D49"/>
    <w:rsid w:val="50566012"/>
    <w:rsid w:val="50B11AF9"/>
    <w:rsid w:val="511D2CEB"/>
    <w:rsid w:val="51874DAF"/>
    <w:rsid w:val="51CE7817"/>
    <w:rsid w:val="52225B87"/>
    <w:rsid w:val="522307D5"/>
    <w:rsid w:val="5250430D"/>
    <w:rsid w:val="527077C5"/>
    <w:rsid w:val="527904B0"/>
    <w:rsid w:val="52A511EA"/>
    <w:rsid w:val="52C0176F"/>
    <w:rsid w:val="52CA29FF"/>
    <w:rsid w:val="52F7761E"/>
    <w:rsid w:val="5310474C"/>
    <w:rsid w:val="531E1297"/>
    <w:rsid w:val="534833E4"/>
    <w:rsid w:val="5359231A"/>
    <w:rsid w:val="53AA4782"/>
    <w:rsid w:val="53DA1367"/>
    <w:rsid w:val="540D249E"/>
    <w:rsid w:val="542F58CA"/>
    <w:rsid w:val="54393681"/>
    <w:rsid w:val="54415B3F"/>
    <w:rsid w:val="54851C81"/>
    <w:rsid w:val="548E7A76"/>
    <w:rsid w:val="54B70C4B"/>
    <w:rsid w:val="54F6197A"/>
    <w:rsid w:val="5520724E"/>
    <w:rsid w:val="552E5A45"/>
    <w:rsid w:val="5568601F"/>
    <w:rsid w:val="558A7498"/>
    <w:rsid w:val="558C3776"/>
    <w:rsid w:val="55BF3C5C"/>
    <w:rsid w:val="55E33D1A"/>
    <w:rsid w:val="55E374E4"/>
    <w:rsid w:val="55EC0C4B"/>
    <w:rsid w:val="560F0609"/>
    <w:rsid w:val="562969FC"/>
    <w:rsid w:val="562A7F8C"/>
    <w:rsid w:val="56462975"/>
    <w:rsid w:val="565A420A"/>
    <w:rsid w:val="5689497F"/>
    <w:rsid w:val="56C14289"/>
    <w:rsid w:val="57233025"/>
    <w:rsid w:val="5726041F"/>
    <w:rsid w:val="572B430E"/>
    <w:rsid w:val="572F5217"/>
    <w:rsid w:val="5739015C"/>
    <w:rsid w:val="57882E88"/>
    <w:rsid w:val="5799049A"/>
    <w:rsid w:val="58135565"/>
    <w:rsid w:val="58552FA4"/>
    <w:rsid w:val="58660B1F"/>
    <w:rsid w:val="5870229A"/>
    <w:rsid w:val="58782BD5"/>
    <w:rsid w:val="58A72C94"/>
    <w:rsid w:val="58FE78A6"/>
    <w:rsid w:val="58FF717A"/>
    <w:rsid w:val="590E45F0"/>
    <w:rsid w:val="59303FFC"/>
    <w:rsid w:val="59710010"/>
    <w:rsid w:val="59BB7545"/>
    <w:rsid w:val="5A00764E"/>
    <w:rsid w:val="5A922237"/>
    <w:rsid w:val="5AC4701D"/>
    <w:rsid w:val="5AC76EF3"/>
    <w:rsid w:val="5AC778C6"/>
    <w:rsid w:val="5B36565B"/>
    <w:rsid w:val="5B935A55"/>
    <w:rsid w:val="5C6519EA"/>
    <w:rsid w:val="5C9122C7"/>
    <w:rsid w:val="5C9E1265"/>
    <w:rsid w:val="5CA27028"/>
    <w:rsid w:val="5D8A5C57"/>
    <w:rsid w:val="5DA67D15"/>
    <w:rsid w:val="5DAD0036"/>
    <w:rsid w:val="5DB37F99"/>
    <w:rsid w:val="5E1E00A2"/>
    <w:rsid w:val="5E305A39"/>
    <w:rsid w:val="5EBD2874"/>
    <w:rsid w:val="5EC3487F"/>
    <w:rsid w:val="5F0B3163"/>
    <w:rsid w:val="5F150FC9"/>
    <w:rsid w:val="5F2F20B1"/>
    <w:rsid w:val="5F3C2ED6"/>
    <w:rsid w:val="5F815C47"/>
    <w:rsid w:val="5F8A3AFF"/>
    <w:rsid w:val="5FAD406B"/>
    <w:rsid w:val="5FCA54A8"/>
    <w:rsid w:val="5FDC6F72"/>
    <w:rsid w:val="605007E5"/>
    <w:rsid w:val="608B44F5"/>
    <w:rsid w:val="60900E16"/>
    <w:rsid w:val="60A06F3C"/>
    <w:rsid w:val="610D33D4"/>
    <w:rsid w:val="618C6696"/>
    <w:rsid w:val="61AD6F5F"/>
    <w:rsid w:val="61B229C5"/>
    <w:rsid w:val="61CB0541"/>
    <w:rsid w:val="620654F7"/>
    <w:rsid w:val="621771F3"/>
    <w:rsid w:val="62315E81"/>
    <w:rsid w:val="623F5A0E"/>
    <w:rsid w:val="63090C47"/>
    <w:rsid w:val="63373080"/>
    <w:rsid w:val="635F53E5"/>
    <w:rsid w:val="63E95FE4"/>
    <w:rsid w:val="63EC5FEE"/>
    <w:rsid w:val="63F55E58"/>
    <w:rsid w:val="643A340B"/>
    <w:rsid w:val="64430863"/>
    <w:rsid w:val="64507A64"/>
    <w:rsid w:val="64836C73"/>
    <w:rsid w:val="65156747"/>
    <w:rsid w:val="65293A1E"/>
    <w:rsid w:val="65312228"/>
    <w:rsid w:val="656A1E1F"/>
    <w:rsid w:val="65713EE3"/>
    <w:rsid w:val="65B82D44"/>
    <w:rsid w:val="66073FA5"/>
    <w:rsid w:val="665A1E94"/>
    <w:rsid w:val="667C1E0A"/>
    <w:rsid w:val="66C23A0D"/>
    <w:rsid w:val="66F91D94"/>
    <w:rsid w:val="672D1422"/>
    <w:rsid w:val="67613F05"/>
    <w:rsid w:val="67672ABA"/>
    <w:rsid w:val="67902011"/>
    <w:rsid w:val="67EE1AA4"/>
    <w:rsid w:val="67F15564"/>
    <w:rsid w:val="68633A22"/>
    <w:rsid w:val="68B91067"/>
    <w:rsid w:val="68CA296D"/>
    <w:rsid w:val="69497468"/>
    <w:rsid w:val="69635503"/>
    <w:rsid w:val="69BF0D46"/>
    <w:rsid w:val="69E06B54"/>
    <w:rsid w:val="69FF522C"/>
    <w:rsid w:val="6A192BBD"/>
    <w:rsid w:val="6A2C3B47"/>
    <w:rsid w:val="6A84490C"/>
    <w:rsid w:val="6B44040B"/>
    <w:rsid w:val="6B676E2D"/>
    <w:rsid w:val="6BC61B26"/>
    <w:rsid w:val="6C2E1DF8"/>
    <w:rsid w:val="6C6455FC"/>
    <w:rsid w:val="6C7A5A27"/>
    <w:rsid w:val="6C942977"/>
    <w:rsid w:val="6CDE55CC"/>
    <w:rsid w:val="6CDE7F2B"/>
    <w:rsid w:val="6D25480D"/>
    <w:rsid w:val="6D40407E"/>
    <w:rsid w:val="6D543AE1"/>
    <w:rsid w:val="6D65198A"/>
    <w:rsid w:val="6D7222A9"/>
    <w:rsid w:val="6DA70DDE"/>
    <w:rsid w:val="6DC95006"/>
    <w:rsid w:val="6DFA54F2"/>
    <w:rsid w:val="6E0E1D04"/>
    <w:rsid w:val="6E162CF4"/>
    <w:rsid w:val="6E786D28"/>
    <w:rsid w:val="6EB365E5"/>
    <w:rsid w:val="6ED137D9"/>
    <w:rsid w:val="6EE113A4"/>
    <w:rsid w:val="6F3A5DC3"/>
    <w:rsid w:val="6F656ED8"/>
    <w:rsid w:val="6F706EB8"/>
    <w:rsid w:val="6F8C5177"/>
    <w:rsid w:val="6FE949B4"/>
    <w:rsid w:val="70264B58"/>
    <w:rsid w:val="70476728"/>
    <w:rsid w:val="705E388D"/>
    <w:rsid w:val="706D4930"/>
    <w:rsid w:val="70955189"/>
    <w:rsid w:val="71557E27"/>
    <w:rsid w:val="716534DB"/>
    <w:rsid w:val="719A4140"/>
    <w:rsid w:val="722C2936"/>
    <w:rsid w:val="72FD7D4B"/>
    <w:rsid w:val="73094156"/>
    <w:rsid w:val="738B796F"/>
    <w:rsid w:val="73A51D13"/>
    <w:rsid w:val="73D809E1"/>
    <w:rsid w:val="73E6120B"/>
    <w:rsid w:val="7410790B"/>
    <w:rsid w:val="74153B95"/>
    <w:rsid w:val="746110C0"/>
    <w:rsid w:val="7488316A"/>
    <w:rsid w:val="74956EB9"/>
    <w:rsid w:val="752E0B23"/>
    <w:rsid w:val="753777CB"/>
    <w:rsid w:val="755F25E1"/>
    <w:rsid w:val="7561071A"/>
    <w:rsid w:val="756C40D1"/>
    <w:rsid w:val="757C6CA5"/>
    <w:rsid w:val="758D6003"/>
    <w:rsid w:val="75F4354A"/>
    <w:rsid w:val="76260573"/>
    <w:rsid w:val="762A3631"/>
    <w:rsid w:val="76404C02"/>
    <w:rsid w:val="768D1F2A"/>
    <w:rsid w:val="772A05B7"/>
    <w:rsid w:val="772E4591"/>
    <w:rsid w:val="773F135E"/>
    <w:rsid w:val="775C1833"/>
    <w:rsid w:val="77732DB5"/>
    <w:rsid w:val="77943A8C"/>
    <w:rsid w:val="779C7CB1"/>
    <w:rsid w:val="77B95D12"/>
    <w:rsid w:val="77DE35A5"/>
    <w:rsid w:val="780222F2"/>
    <w:rsid w:val="782D126E"/>
    <w:rsid w:val="783E034C"/>
    <w:rsid w:val="784C3D32"/>
    <w:rsid w:val="786E011D"/>
    <w:rsid w:val="787E31D9"/>
    <w:rsid w:val="79741FA4"/>
    <w:rsid w:val="799F6CA3"/>
    <w:rsid w:val="7A0702F5"/>
    <w:rsid w:val="7A3B2DFB"/>
    <w:rsid w:val="7A5D0EE0"/>
    <w:rsid w:val="7ACB0136"/>
    <w:rsid w:val="7AEF46D7"/>
    <w:rsid w:val="7AFC10FC"/>
    <w:rsid w:val="7B0D1441"/>
    <w:rsid w:val="7B424295"/>
    <w:rsid w:val="7B547D85"/>
    <w:rsid w:val="7B9B6EAF"/>
    <w:rsid w:val="7BC166F1"/>
    <w:rsid w:val="7C043DAD"/>
    <w:rsid w:val="7C4104B9"/>
    <w:rsid w:val="7C8415C1"/>
    <w:rsid w:val="7CEA232C"/>
    <w:rsid w:val="7D7B4C19"/>
    <w:rsid w:val="7D9B04C6"/>
    <w:rsid w:val="7DB05507"/>
    <w:rsid w:val="7DD07777"/>
    <w:rsid w:val="7DDA1DE0"/>
    <w:rsid w:val="7DE7105B"/>
    <w:rsid w:val="7E3B1D74"/>
    <w:rsid w:val="7E4016A1"/>
    <w:rsid w:val="7E42291F"/>
    <w:rsid w:val="7EA33A11"/>
    <w:rsid w:val="7EA9540C"/>
    <w:rsid w:val="7ED226A6"/>
    <w:rsid w:val="7F032C71"/>
    <w:rsid w:val="7F03460D"/>
    <w:rsid w:val="7F4272AF"/>
    <w:rsid w:val="7F8853F6"/>
    <w:rsid w:val="7F960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next w:val="1"/>
    <w:qFormat/>
    <w:uiPriority w:val="0"/>
    <w:pPr>
      <w:ind w:firstLine="420" w:firstLineChars="200"/>
    </w:pPr>
    <w:rPr>
      <w:szCs w:val="24"/>
    </w:rPr>
  </w:style>
  <w:style w:type="paragraph" w:styleId="8">
    <w:name w:val="Document Map"/>
    <w:basedOn w:val="1"/>
    <w:qFormat/>
    <w:uiPriority w:val="0"/>
    <w:pPr>
      <w:widowControl w:val="0"/>
      <w:jc w:val="both"/>
    </w:pPr>
    <w:rPr>
      <w:rFonts w:ascii="Tahoma" w:hAnsi="Tahoma" w:cs="Tahoma"/>
      <w:kern w:val="2"/>
      <w:sz w:val="16"/>
      <w:szCs w:val="16"/>
    </w:rPr>
  </w:style>
  <w:style w:type="paragraph" w:styleId="9">
    <w:name w:val="annotation text"/>
    <w:basedOn w:val="1"/>
    <w:qFormat/>
    <w:uiPriority w:val="0"/>
    <w:pPr>
      <w:jc w:val="left"/>
    </w:pPr>
  </w:style>
  <w:style w:type="paragraph" w:styleId="10">
    <w:name w:val="Body Text"/>
    <w:basedOn w:val="1"/>
    <w:next w:val="11"/>
    <w:qFormat/>
    <w:uiPriority w:val="0"/>
    <w:rPr>
      <w:rFonts w:ascii="Arial" w:hAnsi="Arial"/>
      <w:sz w:val="24"/>
    </w:rPr>
  </w:style>
  <w:style w:type="paragraph" w:customStyle="1" w:styleId="11">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2">
    <w:name w:val="Body Text Indent"/>
    <w:basedOn w:val="1"/>
    <w:next w:val="5"/>
    <w:qFormat/>
    <w:uiPriority w:val="0"/>
    <w:pPr>
      <w:ind w:firstLine="480"/>
    </w:pPr>
    <w:rPr>
      <w:rFonts w:ascii="宋体" w:hAnsi="宋体"/>
      <w:sz w:val="24"/>
    </w:rPr>
  </w:style>
  <w:style w:type="paragraph" w:styleId="13">
    <w:name w:val="Plain Text"/>
    <w:basedOn w:val="1"/>
    <w:next w:val="1"/>
    <w:qFormat/>
    <w:uiPriority w:val="0"/>
    <w:rPr>
      <w:rFonts w:ascii="宋体" w:hAnsi="Courier New"/>
    </w:rPr>
  </w:style>
  <w:style w:type="paragraph" w:styleId="14">
    <w:name w:val="Date"/>
    <w:basedOn w:val="1"/>
    <w:next w:val="1"/>
    <w:qFormat/>
    <w:uiPriority w:val="0"/>
    <w:pPr>
      <w:ind w:left="100" w:leftChars="2500"/>
    </w:pPr>
  </w:style>
  <w:style w:type="paragraph" w:styleId="15">
    <w:name w:val="footer"/>
    <w:basedOn w:val="1"/>
    <w:next w:val="1"/>
    <w:qFormat/>
    <w:uiPriority w:val="99"/>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style>
  <w:style w:type="paragraph" w:styleId="18">
    <w:name w:val="List"/>
    <w:basedOn w:val="1"/>
    <w:qFormat/>
    <w:uiPriority w:val="0"/>
    <w:pPr>
      <w:widowControl/>
      <w:overflowPunct w:val="0"/>
      <w:autoSpaceDE w:val="0"/>
      <w:autoSpaceDN w:val="0"/>
      <w:adjustRightInd w:val="0"/>
      <w:ind w:left="283" w:hanging="283"/>
      <w:jc w:val="left"/>
      <w:textAlignment w:val="baseline"/>
    </w:pPr>
    <w:rPr>
      <w:kern w:val="0"/>
      <w:sz w:val="20"/>
      <w:szCs w:val="20"/>
      <w:lang w:val="en-GB"/>
    </w:rPr>
  </w:style>
  <w:style w:type="paragraph" w:styleId="19">
    <w:name w:val="footnote text"/>
    <w:basedOn w:val="1"/>
    <w:qFormat/>
    <w:uiPriority w:val="0"/>
    <w:pPr>
      <w:snapToGrid w:val="0"/>
      <w:jc w:val="left"/>
    </w:pPr>
    <w:rPr>
      <w:sz w:val="18"/>
    </w:rPr>
  </w:style>
  <w:style w:type="paragraph" w:styleId="2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1">
    <w:name w:val="Body Text First Indent 2"/>
    <w:basedOn w:val="12"/>
    <w:next w:val="1"/>
    <w:unhideWhenUsed/>
    <w:qFormat/>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99"/>
    <w:rPr>
      <w:color w:val="000000"/>
      <w:u w:val="none"/>
    </w:rPr>
  </w:style>
  <w:style w:type="character" w:styleId="28">
    <w:name w:val="HTML Sample"/>
    <w:basedOn w:val="24"/>
    <w:qFormat/>
    <w:uiPriority w:val="0"/>
    <w:rPr>
      <w:rFonts w:ascii="Courier New" w:hAnsi="Courier New"/>
    </w:rPr>
  </w:style>
  <w:style w:type="paragraph" w:customStyle="1" w:styleId="29">
    <w:name w:val="_Style 1"/>
    <w:qFormat/>
    <w:uiPriority w:val="0"/>
    <w:pPr>
      <w:widowControl w:val="0"/>
      <w:jc w:val="both"/>
    </w:pPr>
    <w:rPr>
      <w:rFonts w:ascii="Calibri" w:hAnsi="Calibri" w:eastAsia="宋体" w:cs="Times New Roman"/>
      <w:kern w:val="2"/>
      <w:sz w:val="21"/>
      <w:szCs w:val="22"/>
    </w:rPr>
  </w:style>
  <w:style w:type="paragraph" w:customStyle="1" w:styleId="30">
    <w:name w:val="正文首行缩进 21"/>
    <w:basedOn w:val="31"/>
    <w:qFormat/>
    <w:uiPriority w:val="0"/>
    <w:pPr>
      <w:ind w:firstLine="420" w:firstLineChars="200"/>
    </w:pPr>
  </w:style>
  <w:style w:type="paragraph" w:customStyle="1" w:styleId="31">
    <w:name w:val="正文文本缩进1"/>
    <w:basedOn w:val="1"/>
    <w:qFormat/>
    <w:uiPriority w:val="0"/>
    <w:pPr>
      <w:adjustRightInd w:val="0"/>
      <w:snapToGrid w:val="0"/>
      <w:spacing w:after="120" w:line="360" w:lineRule="auto"/>
      <w:ind w:left="420" w:leftChars="200" w:firstLine="512" w:firstLineChars="200"/>
    </w:pPr>
    <w:rPr>
      <w:kern w:val="0"/>
      <w:sz w:val="28"/>
      <w:szCs w:val="20"/>
    </w:rPr>
  </w:style>
  <w:style w:type="paragraph" w:customStyle="1" w:styleId="32">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character" w:customStyle="1" w:styleId="33">
    <w:name w:val="NormalCharacter"/>
    <w:semiHidden/>
    <w:qFormat/>
    <w:uiPriority w:val="0"/>
  </w:style>
  <w:style w:type="paragraph" w:customStyle="1" w:styleId="34">
    <w:name w:val="1正文"/>
    <w:basedOn w:val="1"/>
    <w:qFormat/>
    <w:uiPriority w:val="0"/>
    <w:pPr>
      <w:ind w:left="-38"/>
      <w:textAlignment w:val="baseline"/>
    </w:pPr>
    <w:rPr>
      <w:rFonts w:ascii="宋体" w:hAnsi="宋体"/>
      <w:kern w:val="0"/>
      <w:sz w:val="24"/>
      <w:szCs w:val="20"/>
    </w:rPr>
  </w:style>
  <w:style w:type="paragraph" w:customStyle="1" w:styleId="35">
    <w:name w:val="列表_0"/>
    <w:basedOn w:val="36"/>
    <w:qFormat/>
    <w:uiPriority w:val="0"/>
    <w:pPr>
      <w:spacing w:afterAutospacing="1" w:line="360" w:lineRule="auto"/>
      <w:jc w:val="center"/>
    </w:pPr>
    <w:rPr>
      <w:rFonts w:ascii="宋体" w:hAnsi="宋体"/>
      <w:b/>
      <w:bCs/>
      <w:sz w:val="28"/>
      <w:szCs w:val="28"/>
    </w:rPr>
  </w:style>
  <w:style w:type="paragraph" w:customStyle="1" w:styleId="36">
    <w:name w:val="正文_15_0"/>
    <w:basedOn w:val="37"/>
    <w:next w:val="35"/>
    <w:qFormat/>
    <w:uiPriority w:val="0"/>
    <w:rPr>
      <w:rFonts w:ascii="Times New Roman" w:hAnsi="Times New Roman"/>
      <w:szCs w:val="21"/>
    </w:rPr>
  </w:style>
  <w:style w:type="paragraph" w:customStyle="1" w:styleId="37">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10_0"/>
    <w:basedOn w:val="24"/>
    <w:qFormat/>
    <w:uiPriority w:val="0"/>
    <w:rPr>
      <w:rFonts w:ascii="Times New Roman" w:hAnsi="Times New Roman" w:eastAsia="宋体" w:cs="Times New Roman"/>
    </w:rPr>
  </w:style>
  <w:style w:type="paragraph" w:customStyle="1" w:styleId="39">
    <w:name w:val="标题 3 + 宋体"/>
    <w:basedOn w:val="4"/>
    <w:qFormat/>
    <w:uiPriority w:val="0"/>
    <w:pPr>
      <w:spacing w:line="415" w:lineRule="auto"/>
      <w:jc w:val="both"/>
    </w:pPr>
    <w:rPr>
      <w:rFonts w:ascii="宋体" w:hAnsi="宋体" w:cs="Arial"/>
      <w:kern w:val="0"/>
      <w:sz w:val="28"/>
    </w:rPr>
  </w:style>
  <w:style w:type="paragraph" w:customStyle="1" w:styleId="40">
    <w:name w:val="Table Paragraph"/>
    <w:basedOn w:val="1"/>
    <w:qFormat/>
    <w:uiPriority w:val="1"/>
    <w:pPr>
      <w:jc w:val="center"/>
    </w:pPr>
    <w:rPr>
      <w:rFonts w:ascii="宋体" w:hAnsi="宋体" w:eastAsia="宋体" w:cs="宋体"/>
      <w:lang w:val="zh-CN" w:eastAsia="zh-CN" w:bidi="zh-CN"/>
    </w:rPr>
  </w:style>
  <w:style w:type="paragraph" w:customStyle="1" w:styleId="41">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font01"/>
    <w:basedOn w:val="24"/>
    <w:qFormat/>
    <w:uiPriority w:val="0"/>
    <w:rPr>
      <w:rFonts w:hint="eastAsia" w:ascii="宋体" w:hAnsi="宋体" w:eastAsia="宋体" w:cs="宋体"/>
      <w:color w:val="000000"/>
      <w:sz w:val="22"/>
      <w:szCs w:val="22"/>
      <w:u w:val="none"/>
    </w:rPr>
  </w:style>
  <w:style w:type="character" w:customStyle="1" w:styleId="43">
    <w:name w:val="font41"/>
    <w:basedOn w:val="24"/>
    <w:qFormat/>
    <w:uiPriority w:val="0"/>
    <w:rPr>
      <w:rFonts w:ascii="Tahoma" w:hAnsi="Tahoma" w:eastAsia="Tahoma" w:cs="Tahoma"/>
      <w:color w:val="808080"/>
      <w:sz w:val="24"/>
      <w:szCs w:val="24"/>
      <w:u w:val="none"/>
    </w:rPr>
  </w:style>
  <w:style w:type="character" w:customStyle="1" w:styleId="44">
    <w:name w:val="font21"/>
    <w:basedOn w:val="24"/>
    <w:qFormat/>
    <w:uiPriority w:val="0"/>
    <w:rPr>
      <w:rFonts w:hint="eastAsia" w:ascii="宋体" w:hAnsi="宋体" w:eastAsia="宋体" w:cs="宋体"/>
      <w:color w:val="666666"/>
      <w:sz w:val="24"/>
      <w:szCs w:val="24"/>
      <w:u w:val="none"/>
    </w:rPr>
  </w:style>
  <w:style w:type="character" w:customStyle="1" w:styleId="45">
    <w:name w:val="font51"/>
    <w:basedOn w:val="24"/>
    <w:qFormat/>
    <w:uiPriority w:val="0"/>
    <w:rPr>
      <w:rFonts w:hint="eastAsia" w:ascii="宋体" w:hAnsi="宋体" w:eastAsia="宋体" w:cs="宋体"/>
      <w:color w:val="808080"/>
      <w:sz w:val="24"/>
      <w:szCs w:val="24"/>
      <w:u w:val="none"/>
    </w:rPr>
  </w:style>
  <w:style w:type="paragraph" w:customStyle="1" w:styleId="46">
    <w:name w:val="Oth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47">
    <w:name w:val="Other|2"/>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paragraph" w:customStyle="1" w:styleId="48">
    <w:name w:val="p0"/>
    <w:basedOn w:val="1"/>
    <w:qFormat/>
    <w:uiPriority w:val="0"/>
    <w:pPr>
      <w:widowControl/>
      <w:jc w:val="left"/>
    </w:pPr>
    <w:rPr>
      <w:kern w:val="0"/>
      <w:szCs w:val="21"/>
    </w:rPr>
  </w:style>
  <w:style w:type="character" w:customStyle="1" w:styleId="49">
    <w:name w:val="font91"/>
    <w:basedOn w:val="24"/>
    <w:qFormat/>
    <w:uiPriority w:val="0"/>
    <w:rPr>
      <w:rFonts w:hint="eastAsia" w:ascii="宋体" w:hAnsi="宋体" w:eastAsia="宋体" w:cs="宋体"/>
      <w:color w:val="000000"/>
      <w:sz w:val="20"/>
      <w:szCs w:val="20"/>
      <w:u w:val="none"/>
    </w:rPr>
  </w:style>
  <w:style w:type="character" w:customStyle="1" w:styleId="50">
    <w:name w:val="font61"/>
    <w:basedOn w:val="24"/>
    <w:qFormat/>
    <w:uiPriority w:val="0"/>
    <w:rPr>
      <w:rFonts w:hint="eastAsia" w:ascii="宋体" w:hAnsi="宋体" w:eastAsia="宋体" w:cs="宋体"/>
      <w:color w:val="000000"/>
      <w:sz w:val="20"/>
      <w:szCs w:val="20"/>
      <w:u w:val="none"/>
    </w:rPr>
  </w:style>
  <w:style w:type="paragraph" w:customStyle="1" w:styleId="5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2">
    <w:name w:val="Char Char Char Char"/>
    <w:basedOn w:val="1"/>
    <w:qFormat/>
    <w:uiPriority w:val="0"/>
    <w:rPr>
      <w:szCs w:val="21"/>
    </w:rPr>
  </w:style>
  <w:style w:type="paragraph" w:customStyle="1" w:styleId="53">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5">
    <w:name w:val="List Paragraph"/>
    <w:basedOn w:val="1"/>
    <w:qFormat/>
    <w:uiPriority w:val="1"/>
    <w:pPr>
      <w:ind w:left="106" w:hanging="301"/>
    </w:pPr>
    <w:rPr>
      <w:rFonts w:ascii="宋体" w:hAnsi="宋体" w:eastAsia="宋体" w:cs="宋体"/>
      <w:lang w:val="zh-CN" w:eastAsia="zh-CN" w:bidi="zh-CN"/>
    </w:rPr>
  </w:style>
  <w:style w:type="paragraph" w:customStyle="1" w:styleId="56">
    <w:name w:val="正文文本_1_0"/>
    <w:basedOn w:val="57"/>
    <w:unhideWhenUsed/>
    <w:qFormat/>
    <w:uiPriority w:val="0"/>
    <w:rPr>
      <w:rFonts w:ascii="Calibri" w:hAnsi="Calibri" w:eastAsia="黑体" w:cs="Times New Roman"/>
      <w:sz w:val="36"/>
    </w:rPr>
  </w:style>
  <w:style w:type="paragraph" w:customStyle="1" w:styleId="57">
    <w:name w:val="正文_2_0"/>
    <w:next w:val="58"/>
    <w:qFormat/>
    <w:uiPriority w:val="0"/>
    <w:pPr>
      <w:widowControl w:val="0"/>
      <w:jc w:val="both"/>
    </w:pPr>
    <w:rPr>
      <w:rFonts w:ascii="Calibri" w:hAnsi="Calibri" w:eastAsia="Calibri" w:cs="Times New Roman"/>
      <w:kern w:val="2"/>
      <w:sz w:val="21"/>
      <w:szCs w:val="22"/>
      <w:lang w:val="en-US" w:eastAsia="zh-CN" w:bidi="ar-SA"/>
    </w:rPr>
  </w:style>
  <w:style w:type="paragraph" w:customStyle="1" w:styleId="58">
    <w:name w:val="表格文字_1_0"/>
    <w:basedOn w:val="57"/>
    <w:qFormat/>
    <w:uiPriority w:val="0"/>
    <w:pPr>
      <w:adjustRightInd w:val="0"/>
      <w:spacing w:line="420" w:lineRule="atLeast"/>
      <w:jc w:val="left"/>
    </w:pPr>
    <w:rPr>
      <w:rFonts w:ascii="Calibri" w:hAnsi="Calibri" w:eastAsia="宋体" w:cs="Times New Roman"/>
      <w:kern w:val="0"/>
      <w:szCs w:val="20"/>
    </w:rPr>
  </w:style>
  <w:style w:type="paragraph" w:customStyle="1" w:styleId="59">
    <w:name w:val="索引 11"/>
    <w:basedOn w:val="1"/>
    <w:next w:val="1"/>
    <w:qFormat/>
    <w:uiPriority w:val="0"/>
    <w:pPr>
      <w:spacing w:line="360" w:lineRule="auto"/>
    </w:pPr>
    <w:rPr>
      <w:rFonts w:ascii="仿宋_GB2312" w:eastAsia="仿宋_GB2312"/>
      <w:sz w:val="24"/>
      <w:szCs w:val="20"/>
    </w:rPr>
  </w:style>
  <w:style w:type="paragraph" w:customStyle="1" w:styleId="60">
    <w:name w:val="纯文本1"/>
    <w:basedOn w:val="1"/>
    <w:qFormat/>
    <w:uiPriority w:val="0"/>
    <w:rPr>
      <w:rFonts w:ascii="宋体" w:hAnsi="Courier New"/>
      <w:kern w:val="0"/>
      <w:sz w:val="20"/>
      <w:szCs w:val="20"/>
    </w:rPr>
  </w:style>
  <w:style w:type="paragraph" w:customStyle="1" w:styleId="61">
    <w:name w:val="样式1"/>
    <w:basedOn w:val="1"/>
    <w:next w:val="62"/>
    <w:qFormat/>
    <w:uiPriority w:val="0"/>
    <w:pPr>
      <w:jc w:val="left"/>
    </w:pPr>
    <w:rPr>
      <w:rFonts w:ascii="Calibri" w:hAnsi="Calibri" w:eastAsia="仿宋_GB2312"/>
      <w:sz w:val="32"/>
    </w:rPr>
  </w:style>
  <w:style w:type="paragraph" w:customStyle="1" w:styleId="62">
    <w:name w:val="样式2"/>
    <w:basedOn w:val="1"/>
    <w:qFormat/>
    <w:uiPriority w:val="0"/>
    <w:pPr>
      <w:tabs>
        <w:tab w:val="left" w:pos="6720"/>
      </w:tabs>
      <w:jc w:val="center"/>
    </w:pPr>
    <w:rPr>
      <w:rFonts w:ascii="黑体" w:eastAsia="黑体"/>
      <w:sz w:val="32"/>
      <w:szCs w:val="28"/>
    </w:rPr>
  </w:style>
  <w:style w:type="paragraph" w:customStyle="1" w:styleId="63">
    <w:name w:val=" Char Char1"/>
    <w:basedOn w:val="8"/>
    <w:qFormat/>
    <w:uiPriority w:val="0"/>
    <w:pPr>
      <w:shd w:val="clear" w:color="auto" w:fill="000080"/>
    </w:pPr>
    <w:rPr>
      <w:rFonts w:cs="Times New Roman"/>
      <w:sz w:val="24"/>
      <w:szCs w:val="24"/>
    </w:rPr>
  </w:style>
  <w:style w:type="paragraph" w:customStyle="1" w:styleId="64">
    <w:name w:val="项目1"/>
    <w:basedOn w:val="1"/>
    <w:qFormat/>
    <w:uiPriority w:val="99"/>
    <w:pPr>
      <w:adjustRightInd/>
      <w:spacing w:line="240" w:lineRule="auto"/>
      <w:textAlignment w:val="auto"/>
    </w:pPr>
    <w:rPr>
      <w:rFonts w:ascii="Calibri" w:hAnsi="Calibri" w:eastAsia="宋体" w:cs="Times New Roman"/>
      <w:bCs/>
      <w:kern w:val="2"/>
      <w:sz w:val="21"/>
    </w:rPr>
  </w:style>
  <w:style w:type="character" w:customStyle="1" w:styleId="65">
    <w:name w:val="font31"/>
    <w:qFormat/>
    <w:uiPriority w:val="0"/>
    <w:rPr>
      <w:rFonts w:hint="eastAsia" w:ascii="宋体" w:hAnsi="宋体" w:eastAsia="宋体" w:cs="宋体"/>
      <w:b/>
      <w:color w:val="000000"/>
      <w:sz w:val="21"/>
      <w:szCs w:val="21"/>
      <w:u w:val="none"/>
    </w:rPr>
  </w:style>
  <w:style w:type="paragraph" w:customStyle="1" w:styleId="66">
    <w:name w:val="_Style 3"/>
    <w:basedOn w:val="1"/>
    <w:next w:val="1"/>
    <w:qFormat/>
    <w:uiPriority w:val="0"/>
    <w:pPr>
      <w:spacing w:line="400" w:lineRule="exact"/>
      <w:ind w:firstLine="0" w:firstLineChars="0"/>
      <w:jc w:val="center"/>
    </w:pPr>
    <w:rPr>
      <w:rFonts w:ascii="Verdana" w:hAnsi="Verdana" w:eastAsiaTheme="minorEastAsia" w:cstheme="minorBidi"/>
      <w:color w:val="auto"/>
      <w:kern w:val="0"/>
      <w:sz w:val="21"/>
      <w:lang w:eastAsia="en-US"/>
    </w:rPr>
  </w:style>
  <w:style w:type="paragraph" w:customStyle="1" w:styleId="67">
    <w:name w:val="*正文"/>
    <w:basedOn w:val="1"/>
    <w:qFormat/>
    <w:uiPriority w:val="0"/>
    <w:pPr>
      <w:widowControl/>
    </w:pPr>
    <w:rPr>
      <w:rFonts w:ascii="宋体" w:hAnsi="宋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41083</Words>
  <Characters>44057</Characters>
  <Lines>0</Lines>
  <Paragraphs>0</Paragraphs>
  <TotalTime>16</TotalTime>
  <ScaleCrop>false</ScaleCrop>
  <LinksUpToDate>false</LinksUpToDate>
  <CharactersWithSpaces>44448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2021-12-16T04:49:00Z</dcterms:created>
  <dc:creator>哈呆</dc:creator>
  <cp:lastModifiedBy>阿强</cp:lastModifiedBy>
  <cp:lastPrinted>2023-07-18T03:13:00Z</cp:lastPrinted>
  <dcterms:modified xsi:type="dcterms:W3CDTF">2023-07-20T15:16:53Z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2CFC46C466F14552A009592F29BE8258_13</vt:lpwstr>
  </property>
</Properties>
</file>