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rPr>
          <w:rFonts w:hint="eastAsia" w:ascii="方正粗黑宋简体" w:hAnsi="方正粗黑宋简体" w:eastAsia="方正粗黑宋简体" w:cs="方正粗黑宋简体"/>
          <w:b w:val="0"/>
          <w:bCs/>
          <w:sz w:val="24"/>
          <w:szCs w:val="24"/>
          <w:lang w:eastAsia="zh-CN"/>
        </w:rPr>
      </w:pPr>
      <w:r>
        <w:rPr>
          <w:rFonts w:hint="eastAsia" w:ascii="方正粗黑宋简体" w:hAnsi="方正粗黑宋简体" w:eastAsia="方正粗黑宋简体" w:cs="方正粗黑宋简体"/>
          <w:b w:val="0"/>
          <w:bCs/>
          <w:sz w:val="24"/>
          <w:szCs w:val="24"/>
          <w:lang w:eastAsia="zh-CN"/>
        </w:rPr>
        <w:t>采购编号：</w:t>
      </w:r>
      <w:r>
        <w:rPr>
          <w:rFonts w:hint="eastAsia" w:ascii="方正粗黑宋简体" w:hAnsi="方正粗黑宋简体" w:eastAsia="方正粗黑宋简体" w:cs="方正粗黑宋简体"/>
          <w:b w:val="0"/>
          <w:bCs/>
          <w:sz w:val="24"/>
          <w:szCs w:val="24"/>
          <w:lang w:val="en-US" w:eastAsia="zh-CN"/>
        </w:rPr>
        <w:t>HCXZFCGZX-2023CS-004号</w:t>
      </w:r>
    </w:p>
    <w:p>
      <w:pPr>
        <w:spacing w:line="360" w:lineRule="auto"/>
        <w:jc w:val="center"/>
        <w:rPr>
          <w:rFonts w:hint="eastAsia"/>
          <w:b/>
          <w:sz w:val="52"/>
          <w:szCs w:val="52"/>
          <w:lang w:val="en-US" w:eastAsia="zh-CN"/>
        </w:rPr>
      </w:pPr>
    </w:p>
    <w:p>
      <w:pPr>
        <w:pStyle w:val="22"/>
        <w:rPr>
          <w:rFonts w:hint="eastAsia"/>
          <w:lang w:val="en-US" w:eastAsia="zh-CN"/>
        </w:rPr>
      </w:pPr>
    </w:p>
    <w:p>
      <w:pPr>
        <w:spacing w:line="360" w:lineRule="auto"/>
        <w:jc w:val="center"/>
        <w:rPr>
          <w:rFonts w:hint="eastAsia" w:ascii="方正粗黑宋简体" w:hAnsi="方正粗黑宋简体" w:eastAsia="方正粗黑宋简体" w:cs="方正粗黑宋简体"/>
          <w:b w:val="0"/>
          <w:bCs/>
          <w:sz w:val="52"/>
          <w:szCs w:val="52"/>
          <w:lang w:eastAsia="zh-CN"/>
        </w:rPr>
      </w:pPr>
      <w:r>
        <w:rPr>
          <w:rFonts w:hint="eastAsia" w:ascii="方正粗黑宋简体" w:hAnsi="方正粗黑宋简体" w:eastAsia="方正粗黑宋简体" w:cs="方正粗黑宋简体"/>
          <w:b w:val="0"/>
          <w:bCs/>
          <w:sz w:val="52"/>
          <w:szCs w:val="52"/>
          <w:lang w:eastAsia="zh-CN"/>
        </w:rPr>
        <w:t>霍城县清水河镇人民政府--瞻德智慧社区信息系统集成运维服务项目</w:t>
      </w:r>
    </w:p>
    <w:p>
      <w:pPr>
        <w:pStyle w:val="6"/>
        <w:rPr>
          <w:rFonts w:hint="eastAsia"/>
          <w:lang w:eastAsia="zh-CN"/>
        </w:rPr>
      </w:pPr>
    </w:p>
    <w:p>
      <w:pPr>
        <w:spacing w:line="360" w:lineRule="auto"/>
        <w:jc w:val="center"/>
        <w:rPr>
          <w:rFonts w:hint="eastAsia" w:ascii="方正粗黑宋简体" w:hAnsi="方正粗黑宋简体" w:eastAsia="方正粗黑宋简体" w:cs="方正粗黑宋简体"/>
          <w:b w:val="0"/>
          <w:bCs/>
          <w:sz w:val="72"/>
          <w:szCs w:val="72"/>
        </w:rPr>
      </w:pPr>
      <w:r>
        <w:rPr>
          <w:rFonts w:hint="eastAsia" w:ascii="方正粗黑宋简体" w:hAnsi="方正粗黑宋简体" w:eastAsia="方正粗黑宋简体" w:cs="方正粗黑宋简体"/>
          <w:b w:val="0"/>
          <w:bCs/>
          <w:sz w:val="72"/>
          <w:szCs w:val="72"/>
          <w:lang w:eastAsia="zh-CN"/>
        </w:rPr>
        <w:t>竞争性磋商</w:t>
      </w:r>
      <w:r>
        <w:rPr>
          <w:rFonts w:hint="eastAsia" w:ascii="方正粗黑宋简体" w:hAnsi="方正粗黑宋简体" w:eastAsia="方正粗黑宋简体" w:cs="方正粗黑宋简体"/>
          <w:b w:val="0"/>
          <w:bCs/>
          <w:sz w:val="72"/>
          <w:szCs w:val="72"/>
        </w:rPr>
        <w:t>文件</w:t>
      </w:r>
    </w:p>
    <w:p>
      <w:pPr>
        <w:spacing w:line="360" w:lineRule="auto"/>
        <w:ind w:firstLine="207" w:firstLineChars="98"/>
        <w:rPr>
          <w:b/>
          <w:bCs/>
          <w:kern w:val="15"/>
        </w:rPr>
      </w:pPr>
    </w:p>
    <w:p>
      <w:pPr>
        <w:spacing w:line="360" w:lineRule="auto"/>
        <w:ind w:firstLine="207" w:firstLineChars="98"/>
        <w:rPr>
          <w:b/>
          <w:bCs/>
          <w:kern w:val="15"/>
        </w:rPr>
      </w:pPr>
    </w:p>
    <w:p>
      <w:pPr>
        <w:pStyle w:val="22"/>
      </w:pPr>
    </w:p>
    <w:p>
      <w:pPr>
        <w:pStyle w:val="8"/>
        <w:rPr>
          <w:lang w:val="zh-CN"/>
        </w:rPr>
      </w:pPr>
    </w:p>
    <w:p>
      <w:pPr>
        <w:rPr>
          <w:lang w:val="zh-CN"/>
        </w:rPr>
      </w:pPr>
    </w:p>
    <w:p>
      <w:pPr>
        <w:pStyle w:val="19"/>
        <w:rPr>
          <w:lang w:val="zh-CN"/>
        </w:rPr>
      </w:pPr>
    </w:p>
    <w:p>
      <w:pPr>
        <w:rPr>
          <w:rFonts w:hint="eastAsia"/>
          <w:lang w:val="zh-CN"/>
        </w:rPr>
      </w:pPr>
    </w:p>
    <w:p>
      <w:pPr>
        <w:spacing w:line="360" w:lineRule="auto"/>
        <w:ind w:firstLine="1280" w:firstLineChars="400"/>
        <w:rPr>
          <w:rFonts w:hint="eastAsia" w:ascii="宋体" w:hAnsi="宋体" w:eastAsia="宋体" w:cs="宋体"/>
          <w:b w:val="0"/>
          <w:bCs w:val="0"/>
          <w:sz w:val="32"/>
          <w:szCs w:val="32"/>
          <w:lang w:val="zh-CN"/>
        </w:rPr>
      </w:pPr>
      <w:r>
        <w:rPr>
          <w:rFonts w:hint="eastAsia" w:ascii="宋体" w:hAnsi="宋体" w:eastAsia="宋体" w:cs="宋体"/>
          <w:b w:val="0"/>
          <w:bCs w:val="0"/>
          <w:sz w:val="32"/>
          <w:szCs w:val="32"/>
          <w:lang w:val="zh-CN"/>
        </w:rPr>
        <w:t>采</w:t>
      </w:r>
      <w:r>
        <w:rPr>
          <w:rFonts w:hint="eastAsia" w:ascii="宋体" w:hAnsi="宋体" w:cs="宋体"/>
          <w:b w:val="0"/>
          <w:bCs w:val="0"/>
          <w:sz w:val="32"/>
          <w:szCs w:val="32"/>
          <w:lang w:val="en-US" w:eastAsia="zh-CN"/>
        </w:rPr>
        <w:t xml:space="preserve">   </w:t>
      </w:r>
      <w:r>
        <w:rPr>
          <w:rFonts w:hint="eastAsia" w:ascii="宋体" w:hAnsi="宋体" w:eastAsia="宋体" w:cs="宋体"/>
          <w:b w:val="0"/>
          <w:bCs w:val="0"/>
          <w:sz w:val="32"/>
          <w:szCs w:val="32"/>
          <w:lang w:val="zh-CN"/>
        </w:rPr>
        <w:t>购</w:t>
      </w:r>
      <w:r>
        <w:rPr>
          <w:rFonts w:hint="eastAsia" w:ascii="宋体" w:hAnsi="宋体" w:cs="宋体"/>
          <w:b w:val="0"/>
          <w:bCs w:val="0"/>
          <w:sz w:val="32"/>
          <w:szCs w:val="32"/>
          <w:lang w:val="en-US" w:eastAsia="zh-CN"/>
        </w:rPr>
        <w:t xml:space="preserve">   </w:t>
      </w:r>
      <w:r>
        <w:rPr>
          <w:rFonts w:hint="eastAsia" w:ascii="宋体" w:hAnsi="宋体" w:eastAsia="宋体" w:cs="宋体"/>
          <w:b w:val="0"/>
          <w:bCs w:val="0"/>
          <w:sz w:val="32"/>
          <w:szCs w:val="32"/>
          <w:lang w:val="zh-CN"/>
        </w:rPr>
        <w:t>人：</w:t>
      </w:r>
      <w:r>
        <w:rPr>
          <w:rFonts w:hint="eastAsia" w:ascii="宋体" w:hAnsi="宋体" w:cs="宋体"/>
          <w:b w:val="0"/>
          <w:bCs w:val="0"/>
          <w:sz w:val="32"/>
          <w:szCs w:val="32"/>
          <w:lang w:val="en-US" w:eastAsia="zh-CN"/>
        </w:rPr>
        <w:t>霍城县清水河镇人民政府 </w:t>
      </w:r>
    </w:p>
    <w:p>
      <w:pPr>
        <w:spacing w:line="360" w:lineRule="auto"/>
        <w:ind w:firstLine="1280" w:firstLineChars="40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采购代理机构：</w:t>
      </w:r>
      <w:r>
        <w:rPr>
          <w:rFonts w:hint="eastAsia" w:ascii="宋体" w:hAnsi="宋体" w:cs="宋体"/>
          <w:b w:val="0"/>
          <w:bCs w:val="0"/>
          <w:sz w:val="32"/>
          <w:szCs w:val="32"/>
          <w:lang w:val="en-US" w:eastAsia="zh-CN"/>
        </w:rPr>
        <w:t>霍城县政府采购中心</w:t>
      </w:r>
    </w:p>
    <w:p>
      <w:pPr>
        <w:pStyle w:val="8"/>
        <w:ind w:left="0" w:leftChars="0" w:firstLine="0" w:firstLineChars="0"/>
        <w:rPr>
          <w:rFonts w:hint="eastAsia" w:ascii="宋体" w:hAnsi="宋体" w:eastAsia="宋体" w:cs="宋体"/>
        </w:rPr>
      </w:pPr>
    </w:p>
    <w:p>
      <w:pPr>
        <w:pStyle w:val="8"/>
        <w:ind w:left="0" w:leftChars="0" w:firstLine="0" w:firstLineChars="0"/>
        <w:jc w:val="both"/>
        <w:rPr>
          <w:rFonts w:hint="eastAsia" w:ascii="宋体" w:hAnsi="宋体" w:eastAsia="宋体" w:cs="宋体"/>
          <w:sz w:val="30"/>
          <w:szCs w:val="30"/>
          <w:lang w:val="en-US" w:eastAsia="zh-CN"/>
        </w:rPr>
      </w:pPr>
    </w:p>
    <w:p>
      <w:pPr>
        <w:pStyle w:val="8"/>
        <w:ind w:left="0" w:leftChars="0" w:firstLine="2700" w:firstLineChars="900"/>
        <w:jc w:val="both"/>
        <w:rPr>
          <w:rFonts w:hint="eastAsia" w:ascii="宋体" w:hAnsi="宋体" w:eastAsia="宋体" w:cs="宋体"/>
          <w:sz w:val="30"/>
          <w:szCs w:val="30"/>
        </w:rPr>
      </w:pPr>
      <w:r>
        <w:rPr>
          <w:rFonts w:hint="eastAsia" w:ascii="宋体" w:hAnsi="宋体" w:eastAsia="宋体" w:cs="宋体"/>
          <w:sz w:val="30"/>
          <w:szCs w:val="30"/>
          <w:lang w:val="en-US" w:eastAsia="zh-CN"/>
        </w:rPr>
        <w:t>二〇二</w:t>
      </w:r>
      <w:r>
        <w:rPr>
          <w:rFonts w:hint="eastAsia" w:ascii="宋体" w:hAnsi="宋体" w:cs="宋体"/>
          <w:sz w:val="30"/>
          <w:szCs w:val="30"/>
          <w:lang w:val="en-US" w:eastAsia="zh-CN"/>
        </w:rPr>
        <w:t>三</w:t>
      </w:r>
      <w:r>
        <w:rPr>
          <w:rFonts w:hint="eastAsia" w:ascii="宋体" w:hAnsi="宋体" w:eastAsia="宋体" w:cs="宋体"/>
          <w:sz w:val="30"/>
          <w:szCs w:val="30"/>
          <w:lang w:val="en-US" w:eastAsia="zh-CN"/>
        </w:rPr>
        <w:t>年</w:t>
      </w:r>
      <w:r>
        <w:rPr>
          <w:rFonts w:hint="eastAsia" w:ascii="宋体" w:hAnsi="宋体" w:cs="宋体"/>
          <w:sz w:val="30"/>
          <w:szCs w:val="30"/>
          <w:lang w:val="en-US" w:eastAsia="zh-CN"/>
        </w:rPr>
        <w:t>七</w:t>
      </w:r>
      <w:r>
        <w:rPr>
          <w:rFonts w:hint="eastAsia" w:ascii="宋体" w:hAnsi="宋体" w:eastAsia="宋体" w:cs="宋体"/>
          <w:sz w:val="30"/>
          <w:szCs w:val="30"/>
          <w:lang w:val="en-US" w:eastAsia="zh-CN"/>
        </w:rPr>
        <w:t>月</w:t>
      </w:r>
    </w:p>
    <w:p>
      <w:pPr>
        <w:autoSpaceDE w:val="0"/>
        <w:autoSpaceDN w:val="0"/>
        <w:adjustRightInd w:val="0"/>
        <w:spacing w:line="360" w:lineRule="auto"/>
        <w:jc w:val="center"/>
        <w:rPr>
          <w:rFonts w:hint="eastAsia" w:ascii="宋体" w:hAnsi="宋体"/>
          <w:b/>
          <w:bCs/>
          <w:kern w:val="0"/>
          <w:sz w:val="32"/>
          <w:szCs w:val="32"/>
          <w:lang w:eastAsia="zh-CN"/>
        </w:rPr>
      </w:pPr>
    </w:p>
    <w:p>
      <w:pPr>
        <w:autoSpaceDE w:val="0"/>
        <w:autoSpaceDN w:val="0"/>
        <w:adjustRightInd w:val="0"/>
        <w:spacing w:line="360" w:lineRule="auto"/>
        <w:jc w:val="both"/>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sectPr>
          <w:headerReference r:id="rId5" w:type="first"/>
          <w:footerReference r:id="rId8" w:type="first"/>
          <w:headerReference r:id="rId4" w:type="default"/>
          <w:footerReference r:id="rId6" w:type="default"/>
          <w:footerReference r:id="rId7" w:type="even"/>
          <w:pgSz w:w="11850" w:h="16783"/>
          <w:pgMar w:top="1361" w:right="716" w:bottom="1361" w:left="1474" w:header="720" w:footer="720" w:gutter="0"/>
          <w:pgNumType w:fmt="numberInDash"/>
          <w:cols w:space="0" w:num="1"/>
          <w:rtlGutter w:val="0"/>
          <w:docGrid w:linePitch="0" w:charSpace="0"/>
        </w:sectPr>
      </w:pPr>
    </w:p>
    <w:p>
      <w:pPr>
        <w:autoSpaceDE w:val="0"/>
        <w:autoSpaceDN w:val="0"/>
        <w:adjustRightInd w:val="0"/>
        <w:spacing w:line="360" w:lineRule="auto"/>
        <w:jc w:val="center"/>
        <w:rPr>
          <w:rFonts w:hint="eastAsia" w:ascii="宋体" w:hAnsi="宋体"/>
          <w:b/>
          <w:bCs/>
          <w:kern w:val="0"/>
          <w:sz w:val="32"/>
          <w:szCs w:val="32"/>
          <w:lang w:eastAsia="zh-CN"/>
        </w:rPr>
      </w:pPr>
      <w:r>
        <w:rPr>
          <w:rFonts w:hint="eastAsia" w:ascii="宋体" w:hAnsi="宋体"/>
          <w:b/>
          <w:bCs/>
          <w:kern w:val="0"/>
          <w:sz w:val="32"/>
          <w:szCs w:val="32"/>
          <w:lang w:eastAsia="zh-CN"/>
        </w:rPr>
        <w:t>目</w:t>
      </w:r>
      <w:r>
        <w:rPr>
          <w:rFonts w:hint="eastAsia" w:ascii="宋体" w:hAnsi="宋体"/>
          <w:b/>
          <w:bCs/>
          <w:kern w:val="0"/>
          <w:sz w:val="32"/>
          <w:szCs w:val="32"/>
          <w:lang w:val="en-US" w:eastAsia="zh-CN"/>
        </w:rPr>
        <w:t xml:space="preserve">  </w:t>
      </w:r>
      <w:r>
        <w:rPr>
          <w:rFonts w:hint="eastAsia" w:ascii="宋体" w:hAnsi="宋体"/>
          <w:b/>
          <w:bCs/>
          <w:kern w:val="0"/>
          <w:sz w:val="32"/>
          <w:szCs w:val="32"/>
          <w:lang w:eastAsia="zh-CN"/>
        </w:rPr>
        <w:t>录</w:t>
      </w:r>
    </w:p>
    <w:p>
      <w:pPr>
        <w:pStyle w:val="5"/>
        <w:rPr>
          <w:rFonts w:hint="eastAsia"/>
          <w:lang w:eastAsia="zh-CN"/>
        </w:rPr>
      </w:pPr>
    </w:p>
    <w:p>
      <w:pPr>
        <w:pStyle w:val="17"/>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sz w:val="28"/>
          <w:szCs w:val="28"/>
          <w:lang w:eastAsia="zh-CN"/>
        </w:rPr>
        <w:fldChar w:fldCharType="begin"/>
      </w:r>
      <w:r>
        <w:rPr>
          <w:rFonts w:hint="eastAsia"/>
          <w:sz w:val="28"/>
          <w:szCs w:val="28"/>
          <w:lang w:eastAsia="zh-CN"/>
        </w:rPr>
        <w:instrText xml:space="preserve">TOC \o "1-1" \h \u </w:instrText>
      </w:r>
      <w:r>
        <w:rPr>
          <w:rFonts w:hint="eastAsia"/>
          <w:sz w:val="28"/>
          <w:szCs w:val="28"/>
          <w:lang w:eastAsia="zh-CN"/>
        </w:rPr>
        <w:fldChar w:fldCharType="separate"/>
      </w: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_Toc17008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第一章 磋商公告、投标须知前附表及投标须知</w:t>
      </w:r>
      <w:r>
        <w:rPr>
          <w:rFonts w:hint="eastAsia" w:ascii="新宋体" w:hAnsi="Arial" w:eastAsia="新宋体" w:cs="Times New Roman"/>
          <w:bCs/>
          <w:kern w:val="2"/>
          <w:sz w:val="28"/>
          <w:szCs w:val="28"/>
          <w:lang w:val="en-US" w:eastAsia="zh-CN" w:bidi="ar-SA"/>
        </w:rPr>
        <w:fldChar w:fldCharType="end"/>
      </w:r>
    </w:p>
    <w:p>
      <w:pPr>
        <w:pStyle w:val="17"/>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_Toc11524 </w:instrText>
      </w:r>
      <w:r>
        <w:rPr>
          <w:rFonts w:hint="eastAsia"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第</w:t>
      </w:r>
      <w:r>
        <w:rPr>
          <w:rFonts w:hint="eastAsia" w:ascii="Times New Roman" w:hAnsi="Times New Roman" w:eastAsia="宋体" w:cs="Times New Roman"/>
          <w:bCs/>
          <w:kern w:val="44"/>
          <w:sz w:val="28"/>
          <w:szCs w:val="28"/>
          <w:lang w:val="en-US" w:eastAsia="zh-CN" w:bidi="ar-SA"/>
        </w:rPr>
        <w:t xml:space="preserve">二章 </w:t>
      </w:r>
      <w:r>
        <w:rPr>
          <w:rFonts w:hint="eastAsia" w:cs="Times New Roman"/>
          <w:bCs/>
          <w:kern w:val="44"/>
          <w:sz w:val="28"/>
          <w:szCs w:val="28"/>
          <w:lang w:val="en-US" w:eastAsia="zh-CN" w:bidi="ar-SA"/>
        </w:rPr>
        <w:t>磋</w:t>
      </w:r>
      <w:r>
        <w:rPr>
          <w:rFonts w:hint="eastAsia" w:ascii="Times New Roman" w:hAnsi="Times New Roman" w:eastAsia="宋体" w:cs="Times New Roman"/>
          <w:bCs/>
          <w:kern w:val="44"/>
          <w:sz w:val="28"/>
          <w:szCs w:val="28"/>
          <w:lang w:val="en-US" w:eastAsia="zh-CN" w:bidi="ar-SA"/>
        </w:rPr>
        <w:fldChar w:fldCharType="end"/>
      </w:r>
      <w:r>
        <w:rPr>
          <w:rFonts w:hint="eastAsia" w:cs="Times New Roman"/>
          <w:bCs/>
          <w:kern w:val="44"/>
          <w:sz w:val="28"/>
          <w:szCs w:val="28"/>
          <w:lang w:val="en-US" w:eastAsia="zh-CN" w:bidi="ar-SA"/>
        </w:rPr>
        <w:t>商办法</w:t>
      </w:r>
    </w:p>
    <w:p>
      <w:pPr>
        <w:pStyle w:val="17"/>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_Toc4047 </w:instrText>
      </w:r>
      <w:r>
        <w:rPr>
          <w:rFonts w:hint="eastAsia"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第</w:t>
      </w:r>
      <w:r>
        <w:rPr>
          <w:rFonts w:hint="eastAsia" w:asciiTheme="minorEastAsia" w:hAnsiTheme="minorEastAsia" w:eastAsiaTheme="minorEastAsia" w:cstheme="minorEastAsia"/>
          <w:bCs/>
          <w:kern w:val="0"/>
          <w:sz w:val="28"/>
          <w:szCs w:val="28"/>
          <w:lang w:val="en-US" w:eastAsia="zh-CN" w:bidi="ar-SA"/>
        </w:rPr>
        <w:t>三章 合</w:t>
      </w:r>
      <w:r>
        <w:rPr>
          <w:rFonts w:hint="eastAsia" w:asciiTheme="minorEastAsia" w:hAnsiTheme="minorEastAsia" w:eastAsiaTheme="minorEastAsia" w:cstheme="minorEastAsia"/>
          <w:bCs/>
          <w:kern w:val="0"/>
          <w:sz w:val="28"/>
          <w:szCs w:val="28"/>
          <w:lang w:val="en-US" w:eastAsia="zh-CN" w:bidi="ar-SA"/>
        </w:rPr>
        <w:fldChar w:fldCharType="end"/>
      </w:r>
      <w:r>
        <w:rPr>
          <w:rFonts w:hint="eastAsia" w:asciiTheme="minorEastAsia" w:hAnsiTheme="minorEastAsia" w:eastAsiaTheme="minorEastAsia" w:cstheme="minorEastAsia"/>
          <w:bCs/>
          <w:kern w:val="0"/>
          <w:sz w:val="28"/>
          <w:szCs w:val="28"/>
          <w:lang w:val="en-US" w:eastAsia="zh-CN" w:bidi="ar-SA"/>
        </w:rPr>
        <w:t>同格式</w:t>
      </w:r>
    </w:p>
    <w:p>
      <w:pPr>
        <w:pStyle w:val="17"/>
        <w:tabs>
          <w:tab w:val="right" w:leader="dot" w:pos="9129"/>
        </w:tabs>
        <w:spacing w:line="720" w:lineRule="auto"/>
        <w:rPr>
          <w:rFonts w:hint="eastAsia"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_Toc22212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 xml:space="preserve">第四章 </w:t>
      </w:r>
      <w:r>
        <w:rPr>
          <w:rFonts w:hint="eastAsia" w:ascii="新宋体" w:hAnsi="Arial" w:eastAsia="新宋体" w:cs="Times New Roman"/>
          <w:bCs/>
          <w:kern w:val="2"/>
          <w:sz w:val="28"/>
          <w:szCs w:val="28"/>
          <w:lang w:val="en-US" w:eastAsia="zh-CN" w:bidi="ar-SA"/>
        </w:rPr>
        <w:fldChar w:fldCharType="end"/>
      </w:r>
      <w:r>
        <w:rPr>
          <w:rFonts w:hint="eastAsia" w:ascii="新宋体" w:hAnsi="Arial" w:eastAsia="新宋体" w:cs="Times New Roman"/>
          <w:bCs/>
          <w:kern w:val="2"/>
          <w:sz w:val="28"/>
          <w:szCs w:val="28"/>
          <w:lang w:val="en-US" w:eastAsia="zh-CN" w:bidi="ar-SA"/>
        </w:rPr>
        <w:t>采购需求</w:t>
      </w:r>
    </w:p>
    <w:p>
      <w:pPr>
        <w:pStyle w:val="17"/>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_Toc27898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第五章 响应文件格式</w:t>
      </w:r>
      <w:r>
        <w:rPr>
          <w:rFonts w:hint="eastAsia" w:ascii="新宋体" w:hAnsi="Arial" w:eastAsia="新宋体" w:cs="Times New Roman"/>
          <w:bCs/>
          <w:kern w:val="2"/>
          <w:sz w:val="28"/>
          <w:szCs w:val="28"/>
          <w:lang w:val="en-US" w:eastAsia="zh-CN" w:bidi="ar-SA"/>
        </w:rPr>
        <w:fldChar w:fldCharType="end"/>
      </w:r>
    </w:p>
    <w:p>
      <w:pPr>
        <w:pStyle w:val="5"/>
        <w:pageBreakBefore w:val="0"/>
        <w:widowControl w:val="0"/>
        <w:kinsoku/>
        <w:wordWrap/>
        <w:overflowPunct/>
        <w:topLinePunct w:val="0"/>
        <w:autoSpaceDE/>
        <w:autoSpaceDN/>
        <w:bidi w:val="0"/>
        <w:adjustRightInd/>
        <w:snapToGrid/>
        <w:spacing w:line="720" w:lineRule="auto"/>
        <w:textAlignment w:val="auto"/>
        <w:outlineLvl w:val="1"/>
        <w:rPr>
          <w:rFonts w:hint="eastAsia"/>
          <w:lang w:eastAsia="zh-CN"/>
        </w:rPr>
      </w:pPr>
      <w:r>
        <w:rPr>
          <w:rFonts w:hint="eastAsia" w:ascii="新宋体" w:hAnsi="Arial" w:eastAsia="新宋体" w:cs="Times New Roman"/>
          <w:bCs/>
          <w:kern w:val="2"/>
          <w:sz w:val="28"/>
          <w:szCs w:val="28"/>
          <w:lang w:val="en-US" w:eastAsia="zh-CN" w:bidi="ar-SA"/>
        </w:rPr>
        <w:fldChar w:fldCharType="end"/>
      </w:r>
    </w:p>
    <w:p>
      <w:pPr>
        <w:autoSpaceDE w:val="0"/>
        <w:autoSpaceDN w:val="0"/>
        <w:adjustRightInd w:val="0"/>
        <w:spacing w:line="360" w:lineRule="auto"/>
        <w:jc w:val="center"/>
        <w:rPr>
          <w:rFonts w:hint="eastAsia" w:ascii="宋体" w:hAnsi="宋体"/>
          <w:b/>
          <w:bCs/>
          <w:kern w:val="0"/>
          <w:sz w:val="32"/>
          <w:szCs w:val="32"/>
        </w:rPr>
      </w:pPr>
    </w:p>
    <w:p>
      <w:pPr>
        <w:pStyle w:val="5"/>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autoSpaceDE w:val="0"/>
        <w:autoSpaceDN w:val="0"/>
        <w:adjustRightInd w:val="0"/>
        <w:spacing w:line="360" w:lineRule="auto"/>
        <w:jc w:val="both"/>
        <w:rPr>
          <w:rFonts w:hint="eastAsia" w:ascii="宋体" w:hAnsi="宋体"/>
          <w:b/>
          <w:bCs/>
          <w:kern w:val="0"/>
          <w:sz w:val="32"/>
          <w:szCs w:val="32"/>
          <w:lang w:eastAsia="zh-CN"/>
        </w:rPr>
        <w:sectPr>
          <w:footerReference r:id="rId9" w:type="default"/>
          <w:pgSz w:w="11850" w:h="16783"/>
          <w:pgMar w:top="1361" w:right="716" w:bottom="1361" w:left="1474" w:header="720" w:footer="720" w:gutter="0"/>
          <w:pgNumType w:fmt="numberInDash" w:start="1"/>
          <w:cols w:space="0" w:num="1"/>
          <w:rtlGutter w:val="0"/>
          <w:docGrid w:linePitch="0" w:charSpace="0"/>
        </w:sectPr>
      </w:pPr>
    </w:p>
    <w:p>
      <w:pPr>
        <w:pStyle w:val="4"/>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firstLine="964" w:firstLineChars="300"/>
        <w:jc w:val="both"/>
        <w:textAlignment w:val="auto"/>
        <w:outlineLvl w:val="0"/>
        <w:rPr>
          <w:sz w:val="32"/>
          <w:szCs w:val="32"/>
        </w:rPr>
      </w:pPr>
      <w:bookmarkStart w:id="0" w:name="_Toc17008"/>
      <w:r>
        <w:rPr>
          <w:rFonts w:hint="eastAsia" w:cs="Times New Roman"/>
          <w:sz w:val="32"/>
          <w:szCs w:val="32"/>
          <w:lang w:val="en-US" w:eastAsia="zh-CN"/>
        </w:rPr>
        <w:t>第一章</w:t>
      </w:r>
      <w:r>
        <w:rPr>
          <w:rFonts w:hint="eastAsia" w:ascii="Times New Roman" w:hAnsi="Times New Roman" w:cs="Times New Roman"/>
          <w:sz w:val="32"/>
          <w:szCs w:val="32"/>
          <w:lang w:val="en-US" w:eastAsia="zh-CN"/>
        </w:rPr>
        <w:t xml:space="preserve">  磋商公告、</w:t>
      </w:r>
      <w:r>
        <w:rPr>
          <w:rFonts w:hint="eastAsia" w:cs="Times New Roman"/>
          <w:sz w:val="32"/>
          <w:szCs w:val="32"/>
          <w:lang w:val="en-US" w:eastAsia="zh-CN"/>
        </w:rPr>
        <w:t>投标</w:t>
      </w:r>
      <w:r>
        <w:rPr>
          <w:rFonts w:hint="eastAsia" w:ascii="Times New Roman" w:hAnsi="Times New Roman" w:cs="Times New Roman"/>
          <w:sz w:val="32"/>
          <w:szCs w:val="32"/>
          <w:lang w:val="en-US" w:eastAsia="zh-CN"/>
        </w:rPr>
        <w:t>须知前附表及</w:t>
      </w:r>
      <w:r>
        <w:rPr>
          <w:rFonts w:hint="eastAsia" w:cs="Times New Roman"/>
          <w:sz w:val="32"/>
          <w:szCs w:val="32"/>
          <w:lang w:val="en-US" w:eastAsia="zh-CN"/>
        </w:rPr>
        <w:t>投标</w:t>
      </w:r>
      <w:r>
        <w:rPr>
          <w:rFonts w:hint="eastAsia" w:ascii="Times New Roman" w:hAnsi="Times New Roman" w:cs="Times New Roman"/>
          <w:sz w:val="32"/>
          <w:szCs w:val="32"/>
          <w:lang w:val="en-US" w:eastAsia="zh-CN"/>
        </w:rPr>
        <w:t>须知</w:t>
      </w:r>
      <w:r>
        <w:rPr>
          <w:rFonts w:hint="eastAsia"/>
          <w:sz w:val="32"/>
          <w:szCs w:val="32"/>
        </w:rPr>
        <w:t xml:space="preserve"> </w:t>
      </w:r>
      <w:bookmarkEnd w:id="0"/>
    </w:p>
    <w:p>
      <w:pPr>
        <w:spacing w:line="360" w:lineRule="auto"/>
        <w:ind w:firstLine="1920" w:firstLineChars="600"/>
        <w:jc w:val="both"/>
        <w:rPr>
          <w:rFonts w:hint="eastAsia" w:ascii="宋体" w:hAnsi="宋体" w:cs="宋体"/>
          <w:b/>
          <w:sz w:val="30"/>
          <w:szCs w:val="30"/>
        </w:rPr>
      </w:pPr>
      <w:r>
        <w:rPr>
          <w:rFonts w:hint="eastAsia"/>
          <w:sz w:val="32"/>
          <w:szCs w:val="32"/>
          <w:lang w:eastAsia="zh-CN"/>
        </w:rPr>
        <w:t>第一部分</w:t>
      </w:r>
      <w:r>
        <w:rPr>
          <w:rFonts w:hint="eastAsia"/>
          <w:sz w:val="32"/>
          <w:szCs w:val="32"/>
          <w:lang w:val="en-US" w:eastAsia="zh-CN"/>
        </w:rPr>
        <w:t xml:space="preserve">  </w:t>
      </w:r>
      <w:r>
        <w:rPr>
          <w:rFonts w:hint="eastAsia" w:ascii="宋体" w:hAnsi="宋体" w:cs="宋体"/>
          <w:b/>
          <w:sz w:val="30"/>
          <w:szCs w:val="30"/>
        </w:rPr>
        <w:t>竞争性磋商公告</w:t>
      </w:r>
      <w:r>
        <w:rPr>
          <w:rFonts w:hint="eastAsia" w:ascii="Times New Roman" w:hAnsi="Times New Roman" w:eastAsia="宋体" w:cs="Times New Roman"/>
          <w:b/>
          <w:kern w:val="44"/>
          <w:sz w:val="32"/>
          <w:szCs w:val="32"/>
          <w:lang w:val="en-US" w:eastAsia="zh-CN" w:bidi="ar-SA"/>
        </w:rPr>
        <w:t> </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霍城县清水河镇人民政府--瞻德智慧社区信息系统集成运维服务项目</w:t>
      </w:r>
      <w:r>
        <w:rPr>
          <w:rFonts w:hint="eastAsia" w:ascii="宋体" w:hAnsi="宋体" w:eastAsia="宋体" w:cs="宋体"/>
          <w:sz w:val="24"/>
          <w:szCs w:val="24"/>
          <w:highlight w:val="none"/>
        </w:rPr>
        <w:t>的潜在</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应在</w:t>
      </w:r>
      <w:r>
        <w:rPr>
          <w:rFonts w:hint="eastAsia" w:ascii="宋体" w:hAnsi="宋体" w:cs="宋体"/>
          <w:sz w:val="24"/>
          <w:szCs w:val="24"/>
          <w:highlight w:val="none"/>
          <w:u w:val="single"/>
          <w:lang w:val="en-US" w:eastAsia="zh-CN"/>
        </w:rPr>
        <w:t>政采云平台线上</w:t>
      </w:r>
      <w:r>
        <w:rPr>
          <w:rFonts w:hint="eastAsia" w:ascii="宋体" w:hAnsi="宋体" w:eastAsia="宋体" w:cs="宋体"/>
          <w:sz w:val="24"/>
          <w:szCs w:val="24"/>
          <w:highlight w:val="none"/>
        </w:rPr>
        <w:t>获取</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文件，并</w:t>
      </w:r>
      <w:r>
        <w:rPr>
          <w:rFonts w:hint="eastAsia" w:ascii="宋体" w:hAnsi="宋体" w:eastAsia="宋体" w:cs="宋体"/>
          <w:sz w:val="24"/>
          <w:szCs w:val="24"/>
          <w:highlight w:val="none"/>
          <w:u w:val="none"/>
        </w:rPr>
        <w:t>于</w:t>
      </w:r>
      <w:r>
        <w:rPr>
          <w:rFonts w:hint="eastAsia" w:ascii="宋体" w:hAnsi="宋体" w:cs="宋体"/>
          <w:color w:val="auto"/>
          <w:sz w:val="24"/>
          <w:szCs w:val="24"/>
          <w:highlight w:val="none"/>
          <w:u w:val="single"/>
          <w:lang w:val="en-US" w:eastAsia="zh-CN"/>
        </w:rPr>
        <w:t>2023</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8月7日，16：30整</w:t>
      </w:r>
      <w:r>
        <w:rPr>
          <w:rFonts w:hint="eastAsia" w:ascii="宋体" w:hAnsi="宋体" w:cs="宋体"/>
          <w:sz w:val="24"/>
          <w:szCs w:val="24"/>
          <w:highlight w:val="none"/>
          <w:u w:val="single"/>
          <w:lang w:eastAsia="zh-CN"/>
        </w:rPr>
        <w:t>（北京时间）</w:t>
      </w:r>
      <w:r>
        <w:rPr>
          <w:rFonts w:ascii="宋体" w:hAnsi="宋体" w:eastAsia="宋体" w:cs="宋体"/>
          <w:sz w:val="24"/>
          <w:szCs w:val="24"/>
        </w:rPr>
        <w:t>前提交响应文件</w:t>
      </w:r>
      <w:r>
        <w:rPr>
          <w:rFonts w:hint="eastAsia" w:ascii="宋体" w:hAnsi="宋体" w:eastAsia="宋体" w:cs="宋体"/>
          <w:sz w:val="24"/>
          <w:szCs w:val="24"/>
          <w:highlight w:val="none"/>
        </w:rPr>
        <w:t>。</w:t>
      </w:r>
    </w:p>
    <w:p>
      <w:pPr>
        <w:pStyle w:val="5"/>
        <w:pageBreakBefore w:val="0"/>
        <w:widowControl w:val="0"/>
        <w:kinsoku/>
        <w:wordWrap/>
        <w:overflowPunct/>
        <w:topLinePunct w:val="0"/>
        <w:autoSpaceDE/>
        <w:autoSpaceDN/>
        <w:bidi w:val="0"/>
        <w:adjustRightInd/>
        <w:snapToGrid/>
        <w:spacing w:before="0" w:after="0" w:line="360" w:lineRule="exact"/>
        <w:ind w:firstLine="0" w:firstLineChars="0"/>
        <w:textAlignment w:val="auto"/>
        <w:rPr>
          <w:rFonts w:hint="eastAsia" w:ascii="宋体" w:hAnsi="宋体" w:eastAsia="宋体" w:cs="宋体"/>
          <w:b/>
          <w:bCs w:val="0"/>
          <w:sz w:val="24"/>
          <w:szCs w:val="24"/>
          <w:highlight w:val="none"/>
        </w:rPr>
      </w:pPr>
      <w:bookmarkStart w:id="1" w:name="_Toc28359002"/>
      <w:bookmarkStart w:id="2" w:name="_Toc28359079"/>
      <w:bookmarkStart w:id="3" w:name="_Toc35393790"/>
      <w:bookmarkStart w:id="4" w:name="_Toc35393621"/>
      <w:bookmarkStart w:id="5" w:name="_Hlk24379207"/>
      <w:r>
        <w:rPr>
          <w:rFonts w:hint="eastAsia" w:ascii="宋体" w:hAnsi="宋体" w:eastAsia="宋体" w:cs="宋体"/>
          <w:b/>
          <w:bCs w:val="0"/>
          <w:sz w:val="24"/>
          <w:szCs w:val="24"/>
          <w:highlight w:val="none"/>
        </w:rPr>
        <w:t>一、项目基本情况</w:t>
      </w:r>
      <w:bookmarkEnd w:id="1"/>
      <w:bookmarkEnd w:id="2"/>
      <w:bookmarkEnd w:id="3"/>
      <w:bookmarkEnd w:id="4"/>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b w:val="0"/>
          <w:bCs w:val="0"/>
          <w:color w:val="FF0000"/>
          <w:kern w:val="0"/>
          <w:sz w:val="24"/>
          <w:szCs w:val="24"/>
          <w:highlight w:val="none"/>
          <w:lang w:val="en-US" w:eastAsia="zh-CN" w:bidi="ar-SA"/>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项目编</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HCXZFCGZX-2023CS-004号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项目名称：</w:t>
      </w:r>
      <w:bookmarkEnd w:id="5"/>
      <w:r>
        <w:rPr>
          <w:rFonts w:hint="eastAsia" w:ascii="宋体" w:hAnsi="宋体" w:cs="宋体"/>
          <w:color w:val="auto"/>
          <w:sz w:val="24"/>
          <w:szCs w:val="24"/>
          <w:highlight w:val="none"/>
          <w:lang w:val="en-US" w:eastAsia="zh-CN"/>
        </w:rPr>
        <w:t>霍城县清水河镇人民政府--瞻德智慧社区信息系统集成运维服务项目</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采购方式：</w:t>
      </w:r>
      <w:r>
        <w:rPr>
          <w:rFonts w:hint="eastAsia" w:ascii="宋体" w:hAnsi="宋体" w:cs="宋体"/>
          <w:sz w:val="24"/>
          <w:szCs w:val="24"/>
          <w:highlight w:val="none"/>
          <w:lang w:val="en-US" w:eastAsia="zh-CN"/>
        </w:rPr>
        <w:t>竞争性磋商</w:t>
      </w:r>
    </w:p>
    <w:p>
      <w:pPr>
        <w:pStyle w:val="30"/>
        <w:ind w:left="0" w:leftChars="0"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预算金额（元）：</w:t>
      </w:r>
      <w:r>
        <w:rPr>
          <w:rFonts w:hint="eastAsia" w:ascii="宋体" w:hAnsi="宋体" w:cs="宋体"/>
          <w:kern w:val="2"/>
          <w:sz w:val="24"/>
          <w:szCs w:val="24"/>
          <w:highlight w:val="none"/>
          <w:lang w:val="en-US" w:eastAsia="zh-CN" w:bidi="ar-SA"/>
        </w:rPr>
        <w:t>300000</w:t>
      </w:r>
      <w:r>
        <w:rPr>
          <w:rFonts w:hint="eastAsia" w:ascii="宋体" w:hAnsi="宋体" w:eastAsia="宋体" w:cs="宋体"/>
          <w:kern w:val="2"/>
          <w:sz w:val="24"/>
          <w:szCs w:val="24"/>
          <w:highlight w:val="none"/>
          <w:lang w:val="en-US" w:eastAsia="zh-CN" w:bidi="ar-SA"/>
        </w:rPr>
        <w:t>元</w:t>
      </w:r>
    </w:p>
    <w:p>
      <w:pPr>
        <w:widowControl/>
        <w:numPr>
          <w:ilvl w:val="0"/>
          <w:numId w:val="0"/>
        </w:numPr>
        <w:spacing w:line="380" w:lineRule="exact"/>
        <w:jc w:val="left"/>
        <w:rPr>
          <w:rFonts w:hint="default" w:eastAsia="宋体"/>
          <w:lang w:val="en-US" w:eastAsia="zh-CN"/>
        </w:rPr>
      </w:pPr>
      <w:r>
        <w:rPr>
          <w:rFonts w:hint="eastAsia" w:ascii="宋体" w:hAnsi="宋体" w:cs="宋体"/>
          <w:kern w:val="2"/>
          <w:sz w:val="24"/>
          <w:szCs w:val="24"/>
          <w:highlight w:val="none"/>
          <w:lang w:val="en-US" w:eastAsia="zh-CN" w:bidi="ar-SA"/>
        </w:rPr>
        <w:t xml:space="preserve">  招标控制价(元）：300000</w:t>
      </w:r>
      <w:r>
        <w:rPr>
          <w:rFonts w:hint="eastAsia" w:ascii="宋体" w:hAnsi="宋体" w:eastAsia="宋体" w:cs="宋体"/>
          <w:kern w:val="2"/>
          <w:sz w:val="24"/>
          <w:szCs w:val="24"/>
          <w:highlight w:val="none"/>
          <w:lang w:val="en-US" w:eastAsia="zh-CN" w:bidi="ar-SA"/>
        </w:rPr>
        <w:t>元</w:t>
      </w:r>
    </w:p>
    <w:p>
      <w:pPr>
        <w:pStyle w:val="30"/>
        <w:ind w:left="0" w:leftChars="0" w:firstLine="240" w:firstLineChars="1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采购需</w:t>
      </w:r>
      <w:r>
        <w:rPr>
          <w:rFonts w:hint="eastAsia" w:ascii="宋体" w:hAnsi="宋体" w:cs="宋体"/>
          <w:kern w:val="2"/>
          <w:sz w:val="24"/>
          <w:szCs w:val="24"/>
          <w:highlight w:val="none"/>
          <w:lang w:val="en-US" w:eastAsia="zh-CN" w:bidi="ar-SA"/>
        </w:rPr>
        <w:t>求:瞻德社区打造智慧社区平台实现社区-居民-物业三方智慧联动，提供便民服务。</w:t>
      </w:r>
    </w:p>
    <w:p>
      <w:pPr>
        <w:widowControl/>
        <w:numPr>
          <w:ilvl w:val="0"/>
          <w:numId w:val="0"/>
        </w:numPr>
        <w:spacing w:line="380" w:lineRule="exact"/>
        <w:ind w:left="239" w:leftChars="114"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采购内容：</w:t>
      </w:r>
      <w:r>
        <w:rPr>
          <w:rFonts w:hint="eastAsia" w:ascii="宋体" w:hAnsi="宋体" w:cs="宋体"/>
          <w:kern w:val="2"/>
          <w:sz w:val="24"/>
          <w:szCs w:val="24"/>
          <w:highlight w:val="none"/>
          <w:lang w:val="en-US" w:eastAsia="zh-CN" w:bidi="ar-SA"/>
        </w:rPr>
        <w:t>建立</w:t>
      </w:r>
      <w:r>
        <w:rPr>
          <w:rFonts w:hint="eastAsia" w:ascii="宋体" w:hAnsi="宋体" w:eastAsia="宋体" w:cs="宋体"/>
          <w:kern w:val="2"/>
          <w:sz w:val="24"/>
          <w:szCs w:val="24"/>
          <w:highlight w:val="none"/>
          <w:lang w:val="en-US" w:eastAsia="zh-CN" w:bidi="ar-SA"/>
        </w:rPr>
        <w:t>基础数据</w:t>
      </w:r>
      <w:r>
        <w:rPr>
          <w:rFonts w:hint="eastAsia" w:ascii="宋体" w:hAnsi="宋体" w:cs="宋体"/>
          <w:kern w:val="2"/>
          <w:sz w:val="24"/>
          <w:szCs w:val="24"/>
          <w:highlight w:val="none"/>
          <w:lang w:val="en-US" w:eastAsia="zh-CN" w:bidi="ar-SA"/>
        </w:rPr>
        <w:t>库，实现便民服务运维服务，5年质保运维</w:t>
      </w:r>
      <w:r>
        <w:rPr>
          <w:rFonts w:hint="eastAsia" w:ascii="宋体" w:hAnsi="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 </w:t>
      </w:r>
    </w:p>
    <w:p>
      <w:pPr>
        <w:keepNext w:val="0"/>
        <w:keepLines w:val="0"/>
        <w:pageBreakBefore w:val="0"/>
        <w:widowControl/>
        <w:kinsoku/>
        <w:wordWrap/>
        <w:overflowPunct/>
        <w:topLinePunct w:val="0"/>
        <w:autoSpaceDE/>
        <w:autoSpaceDN/>
        <w:bidi w:val="0"/>
        <w:adjustRightInd/>
        <w:snapToGrid/>
        <w:spacing w:before="40" w:after="40" w:line="360" w:lineRule="atLeast"/>
        <w:ind w:left="239" w:leftChars="114" w:right="0" w:righ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计划</w:t>
      </w:r>
      <w:r>
        <w:rPr>
          <w:rFonts w:hint="eastAsia" w:ascii="宋体" w:hAnsi="宋体" w:cs="宋体"/>
          <w:kern w:val="2"/>
          <w:sz w:val="24"/>
          <w:szCs w:val="24"/>
          <w:highlight w:val="none"/>
          <w:lang w:val="en-US" w:eastAsia="zh-CN" w:bidi="ar-SA"/>
        </w:rPr>
        <w:t>供货</w:t>
      </w:r>
      <w:r>
        <w:rPr>
          <w:rFonts w:hint="eastAsia" w:ascii="宋体" w:hAnsi="宋体" w:eastAsia="宋体" w:cs="宋体"/>
          <w:kern w:val="2"/>
          <w:sz w:val="24"/>
          <w:szCs w:val="24"/>
          <w:highlight w:val="none"/>
          <w:lang w:val="en-US" w:eastAsia="zh-CN" w:bidi="ar-SA"/>
        </w:rPr>
        <w:t>日期：计划开工日期2023年8月</w:t>
      </w:r>
      <w:r>
        <w:rPr>
          <w:rFonts w:hint="eastAsia" w:ascii="宋体" w:hAnsi="宋体" w:cs="宋体"/>
          <w:kern w:val="2"/>
          <w:sz w:val="24"/>
          <w:szCs w:val="24"/>
          <w:highlight w:val="none"/>
          <w:lang w:val="en-US" w:eastAsia="zh-CN" w:bidi="ar-SA"/>
        </w:rPr>
        <w:t>30</w:t>
      </w:r>
      <w:r>
        <w:rPr>
          <w:rFonts w:hint="eastAsia" w:ascii="宋体" w:hAnsi="宋体" w:eastAsia="宋体" w:cs="宋体"/>
          <w:kern w:val="2"/>
          <w:sz w:val="24"/>
          <w:szCs w:val="24"/>
          <w:highlight w:val="none"/>
          <w:lang w:val="en-US" w:eastAsia="zh-CN" w:bidi="ar-SA"/>
        </w:rPr>
        <w:t>日，计划竣工日期2023年9月</w:t>
      </w:r>
      <w:r>
        <w:rPr>
          <w:rFonts w:hint="eastAsia" w:ascii="宋体" w:hAnsi="宋体" w:cs="宋体"/>
          <w:kern w:val="2"/>
          <w:sz w:val="24"/>
          <w:szCs w:val="24"/>
          <w:highlight w:val="none"/>
          <w:lang w:val="en-US" w:eastAsia="zh-CN" w:bidi="ar-SA"/>
        </w:rPr>
        <w:t>30</w:t>
      </w:r>
      <w:r>
        <w:rPr>
          <w:rFonts w:hint="eastAsia" w:ascii="宋体" w:hAnsi="宋体" w:eastAsia="宋体" w:cs="宋体"/>
          <w:kern w:val="2"/>
          <w:sz w:val="24"/>
          <w:szCs w:val="24"/>
          <w:highlight w:val="none"/>
          <w:lang w:val="en-US" w:eastAsia="zh-CN" w:bidi="ar-SA"/>
        </w:rPr>
        <w:t>日，30公历日</w:t>
      </w:r>
    </w:p>
    <w:p>
      <w:pPr>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本项目不接受联合体投标</w:t>
      </w:r>
      <w:r>
        <w:rPr>
          <w:rFonts w:hint="eastAsia" w:ascii="宋体" w:hAnsi="宋体" w:cs="宋体"/>
          <w:b/>
          <w:bCs/>
          <w:sz w:val="24"/>
          <w:szCs w:val="24"/>
          <w:highlight w:val="none"/>
          <w:lang w:val="en-US" w:eastAsia="zh-CN"/>
        </w:rPr>
        <w:t>，分公司投标必须要有总公司授权</w:t>
      </w:r>
      <w:r>
        <w:rPr>
          <w:rFonts w:hint="eastAsia" w:ascii="宋体" w:hAnsi="宋体" w:eastAsia="宋体" w:cs="宋体"/>
          <w:sz w:val="24"/>
          <w:szCs w:val="24"/>
          <w:highlight w:val="none"/>
          <w:lang w:val="en-US" w:eastAsia="zh-CN"/>
        </w:rPr>
        <w:t>。 </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24"/>
          <w:szCs w:val="24"/>
          <w:highlight w:val="none"/>
          <w:lang w:val="en-US" w:eastAsia="zh-CN"/>
        </w:rPr>
      </w:pPr>
      <w:bookmarkStart w:id="6" w:name="_Toc35393791"/>
      <w:bookmarkStart w:id="7" w:name="_Toc28359080"/>
      <w:bookmarkStart w:id="8" w:name="_Toc35393622"/>
      <w:bookmarkStart w:id="9" w:name="_Toc28359003"/>
      <w:r>
        <w:rPr>
          <w:rFonts w:hint="eastAsia" w:ascii="宋体" w:hAnsi="宋体" w:eastAsia="宋体" w:cs="宋体"/>
          <w:b/>
          <w:bCs/>
          <w:sz w:val="24"/>
          <w:szCs w:val="24"/>
          <w:highlight w:val="none"/>
          <w:lang w:val="en-US" w:eastAsia="zh-CN"/>
        </w:rPr>
        <w:t>二、采购项目需要落实的政府采购政策：</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（1）采购政策政府采购应当优先采购本国货物、工程和服务，并执行节能产品、环境标志产品、中小企业、残疾人福利性单位、监狱企业等适宜本项目的政府采购政策。</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（2）政策依据 </w:t>
      </w:r>
      <w:r>
        <w:rPr>
          <w:rFonts w:hint="eastAsia" w:ascii="宋体" w:hAnsi="宋体" w:eastAsia="宋体" w:cs="宋体"/>
          <w:sz w:val="24"/>
          <w:szCs w:val="24"/>
          <w:highlight w:val="none"/>
          <w:lang w:val="en-US" w:eastAsia="zh-CN"/>
        </w:rPr>
        <w:tab/>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2）财政部、生态环境部《关于印发环境标志产品政府采购品目清单的通知》（财库[2019]18号文）；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3）财政部、发展改革委《关于印发节能产品政府采购品目清单的通知》（财库[2019]19号文）；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4）市场监管总局《市场监管总局关于发布参与实施政府采购节能产品、环境标志产品认证机构名录的公告》（2019年第16号）；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5）关于印发《政府采购促进中小企业发展管理办法》的通知财库(〔2020〕46号)；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7）财政部、司法部《关于政府采购支持监狱企业发展有关问题的通知》（财库[2014]68号文）。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8)根据工业和信息化部、国家统计局、国家发展改革委、财政部《关于印发中小企业划型标准规定的通知》（工信部联企业[2011]300号）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三、投标人的</w:t>
      </w:r>
      <w:r>
        <w:rPr>
          <w:rFonts w:hint="eastAsia" w:ascii="宋体" w:hAnsi="宋体" w:eastAsia="宋体" w:cs="宋体"/>
          <w:b/>
          <w:bCs/>
          <w:sz w:val="24"/>
          <w:szCs w:val="24"/>
          <w:highlight w:val="none"/>
        </w:rPr>
        <w:t>资格要求：</w:t>
      </w:r>
      <w:bookmarkEnd w:id="6"/>
      <w:bookmarkEnd w:id="7"/>
      <w:bookmarkEnd w:id="8"/>
      <w:bookmarkEnd w:id="9"/>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bookmarkStart w:id="10" w:name="_Toc28359004"/>
      <w:bookmarkStart w:id="11" w:name="_Toc28359081"/>
      <w:bookmarkStart w:id="12" w:name="_Toc35393792"/>
      <w:bookmarkStart w:id="13" w:name="_Toc35393623"/>
      <w:r>
        <w:rPr>
          <w:rFonts w:hint="eastAsia" w:ascii="宋体" w:hAnsi="宋体" w:eastAsia="宋体" w:cs="宋体"/>
          <w:sz w:val="24"/>
          <w:szCs w:val="24"/>
          <w:highlight w:val="none"/>
          <w:lang w:val="en-US" w:eastAsia="zh-CN"/>
        </w:rPr>
        <w:t>1.（1）提供营业执照原件扫描上传；</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（2）法人（负责人）提供法定代表人身份证明，或委托代理人提供授权委托书；</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（3）提供2022年度财务审计报告或近六个月银行资信证明；</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提供税务部门出具的2023年任一个月完税证明；</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（5）提供社保机构出具的投标单位给员工近三个月社保缴纳证明；</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（6）三年内在经营活动中没有重大违法记录，并提供无重大违法记录声明书；</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（7）法律、行政法规规定的其他条件。</w:t>
      </w:r>
    </w:p>
    <w:p>
      <w:pPr>
        <w:widowControl/>
        <w:spacing w:line="38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信用中国”及“中国政府采购网”查询截图，未被“信用中国”（www.creditchina.gov.cn）、中国政府采购网（www.ccgp.gov.cn）列入失信被执行人、重大税收违法案件当事人名单、政府采购严重违法失信行为记录名单</w:t>
      </w:r>
      <w:r>
        <w:rPr>
          <w:rFonts w:hint="eastAsia" w:ascii="宋体" w:hAnsi="宋体" w:cs="Arial"/>
          <w:b w:val="0"/>
          <w:bCs w:val="0"/>
          <w:kern w:val="0"/>
          <w:szCs w:val="21"/>
          <w:highlight w:val="none"/>
          <w:lang w:val="en-US" w:eastAsia="zh-CN"/>
        </w:rPr>
        <w:t>（</w:t>
      </w:r>
      <w:r>
        <w:rPr>
          <w:rFonts w:hint="eastAsia" w:ascii="宋体" w:hAnsi="宋体" w:eastAsia="宋体" w:cs="宋体"/>
          <w:sz w:val="24"/>
          <w:szCs w:val="24"/>
          <w:highlight w:val="none"/>
          <w:lang w:val="en-US" w:eastAsia="zh-CN"/>
        </w:rPr>
        <w:t>网页打印件须自采购文件发布之日起至投标截止时间从上述网站中打印）。</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3.本项目不接受联合体投标</w:t>
      </w:r>
      <w:r>
        <w:rPr>
          <w:rFonts w:hint="eastAsia" w:ascii="宋体" w:hAnsi="宋体" w:cs="宋体"/>
          <w:sz w:val="24"/>
          <w:szCs w:val="24"/>
          <w:highlight w:val="none"/>
          <w:lang w:val="en-US" w:eastAsia="zh-CN"/>
        </w:rPr>
        <w:t>，分公司投标必须要有总公司授权</w:t>
      </w:r>
      <w:r>
        <w:rPr>
          <w:rFonts w:hint="eastAsia" w:ascii="宋体" w:hAnsi="宋体" w:eastAsia="宋体" w:cs="宋体"/>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4.单位负责人为同一人或者存在直接控股、管理关系的不同</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，不得参加同一合同项下的政府采购活动。除单一来源采购项目外，为采购项目提供整体设计、规范编制或者项目管理、监理、检测等服务的</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，不得再参加该采购项目的其他采购活动；</w:t>
      </w:r>
    </w:p>
    <w:p>
      <w:pPr>
        <w:keepNext w:val="0"/>
        <w:keepLines w:val="0"/>
        <w:pageBreakBefore w:val="0"/>
        <w:numPr>
          <w:ilvl w:val="0"/>
          <w:numId w:val="0"/>
        </w:numPr>
        <w:tabs>
          <w:tab w:val="left" w:pos="4980"/>
          <w:tab w:val="right" w:pos="8312"/>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i w:val="0"/>
          <w:iCs w:val="0"/>
          <w:sz w:val="24"/>
          <w:szCs w:val="24"/>
          <w:highlight w:val="none"/>
          <w:lang w:eastAsia="zh-CN"/>
        </w:rPr>
      </w:pPr>
      <w:r>
        <w:rPr>
          <w:rFonts w:hint="eastAsia" w:ascii="宋体" w:hAnsi="宋体" w:eastAsia="宋体" w:cs="宋体"/>
          <w:b/>
          <w:bCs w:val="0"/>
          <w:i w:val="0"/>
          <w:iCs w:val="0"/>
          <w:sz w:val="24"/>
          <w:szCs w:val="24"/>
          <w:highlight w:val="none"/>
        </w:rPr>
        <w:t>三、获取</w:t>
      </w:r>
      <w:bookmarkEnd w:id="10"/>
      <w:bookmarkEnd w:id="11"/>
      <w:bookmarkEnd w:id="12"/>
      <w:bookmarkEnd w:id="13"/>
      <w:r>
        <w:rPr>
          <w:rFonts w:hint="eastAsia" w:ascii="宋体" w:hAnsi="宋体" w:eastAsia="宋体" w:cs="宋体"/>
          <w:b/>
          <w:bCs w:val="0"/>
          <w:i w:val="0"/>
          <w:iCs w:val="0"/>
          <w:sz w:val="24"/>
          <w:szCs w:val="24"/>
          <w:highlight w:val="none"/>
          <w:lang w:val="en-US" w:eastAsia="zh-CN"/>
        </w:rPr>
        <w:t>采购</w:t>
      </w:r>
      <w:r>
        <w:rPr>
          <w:rFonts w:hint="eastAsia" w:ascii="宋体" w:hAnsi="宋体" w:eastAsia="宋体" w:cs="宋体"/>
          <w:b/>
          <w:bCs w:val="0"/>
          <w:i w:val="0"/>
          <w:iCs w:val="0"/>
          <w:sz w:val="24"/>
          <w:szCs w:val="24"/>
          <w:highlight w:val="none"/>
          <w:lang w:eastAsia="zh-CN"/>
        </w:rPr>
        <w:t>文件</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获取</w:t>
      </w:r>
      <w:r>
        <w:rPr>
          <w:rFonts w:hint="eastAsia" w:ascii="宋体" w:hAnsi="宋体" w:eastAsia="宋体" w:cs="宋体"/>
          <w:sz w:val="24"/>
          <w:szCs w:val="24"/>
          <w:highlight w:val="none"/>
          <w:lang w:val="en-US" w:eastAsia="zh-CN"/>
        </w:rPr>
        <w:t>时间：</w:t>
      </w:r>
      <w:r>
        <w:rPr>
          <w:rFonts w:hint="eastAsia" w:ascii="宋体" w:hAnsi="宋体" w:cs="宋体"/>
          <w:sz w:val="24"/>
          <w:szCs w:val="24"/>
          <w:highlight w:val="none"/>
          <w:lang w:val="en-US" w:eastAsia="zh-CN"/>
        </w:rPr>
        <w:t>2023年7月26日至2023</w:t>
      </w:r>
      <w:r>
        <w:rPr>
          <w:rFonts w:hint="eastAsia" w:ascii="宋体" w:hAnsi="宋体" w:eastAsia="宋体" w:cs="宋体"/>
          <w:kern w:val="2"/>
          <w:sz w:val="24"/>
          <w:szCs w:val="24"/>
          <w:highlight w:val="none"/>
          <w:lang w:val="en-US" w:eastAsia="zh-CN" w:bidi="ar-SA"/>
        </w:rPr>
        <w:t>年8月</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日，每天上午10:00至14:00，下午16:00至20:00（北京时间）</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bookmarkStart w:id="14" w:name="_Toc28359082"/>
      <w:bookmarkStart w:id="15" w:name="_Toc28359005"/>
      <w:bookmarkStart w:id="16" w:name="_Toc35393624"/>
      <w:bookmarkStart w:id="17" w:name="_Toc35393793"/>
      <w:r>
        <w:rPr>
          <w:rFonts w:hint="eastAsia" w:ascii="宋体" w:hAnsi="宋体" w:eastAsia="宋体" w:cs="宋体"/>
          <w:b w:val="0"/>
          <w:bCs/>
          <w:i w:val="0"/>
          <w:iCs w:val="0"/>
          <w:sz w:val="24"/>
          <w:szCs w:val="24"/>
          <w:highlight w:val="none"/>
        </w:rPr>
        <w:t>地点：</w:t>
      </w:r>
      <w:r>
        <w:rPr>
          <w:rFonts w:hint="eastAsia" w:ascii="宋体" w:hAnsi="宋体" w:eastAsia="宋体" w:cs="宋体"/>
          <w:kern w:val="2"/>
          <w:sz w:val="24"/>
          <w:szCs w:val="24"/>
          <w:highlight w:val="none"/>
          <w:lang w:val="en-US" w:eastAsia="zh-CN" w:bidi="ar-SA"/>
        </w:rPr>
        <w:t>政采云平台线上获取</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方式：</w:t>
      </w:r>
      <w:r>
        <w:rPr>
          <w:rFonts w:hint="eastAsia" w:ascii="宋体" w:hAnsi="宋体" w:cs="宋体"/>
          <w:kern w:val="2"/>
          <w:sz w:val="24"/>
          <w:szCs w:val="24"/>
          <w:highlight w:val="none"/>
          <w:lang w:val="en-US" w:eastAsia="zh-CN" w:bidi="ar-SA"/>
        </w:rPr>
        <w:t>投标人</w:t>
      </w:r>
      <w:r>
        <w:rPr>
          <w:rFonts w:hint="eastAsia" w:ascii="宋体" w:hAnsi="宋体" w:eastAsia="宋体" w:cs="宋体"/>
          <w:kern w:val="2"/>
          <w:sz w:val="24"/>
          <w:szCs w:val="24"/>
          <w:highlight w:val="none"/>
          <w:lang w:val="en-US" w:eastAsia="zh-CN" w:bidi="ar-SA"/>
        </w:rPr>
        <w:t>登陆政采云平台http://www.zcygov.cn/，在线申请获取采购文件（登录政府采购云平台 → 项目采购 → 获取采购文件 → 申请，审核通过后可下载采购文件，如有操作性问题，可与政采云在线客服进行咨询，咨询电话：400-881-7190，95763）。</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rPr>
        <w:t>四、响应文件提交</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lang w:val="en-US" w:eastAsia="zh-CN"/>
        </w:rPr>
      </w:pPr>
      <w:r>
        <w:rPr>
          <w:rFonts w:hint="default" w:ascii="宋体" w:hAnsi="宋体" w:eastAsia="宋体" w:cs="宋体"/>
          <w:kern w:val="2"/>
          <w:sz w:val="24"/>
          <w:szCs w:val="24"/>
          <w:highlight w:val="none"/>
          <w:lang w:val="en-US" w:eastAsia="zh-CN" w:bidi="ar-SA"/>
        </w:rPr>
        <w:t>截止时间：</w:t>
      </w:r>
      <w:r>
        <w:rPr>
          <w:rFonts w:hint="eastAsia" w:ascii="宋体" w:hAnsi="宋体" w:eastAsia="宋体" w:cs="宋体"/>
          <w:color w:val="auto"/>
          <w:kern w:val="2"/>
          <w:sz w:val="24"/>
          <w:szCs w:val="24"/>
          <w:highlight w:val="none"/>
          <w:lang w:val="en-US" w:eastAsia="zh-CN" w:bidi="ar-SA"/>
        </w:rPr>
        <w:t>投标人应于</w:t>
      </w:r>
      <w:r>
        <w:rPr>
          <w:rFonts w:hint="eastAsia" w:ascii="宋体" w:hAnsi="宋体" w:cs="宋体"/>
          <w:color w:val="auto"/>
          <w:kern w:val="2"/>
          <w:sz w:val="24"/>
          <w:szCs w:val="24"/>
          <w:highlight w:val="none"/>
          <w:lang w:val="en-US" w:eastAsia="zh-CN" w:bidi="ar-SA"/>
        </w:rPr>
        <w:t>2023年8月7日</w:t>
      </w: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0之</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前将</w:t>
      </w:r>
      <w:r>
        <w:rPr>
          <w:rFonts w:hint="eastAsia" w:ascii="宋体" w:hAnsi="宋体" w:eastAsia="宋体" w:cs="宋体"/>
          <w:kern w:val="2"/>
          <w:sz w:val="24"/>
          <w:szCs w:val="24"/>
          <w:highlight w:val="none"/>
          <w:lang w:val="en-US" w:eastAsia="zh-CN" w:bidi="ar-SA"/>
        </w:rPr>
        <w:t>电子投标文件上传到“政采云”平台。应按照本项目采购文件和政采云平台的要求编制、加密传输投标文件。</w:t>
      </w:r>
      <w:r>
        <w:rPr>
          <w:rFonts w:hint="eastAsia" w:ascii="宋体" w:hAnsi="宋体" w:cs="宋体"/>
          <w:kern w:val="2"/>
          <w:sz w:val="24"/>
          <w:szCs w:val="24"/>
          <w:highlight w:val="none"/>
          <w:lang w:val="en-US" w:eastAsia="zh-CN" w:bidi="ar-SA"/>
        </w:rPr>
        <w:t>投标人</w:t>
      </w:r>
      <w:r>
        <w:rPr>
          <w:rFonts w:hint="eastAsia" w:ascii="宋体" w:hAnsi="宋体" w:eastAsia="宋体" w:cs="宋体"/>
          <w:kern w:val="2"/>
          <w:sz w:val="24"/>
          <w:szCs w:val="24"/>
          <w:highlight w:val="none"/>
          <w:lang w:val="en-US" w:eastAsia="zh-CN" w:bidi="ar-SA"/>
        </w:rPr>
        <w:t>在使用系统进行投标的过程中遇到涉及平台使用的任何问题，</w:t>
      </w:r>
      <w:r>
        <w:rPr>
          <w:rFonts w:hint="default" w:ascii="宋体" w:hAnsi="宋体" w:eastAsia="宋体" w:cs="宋体"/>
          <w:kern w:val="2"/>
          <w:sz w:val="24"/>
          <w:szCs w:val="24"/>
          <w:highlight w:val="none"/>
          <w:lang w:val="en-US" w:eastAsia="zh-CN" w:bidi="ar-SA"/>
        </w:rPr>
        <w:t>可通过</w:t>
      </w:r>
      <w:r>
        <w:rPr>
          <w:rFonts w:hint="eastAsia" w:ascii="宋体" w:hAnsi="宋体" w:eastAsia="宋体" w:cs="宋体"/>
          <w:kern w:val="2"/>
          <w:sz w:val="24"/>
          <w:szCs w:val="24"/>
          <w:highlight w:val="none"/>
          <w:lang w:val="en-US" w:eastAsia="zh-CN" w:bidi="ar-SA"/>
        </w:rPr>
        <w:t>政采云平台自助查询、</w:t>
      </w:r>
      <w:r>
        <w:rPr>
          <w:rFonts w:hint="default" w:ascii="宋体" w:hAnsi="宋体" w:eastAsia="宋体" w:cs="宋体"/>
          <w:kern w:val="2"/>
          <w:sz w:val="24"/>
          <w:szCs w:val="24"/>
          <w:highlight w:val="none"/>
          <w:lang w:val="en-US" w:eastAsia="zh-CN" w:bidi="ar-SA"/>
        </w:rPr>
        <w:t>钉钉群及政采云在线客服</w:t>
      </w:r>
      <w:r>
        <w:rPr>
          <w:rFonts w:hint="eastAsia" w:ascii="宋体" w:hAnsi="宋体" w:eastAsia="宋体" w:cs="宋体"/>
          <w:kern w:val="2"/>
          <w:sz w:val="24"/>
          <w:szCs w:val="24"/>
          <w:highlight w:val="none"/>
          <w:lang w:val="en-US" w:eastAsia="zh-CN" w:bidi="ar-SA"/>
        </w:rPr>
        <w:t>、或致电政采云平台技术支持热线咨询，联系方式：400-881-7190,95763。</w:t>
      </w:r>
    </w:p>
    <w:bookmarkEnd w:id="14"/>
    <w:bookmarkEnd w:id="15"/>
    <w:bookmarkEnd w:id="16"/>
    <w:bookmarkEnd w:id="17"/>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b/>
          <w:bCs/>
          <w:i w:val="0"/>
          <w:iCs w:val="0"/>
          <w:sz w:val="24"/>
          <w:szCs w:val="24"/>
          <w:highlight w:val="none"/>
        </w:rPr>
      </w:pPr>
      <w:r>
        <w:rPr>
          <w:rFonts w:hint="default" w:ascii="宋体" w:hAnsi="宋体" w:eastAsia="宋体" w:cs="宋体"/>
          <w:b/>
          <w:bCs/>
          <w:i w:val="0"/>
          <w:iCs w:val="0"/>
          <w:sz w:val="24"/>
          <w:szCs w:val="24"/>
          <w:highlight w:val="none"/>
        </w:rPr>
        <w:t>五、响应文件开启</w:t>
      </w:r>
    </w:p>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i w:val="0"/>
          <w:iCs w:val="0"/>
          <w:color w:val="auto"/>
          <w:sz w:val="24"/>
          <w:szCs w:val="24"/>
          <w:highlight w:val="none"/>
          <w:lang w:val="en-US" w:eastAsia="zh-CN"/>
        </w:rPr>
      </w:pPr>
      <w:r>
        <w:rPr>
          <w:rFonts w:hint="default" w:ascii="宋体" w:hAnsi="宋体" w:eastAsia="宋体" w:cs="宋体"/>
          <w:i w:val="0"/>
          <w:iCs w:val="0"/>
          <w:sz w:val="24"/>
          <w:szCs w:val="24"/>
          <w:highlight w:val="none"/>
        </w:rPr>
        <w:t>开启时</w:t>
      </w:r>
      <w:r>
        <w:rPr>
          <w:rFonts w:hint="default" w:ascii="宋体" w:hAnsi="宋体" w:eastAsia="宋体" w:cs="宋体"/>
          <w:i w:val="0"/>
          <w:iCs w:val="0"/>
          <w:color w:val="000000" w:themeColor="text1"/>
          <w:sz w:val="24"/>
          <w:szCs w:val="24"/>
          <w:highlight w:val="none"/>
          <w14:textFill>
            <w14:solidFill>
              <w14:schemeClr w14:val="tx1"/>
            </w14:solidFill>
          </w14:textFill>
        </w:rPr>
        <w:t>间</w:t>
      </w:r>
      <w:r>
        <w:rPr>
          <w:rFonts w:hint="default" w:ascii="宋体" w:hAnsi="宋体" w:eastAsia="宋体" w:cs="宋体"/>
          <w:i w:val="0"/>
          <w:iCs w:val="0"/>
          <w:color w:val="auto"/>
          <w:sz w:val="24"/>
          <w:szCs w:val="24"/>
          <w:highlight w:val="none"/>
        </w:rPr>
        <w:t>：</w:t>
      </w:r>
      <w:r>
        <w:rPr>
          <w:rFonts w:hint="eastAsia" w:ascii="宋体" w:hAnsi="宋体" w:cs="宋体"/>
          <w:i w:val="0"/>
          <w:iCs w:val="0"/>
          <w:color w:val="auto"/>
          <w:sz w:val="24"/>
          <w:szCs w:val="24"/>
          <w:highlight w:val="none"/>
          <w:lang w:val="en-US" w:eastAsia="zh-CN"/>
        </w:rPr>
        <w:t>2023年8月7日16</w:t>
      </w:r>
      <w:r>
        <w:rPr>
          <w:rFonts w:hint="eastAsia" w:ascii="宋体" w:hAnsi="宋体" w:eastAsia="宋体" w:cs="宋体"/>
          <w:i w:val="0"/>
          <w:iCs w:val="0"/>
          <w:color w:val="auto"/>
          <w:sz w:val="24"/>
          <w:szCs w:val="24"/>
          <w:highlight w:val="none"/>
          <w:lang w:val="en-US" w:eastAsia="zh-CN"/>
        </w:rPr>
        <w:t>：</w:t>
      </w:r>
      <w:r>
        <w:rPr>
          <w:rFonts w:hint="eastAsia" w:ascii="宋体" w:hAnsi="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en-US" w:eastAsia="zh-CN"/>
        </w:rPr>
        <w:t>0</w:t>
      </w:r>
      <w:r>
        <w:rPr>
          <w:rFonts w:hint="default" w:ascii="宋体" w:hAnsi="宋体" w:eastAsia="宋体" w:cs="宋体"/>
          <w:i w:val="0"/>
          <w:iCs w:val="0"/>
          <w:color w:val="auto"/>
          <w:sz w:val="24"/>
          <w:szCs w:val="24"/>
          <w:highlight w:val="none"/>
          <w:lang w:val="en-US" w:eastAsia="zh-CN"/>
        </w:rPr>
        <w:t>（北京时间）</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开标地点（网址）：</w:t>
      </w:r>
      <w:r>
        <w:rPr>
          <w:rFonts w:hint="default" w:ascii="宋体" w:hAnsi="宋体" w:eastAsia="宋体" w:cs="宋体"/>
          <w:i w:val="0"/>
          <w:iCs w:val="0"/>
          <w:sz w:val="24"/>
          <w:szCs w:val="24"/>
          <w:highlight w:val="none"/>
        </w:rPr>
        <w:fldChar w:fldCharType="begin"/>
      </w:r>
      <w:r>
        <w:rPr>
          <w:rFonts w:hint="default" w:ascii="宋体" w:hAnsi="宋体" w:eastAsia="宋体" w:cs="宋体"/>
          <w:i w:val="0"/>
          <w:iCs w:val="0"/>
          <w:sz w:val="24"/>
          <w:szCs w:val="24"/>
          <w:highlight w:val="none"/>
        </w:rPr>
        <w:instrText xml:space="preserve"> HYPERLINK "https://www.zcygov.cn，投标供应商无需到达评标现场。" </w:instrText>
      </w:r>
      <w:r>
        <w:rPr>
          <w:rFonts w:hint="default"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https://www.zcygov.cn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t>政采云电子开标大厅</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评标时间：电子投标文件解密后</w:t>
      </w:r>
    </w:p>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评标地点：霍城县政务服务中心三楼政府采购中心，评审小组到达后开启电子评标，投标人无需到达评标地点。</w:t>
      </w:r>
      <w:r>
        <w:rPr>
          <w:rFonts w:hint="default" w:ascii="宋体" w:hAnsi="宋体" w:eastAsia="宋体" w:cs="宋体"/>
          <w:i w:val="0"/>
          <w:iCs w:val="0"/>
          <w:sz w:val="24"/>
          <w:szCs w:val="24"/>
          <w:highlight w:val="none"/>
        </w:rPr>
        <w:t> </w:t>
      </w:r>
      <w:bookmarkStart w:id="18" w:name="_Toc28359084"/>
      <w:bookmarkStart w:id="19" w:name="_Toc35393794"/>
      <w:bookmarkStart w:id="20" w:name="_Toc28359007"/>
      <w:bookmarkStart w:id="21" w:name="_Toc35393625"/>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lang w:eastAsia="zh-CN"/>
        </w:rPr>
        <w:t>六</w:t>
      </w:r>
      <w:r>
        <w:rPr>
          <w:rFonts w:hint="eastAsia" w:ascii="宋体" w:hAnsi="宋体" w:eastAsia="宋体" w:cs="宋体"/>
          <w:b/>
          <w:bCs w:val="0"/>
          <w:i w:val="0"/>
          <w:iCs w:val="0"/>
          <w:sz w:val="24"/>
          <w:szCs w:val="24"/>
          <w:highlight w:val="none"/>
        </w:rPr>
        <w:t>、公告期限</w:t>
      </w:r>
      <w:bookmarkEnd w:id="18"/>
      <w:bookmarkEnd w:id="19"/>
      <w:bookmarkEnd w:id="20"/>
      <w:bookmarkEnd w:id="21"/>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自本公告发布之日起</w:t>
      </w:r>
      <w:r>
        <w:rPr>
          <w:rFonts w:hint="eastAsia" w:ascii="宋体" w:hAnsi="宋体" w:cs="宋体"/>
          <w:i w:val="0"/>
          <w:iCs w:val="0"/>
          <w:kern w:val="0"/>
          <w:sz w:val="24"/>
          <w:szCs w:val="24"/>
          <w:highlight w:val="none"/>
          <w:lang w:val="en-US" w:eastAsia="zh-CN"/>
        </w:rPr>
        <w:t>5</w:t>
      </w:r>
      <w:r>
        <w:rPr>
          <w:rFonts w:hint="eastAsia" w:ascii="宋体" w:hAnsi="宋体" w:eastAsia="宋体" w:cs="宋体"/>
          <w:i w:val="0"/>
          <w:iCs w:val="0"/>
          <w:kern w:val="0"/>
          <w:sz w:val="24"/>
          <w:szCs w:val="24"/>
          <w:highlight w:val="none"/>
        </w:rPr>
        <w:t>个工作日。</w:t>
      </w:r>
    </w:p>
    <w:p>
      <w:pPr>
        <w:pStyle w:val="5"/>
        <w:pageBreakBefore w:val="0"/>
        <w:numPr>
          <w:ilvl w:val="0"/>
          <w:numId w:val="0"/>
        </w:numPr>
        <w:kinsoku/>
        <w:wordWrap/>
        <w:overflowPunct/>
        <w:topLinePunct w:val="0"/>
        <w:autoSpaceDE/>
        <w:autoSpaceDN/>
        <w:bidi w:val="0"/>
        <w:adjustRightInd/>
        <w:snapToGrid/>
        <w:spacing w:before="0" w:after="0" w:line="360" w:lineRule="exact"/>
        <w:textAlignment w:val="auto"/>
        <w:rPr>
          <w:rFonts w:hint="eastAsia" w:ascii="宋体" w:hAnsi="宋体" w:eastAsia="宋体" w:cs="宋体"/>
          <w:b/>
          <w:bCs w:val="0"/>
          <w:i w:val="0"/>
          <w:iCs w:val="0"/>
          <w:sz w:val="24"/>
          <w:szCs w:val="24"/>
          <w:highlight w:val="none"/>
        </w:rPr>
      </w:pPr>
      <w:bookmarkStart w:id="22" w:name="_Toc35393626"/>
      <w:bookmarkStart w:id="23" w:name="_Toc35393795"/>
      <w:r>
        <w:rPr>
          <w:rFonts w:hint="eastAsia" w:ascii="宋体" w:hAnsi="宋体" w:eastAsia="宋体" w:cs="宋体"/>
          <w:b/>
          <w:bCs w:val="0"/>
          <w:i w:val="0"/>
          <w:iCs w:val="0"/>
          <w:sz w:val="24"/>
          <w:szCs w:val="24"/>
          <w:highlight w:val="none"/>
          <w:lang w:eastAsia="zh-CN"/>
        </w:rPr>
        <w:t>七、</w:t>
      </w:r>
      <w:r>
        <w:rPr>
          <w:rFonts w:hint="eastAsia" w:ascii="宋体" w:hAnsi="宋体" w:eastAsia="宋体" w:cs="宋体"/>
          <w:b/>
          <w:bCs w:val="0"/>
          <w:i w:val="0"/>
          <w:iCs w:val="0"/>
          <w:sz w:val="24"/>
          <w:szCs w:val="24"/>
          <w:highlight w:val="none"/>
        </w:rPr>
        <w:t>其他补充事宜</w:t>
      </w:r>
      <w:bookmarkEnd w:id="22"/>
      <w:bookmarkEnd w:id="23"/>
    </w:p>
    <w:p>
      <w:pPr>
        <w:pStyle w:val="21"/>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1、请</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随时自行关注本项目的澄清、答疑、变更事项.2.本项目采用全流程不见面电子开评标，投标</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需要使用CA加密设备，</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可通过新疆数字证书认证中心官网（https://www.xjca.com.cn/）或下载“新疆政务通”APP自行进行申领。 3.本项目实行网上投标，采用加密电子投标文件(</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须使用CA加密设备通过政采云电子投标客户端制作投标文件)。若</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参与投标，自行承担投标一切费用。 4.各</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在开标前应确保成为新疆维吾尔自治区政府采购网正式注册入库</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，（已在政采云平台其他省份入驻的</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无需重复注册），并完成CA数字证书申领。因未注册入库、未办理CA数字证书等原因造成无法投标或投标失败等后果由</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自行承担。 5.</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6.</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在开标时须使用制作加密电子投标文件所使用的CA锁及电脑，电脑须提前配置好浏览器（建议使用谷歌浏览器），以便开标时解锁。 7.</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”版面获取操作指南。 8.为了保证开评标顺利进行，政采云线上开标功能完全实现，</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开标所使用的电脑设备须具有视频及语音功能。9、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 本项目不接受联合体投标，其他要求详见招标文件； </w:t>
      </w:r>
    </w:p>
    <w:p>
      <w:pPr>
        <w:pStyle w:val="21"/>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 八、凡对本次采购提出询问，请按以下方式联系。</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1.采购人名称：</w:t>
      </w:r>
      <w:r>
        <w:rPr>
          <w:rFonts w:hint="eastAsia" w:ascii="宋体" w:hAnsi="宋体" w:cs="宋体"/>
          <w:i w:val="0"/>
          <w:iCs w:val="0"/>
          <w:kern w:val="2"/>
          <w:sz w:val="24"/>
          <w:szCs w:val="24"/>
          <w:highlight w:val="none"/>
          <w:lang w:val="en-US" w:eastAsia="zh-CN" w:bidi="ar-SA"/>
        </w:rPr>
        <w:t>霍城县清水河镇人民政府</w:t>
      </w:r>
      <w:r>
        <w:rPr>
          <w:rFonts w:hint="eastAsia" w:ascii="宋体" w:hAnsi="宋体" w:eastAsia="宋体" w:cs="宋体"/>
          <w:i w:val="0"/>
          <w:iCs w:val="0"/>
          <w:kern w:val="2"/>
          <w:sz w:val="24"/>
          <w:szCs w:val="24"/>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 xml:space="preserve">地  址：霍城县          </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cs="Arial"/>
          <w:kern w:val="0"/>
          <w:szCs w:val="21"/>
          <w:vertAlign w:val="baseline"/>
          <w:lang w:val="en-US" w:eastAsia="zh-CN"/>
        </w:rPr>
      </w:pPr>
      <w:r>
        <w:rPr>
          <w:rFonts w:hint="eastAsia" w:ascii="宋体" w:hAnsi="宋体" w:eastAsia="宋体" w:cs="宋体"/>
          <w:i w:val="0"/>
          <w:iCs w:val="0"/>
          <w:kern w:val="2"/>
          <w:sz w:val="24"/>
          <w:szCs w:val="24"/>
          <w:highlight w:val="none"/>
          <w:lang w:val="en-US" w:eastAsia="zh-CN" w:bidi="ar-SA"/>
        </w:rPr>
        <w:t>联系方式：</w:t>
      </w:r>
      <w:r>
        <w:rPr>
          <w:rFonts w:hint="eastAsia" w:ascii="宋体" w:hAnsi="宋体" w:cs="Arial"/>
          <w:color w:val="auto"/>
          <w:kern w:val="0"/>
          <w:szCs w:val="21"/>
          <w:vertAlign w:val="baseline"/>
          <w:lang w:val="en-US" w:eastAsia="zh-CN"/>
        </w:rPr>
        <w:t>13029652792</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2.采购代理机构信息</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名 称：霍城县政府采购中心</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地 址：霍城县政务服务中心三楼政府采购中心办公室</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3.项目联系方式</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项目联系人：邓亚娟</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电 话：0999-3022329</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i w:val="0"/>
          <w:iCs w:val="0"/>
          <w:kern w:val="2"/>
          <w:sz w:val="24"/>
          <w:szCs w:val="24"/>
          <w:highlight w:val="none"/>
          <w:lang w:val="en-US" w:eastAsia="zh-CN" w:bidi="ar-SA"/>
        </w:rPr>
      </w:pPr>
      <w:r>
        <w:rPr>
          <w:rFonts w:ascii="宋体" w:hAnsi="宋体" w:eastAsia="宋体" w:cs="宋体"/>
          <w:spacing w:val="20"/>
          <w:sz w:val="20"/>
          <w:szCs w:val="20"/>
          <w14:textOutline w14:w="3795" w14:cap="sq" w14:cmpd="sng">
            <w14:solidFill>
              <w14:srgbClr w14:val="000000"/>
            </w14:solidFill>
            <w14:prstDash w14:val="solid"/>
            <w14:bevel/>
          </w14:textOutline>
        </w:rPr>
        <w:t>注</w:t>
      </w:r>
      <w:r>
        <w:rPr>
          <w:rFonts w:ascii="宋体" w:hAnsi="宋体" w:eastAsia="宋体" w:cs="宋体"/>
          <w:spacing w:val="12"/>
          <w:sz w:val="20"/>
          <w:szCs w:val="20"/>
          <w14:textOutline w14:w="3795" w14:cap="sq" w14:cmpd="sng">
            <w14:solidFill>
              <w14:srgbClr w14:val="000000"/>
            </w14:solidFill>
            <w14:prstDash w14:val="solid"/>
            <w14:bevel/>
          </w14:textOutline>
        </w:rPr>
        <w:t>：</w:t>
      </w:r>
      <w:r>
        <w:rPr>
          <w:rFonts w:ascii="宋体" w:hAnsi="宋体" w:eastAsia="宋体" w:cs="宋体"/>
          <w:spacing w:val="10"/>
          <w:sz w:val="20"/>
          <w:szCs w:val="20"/>
          <w14:textOutline w14:w="3795" w14:cap="sq" w14:cmpd="sng">
            <w14:solidFill>
              <w14:srgbClr w14:val="000000"/>
            </w14:solidFill>
            <w14:prstDash w14:val="solid"/>
            <w14:bevel/>
          </w14:textOutline>
        </w:rPr>
        <w:t>本项目采购公告发布截止日后，请持续关注本项目后续网上发布变更、答疑澄清等内容。</w:t>
      </w:r>
    </w:p>
    <w:p>
      <w:pPr>
        <w:autoSpaceDE w:val="0"/>
        <w:autoSpaceDN w:val="0"/>
        <w:adjustRightInd w:val="0"/>
        <w:jc w:val="both"/>
        <w:outlineLvl w:val="0"/>
        <w:rPr>
          <w:rFonts w:hint="eastAsia" w:ascii="宋体" w:hAnsi="宋体"/>
          <w:b/>
          <w:bCs/>
          <w:kern w:val="0"/>
          <w:sz w:val="36"/>
          <w:szCs w:val="36"/>
        </w:rPr>
        <w:sectPr>
          <w:headerReference r:id="rId10" w:type="default"/>
          <w:footerReference r:id="rId11" w:type="default"/>
          <w:pgSz w:w="11850" w:h="16783"/>
          <w:pgMar w:top="1361" w:right="1247" w:bottom="1361" w:left="1644" w:header="720" w:footer="720" w:gutter="0"/>
          <w:pgNumType w:fmt="numberInDash"/>
          <w:cols w:space="0" w:num="1"/>
          <w:rtlGutter w:val="0"/>
          <w:docGrid w:linePitch="0" w:charSpace="0"/>
        </w:sectPr>
      </w:pPr>
    </w:p>
    <w:p>
      <w:pPr>
        <w:autoSpaceDE w:val="0"/>
        <w:autoSpaceDN w:val="0"/>
        <w:adjustRightInd w:val="0"/>
        <w:spacing w:line="240" w:lineRule="auto"/>
        <w:jc w:val="center"/>
        <w:rPr>
          <w:rFonts w:ascii="宋体" w:hAnsi="宋体"/>
          <w:b/>
          <w:bCs/>
          <w:kern w:val="0"/>
          <w:sz w:val="32"/>
          <w:szCs w:val="32"/>
        </w:rPr>
      </w:pPr>
      <w:r>
        <w:rPr>
          <w:rFonts w:hint="eastAsia" w:ascii="宋体" w:hAnsi="宋体"/>
          <w:b/>
          <w:bCs/>
          <w:kern w:val="0"/>
          <w:sz w:val="32"/>
          <w:szCs w:val="32"/>
        </w:rPr>
        <w:t>一、</w:t>
      </w:r>
      <w:r>
        <w:rPr>
          <w:rFonts w:hint="eastAsia" w:ascii="宋体" w:hAnsi="宋体"/>
          <w:b/>
          <w:bCs/>
          <w:kern w:val="0"/>
          <w:sz w:val="32"/>
          <w:szCs w:val="32"/>
          <w:lang w:eastAsia="zh-CN"/>
        </w:rPr>
        <w:t>投标</w:t>
      </w:r>
      <w:r>
        <w:rPr>
          <w:rFonts w:hint="eastAsia" w:ascii="宋体" w:hAnsi="宋体"/>
          <w:b/>
          <w:bCs/>
          <w:kern w:val="0"/>
          <w:sz w:val="32"/>
          <w:szCs w:val="32"/>
        </w:rPr>
        <w:t>须知前附表</w:t>
      </w:r>
    </w:p>
    <w:tbl>
      <w:tblPr>
        <w:tblStyle w:val="23"/>
        <w:tblW w:w="9370" w:type="dxa"/>
        <w:tblInd w:w="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1"/>
        <w:gridCol w:w="665"/>
        <w:gridCol w:w="1754"/>
        <w:gridCol w:w="13"/>
        <w:gridCol w:w="63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0" w:hRule="atLeast"/>
        </w:trPr>
        <w:tc>
          <w:tcPr>
            <w:tcW w:w="571"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项号</w:t>
            </w: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条款</w:t>
            </w:r>
          </w:p>
        </w:tc>
        <w:tc>
          <w:tcPr>
            <w:tcW w:w="1767" w:type="dxa"/>
            <w:gridSpan w:val="2"/>
            <w:tcBorders>
              <w:top w:val="single" w:color="auto" w:sz="12"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内  容</w:t>
            </w:r>
          </w:p>
        </w:tc>
        <w:tc>
          <w:tcPr>
            <w:tcW w:w="6367" w:type="dxa"/>
            <w:tcBorders>
              <w:top w:val="single" w:color="auto" w:sz="12" w:space="0"/>
              <w:left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3" w:hRule="atLeast"/>
        </w:trPr>
        <w:tc>
          <w:tcPr>
            <w:tcW w:w="571"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１</w:t>
            </w:r>
          </w:p>
        </w:tc>
        <w:tc>
          <w:tcPr>
            <w:tcW w:w="665" w:type="dxa"/>
            <w:vMerge w:val="restart"/>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767" w:type="dxa"/>
            <w:gridSpan w:val="2"/>
            <w:tcBorders>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项</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目</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名 称</w:t>
            </w:r>
          </w:p>
        </w:tc>
        <w:tc>
          <w:tcPr>
            <w:tcW w:w="6367" w:type="dxa"/>
            <w:tcBorders>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kern w:val="0"/>
                <w:sz w:val="21"/>
                <w:szCs w:val="21"/>
                <w:lang w:val="en-US" w:eastAsia="zh-CN"/>
              </w:rPr>
              <w:t>霍城县清水河镇人民政府--瞻德智慧社区信息系统集成运维服务项目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42"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eastAsia="宋体" w:cs="宋体"/>
                <w:kern w:val="0"/>
                <w:sz w:val="21"/>
                <w:szCs w:val="21"/>
                <w:lang w:eastAsia="zh-CN"/>
              </w:rPr>
              <w:t>项</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eastAsia="zh-CN"/>
              </w:rPr>
              <w:t>目</w:t>
            </w:r>
            <w:r>
              <w:rPr>
                <w:rFonts w:hint="eastAsia" w:ascii="宋体" w:hAnsi="宋体" w:cs="宋体"/>
                <w:kern w:val="0"/>
                <w:sz w:val="21"/>
                <w:szCs w:val="21"/>
                <w:lang w:val="en-US" w:eastAsia="zh-CN"/>
              </w:rPr>
              <w:t xml:space="preserve"> 编 号</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zh-CN" w:eastAsia="zh-CN"/>
              </w:rPr>
            </w:pPr>
            <w:r>
              <w:rPr>
                <w:rFonts w:hint="eastAsia" w:ascii="宋体" w:hAnsi="宋体" w:cs="宋体"/>
                <w:sz w:val="21"/>
                <w:szCs w:val="21"/>
                <w:lang w:val="en-US" w:eastAsia="zh-CN"/>
              </w:rPr>
              <w:t>HCXZFCGZX-2023CS-004号</w:t>
            </w:r>
            <w:r>
              <w:rPr>
                <w:rFonts w:hint="eastAsia" w:ascii="宋体" w:hAnsi="宋体" w:eastAsia="宋体" w:cs="宋体"/>
                <w:sz w:val="21"/>
                <w:szCs w:val="21"/>
                <w:lang w:val="zh-CN" w:eastAsia="zh-CN"/>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42"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278"/>
              </w:tabs>
              <w:kinsoku/>
              <w:wordWrap/>
              <w:overflowPunct/>
              <w:topLinePunct w:val="0"/>
              <w:autoSpaceDE w:val="0"/>
              <w:autoSpaceDN w:val="0"/>
              <w:bidi w:val="0"/>
              <w:adjustRightInd/>
              <w:snapToGrid/>
              <w:spacing w:line="240" w:lineRule="exact"/>
              <w:jc w:val="left"/>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eastAsia="zh-CN"/>
              </w:rPr>
              <w:tab/>
            </w:r>
            <w:r>
              <w:rPr>
                <w:rFonts w:hint="eastAsia" w:ascii="宋体" w:hAnsi="宋体" w:cs="宋体"/>
                <w:kern w:val="0"/>
                <w:sz w:val="21"/>
                <w:szCs w:val="21"/>
                <w:lang w:eastAsia="zh-CN"/>
              </w:rPr>
              <w:t>采购目录</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服务类，C0202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 地 点</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瞻德社区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采购方式</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竞争性磋商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采购人</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采购人名称：</w:t>
            </w:r>
            <w:r>
              <w:rPr>
                <w:rFonts w:hint="eastAsia" w:ascii="宋体" w:hAnsi="宋体" w:cs="宋体"/>
                <w:color w:val="auto"/>
                <w:sz w:val="21"/>
                <w:szCs w:val="21"/>
                <w:lang w:val="en-US" w:eastAsia="zh-CN"/>
              </w:rPr>
              <w:t>霍城县清水河镇人民政府</w:t>
            </w:r>
            <w:r>
              <w:rPr>
                <w:rFonts w:hint="eastAsia" w:ascii="宋体" w:hAnsi="宋体" w:eastAsia="宋体" w:cs="宋体"/>
                <w:color w:val="auto"/>
                <w:sz w:val="21"/>
                <w:szCs w:val="21"/>
                <w:lang w:val="en-US" w:eastAsia="zh-CN"/>
              </w:rPr>
              <w:t xml:space="preserve">           </w:t>
            </w:r>
          </w:p>
          <w:p>
            <w:pPr>
              <w:widowControl/>
              <w:spacing w:line="38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w:t>
            </w:r>
            <w:r>
              <w:rPr>
                <w:rFonts w:hint="eastAsia" w:ascii="宋体" w:hAnsi="宋体" w:cs="宋体"/>
                <w:color w:val="auto"/>
                <w:sz w:val="21"/>
                <w:szCs w:val="21"/>
                <w:lang w:val="en-US" w:eastAsia="zh-CN"/>
              </w:rPr>
              <w:t>宁小雨</w:t>
            </w:r>
            <w:r>
              <w:rPr>
                <w:rFonts w:hint="eastAsia" w:ascii="宋体" w:hAnsi="宋体" w:eastAsia="宋体" w:cs="宋体"/>
                <w:color w:val="auto"/>
                <w:sz w:val="21"/>
                <w:szCs w:val="21"/>
                <w:lang w:val="en-US" w:eastAsia="zh-CN"/>
              </w:rPr>
              <w:t xml:space="preserve"> </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color w:val="auto"/>
                <w:sz w:val="21"/>
                <w:szCs w:val="21"/>
                <w:lang w:val="en-US" w:eastAsia="zh-CN"/>
              </w:rPr>
              <w:t>电  话：</w:t>
            </w:r>
            <w:r>
              <w:rPr>
                <w:rFonts w:hint="eastAsia" w:ascii="宋体" w:hAnsi="宋体" w:cs="Arial"/>
                <w:color w:val="auto"/>
                <w:kern w:val="0"/>
                <w:szCs w:val="21"/>
                <w:vertAlign w:val="baseline"/>
                <w:lang w:val="en-US" w:eastAsia="zh-CN"/>
              </w:rPr>
              <w:t>13029652792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采购代理</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采购代理机构名称：霍城县政府采购中心</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联系人：邓亚娟</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话：0999-3022329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3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采</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购</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内</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容</w:t>
            </w:r>
          </w:p>
        </w:tc>
        <w:tc>
          <w:tcPr>
            <w:tcW w:w="6367" w:type="dxa"/>
            <w:tcBorders>
              <w:top w:val="single" w:color="auto" w:sz="4" w:space="0"/>
              <w:left w:val="single" w:color="auto" w:sz="4" w:space="0"/>
              <w:bottom w:val="single" w:color="auto" w:sz="4" w:space="0"/>
              <w:right w:val="single" w:color="auto" w:sz="12" w:space="0"/>
            </w:tcBorders>
            <w:vAlign w:val="center"/>
          </w:tcPr>
          <w:p>
            <w:pPr>
              <w:pStyle w:val="19"/>
              <w:keepNext w:val="0"/>
              <w:keepLines w:val="0"/>
              <w:pageBreakBefore w:val="0"/>
              <w:widowControl w:val="0"/>
              <w:kinsoku/>
              <w:wordWrap/>
              <w:overflowPunct/>
              <w:topLinePunct w:val="0"/>
              <w:autoSpaceDE/>
              <w:autoSpaceDN/>
              <w:bidi w:val="0"/>
              <w:adjustRightInd/>
              <w:snapToGrid w:val="0"/>
              <w:spacing w:before="100" w:line="360" w:lineRule="auto"/>
              <w:ind w:left="0" w:leftChars="0" w:right="0" w:rightChars="0" w:firstLine="0" w:firstLineChars="0"/>
              <w:jc w:val="left"/>
              <w:textAlignment w:val="auto"/>
              <w:outlineLvl w:val="9"/>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建立基础数据库，实现便民服务运维服务，5年质保运维</w:t>
            </w:r>
            <w:r>
              <w:rPr>
                <w:rFonts w:hint="eastAsia" w:ascii="宋体" w:hAnsi="宋体" w:eastAsia="宋体" w:cs="宋体"/>
                <w:kern w:val="2"/>
                <w:sz w:val="21"/>
                <w:szCs w:val="21"/>
                <w:lang w:val="zh-CN"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1"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资 金 来 源</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援疆资金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1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招标控制价</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zh-CN" w:eastAsia="zh-CN" w:bidi="ar-SA"/>
              </w:rPr>
              <w:t>本项目上限价为</w:t>
            </w:r>
            <w:r>
              <w:rPr>
                <w:rFonts w:hint="eastAsia" w:ascii="宋体" w:hAnsi="宋体" w:cs="Times New Roman"/>
                <w:bCs/>
                <w:i w:val="0"/>
                <w:iCs w:val="0"/>
                <w:color w:val="000000" w:themeColor="text1"/>
                <w:kern w:val="2"/>
                <w:sz w:val="21"/>
                <w:szCs w:val="21"/>
                <w:lang w:val="en-US" w:eastAsia="zh-CN" w:bidi="ar-SA"/>
                <w14:textFill>
                  <w14:solidFill>
                    <w14:schemeClr w14:val="tx1"/>
                  </w14:solidFill>
                </w14:textFill>
              </w:rPr>
              <w:t>300000</w:t>
            </w:r>
            <w:r>
              <w:rPr>
                <w:rFonts w:hint="eastAsia" w:ascii="宋体" w:hAnsi="宋体" w:eastAsia="宋体" w:cs="宋体"/>
                <w:kern w:val="2"/>
                <w:sz w:val="21"/>
                <w:szCs w:val="21"/>
                <w:lang w:val="zh-CN" w:eastAsia="zh-CN" w:bidi="ar-SA"/>
              </w:rPr>
              <w:t>元，大写：</w:t>
            </w:r>
            <w:r>
              <w:rPr>
                <w:rFonts w:hint="eastAsia" w:ascii="宋体" w:hAnsi="宋体" w:cs="宋体"/>
                <w:kern w:val="2"/>
                <w:sz w:val="21"/>
                <w:szCs w:val="21"/>
                <w:lang w:val="zh-CN" w:eastAsia="zh-CN" w:bidi="ar-SA"/>
              </w:rPr>
              <w:t>叁拾万元整</w:t>
            </w:r>
            <w:r>
              <w:rPr>
                <w:rFonts w:hint="eastAsia" w:ascii="宋体" w:hAnsi="宋体" w:eastAsia="宋体" w:cs="宋体"/>
                <w:kern w:val="2"/>
                <w:sz w:val="21"/>
                <w:szCs w:val="21"/>
                <w:lang w:val="zh-CN" w:eastAsia="zh-CN" w:bidi="ar-SA"/>
              </w:rPr>
              <w:t>（四舍五入保留两位小数</w:t>
            </w:r>
            <w:r>
              <w:rPr>
                <w:rFonts w:hint="eastAsia" w:ascii="宋体" w:hAnsi="宋体" w:eastAsia="宋体" w:cs="宋体"/>
                <w:kern w:val="2"/>
                <w:sz w:val="21"/>
                <w:szCs w:val="21"/>
                <w:lang w:val="en-US" w:eastAsia="zh-CN" w:bidi="ar-SA"/>
              </w:rPr>
              <w:t>），报价超出此上限价视为无效投标。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571"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招</w:t>
            </w:r>
            <w:r>
              <w:rPr>
                <w:rFonts w:hint="eastAsia" w:ascii="宋体" w:hAnsi="宋体" w:cs="宋体"/>
                <w:color w:val="auto"/>
                <w:kern w:val="0"/>
                <w:sz w:val="21"/>
                <w:szCs w:val="21"/>
                <w:lang w:val="en-US" w:eastAsia="zh-CN"/>
              </w:rPr>
              <w:t xml:space="preserve"> </w:t>
            </w:r>
            <w:r>
              <w:rPr>
                <w:rFonts w:hint="eastAsia" w:ascii="宋体" w:hAnsi="宋体" w:cs="宋体"/>
                <w:color w:val="auto"/>
                <w:kern w:val="0"/>
                <w:sz w:val="21"/>
                <w:szCs w:val="21"/>
                <w:lang w:eastAsia="zh-CN"/>
              </w:rPr>
              <w:t>标</w:t>
            </w:r>
            <w:r>
              <w:rPr>
                <w:rFonts w:hint="eastAsia" w:ascii="宋体" w:hAnsi="宋体" w:eastAsia="宋体" w:cs="宋体"/>
                <w:color w:val="auto"/>
                <w:kern w:val="0"/>
                <w:sz w:val="21"/>
                <w:szCs w:val="21"/>
              </w:rPr>
              <w:t xml:space="preserve"> 范 围</w:t>
            </w:r>
          </w:p>
        </w:tc>
        <w:tc>
          <w:tcPr>
            <w:tcW w:w="6367"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服务参数，售后要求等</w:t>
            </w:r>
            <w:r>
              <w:rPr>
                <w:rFonts w:hint="eastAsia" w:ascii="宋体" w:hAnsi="宋体" w:eastAsia="宋体" w:cs="宋体"/>
                <w:color w:val="auto"/>
                <w:kern w:val="2"/>
                <w:sz w:val="21"/>
                <w:szCs w:val="21"/>
                <w:lang w:val="en-US" w:eastAsia="zh-CN" w:bidi="ar-SA"/>
              </w:rPr>
              <w:t>全部内容。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6"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质 量 标 准</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合格，符合</w:t>
            </w:r>
            <w:r>
              <w:rPr>
                <w:rFonts w:hint="eastAsia" w:ascii="宋体" w:hAnsi="宋体" w:cs="宋体"/>
                <w:kern w:val="2"/>
                <w:sz w:val="21"/>
                <w:szCs w:val="21"/>
                <w:lang w:val="en-US" w:eastAsia="zh-CN" w:bidi="ar-SA"/>
              </w:rPr>
              <w:t>国家</w:t>
            </w:r>
            <w:r>
              <w:rPr>
                <w:rFonts w:hint="eastAsia" w:ascii="宋体" w:hAnsi="宋体" w:eastAsia="宋体" w:cs="宋体"/>
                <w:kern w:val="2"/>
                <w:sz w:val="21"/>
                <w:szCs w:val="21"/>
                <w:lang w:val="en-US" w:eastAsia="zh-CN" w:bidi="ar-SA"/>
              </w:rPr>
              <w:t xml:space="preserve">标准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7"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w:t>
            </w:r>
            <w:r>
              <w:rPr>
                <w:rFonts w:hint="eastAsia" w:ascii="宋体" w:hAnsi="宋体" w:cs="宋体"/>
                <w:kern w:val="0"/>
                <w:sz w:val="21"/>
                <w:szCs w:val="21"/>
                <w:lang w:val="en-US" w:eastAsia="zh-CN"/>
              </w:rPr>
              <w:t>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40" w:after="40" w:line="360" w:lineRule="atLeast"/>
              <w:ind w:left="239" w:leftChars="114" w:right="0" w:rightChars="0" w:firstLine="0" w:firstLineChars="0"/>
              <w:jc w:val="both"/>
              <w:textAlignment w:val="auto"/>
              <w:rPr>
                <w:rFonts w:hint="eastAsia" w:ascii="宋体" w:hAnsi="宋体" w:eastAsia="宋体" w:cs="宋体"/>
                <w:kern w:val="0"/>
                <w:sz w:val="21"/>
                <w:szCs w:val="21"/>
              </w:rPr>
            </w:pPr>
            <w:r>
              <w:rPr>
                <w:rFonts w:hint="eastAsia" w:ascii="宋体" w:hAnsi="宋体" w:eastAsia="宋体" w:cs="宋体"/>
                <w:kern w:val="2"/>
                <w:sz w:val="24"/>
                <w:szCs w:val="24"/>
                <w:highlight w:val="none"/>
                <w:lang w:val="en-US" w:eastAsia="zh-CN" w:bidi="ar-SA"/>
              </w:rPr>
              <w:t>计划</w:t>
            </w:r>
            <w:r>
              <w:rPr>
                <w:rFonts w:hint="eastAsia" w:ascii="宋体" w:hAnsi="宋体" w:cs="宋体"/>
                <w:kern w:val="2"/>
                <w:sz w:val="24"/>
                <w:szCs w:val="24"/>
                <w:highlight w:val="none"/>
                <w:lang w:val="en-US" w:eastAsia="zh-CN" w:bidi="ar-SA"/>
              </w:rPr>
              <w:t>供货</w:t>
            </w:r>
            <w:r>
              <w:rPr>
                <w:rFonts w:hint="eastAsia" w:ascii="宋体" w:hAnsi="宋体" w:eastAsia="宋体" w:cs="宋体"/>
                <w:kern w:val="2"/>
                <w:sz w:val="24"/>
                <w:szCs w:val="24"/>
                <w:highlight w:val="none"/>
                <w:lang w:val="en-US" w:eastAsia="zh-CN" w:bidi="ar-SA"/>
              </w:rPr>
              <w:t>日期</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before="40" w:after="40" w:line="360" w:lineRule="atLeast"/>
              <w:ind w:right="0" w:rightChars="0"/>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bidi="ar-SA"/>
              </w:rPr>
              <w:t>计划开工日期2023年</w:t>
            </w:r>
            <w:r>
              <w:rPr>
                <w:rFonts w:hint="eastAsia" w:ascii="宋体" w:hAns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30</w:t>
            </w:r>
            <w:r>
              <w:rPr>
                <w:rFonts w:hint="eastAsia" w:ascii="宋体" w:hAnsi="宋体" w:eastAsia="宋体" w:cs="宋体"/>
                <w:color w:val="auto"/>
                <w:kern w:val="2"/>
                <w:sz w:val="21"/>
                <w:szCs w:val="21"/>
                <w:lang w:val="en-US" w:eastAsia="zh-CN" w:bidi="ar-SA"/>
              </w:rPr>
              <w:t>日，计划竣工日期2023年9月</w:t>
            </w:r>
            <w:r>
              <w:rPr>
                <w:rFonts w:hint="eastAsia" w:ascii="宋体" w:hAnsi="宋体" w:cs="宋体"/>
                <w:color w:val="auto"/>
                <w:kern w:val="2"/>
                <w:sz w:val="21"/>
                <w:szCs w:val="21"/>
                <w:lang w:val="en-US" w:eastAsia="zh-CN" w:bidi="ar-SA"/>
              </w:rPr>
              <w:t>30</w:t>
            </w:r>
            <w:r>
              <w:rPr>
                <w:rFonts w:hint="eastAsia" w:ascii="宋体" w:hAnsi="宋体" w:eastAsia="宋体" w:cs="宋体"/>
                <w:color w:val="auto"/>
                <w:kern w:val="2"/>
                <w:sz w:val="21"/>
                <w:szCs w:val="21"/>
                <w:lang w:val="en-US" w:eastAsia="zh-CN" w:bidi="ar-SA"/>
              </w:rPr>
              <w:t>日，</w:t>
            </w:r>
            <w:r>
              <w:rPr>
                <w:rFonts w:hint="eastAsia" w:ascii="宋体" w:hAnsi="宋体" w:cs="宋体"/>
                <w:color w:val="auto"/>
                <w:kern w:val="2"/>
                <w:sz w:val="21"/>
                <w:szCs w:val="21"/>
                <w:lang w:val="en-US" w:eastAsia="zh-CN" w:bidi="ar-SA"/>
              </w:rPr>
              <w:t>30</w:t>
            </w:r>
            <w:r>
              <w:rPr>
                <w:rFonts w:hint="eastAsia" w:ascii="宋体" w:hAnsi="宋体" w:eastAsia="宋体" w:cs="宋体"/>
                <w:color w:val="auto"/>
                <w:kern w:val="2"/>
                <w:sz w:val="21"/>
                <w:szCs w:val="21"/>
                <w:lang w:val="en-US" w:eastAsia="zh-CN" w:bidi="ar-SA"/>
              </w:rPr>
              <w:t>公历日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14"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5.1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eastAsia="zh-CN"/>
              </w:rPr>
              <w:t>投标人资格条件</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1.（1）提供营业执照原件扫描上传；</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（2）法人（负责人）提供法定代表人身份证明，或委托代理人提供授权委托书；</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（3）提供2022年度财务审计报告或近六个月银行资信证明；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r>
              <w:rPr>
                <w:rFonts w:hint="eastAsia" w:ascii="宋体" w:hAnsi="宋体" w:cs="宋体"/>
                <w:kern w:val="2"/>
                <w:sz w:val="21"/>
                <w:szCs w:val="21"/>
                <w:lang w:val="en-US" w:eastAsia="zh-CN" w:bidi="ar-SA"/>
              </w:rPr>
              <w:t>提供税务部门出具的2023年任一个月完税证明；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（5）提供社保机构出具的投标单位给员工近三个月社保缴纳证明；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（6）三年内在经营活动中没有重大违法记录，并提供无重大违法记录声明书；</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（7）法律、行政法规规定的其他条件。</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提供“信用中国”及“中国政府采购网”查询截图，未被“信用中国”（www.creditchina.gov.cn）、中国政府采购网（www.ccgp.gov.cn）列入失信被执行人、重大税收违法案件当事人名单、政府采购严重违法失信行为记录名单（网页打印件须自采购文件发布之日起至投标截止时间从上述网站中打印）。</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3.本项目不接受联合体投标，分公司投标必须要有总公司授权。</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4.单位负责人为同一人或者存在直接控股、管理关系的不同</w:t>
            </w:r>
            <w:r>
              <w:rPr>
                <w:rFonts w:hint="eastAsia" w:ascii="宋体" w:hAnsi="宋体" w:cs="宋体"/>
                <w:kern w:val="2"/>
                <w:sz w:val="21"/>
                <w:szCs w:val="21"/>
                <w:lang w:val="en-US" w:eastAsia="zh-CN" w:bidi="ar-SA"/>
              </w:rPr>
              <w:t>投标人</w:t>
            </w:r>
            <w:r>
              <w:rPr>
                <w:rFonts w:hint="eastAsia" w:ascii="宋体" w:hAnsi="宋体" w:eastAsia="宋体" w:cs="宋体"/>
                <w:kern w:val="2"/>
                <w:sz w:val="21"/>
                <w:szCs w:val="21"/>
                <w:lang w:val="en-US" w:eastAsia="zh-CN" w:bidi="ar-SA"/>
              </w:rPr>
              <w:t>，不得参加同一合同项下的政府采购活动。除单一来源采购项目外，为采购项目提供整体设计、规范编制或者项目管理、监理、检测等服务的</w:t>
            </w:r>
            <w:r>
              <w:rPr>
                <w:rFonts w:hint="eastAsia" w:ascii="宋体" w:hAnsi="宋体" w:cs="宋体"/>
                <w:kern w:val="2"/>
                <w:sz w:val="21"/>
                <w:szCs w:val="21"/>
                <w:lang w:val="en-US" w:eastAsia="zh-CN" w:bidi="ar-SA"/>
              </w:rPr>
              <w:t>投标人</w:t>
            </w:r>
            <w:r>
              <w:rPr>
                <w:rFonts w:hint="eastAsia" w:ascii="宋体" w:hAnsi="宋体" w:eastAsia="宋体" w:cs="宋体"/>
                <w:kern w:val="2"/>
                <w:sz w:val="21"/>
                <w:szCs w:val="21"/>
                <w:lang w:val="en-US" w:eastAsia="zh-CN" w:bidi="ar-SA"/>
              </w:rPr>
              <w:t>，不得再参加该采购项目的其他采购活动；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4" w:hRule="atLeast"/>
        </w:trPr>
        <w:tc>
          <w:tcPr>
            <w:tcW w:w="571"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5.2</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kinsoku/>
              <w:wordWrap/>
              <w:overflowPunct/>
              <w:topLinePunct w:val="0"/>
              <w:bidi w:val="0"/>
              <w:snapToGrid w:val="0"/>
              <w:spacing w:line="360" w:lineRule="atLeast"/>
              <w:ind w:left="0" w:leftChars="0" w:right="0" w:rightChars="0" w:firstLine="0" w:firstLineChars="0"/>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b/>
                <w:bCs/>
                <w:color w:val="auto"/>
                <w:sz w:val="21"/>
                <w:szCs w:val="21"/>
              </w:rPr>
              <w:t>支持中小企业发展</w:t>
            </w:r>
            <w:r>
              <w:rPr>
                <w:rFonts w:hint="eastAsia" w:asciiTheme="minorEastAsia" w:hAnsiTheme="minorEastAsia" w:eastAsiaTheme="minorEastAsia" w:cstheme="minorEastAsia"/>
                <w:b/>
                <w:bCs/>
                <w:color w:val="auto"/>
                <w:sz w:val="21"/>
                <w:szCs w:val="21"/>
                <w:lang w:eastAsia="zh-CN"/>
              </w:rPr>
              <w:t>政策</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小型和微型企业产品价格扣除</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bidi="ar-SA"/>
              </w:rPr>
              <w:t>（1）根据财政部、工业和信息化部印发的《政府采购促进中小企业发展暂 行办法》 （财库[2020]46 号）、关于转发《政府采购促进中小企业发展管理办 法》的通知 （兵财库[2021]7 号）等相关文件规定执行，对小型和微型企业产品的价格给予10%的扣除，用扣除后的价格参与评审。</w:t>
            </w:r>
          </w:p>
          <w:p>
            <w:pPr>
              <w:pStyle w:val="34"/>
              <w:keepNext w:val="0"/>
              <w:keepLines w:val="0"/>
              <w:pageBreakBefore w:val="0"/>
              <w:kinsoku/>
              <w:wordWrap/>
              <w:overflowPunct/>
              <w:topLinePunct w:val="0"/>
              <w:bidi w:val="0"/>
              <w:snapToGrid w:val="0"/>
              <w:spacing w:line="360" w:lineRule="atLeast"/>
              <w:ind w:left="0" w:leftChars="0" w:right="0" w:rightChars="0" w:firstLine="0" w:firstLineChars="0"/>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符合条件的残疾人福利性单位在参加政府采购活动时，应当提供规定的《残疾人福利性单位声明函》，并对声明的真实性负责。任何单位或者个人在政府采购活动中均不得要求残疾人福利性单位提供其他证明声明函内容的材料。残疾人福利性单位视同小型、微型企业，享受评审中价格扣除等促进中小企业发展的政府采购政策。本项目具体扣除比例为10%。两者不累计扣除</w:t>
            </w:r>
            <w:r>
              <w:rPr>
                <w:rFonts w:hint="eastAsia" w:ascii="宋体" w:hAnsi="宋体" w:cs="宋体"/>
                <w:color w:val="auto"/>
                <w:kern w:val="2"/>
                <w:sz w:val="21"/>
                <w:szCs w:val="21"/>
                <w:lang w:val="en-US" w:eastAsia="zh-CN" w:bidi="ar-SA"/>
              </w:rPr>
              <w:t>，</w:t>
            </w:r>
            <w:r>
              <w:rPr>
                <w:rFonts w:hint="eastAsia" w:ascii="宋体" w:hAnsi="宋体" w:cs="宋体"/>
                <w:b/>
                <w:bCs/>
                <w:color w:val="auto"/>
                <w:kern w:val="2"/>
                <w:sz w:val="21"/>
                <w:szCs w:val="21"/>
                <w:lang w:val="en-US" w:eastAsia="zh-CN" w:bidi="ar-SA"/>
              </w:rPr>
              <w:t>本项目面对大中小企业</w:t>
            </w:r>
            <w:r>
              <w:rPr>
                <w:rFonts w:hint="eastAsia" w:ascii="宋体" w:hAnsi="宋体" w:eastAsia="宋体" w:cs="宋体"/>
                <w:b/>
                <w:bCs/>
                <w:color w:val="auto"/>
                <w:kern w:val="2"/>
                <w:sz w:val="21"/>
                <w:szCs w:val="21"/>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0"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p>
        </w:tc>
        <w:tc>
          <w:tcPr>
            <w:tcW w:w="665" w:type="dxa"/>
            <w:tcBorders>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5.3</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FF0000"/>
                <w:kern w:val="0"/>
                <w:sz w:val="21"/>
                <w:szCs w:val="21"/>
              </w:rPr>
            </w:pPr>
            <w:r>
              <w:rPr>
                <w:rFonts w:hint="eastAsia" w:ascii="宋体" w:hAnsi="宋体" w:cs="宋体"/>
                <w:color w:val="auto"/>
                <w:kern w:val="0"/>
                <w:sz w:val="21"/>
                <w:szCs w:val="21"/>
                <w:lang w:eastAsia="zh-CN"/>
              </w:rPr>
              <w:t>中小企业划分标准</w:t>
            </w:r>
          </w:p>
        </w:tc>
        <w:tc>
          <w:tcPr>
            <w:tcW w:w="6367" w:type="dxa"/>
            <w:tcBorders>
              <w:top w:val="single" w:color="auto" w:sz="4" w:space="0"/>
              <w:left w:val="single" w:color="auto" w:sz="4" w:space="0"/>
              <w:bottom w:val="single" w:color="auto" w:sz="4" w:space="0"/>
              <w:right w:val="single" w:color="auto" w:sz="12" w:space="0"/>
            </w:tcBorders>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right="0"/>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软件和信息技术服务业</w:t>
            </w:r>
            <w:r>
              <w:rPr>
                <w:rFonts w:hint="eastAsia" w:ascii="宋体" w:hAnsi="宋体" w:eastAsia="宋体" w:cs="宋体"/>
                <w:color w:val="auto"/>
                <w:kern w:val="2"/>
                <w:sz w:val="21"/>
                <w:szCs w:val="21"/>
                <w:lang w:val="en-US" w:eastAsia="zh-CN" w:bidi="ar-SA"/>
              </w:rPr>
              <w:t>。</w:t>
            </w:r>
            <w:r>
              <w:rPr>
                <w:rFonts w:hint="default" w:ascii="宋体" w:hAnsi="宋体" w:eastAsia="宋体" w:cs="宋体"/>
                <w:color w:val="auto"/>
                <w:kern w:val="2"/>
                <w:sz w:val="21"/>
                <w:szCs w:val="21"/>
                <w:lang w:val="en-US" w:eastAsia="zh-CN" w:bidi="ar-S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03" w:hRule="atLeast"/>
        </w:trPr>
        <w:tc>
          <w:tcPr>
            <w:tcW w:w="571"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6</w:t>
            </w:r>
          </w:p>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6.1</w:t>
            </w:r>
          </w:p>
        </w:tc>
        <w:tc>
          <w:tcPr>
            <w:tcW w:w="1767" w:type="dxa"/>
            <w:gridSpan w:val="2"/>
            <w:tcBorders>
              <w:top w:val="single" w:color="auto" w:sz="4"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auto"/>
                <w:kern w:val="0"/>
                <w:sz w:val="21"/>
                <w:szCs w:val="21"/>
              </w:rPr>
            </w:pPr>
            <w:r>
              <w:rPr>
                <w:rFonts w:hint="eastAsia" w:ascii="宋体" w:hAnsi="宋体"/>
                <w:color w:val="auto"/>
                <w:szCs w:val="21"/>
              </w:rPr>
              <w:t>提交电子投标文件的截止时间</w:t>
            </w:r>
          </w:p>
        </w:tc>
        <w:tc>
          <w:tcPr>
            <w:tcW w:w="6367" w:type="dxa"/>
            <w:tcBorders>
              <w:top w:val="single" w:color="auto" w:sz="4" w:space="0"/>
              <w:left w:val="single" w:color="auto" w:sz="4" w:space="0"/>
              <w:right w:val="single" w:color="auto" w:sz="12" w:space="0"/>
            </w:tcBorders>
            <w:vAlign w:val="center"/>
          </w:tcPr>
          <w:p>
            <w:pPr>
              <w:pStyle w:val="30"/>
              <w:rPr>
                <w:rFonts w:hint="eastAsia"/>
                <w:color w:val="auto"/>
              </w:rPr>
            </w:pPr>
          </w:p>
          <w:p>
            <w:pPr>
              <w:rPr>
                <w:rFonts w:hint="eastAsia"/>
                <w:color w:val="auto"/>
              </w:rPr>
            </w:pPr>
            <w:r>
              <w:rPr>
                <w:rFonts w:hint="eastAsia" w:ascii="宋体" w:hAnsi="宋体"/>
                <w:bCs/>
                <w:color w:val="auto"/>
                <w:szCs w:val="21"/>
                <w:u w:val="single"/>
                <w:lang w:eastAsia="zh-CN"/>
              </w:rPr>
              <w:t>2023年8月7日</w:t>
            </w:r>
            <w:r>
              <w:rPr>
                <w:rFonts w:hint="eastAsia" w:ascii="宋体" w:hAnsi="宋体"/>
                <w:bCs/>
                <w:color w:val="auto"/>
                <w:szCs w:val="21"/>
                <w:u w:val="single"/>
                <w:lang w:val="en-US" w:eastAsia="zh-CN"/>
              </w:rPr>
              <w:t>16</w:t>
            </w:r>
            <w:r>
              <w:rPr>
                <w:rFonts w:hint="eastAsia" w:ascii="宋体" w:hAnsi="宋体"/>
                <w:bCs/>
                <w:color w:val="auto"/>
                <w:szCs w:val="21"/>
                <w:u w:val="single"/>
                <w:lang w:eastAsia="zh-CN"/>
              </w:rPr>
              <w:t>：</w:t>
            </w:r>
            <w:r>
              <w:rPr>
                <w:rFonts w:hint="eastAsia" w:ascii="宋体" w:hAnsi="宋体"/>
                <w:bCs/>
                <w:color w:val="auto"/>
                <w:szCs w:val="21"/>
                <w:u w:val="single"/>
                <w:lang w:val="en-US" w:eastAsia="zh-CN"/>
              </w:rPr>
              <w:t>3</w:t>
            </w:r>
            <w:r>
              <w:rPr>
                <w:rFonts w:hint="eastAsia" w:ascii="宋体" w:hAnsi="宋体"/>
                <w:bCs/>
                <w:color w:val="auto"/>
                <w:szCs w:val="21"/>
                <w:u w:val="single"/>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03"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6.2</w:t>
            </w:r>
          </w:p>
        </w:tc>
        <w:tc>
          <w:tcPr>
            <w:tcW w:w="1767" w:type="dxa"/>
            <w:gridSpan w:val="2"/>
            <w:tcBorders>
              <w:top w:val="single" w:color="auto" w:sz="4" w:space="0"/>
              <w:left w:val="single" w:color="auto" w:sz="4" w:space="0"/>
              <w:right w:val="single" w:color="auto" w:sz="4" w:space="0"/>
            </w:tcBorders>
            <w:vAlign w:val="center"/>
          </w:tcPr>
          <w:p>
            <w:pPr>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投标文件份数</w:t>
            </w:r>
          </w:p>
        </w:tc>
        <w:tc>
          <w:tcPr>
            <w:tcW w:w="6367" w:type="dxa"/>
            <w:tcBorders>
              <w:top w:val="single" w:color="auto" w:sz="4" w:space="0"/>
              <w:left w:val="single" w:color="auto" w:sz="4" w:space="0"/>
              <w:right w:val="single" w:color="auto" w:sz="12" w:space="0"/>
            </w:tcBorders>
            <w:vAlign w:val="center"/>
          </w:tcPr>
          <w:p>
            <w:pPr>
              <w:adjustRightInd w:val="0"/>
              <w:snapToGrid w:val="0"/>
              <w:spacing w:line="400" w:lineRule="exact"/>
              <w:rPr>
                <w:rFonts w:hint="eastAsia" w:ascii="宋体" w:hAnsi="宋体"/>
                <w:bCs/>
                <w:color w:val="FF0000"/>
                <w:szCs w:val="21"/>
                <w:u w:val="single"/>
                <w:lang w:eastAsia="zh-CN"/>
              </w:rPr>
            </w:pPr>
            <w:r>
              <w:rPr>
                <w:rFonts w:hint="eastAsia" w:ascii="宋体" w:hAnsi="宋体"/>
                <w:bCs/>
                <w:color w:val="000000" w:themeColor="text1"/>
                <w:szCs w:val="21"/>
                <w14:textFill>
                  <w14:solidFill>
                    <w14:schemeClr w14:val="tx1"/>
                  </w14:solidFill>
                </w14:textFill>
              </w:rPr>
              <w:t>电子加密投标文件一份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03"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6.3</w:t>
            </w:r>
          </w:p>
        </w:tc>
        <w:tc>
          <w:tcPr>
            <w:tcW w:w="1767" w:type="dxa"/>
            <w:gridSpan w:val="2"/>
            <w:tcBorders>
              <w:top w:val="single" w:color="auto" w:sz="4" w:space="0"/>
              <w:left w:val="single" w:color="auto" w:sz="4" w:space="0"/>
              <w:right w:val="single" w:color="auto" w:sz="4" w:space="0"/>
            </w:tcBorders>
            <w:vAlign w:val="center"/>
          </w:tcPr>
          <w:p>
            <w:pPr>
              <w:adjustRightInd w:val="0"/>
              <w:snapToGrid w:val="0"/>
              <w:spacing w:line="40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投标地点（网址）</w:t>
            </w:r>
          </w:p>
        </w:tc>
        <w:tc>
          <w:tcPr>
            <w:tcW w:w="6367" w:type="dxa"/>
            <w:tcBorders>
              <w:top w:val="single" w:color="auto" w:sz="4" w:space="0"/>
              <w:left w:val="single" w:color="auto" w:sz="4" w:space="0"/>
              <w:right w:val="single" w:color="auto" w:sz="12" w:space="0"/>
            </w:tcBorders>
            <w:vAlign w:val="center"/>
          </w:tcPr>
          <w:p>
            <w:pPr>
              <w:adjustRightInd w:val="0"/>
              <w:snapToGrid w:val="0"/>
              <w:spacing w:line="400" w:lineRule="exact"/>
              <w:rPr>
                <w:rFonts w:hint="eastAsia" w:ascii="宋体" w:hAns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电子版投标文件提交至政采云平台在线投标，投标人无需到达评标现场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5"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6.4</w:t>
            </w:r>
          </w:p>
        </w:tc>
        <w:tc>
          <w:tcPr>
            <w:tcW w:w="1767" w:type="dxa"/>
            <w:gridSpan w:val="2"/>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磋商</w:t>
            </w:r>
            <w:r>
              <w:rPr>
                <w:rFonts w:hint="eastAsia" w:ascii="宋体" w:hAnsi="宋体" w:eastAsia="宋体" w:cs="宋体"/>
                <w:kern w:val="0"/>
                <w:sz w:val="21"/>
                <w:szCs w:val="21"/>
              </w:rPr>
              <w:t>有效期限</w:t>
            </w:r>
          </w:p>
        </w:tc>
        <w:tc>
          <w:tcPr>
            <w:tcW w:w="6367" w:type="dxa"/>
            <w:tcBorders>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jc w:val="left"/>
              <w:textAlignment w:val="auto"/>
              <w:rPr>
                <w:rFonts w:hint="eastAsia" w:ascii="宋体" w:hAnsi="宋体" w:eastAsia="宋体" w:cs="宋体"/>
                <w:kern w:val="0"/>
                <w:sz w:val="21"/>
                <w:szCs w:val="21"/>
              </w:rPr>
            </w:pPr>
            <w:r>
              <w:rPr>
                <w:rFonts w:hint="eastAsia" w:ascii="宋体" w:hAnsi="宋体" w:cs="宋体"/>
                <w:kern w:val="0"/>
                <w:sz w:val="21"/>
                <w:szCs w:val="21"/>
                <w:u w:val="single"/>
                <w:lang w:val="en-US" w:eastAsia="zh-CN"/>
              </w:rPr>
              <w:t>90</w:t>
            </w:r>
            <w:r>
              <w:rPr>
                <w:rFonts w:hint="eastAsia" w:ascii="宋体" w:hAnsi="宋体" w:eastAsia="宋体" w:cs="宋体"/>
                <w:kern w:val="0"/>
                <w:sz w:val="21"/>
                <w:szCs w:val="21"/>
              </w:rPr>
              <w:t>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5"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6.5</w:t>
            </w:r>
          </w:p>
        </w:tc>
        <w:tc>
          <w:tcPr>
            <w:tcW w:w="1767" w:type="dxa"/>
            <w:gridSpan w:val="2"/>
            <w:tcBorders>
              <w:top w:val="single" w:color="auto" w:sz="12"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olor w:val="000000" w:themeColor="text1"/>
                <w:szCs w:val="21"/>
                <w14:textFill>
                  <w14:solidFill>
                    <w14:schemeClr w14:val="tx1"/>
                  </w14:solidFill>
                </w14:textFill>
              </w:rPr>
              <w:t>电子投标文件解密时间</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0"/>
                <w:sz w:val="21"/>
                <w:szCs w:val="21"/>
                <w:u w:val="single"/>
                <w:lang w:eastAsia="zh-CN"/>
              </w:rPr>
            </w:pPr>
            <w:r>
              <w:rPr>
                <w:rFonts w:hint="eastAsia" w:ascii="宋体" w:hAnsi="宋体"/>
                <w:bCs/>
                <w:sz w:val="21"/>
                <w:szCs w:val="21"/>
              </w:rPr>
              <w:t>开标时间后30分钟内</w:t>
            </w:r>
            <w:r>
              <w:rPr>
                <w:rFonts w:hint="eastAsia" w:ascii="宋体" w:hAnsi="宋体"/>
                <w:bCs/>
                <w:color w:val="auto"/>
                <w:sz w:val="21"/>
                <w:szCs w:val="21"/>
              </w:rPr>
              <w:t>（</w:t>
            </w:r>
            <w:r>
              <w:rPr>
                <w:rFonts w:hint="eastAsia" w:ascii="宋体" w:hAnsi="宋体"/>
                <w:bCs/>
                <w:color w:val="auto"/>
                <w:sz w:val="21"/>
                <w:szCs w:val="21"/>
                <w:lang w:eastAsia="zh-CN"/>
              </w:rPr>
              <w:t>2023年8月7日</w:t>
            </w:r>
            <w:r>
              <w:rPr>
                <w:rFonts w:hint="eastAsia" w:ascii="宋体" w:hAnsi="宋体"/>
                <w:bCs/>
                <w:color w:val="auto"/>
                <w:sz w:val="21"/>
                <w:szCs w:val="21"/>
              </w:rPr>
              <w:t>1</w:t>
            </w:r>
            <w:r>
              <w:rPr>
                <w:rFonts w:hint="eastAsia" w:ascii="宋体" w:hAnsi="宋体"/>
                <w:bCs/>
                <w:color w:val="auto"/>
                <w:sz w:val="21"/>
                <w:szCs w:val="21"/>
                <w:lang w:val="en-US" w:eastAsia="zh-CN"/>
              </w:rPr>
              <w:t>6</w:t>
            </w:r>
            <w:r>
              <w:rPr>
                <w:rFonts w:hint="eastAsia" w:ascii="宋体" w:hAnsi="宋体"/>
                <w:bCs/>
                <w:color w:val="auto"/>
                <w:sz w:val="21"/>
                <w:szCs w:val="21"/>
              </w:rPr>
              <w:t>:</w:t>
            </w:r>
            <w:r>
              <w:rPr>
                <w:rFonts w:hint="eastAsia" w:ascii="宋体" w:hAnsi="宋体"/>
                <w:bCs/>
                <w:color w:val="auto"/>
                <w:sz w:val="21"/>
                <w:szCs w:val="21"/>
                <w:lang w:val="en-US" w:eastAsia="zh-CN"/>
              </w:rPr>
              <w:t>3</w:t>
            </w:r>
            <w:r>
              <w:rPr>
                <w:rFonts w:hint="eastAsia" w:ascii="宋体" w:hAnsi="宋体"/>
                <w:bCs/>
                <w:color w:val="auto"/>
                <w:sz w:val="21"/>
                <w:szCs w:val="21"/>
              </w:rPr>
              <w:t>0-1</w:t>
            </w:r>
            <w:r>
              <w:rPr>
                <w:rFonts w:hint="eastAsia" w:ascii="宋体" w:hAnsi="宋体"/>
                <w:bCs/>
                <w:color w:val="auto"/>
                <w:sz w:val="21"/>
                <w:szCs w:val="21"/>
                <w:lang w:val="en-US" w:eastAsia="zh-CN"/>
              </w:rPr>
              <w:t>7</w:t>
            </w:r>
            <w:r>
              <w:rPr>
                <w:rFonts w:hint="eastAsia" w:ascii="宋体" w:hAnsi="宋体"/>
                <w:bCs/>
                <w:color w:val="auto"/>
                <w:sz w:val="21"/>
                <w:szCs w:val="21"/>
              </w:rPr>
              <w:t>：</w:t>
            </w:r>
            <w:r>
              <w:rPr>
                <w:rFonts w:hint="eastAsia" w:ascii="宋体" w:hAnsi="宋体"/>
                <w:bCs/>
                <w:color w:val="auto"/>
                <w:sz w:val="21"/>
                <w:szCs w:val="21"/>
                <w:lang w:val="en-US" w:eastAsia="zh-CN"/>
              </w:rPr>
              <w:t>0</w:t>
            </w:r>
            <w:r>
              <w:rPr>
                <w:rFonts w:hint="eastAsia" w:ascii="宋体" w:hAnsi="宋体"/>
                <w:bCs/>
                <w:color w:val="auto"/>
                <w:sz w:val="21"/>
                <w:szCs w:val="21"/>
              </w:rPr>
              <w:t>0前）</w:t>
            </w:r>
            <w:r>
              <w:rPr>
                <w:rFonts w:hint="eastAsia" w:ascii="宋体" w:hAnsi="宋体"/>
                <w:bCs/>
                <w:sz w:val="21"/>
                <w:szCs w:val="21"/>
                <w:lang w:eastAsia="zh-CN"/>
              </w:rPr>
              <w:t>投标人</w:t>
            </w:r>
            <w:r>
              <w:rPr>
                <w:rFonts w:hint="eastAsia" w:ascii="宋体" w:hAnsi="宋体"/>
                <w:bCs/>
                <w:sz w:val="21"/>
                <w:szCs w:val="21"/>
              </w:rPr>
              <w:t>登录“政采云”平台，用“项目采购-开标评标”功能进行解密投标文件。若</w:t>
            </w:r>
            <w:r>
              <w:rPr>
                <w:rFonts w:hint="eastAsia" w:ascii="宋体" w:hAnsi="宋体"/>
                <w:bCs/>
                <w:sz w:val="21"/>
                <w:szCs w:val="21"/>
                <w:lang w:eastAsia="zh-CN"/>
              </w:rPr>
              <w:t>投标人</w:t>
            </w:r>
            <w:r>
              <w:rPr>
                <w:rFonts w:hint="eastAsia" w:ascii="宋体" w:hAnsi="宋体"/>
                <w:bCs/>
                <w:sz w:val="21"/>
                <w:szCs w:val="21"/>
              </w:rPr>
              <w:t>在规定时间内未按时解密的，视为无效投标。</w:t>
            </w:r>
            <w:r>
              <w:rPr>
                <w:rFonts w:hint="eastAsia" w:ascii="宋体" w:hAnsi="宋体"/>
                <w:bCs/>
                <w:sz w:val="21"/>
                <w:szCs w:val="21"/>
                <w:u w:val="single"/>
              </w:rPr>
              <w:t>（解密时间开始时政采云平台将以短信形式向</w:t>
            </w:r>
            <w:r>
              <w:rPr>
                <w:rFonts w:hint="eastAsia" w:ascii="宋体" w:hAnsi="宋体"/>
                <w:bCs/>
                <w:sz w:val="21"/>
                <w:szCs w:val="21"/>
                <w:u w:val="single"/>
                <w:lang w:eastAsia="zh-CN"/>
              </w:rPr>
              <w:t>投标人</w:t>
            </w:r>
            <w:r>
              <w:rPr>
                <w:rFonts w:hint="eastAsia" w:ascii="宋体" w:hAnsi="宋体"/>
                <w:bCs/>
                <w:sz w:val="21"/>
                <w:szCs w:val="21"/>
                <w:u w:val="single"/>
              </w:rPr>
              <w:t>在政采云平台预留的手机号发送短信通知，请</w:t>
            </w:r>
            <w:r>
              <w:rPr>
                <w:rFonts w:hint="eastAsia" w:ascii="宋体" w:hAnsi="宋体"/>
                <w:bCs/>
                <w:sz w:val="21"/>
                <w:szCs w:val="21"/>
                <w:u w:val="single"/>
                <w:lang w:eastAsia="zh-CN"/>
              </w:rPr>
              <w:t>投标人</w:t>
            </w:r>
            <w:r>
              <w:rPr>
                <w:rFonts w:hint="eastAsia" w:ascii="宋体" w:hAnsi="宋体"/>
                <w:bCs/>
                <w:sz w:val="21"/>
                <w:szCs w:val="21"/>
                <w:u w:val="single"/>
              </w:rPr>
              <w:t>及时关注。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0" w:hRule="atLeast"/>
        </w:trPr>
        <w:tc>
          <w:tcPr>
            <w:tcW w:w="571" w:type="dxa"/>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665"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7.1</w:t>
            </w:r>
          </w:p>
        </w:tc>
        <w:tc>
          <w:tcPr>
            <w:tcW w:w="1767" w:type="dxa"/>
            <w:gridSpan w:val="2"/>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评审方法</w:t>
            </w:r>
          </w:p>
        </w:tc>
        <w:tc>
          <w:tcPr>
            <w:tcW w:w="6367" w:type="dxa"/>
            <w:tcBorders>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b/>
                <w:bCs/>
                <w:sz w:val="21"/>
                <w:szCs w:val="21"/>
                <w:lang w:val="en-US" w:eastAsia="zh-CN"/>
              </w:rPr>
              <w:t>综合评分法</w:t>
            </w:r>
            <w:r>
              <w:rPr>
                <w:rFonts w:hint="eastAsia" w:ascii="宋体" w:hAnsi="宋体" w:cs="宋体"/>
                <w:sz w:val="21"/>
                <w:szCs w:val="21"/>
                <w:lang w:val="en-US" w:eastAsia="zh-CN"/>
              </w:rPr>
              <w:t>，响应文件满足磋商文件全部实质性要求且按评审因素的量化指标评审得分最高的投标人为成交候选投标人的评审方法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64"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8</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8.1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付款方式</w:t>
            </w:r>
          </w:p>
        </w:tc>
        <w:tc>
          <w:tcPr>
            <w:tcW w:w="6367" w:type="dxa"/>
            <w:tcBorders>
              <w:top w:val="single" w:color="auto" w:sz="12" w:space="0"/>
              <w:left w:val="single" w:color="auto" w:sz="4" w:space="0"/>
              <w:bottom w:val="single" w:color="auto" w:sz="12"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both"/>
              <w:textAlignment w:val="auto"/>
              <w:rPr>
                <w:rFonts w:hint="eastAsia" w:ascii="宋体" w:hAnsi="宋体" w:cs="宋体"/>
                <w:sz w:val="21"/>
                <w:szCs w:val="21"/>
                <w:lang w:val="en-US" w:eastAsia="zh-CN"/>
              </w:rPr>
            </w:pPr>
            <w:r>
              <w:rPr>
                <w:rFonts w:hint="eastAsia" w:ascii="宋体" w:hAnsi="宋体"/>
                <w:bCs/>
                <w:szCs w:val="21"/>
              </w:rPr>
              <w:t>具体要求与采购人签订合同约定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2" w:hRule="atLeast"/>
        </w:trPr>
        <w:tc>
          <w:tcPr>
            <w:tcW w:w="571" w:type="dxa"/>
            <w:vMerge w:val="restart"/>
            <w:tcBorders>
              <w:top w:val="single" w:color="auto" w:sz="12"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9</w:t>
            </w:r>
          </w:p>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9.1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磋商保证金</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eastAsia="宋体"/>
                <w:lang w:eastAsia="zh-CN"/>
              </w:rPr>
            </w:pPr>
            <w:r>
              <w:rPr>
                <w:rFonts w:hint="eastAsia"/>
                <w:lang w:eastAsia="zh-CN"/>
              </w:rPr>
              <w:t>本项目不收取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5"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9.2</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履约保证金</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b/>
                <w:color w:val="auto"/>
                <w:szCs w:val="21"/>
                <w:highlight w:val="none"/>
                <w:shd w:val="clear" w:color="auto" w:fill="FFFFFF"/>
                <w:lang w:val="en-US" w:eastAsia="zh-CN"/>
              </w:rPr>
            </w:pPr>
            <w:r>
              <w:rPr>
                <w:rFonts w:hint="eastAsia" w:ascii="宋体" w:hAnsi="宋体" w:cs="宋体"/>
                <w:color w:val="000000" w:themeColor="text1"/>
                <w:kern w:val="0"/>
                <w:szCs w:val="21"/>
                <w14:textFill>
                  <w14:solidFill>
                    <w14:schemeClr w14:val="tx1"/>
                  </w14:solidFill>
                </w14:textFill>
              </w:rPr>
              <w:t>与采购人签订合同约定，履约保证金的数额不得超出政府采购合同金额的10%，以非现金形式提交至采购人，项目按时履约、按质履约后无息退还。为进一步推进“放管服”改革，优化营商环境，</w:t>
            </w:r>
            <w:r>
              <w:fldChar w:fldCharType="begin"/>
            </w:r>
            <w:r>
              <w:instrText xml:space="preserve"> HYPERLINK "http://www.caigou2003.com/cgr/" \t "http://www.chinabidding.org.cn/_blank" </w:instrText>
            </w:r>
            <w:r>
              <w:fldChar w:fldCharType="separate"/>
            </w:r>
            <w:r>
              <w:rPr>
                <w:rFonts w:hint="eastAsia" w:ascii="宋体" w:hAnsi="宋体" w:cs="宋体"/>
                <w:color w:val="000000" w:themeColor="text1"/>
                <w:kern w:val="0"/>
                <w:szCs w:val="21"/>
                <w14:textFill>
                  <w14:solidFill>
                    <w14:schemeClr w14:val="tx1"/>
                  </w14:solidFill>
                </w14:textFill>
              </w:rPr>
              <w:t>采购人</w:t>
            </w:r>
            <w:r>
              <w:rPr>
                <w:rFonts w:hint="eastAsia" w:ascii="宋体" w:hAnsi="宋体" w:cs="宋体"/>
                <w:color w:val="000000" w:themeColor="text1"/>
                <w:kern w:val="0"/>
                <w:szCs w:val="21"/>
                <w14:textFill>
                  <w14:solidFill>
                    <w14:schemeClr w14:val="tx1"/>
                  </w14:solidFill>
                </w14:textFill>
              </w:rPr>
              <w:fldChar w:fldCharType="end"/>
            </w:r>
            <w:r>
              <w:rPr>
                <w:rFonts w:hint="eastAsia" w:ascii="宋体" w:hAnsi="宋体" w:cs="宋体"/>
                <w:color w:val="000000" w:themeColor="text1"/>
                <w:kern w:val="0"/>
                <w:szCs w:val="21"/>
                <w14:textFill>
                  <w14:solidFill>
                    <w14:schemeClr w14:val="tx1"/>
                  </w14:solidFill>
                </w14:textFill>
              </w:rPr>
              <w:t>可根据项目特点、</w:t>
            </w: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诚信等情况免收履约保证金或降低缴纳比例</w:t>
            </w:r>
            <w:r>
              <w:rPr>
                <w:rFonts w:hint="eastAsia" w:ascii="宋体" w:hAnsi="宋体" w:cs="宋体"/>
                <w:color w:val="000000" w:themeColor="text1"/>
                <w:kern w:val="0"/>
                <w:szCs w:val="21"/>
                <w:lang w:eastAsia="zh-CN"/>
                <w14:textFill>
                  <w14:solidFill>
                    <w14:schemeClr w14:val="tx1"/>
                  </w14:solidFill>
                </w14:textFill>
              </w:rPr>
              <w:t>，具体细节中标投标人与采购人商谈</w:t>
            </w:r>
            <w:r>
              <w:rPr>
                <w:rFonts w:hint="eastAsia" w:ascii="宋体" w:hAnsi="宋体" w:cs="宋体"/>
                <w:color w:val="000000" w:themeColor="text1"/>
                <w:kern w:val="0"/>
                <w:szCs w:val="2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5" w:hRule="atLeast"/>
        </w:trPr>
        <w:tc>
          <w:tcPr>
            <w:tcW w:w="571"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10</w:t>
            </w:r>
          </w:p>
        </w:tc>
        <w:tc>
          <w:tcPr>
            <w:tcW w:w="665" w:type="dxa"/>
            <w:tcBorders>
              <w:top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10.1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转包与分包</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本项目不得转包。是否允许分包：</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sym w:font="Wingdings 2" w:char="0052"/>
            </w:r>
            <w:r>
              <w:rPr>
                <w:rFonts w:hint="eastAsia" w:ascii="宋体" w:hAnsi="宋体" w:eastAsia="宋体" w:cs="宋体"/>
                <w:color w:val="000000" w:themeColor="text1"/>
                <w:kern w:val="0"/>
                <w:szCs w:val="21"/>
                <w:lang w:val="zh-CN"/>
                <w14:textFill>
                  <w14:solidFill>
                    <w14:schemeClr w14:val="tx1"/>
                  </w14:solidFill>
                </w14:textFill>
              </w:rPr>
              <w:t xml:space="preserve"> 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10.2</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Style w:val="49"/>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踏勘现场、</w:t>
            </w:r>
          </w:p>
          <w:p>
            <w:pPr>
              <w:pStyle w:val="49"/>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FF0000"/>
                <w:kern w:val="0"/>
                <w:sz w:val="21"/>
                <w:szCs w:val="21"/>
                <w:lang w:eastAsia="zh-CN"/>
              </w:rPr>
            </w:pPr>
            <w:r>
              <w:rPr>
                <w:rFonts w:hint="eastAsia" w:ascii="宋体" w:hAnsi="宋体" w:cs="宋体"/>
                <w:color w:val="000000"/>
                <w:sz w:val="21"/>
                <w:szCs w:val="21"/>
                <w:lang w:val="zh-CN"/>
              </w:rPr>
              <w:t>磋商前答疑会</w:t>
            </w:r>
          </w:p>
        </w:tc>
        <w:tc>
          <w:tcPr>
            <w:tcW w:w="6367" w:type="dxa"/>
            <w:tcBorders>
              <w:top w:val="single" w:color="auto" w:sz="12" w:space="0"/>
              <w:left w:val="single" w:color="auto" w:sz="4" w:space="0"/>
              <w:bottom w:val="single" w:color="auto" w:sz="12" w:space="0"/>
              <w:right w:val="single" w:color="auto" w:sz="12" w:space="0"/>
            </w:tcBorders>
            <w:vAlign w:val="center"/>
          </w:tcPr>
          <w:p>
            <w:pPr>
              <w:pStyle w:val="49"/>
              <w:keepNext w:val="0"/>
              <w:keepLines w:val="0"/>
              <w:pageBreakBefore w:val="0"/>
              <w:widowControl w:val="0"/>
              <w:kinsoku/>
              <w:wordWrap/>
              <w:overflowPunct/>
              <w:topLinePunct w:val="0"/>
              <w:bidi w:val="0"/>
              <w:snapToGrid/>
              <w:spacing w:line="440" w:lineRule="exact"/>
              <w:textAlignment w:val="auto"/>
              <w:rPr>
                <w:rFonts w:hint="eastAsia" w:ascii="宋体" w:hAnsi="宋体" w:cs="宋体"/>
                <w:b/>
                <w:color w:val="FF0000"/>
                <w:szCs w:val="21"/>
                <w:highlight w:val="none"/>
                <w:shd w:val="clear" w:color="auto" w:fill="FFFFFF"/>
                <w:lang w:val="en-US" w:eastAsia="zh-CN"/>
              </w:rPr>
            </w:pPr>
            <w:r>
              <w:rPr>
                <w:rFonts w:hint="eastAsia"/>
                <w:color w:val="auto"/>
                <w:sz w:val="21"/>
                <w:szCs w:val="21"/>
                <w:lang w:val="zh-CN"/>
              </w:rPr>
              <w:sym w:font="Wingdings 2" w:char="0052"/>
            </w:r>
            <w:r>
              <w:rPr>
                <w:rFonts w:hint="eastAsia" w:ascii="宋体" w:hAnsi="宋体" w:cs="宋体"/>
                <w:color w:val="000000"/>
                <w:sz w:val="21"/>
                <w:szCs w:val="21"/>
                <w:lang w:val="zh-CN"/>
              </w:rPr>
              <w:t>不组织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0"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10.3</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Style w:val="49"/>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FF0000"/>
                <w:kern w:val="0"/>
                <w:sz w:val="21"/>
                <w:szCs w:val="21"/>
                <w:lang w:eastAsia="zh-CN"/>
              </w:rPr>
            </w:pPr>
            <w:r>
              <w:rPr>
                <w:rFonts w:hint="eastAsia" w:ascii="宋体" w:hAnsi="宋体" w:cs="宋体"/>
                <w:color w:val="000000"/>
                <w:sz w:val="21"/>
                <w:szCs w:val="21"/>
                <w:lang w:val="zh-CN"/>
              </w:rPr>
              <w:t>投标人对磋商文件提出质疑的时间、形式</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cs="宋体"/>
                <w:bCs/>
                <w:color w:val="FF0000"/>
                <w:szCs w:val="21"/>
                <w:shd w:val="clear" w:color="auto" w:fill="FFFFFF"/>
              </w:rPr>
            </w:pP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文件发出后，在投标截止时间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可对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文件进行必要的修改或者澄清。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10.4</w:t>
            </w:r>
          </w:p>
        </w:tc>
        <w:tc>
          <w:tcPr>
            <w:tcW w:w="1767" w:type="dxa"/>
            <w:gridSpan w:val="2"/>
            <w:tcBorders>
              <w:top w:val="single" w:color="auto" w:sz="12" w:space="0"/>
              <w:left w:val="single" w:color="auto" w:sz="4" w:space="0"/>
              <w:right w:val="single" w:color="auto" w:sz="4" w:space="0"/>
            </w:tcBorders>
            <w:vAlign w:val="center"/>
          </w:tcPr>
          <w:p>
            <w:pPr>
              <w:pStyle w:val="49"/>
              <w:keepNext w:val="0"/>
              <w:keepLines w:val="0"/>
              <w:pageBreakBefore w:val="0"/>
              <w:widowControl w:val="0"/>
              <w:kinsoku/>
              <w:wordWrap/>
              <w:overflowPunct/>
              <w:topLinePunct w:val="0"/>
              <w:bidi w:val="0"/>
              <w:snapToGrid/>
              <w:spacing w:line="440" w:lineRule="exact"/>
              <w:ind w:left="33" w:leftChars="0"/>
              <w:jc w:val="center"/>
              <w:textAlignment w:val="auto"/>
              <w:rPr>
                <w:rFonts w:hint="eastAsia" w:ascii="宋体" w:hAnsi="宋体" w:cs="宋体"/>
                <w:color w:val="FF0000"/>
                <w:kern w:val="0"/>
                <w:sz w:val="21"/>
                <w:szCs w:val="21"/>
                <w:lang w:eastAsia="zh-CN"/>
              </w:rPr>
            </w:pPr>
            <w:r>
              <w:rPr>
                <w:rFonts w:hint="eastAsia" w:ascii="宋体" w:hAnsi="宋体" w:cs="宋体"/>
                <w:color w:val="000000"/>
                <w:sz w:val="21"/>
                <w:szCs w:val="21"/>
                <w:lang w:val="zh-CN"/>
              </w:rPr>
              <w:t>是否接受联合体</w:t>
            </w:r>
          </w:p>
        </w:tc>
        <w:tc>
          <w:tcPr>
            <w:tcW w:w="6367" w:type="dxa"/>
            <w:tcBorders>
              <w:top w:val="single" w:color="auto" w:sz="12" w:space="0"/>
              <w:left w:val="single" w:color="auto" w:sz="4" w:space="0"/>
              <w:right w:val="single" w:color="auto" w:sz="12" w:space="0"/>
            </w:tcBorders>
            <w:vAlign w:val="center"/>
          </w:tcPr>
          <w:p>
            <w:pPr>
              <w:pStyle w:val="49"/>
              <w:keepNext w:val="0"/>
              <w:keepLines w:val="0"/>
              <w:pageBreakBefore w:val="0"/>
              <w:widowControl w:val="0"/>
              <w:kinsoku/>
              <w:wordWrap/>
              <w:overflowPunct/>
              <w:topLinePunct w:val="0"/>
              <w:bidi w:val="0"/>
              <w:snapToGrid/>
              <w:spacing w:line="440" w:lineRule="exact"/>
              <w:jc w:val="both"/>
              <w:textAlignment w:val="auto"/>
              <w:rPr>
                <w:rFonts w:hint="eastAsia"/>
                <w:color w:val="FF0000"/>
                <w:sz w:val="21"/>
                <w:szCs w:val="21"/>
                <w:lang w:val="zh-CN"/>
              </w:rPr>
            </w:pPr>
            <w:r>
              <w:rPr>
                <w:rFonts w:hint="eastAsia"/>
                <w:color w:val="auto"/>
                <w:sz w:val="21"/>
                <w:szCs w:val="21"/>
                <w:lang w:val="zh-CN"/>
              </w:rPr>
              <w:t>不接受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10.5</w:t>
            </w:r>
          </w:p>
        </w:tc>
        <w:tc>
          <w:tcPr>
            <w:tcW w:w="1767" w:type="dxa"/>
            <w:gridSpan w:val="2"/>
            <w:vMerge w:val="restart"/>
            <w:tcBorders>
              <w:top w:val="single" w:color="auto" w:sz="12" w:space="0"/>
              <w:left w:val="single" w:color="auto" w:sz="4" w:space="0"/>
              <w:right w:val="single" w:color="auto" w:sz="4" w:space="0"/>
            </w:tcBorders>
            <w:vAlign w:val="center"/>
          </w:tcPr>
          <w:p>
            <w:pPr>
              <w:pStyle w:val="49"/>
              <w:keepNext w:val="0"/>
              <w:keepLines w:val="0"/>
              <w:pageBreakBefore w:val="0"/>
              <w:widowControl w:val="0"/>
              <w:kinsoku/>
              <w:wordWrap/>
              <w:overflowPunct/>
              <w:topLinePunct w:val="0"/>
              <w:bidi w:val="0"/>
              <w:snapToGrid/>
              <w:spacing w:line="440" w:lineRule="exact"/>
              <w:ind w:left="33" w:leftChars="0"/>
              <w:jc w:val="center"/>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是否允许递交多个备选磋商方案</w:t>
            </w:r>
          </w:p>
        </w:tc>
        <w:tc>
          <w:tcPr>
            <w:tcW w:w="6367" w:type="dxa"/>
            <w:tcBorders>
              <w:top w:val="single" w:color="auto" w:sz="12" w:space="0"/>
              <w:left w:val="single" w:color="auto" w:sz="4" w:space="0"/>
              <w:right w:val="single" w:color="auto" w:sz="12" w:space="0"/>
            </w:tcBorders>
            <w:vAlign w:val="center"/>
          </w:tcPr>
          <w:p>
            <w:pPr>
              <w:pStyle w:val="49"/>
              <w:keepNext w:val="0"/>
              <w:keepLines w:val="0"/>
              <w:pageBreakBefore w:val="0"/>
              <w:widowControl w:val="0"/>
              <w:kinsoku/>
              <w:wordWrap/>
              <w:overflowPunct/>
              <w:topLinePunct w:val="0"/>
              <w:bidi w:val="0"/>
              <w:snapToGrid/>
              <w:spacing w:line="440" w:lineRule="exact"/>
              <w:jc w:val="both"/>
              <w:textAlignment w:val="auto"/>
              <w:rPr>
                <w:rFonts w:hint="eastAsia"/>
                <w:color w:val="auto"/>
                <w:sz w:val="21"/>
                <w:szCs w:val="21"/>
                <w:lang w:val="zh-CN"/>
              </w:rPr>
            </w:pPr>
            <w:r>
              <w:rPr>
                <w:rFonts w:hint="eastAsia"/>
                <w:color w:val="auto"/>
                <w:sz w:val="21"/>
                <w:szCs w:val="21"/>
                <w:lang w:val="zh-CN"/>
              </w:rPr>
              <w:t xml:space="preserve"> </w:t>
            </w:r>
            <w:r>
              <w:rPr>
                <w:rFonts w:hint="eastAsia"/>
                <w:color w:val="auto"/>
                <w:sz w:val="21"/>
                <w:szCs w:val="21"/>
                <w:lang w:val="zh-CN"/>
              </w:rPr>
              <w:sym w:font="Wingdings 2" w:char="0052"/>
            </w:r>
            <w:r>
              <w:rPr>
                <w:rFonts w:hint="eastAsia" w:ascii="宋体" w:hAnsi="宋体" w:cs="宋体"/>
                <w:color w:val="000000"/>
                <w:sz w:val="21"/>
                <w:szCs w:val="21"/>
                <w:lang w:val="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zh-CN"/>
              </w:rPr>
              <w:t>不允许</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en-US" w:eastAsia="zh-CN"/>
              </w:rPr>
              <w:sym w:font="Wingdings 2" w:char="00A3"/>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zh-CN"/>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26" w:hRule="atLeast"/>
        </w:trPr>
        <w:tc>
          <w:tcPr>
            <w:tcW w:w="571" w:type="dxa"/>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11</w:t>
            </w:r>
          </w:p>
        </w:tc>
        <w:tc>
          <w:tcPr>
            <w:tcW w:w="665"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11.1</w:t>
            </w:r>
          </w:p>
        </w:tc>
        <w:tc>
          <w:tcPr>
            <w:tcW w:w="1767" w:type="dxa"/>
            <w:gridSpan w:val="2"/>
            <w:tcBorders>
              <w:top w:val="single" w:color="auto" w:sz="12" w:space="0"/>
              <w:left w:val="single" w:color="auto" w:sz="4" w:space="0"/>
              <w:right w:val="single" w:color="auto" w:sz="4" w:space="0"/>
            </w:tcBorders>
            <w:vAlign w:val="center"/>
          </w:tcPr>
          <w:p>
            <w:pPr>
              <w:pStyle w:val="49"/>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000000"/>
                <w:sz w:val="21"/>
                <w:szCs w:val="21"/>
                <w:lang w:val="zh-CN" w:eastAsia="zh-CN"/>
              </w:rPr>
            </w:pPr>
            <w:r>
              <w:rPr>
                <w:rFonts w:hint="eastAsia" w:ascii="宋体" w:hAnsi="宋体"/>
                <w:color w:val="000000" w:themeColor="text1"/>
                <w:szCs w:val="21"/>
                <w:lang w:eastAsia="zh-CN"/>
                <w14:textFill>
                  <w14:solidFill>
                    <w14:schemeClr w14:val="tx1"/>
                  </w14:solidFill>
                </w14:textFill>
              </w:rPr>
              <w:t>公告发布网站</w:t>
            </w:r>
          </w:p>
        </w:tc>
        <w:tc>
          <w:tcPr>
            <w:tcW w:w="6367"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cs="宋体"/>
                <w:color w:val="000000"/>
                <w:sz w:val="21"/>
                <w:szCs w:val="21"/>
                <w:lang w:val="zh-CN"/>
              </w:rPr>
            </w:pPr>
            <w:r>
              <w:rPr>
                <w:rFonts w:hint="eastAsia" w:ascii="宋体" w:hAnsi="宋体" w:cs="宋体"/>
                <w:kern w:val="0"/>
                <w:sz w:val="21"/>
                <w:szCs w:val="21"/>
                <w:lang w:eastAsia="zh-CN"/>
              </w:rPr>
              <w:t>新疆政府采购网http://www.ccgp-xinjiang.gov.cn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9" w:hRule="atLeast"/>
        </w:trPr>
        <w:tc>
          <w:tcPr>
            <w:tcW w:w="9370" w:type="dxa"/>
            <w:gridSpan w:val="5"/>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before="40" w:after="40" w:line="360" w:lineRule="atLeast"/>
              <w:ind w:left="0" w:leftChars="0" w:right="0" w:rightChars="0" w:firstLine="0" w:firstLineChars="0"/>
              <w:jc w:val="center"/>
              <w:textAlignment w:val="auto"/>
              <w:outlineLvl w:val="9"/>
              <w:rPr>
                <w:rFonts w:hint="eastAsia" w:eastAsia="宋体"/>
                <w:color w:val="000000"/>
                <w:szCs w:val="21"/>
                <w:lang w:eastAsia="zh-CN"/>
              </w:rPr>
            </w:pPr>
            <w:r>
              <w:rPr>
                <w:rFonts w:hint="eastAsia"/>
                <w:color w:val="000000"/>
                <w:szCs w:val="21"/>
                <w:lang w:eastAsia="zh-CN"/>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520"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12</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12.1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知识产权</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Tahoma"/>
                <w:color w:val="000000"/>
              </w:rPr>
            </w:pPr>
            <w:r>
              <w:rPr>
                <w:rFonts w:hint="eastAsia"/>
                <w:color w:val="000000"/>
                <w:szCs w:val="21"/>
              </w:rPr>
              <w:t>构成本</w:t>
            </w:r>
            <w:r>
              <w:rPr>
                <w:rFonts w:hint="eastAsia"/>
                <w:color w:val="000000"/>
                <w:szCs w:val="21"/>
                <w:lang w:eastAsia="zh-CN"/>
              </w:rPr>
              <w:t>磋商</w:t>
            </w:r>
            <w:r>
              <w:rPr>
                <w:rFonts w:hint="eastAsia"/>
                <w:color w:val="000000"/>
                <w:szCs w:val="21"/>
              </w:rPr>
              <w:t>文件各个组成部分的文件，未经</w:t>
            </w:r>
            <w:r>
              <w:rPr>
                <w:rFonts w:hint="eastAsia"/>
                <w:color w:val="000000"/>
                <w:szCs w:val="21"/>
                <w:lang w:eastAsia="zh-CN"/>
              </w:rPr>
              <w:t>采购人</w:t>
            </w:r>
            <w:r>
              <w:rPr>
                <w:rFonts w:hint="eastAsia"/>
                <w:color w:val="000000"/>
                <w:szCs w:val="21"/>
              </w:rPr>
              <w:t>书面同意，</w:t>
            </w:r>
            <w:r>
              <w:rPr>
                <w:rFonts w:hint="eastAsia"/>
                <w:color w:val="000000"/>
                <w:szCs w:val="21"/>
                <w:lang w:eastAsia="zh-CN"/>
              </w:rPr>
              <w:t>投标人</w:t>
            </w:r>
            <w:r>
              <w:rPr>
                <w:rFonts w:hint="eastAsia"/>
                <w:color w:val="000000"/>
                <w:szCs w:val="21"/>
              </w:rPr>
              <w:t>不得擅自复印和用于非本</w:t>
            </w:r>
            <w:r>
              <w:rPr>
                <w:rFonts w:hint="eastAsia"/>
                <w:color w:val="000000"/>
                <w:szCs w:val="21"/>
                <w:lang w:eastAsia="zh-CN"/>
              </w:rPr>
              <w:t>采购</w:t>
            </w:r>
            <w:r>
              <w:rPr>
                <w:rFonts w:hint="eastAsia"/>
                <w:color w:val="000000"/>
                <w:szCs w:val="21"/>
              </w:rPr>
              <w:t>项目所需的其他目的。</w:t>
            </w:r>
            <w:r>
              <w:rPr>
                <w:rFonts w:hint="eastAsia"/>
                <w:color w:val="000000"/>
                <w:szCs w:val="21"/>
                <w:lang w:eastAsia="zh-CN"/>
              </w:rPr>
              <w:t>采购人</w:t>
            </w:r>
            <w:r>
              <w:rPr>
                <w:rFonts w:hint="eastAsia"/>
                <w:color w:val="000000"/>
                <w:szCs w:val="21"/>
              </w:rPr>
              <w:t>全部或者部分使用未中标人</w:t>
            </w:r>
            <w:r>
              <w:rPr>
                <w:rFonts w:hint="eastAsia"/>
                <w:color w:val="000000"/>
                <w:szCs w:val="21"/>
                <w:lang w:eastAsia="zh-CN"/>
              </w:rPr>
              <w:t>响应文件</w:t>
            </w:r>
            <w:r>
              <w:rPr>
                <w:rFonts w:hint="eastAsia"/>
                <w:color w:val="000000"/>
                <w:szCs w:val="21"/>
              </w:rPr>
              <w:t>中的技术成果或技术方案时，需征得其书面同意，并不得擅自复印或提供给第三人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5"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13</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监督</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rPr>
            </w:pPr>
            <w:r>
              <w:rPr>
                <w:rFonts w:hint="eastAsia"/>
                <w:color w:val="000000"/>
                <w:szCs w:val="21"/>
              </w:rPr>
              <w:t>本项目的</w:t>
            </w:r>
            <w:r>
              <w:rPr>
                <w:rFonts w:hint="eastAsia"/>
                <w:color w:val="000000"/>
                <w:szCs w:val="21"/>
                <w:lang w:eastAsia="zh-CN"/>
              </w:rPr>
              <w:t>采购</w:t>
            </w:r>
            <w:r>
              <w:rPr>
                <w:rFonts w:hint="eastAsia"/>
                <w:color w:val="000000"/>
                <w:szCs w:val="21"/>
              </w:rPr>
              <w:t>活动及其相关当事人应当接受有管辖权的</w:t>
            </w:r>
            <w:r>
              <w:rPr>
                <w:rFonts w:hint="eastAsia"/>
                <w:color w:val="000000"/>
                <w:szCs w:val="21"/>
                <w:lang w:eastAsia="zh-CN"/>
              </w:rPr>
              <w:t>相关</w:t>
            </w:r>
            <w:r>
              <w:rPr>
                <w:rFonts w:hint="eastAsia"/>
                <w:color w:val="000000"/>
                <w:szCs w:val="21"/>
              </w:rPr>
              <w:t>监督部门依法实施的监督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55"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14</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解释权</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rPr>
            </w:pPr>
            <w:r>
              <w:rPr>
                <w:rFonts w:hint="eastAsia"/>
                <w:color w:val="000000"/>
                <w:szCs w:val="21"/>
              </w:rPr>
              <w:t>构成本</w:t>
            </w:r>
            <w:r>
              <w:rPr>
                <w:rFonts w:hint="eastAsia"/>
                <w:color w:val="000000"/>
                <w:szCs w:val="21"/>
                <w:lang w:eastAsia="zh-CN"/>
              </w:rPr>
              <w:t>磋商文件</w:t>
            </w:r>
            <w:r>
              <w:rPr>
                <w:rFonts w:hint="eastAsia"/>
                <w:color w:val="000000"/>
                <w:szCs w:val="21"/>
              </w:rPr>
              <w:t>的各个组成文件应互为解释，互为说明；如有不明确或不一致，构成合同文件组成内容，以合同文件约定内容为准，且以专用合同条款约定的合同文件优先顺序解释；除</w:t>
            </w:r>
            <w:r>
              <w:rPr>
                <w:rFonts w:hint="eastAsia"/>
                <w:color w:val="000000"/>
                <w:szCs w:val="21"/>
                <w:lang w:eastAsia="zh-CN"/>
              </w:rPr>
              <w:t>磋商文件</w:t>
            </w:r>
            <w:r>
              <w:rPr>
                <w:rFonts w:hint="eastAsia"/>
                <w:color w:val="000000"/>
                <w:szCs w:val="21"/>
              </w:rPr>
              <w:t>中有特别规定外，仅适用于</w:t>
            </w:r>
            <w:r>
              <w:rPr>
                <w:rFonts w:hint="eastAsia"/>
                <w:color w:val="000000"/>
                <w:szCs w:val="21"/>
                <w:lang w:eastAsia="zh-CN"/>
              </w:rPr>
              <w:t>采购</w:t>
            </w:r>
            <w:r>
              <w:rPr>
                <w:rFonts w:hint="eastAsia"/>
                <w:color w:val="000000"/>
                <w:szCs w:val="21"/>
              </w:rPr>
              <w:t>投标阶段的规定，按</w:t>
            </w:r>
            <w:r>
              <w:rPr>
                <w:rFonts w:hint="eastAsia"/>
                <w:color w:val="000000"/>
                <w:szCs w:val="21"/>
                <w:lang w:eastAsia="zh-CN"/>
              </w:rPr>
              <w:t>磋商公告</w:t>
            </w:r>
            <w:r>
              <w:rPr>
                <w:rFonts w:hint="eastAsia"/>
                <w:color w:val="000000"/>
                <w:szCs w:val="21"/>
              </w:rPr>
              <w:t>、</w:t>
            </w:r>
            <w:r>
              <w:rPr>
                <w:rFonts w:hint="eastAsia"/>
                <w:color w:val="000000"/>
                <w:szCs w:val="21"/>
                <w:lang w:eastAsia="zh-CN"/>
              </w:rPr>
              <w:t>投标人</w:t>
            </w:r>
            <w:r>
              <w:rPr>
                <w:rFonts w:hint="eastAsia"/>
                <w:color w:val="000000"/>
                <w:szCs w:val="21"/>
              </w:rPr>
              <w:t>须知、评标办法、</w:t>
            </w:r>
            <w:r>
              <w:rPr>
                <w:rFonts w:hint="eastAsia"/>
                <w:color w:val="000000"/>
                <w:szCs w:val="21"/>
                <w:lang w:eastAsia="zh-CN"/>
              </w:rPr>
              <w:t>响应文件</w:t>
            </w:r>
            <w:r>
              <w:rPr>
                <w:rFonts w:hint="eastAsia"/>
                <w:color w:val="000000"/>
                <w:szCs w:val="21"/>
              </w:rPr>
              <w:t>格式的先后顺序解释；同一组成文件中就同一事项的规定或约定不一致的，以编排顺序在后者为准；同一组成文件不同版本之间有不一致的，以形成时间在后者为准。按本款前述规定仍不形成结论的，由</w:t>
            </w:r>
            <w:r>
              <w:rPr>
                <w:rFonts w:hint="eastAsia"/>
                <w:color w:val="000000"/>
                <w:szCs w:val="21"/>
                <w:lang w:eastAsia="zh-CN"/>
              </w:rPr>
              <w:t>采购</w:t>
            </w:r>
            <w:r>
              <w:rPr>
                <w:rFonts w:hint="eastAsia"/>
                <w:color w:val="000000"/>
                <w:szCs w:val="21"/>
              </w:rPr>
              <w:t>人负责解释。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571" w:type="dxa"/>
            <w:vMerge w:val="restart"/>
            <w:tcBorders>
              <w:top w:val="single" w:color="auto" w:sz="12"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15</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15.1</w:t>
            </w:r>
          </w:p>
        </w:tc>
        <w:tc>
          <w:tcPr>
            <w:tcW w:w="1754" w:type="dxa"/>
            <w:tcBorders>
              <w:top w:val="single" w:color="auto" w:sz="12" w:space="0"/>
              <w:left w:val="single" w:color="auto" w:sz="4" w:space="0"/>
              <w:bottom w:val="single" w:color="auto" w:sz="12" w:space="0"/>
              <w:right w:val="single" w:color="auto" w:sz="4" w:space="0"/>
            </w:tcBorders>
            <w:vAlign w:val="center"/>
          </w:tcPr>
          <w:p>
            <w:pPr>
              <w:adjustRightInd w:val="0"/>
              <w:snapToGrid w:val="0"/>
              <w:spacing w:line="400" w:lineRule="exact"/>
              <w:jc w:val="center"/>
              <w:rPr>
                <w:rFonts w:hint="eastAsia" w:ascii="宋体" w:hAnsi="宋体" w:cs="宋体"/>
                <w:kern w:val="0"/>
                <w:sz w:val="21"/>
                <w:szCs w:val="21"/>
                <w:lang w:eastAsia="zh-CN"/>
              </w:rPr>
            </w:pPr>
            <w:r>
              <w:rPr>
                <w:rFonts w:hint="eastAsia" w:ascii="宋体" w:hAnsi="宋体"/>
                <w:color w:val="000000" w:themeColor="text1"/>
                <w:szCs w:val="21"/>
                <w:lang w:val="zh-CN"/>
                <w14:textFill>
                  <w14:solidFill>
                    <w14:schemeClr w14:val="tx1"/>
                  </w14:solidFill>
                </w14:textFill>
              </w:rPr>
              <w:t>场地费</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adjustRightInd w:val="0"/>
              <w:snapToGrid w:val="0"/>
              <w:spacing w:line="400" w:lineRule="exact"/>
              <w:jc w:val="left"/>
              <w:rPr>
                <w:rFonts w:hint="eastAsia"/>
                <w:color w:val="000000"/>
                <w:szCs w:val="21"/>
              </w:rPr>
            </w:pPr>
            <w:r>
              <w:rPr>
                <w:rFonts w:hint="eastAsia" w:ascii="宋体" w:hAnsi="宋体"/>
                <w:color w:val="000000" w:themeColor="text1"/>
                <w:szCs w:val="21"/>
                <w14:textFill>
                  <w14:solidFill>
                    <w14:schemeClr w14:val="tx1"/>
                  </w14:solidFill>
                </w14:textFill>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571" w:type="dxa"/>
            <w:vMerge w:val="continue"/>
            <w:tcBorders>
              <w:left w:val="single" w:color="auto" w:sz="12" w:space="0"/>
            </w:tcBorders>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p>
        </w:tc>
        <w:tc>
          <w:tcPr>
            <w:tcW w:w="665" w:type="dxa"/>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p>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15.2</w:t>
            </w:r>
          </w:p>
        </w:tc>
        <w:tc>
          <w:tcPr>
            <w:tcW w:w="1754" w:type="dxa"/>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招标代理服务费</w:t>
            </w:r>
          </w:p>
        </w:tc>
        <w:tc>
          <w:tcPr>
            <w:tcW w:w="6380" w:type="dxa"/>
            <w:gridSpan w:val="2"/>
            <w:vAlign w:val="center"/>
          </w:tcPr>
          <w:p>
            <w:pPr>
              <w:pageBreakBefore w:val="0"/>
              <w:kinsoku/>
              <w:wordWrap/>
              <w:overflowPunct/>
              <w:topLinePunct w:val="0"/>
              <w:autoSpaceDE w:val="0"/>
              <w:autoSpaceDN w:val="0"/>
              <w:bidi w:val="0"/>
              <w:adjustRightInd/>
              <w:snapToGrid/>
              <w:spacing w:line="240" w:lineRule="exact"/>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2990" w:type="dxa"/>
            <w:gridSpan w:val="3"/>
            <w:tcBorders>
              <w:left w:val="single" w:color="auto" w:sz="12" w:space="0"/>
            </w:tcBorders>
          </w:tcPr>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ascii="宋体" w:hAnsi="宋体" w:cs="宋体"/>
                <w:b/>
                <w:bCs/>
                <w:szCs w:val="21"/>
              </w:rPr>
            </w:pPr>
            <w:r>
              <w:rPr>
                <w:rFonts w:hint="eastAsia" w:ascii="宋体" w:hAnsi="宋体" w:cs="宋体"/>
                <w:b/>
                <w:bCs/>
                <w:szCs w:val="21"/>
              </w:rPr>
              <w:t>关于政采云平台线上电子招投标的注意事项</w:t>
            </w:r>
          </w:p>
          <w:p>
            <w:pPr>
              <w:adjustRightInd w:val="0"/>
              <w:snapToGrid w:val="0"/>
              <w:spacing w:line="400" w:lineRule="exact"/>
              <w:jc w:val="center"/>
              <w:rPr>
                <w:rFonts w:hint="eastAsia" w:ascii="宋体" w:hAnsi="宋体"/>
                <w:color w:val="000000" w:themeColor="text1"/>
                <w:szCs w:val="21"/>
                <w14:textFill>
                  <w14:solidFill>
                    <w14:schemeClr w14:val="tx1"/>
                  </w14:solidFill>
                </w14:textFill>
              </w:rPr>
            </w:pPr>
          </w:p>
        </w:tc>
        <w:tc>
          <w:tcPr>
            <w:tcW w:w="6380" w:type="dxa"/>
            <w:gridSpan w:val="2"/>
            <w:vAlign w:val="center"/>
          </w:tcPr>
          <w:p>
            <w:pPr>
              <w:adjustRightInd w:val="0"/>
              <w:snapToGrid w:val="0"/>
              <w:spacing w:line="400" w:lineRule="exact"/>
              <w:jc w:val="left"/>
            </w:pPr>
            <w:r>
              <w:rPr>
                <w:rFonts w:hint="eastAsia"/>
              </w:rPr>
              <w:t>1、投标文件解密时间：投标文件解密时间30分钟，开标前需投标单位用CA证书登录政采云平台开标大厅签到，在30分钟解密时间内输入CA证书PIN码解密投标文件。</w:t>
            </w:r>
            <w:r>
              <w:rPr>
                <w:rFonts w:hint="eastAsia"/>
                <w:b/>
                <w:bCs/>
              </w:rPr>
              <w:t>在30分钟解密时间内未进行解密的投标单位将导致废标。</w:t>
            </w:r>
            <w:r>
              <w:rPr>
                <w:rFonts w:hint="eastAsia"/>
              </w:rPr>
              <w:t>（解密时间开始时政采云平台将以短信形式向</w:t>
            </w:r>
            <w:r>
              <w:rPr>
                <w:rFonts w:hint="eastAsia"/>
                <w:lang w:eastAsia="zh-CN"/>
              </w:rPr>
              <w:t>投标人</w:t>
            </w:r>
            <w:r>
              <w:rPr>
                <w:rFonts w:hint="eastAsia"/>
              </w:rPr>
              <w:t>在政采云平台预留的手机号发送短信通知，请</w:t>
            </w:r>
            <w:r>
              <w:rPr>
                <w:rFonts w:hint="eastAsia"/>
                <w:lang w:eastAsia="zh-CN"/>
              </w:rPr>
              <w:t>投标人</w:t>
            </w:r>
            <w:r>
              <w:rPr>
                <w:rFonts w:hint="eastAsia"/>
              </w:rPr>
              <w:t>及时关注。）</w:t>
            </w:r>
          </w:p>
          <w:p>
            <w:pPr>
              <w:adjustRightInd w:val="0"/>
              <w:snapToGrid w:val="0"/>
              <w:spacing w:line="400" w:lineRule="exact"/>
              <w:jc w:val="left"/>
              <w:rPr>
                <w:rFonts w:hint="eastAsia"/>
              </w:rPr>
            </w:pPr>
            <w:r>
              <w:rPr>
                <w:rFonts w:hint="eastAsia"/>
              </w:rPr>
              <w:t>2、</w:t>
            </w:r>
            <w:r>
              <w:rPr>
                <w:rFonts w:hint="eastAsia"/>
                <w:lang w:eastAsia="zh-CN"/>
              </w:rPr>
              <w:t>投标人</w:t>
            </w:r>
            <w:r>
              <w:rPr>
                <w:rFonts w:hint="eastAsia"/>
              </w:rPr>
              <w:t>报价CA签字确认：报价文件开启后将开启签字时段，</w:t>
            </w:r>
            <w:r>
              <w:rPr>
                <w:rFonts w:hint="eastAsia"/>
                <w:lang w:eastAsia="zh-CN"/>
              </w:rPr>
              <w:t>投标人</w:t>
            </w:r>
            <w:r>
              <w:rPr>
                <w:rFonts w:hint="eastAsia"/>
              </w:rPr>
              <w:t>须在20分钟内用CA证书对报价进行签字确认。</w:t>
            </w:r>
          </w:p>
          <w:p>
            <w:pPr>
              <w:adjustRightInd w:val="0"/>
              <w:snapToGrid w:val="0"/>
              <w:spacing w:line="400" w:lineRule="exact"/>
              <w:jc w:val="left"/>
            </w:pPr>
            <w:r>
              <w:rPr>
                <w:rFonts w:hint="eastAsia"/>
              </w:rPr>
              <w:t>3、备注:</w:t>
            </w:r>
          </w:p>
          <w:p>
            <w:pPr>
              <w:adjustRightInd w:val="0"/>
              <w:snapToGrid w:val="0"/>
              <w:spacing w:line="400" w:lineRule="exact"/>
              <w:jc w:val="left"/>
              <w:rPr>
                <w:rFonts w:hint="eastAsia" w:eastAsia="宋体"/>
                <w:lang w:eastAsia="zh-CN"/>
              </w:rPr>
            </w:pPr>
            <w:r>
              <w:rPr>
                <w:rFonts w:hint="eastAsia"/>
              </w:rPr>
              <w:t>（1）本次采购采用电子交易方式，电子交易平台为“政府采购云平台（www.zcygov.cn）”。</w:t>
            </w:r>
            <w:r>
              <w:rPr>
                <w:rFonts w:hint="eastAsia"/>
                <w:lang w:eastAsia="zh-CN"/>
              </w:rPr>
              <w:t>投标人</w:t>
            </w:r>
            <w:r>
              <w:rPr>
                <w:rFonts w:hint="eastAsia"/>
              </w:rPr>
              <w:t>参与本项目电子交易活动前，应注册成为政府采购云平台</w:t>
            </w:r>
            <w:r>
              <w:rPr>
                <w:rFonts w:hint="eastAsia"/>
                <w:lang w:eastAsia="zh-CN"/>
              </w:rPr>
              <w:t>投标人</w:t>
            </w:r>
            <w:r>
              <w:rPr>
                <w:rFonts w:hint="eastAsia"/>
              </w:rPr>
              <w:t>。编制电子投标文件前还需申领CA证书并绑定帐号</w:t>
            </w:r>
            <w:r>
              <w:rPr>
                <w:rFonts w:hint="eastAsia"/>
                <w:lang w:eastAsia="zh-CN"/>
              </w:rPr>
              <w:t>。</w:t>
            </w:r>
          </w:p>
          <w:p>
            <w:pPr>
              <w:adjustRightInd w:val="0"/>
              <w:snapToGrid w:val="0"/>
              <w:spacing w:line="400" w:lineRule="exact"/>
              <w:jc w:val="left"/>
            </w:pPr>
            <w:r>
              <w:rPr>
                <w:rFonts w:hint="eastAsia"/>
              </w:rPr>
              <w:t>（2）</w:t>
            </w:r>
            <w:r>
              <w:rPr>
                <w:rFonts w:hint="eastAsia"/>
                <w:lang w:eastAsia="zh-CN"/>
              </w:rPr>
              <w:t>投标人</w:t>
            </w:r>
            <w:r>
              <w:rPr>
                <w:rFonts w:hint="eastAsia"/>
              </w:rPr>
              <w:t>编制电子投标文件应安装“电子招投标</w:t>
            </w:r>
            <w:r>
              <w:rPr>
                <w:rFonts w:hint="eastAsia"/>
                <w:lang w:eastAsia="zh-CN"/>
              </w:rPr>
              <w:t>投标人</w:t>
            </w:r>
            <w:r>
              <w:rPr>
                <w:rFonts w:hint="eastAsia"/>
              </w:rPr>
              <w:t>客户端”软件，并按照本采购文件和电子招投标</w:t>
            </w:r>
            <w:r>
              <w:rPr>
                <w:rFonts w:hint="eastAsia"/>
                <w:lang w:eastAsia="zh-CN"/>
              </w:rPr>
              <w:t>投标人</w:t>
            </w:r>
            <w:r>
              <w:rPr>
                <w:rFonts w:hint="eastAsia"/>
              </w:rPr>
              <w:t>客户端的要求编制并加密投标文件。未按规定加密的投标文件，将被电子招投标</w:t>
            </w:r>
            <w:r>
              <w:rPr>
                <w:rFonts w:hint="eastAsia"/>
                <w:lang w:eastAsia="zh-CN"/>
              </w:rPr>
              <w:t>投标人</w:t>
            </w:r>
            <w:r>
              <w:rPr>
                <w:rFonts w:hint="eastAsia"/>
              </w:rPr>
              <w:t>客户端拒收。“电子招投标</w:t>
            </w:r>
            <w:r>
              <w:rPr>
                <w:rFonts w:hint="eastAsia"/>
                <w:lang w:eastAsia="zh-CN"/>
              </w:rPr>
              <w:t>投标人</w:t>
            </w:r>
            <w:r>
              <w:rPr>
                <w:rFonts w:hint="eastAsia"/>
              </w:rPr>
              <w:t>客户端”请</w:t>
            </w:r>
            <w:r>
              <w:rPr>
                <w:rFonts w:hint="eastAsia"/>
                <w:lang w:eastAsia="zh-CN"/>
              </w:rPr>
              <w:t>投标人</w:t>
            </w:r>
            <w:r>
              <w:rPr>
                <w:rFonts w:hint="eastAsia"/>
              </w:rPr>
              <w:t>自行前往“新疆政府采购网—下载专区—新疆维吾尔自治区全流程电子招投标项目管理系统--电子招投标</w:t>
            </w:r>
            <w:r>
              <w:rPr>
                <w:rFonts w:hint="eastAsia"/>
                <w:lang w:eastAsia="zh-CN"/>
              </w:rPr>
              <w:t>投标人</w:t>
            </w:r>
            <w:r>
              <w:rPr>
                <w:rFonts w:hint="eastAsia"/>
              </w:rPr>
              <w:t>客户端”版块获取。</w:t>
            </w:r>
          </w:p>
          <w:p>
            <w:pPr>
              <w:adjustRightInd w:val="0"/>
              <w:snapToGrid w:val="0"/>
              <w:spacing w:line="400" w:lineRule="exact"/>
              <w:jc w:val="left"/>
            </w:pPr>
            <w:r>
              <w:rPr>
                <w:rFonts w:hint="eastAsia"/>
              </w:rPr>
              <w:t>（3）</w:t>
            </w:r>
            <w:r>
              <w:rPr>
                <w:rFonts w:hint="eastAsia"/>
                <w:lang w:eastAsia="zh-CN"/>
              </w:rPr>
              <w:t>投标人</w:t>
            </w:r>
            <w:r>
              <w:rPr>
                <w:rFonts w:hint="eastAsia"/>
              </w:rPr>
              <w:t>应当在投标截止时间前，将“电子招投标</w:t>
            </w:r>
            <w:r>
              <w:rPr>
                <w:rFonts w:hint="eastAsia"/>
                <w:lang w:eastAsia="zh-CN"/>
              </w:rPr>
              <w:t>投标人</w:t>
            </w:r>
            <w:r>
              <w:rPr>
                <w:rFonts w:hint="eastAsia"/>
              </w:rPr>
              <w:t>客户端”生成的“电子加密投标文件”上传电子交易平台。</w:t>
            </w:r>
          </w:p>
          <w:p>
            <w:pPr>
              <w:adjustRightInd w:val="0"/>
              <w:snapToGrid w:val="0"/>
              <w:spacing w:line="400" w:lineRule="exact"/>
              <w:jc w:val="left"/>
              <w:rPr>
                <w:rFonts w:hint="eastAsia"/>
              </w:rPr>
            </w:pPr>
            <w:r>
              <w:rPr>
                <w:rFonts w:hint="eastAsia"/>
              </w:rPr>
              <w:t>（</w:t>
            </w:r>
            <w:r>
              <w:rPr>
                <w:rFonts w:hint="eastAsia"/>
                <w:lang w:val="en-US" w:eastAsia="zh-CN"/>
              </w:rPr>
              <w:t>4</w:t>
            </w:r>
            <w:r>
              <w:rPr>
                <w:rFonts w:hint="eastAsia"/>
              </w:rPr>
              <w:t>）服务与支持。各政府采购代理机构（含集采机构）及</w:t>
            </w:r>
            <w:r>
              <w:rPr>
                <w:rFonts w:hint="eastAsia"/>
                <w:lang w:eastAsia="zh-CN"/>
              </w:rPr>
              <w:t>投标人</w:t>
            </w:r>
            <w:r>
              <w:rPr>
                <w:rFonts w:hint="eastAsia"/>
              </w:rPr>
              <w:t>对不见面开评标系统的技术操作咨询，可通过</w:t>
            </w:r>
            <w:r>
              <w:fldChar w:fldCharType="begin"/>
            </w:r>
            <w:r>
              <w:instrText xml:space="preserve"> HYPERLINK "https://edu.zcygov.cn/luban/xinjiang-e-biding" </w:instrText>
            </w:r>
            <w:r>
              <w:fldChar w:fldCharType="separate"/>
            </w:r>
            <w:r>
              <w:rPr>
                <w:rFonts w:hint="eastAsia"/>
              </w:rPr>
              <w:t>https://edu.zcygov.cn/luban/xinjiang-e-biding</w:t>
            </w:r>
            <w:r>
              <w:rPr>
                <w:rFonts w:hint="eastAsia"/>
              </w:rPr>
              <w:fldChar w:fldCharType="end"/>
            </w:r>
            <w:r>
              <w:rPr>
                <w:rFonts w:hint="eastAsia"/>
              </w:rPr>
              <w:t>自助查询，也可在政采云帮助中心常见问题解答和操作流程讲解视频中自助查询，网址为：</w:t>
            </w:r>
            <w:r>
              <w:fldChar w:fldCharType="begin"/>
            </w:r>
            <w:r>
              <w:instrText xml:space="preserve"> HYPERLINK "https://service.zcygov.cn/" \l "/help" </w:instrText>
            </w:r>
            <w:r>
              <w:fldChar w:fldCharType="separate"/>
            </w:r>
            <w:r>
              <w:rPr>
                <w:rFonts w:hint="eastAsia"/>
              </w:rPr>
              <w:t>https://service.zcygov.cn/#/help</w:t>
            </w:r>
            <w:r>
              <w:rPr>
                <w:rFonts w:hint="eastAsia"/>
              </w:rPr>
              <w:fldChar w:fldCharType="end"/>
            </w:r>
            <w:r>
              <w:rPr>
                <w:rFonts w:hint="eastAsia"/>
              </w:rPr>
              <w:t>，“项目采购—操作流程—电子招投标—政府采购项目电子交易管理操作指南-</w:t>
            </w:r>
            <w:r>
              <w:rPr>
                <w:rFonts w:hint="eastAsia"/>
                <w:lang w:eastAsia="zh-CN"/>
              </w:rPr>
              <w:t>投标人</w:t>
            </w:r>
            <w:r>
              <w:rPr>
                <w:rFonts w:hint="eastAsia"/>
              </w:rPr>
              <w:t>”版面获取操作指南，同时对自助查询无法解决的问题可通过钉钉群及政采云在线客服获取服务支持。政采云热线人工号码：400-881-7190（工作时间：工作日08:00~20：00）</w:t>
            </w:r>
          </w:p>
          <w:p>
            <w:pPr>
              <w:adjustRightInd w:val="0"/>
              <w:snapToGrid w:val="0"/>
              <w:spacing w:line="400" w:lineRule="exact"/>
              <w:jc w:val="left"/>
              <w:rPr>
                <w:rFonts w:hint="eastAsia" w:ascii="宋体" w:hAnsi="宋体"/>
                <w:color w:val="000000" w:themeColor="text1"/>
                <w:szCs w:val="21"/>
                <w14:textFill>
                  <w14:solidFill>
                    <w14:schemeClr w14:val="tx1"/>
                  </w14:solidFill>
                </w14:textFill>
              </w:rPr>
            </w:pPr>
            <w:r>
              <w:rPr>
                <w:rFonts w:hint="eastAsia"/>
                <w:b/>
                <w:bCs/>
                <w:lang w:val="en-US" w:eastAsia="zh-CN"/>
              </w:rPr>
              <w:t>（5）建议参与远程视频评审的投标人需使用带有摄像头和麦克风的设备。浏览器要求：建议使用者谷歌Chrome浏览器或360浏览器极速模式。</w:t>
            </w:r>
          </w:p>
        </w:tc>
      </w:tr>
    </w:tbl>
    <w:p>
      <w:pPr>
        <w:jc w:val="left"/>
        <w:rPr>
          <w:rFonts w:hint="eastAsia" w:eastAsia="宋体"/>
          <w:b/>
          <w:bCs/>
          <w:sz w:val="21"/>
          <w:szCs w:val="21"/>
          <w:lang w:val="en-US" w:eastAsia="zh-CN"/>
        </w:rPr>
      </w:pPr>
      <w:r>
        <w:rPr>
          <w:rFonts w:hint="eastAsia"/>
          <w:b/>
          <w:bCs/>
          <w:sz w:val="21"/>
          <w:szCs w:val="21"/>
          <w:lang w:val="en-US" w:eastAsia="zh-CN"/>
        </w:rPr>
        <w:t>注：本章内容与本表不符时，以本表为准。</w:t>
      </w:r>
    </w:p>
    <w:p>
      <w:pPr>
        <w:rPr>
          <w:rFonts w:hint="eastAsia"/>
        </w:rPr>
      </w:pPr>
    </w:p>
    <w:p>
      <w:pPr>
        <w:autoSpaceDE w:val="0"/>
        <w:autoSpaceDN w:val="0"/>
        <w:adjustRightInd w:val="0"/>
        <w:spacing w:line="360" w:lineRule="exact"/>
        <w:jc w:val="center"/>
        <w:rPr>
          <w:rFonts w:hint="eastAsia" w:ascii="宋体" w:hAnsi="宋体"/>
          <w:b/>
          <w:bCs/>
          <w:kern w:val="0"/>
          <w:sz w:val="32"/>
          <w:szCs w:val="32"/>
        </w:rPr>
      </w:pPr>
      <w:r>
        <w:rPr>
          <w:rFonts w:hint="eastAsia" w:ascii="宋体" w:hAnsi="宋体"/>
          <w:b/>
          <w:bCs/>
          <w:kern w:val="0"/>
          <w:sz w:val="32"/>
          <w:szCs w:val="32"/>
        </w:rPr>
        <w:br w:type="page"/>
      </w:r>
    </w:p>
    <w:p>
      <w:pPr>
        <w:autoSpaceDE w:val="0"/>
        <w:autoSpaceDN w:val="0"/>
        <w:adjustRightInd w:val="0"/>
        <w:spacing w:line="360" w:lineRule="exact"/>
        <w:jc w:val="center"/>
        <w:rPr>
          <w:rFonts w:ascii="宋体" w:hAnsi="宋体"/>
          <w:b/>
          <w:bCs/>
          <w:kern w:val="0"/>
          <w:sz w:val="32"/>
          <w:szCs w:val="32"/>
        </w:rPr>
      </w:pPr>
      <w:r>
        <w:rPr>
          <w:rFonts w:hint="eastAsia" w:ascii="宋体" w:hAnsi="宋体"/>
          <w:b/>
          <w:bCs/>
          <w:kern w:val="0"/>
          <w:sz w:val="32"/>
          <w:szCs w:val="32"/>
        </w:rPr>
        <w:t>二、</w:t>
      </w:r>
      <w:r>
        <w:rPr>
          <w:rFonts w:hint="eastAsia" w:ascii="宋体" w:hAnsi="宋体"/>
          <w:b/>
          <w:bCs/>
          <w:kern w:val="0"/>
          <w:sz w:val="32"/>
          <w:szCs w:val="32"/>
          <w:lang w:eastAsia="zh-CN"/>
        </w:rPr>
        <w:t>投标须知正文</w:t>
      </w:r>
    </w:p>
    <w:p>
      <w:pPr>
        <w:autoSpaceDE w:val="0"/>
        <w:autoSpaceDN w:val="0"/>
        <w:adjustRightInd w:val="0"/>
        <w:spacing w:line="360" w:lineRule="exact"/>
        <w:ind w:left="709"/>
        <w:jc w:val="center"/>
        <w:rPr>
          <w:rFonts w:asciiTheme="minorEastAsia" w:hAnsiTheme="minorEastAsia" w:eastAsiaTheme="minorEastAsia" w:cstheme="minorEastAsia"/>
          <w:b/>
          <w:bCs/>
          <w:kern w:val="0"/>
          <w:sz w:val="26"/>
          <w:szCs w:val="26"/>
        </w:rPr>
      </w:pPr>
    </w:p>
    <w:p>
      <w:pPr>
        <w:keepNext w:val="0"/>
        <w:keepLines w:val="0"/>
        <w:pageBreakBefore w:val="0"/>
        <w:kinsoku/>
        <w:wordWrap/>
        <w:overflowPunct/>
        <w:topLinePunct w:val="0"/>
        <w:bidi w:val="0"/>
        <w:snapToGrid/>
        <w:spacing w:line="360" w:lineRule="auto"/>
        <w:ind w:firstLine="398" w:firstLineChars="189"/>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（一）总则</w:t>
      </w:r>
    </w:p>
    <w:p>
      <w:pPr>
        <w:adjustRightInd w:val="0"/>
        <w:snapToGrid w:val="0"/>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 项目概况</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1.1项目名称：详见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1.2采购范围：详见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1.3项目地点：详见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1.4采购方式：详见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r>
        <w:rPr>
          <w:rFonts w:hint="eastAsia" w:ascii="宋体" w:hAnsi="宋体"/>
          <w:color w:val="000000" w:themeColor="text1"/>
          <w:szCs w:val="21"/>
          <w:lang w:val="en-US" w:eastAsia="zh-CN"/>
          <w14:textFill>
            <w14:solidFill>
              <w14:schemeClr w14:val="tx1"/>
            </w14:solidFill>
          </w14:textFill>
        </w:rPr>
        <w:t>供货期限</w:t>
      </w:r>
      <w:r>
        <w:rPr>
          <w:rFonts w:hint="eastAsia" w:ascii="宋体" w:hAnsi="宋体"/>
          <w:color w:val="000000" w:themeColor="text1"/>
          <w:szCs w:val="21"/>
          <w14:textFill>
            <w14:solidFill>
              <w14:schemeClr w14:val="tx1"/>
            </w14:solidFill>
          </w14:textFill>
        </w:rPr>
        <w:t>：详见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2.定义</w:t>
      </w:r>
    </w:p>
    <w:p>
      <w:pPr>
        <w:adjustRightInd w:val="0"/>
        <w:snapToGrid w:val="0"/>
        <w:spacing w:line="360" w:lineRule="auto"/>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“采购人”是指依法进行政府采购的国家机关、事业单位、团体组织。采购人名称、地址、电话、联系人见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“采购代理机构”是指接受采购人委托，代理采购项目的集中采购机构和其他采购代理机构。采购代理机构名称、地址、电话、联系人见</w:t>
      </w:r>
      <w:r>
        <w:rPr>
          <w:rFonts w:hint="eastAsia" w:ascii="宋体" w:hAnsi="宋体"/>
          <w:b/>
          <w:color w:val="000000" w:themeColor="text1"/>
          <w:szCs w:val="21"/>
          <w14:textFill>
            <w14:solidFill>
              <w14:schemeClr w14:val="tx1"/>
            </w14:solidFill>
          </w14:textFill>
        </w:rPr>
        <w:t>投标须知前附表。</w:t>
      </w:r>
    </w:p>
    <w:p>
      <w:pPr>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2.3 “投标人”是指响应</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要求、参加采购的法人、其他组织或者自然人。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000000" w:themeColor="text1"/>
          <w:szCs w:val="21"/>
          <w14:textFill>
            <w14:solidFill>
              <w14:schemeClr w14:val="tx1"/>
            </w14:solidFill>
          </w14:textFill>
        </w:rPr>
        <w:t xml:space="preserve">2.4 </w:t>
      </w:r>
      <w:r>
        <w:rPr>
          <w:rFonts w:hint="eastAsia" w:ascii="宋体" w:hAnsi="宋体"/>
          <w:color w:val="auto"/>
          <w:szCs w:val="21"/>
        </w:rPr>
        <w:t>“货物”是指各种形态和种类的物品，包括原材料、燃料、设备、产品等，详见《政府采购品目分类目录》(</w:t>
      </w:r>
      <w:r>
        <w:rPr>
          <w:rStyle w:val="26"/>
          <w:rFonts w:ascii="宋体" w:hAnsi="宋体"/>
          <w:b w:val="0"/>
          <w:color w:val="auto"/>
        </w:rPr>
        <w:t>财库</w:t>
      </w:r>
      <w:r>
        <w:rPr>
          <w:rStyle w:val="26"/>
          <w:rFonts w:hint="eastAsia" w:ascii="宋体" w:hAnsi="宋体"/>
          <w:b w:val="0"/>
          <w:color w:val="auto"/>
        </w:rPr>
        <w:t>[</w:t>
      </w:r>
      <w:r>
        <w:rPr>
          <w:rStyle w:val="26"/>
          <w:rFonts w:ascii="宋体" w:hAnsi="宋体"/>
          <w:b w:val="0"/>
          <w:color w:val="auto"/>
        </w:rPr>
        <w:t>20</w:t>
      </w:r>
      <w:r>
        <w:rPr>
          <w:rStyle w:val="26"/>
          <w:rFonts w:hint="eastAsia" w:ascii="宋体" w:hAnsi="宋体"/>
          <w:b w:val="0"/>
          <w:color w:val="auto"/>
          <w:lang w:val="en-US" w:eastAsia="zh-CN"/>
        </w:rPr>
        <w:t>22</w:t>
      </w:r>
      <w:r>
        <w:rPr>
          <w:rStyle w:val="26"/>
          <w:rFonts w:hint="eastAsia" w:ascii="宋体" w:hAnsi="宋体"/>
          <w:b w:val="0"/>
          <w:color w:val="auto"/>
        </w:rPr>
        <w:t>]</w:t>
      </w:r>
      <w:r>
        <w:rPr>
          <w:rStyle w:val="26"/>
          <w:rFonts w:hint="eastAsia" w:ascii="宋体" w:hAnsi="宋体"/>
          <w:b w:val="0"/>
          <w:color w:val="auto"/>
          <w:lang w:val="en-US" w:eastAsia="zh-CN"/>
        </w:rPr>
        <w:t>31</w:t>
      </w:r>
      <w:r>
        <w:rPr>
          <w:rStyle w:val="26"/>
          <w:rFonts w:ascii="宋体" w:hAnsi="宋体"/>
          <w:b w:val="0"/>
          <w:color w:val="auto"/>
        </w:rPr>
        <w:t>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 xml:space="preserve"> “进口产品”是指通过中国海关报关验收进入中国境内且产自关境外的产品，详见《</w:t>
      </w:r>
      <w:r>
        <w:rPr>
          <w:rFonts w:ascii="宋体" w:hAnsi="宋体" w:cs="宋体"/>
          <w:color w:val="000000" w:themeColor="text1"/>
          <w:kern w:val="0"/>
          <w:szCs w:val="21"/>
          <w14:textFill>
            <w14:solidFill>
              <w14:schemeClr w14:val="tx1"/>
            </w14:solidFill>
          </w14:textFill>
        </w:rPr>
        <w:t>关于政府采购进口产品管理有关问题的通知</w:t>
      </w:r>
      <w:r>
        <w:rPr>
          <w:rFonts w:hint="eastAsia" w:ascii="宋体" w:hAnsi="宋体" w:cs="宋体"/>
          <w:color w:val="000000" w:themeColor="text1"/>
          <w:kern w:val="0"/>
          <w:szCs w:val="21"/>
          <w14:textFill>
            <w14:solidFill>
              <w14:schemeClr w14:val="tx1"/>
            </w14:solidFill>
          </w14:textFill>
        </w:rPr>
        <w:t>》(财库[2007]119号)。</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偏离</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.1本条所称偏离为投标文件对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的偏离，即不满足、或不响应</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的要求。偏离分为对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的实质性要求条款偏离和对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的一般商务和技术条款偏离。</w:t>
      </w:r>
    </w:p>
    <w:p>
      <w:pPr>
        <w:adjustRightInd w:val="0"/>
        <w:snapToGrid w:val="0"/>
        <w:spacing w:line="360" w:lineRule="auto"/>
        <w:ind w:firstLine="422" w:firstLineChars="200"/>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w:t>
      </w:r>
      <w:r>
        <w:rPr>
          <w:rFonts w:hint="eastAsia" w:ascii="宋体" w:hAnsi="宋体" w:cs="宋体"/>
          <w:b/>
          <w:color w:val="000000" w:themeColor="text1"/>
          <w:kern w:val="0"/>
          <w:szCs w:val="21"/>
          <w:lang w:val="en-US" w:eastAsia="zh-CN"/>
          <w14:textFill>
            <w14:solidFill>
              <w14:schemeClr w14:val="tx1"/>
            </w14:solidFill>
          </w14:textFill>
        </w:rPr>
        <w:t>6</w:t>
      </w:r>
      <w:r>
        <w:rPr>
          <w:rFonts w:hint="eastAsia" w:ascii="宋体" w:hAnsi="宋体" w:cs="宋体"/>
          <w:b/>
          <w:color w:val="000000" w:themeColor="text1"/>
          <w:kern w:val="0"/>
          <w:szCs w:val="21"/>
          <w14:textFill>
            <w14:solidFill>
              <w14:schemeClr w14:val="tx1"/>
            </w14:solidFill>
          </w14:textFill>
        </w:rPr>
        <w:t>.2除法律、法规和规章规定外，</w:t>
      </w:r>
      <w:r>
        <w:rPr>
          <w:rFonts w:hint="eastAsia" w:ascii="宋体" w:hAnsi="宋体" w:cs="宋体"/>
          <w:b/>
          <w:color w:val="000000" w:themeColor="text1"/>
          <w:kern w:val="0"/>
          <w:szCs w:val="21"/>
          <w:lang w:eastAsia="zh-CN"/>
          <w14:textFill>
            <w14:solidFill>
              <w14:schemeClr w14:val="tx1"/>
            </w14:solidFill>
          </w14:textFill>
        </w:rPr>
        <w:t>采购文件</w:t>
      </w:r>
      <w:r>
        <w:rPr>
          <w:rFonts w:hint="eastAsia" w:ascii="宋体" w:hAnsi="宋体" w:cs="宋体"/>
          <w:b/>
          <w:color w:val="000000" w:themeColor="text1"/>
          <w:kern w:val="0"/>
          <w:szCs w:val="21"/>
          <w14:textFill>
            <w14:solidFill>
              <w14:schemeClr w14:val="tx1"/>
            </w14:solidFill>
          </w14:textFill>
        </w:rPr>
        <w:t>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.特别说明</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.1投标人投标所使用的资格、信誉、荣誉、业绩与企业认证等必须为投标人所拥有。</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.2投标人应仔细阅读</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的所有内容，按照</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的要求提交投标文件，并对所提供的全部资料的真实性承担法律责任。</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.3投标人在投标活动中提供任何虚假材料，其投标无效并承担相应法律责任。</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3.投标人的资格要求</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投标人应当符合</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中规定的资格条件要求；</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投标人不得存在下列情形之一：</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（l）与采购人、采购代理机构存在</w:t>
      </w:r>
      <w:r>
        <w:rPr>
          <w:rFonts w:hint="eastAsia" w:ascii="宋体" w:hAnsi="宋体"/>
          <w:bCs/>
          <w:color w:val="000000" w:themeColor="text1"/>
          <w:szCs w:val="21"/>
          <w14:textFill>
            <w14:solidFill>
              <w14:schemeClr w14:val="tx1"/>
            </w14:solidFill>
          </w14:textFill>
        </w:rPr>
        <w:t>利害关系</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 投标费用和知识产权</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4.1投标人应承担其参加本</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活动自身所发生的费用。</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10"/>
        <w:adjustRightInd w:val="0"/>
        <w:snapToGrid w:val="0"/>
        <w:spacing w:line="360" w:lineRule="auto"/>
        <w:ind w:firstLine="422" w:firstLineChars="200"/>
        <w:rPr>
          <w:rFonts w:hint="eastAsia" w:ascii="宋体" w:hAnsi="宋体"/>
          <w:b/>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w:t>
      </w:r>
      <w:r>
        <w:rPr>
          <w:rFonts w:hint="eastAsia" w:ascii="宋体" w:hAnsi="宋体"/>
          <w:b/>
          <w:bCs/>
          <w:color w:val="000000" w:themeColor="text1"/>
          <w:sz w:val="21"/>
          <w:szCs w:val="21"/>
          <w14:textFill>
            <w14:solidFill>
              <w14:schemeClr w14:val="tx1"/>
            </w14:solidFill>
          </w14:textFill>
        </w:rPr>
        <w:t>授权委托</w:t>
      </w:r>
    </w:p>
    <w:p>
      <w:pPr>
        <w:pStyle w:val="10"/>
        <w:adjustRightInd w:val="0"/>
        <w:snapToGrid w:val="0"/>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5.1投标人代表为投标人法定代表人的，应</w:t>
      </w:r>
      <w:r>
        <w:rPr>
          <w:rFonts w:hint="eastAsia" w:ascii="宋体" w:hAnsi="宋体"/>
          <w:color w:val="000000" w:themeColor="text1"/>
          <w:sz w:val="21"/>
          <w:szCs w:val="21"/>
          <w:lang w:val="en-US" w:eastAsia="zh-CN"/>
          <w14:textFill>
            <w14:solidFill>
              <w14:schemeClr w14:val="tx1"/>
            </w14:solidFill>
          </w14:textFill>
        </w:rPr>
        <w:t>提供</w:t>
      </w:r>
      <w:r>
        <w:rPr>
          <w:rFonts w:hint="eastAsia" w:ascii="宋体" w:hAnsi="宋体"/>
          <w:color w:val="000000" w:themeColor="text1"/>
          <w:sz w:val="21"/>
          <w:szCs w:val="21"/>
          <w14:textFill>
            <w14:solidFill>
              <w14:schemeClr w14:val="tx1"/>
            </w14:solidFill>
          </w14:textFill>
        </w:rPr>
        <w:t>法定代表人身份证明。投标人代表不是投标人法定代表人的，应</w:t>
      </w:r>
      <w:r>
        <w:rPr>
          <w:rFonts w:hint="eastAsia" w:ascii="宋体" w:hAnsi="宋体"/>
          <w:color w:val="000000" w:themeColor="text1"/>
          <w:sz w:val="21"/>
          <w:szCs w:val="21"/>
          <w:lang w:val="en-US" w:eastAsia="zh-CN"/>
          <w14:textFill>
            <w14:solidFill>
              <w14:schemeClr w14:val="tx1"/>
            </w14:solidFill>
          </w14:textFill>
        </w:rPr>
        <w:t>提供</w:t>
      </w:r>
      <w:r>
        <w:rPr>
          <w:rFonts w:hint="eastAsia" w:ascii="宋体" w:hAnsi="宋体"/>
          <w:color w:val="000000" w:themeColor="text1"/>
          <w:sz w:val="21"/>
          <w:szCs w:val="21"/>
          <w14:textFill>
            <w14:solidFill>
              <w14:schemeClr w14:val="tx1"/>
            </w14:solidFill>
          </w14:textFill>
        </w:rPr>
        <w:t>法定代表人授权书。</w:t>
      </w:r>
    </w:p>
    <w:p>
      <w:pPr>
        <w:pStyle w:val="10"/>
        <w:adjustRightInd w:val="0"/>
        <w:snapToGrid w:val="0"/>
        <w:spacing w:line="360" w:lineRule="auto"/>
        <w:ind w:firstLine="422" w:firstLineChars="200"/>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6．联合体形式</w:t>
      </w:r>
      <w:r>
        <w:rPr>
          <w:rFonts w:hint="eastAsia" w:ascii="宋体" w:hAnsi="宋体"/>
          <w:color w:val="000000" w:themeColor="text1"/>
          <w:sz w:val="21"/>
          <w:szCs w:val="21"/>
          <w14:textFill>
            <w14:solidFill>
              <w14:schemeClr w14:val="tx1"/>
            </w14:solidFill>
          </w14:textFill>
        </w:rPr>
        <w:t xml:space="preserve"> </w:t>
      </w:r>
    </w:p>
    <w:p>
      <w:pPr>
        <w:pStyle w:val="10"/>
        <w:adjustRightInd w:val="0"/>
        <w:snapToGrid w:val="0"/>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6.1除</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中另有规定，本次采购不接受为联合体形式的投标人。</w:t>
      </w:r>
    </w:p>
    <w:p>
      <w:pPr>
        <w:adjustRightInd w:val="0"/>
        <w:snapToGrid w:val="0"/>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7.现场勘察</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7.1投标人应按</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14:textFill>
            <w14:solidFill>
              <w14:schemeClr w14:val="tx1"/>
            </w14:solidFill>
          </w14:textFill>
        </w:rPr>
        <w:t>中规定</w:t>
      </w:r>
      <w:r>
        <w:rPr>
          <w:rFonts w:hint="eastAsia" w:ascii="宋体" w:hAnsi="宋体"/>
          <w:color w:val="000000" w:themeColor="text1"/>
          <w:szCs w:val="21"/>
          <w14:textFill>
            <w14:solidFill>
              <w14:schemeClr w14:val="tx1"/>
            </w14:solidFill>
          </w14:textFill>
        </w:rPr>
        <w:t>对</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项目现场</w:t>
      </w:r>
      <w:r>
        <w:rPr>
          <w:rFonts w:hint="eastAsia" w:ascii="宋体" w:hAnsi="宋体"/>
          <w:color w:val="000000" w:themeColor="text1"/>
          <w:szCs w:val="21"/>
          <w:lang w:eastAsia="zh-CN"/>
          <w14:textFill>
            <w14:solidFill>
              <w14:schemeClr w14:val="tx1"/>
            </w14:solidFill>
          </w14:textFill>
        </w:rPr>
        <w:t>设备型号、数量</w:t>
      </w:r>
      <w:r>
        <w:rPr>
          <w:rFonts w:hint="eastAsia" w:ascii="宋体" w:hAnsi="宋体"/>
          <w:color w:val="000000" w:themeColor="text1"/>
          <w:szCs w:val="21"/>
          <w14:textFill>
            <w14:solidFill>
              <w14:schemeClr w14:val="tx1"/>
            </w14:solidFill>
          </w14:textFill>
        </w:rPr>
        <w:t>和周围环境进行现场考察。</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7.2勘察现场的费用由投标人自己承担，勘察期间所发生的人身伤害及</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财产损失由投标人自己负责。</w:t>
      </w:r>
    </w:p>
    <w:p>
      <w:pPr>
        <w:adjustRightInd w:val="0"/>
        <w:snapToGrid w:val="0"/>
        <w:spacing w:line="360" w:lineRule="auto"/>
        <w:ind w:firstLine="420" w:firstLineChars="200"/>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7.3采购人不对投标人据此而做出的推论、理解和结论负责。一旦</w:t>
      </w:r>
      <w:r>
        <w:rPr>
          <w:rFonts w:hint="eastAsia" w:ascii="宋体" w:hAnsi="宋体"/>
          <w:color w:val="000000" w:themeColor="text1"/>
          <w:szCs w:val="21"/>
          <w:lang w:eastAsia="zh-CN"/>
          <w14:textFill>
            <w14:solidFill>
              <w14:schemeClr w14:val="tx1"/>
            </w14:solidFill>
          </w14:textFill>
        </w:rPr>
        <w:t>成交</w:t>
      </w:r>
      <w:r>
        <w:rPr>
          <w:rFonts w:hint="eastAsia" w:ascii="宋体" w:hAnsi="宋体"/>
          <w:color w:val="000000" w:themeColor="text1"/>
          <w:szCs w:val="21"/>
          <w14:textFill>
            <w14:solidFill>
              <w14:schemeClr w14:val="tx1"/>
            </w14:solidFill>
          </w14:textFill>
        </w:rPr>
        <w:t>，投标人不得以任何借口，而提出额外补偿，或延长合同期限的要求。</w:t>
      </w:r>
    </w:p>
    <w:p>
      <w:pPr>
        <w:adjustRightInd w:val="0"/>
        <w:snapToGrid w:val="0"/>
        <w:spacing w:line="360" w:lineRule="auto"/>
        <w:ind w:firstLine="422"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8.采购进口产品</w:t>
      </w:r>
    </w:p>
    <w:p>
      <w:pPr>
        <w:adjustRightInd w:val="0"/>
        <w:snapToGri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8.1除</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另有规定外，本项目</w:t>
      </w:r>
      <w:r>
        <w:rPr>
          <w:rFonts w:hint="eastAsia" w:ascii="宋体" w:hAnsi="宋体" w:cs="宋体"/>
          <w:color w:val="000000" w:themeColor="text1"/>
          <w:kern w:val="0"/>
          <w:szCs w:val="21"/>
          <w14:textFill>
            <w14:solidFill>
              <w14:schemeClr w14:val="tx1"/>
            </w14:solidFill>
          </w14:textFill>
        </w:rPr>
        <w:t>拒绝进口产品参加</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活动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8.2</w:t>
      </w:r>
      <w:r>
        <w:rPr>
          <w:rFonts w:ascii="宋体" w:hAnsi="宋体" w:cs="宋体"/>
          <w:color w:val="000000" w:themeColor="text1"/>
          <w:kern w:val="0"/>
          <w:szCs w:val="21"/>
          <w14:textFill>
            <w14:solidFill>
              <w14:schemeClr w14:val="tx1"/>
            </w14:solidFill>
          </w14:textFill>
        </w:rPr>
        <w:t>同意购买进口产品的</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w:t>
      </w:r>
      <w:r>
        <w:rPr>
          <w:rFonts w:hint="eastAsia" w:ascii="宋体" w:hAnsi="宋体" w:cs="宋体"/>
          <w:color w:val="000000" w:themeColor="text1"/>
          <w:kern w:val="0"/>
          <w:szCs w:val="21"/>
          <w:lang w:val="zh-CN"/>
          <w14:textFill>
            <w14:solidFill>
              <w14:schemeClr w14:val="tx1"/>
            </w14:solidFill>
          </w14:textFill>
        </w:rPr>
        <w:t>采购活动</w:t>
      </w:r>
      <w:r>
        <w:rPr>
          <w:rFonts w:hint="eastAsia" w:ascii="宋体" w:hAnsi="宋体" w:cs="宋体"/>
          <w:color w:val="000000" w:themeColor="text1"/>
          <w:kern w:val="0"/>
          <w:szCs w:val="21"/>
          <w14:textFill>
            <w14:solidFill>
              <w14:schemeClr w14:val="tx1"/>
            </w14:solidFill>
          </w14:textFill>
        </w:rPr>
        <w:t>不</w:t>
      </w:r>
      <w:r>
        <w:rPr>
          <w:rFonts w:ascii="宋体" w:hAnsi="宋体" w:cs="宋体"/>
          <w:color w:val="000000" w:themeColor="text1"/>
          <w:kern w:val="0"/>
          <w:szCs w:val="21"/>
          <w14:textFill>
            <w14:solidFill>
              <w14:schemeClr w14:val="tx1"/>
            </w14:solidFill>
          </w14:textFill>
        </w:rPr>
        <w:t>限制满足</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要求</w:t>
      </w:r>
      <w:r>
        <w:rPr>
          <w:rFonts w:ascii="宋体" w:hAnsi="宋体" w:cs="宋体"/>
          <w:color w:val="000000" w:themeColor="text1"/>
          <w:kern w:val="0"/>
          <w:szCs w:val="21"/>
          <w14:textFill>
            <w14:solidFill>
              <w14:schemeClr w14:val="tx1"/>
            </w14:solidFill>
          </w14:textFill>
        </w:rPr>
        <w:t>的国内产品参与</w:t>
      </w:r>
      <w:r>
        <w:rPr>
          <w:rFonts w:hint="eastAsia" w:ascii="宋体" w:hAnsi="宋体"/>
          <w:color w:val="000000" w:themeColor="text1"/>
          <w:szCs w:val="21"/>
          <w14:textFill>
            <w14:solidFill>
              <w14:schemeClr w14:val="tx1"/>
            </w14:solidFill>
          </w14:textFill>
        </w:rPr>
        <w:t>招标</w:t>
      </w:r>
      <w:r>
        <w:rPr>
          <w:rFonts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2"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hint="eastAsia" w:ascii="宋体" w:hAnsi="宋体"/>
          <w:b/>
          <w:color w:val="000000" w:themeColor="text1"/>
          <w:szCs w:val="21"/>
          <w14:textFill>
            <w14:solidFill>
              <w14:schemeClr w14:val="tx1"/>
            </w14:solidFill>
          </w14:textFill>
        </w:rPr>
        <w:t xml:space="preserve">政府采购政策支持 </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9.1</w:t>
      </w:r>
      <w:r>
        <w:rPr>
          <w:rFonts w:hint="eastAsia" w:ascii="宋体" w:hAnsi="宋体"/>
          <w:color w:val="000000" w:themeColor="text1"/>
          <w:szCs w:val="21"/>
          <w14:textFill>
            <w14:solidFill>
              <w14:schemeClr w14:val="tx1"/>
            </w14:solidFill>
          </w14:textFill>
        </w:rPr>
        <w:t>为</w:t>
      </w:r>
      <w:r>
        <w:rPr>
          <w:rFonts w:hint="eastAsia" w:ascii="宋体" w:hAnsi="宋体" w:cs="宋体"/>
          <w:color w:val="000000" w:themeColor="text1"/>
          <w:szCs w:val="21"/>
          <w14:textFill>
            <w14:solidFill>
              <w14:schemeClr w14:val="tx1"/>
            </w14:solidFill>
          </w14:textFill>
        </w:rPr>
        <w:t>推进政府采购诚信体系建设，</w:t>
      </w:r>
      <w:r>
        <w:rPr>
          <w:rFonts w:hint="eastAsia" w:ascii="宋体" w:hAnsi="宋体"/>
          <w:color w:val="000000" w:themeColor="text1"/>
          <w:szCs w:val="21"/>
          <w14:textFill>
            <w14:solidFill>
              <w14:schemeClr w14:val="tx1"/>
            </w14:solidFill>
          </w14:textFill>
        </w:rPr>
        <w:t>投标人在签署相关承诺，提供相关信息前，应认真阅读财政部门相关政策规定。</w:t>
      </w:r>
    </w:p>
    <w:p>
      <w:pPr>
        <w:keepNext w:val="0"/>
        <w:keepLines w:val="0"/>
        <w:pageBreakBefore w:val="0"/>
        <w:numPr>
          <w:ilvl w:val="0"/>
          <w:numId w:val="1"/>
        </w:numPr>
        <w:kinsoku/>
        <w:wordWrap/>
        <w:overflowPunct/>
        <w:topLinePunct w:val="0"/>
        <w:bidi w:val="0"/>
        <w:snapToGrid/>
        <w:spacing w:line="360" w:lineRule="auto"/>
        <w:ind w:firstLine="426" w:firstLineChars="202"/>
        <w:textAlignment w:val="auto"/>
        <w:outlineLvl w:val="9"/>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w:t>
      </w:r>
      <w:r>
        <w:rPr>
          <w:rFonts w:hint="eastAsia" w:asciiTheme="minorEastAsia" w:hAnsiTheme="minorEastAsia" w:eastAsiaTheme="minorEastAsia" w:cstheme="minorEastAsia"/>
          <w:b/>
          <w:bCs/>
          <w:kern w:val="0"/>
          <w:sz w:val="21"/>
          <w:szCs w:val="21"/>
          <w:lang w:eastAsia="zh-CN"/>
        </w:rPr>
        <w:t>的编写</w:t>
      </w:r>
    </w:p>
    <w:p>
      <w:pPr>
        <w:spacing w:line="42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10</w:t>
      </w:r>
      <w:r>
        <w:rPr>
          <w:rFonts w:hint="eastAsia" w:ascii="宋体" w:hAnsi="宋体" w:eastAsia="宋体" w:cs="宋体"/>
          <w:b/>
          <w:sz w:val="21"/>
          <w:szCs w:val="21"/>
        </w:rPr>
        <w:t>、 要求</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10.1</w:t>
      </w:r>
      <w:r>
        <w:rPr>
          <w:rFonts w:hint="eastAsia" w:ascii="宋体" w:hAnsi="宋体" w:eastAsia="宋体" w:cs="宋体"/>
          <w:sz w:val="21"/>
          <w:szCs w:val="21"/>
        </w:rPr>
        <w:t xml:space="preserve"> </w:t>
      </w:r>
      <w:r>
        <w:rPr>
          <w:rFonts w:hint="eastAsia" w:ascii="宋体" w:hAnsi="宋体" w:cs="宋体"/>
          <w:sz w:val="21"/>
          <w:szCs w:val="21"/>
          <w:lang w:eastAsia="zh-CN"/>
        </w:rPr>
        <w:t>投标人</w:t>
      </w:r>
      <w:r>
        <w:rPr>
          <w:rFonts w:hint="eastAsia" w:ascii="宋体" w:hAnsi="宋体" w:eastAsia="宋体" w:cs="宋体"/>
          <w:sz w:val="21"/>
          <w:szCs w:val="21"/>
        </w:rPr>
        <w:t>应详细阅读</w:t>
      </w:r>
      <w:r>
        <w:rPr>
          <w:rFonts w:hint="eastAsia" w:ascii="宋体" w:hAnsi="宋体" w:cs="宋体"/>
          <w:sz w:val="21"/>
          <w:szCs w:val="21"/>
          <w:lang w:eastAsia="zh-CN"/>
        </w:rPr>
        <w:t>磋商</w:t>
      </w:r>
      <w:r>
        <w:rPr>
          <w:rFonts w:hint="eastAsia" w:ascii="宋体" w:hAnsi="宋体" w:eastAsia="宋体" w:cs="宋体"/>
          <w:sz w:val="21"/>
          <w:szCs w:val="21"/>
        </w:rPr>
        <w:t>采购文件中的条款、规范、表示、条件和格式等所有内容，按</w:t>
      </w:r>
      <w:r>
        <w:rPr>
          <w:rFonts w:hint="eastAsia" w:ascii="宋体" w:hAnsi="宋体" w:cs="宋体"/>
          <w:sz w:val="21"/>
          <w:szCs w:val="21"/>
          <w:lang w:eastAsia="zh-CN"/>
        </w:rPr>
        <w:t>磋商</w:t>
      </w:r>
      <w:r>
        <w:rPr>
          <w:rFonts w:hint="eastAsia" w:ascii="宋体" w:hAnsi="宋体" w:eastAsia="宋体" w:cs="宋体"/>
          <w:sz w:val="21"/>
          <w:szCs w:val="21"/>
        </w:rPr>
        <w:t>采购文件的要求提供</w:t>
      </w:r>
      <w:r>
        <w:rPr>
          <w:rFonts w:hint="eastAsia" w:ascii="宋体" w:hAnsi="宋体" w:cs="宋体"/>
          <w:sz w:val="21"/>
          <w:szCs w:val="21"/>
          <w:lang w:eastAsia="zh-CN"/>
        </w:rPr>
        <w:t>磋商</w:t>
      </w:r>
      <w:r>
        <w:rPr>
          <w:rFonts w:hint="eastAsia" w:ascii="宋体" w:hAnsi="宋体" w:eastAsia="宋体" w:cs="宋体"/>
          <w:sz w:val="21"/>
          <w:szCs w:val="21"/>
        </w:rPr>
        <w:t>响应文件，并保证所提供全部材料的真实性，以使其对</w:t>
      </w:r>
      <w:r>
        <w:rPr>
          <w:rFonts w:hint="eastAsia" w:ascii="宋体" w:hAnsi="宋体" w:cs="宋体"/>
          <w:sz w:val="21"/>
          <w:szCs w:val="21"/>
          <w:lang w:eastAsia="zh-CN"/>
        </w:rPr>
        <w:t>磋商</w:t>
      </w:r>
      <w:r>
        <w:rPr>
          <w:rFonts w:hint="eastAsia" w:ascii="宋体" w:hAnsi="宋体" w:eastAsia="宋体" w:cs="宋体"/>
          <w:sz w:val="21"/>
          <w:szCs w:val="21"/>
        </w:rPr>
        <w:t>采购文件做出实质性响应。否则，其</w:t>
      </w:r>
      <w:r>
        <w:rPr>
          <w:rFonts w:hint="eastAsia" w:ascii="宋体" w:hAnsi="宋体" w:cs="宋体"/>
          <w:sz w:val="21"/>
          <w:szCs w:val="21"/>
          <w:lang w:eastAsia="zh-CN"/>
        </w:rPr>
        <w:t>磋商</w:t>
      </w:r>
      <w:r>
        <w:rPr>
          <w:rFonts w:hint="eastAsia" w:ascii="宋体" w:hAnsi="宋体" w:eastAsia="宋体" w:cs="宋体"/>
          <w:sz w:val="21"/>
          <w:szCs w:val="21"/>
        </w:rPr>
        <w:t>文件可能被拒绝。</w:t>
      </w:r>
    </w:p>
    <w:p>
      <w:pPr>
        <w:spacing w:line="420" w:lineRule="exact"/>
        <w:ind w:firstLine="420" w:firstLineChars="200"/>
        <w:rPr>
          <w:rFonts w:hint="eastAsia"/>
          <w:lang w:val="en-US" w:eastAsia="zh-CN"/>
        </w:rPr>
      </w:pPr>
      <w:r>
        <w:rPr>
          <w:rFonts w:hint="eastAsia" w:ascii="宋体" w:hAnsi="宋体" w:cs="宋体"/>
          <w:sz w:val="21"/>
          <w:szCs w:val="21"/>
          <w:highlight w:val="none"/>
          <w:lang w:val="en-US" w:eastAsia="zh-CN"/>
        </w:rPr>
        <w:t>10.2</w:t>
      </w:r>
      <w:r>
        <w:rPr>
          <w:rFonts w:hint="eastAsia" w:ascii="宋体" w:hAnsi="宋体" w:eastAsia="宋体" w:cs="宋体"/>
          <w:sz w:val="21"/>
          <w:szCs w:val="21"/>
          <w:highlight w:val="none"/>
        </w:rPr>
        <w:t>电子投标文件内所有资格证明文件，投标人须逐页加盖电子签章。</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10</w:t>
      </w:r>
      <w:r>
        <w:rPr>
          <w:rFonts w:hint="eastAsia" w:asciiTheme="minorEastAsia" w:hAnsiTheme="minorEastAsia" w:eastAsiaTheme="minorEastAsia" w:cstheme="minorEastAsia"/>
          <w:b/>
          <w:bCs/>
          <w:kern w:val="0"/>
          <w:sz w:val="21"/>
          <w:szCs w:val="21"/>
        </w:rPr>
        <w:t>.</w:t>
      </w:r>
      <w:r>
        <w:rPr>
          <w:rFonts w:hint="eastAsia" w:asciiTheme="minorEastAsia" w:hAnsiTheme="minorEastAsia" w:eastAsiaTheme="minorEastAsia" w:cstheme="minorEastAsia"/>
          <w:b/>
          <w:bCs/>
          <w:kern w:val="0"/>
          <w:sz w:val="21"/>
          <w:szCs w:val="21"/>
          <w:lang w:val="en-US" w:eastAsia="zh-CN"/>
        </w:rPr>
        <w:t>1.1</w:t>
      </w:r>
      <w:r>
        <w:rPr>
          <w:rFonts w:hint="eastAsia" w:asciiTheme="minorEastAsia" w:hAnsiTheme="minorEastAsia" w:eastAsiaTheme="minorEastAsia" w:cstheme="minorEastAsia"/>
          <w:b/>
          <w:bCs/>
          <w:kern w:val="0"/>
          <w:sz w:val="21"/>
          <w:szCs w:val="21"/>
        </w:rPr>
        <w:t xml:space="preserve"> </w:t>
      </w: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文件的组成</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21"/>
          <w:szCs w:val="21"/>
          <w:lang w:eastAsia="zh-CN"/>
        </w:rPr>
        <w:t>竞争性磋商</w:t>
      </w:r>
      <w:r>
        <w:rPr>
          <w:rFonts w:hint="eastAsia" w:asciiTheme="minorEastAsia" w:hAnsiTheme="minorEastAsia" w:eastAsiaTheme="minorEastAsia" w:cstheme="minorEastAsia"/>
          <w:kern w:val="0"/>
          <w:sz w:val="21"/>
          <w:szCs w:val="21"/>
        </w:rPr>
        <w:t>文件包括下列内容</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第一章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投标</w:t>
      </w:r>
      <w:r>
        <w:rPr>
          <w:rFonts w:hint="eastAsia" w:asciiTheme="minorEastAsia" w:hAnsiTheme="minorEastAsia" w:eastAsiaTheme="minorEastAsia" w:cstheme="minorEastAsia"/>
          <w:kern w:val="0"/>
          <w:sz w:val="21"/>
          <w:szCs w:val="21"/>
        </w:rPr>
        <w:t>须知前附表及</w:t>
      </w:r>
      <w:r>
        <w:rPr>
          <w:rFonts w:hint="eastAsia" w:asciiTheme="minorEastAsia" w:hAnsiTheme="minorEastAsia" w:eastAsiaTheme="minorEastAsia" w:cstheme="minorEastAsia"/>
          <w:kern w:val="0"/>
          <w:sz w:val="21"/>
          <w:szCs w:val="21"/>
          <w:lang w:eastAsia="zh-CN"/>
        </w:rPr>
        <w:t>投标</w:t>
      </w:r>
      <w:r>
        <w:rPr>
          <w:rFonts w:hint="eastAsia" w:asciiTheme="minorEastAsia" w:hAnsiTheme="minorEastAsia" w:eastAsiaTheme="minorEastAsia" w:cstheme="minorEastAsia"/>
          <w:kern w:val="0"/>
          <w:sz w:val="21"/>
          <w:szCs w:val="21"/>
        </w:rPr>
        <w:t>须知</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第二章</w:t>
      </w:r>
      <w:r>
        <w:rPr>
          <w:rFonts w:hint="eastAsia" w:asciiTheme="minorEastAsia" w:hAnsiTheme="minorEastAsia" w:eastAsiaTheme="minorEastAsia" w:cstheme="minorEastAsia"/>
          <w:kern w:val="0"/>
          <w:sz w:val="21"/>
          <w:szCs w:val="21"/>
          <w:lang w:val="en-US" w:eastAsia="zh-CN"/>
        </w:rPr>
        <w:t xml:space="preserve"> 磋商办法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第三章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合同格式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eastAsia="zh-CN"/>
        </w:rPr>
        <w:t>第四章</w:t>
      </w:r>
      <w:r>
        <w:rPr>
          <w:rFonts w:hint="eastAsia" w:asciiTheme="minorEastAsia" w:hAnsiTheme="minorEastAsia" w:eastAsiaTheme="minorEastAsia" w:cstheme="minorEastAsia"/>
          <w:kern w:val="0"/>
          <w:sz w:val="21"/>
          <w:szCs w:val="21"/>
          <w:lang w:val="en-US" w:eastAsia="zh-CN"/>
        </w:rPr>
        <w:t xml:space="preserve"> 采购需求</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lang w:eastAsia="zh-CN"/>
        </w:rPr>
        <w:t>第五章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响应文件格式</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11</w:t>
      </w:r>
      <w:r>
        <w:rPr>
          <w:rFonts w:hint="eastAsia" w:asciiTheme="minorEastAsia" w:hAnsiTheme="minorEastAsia" w:eastAsiaTheme="minorEastAsia" w:cstheme="minorEastAsia"/>
          <w:b/>
          <w:bCs/>
          <w:kern w:val="0"/>
          <w:sz w:val="21"/>
          <w:szCs w:val="21"/>
        </w:rPr>
        <w:t xml:space="preserve">.  </w:t>
      </w: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w:t>
      </w:r>
      <w:r>
        <w:rPr>
          <w:rFonts w:hint="eastAsia" w:asciiTheme="minorEastAsia" w:hAnsiTheme="minorEastAsia" w:eastAsiaTheme="minorEastAsia" w:cstheme="minorEastAsia"/>
          <w:bCs/>
          <w:kern w:val="0"/>
          <w:sz w:val="21"/>
          <w:szCs w:val="21"/>
          <w:lang w:val="en-US" w:eastAsia="zh-CN"/>
        </w:rPr>
        <w:t>1</w:t>
      </w:r>
      <w:r>
        <w:rPr>
          <w:rFonts w:hint="eastAsia" w:asciiTheme="minorEastAsia" w:hAnsiTheme="minorEastAsia" w:eastAsiaTheme="minorEastAsia" w:cstheme="minorEastAsia"/>
          <w:bCs/>
          <w:kern w:val="0"/>
          <w:sz w:val="21"/>
          <w:szCs w:val="21"/>
        </w:rPr>
        <w:t xml:space="preserve">.1 </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文件发出后，在投标截止时间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可对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val="en-US" w:eastAsia="zh-CN"/>
        </w:rPr>
        <w:t>11</w:t>
      </w:r>
      <w:r>
        <w:rPr>
          <w:rFonts w:hint="eastAsia" w:asciiTheme="minorEastAsia" w:hAnsiTheme="minorEastAsia" w:eastAsiaTheme="minorEastAsia" w:cstheme="minorEastAsia"/>
          <w:bCs/>
          <w:kern w:val="0"/>
          <w:sz w:val="21"/>
          <w:szCs w:val="21"/>
        </w:rPr>
        <w:t xml:space="preserve">.2 </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若对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文件有任何疑问，应于投标截至时间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日前以书面形式向</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提出澄清要求。</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val="en-US" w:eastAsia="zh-CN"/>
        </w:rPr>
        <w:t>11</w:t>
      </w:r>
      <w:r>
        <w:rPr>
          <w:rFonts w:hint="eastAsia" w:asciiTheme="minorEastAsia" w:hAnsiTheme="minorEastAsia" w:eastAsiaTheme="minorEastAsia" w:cstheme="minorEastAsia"/>
          <w:bCs/>
          <w:kern w:val="0"/>
          <w:sz w:val="21"/>
          <w:szCs w:val="21"/>
        </w:rPr>
        <w:t>.3 无论是</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根据需要主动对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文件进行必要的修改或澄清，或是根据</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的要求对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文件作出澄清，</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都将于投标截止时间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日前进行修改或者澄清，同时将书面修改或者澄清文件提供至</w:t>
      </w:r>
      <w:r>
        <w:rPr>
          <w:rFonts w:hint="eastAsia" w:asciiTheme="minorEastAsia" w:hAnsiTheme="minorEastAsia" w:eastAsiaTheme="minorEastAsia" w:cstheme="minorEastAsia"/>
          <w:bCs/>
          <w:kern w:val="0"/>
          <w:sz w:val="21"/>
          <w:szCs w:val="21"/>
          <w:u w:val="single"/>
          <w:lang w:eastAsia="zh-CN"/>
        </w:rPr>
        <w:t>政采云平台</w:t>
      </w:r>
      <w:r>
        <w:rPr>
          <w:rFonts w:hint="eastAsia" w:asciiTheme="minorEastAsia" w:hAnsiTheme="minorEastAsia" w:eastAsiaTheme="minorEastAsia" w:cstheme="minorEastAsia"/>
          <w:bCs/>
          <w:kern w:val="0"/>
          <w:sz w:val="21"/>
          <w:szCs w:val="21"/>
          <w:u w:val="single"/>
        </w:rPr>
        <w:t xml:space="preserve"> </w:t>
      </w:r>
      <w:r>
        <w:rPr>
          <w:rFonts w:hint="eastAsia" w:asciiTheme="minorEastAsia" w:hAnsiTheme="minorEastAsia" w:eastAsiaTheme="minorEastAsia" w:cstheme="minorEastAsia"/>
          <w:bCs/>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修改或者澄清文件作为</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文件的组成部分，具有约束作用。</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w:t>
      </w:r>
      <w:r>
        <w:rPr>
          <w:rFonts w:hint="eastAsia" w:asciiTheme="minorEastAsia" w:hAnsiTheme="minorEastAsia" w:eastAsiaTheme="minorEastAsia" w:cstheme="minorEastAsia"/>
          <w:bCs/>
          <w:kern w:val="0"/>
          <w:sz w:val="21"/>
          <w:szCs w:val="21"/>
          <w:lang w:val="en-US" w:eastAsia="zh-CN"/>
        </w:rPr>
        <w:t>1</w:t>
      </w:r>
      <w:r>
        <w:rPr>
          <w:rFonts w:hint="eastAsia" w:asciiTheme="minorEastAsia" w:hAnsiTheme="minorEastAsia" w:eastAsiaTheme="minorEastAsia" w:cstheme="minorEastAsia"/>
          <w:bCs/>
          <w:kern w:val="0"/>
          <w:sz w:val="21"/>
          <w:szCs w:val="21"/>
        </w:rPr>
        <w:t>.4当</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文件的修改或者澄清文件等在同一内容的表述不一致时，以最后发出时间的为准。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lang w:val="en-US" w:eastAsia="zh-CN"/>
          <w14:textFill>
            <w14:solidFill>
              <w14:schemeClr w14:val="tx1"/>
            </w14:solidFill>
          </w14:textFill>
        </w:rPr>
        <w:t>11</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.5 为使</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在</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项目响应文件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时有充分的时间对</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磋商</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文件的修改或者澄清等内容进行研究，</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可酌情延长提交</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响应文件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的时间。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Cs/>
          <w:kern w:val="0"/>
          <w:sz w:val="21"/>
          <w:szCs w:val="21"/>
          <w:lang w:val="en-US" w:eastAsia="zh-CN"/>
        </w:rPr>
        <w:t>11.</w:t>
      </w:r>
      <w:r>
        <w:rPr>
          <w:rFonts w:hint="eastAsia" w:asciiTheme="minorEastAsia" w:hAnsiTheme="minorEastAsia" w:eastAsiaTheme="minorEastAsia" w:cstheme="minorEastAsia"/>
          <w:bCs/>
          <w:kern w:val="0"/>
          <w:sz w:val="21"/>
          <w:szCs w:val="21"/>
        </w:rPr>
        <w:t xml:space="preserve">6 </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对索取书面修改或者澄清文件或者查阅电子修改或者澄清文件的行为自行承担责任，在投标截至时间后提交的</w:t>
      </w:r>
      <w:r>
        <w:rPr>
          <w:rFonts w:hint="eastAsia" w:asciiTheme="minorEastAsia" w:hAnsiTheme="minorEastAsia" w:eastAsiaTheme="minorEastAsia" w:cstheme="minorEastAsia"/>
          <w:bCs/>
          <w:kern w:val="0"/>
          <w:sz w:val="21"/>
          <w:szCs w:val="21"/>
          <w:lang w:eastAsia="zh-CN"/>
        </w:rPr>
        <w:t>响应文件</w:t>
      </w:r>
      <w:r>
        <w:rPr>
          <w:rFonts w:hint="eastAsia" w:asciiTheme="minorEastAsia" w:hAnsiTheme="minorEastAsia" w:eastAsiaTheme="minorEastAsia" w:cstheme="minorEastAsia"/>
          <w:bCs/>
          <w:kern w:val="0"/>
          <w:sz w:val="21"/>
          <w:szCs w:val="21"/>
        </w:rPr>
        <w:t>均视为无效</w:t>
      </w:r>
      <w:r>
        <w:rPr>
          <w:rFonts w:hint="eastAsia" w:asciiTheme="minorEastAsia" w:hAnsiTheme="minorEastAsia" w:eastAsiaTheme="minorEastAsia" w:cstheme="minorEastAsia"/>
          <w:bCs/>
          <w:kern w:val="0"/>
          <w:sz w:val="21"/>
          <w:szCs w:val="21"/>
          <w:lang w:eastAsia="zh-CN"/>
        </w:rPr>
        <w:t>响应文件</w:t>
      </w:r>
      <w:r>
        <w:rPr>
          <w:rFonts w:hint="eastAsia" w:asciiTheme="minorEastAsia" w:hAnsiTheme="minorEastAsia" w:eastAsiaTheme="minorEastAsia" w:cstheme="minorEastAsia"/>
          <w:bCs/>
          <w:kern w:val="0"/>
          <w:sz w:val="21"/>
          <w:szCs w:val="21"/>
        </w:rPr>
        <w:t>。</w:t>
      </w:r>
    </w:p>
    <w:p>
      <w:pPr>
        <w:spacing w:line="420" w:lineRule="exact"/>
        <w:ind w:firstLine="422" w:firstLineChars="200"/>
        <w:rPr>
          <w:rFonts w:hint="eastAsia" w:ascii="宋体" w:hAnsi="宋体" w:eastAsia="宋体" w:cs="宋体"/>
          <w:b/>
          <w:sz w:val="21"/>
          <w:szCs w:val="21"/>
        </w:rPr>
      </w:pPr>
      <w:r>
        <w:rPr>
          <w:rFonts w:hint="eastAsia" w:asciiTheme="minorEastAsia" w:hAnsiTheme="minorEastAsia" w:eastAsiaTheme="minorEastAsia" w:cstheme="minorEastAsia"/>
          <w:b/>
          <w:bCs/>
          <w:kern w:val="0"/>
          <w:sz w:val="21"/>
          <w:szCs w:val="21"/>
          <w:lang w:val="en-US" w:eastAsia="zh-CN"/>
        </w:rPr>
        <w:t>12</w:t>
      </w:r>
      <w:r>
        <w:rPr>
          <w:rFonts w:hint="eastAsia" w:asciiTheme="minorEastAsia" w:hAnsiTheme="minorEastAsia" w:eastAsiaTheme="minorEastAsia" w:cstheme="minorEastAsia"/>
          <w:b/>
          <w:bCs/>
          <w:kern w:val="0"/>
          <w:sz w:val="21"/>
          <w:szCs w:val="21"/>
        </w:rPr>
        <w:t xml:space="preserve">. </w:t>
      </w:r>
      <w:r>
        <w:rPr>
          <w:rFonts w:hint="eastAsia" w:asciiTheme="minorEastAsia" w:hAnsiTheme="minorEastAsia" w:eastAsiaTheme="minorEastAsia" w:cstheme="minorEastAsia"/>
          <w:b/>
          <w:bCs/>
          <w:kern w:val="0"/>
          <w:sz w:val="21"/>
          <w:szCs w:val="21"/>
          <w:lang w:eastAsia="zh-CN"/>
        </w:rPr>
        <w:t>响应文件</w:t>
      </w:r>
      <w:r>
        <w:rPr>
          <w:rFonts w:hint="eastAsia" w:asciiTheme="minorEastAsia" w:hAnsiTheme="minorEastAsia" w:eastAsiaTheme="minorEastAsia" w:cstheme="minorEastAsia"/>
          <w:b/>
          <w:bCs/>
          <w:kern w:val="0"/>
          <w:sz w:val="21"/>
          <w:szCs w:val="21"/>
        </w:rPr>
        <w:t>的语言</w:t>
      </w:r>
      <w:r>
        <w:rPr>
          <w:rFonts w:hint="eastAsia" w:ascii="宋体" w:hAnsi="宋体" w:eastAsia="宋体" w:cs="宋体"/>
          <w:b/>
          <w:sz w:val="21"/>
          <w:szCs w:val="21"/>
        </w:rPr>
        <w:t>和度量单位</w:t>
      </w:r>
    </w:p>
    <w:p>
      <w:pPr>
        <w:spacing w:line="420" w:lineRule="exact"/>
        <w:ind w:firstLine="420" w:firstLineChars="200"/>
        <w:rPr>
          <w:rFonts w:hint="eastAsia" w:ascii="宋体" w:hAnsi="宋体" w:eastAsia="宋体" w:cs="宋体"/>
          <w:sz w:val="21"/>
          <w:szCs w:val="21"/>
        </w:rPr>
      </w:pPr>
      <w:r>
        <w:rPr>
          <w:rFonts w:hint="eastAsia" w:asciiTheme="minorEastAsia" w:hAnsiTheme="minorEastAsia" w:eastAsiaTheme="minorEastAsia" w:cstheme="minorEastAsia"/>
          <w:kern w:val="0"/>
          <w:sz w:val="21"/>
          <w:szCs w:val="21"/>
          <w:lang w:val="en-US" w:eastAsia="zh-CN"/>
        </w:rPr>
        <w:t>12</w:t>
      </w:r>
      <w:r>
        <w:rPr>
          <w:rFonts w:hint="eastAsia" w:asciiTheme="minorEastAsia" w:hAnsiTheme="minorEastAsia" w:eastAsiaTheme="minorEastAsia" w:cstheme="minorEastAsia"/>
          <w:kern w:val="0"/>
          <w:sz w:val="21"/>
          <w:szCs w:val="21"/>
        </w:rPr>
        <w:t>.1 与投标活动有关的所有文件均使用汉语。</w:t>
      </w:r>
    </w:p>
    <w:p>
      <w:pPr>
        <w:spacing w:line="420" w:lineRule="exact"/>
        <w:ind w:firstLine="420" w:firstLineChars="200"/>
        <w:rPr>
          <w:rFonts w:asciiTheme="minorEastAsia" w:hAnsiTheme="minorEastAsia" w:eastAsiaTheme="minorEastAsia" w:cstheme="minorEastAsia"/>
          <w:b/>
          <w:bCs/>
          <w:kern w:val="0"/>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.2 除在</w:t>
      </w:r>
      <w:r>
        <w:rPr>
          <w:rFonts w:hint="eastAsia" w:ascii="宋体" w:hAnsi="宋体" w:cs="宋体"/>
          <w:sz w:val="21"/>
          <w:szCs w:val="21"/>
          <w:lang w:eastAsia="zh-CN"/>
        </w:rPr>
        <w:t>磋商</w:t>
      </w:r>
      <w:r>
        <w:rPr>
          <w:rFonts w:hint="eastAsia" w:ascii="宋体" w:hAnsi="宋体" w:eastAsia="宋体" w:cs="宋体"/>
          <w:sz w:val="21"/>
          <w:szCs w:val="21"/>
        </w:rPr>
        <w:t>采购文件的技术规格中另有规定外，计量单位应使用中华人民共和国法定计量单位。</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val="en-US" w:eastAsia="zh-CN"/>
        </w:rPr>
        <w:t>13</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b/>
          <w:kern w:val="0"/>
          <w:sz w:val="21"/>
          <w:szCs w:val="21"/>
          <w:lang w:eastAsia="zh-CN"/>
        </w:rPr>
        <w:t>响应文件编制</w:t>
      </w:r>
      <w:r>
        <w:rPr>
          <w:rFonts w:hint="eastAsia" w:asciiTheme="minorEastAsia" w:hAnsiTheme="minorEastAsia" w:eastAsiaTheme="minorEastAsia" w:cstheme="minorEastAsia"/>
          <w:b/>
          <w:kern w:val="0"/>
          <w:sz w:val="21"/>
          <w:szCs w:val="21"/>
        </w:rPr>
        <w:t>的依据</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13</w:t>
      </w: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提供的相关资料；</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13</w:t>
      </w:r>
      <w:r>
        <w:rPr>
          <w:rFonts w:hint="eastAsia" w:asciiTheme="minorEastAsia" w:hAnsiTheme="minorEastAsia" w:eastAsiaTheme="minorEastAsia" w:cstheme="minorEastAsia"/>
          <w:kern w:val="0"/>
          <w:sz w:val="21"/>
          <w:szCs w:val="21"/>
        </w:rPr>
        <w:t>.2 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文件及</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13</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 xml:space="preserve"> 相关</w:t>
      </w:r>
      <w:r>
        <w:rPr>
          <w:rFonts w:hint="eastAsia" w:asciiTheme="minorEastAsia" w:hAnsiTheme="minorEastAsia" w:eastAsiaTheme="minorEastAsia" w:cstheme="minorEastAsia"/>
          <w:color w:val="auto"/>
          <w:kern w:val="0"/>
          <w:sz w:val="21"/>
          <w:szCs w:val="21"/>
        </w:rPr>
        <w:t>的法律、法规</w:t>
      </w:r>
      <w:r>
        <w:rPr>
          <w:rFonts w:hint="eastAsia" w:asciiTheme="minorEastAsia" w:hAnsiTheme="minorEastAsia" w:eastAsiaTheme="minorEastAsia" w:cstheme="minorEastAsia"/>
          <w:kern w:val="0"/>
          <w:sz w:val="21"/>
          <w:szCs w:val="21"/>
        </w:rPr>
        <w:t>和规定。</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val="en-US" w:eastAsia="zh-CN"/>
        </w:rPr>
        <w:t>14</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的组成</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14</w:t>
      </w:r>
      <w:r>
        <w:rPr>
          <w:rFonts w:hint="eastAsia" w:asciiTheme="minorEastAsia" w:hAnsiTheme="minorEastAsia" w:eastAsiaTheme="minorEastAsia" w:cstheme="minorEastAsia"/>
          <w:color w:val="auto"/>
          <w:kern w:val="0"/>
          <w:sz w:val="21"/>
          <w:szCs w:val="21"/>
        </w:rPr>
        <w:t xml:space="preserve">.1 </w:t>
      </w:r>
      <w:r>
        <w:rPr>
          <w:rFonts w:hint="eastAsia" w:asciiTheme="minorEastAsia" w:hAnsiTheme="minorEastAsia" w:eastAsiaTheme="minorEastAsia" w:cstheme="minorEastAsia"/>
          <w:color w:val="auto"/>
          <w:kern w:val="0"/>
          <w:sz w:val="21"/>
          <w:szCs w:val="21"/>
          <w:lang w:eastAsia="zh-CN"/>
        </w:rPr>
        <w:t>响应</w:t>
      </w:r>
      <w:r>
        <w:rPr>
          <w:rFonts w:hint="eastAsia" w:asciiTheme="minorEastAsia" w:hAnsiTheme="minorEastAsia" w:eastAsiaTheme="minorEastAsia" w:cstheme="minorEastAsia"/>
          <w:color w:val="auto"/>
          <w:kern w:val="0"/>
          <w:sz w:val="21"/>
          <w:szCs w:val="21"/>
        </w:rPr>
        <w:t>文件应包括下列内容：</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一、</w:t>
      </w:r>
      <w:r>
        <w:rPr>
          <w:rFonts w:hint="eastAsia" w:asciiTheme="minorEastAsia" w:hAnsiTheme="minorEastAsia" w:eastAsiaTheme="minorEastAsia" w:cstheme="minorEastAsia"/>
          <w:b w:val="0"/>
          <w:bCs/>
          <w:color w:val="auto"/>
          <w:kern w:val="0"/>
          <w:sz w:val="21"/>
          <w:szCs w:val="21"/>
          <w:lang w:eastAsia="zh-CN"/>
        </w:rPr>
        <w:t>磋商函</w:t>
      </w:r>
      <w:r>
        <w:rPr>
          <w:rFonts w:hint="eastAsia" w:asciiTheme="minorEastAsia" w:hAnsiTheme="minorEastAsia" w:eastAsiaTheme="minorEastAsia" w:cstheme="minorEastAsia"/>
          <w:b w:val="0"/>
          <w:bCs/>
          <w:color w:val="auto"/>
          <w:kern w:val="0"/>
          <w:sz w:val="21"/>
          <w:szCs w:val="21"/>
        </w:rPr>
        <w:t>及</w:t>
      </w:r>
      <w:r>
        <w:rPr>
          <w:rFonts w:hint="eastAsia" w:asciiTheme="minorEastAsia" w:hAnsiTheme="minorEastAsia" w:eastAsiaTheme="minorEastAsia" w:cstheme="minorEastAsia"/>
          <w:b w:val="0"/>
          <w:bCs/>
          <w:color w:val="auto"/>
          <w:kern w:val="0"/>
          <w:sz w:val="21"/>
          <w:szCs w:val="21"/>
          <w:lang w:eastAsia="zh-CN"/>
        </w:rPr>
        <w:t>磋商函</w:t>
      </w:r>
      <w:r>
        <w:rPr>
          <w:rFonts w:hint="eastAsia" w:asciiTheme="minorEastAsia" w:hAnsiTheme="minorEastAsia" w:eastAsiaTheme="minorEastAsia" w:cstheme="minorEastAsia"/>
          <w:b w:val="0"/>
          <w:bCs/>
          <w:color w:val="auto"/>
          <w:kern w:val="0"/>
          <w:sz w:val="21"/>
          <w:szCs w:val="21"/>
        </w:rPr>
        <w:t>附录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二、法定代表人身份证明（适用于无委托代理人的情况）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lang w:val="en-US" w:eastAsia="zh-CN"/>
        </w:rPr>
        <w:t>三</w:t>
      </w:r>
      <w:r>
        <w:rPr>
          <w:rFonts w:hint="eastAsia" w:asciiTheme="minorEastAsia" w:hAnsiTheme="minorEastAsia" w:eastAsiaTheme="minorEastAsia" w:cstheme="minorEastAsia"/>
          <w:b w:val="0"/>
          <w:bCs/>
          <w:color w:val="auto"/>
          <w:kern w:val="0"/>
          <w:sz w:val="21"/>
          <w:szCs w:val="21"/>
        </w:rPr>
        <w:t>、授权委托书（适用于有委托代理人的情况）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color w:val="auto"/>
          <w:kern w:val="0"/>
          <w:sz w:val="21"/>
          <w:szCs w:val="21"/>
          <w:lang w:eastAsia="zh-CN"/>
        </w:rPr>
      </w:pPr>
      <w:r>
        <w:rPr>
          <w:rFonts w:hint="eastAsia" w:asciiTheme="minorEastAsia" w:hAnsiTheme="minorEastAsia" w:eastAsiaTheme="minorEastAsia" w:cstheme="minorEastAsia"/>
          <w:b w:val="0"/>
          <w:bCs/>
          <w:color w:val="auto"/>
          <w:kern w:val="0"/>
          <w:sz w:val="21"/>
          <w:szCs w:val="21"/>
          <w:lang w:eastAsia="zh-CN"/>
        </w:rPr>
        <w:t>四、投标人基本情况</w:t>
      </w:r>
    </w:p>
    <w:p>
      <w:pPr>
        <w:spacing w:line="360" w:lineRule="auto"/>
        <w:ind w:left="420"/>
        <w:rPr>
          <w:rFonts w:hint="eastAsia" w:ascii="宋体" w:hAnsi="宋体" w:cs="宋体"/>
          <w:color w:val="auto"/>
          <w:sz w:val="21"/>
          <w:lang w:eastAsia="zh-CN"/>
        </w:rPr>
      </w:pPr>
      <w:r>
        <w:rPr>
          <w:rFonts w:hint="eastAsia" w:ascii="宋体" w:hAnsi="宋体" w:cs="宋体"/>
          <w:color w:val="auto"/>
          <w:sz w:val="21"/>
          <w:lang w:eastAsia="zh-CN"/>
        </w:rPr>
        <w:t>五、磋商报价表</w:t>
      </w:r>
    </w:p>
    <w:p>
      <w:pPr>
        <w:spacing w:line="360" w:lineRule="auto"/>
        <w:ind w:left="420"/>
        <w:rPr>
          <w:rFonts w:hint="eastAsia" w:ascii="宋体" w:hAnsi="宋体" w:cs="宋体"/>
          <w:color w:val="auto"/>
          <w:sz w:val="21"/>
          <w:lang w:eastAsia="zh-CN"/>
        </w:rPr>
      </w:pPr>
      <w:r>
        <w:rPr>
          <w:rFonts w:hint="eastAsia" w:ascii="宋体" w:hAnsi="宋体" w:cs="宋体"/>
          <w:color w:val="auto"/>
          <w:sz w:val="21"/>
          <w:lang w:eastAsia="zh-CN"/>
        </w:rPr>
        <w:t>六、技术偏离表</w:t>
      </w:r>
    </w:p>
    <w:p>
      <w:pPr>
        <w:spacing w:line="360" w:lineRule="auto"/>
        <w:ind w:left="420"/>
        <w:rPr>
          <w:rFonts w:hint="eastAsia" w:ascii="宋体" w:hAnsi="宋体" w:cs="宋体"/>
          <w:color w:val="auto"/>
          <w:sz w:val="21"/>
          <w:lang w:eastAsia="zh-CN"/>
        </w:rPr>
      </w:pPr>
      <w:r>
        <w:rPr>
          <w:rFonts w:hint="eastAsia" w:ascii="宋体" w:hAnsi="宋体" w:cs="宋体"/>
          <w:color w:val="auto"/>
          <w:sz w:val="21"/>
          <w:lang w:eastAsia="zh-CN"/>
        </w:rPr>
        <w:t>七、施工组织设计</w:t>
      </w:r>
    </w:p>
    <w:p>
      <w:pPr>
        <w:spacing w:line="360" w:lineRule="auto"/>
        <w:ind w:left="420"/>
        <w:rPr>
          <w:rFonts w:hint="eastAsia" w:ascii="宋体" w:hAnsi="宋体" w:cs="宋体"/>
          <w:color w:val="auto"/>
          <w:sz w:val="21"/>
          <w:lang w:eastAsia="zh-CN"/>
        </w:rPr>
      </w:pPr>
      <w:r>
        <w:rPr>
          <w:rFonts w:hint="eastAsia" w:ascii="宋体" w:hAnsi="宋体" w:cs="宋体"/>
          <w:color w:val="auto"/>
          <w:sz w:val="21"/>
          <w:lang w:eastAsia="zh-CN"/>
        </w:rPr>
        <w:t>八、投标人享受政府采购优惠政策证明材料</w:t>
      </w:r>
    </w:p>
    <w:p>
      <w:pPr>
        <w:spacing w:line="360" w:lineRule="auto"/>
        <w:ind w:left="420"/>
        <w:rPr>
          <w:rFonts w:hint="eastAsia" w:ascii="宋体" w:hAnsi="宋体" w:cs="宋体"/>
          <w:color w:val="auto"/>
          <w:sz w:val="21"/>
          <w:lang w:eastAsia="zh-CN"/>
        </w:rPr>
      </w:pPr>
      <w:r>
        <w:rPr>
          <w:rFonts w:hint="eastAsia" w:ascii="宋体" w:hAnsi="宋体" w:cs="宋体"/>
          <w:color w:val="auto"/>
          <w:sz w:val="21"/>
          <w:lang w:eastAsia="zh-CN"/>
        </w:rPr>
        <w:t>九、投标人近三年业绩和荣誉有关证明材料</w:t>
      </w:r>
    </w:p>
    <w:p>
      <w:pPr>
        <w:spacing w:line="360" w:lineRule="auto"/>
        <w:ind w:left="420"/>
        <w:rPr>
          <w:rFonts w:hint="eastAsia"/>
          <w:color w:val="auto"/>
          <w:lang w:eastAsia="zh-CN"/>
        </w:rPr>
      </w:pPr>
      <w:r>
        <w:rPr>
          <w:rFonts w:hint="eastAsia" w:ascii="宋体" w:hAnsi="宋体" w:cs="宋体"/>
          <w:color w:val="auto"/>
          <w:sz w:val="21"/>
          <w:lang w:eastAsia="zh-CN"/>
        </w:rPr>
        <w:t>十、资格审查材料</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lang w:val="en-US" w:eastAsia="zh-CN"/>
        </w:rPr>
        <w:t>15</w:t>
      </w:r>
      <w:r>
        <w:rPr>
          <w:rFonts w:hint="eastAsia" w:asciiTheme="minorEastAsia" w:hAnsiTheme="minorEastAsia" w:eastAsiaTheme="minorEastAsia" w:cstheme="minorEastAsia"/>
          <w:b/>
          <w:bCs w:val="0"/>
          <w:kern w:val="0"/>
          <w:sz w:val="21"/>
          <w:szCs w:val="21"/>
        </w:rPr>
        <w:t xml:space="preserve">. </w:t>
      </w:r>
      <w:r>
        <w:rPr>
          <w:rFonts w:hint="eastAsia" w:asciiTheme="minorEastAsia" w:hAnsiTheme="minorEastAsia" w:eastAsiaTheme="minorEastAsia" w:cstheme="minorEastAsia"/>
          <w:b/>
          <w:bCs w:val="0"/>
          <w:kern w:val="0"/>
          <w:sz w:val="21"/>
          <w:szCs w:val="21"/>
          <w:lang w:eastAsia="zh-CN"/>
        </w:rPr>
        <w:t>响应文件</w:t>
      </w:r>
      <w:r>
        <w:rPr>
          <w:rFonts w:hint="eastAsia" w:asciiTheme="minorEastAsia" w:hAnsiTheme="minorEastAsia" w:eastAsiaTheme="minorEastAsia" w:cstheme="minorEastAsia"/>
          <w:b/>
          <w:bCs w:val="0"/>
          <w:kern w:val="0"/>
          <w:sz w:val="21"/>
          <w:szCs w:val="21"/>
        </w:rPr>
        <w:t>的格式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应认真阅读</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文件中所有事项、格式、条款和规范等要求。如果没有按照</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文件的要求提交全部资料或者</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没有对</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文件作出实质性响应，该</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有可能被拒绝，其风险由</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自行承担。</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val="en-US" w:eastAsia="zh-CN"/>
        </w:rPr>
        <w:t>16</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b/>
          <w:kern w:val="0"/>
          <w:sz w:val="21"/>
          <w:szCs w:val="21"/>
          <w:lang w:eastAsia="zh-CN"/>
        </w:rPr>
        <w:t>响应磋商</w:t>
      </w:r>
      <w:r>
        <w:rPr>
          <w:rFonts w:hint="eastAsia" w:asciiTheme="minorEastAsia" w:hAnsiTheme="minorEastAsia" w:eastAsiaTheme="minorEastAsia" w:cstheme="minorEastAsia"/>
          <w:b/>
          <w:kern w:val="0"/>
          <w:sz w:val="21"/>
          <w:szCs w:val="21"/>
        </w:rPr>
        <w:t>报价</w:t>
      </w:r>
      <w:r>
        <w:rPr>
          <w:rFonts w:hint="eastAsia" w:asciiTheme="minorEastAsia" w:hAnsiTheme="minorEastAsia" w:eastAsiaTheme="minorEastAsia" w:cstheme="minorEastAsia"/>
          <w:b/>
          <w:kern w:val="0"/>
          <w:sz w:val="21"/>
          <w:szCs w:val="21"/>
          <w:lang w:eastAsia="zh-CN"/>
        </w:rPr>
        <w:t>及磋商保证金</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16</w:t>
      </w:r>
      <w:r>
        <w:rPr>
          <w:rFonts w:hint="eastAsia" w:asciiTheme="minorEastAsia" w:hAnsiTheme="minorEastAsia" w:eastAsiaTheme="minorEastAsia" w:cstheme="minorEastAsia"/>
          <w:kern w:val="0"/>
          <w:sz w:val="21"/>
          <w:szCs w:val="21"/>
        </w:rPr>
        <w:t>.1 本</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使用的货币为</w:t>
      </w:r>
      <w:r>
        <w:rPr>
          <w:rFonts w:hint="eastAsia" w:asciiTheme="minorEastAsia" w:hAnsiTheme="minorEastAsia" w:eastAsiaTheme="minorEastAsia" w:cstheme="minorEastAsia"/>
          <w:i/>
          <w:kern w:val="0"/>
          <w:sz w:val="21"/>
          <w:szCs w:val="21"/>
          <w:u w:val="single"/>
        </w:rPr>
        <w:t>人民币</w:t>
      </w:r>
      <w:r>
        <w:rPr>
          <w:rFonts w:hint="eastAsia" w:asciiTheme="minorEastAsia" w:hAnsiTheme="minorEastAsia" w:eastAsiaTheme="minorEastAsia" w:cstheme="minorEastAsia"/>
          <w:kern w:val="0"/>
          <w:sz w:val="21"/>
          <w:szCs w:val="21"/>
        </w:rPr>
        <w:t>，合同实施时亦以</w:t>
      </w:r>
      <w:r>
        <w:rPr>
          <w:rFonts w:hint="eastAsia" w:asciiTheme="minorEastAsia" w:hAnsiTheme="minorEastAsia" w:eastAsiaTheme="minorEastAsia" w:cstheme="minorEastAsia"/>
          <w:i/>
          <w:kern w:val="0"/>
          <w:sz w:val="21"/>
          <w:szCs w:val="21"/>
          <w:u w:val="single"/>
        </w:rPr>
        <w:t>人民币</w:t>
      </w:r>
      <w:r>
        <w:rPr>
          <w:rFonts w:hint="eastAsia" w:asciiTheme="minorEastAsia" w:hAnsiTheme="minorEastAsia" w:eastAsiaTheme="minorEastAsia" w:cstheme="minorEastAsia"/>
          <w:kern w:val="0"/>
          <w:sz w:val="21"/>
          <w:szCs w:val="21"/>
        </w:rPr>
        <w:t>支付。</w:t>
      </w:r>
    </w:p>
    <w:p>
      <w:pPr>
        <w:keepNext w:val="0"/>
        <w:keepLines w:val="0"/>
        <w:pageBreakBefore w:val="0"/>
        <w:widowControl/>
        <w:shd w:val="clear" w:color="auto" w:fill="FFFFFF"/>
        <w:kinsoku/>
        <w:wordWrap/>
        <w:overflowPunct/>
        <w:topLinePunct w:val="0"/>
        <w:bidi w:val="0"/>
        <w:snapToGrid/>
        <w:spacing w:line="360" w:lineRule="auto"/>
        <w:ind w:firstLine="420" w:firstLineChars="200"/>
        <w:jc w:val="left"/>
        <w:textAlignment w:val="auto"/>
        <w:outlineLvl w:val="9"/>
        <w:rPr>
          <w:rFonts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kern w:val="0"/>
          <w:sz w:val="21"/>
          <w:szCs w:val="21"/>
          <w:lang w:val="en-US" w:eastAsia="zh-CN"/>
        </w:rPr>
        <w:t>16</w:t>
      </w: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color w:val="0000FF"/>
          <w:kern w:val="0"/>
          <w:sz w:val="21"/>
          <w:szCs w:val="21"/>
        </w:rPr>
        <w:t xml:space="preserve"> </w:t>
      </w:r>
      <w:r>
        <w:rPr>
          <w:rFonts w:hint="eastAsia" w:asciiTheme="minorEastAsia" w:hAnsiTheme="minorEastAsia" w:eastAsiaTheme="minorEastAsia" w:cstheme="minorEastAsia"/>
          <w:color w:val="auto"/>
          <w:kern w:val="0"/>
          <w:sz w:val="21"/>
          <w:szCs w:val="21"/>
          <w:lang w:eastAsia="zh-CN"/>
        </w:rPr>
        <w:t>投标报价</w:t>
      </w:r>
      <w:r>
        <w:rPr>
          <w:rFonts w:hint="eastAsia" w:asciiTheme="minorEastAsia" w:hAnsiTheme="minorEastAsia" w:eastAsiaTheme="minorEastAsia" w:cstheme="minorEastAsia"/>
          <w:color w:val="auto"/>
          <w:kern w:val="0"/>
          <w:sz w:val="21"/>
          <w:szCs w:val="21"/>
        </w:rPr>
        <w:t>按照</w:t>
      </w:r>
      <w:r>
        <w:rPr>
          <w:rFonts w:hint="eastAsia" w:asciiTheme="minorEastAsia" w:hAnsiTheme="minorEastAsia" w:eastAsiaTheme="minorEastAsia" w:cstheme="minorEastAsia"/>
          <w:color w:val="auto"/>
          <w:kern w:val="0"/>
          <w:sz w:val="21"/>
          <w:szCs w:val="21"/>
          <w:lang w:eastAsia="zh-CN"/>
        </w:rPr>
        <w:t>项目</w:t>
      </w:r>
      <w:r>
        <w:rPr>
          <w:rFonts w:hint="eastAsia" w:asciiTheme="minorEastAsia" w:hAnsiTheme="minorEastAsia" w:eastAsiaTheme="minorEastAsia" w:cstheme="minorEastAsia"/>
          <w:color w:val="auto"/>
          <w:kern w:val="0"/>
          <w:sz w:val="21"/>
          <w:szCs w:val="21"/>
        </w:rPr>
        <w:t>概算</w:t>
      </w:r>
      <w:r>
        <w:rPr>
          <w:rFonts w:hint="eastAsia" w:asciiTheme="minorEastAsia" w:hAnsiTheme="minorEastAsia" w:eastAsiaTheme="minorEastAsia" w:cstheme="minorEastAsia"/>
          <w:color w:val="auto"/>
          <w:kern w:val="0"/>
          <w:sz w:val="21"/>
          <w:szCs w:val="21"/>
          <w:lang w:eastAsia="zh-CN"/>
        </w:rPr>
        <w:t>不超过上限价</w:t>
      </w:r>
      <w:r>
        <w:rPr>
          <w:rFonts w:hint="eastAsia" w:asciiTheme="minorEastAsia" w:hAnsiTheme="minorEastAsia" w:eastAsiaTheme="minorEastAsia" w:cstheme="minorEastAsia"/>
          <w:color w:val="auto"/>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rPr>
        <w:t>16</w:t>
      </w:r>
      <w:r>
        <w:rPr>
          <w:rFonts w:hint="eastAsia" w:asciiTheme="minorEastAsia" w:hAnsiTheme="minorEastAsia" w:eastAsiaTheme="minorEastAsia" w:cstheme="minorEastAsia"/>
          <w:kern w:val="0"/>
          <w:sz w:val="21"/>
          <w:szCs w:val="21"/>
        </w:rPr>
        <w:t>.3 投标报价为</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完成所确定的</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范围内全部工作内容的价格体现</w:t>
      </w:r>
      <w:r>
        <w:rPr>
          <w:rFonts w:hint="eastAsia" w:asciiTheme="minorEastAsia" w:hAnsiTheme="minorEastAsia" w:eastAsiaTheme="minorEastAsia" w:cstheme="minorEastAsia"/>
          <w:kern w:val="0"/>
          <w:sz w:val="21"/>
          <w:szCs w:val="21"/>
          <w:lang w:eastAsia="zh-CN"/>
        </w:rPr>
        <w:t>，采购人不再单另支付任何费用</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kern w:val="0"/>
          <w:sz w:val="21"/>
          <w:szCs w:val="21"/>
        </w:rPr>
        <w:t>除本磋商文件另有规定外，</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应按磋商文件所附相应的报价一览表格式标明拟提供服务的投标报价等内容。不接受有任何选择性报价。</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16.5 投标人须知前附表规定交纳磋商保证金的，应按投标人须知前附表规定的形式、金额，在规定的提交响应文件截止时间前，提交磋商保证金。磋商保证金有效期应当与规定的响应文件有效期一致。</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投标人在磋商截止时间前撤回已提交的响应文件的，采购人或者采购代理机构应当自收到投标人书面撤回通知之日</w:t>
      </w:r>
      <w:r>
        <w:rPr>
          <w:rFonts w:hint="eastAsia" w:ascii="宋体" w:hAnsi="宋体" w:eastAsia="宋体" w:cs="宋体"/>
          <w:sz w:val="21"/>
          <w:szCs w:val="21"/>
          <w:lang w:val="en-US" w:eastAsia="zh-CN"/>
        </w:rPr>
        <w:t>起5个</w:t>
      </w:r>
      <w:r>
        <w:rPr>
          <w:rFonts w:hint="eastAsia" w:asciiTheme="minorEastAsia" w:hAnsiTheme="minorEastAsia" w:eastAsiaTheme="minorEastAsia" w:cstheme="minorEastAsia"/>
          <w:sz w:val="21"/>
          <w:szCs w:val="21"/>
          <w:lang w:val="en-US" w:eastAsia="zh-CN"/>
        </w:rPr>
        <w:t>工作日内，退还已收取的磋商保证金，但因投标人自身原因导致无法及时退还的除外。</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16.6采购人或者采购代理机构应当自成交通知书发出之日起5个工作日内退还未成交投标人的磋商保证金，自采购合同签订之日起5个工作日内退还成交投标人的磋商保证金或者转为成交投标人的履约保证金。</w:t>
      </w:r>
    </w:p>
    <w:p>
      <w:pPr>
        <w:pStyle w:val="22"/>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16.7有下列情形之一的，磋商保证金不予退还：</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16.7.1 投标人在磋商有效期内撤销响应文件的；</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16.7.2 除因不可抗力投标人不与采购人签订合同的；</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16.7.3 将成交项目转让给他人，或者在响应文件中未说明，且未经采购人同意，将成交项目分包给他人的；</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16.7.4 成交投标人未按竞争性磋商文件规定缴纳履约保证金的；</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16.7.5 拒绝履行合同义务的。</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val="en-US" w:eastAsia="zh-CN"/>
        </w:rPr>
        <w:t>17</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b/>
          <w:kern w:val="0"/>
          <w:sz w:val="21"/>
          <w:szCs w:val="21"/>
          <w:lang w:eastAsia="zh-CN"/>
        </w:rPr>
        <w:t>磋商</w:t>
      </w:r>
      <w:r>
        <w:rPr>
          <w:rFonts w:hint="eastAsia" w:asciiTheme="minorEastAsia" w:hAnsiTheme="minorEastAsia" w:eastAsiaTheme="minorEastAsia" w:cstheme="minorEastAsia"/>
          <w:b/>
          <w:kern w:val="0"/>
          <w:sz w:val="21"/>
          <w:szCs w:val="21"/>
        </w:rPr>
        <w:t>有效期</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17</w:t>
      </w: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有效期见本须知前附表第8项所规定的期限，在此期限内，凡符合本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文件要求的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均保持有效。</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17</w:t>
      </w:r>
      <w:r>
        <w:rPr>
          <w:rFonts w:hint="eastAsia" w:asciiTheme="minorEastAsia" w:hAnsiTheme="minorEastAsia" w:eastAsiaTheme="minorEastAsia" w:cstheme="minorEastAsia"/>
          <w:kern w:val="0"/>
          <w:sz w:val="21"/>
          <w:szCs w:val="21"/>
        </w:rPr>
        <w:t>.2 在特殊情况下，</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在原定的投标有效期内，可以根据需要以书面形式向</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提出延长投标有效期的要求，对此要求</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须以书面形式予以答复。</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可以拒绝这种要求。同意延长投标有效期的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既不能要求也不允许修改其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pStyle w:val="22"/>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三、响应文件的递交</w:t>
      </w:r>
    </w:p>
    <w:p>
      <w:pPr>
        <w:pStyle w:val="22"/>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18、磋商响应文件的密封与标记</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18.1　“电子加密投标文件”的递交：在线上传递交。投标人应在投标截止时间前将“电子加密投标文件”成功上传递交至“政府采购云平台”，否则投标无效。</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18.2“电子加密投标文件”成功上传递交后，投标人可自行打印投标文件接收回执。</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18.3投标文件如果未按上述规定解密、上传，采购人或采购代理机构将视为无效投标。</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19、磋商响应文件递交的截止时间</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19.1投标人应在投标文件截止时间前，将投标文件送达指定的地点（网址）。在截止时间后送达的投标文件，采购人、采购代理机构应当拒收。</w:t>
      </w:r>
    </w:p>
    <w:p>
      <w:pPr>
        <w:pStyle w:val="22"/>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20、磋商文件的修改和撤销</w:t>
      </w:r>
    </w:p>
    <w:p>
      <w:pPr>
        <w:pStyle w:val="22"/>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20.1投标人在递交磋商文件后，可在规定的开始磋商截止时间之前，对其磋商响应文件以书面通知的形式进行修改或撤消。该通知须有磋商代理人的签字，并得到组织采购方的确认。</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投标人对磋商响应文件修改的书面材料或撤消通知应按磋商响应文件要求进行密封、标注和递交，并注明“修改磋商响应文件”或“撤消投标”字样，修改或撤销的内容须按磋商采购文件的要求签署、盖章，并作为磋商响应文件的组成部分。</w:t>
      </w:r>
    </w:p>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20.3对磋商响应文件修改的书面材料应于开始磋商截止日前送达组织采购方，开始磋商截止时间以后不得修改磋商响应文件。</w:t>
      </w:r>
    </w:p>
    <w:p>
      <w:pPr>
        <w:pStyle w:val="22"/>
        <w:rPr>
          <w:rFonts w:hint="eastAsia"/>
          <w:lang w:eastAsia="zh-CN"/>
        </w:rPr>
      </w:pPr>
      <w:r>
        <w:rPr>
          <w:rFonts w:hint="eastAsia" w:asciiTheme="minorEastAsia" w:hAnsiTheme="minorEastAsia" w:eastAsiaTheme="minorEastAsia" w:cstheme="minorEastAsia"/>
          <w:sz w:val="21"/>
          <w:szCs w:val="21"/>
          <w:lang w:val="en-US" w:eastAsia="zh-CN"/>
        </w:rPr>
        <w:t>20.4 投标人不得在开标后至磋商有效期期满前撤销磋商响应文件。否则组织采购方将没收其磋商保证金。</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14:textFill>
            <w14:solidFill>
              <w14:schemeClr w14:val="tx1"/>
            </w14:solidFill>
          </w14:textFill>
        </w:rPr>
        <w:t>（</w:t>
      </w:r>
      <w:r>
        <w:rPr>
          <w:rFonts w:hint="eastAsia" w:asciiTheme="minorEastAsia" w:hAnsiTheme="minorEastAsia" w:eastAsiaTheme="minorEastAsia" w:cstheme="minorEastAsia"/>
          <w:b/>
          <w:color w:val="000000" w:themeColor="text1"/>
          <w:kern w:val="0"/>
          <w:sz w:val="21"/>
          <w:szCs w:val="21"/>
          <w:lang w:eastAsia="zh-CN"/>
          <w14:textFill>
            <w14:solidFill>
              <w14:schemeClr w14:val="tx1"/>
            </w14:solidFill>
          </w14:textFill>
        </w:rPr>
        <w:t>四</w:t>
      </w:r>
      <w:r>
        <w:rPr>
          <w:rFonts w:hint="eastAsia" w:asciiTheme="minorEastAsia" w:hAnsiTheme="minorEastAsia" w:eastAsiaTheme="minorEastAsia" w:cstheme="minorEastAsia"/>
          <w:b/>
          <w:color w:val="000000" w:themeColor="text1"/>
          <w:kern w:val="0"/>
          <w:sz w:val="21"/>
          <w:szCs w:val="21"/>
          <w14:textFill>
            <w14:solidFill>
              <w14:schemeClr w14:val="tx1"/>
            </w14:solidFill>
          </w14:textFill>
        </w:rPr>
        <w:t>）</w:t>
      </w:r>
      <w:r>
        <w:rPr>
          <w:rFonts w:hint="eastAsia" w:asciiTheme="minorEastAsia" w:hAnsiTheme="minorEastAsia" w:eastAsiaTheme="minorEastAsia" w:cstheme="minorEastAsia"/>
          <w:b/>
          <w:color w:val="000000" w:themeColor="text1"/>
          <w:kern w:val="0"/>
          <w:sz w:val="21"/>
          <w:szCs w:val="21"/>
          <w:lang w:eastAsia="zh-CN"/>
          <w14:textFill>
            <w14:solidFill>
              <w14:schemeClr w14:val="tx1"/>
            </w14:solidFill>
          </w14:textFill>
        </w:rPr>
        <w:t>磋商小组</w:t>
      </w:r>
      <w:r>
        <w:rPr>
          <w:rFonts w:hint="eastAsia" w:asciiTheme="minorEastAsia" w:hAnsiTheme="minorEastAsia" w:eastAsiaTheme="minorEastAsia" w:cstheme="minorEastAsia"/>
          <w:b/>
          <w:color w:val="000000" w:themeColor="text1"/>
          <w:kern w:val="0"/>
          <w:sz w:val="21"/>
          <w:szCs w:val="21"/>
          <w14:textFill>
            <w14:solidFill>
              <w14:schemeClr w14:val="tx1"/>
            </w14:solidFill>
          </w14:textFill>
        </w:rPr>
        <w:t xml:space="preserve"> </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21.1 组织采购方将根据《政府采购法》等法律法规的规定，依法组建本次采购项目的磋商小组 ，负责本次采购评审活动。磋商小组负责向组织采购方推荐成交投标人候选人。</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21.2  磋商小组人选于磋商开始时间前确定，成员名单在成交结果确定前保密。</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21.3　磋商小组由有关工程技术、经济等方面的专家和采购人熟悉相关业务的代表人员组成，成员为三人以上的单数，其中技术、经济等方面的成员人数不少于成员总数的三分之二。</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21.4　按前款规定，磋商小组成员由采购人在监督部门现场监督下，于磋商开始前以抽取的方式确定。对于技术复杂、专业性要求较高或者国家有特殊要求的采购项目，采取随机抽取的方式抽取的专家不能满足评审工作需要时，将采取直接确定的方式选定磋商小组的人选。</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21.5　有下列情形之一的，不得担任磋商小组成员：</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（1）与投标人或者投标人主要负责人有近亲关系的；</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（2）与项目主管部门或者行政监督部门的人员有近亲关系的；</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（3）与投标人有经济利益关系，可能影响对投标公正评审的；</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（4）曾因在招标、评标以及其他与招标投标有关活动中从事违法行为而受过行政处罚或刑事处罚的。</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磋商小组成员有前款规定情形之一的，应当主动提出回避。</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21.6  磋商小组成员应当客观、公正地履行职责，遵守职业道德，并对所提出的评审意见承担个人责任。磋商小组成员不得与任何投标人或者与磋商结果有利害关系的人员进行私下接触，不得收受投标人、中介人或其他有利害关系人的财物或好处。</w:t>
      </w:r>
    </w:p>
    <w:p>
      <w:pPr>
        <w:keepNext w:val="0"/>
        <w:keepLines w:val="0"/>
        <w:pageBreakBefore w:val="0"/>
        <w:numPr>
          <w:ilvl w:val="0"/>
          <w:numId w:val="0"/>
        </w:numPr>
        <w:kinsoku/>
        <w:wordWrap/>
        <w:overflowPunct/>
        <w:topLinePunct w:val="0"/>
        <w:bidi w:val="0"/>
        <w:snapToGrid/>
        <w:spacing w:line="360" w:lineRule="auto"/>
        <w:ind w:firstLine="210" w:firstLineChars="1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磋商小组成员和与本次评审活动有关的工作人员（是指磋商小组成员以外的、因参与评标监督工作或者事务性工作而知悉有关评审情况的所有人员），不得透露对投标文件的评审和比较、成交候选人的推荐情况以及与评审活动有关的其他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val="0"/>
          <w:bCs/>
          <w:kern w:val="0"/>
          <w:sz w:val="21"/>
          <w:szCs w:val="21"/>
          <w:lang w:val="en-US" w:eastAsia="zh-CN"/>
        </w:rPr>
        <w:t>21.7</w:t>
      </w:r>
      <w:r>
        <w:rPr>
          <w:rFonts w:hint="eastAsia" w:asciiTheme="minorEastAsia" w:hAnsiTheme="minorEastAsia" w:eastAsiaTheme="minorEastAsia" w:cstheme="minorEastAsia"/>
          <w:b w:val="0"/>
          <w:bCs/>
          <w:kern w:val="0"/>
          <w:sz w:val="21"/>
          <w:szCs w:val="21"/>
        </w:rPr>
        <w:t xml:space="preserve"> </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kern w:val="0"/>
          <w:sz w:val="21"/>
          <w:szCs w:val="21"/>
        </w:rPr>
        <w:t>被依法否定，或者</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被界定为否决后，如有效</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少于3家（不含），由</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评审后认为有效</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均不符合</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文件要求的或者明显缺乏竞争力时，</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应重新</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w:t>
      </w:r>
    </w:p>
    <w:p>
      <w:pPr>
        <w:pStyle w:val="22"/>
        <w:rPr>
          <w:b/>
          <w:bCs/>
          <w:sz w:val="21"/>
          <w:szCs w:val="21"/>
        </w:rPr>
      </w:pPr>
      <w:r>
        <w:rPr>
          <w:rFonts w:hint="eastAsia"/>
          <w:b/>
          <w:bCs/>
          <w:sz w:val="21"/>
          <w:szCs w:val="21"/>
          <w:lang w:val="en-US" w:eastAsia="zh-CN"/>
        </w:rPr>
        <w:t>五、</w:t>
      </w:r>
      <w:r>
        <w:rPr>
          <w:rFonts w:hint="eastAsia"/>
          <w:b/>
          <w:bCs/>
          <w:sz w:val="21"/>
          <w:szCs w:val="21"/>
        </w:rPr>
        <w:t>保密与纪律事项</w:t>
      </w:r>
    </w:p>
    <w:p>
      <w:pPr>
        <w:pStyle w:val="22"/>
        <w:rPr>
          <w:rFonts w:hint="eastAsia"/>
          <w:sz w:val="21"/>
          <w:szCs w:val="21"/>
        </w:rPr>
      </w:pPr>
      <w:r>
        <w:rPr>
          <w:rFonts w:hint="eastAsia"/>
          <w:sz w:val="21"/>
          <w:szCs w:val="21"/>
          <w:lang w:val="en-US" w:eastAsia="zh-CN"/>
        </w:rPr>
        <w:t>22.1</w:t>
      </w:r>
      <w:r>
        <w:rPr>
          <w:rFonts w:hint="eastAsia"/>
          <w:sz w:val="21"/>
          <w:szCs w:val="21"/>
        </w:rPr>
        <w:t xml:space="preserve"> </w:t>
      </w:r>
      <w:r>
        <w:rPr>
          <w:rFonts w:hint="eastAsia"/>
          <w:sz w:val="21"/>
          <w:szCs w:val="21"/>
          <w:lang w:val="en-US" w:eastAsia="zh-CN"/>
        </w:rPr>
        <w:t>磋商小组</w:t>
      </w:r>
      <w:r>
        <w:rPr>
          <w:rFonts w:hint="eastAsia"/>
          <w:sz w:val="21"/>
          <w:szCs w:val="21"/>
        </w:rPr>
        <w:t>成员以及与评</w:t>
      </w:r>
      <w:r>
        <w:rPr>
          <w:rFonts w:hint="eastAsia"/>
          <w:sz w:val="21"/>
          <w:szCs w:val="21"/>
          <w:lang w:eastAsia="zh-CN"/>
        </w:rPr>
        <w:t>审</w:t>
      </w:r>
      <w:r>
        <w:rPr>
          <w:rFonts w:hint="eastAsia"/>
          <w:sz w:val="21"/>
          <w:szCs w:val="21"/>
        </w:rPr>
        <w:t>工作有关的人员不得泄露评审情况以及</w:t>
      </w:r>
      <w:r>
        <w:rPr>
          <w:rFonts w:hint="eastAsia"/>
          <w:sz w:val="21"/>
          <w:szCs w:val="21"/>
          <w:lang w:eastAsia="zh-CN"/>
        </w:rPr>
        <w:t>磋商</w:t>
      </w:r>
      <w:r>
        <w:rPr>
          <w:rFonts w:hint="eastAsia"/>
          <w:sz w:val="21"/>
          <w:szCs w:val="21"/>
        </w:rPr>
        <w:t>过程中获悉的国家秘密、商业秘密。</w:t>
      </w:r>
    </w:p>
    <w:p>
      <w:pPr>
        <w:pStyle w:val="22"/>
        <w:rPr>
          <w:rFonts w:hint="eastAsia"/>
          <w:sz w:val="21"/>
          <w:szCs w:val="21"/>
        </w:rPr>
      </w:pPr>
      <w:r>
        <w:rPr>
          <w:rFonts w:hint="eastAsia"/>
          <w:sz w:val="21"/>
          <w:szCs w:val="21"/>
          <w:lang w:val="en-US" w:eastAsia="zh-CN"/>
        </w:rPr>
        <w:t>磋商过程保密是指磋商开始后磋商小组对投标人资格审查开始至成交公告期结束、成交通知书发出等与项目相关所有的文字、磋商小组的对话、音视频等相关资料的保密，如与采购项目相关的采购人、采购代理机构、磋商小组及其他相关人员泄密，从而导致评审结果出现不公正性，我公司将根据《政府采购法》《政府采购法实施条例》及相关法律法规规定将责任人提请上级行政主管部门追究其责任；构成犯罪的，将提请司法机关依法追究其刑事责任。</w:t>
      </w:r>
    </w:p>
    <w:p>
      <w:pPr>
        <w:pStyle w:val="22"/>
        <w:rPr>
          <w:sz w:val="21"/>
          <w:szCs w:val="21"/>
        </w:rPr>
      </w:pPr>
      <w:r>
        <w:rPr>
          <w:rFonts w:hint="eastAsia"/>
          <w:sz w:val="21"/>
          <w:szCs w:val="21"/>
          <w:lang w:val="en-US" w:eastAsia="zh-CN"/>
        </w:rPr>
        <w:t>22</w:t>
      </w:r>
      <w:r>
        <w:rPr>
          <w:rFonts w:hint="eastAsia"/>
          <w:sz w:val="21"/>
          <w:szCs w:val="21"/>
        </w:rPr>
        <w:t xml:space="preserve">.2 </w:t>
      </w:r>
      <w:r>
        <w:rPr>
          <w:rFonts w:hint="eastAsia"/>
          <w:sz w:val="21"/>
          <w:szCs w:val="21"/>
          <w:lang w:eastAsia="zh-CN"/>
        </w:rPr>
        <w:t>投标人</w:t>
      </w:r>
      <w:r>
        <w:rPr>
          <w:rFonts w:hint="eastAsia"/>
          <w:sz w:val="21"/>
          <w:szCs w:val="21"/>
        </w:rPr>
        <w:t>不得与采购人、采购代理机构、其他</w:t>
      </w:r>
      <w:r>
        <w:rPr>
          <w:rFonts w:hint="eastAsia"/>
          <w:sz w:val="21"/>
          <w:szCs w:val="21"/>
          <w:lang w:eastAsia="zh-CN"/>
        </w:rPr>
        <w:t>投标人</w:t>
      </w:r>
      <w:r>
        <w:rPr>
          <w:rFonts w:hint="eastAsia"/>
          <w:sz w:val="21"/>
          <w:szCs w:val="21"/>
        </w:rPr>
        <w:t>恶意串通；不得向采购人、采购代理机构或者</w:t>
      </w:r>
      <w:r>
        <w:rPr>
          <w:rFonts w:hint="eastAsia"/>
          <w:sz w:val="21"/>
          <w:szCs w:val="21"/>
          <w:lang w:val="en-US" w:eastAsia="zh-CN"/>
        </w:rPr>
        <w:t>磋商小组</w:t>
      </w:r>
      <w:r>
        <w:rPr>
          <w:rFonts w:hint="eastAsia"/>
          <w:sz w:val="21"/>
          <w:szCs w:val="21"/>
        </w:rPr>
        <w:t>成员行贿或者提供其他不正当利益；不得提供虚假材料谋取</w:t>
      </w:r>
      <w:r>
        <w:rPr>
          <w:rFonts w:hint="eastAsia"/>
          <w:sz w:val="21"/>
          <w:szCs w:val="21"/>
          <w:lang w:eastAsia="zh-CN"/>
        </w:rPr>
        <w:t>成交</w:t>
      </w:r>
      <w:r>
        <w:rPr>
          <w:rFonts w:hint="eastAsia"/>
          <w:sz w:val="21"/>
          <w:szCs w:val="21"/>
        </w:rPr>
        <w:t>；不得以任何方式干扰、影响采购工作。</w:t>
      </w:r>
    </w:p>
    <w:p>
      <w:pPr>
        <w:pStyle w:val="22"/>
        <w:rPr>
          <w:sz w:val="21"/>
          <w:szCs w:val="21"/>
        </w:rPr>
      </w:pPr>
      <w:r>
        <w:rPr>
          <w:rFonts w:hint="eastAsia"/>
          <w:sz w:val="21"/>
          <w:szCs w:val="21"/>
          <w:lang w:val="en-US" w:eastAsia="zh-CN"/>
        </w:rPr>
        <w:t>22</w:t>
      </w:r>
      <w:r>
        <w:rPr>
          <w:rFonts w:hint="eastAsia"/>
          <w:sz w:val="21"/>
          <w:szCs w:val="21"/>
        </w:rPr>
        <w:t>.3 有下列情形之一的，属于恶意串通，</w:t>
      </w:r>
      <w:r>
        <w:rPr>
          <w:rFonts w:hint="eastAsia"/>
          <w:sz w:val="21"/>
          <w:szCs w:val="21"/>
          <w:lang w:eastAsia="zh-CN"/>
        </w:rPr>
        <w:t>成交</w:t>
      </w:r>
      <w:r>
        <w:rPr>
          <w:rFonts w:hint="eastAsia"/>
          <w:sz w:val="21"/>
          <w:szCs w:val="21"/>
        </w:rPr>
        <w:t>无效，并依照《政府采购法》第七十七条的规定追究法律责任：</w:t>
      </w:r>
    </w:p>
    <w:p>
      <w:pPr>
        <w:pStyle w:val="22"/>
        <w:rPr>
          <w:sz w:val="21"/>
          <w:szCs w:val="21"/>
        </w:rPr>
      </w:pPr>
      <w:r>
        <w:rPr>
          <w:rFonts w:hint="eastAsia"/>
          <w:sz w:val="21"/>
          <w:szCs w:val="21"/>
          <w:lang w:val="en-US" w:eastAsia="zh-CN"/>
        </w:rPr>
        <w:t>22</w:t>
      </w:r>
      <w:r>
        <w:rPr>
          <w:rFonts w:hint="eastAsia"/>
          <w:sz w:val="21"/>
          <w:szCs w:val="21"/>
        </w:rPr>
        <w:t xml:space="preserve">.3.1 </w:t>
      </w:r>
      <w:r>
        <w:rPr>
          <w:rFonts w:hint="eastAsia"/>
          <w:sz w:val="21"/>
          <w:szCs w:val="21"/>
          <w:lang w:eastAsia="zh-CN"/>
        </w:rPr>
        <w:t>投标人</w:t>
      </w:r>
      <w:r>
        <w:rPr>
          <w:rFonts w:hint="eastAsia"/>
          <w:sz w:val="21"/>
          <w:szCs w:val="21"/>
        </w:rPr>
        <w:t>直接或者间接从采购人、采购代理机构获得其他</w:t>
      </w:r>
      <w:r>
        <w:rPr>
          <w:rFonts w:hint="eastAsia"/>
          <w:sz w:val="21"/>
          <w:szCs w:val="21"/>
          <w:lang w:eastAsia="zh-CN"/>
        </w:rPr>
        <w:t>投标人</w:t>
      </w:r>
      <w:r>
        <w:rPr>
          <w:rFonts w:hint="eastAsia"/>
          <w:sz w:val="21"/>
          <w:szCs w:val="21"/>
        </w:rPr>
        <w:t>的情况，并修改其</w:t>
      </w:r>
      <w:r>
        <w:rPr>
          <w:rFonts w:hint="eastAsia"/>
          <w:sz w:val="21"/>
          <w:szCs w:val="21"/>
          <w:lang w:eastAsia="zh-CN"/>
        </w:rPr>
        <w:t>响应</w:t>
      </w:r>
      <w:r>
        <w:rPr>
          <w:rFonts w:hint="eastAsia"/>
          <w:sz w:val="21"/>
          <w:szCs w:val="21"/>
        </w:rPr>
        <w:t>文件的；</w:t>
      </w:r>
    </w:p>
    <w:p>
      <w:pPr>
        <w:pStyle w:val="22"/>
        <w:rPr>
          <w:sz w:val="21"/>
          <w:szCs w:val="21"/>
        </w:rPr>
      </w:pPr>
      <w:r>
        <w:rPr>
          <w:rFonts w:hint="eastAsia"/>
          <w:sz w:val="21"/>
          <w:szCs w:val="21"/>
          <w:lang w:val="en-US" w:eastAsia="zh-CN"/>
        </w:rPr>
        <w:t>22</w:t>
      </w:r>
      <w:r>
        <w:rPr>
          <w:rFonts w:hint="eastAsia"/>
          <w:sz w:val="21"/>
          <w:szCs w:val="21"/>
        </w:rPr>
        <w:t>.3.2 采购人、采购代理机构授意</w:t>
      </w:r>
      <w:r>
        <w:rPr>
          <w:rFonts w:hint="eastAsia"/>
          <w:sz w:val="21"/>
          <w:szCs w:val="21"/>
          <w:lang w:eastAsia="zh-CN"/>
        </w:rPr>
        <w:t>投标人</w:t>
      </w:r>
      <w:r>
        <w:rPr>
          <w:rFonts w:hint="eastAsia"/>
          <w:sz w:val="21"/>
          <w:szCs w:val="21"/>
        </w:rPr>
        <w:t>撤换、修改</w:t>
      </w:r>
      <w:r>
        <w:rPr>
          <w:rFonts w:hint="eastAsia"/>
          <w:sz w:val="21"/>
          <w:szCs w:val="21"/>
          <w:lang w:eastAsia="zh-CN"/>
        </w:rPr>
        <w:t>响应</w:t>
      </w:r>
      <w:r>
        <w:rPr>
          <w:rFonts w:hint="eastAsia"/>
          <w:sz w:val="21"/>
          <w:szCs w:val="21"/>
        </w:rPr>
        <w:t>文件的；</w:t>
      </w:r>
    </w:p>
    <w:p>
      <w:pPr>
        <w:pStyle w:val="22"/>
        <w:rPr>
          <w:rFonts w:hint="eastAsia"/>
          <w:sz w:val="21"/>
          <w:szCs w:val="21"/>
          <w:lang w:val="en-US" w:eastAsia="zh-CN"/>
        </w:rPr>
      </w:pPr>
      <w:r>
        <w:rPr>
          <w:rFonts w:hint="eastAsia"/>
          <w:sz w:val="21"/>
          <w:szCs w:val="21"/>
          <w:lang w:val="en-US" w:eastAsia="zh-CN"/>
        </w:rPr>
        <w:t>22</w:t>
      </w:r>
      <w:r>
        <w:rPr>
          <w:rFonts w:hint="eastAsia"/>
          <w:sz w:val="21"/>
          <w:szCs w:val="21"/>
        </w:rPr>
        <w:t xml:space="preserve">.3.3 </w:t>
      </w:r>
      <w:r>
        <w:rPr>
          <w:rFonts w:hint="eastAsia"/>
          <w:sz w:val="21"/>
          <w:szCs w:val="21"/>
          <w:lang w:val="en-US" w:eastAsia="zh-CN"/>
        </w:rPr>
        <w:t>投标人之间协商技术方案、合同条款以及报价等响应文件实质性内容的;</w:t>
      </w:r>
    </w:p>
    <w:p>
      <w:pPr>
        <w:pStyle w:val="22"/>
        <w:rPr>
          <w:sz w:val="21"/>
          <w:szCs w:val="21"/>
        </w:rPr>
      </w:pPr>
      <w:r>
        <w:rPr>
          <w:rFonts w:hint="eastAsia"/>
          <w:sz w:val="21"/>
          <w:szCs w:val="21"/>
          <w:lang w:val="en-US" w:eastAsia="zh-CN"/>
        </w:rPr>
        <w:t>22</w:t>
      </w:r>
      <w:r>
        <w:rPr>
          <w:rFonts w:hint="eastAsia"/>
          <w:sz w:val="21"/>
          <w:szCs w:val="21"/>
        </w:rPr>
        <w:t>.3.4 属于同一集团、协会、商会等组织成员的</w:t>
      </w:r>
      <w:r>
        <w:rPr>
          <w:rFonts w:hint="eastAsia"/>
          <w:sz w:val="21"/>
          <w:szCs w:val="21"/>
          <w:lang w:eastAsia="zh-CN"/>
        </w:rPr>
        <w:t>投标人</w:t>
      </w:r>
      <w:r>
        <w:rPr>
          <w:rFonts w:hint="eastAsia"/>
          <w:sz w:val="21"/>
          <w:szCs w:val="21"/>
        </w:rPr>
        <w:t>按照该组织要求协同参加政府采购活动的；</w:t>
      </w:r>
    </w:p>
    <w:p>
      <w:pPr>
        <w:pStyle w:val="22"/>
        <w:rPr>
          <w:sz w:val="21"/>
          <w:szCs w:val="21"/>
        </w:rPr>
      </w:pPr>
      <w:r>
        <w:rPr>
          <w:rFonts w:hint="eastAsia"/>
          <w:sz w:val="21"/>
          <w:szCs w:val="21"/>
          <w:lang w:val="en-US" w:eastAsia="zh-CN"/>
        </w:rPr>
        <w:t>22</w:t>
      </w:r>
      <w:r>
        <w:rPr>
          <w:rFonts w:hint="eastAsia"/>
          <w:sz w:val="21"/>
          <w:szCs w:val="21"/>
        </w:rPr>
        <w:t xml:space="preserve">.3.5 </w:t>
      </w:r>
      <w:r>
        <w:rPr>
          <w:rFonts w:hint="eastAsia"/>
          <w:sz w:val="21"/>
          <w:szCs w:val="21"/>
          <w:lang w:eastAsia="zh-CN"/>
        </w:rPr>
        <w:t>投标人</w:t>
      </w:r>
      <w:r>
        <w:rPr>
          <w:rFonts w:hint="eastAsia"/>
          <w:sz w:val="21"/>
          <w:szCs w:val="21"/>
        </w:rPr>
        <w:t>之间事先约定由某一特定</w:t>
      </w:r>
      <w:r>
        <w:rPr>
          <w:rFonts w:hint="eastAsia"/>
          <w:sz w:val="21"/>
          <w:szCs w:val="21"/>
          <w:lang w:eastAsia="zh-CN"/>
        </w:rPr>
        <w:t>投标人成交</w:t>
      </w:r>
      <w:r>
        <w:rPr>
          <w:rFonts w:hint="eastAsia"/>
          <w:sz w:val="21"/>
          <w:szCs w:val="21"/>
        </w:rPr>
        <w:t>的；</w:t>
      </w:r>
    </w:p>
    <w:p>
      <w:pPr>
        <w:pStyle w:val="22"/>
        <w:rPr>
          <w:sz w:val="21"/>
          <w:szCs w:val="21"/>
        </w:rPr>
      </w:pPr>
      <w:r>
        <w:rPr>
          <w:rFonts w:hint="eastAsia"/>
          <w:sz w:val="21"/>
          <w:szCs w:val="21"/>
          <w:lang w:val="en-US" w:eastAsia="zh-CN"/>
        </w:rPr>
        <w:t>22</w:t>
      </w:r>
      <w:r>
        <w:rPr>
          <w:rFonts w:hint="eastAsia"/>
          <w:sz w:val="21"/>
          <w:szCs w:val="21"/>
        </w:rPr>
        <w:t xml:space="preserve">.3.6 </w:t>
      </w:r>
      <w:r>
        <w:rPr>
          <w:rFonts w:hint="eastAsia"/>
          <w:sz w:val="21"/>
          <w:szCs w:val="21"/>
          <w:lang w:eastAsia="zh-CN"/>
        </w:rPr>
        <w:t>投标人</w:t>
      </w:r>
      <w:r>
        <w:rPr>
          <w:rFonts w:hint="eastAsia"/>
          <w:sz w:val="21"/>
          <w:szCs w:val="21"/>
        </w:rPr>
        <w:t>之间商定部分</w:t>
      </w:r>
      <w:r>
        <w:rPr>
          <w:rFonts w:hint="eastAsia"/>
          <w:sz w:val="21"/>
          <w:szCs w:val="21"/>
          <w:lang w:eastAsia="zh-CN"/>
        </w:rPr>
        <w:t>投标人</w:t>
      </w:r>
      <w:r>
        <w:rPr>
          <w:rFonts w:hint="eastAsia"/>
          <w:sz w:val="21"/>
          <w:szCs w:val="21"/>
        </w:rPr>
        <w:t>放弃提交</w:t>
      </w:r>
      <w:r>
        <w:rPr>
          <w:rFonts w:hint="eastAsia"/>
          <w:sz w:val="21"/>
          <w:szCs w:val="21"/>
          <w:lang w:eastAsia="zh-CN"/>
        </w:rPr>
        <w:t>响应</w:t>
      </w:r>
      <w:r>
        <w:rPr>
          <w:rFonts w:hint="eastAsia"/>
          <w:sz w:val="21"/>
          <w:szCs w:val="21"/>
        </w:rPr>
        <w:t>文件或者退出</w:t>
      </w:r>
      <w:r>
        <w:rPr>
          <w:rFonts w:hint="eastAsia"/>
          <w:sz w:val="21"/>
          <w:szCs w:val="21"/>
          <w:lang w:eastAsia="zh-CN"/>
        </w:rPr>
        <w:t>磋商</w:t>
      </w:r>
      <w:r>
        <w:rPr>
          <w:rFonts w:hint="eastAsia"/>
          <w:sz w:val="21"/>
          <w:szCs w:val="21"/>
        </w:rPr>
        <w:t>或者放弃</w:t>
      </w:r>
      <w:r>
        <w:rPr>
          <w:rFonts w:hint="eastAsia"/>
          <w:sz w:val="21"/>
          <w:szCs w:val="21"/>
          <w:lang w:eastAsia="zh-CN"/>
        </w:rPr>
        <w:t>成交</w:t>
      </w:r>
      <w:r>
        <w:rPr>
          <w:rFonts w:hint="eastAsia"/>
          <w:sz w:val="21"/>
          <w:szCs w:val="21"/>
        </w:rPr>
        <w:t>的；</w:t>
      </w:r>
    </w:p>
    <w:p>
      <w:pPr>
        <w:pStyle w:val="22"/>
        <w:rPr>
          <w:sz w:val="21"/>
          <w:szCs w:val="21"/>
        </w:rPr>
      </w:pPr>
      <w:r>
        <w:rPr>
          <w:rFonts w:hint="eastAsia"/>
          <w:sz w:val="21"/>
          <w:szCs w:val="21"/>
          <w:lang w:val="en-US" w:eastAsia="zh-CN"/>
        </w:rPr>
        <w:t>22</w:t>
      </w:r>
      <w:r>
        <w:rPr>
          <w:rFonts w:hint="eastAsia"/>
          <w:sz w:val="21"/>
          <w:szCs w:val="21"/>
        </w:rPr>
        <w:t xml:space="preserve">.3.7 </w:t>
      </w:r>
      <w:r>
        <w:rPr>
          <w:rFonts w:hint="eastAsia"/>
          <w:sz w:val="21"/>
          <w:szCs w:val="21"/>
          <w:lang w:val="en-US" w:eastAsia="zh-CN"/>
        </w:rPr>
        <w:t>投标人与采购人、采购代理机构以及评标委员会成员之间、投标人相互之间，为谋求特定投标人成交或者排斥其他投标人的其他串通行为的。</w:t>
      </w:r>
    </w:p>
    <w:p>
      <w:pPr>
        <w:pStyle w:val="22"/>
        <w:rPr>
          <w:sz w:val="21"/>
          <w:szCs w:val="21"/>
        </w:rPr>
      </w:pPr>
      <w:r>
        <w:rPr>
          <w:rFonts w:hint="eastAsia"/>
          <w:sz w:val="21"/>
          <w:szCs w:val="21"/>
          <w:lang w:val="en-US" w:eastAsia="zh-CN"/>
        </w:rPr>
        <w:t>22</w:t>
      </w:r>
      <w:r>
        <w:rPr>
          <w:rFonts w:hint="eastAsia"/>
          <w:sz w:val="21"/>
          <w:szCs w:val="21"/>
        </w:rPr>
        <w:t>.3.8 法律、行政法规或规章规定的其他串通行为。</w:t>
      </w:r>
    </w:p>
    <w:p>
      <w:pPr>
        <w:pStyle w:val="22"/>
        <w:rPr>
          <w:sz w:val="21"/>
          <w:szCs w:val="21"/>
        </w:rPr>
      </w:pPr>
      <w:r>
        <w:rPr>
          <w:rFonts w:hint="eastAsia"/>
          <w:sz w:val="21"/>
          <w:szCs w:val="21"/>
          <w:lang w:val="en-US" w:eastAsia="zh-CN"/>
        </w:rPr>
        <w:t>22</w:t>
      </w:r>
      <w:r>
        <w:rPr>
          <w:rFonts w:hint="eastAsia"/>
          <w:sz w:val="21"/>
          <w:szCs w:val="21"/>
        </w:rPr>
        <w:t xml:space="preserve">.4 </w:t>
      </w:r>
      <w:r>
        <w:rPr>
          <w:rFonts w:hint="eastAsia"/>
          <w:sz w:val="21"/>
          <w:szCs w:val="21"/>
          <w:lang w:eastAsia="zh-CN"/>
        </w:rPr>
        <w:t>投标人</w:t>
      </w:r>
      <w:r>
        <w:rPr>
          <w:rFonts w:hint="eastAsia"/>
          <w:sz w:val="21"/>
          <w:szCs w:val="21"/>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2"/>
        <w:rPr>
          <w:sz w:val="21"/>
          <w:szCs w:val="21"/>
        </w:rPr>
      </w:pPr>
      <w:r>
        <w:rPr>
          <w:rFonts w:hint="eastAsia"/>
          <w:sz w:val="21"/>
          <w:szCs w:val="21"/>
        </w:rPr>
        <w:t>（一）提供虚假材料谋取</w:t>
      </w:r>
      <w:r>
        <w:rPr>
          <w:rFonts w:hint="eastAsia"/>
          <w:sz w:val="21"/>
          <w:szCs w:val="21"/>
          <w:lang w:eastAsia="zh-CN"/>
        </w:rPr>
        <w:t>成交</w:t>
      </w:r>
      <w:r>
        <w:rPr>
          <w:rFonts w:hint="eastAsia"/>
          <w:sz w:val="21"/>
          <w:szCs w:val="21"/>
        </w:rPr>
        <w:t>的；</w:t>
      </w:r>
    </w:p>
    <w:p>
      <w:pPr>
        <w:pStyle w:val="22"/>
        <w:rPr>
          <w:sz w:val="21"/>
          <w:szCs w:val="21"/>
        </w:rPr>
      </w:pPr>
      <w:r>
        <w:rPr>
          <w:rFonts w:hint="eastAsia"/>
          <w:sz w:val="21"/>
          <w:szCs w:val="21"/>
        </w:rPr>
        <w:t>（二）采取不正当手段诋毁、排挤其他</w:t>
      </w:r>
      <w:r>
        <w:rPr>
          <w:rFonts w:hint="eastAsia"/>
          <w:sz w:val="21"/>
          <w:szCs w:val="21"/>
          <w:lang w:eastAsia="zh-CN"/>
        </w:rPr>
        <w:t>投标人</w:t>
      </w:r>
      <w:r>
        <w:rPr>
          <w:rFonts w:hint="eastAsia"/>
          <w:sz w:val="21"/>
          <w:szCs w:val="21"/>
        </w:rPr>
        <w:t>的；</w:t>
      </w:r>
    </w:p>
    <w:p>
      <w:pPr>
        <w:pStyle w:val="22"/>
        <w:rPr>
          <w:sz w:val="21"/>
          <w:szCs w:val="21"/>
        </w:rPr>
      </w:pPr>
      <w:r>
        <w:rPr>
          <w:rFonts w:hint="eastAsia"/>
          <w:sz w:val="21"/>
          <w:szCs w:val="21"/>
        </w:rPr>
        <w:t>（三）与采购人、其他</w:t>
      </w:r>
      <w:r>
        <w:rPr>
          <w:rFonts w:hint="eastAsia"/>
          <w:sz w:val="21"/>
          <w:szCs w:val="21"/>
          <w:lang w:eastAsia="zh-CN"/>
        </w:rPr>
        <w:t>投标人</w:t>
      </w:r>
      <w:r>
        <w:rPr>
          <w:rFonts w:hint="eastAsia"/>
          <w:sz w:val="21"/>
          <w:szCs w:val="21"/>
        </w:rPr>
        <w:t>或者采购代理机构恶意串通的；</w:t>
      </w:r>
    </w:p>
    <w:p>
      <w:pPr>
        <w:pStyle w:val="22"/>
        <w:rPr>
          <w:sz w:val="21"/>
          <w:szCs w:val="21"/>
        </w:rPr>
      </w:pPr>
      <w:r>
        <w:rPr>
          <w:rFonts w:hint="eastAsia"/>
          <w:sz w:val="21"/>
          <w:szCs w:val="21"/>
        </w:rPr>
        <w:t>（四）向采购人、采购代理机构行贿或者提供其他不正当利益的；</w:t>
      </w:r>
    </w:p>
    <w:p>
      <w:pPr>
        <w:pStyle w:val="22"/>
        <w:rPr>
          <w:sz w:val="21"/>
          <w:szCs w:val="21"/>
        </w:rPr>
      </w:pPr>
      <w:r>
        <w:rPr>
          <w:rFonts w:hint="eastAsia"/>
          <w:sz w:val="21"/>
          <w:szCs w:val="21"/>
        </w:rPr>
        <w:t>（五）在采购过程中与采购人进行协商</w:t>
      </w:r>
      <w:r>
        <w:rPr>
          <w:rFonts w:hint="eastAsia"/>
          <w:sz w:val="21"/>
          <w:szCs w:val="21"/>
          <w:lang w:eastAsia="zh-CN"/>
        </w:rPr>
        <w:t>磋商</w:t>
      </w:r>
      <w:r>
        <w:rPr>
          <w:rFonts w:hint="eastAsia"/>
          <w:sz w:val="21"/>
          <w:szCs w:val="21"/>
        </w:rPr>
        <w:t>的；</w:t>
      </w:r>
    </w:p>
    <w:p>
      <w:pPr>
        <w:pStyle w:val="22"/>
        <w:rPr>
          <w:sz w:val="21"/>
          <w:szCs w:val="21"/>
        </w:rPr>
      </w:pPr>
      <w:r>
        <w:rPr>
          <w:rFonts w:hint="eastAsia"/>
          <w:sz w:val="21"/>
          <w:szCs w:val="21"/>
        </w:rPr>
        <w:t>（六）拒绝有关部门监督检查或者提供虚假情况的。</w:t>
      </w:r>
    </w:p>
    <w:p>
      <w:pPr>
        <w:pStyle w:val="22"/>
        <w:rPr>
          <w:sz w:val="21"/>
          <w:szCs w:val="21"/>
        </w:rPr>
      </w:pPr>
      <w:r>
        <w:rPr>
          <w:rFonts w:hint="eastAsia"/>
          <w:sz w:val="21"/>
          <w:szCs w:val="21"/>
          <w:lang w:eastAsia="zh-CN"/>
        </w:rPr>
        <w:t>投标人</w:t>
      </w:r>
      <w:r>
        <w:rPr>
          <w:rFonts w:hint="eastAsia"/>
          <w:sz w:val="21"/>
          <w:szCs w:val="21"/>
        </w:rPr>
        <w:t>有</w:t>
      </w:r>
      <w:r>
        <w:rPr>
          <w:rFonts w:hint="eastAsia"/>
          <w:sz w:val="21"/>
          <w:szCs w:val="21"/>
          <w:lang w:eastAsia="zh-CN"/>
        </w:rPr>
        <w:t>上述</w:t>
      </w:r>
      <w:r>
        <w:rPr>
          <w:rFonts w:hint="eastAsia"/>
          <w:sz w:val="21"/>
          <w:szCs w:val="21"/>
        </w:rPr>
        <w:t>第（一）至（五）项情形之一的，</w:t>
      </w:r>
      <w:r>
        <w:rPr>
          <w:rFonts w:hint="eastAsia"/>
          <w:sz w:val="21"/>
          <w:szCs w:val="21"/>
          <w:lang w:eastAsia="zh-CN"/>
        </w:rPr>
        <w:t>成交</w:t>
      </w:r>
      <w:r>
        <w:rPr>
          <w:rFonts w:hint="eastAsia"/>
          <w:sz w:val="21"/>
          <w:szCs w:val="21"/>
        </w:rPr>
        <w:t>无效。</w:t>
      </w:r>
    </w:p>
    <w:p>
      <w:pPr>
        <w:pStyle w:val="22"/>
        <w:ind w:left="0" w:leftChars="0" w:firstLine="0" w:firstLineChars="0"/>
        <w:rPr>
          <w:sz w:val="21"/>
          <w:szCs w:val="21"/>
        </w:rPr>
      </w:pPr>
      <w:r>
        <w:rPr>
          <w:rFonts w:hint="eastAsia"/>
          <w:sz w:val="21"/>
          <w:szCs w:val="21"/>
          <w:lang w:val="en-US" w:eastAsia="zh-CN"/>
        </w:rPr>
        <w:t>22</w:t>
      </w:r>
      <w:r>
        <w:rPr>
          <w:rFonts w:hint="eastAsia"/>
          <w:sz w:val="21"/>
          <w:szCs w:val="21"/>
        </w:rPr>
        <w:t xml:space="preserve">.5 </w:t>
      </w:r>
      <w:r>
        <w:rPr>
          <w:rFonts w:hint="eastAsia"/>
          <w:b/>
          <w:bCs/>
          <w:color w:val="FF0000"/>
          <w:sz w:val="21"/>
          <w:szCs w:val="21"/>
          <w:lang w:eastAsia="zh-CN"/>
        </w:rPr>
        <w:t>投标人</w:t>
      </w:r>
      <w:r>
        <w:rPr>
          <w:rFonts w:hint="eastAsia"/>
          <w:b/>
          <w:bCs/>
          <w:color w:val="FF0000"/>
          <w:sz w:val="21"/>
          <w:szCs w:val="21"/>
        </w:rPr>
        <w:t>有下列情形之一的，依照</w:t>
      </w:r>
      <w:r>
        <w:rPr>
          <w:rFonts w:hint="eastAsia"/>
          <w:b/>
          <w:bCs/>
          <w:color w:val="FF0000"/>
          <w:sz w:val="21"/>
          <w:szCs w:val="21"/>
          <w:lang w:eastAsia="zh-CN"/>
        </w:rPr>
        <w:t>《</w:t>
      </w:r>
      <w:r>
        <w:rPr>
          <w:rFonts w:hint="eastAsia"/>
          <w:b/>
          <w:bCs/>
          <w:color w:val="FF0000"/>
          <w:sz w:val="21"/>
          <w:szCs w:val="21"/>
        </w:rPr>
        <w:t>政府采购法</w:t>
      </w:r>
      <w:r>
        <w:rPr>
          <w:rFonts w:hint="eastAsia"/>
          <w:b/>
          <w:bCs/>
          <w:color w:val="FF0000"/>
          <w:sz w:val="21"/>
          <w:szCs w:val="21"/>
          <w:lang w:eastAsia="zh-CN"/>
        </w:rPr>
        <w:t>》</w:t>
      </w:r>
      <w:r>
        <w:rPr>
          <w:rFonts w:hint="eastAsia"/>
          <w:b/>
          <w:bCs/>
          <w:color w:val="FF0000"/>
          <w:sz w:val="21"/>
          <w:szCs w:val="21"/>
        </w:rPr>
        <w:t>第七十七条第一款的规定追究法律责任：</w:t>
      </w:r>
    </w:p>
    <w:p>
      <w:pPr>
        <w:pStyle w:val="22"/>
        <w:rPr>
          <w:sz w:val="21"/>
          <w:szCs w:val="21"/>
        </w:rPr>
      </w:pPr>
      <w:r>
        <w:rPr>
          <w:rFonts w:hint="eastAsia"/>
          <w:sz w:val="21"/>
          <w:szCs w:val="21"/>
        </w:rPr>
        <w:t>（一）向</w:t>
      </w:r>
      <w:r>
        <w:rPr>
          <w:rFonts w:hint="eastAsia"/>
          <w:sz w:val="21"/>
          <w:szCs w:val="21"/>
          <w:lang w:eastAsia="zh-CN"/>
        </w:rPr>
        <w:t>磋商小组</w:t>
      </w:r>
      <w:r>
        <w:rPr>
          <w:rFonts w:hint="eastAsia"/>
          <w:sz w:val="21"/>
          <w:szCs w:val="21"/>
        </w:rPr>
        <w:t>成员行贿或者提供其他不正当利益；</w:t>
      </w:r>
    </w:p>
    <w:p>
      <w:pPr>
        <w:pStyle w:val="22"/>
        <w:rPr>
          <w:sz w:val="21"/>
          <w:szCs w:val="21"/>
        </w:rPr>
      </w:pPr>
      <w:r>
        <w:rPr>
          <w:rFonts w:hint="eastAsia"/>
          <w:sz w:val="21"/>
          <w:szCs w:val="21"/>
        </w:rPr>
        <w:t>（二）</w:t>
      </w:r>
      <w:r>
        <w:rPr>
          <w:rFonts w:hint="eastAsia"/>
          <w:sz w:val="21"/>
          <w:szCs w:val="21"/>
          <w:lang w:eastAsia="zh-CN"/>
        </w:rPr>
        <w:t>成交</w:t>
      </w:r>
      <w:r>
        <w:rPr>
          <w:rFonts w:hint="eastAsia"/>
          <w:sz w:val="21"/>
          <w:szCs w:val="21"/>
        </w:rPr>
        <w:t>后无正当理由拒不与采购人签订政府采购合同；</w:t>
      </w:r>
    </w:p>
    <w:p>
      <w:pPr>
        <w:pStyle w:val="22"/>
        <w:rPr>
          <w:sz w:val="21"/>
          <w:szCs w:val="21"/>
        </w:rPr>
      </w:pPr>
      <w:r>
        <w:rPr>
          <w:rFonts w:hint="eastAsia"/>
          <w:sz w:val="21"/>
          <w:szCs w:val="21"/>
        </w:rPr>
        <w:t>（三）未按照</w:t>
      </w:r>
      <w:r>
        <w:rPr>
          <w:rFonts w:hint="eastAsia"/>
          <w:sz w:val="21"/>
          <w:szCs w:val="21"/>
          <w:lang w:eastAsia="zh-CN"/>
        </w:rPr>
        <w:t>磋商文件</w:t>
      </w:r>
      <w:r>
        <w:rPr>
          <w:rFonts w:hint="eastAsia"/>
          <w:sz w:val="21"/>
          <w:szCs w:val="21"/>
        </w:rPr>
        <w:t>确定的事项签订政府采购合同；</w:t>
      </w:r>
    </w:p>
    <w:p>
      <w:pPr>
        <w:pStyle w:val="22"/>
        <w:rPr>
          <w:sz w:val="21"/>
          <w:szCs w:val="21"/>
        </w:rPr>
      </w:pPr>
      <w:r>
        <w:rPr>
          <w:rFonts w:hint="eastAsia"/>
          <w:sz w:val="21"/>
          <w:szCs w:val="21"/>
        </w:rPr>
        <w:t>（四）将政府采购合同转包；</w:t>
      </w:r>
    </w:p>
    <w:p>
      <w:pPr>
        <w:pStyle w:val="22"/>
        <w:rPr>
          <w:sz w:val="21"/>
          <w:szCs w:val="21"/>
        </w:rPr>
      </w:pPr>
      <w:r>
        <w:rPr>
          <w:rFonts w:hint="eastAsia"/>
          <w:sz w:val="21"/>
          <w:szCs w:val="21"/>
        </w:rPr>
        <w:t>（</w:t>
      </w:r>
      <w:r>
        <w:rPr>
          <w:rFonts w:hint="eastAsia"/>
          <w:sz w:val="21"/>
          <w:szCs w:val="21"/>
          <w:lang w:val="en-US" w:eastAsia="zh-CN"/>
        </w:rPr>
        <w:t>五</w:t>
      </w:r>
      <w:r>
        <w:rPr>
          <w:rFonts w:hint="eastAsia"/>
          <w:sz w:val="21"/>
          <w:szCs w:val="21"/>
        </w:rPr>
        <w:t>）擅自变更、中止或者终止政府采购合同。</w:t>
      </w:r>
    </w:p>
    <w:p>
      <w:pPr>
        <w:pStyle w:val="22"/>
        <w:rPr>
          <w:sz w:val="21"/>
          <w:szCs w:val="21"/>
        </w:rPr>
      </w:pPr>
      <w:r>
        <w:rPr>
          <w:rFonts w:hint="eastAsia"/>
          <w:sz w:val="21"/>
          <w:szCs w:val="21"/>
          <w:lang w:eastAsia="zh-CN"/>
        </w:rPr>
        <w:t>投标人</w:t>
      </w:r>
      <w:r>
        <w:rPr>
          <w:rFonts w:hint="eastAsia"/>
          <w:sz w:val="21"/>
          <w:szCs w:val="21"/>
        </w:rPr>
        <w:t>有</w:t>
      </w:r>
      <w:r>
        <w:rPr>
          <w:rFonts w:hint="eastAsia"/>
          <w:sz w:val="21"/>
          <w:szCs w:val="21"/>
          <w:lang w:eastAsia="zh-CN"/>
        </w:rPr>
        <w:t>上述</w:t>
      </w:r>
      <w:r>
        <w:rPr>
          <w:rFonts w:hint="eastAsia"/>
          <w:sz w:val="21"/>
          <w:szCs w:val="21"/>
        </w:rPr>
        <w:t>第一项规定情形的，</w:t>
      </w:r>
      <w:r>
        <w:rPr>
          <w:rFonts w:hint="eastAsia"/>
          <w:sz w:val="21"/>
          <w:szCs w:val="21"/>
          <w:lang w:eastAsia="zh-CN"/>
        </w:rPr>
        <w:t>成交</w:t>
      </w:r>
      <w:r>
        <w:rPr>
          <w:rFonts w:hint="eastAsia"/>
          <w:sz w:val="21"/>
          <w:szCs w:val="21"/>
        </w:rPr>
        <w:t>无效。评审阶段资格发生变化，</w:t>
      </w:r>
      <w:r>
        <w:rPr>
          <w:rFonts w:hint="eastAsia"/>
          <w:sz w:val="21"/>
          <w:szCs w:val="21"/>
          <w:lang w:eastAsia="zh-CN"/>
        </w:rPr>
        <w:t>投标人</w:t>
      </w:r>
      <w:r>
        <w:rPr>
          <w:rFonts w:hint="eastAsia"/>
          <w:sz w:val="21"/>
          <w:szCs w:val="21"/>
        </w:rPr>
        <w:t>未依照</w:t>
      </w:r>
      <w:r>
        <w:rPr>
          <w:rFonts w:hint="eastAsia"/>
          <w:sz w:val="21"/>
          <w:szCs w:val="21"/>
          <w:lang w:eastAsia="zh-CN"/>
        </w:rPr>
        <w:t>《政府采购法实施</w:t>
      </w:r>
      <w:r>
        <w:rPr>
          <w:rFonts w:hint="eastAsia"/>
          <w:sz w:val="21"/>
          <w:szCs w:val="21"/>
        </w:rPr>
        <w:t>条例</w:t>
      </w:r>
      <w:r>
        <w:rPr>
          <w:rFonts w:hint="eastAsia"/>
          <w:sz w:val="21"/>
          <w:szCs w:val="21"/>
          <w:lang w:eastAsia="zh-CN"/>
        </w:rPr>
        <w:t>》</w:t>
      </w:r>
      <w:r>
        <w:rPr>
          <w:rFonts w:hint="eastAsia"/>
          <w:sz w:val="21"/>
          <w:szCs w:val="21"/>
        </w:rPr>
        <w:t>第二十一条的规定通知采购人和采购代理机构的，处以采购金额5‰的罚款，列入不良行为记录名单，</w:t>
      </w:r>
      <w:r>
        <w:rPr>
          <w:rFonts w:hint="eastAsia"/>
          <w:sz w:val="21"/>
          <w:szCs w:val="21"/>
          <w:lang w:eastAsia="zh-CN"/>
        </w:rPr>
        <w:t>成交</w:t>
      </w:r>
      <w:r>
        <w:rPr>
          <w:rFonts w:hint="eastAsia"/>
          <w:sz w:val="21"/>
          <w:szCs w:val="21"/>
        </w:rPr>
        <w:t>无效。</w:t>
      </w:r>
    </w:p>
    <w:p>
      <w:pPr>
        <w:pStyle w:val="22"/>
        <w:rPr>
          <w:rFonts w:hint="eastAsia"/>
          <w:sz w:val="21"/>
          <w:szCs w:val="21"/>
        </w:rPr>
      </w:pPr>
      <w:r>
        <w:rPr>
          <w:rFonts w:hint="eastAsia"/>
          <w:sz w:val="21"/>
          <w:szCs w:val="21"/>
          <w:lang w:val="en-US" w:eastAsia="zh-CN"/>
        </w:rPr>
        <w:t>22</w:t>
      </w:r>
      <w:r>
        <w:rPr>
          <w:rFonts w:hint="eastAsia"/>
          <w:sz w:val="21"/>
          <w:szCs w:val="21"/>
        </w:rPr>
        <w:t xml:space="preserve">.6 </w:t>
      </w:r>
      <w:r>
        <w:rPr>
          <w:rFonts w:hint="eastAsia"/>
          <w:sz w:val="21"/>
          <w:szCs w:val="21"/>
          <w:lang w:eastAsia="zh-CN"/>
        </w:rPr>
        <w:t>投标人</w:t>
      </w:r>
      <w:r>
        <w:rPr>
          <w:rFonts w:hint="eastAsia"/>
          <w:sz w:val="21"/>
          <w:szCs w:val="21"/>
        </w:rPr>
        <w:t>捏造事实、提供虚假材料或者以非法手段取得证明材料进行投诉的，由财政部门列入不良行为记录名单，禁止其1至3年内参加政府采购活动。</w:t>
      </w:r>
    </w:p>
    <w:p>
      <w:pPr>
        <w:pStyle w:val="22"/>
        <w:rPr>
          <w:b/>
          <w:bCs/>
          <w:sz w:val="21"/>
          <w:szCs w:val="21"/>
        </w:rPr>
      </w:pPr>
      <w:r>
        <w:rPr>
          <w:rFonts w:hint="eastAsia"/>
          <w:b/>
          <w:bCs/>
          <w:sz w:val="21"/>
          <w:szCs w:val="21"/>
          <w:lang w:val="en-US" w:eastAsia="zh-CN"/>
        </w:rPr>
        <w:t>六、</w:t>
      </w:r>
      <w:r>
        <w:rPr>
          <w:rFonts w:hint="eastAsia"/>
          <w:b/>
          <w:bCs/>
          <w:sz w:val="21"/>
          <w:szCs w:val="21"/>
          <w:lang w:eastAsia="zh-CN"/>
        </w:rPr>
        <w:t>磋商</w:t>
      </w:r>
      <w:r>
        <w:rPr>
          <w:rFonts w:hint="eastAsia"/>
          <w:b/>
          <w:bCs/>
          <w:sz w:val="21"/>
          <w:szCs w:val="21"/>
        </w:rPr>
        <w:t>终止</w:t>
      </w:r>
    </w:p>
    <w:p>
      <w:pPr>
        <w:pStyle w:val="22"/>
        <w:rPr>
          <w:rFonts w:hint="eastAsia" w:ascii="宋体" w:hAnsi="Times New Roman" w:eastAsia="宋体" w:cs="Times New Roman"/>
          <w:sz w:val="21"/>
          <w:szCs w:val="21"/>
        </w:rPr>
      </w:pPr>
      <w:r>
        <w:rPr>
          <w:rFonts w:hint="eastAsia"/>
          <w:sz w:val="21"/>
          <w:szCs w:val="21"/>
          <w:lang w:val="en-US" w:eastAsia="zh-CN"/>
        </w:rPr>
        <w:t>23</w:t>
      </w:r>
      <w:r>
        <w:rPr>
          <w:rFonts w:hint="eastAsia"/>
          <w:sz w:val="21"/>
          <w:szCs w:val="21"/>
        </w:rPr>
        <w:t>.1 出现下列情形之一的，采购人或者采购代理机构应当终止</w:t>
      </w:r>
      <w:r>
        <w:rPr>
          <w:rFonts w:hint="eastAsia"/>
          <w:sz w:val="21"/>
          <w:szCs w:val="21"/>
          <w:lang w:eastAsia="zh-CN"/>
        </w:rPr>
        <w:t>竞争性磋商</w:t>
      </w:r>
      <w:r>
        <w:rPr>
          <w:rFonts w:hint="eastAsia"/>
          <w:sz w:val="21"/>
          <w:szCs w:val="21"/>
        </w:rPr>
        <w:t>采购活动，发布项目终止公告并说明原因，重新开展采购活动：</w:t>
      </w:r>
      <w:r>
        <w:rPr>
          <w:rFonts w:hint="eastAsia"/>
          <w:sz w:val="21"/>
          <w:szCs w:val="21"/>
        </w:rPr>
        <w:br w:type="textWrapping"/>
      </w:r>
      <w:r>
        <w:rPr>
          <w:rFonts w:hint="eastAsia"/>
          <w:sz w:val="21"/>
          <w:szCs w:val="21"/>
        </w:rPr>
        <w:t>　　</w:t>
      </w:r>
      <w:r>
        <w:rPr>
          <w:rFonts w:hint="eastAsia" w:ascii="宋体" w:hAnsi="Times New Roman" w:eastAsia="宋体" w:cs="Times New Roman"/>
          <w:sz w:val="21"/>
          <w:szCs w:val="21"/>
        </w:rPr>
        <w:t>（一）因情况变化，不再符合规定的</w:t>
      </w:r>
      <w:r>
        <w:rPr>
          <w:rFonts w:hint="eastAsia" w:ascii="宋体" w:hAnsi="Times New Roman" w:eastAsia="宋体" w:cs="Times New Roman"/>
          <w:sz w:val="21"/>
          <w:szCs w:val="21"/>
          <w:lang w:eastAsia="zh-CN"/>
        </w:rPr>
        <w:t>竞争性磋商</w:t>
      </w:r>
      <w:r>
        <w:rPr>
          <w:rFonts w:hint="eastAsia" w:ascii="宋体" w:hAnsi="Times New Roman" w:eastAsia="宋体" w:cs="Times New Roman"/>
          <w:sz w:val="21"/>
          <w:szCs w:val="21"/>
        </w:rPr>
        <w:t>采购方式适用情形的；</w:t>
      </w:r>
      <w:r>
        <w:rPr>
          <w:rFonts w:hint="eastAsia" w:ascii="宋体" w:hAnsi="Times New Roman" w:eastAsia="宋体" w:cs="Times New Roman"/>
          <w:sz w:val="21"/>
          <w:szCs w:val="21"/>
        </w:rPr>
        <w:br w:type="textWrapping"/>
      </w:r>
      <w:r>
        <w:rPr>
          <w:rFonts w:hint="eastAsia" w:ascii="宋体" w:hAnsi="Times New Roman" w:eastAsia="宋体" w:cs="Times New Roman"/>
          <w:sz w:val="21"/>
          <w:szCs w:val="21"/>
        </w:rPr>
        <w:t>　　（二）出现影响采购公正的违法、违规行为的；</w:t>
      </w:r>
      <w:r>
        <w:rPr>
          <w:rFonts w:hint="eastAsia" w:ascii="宋体" w:hAnsi="Times New Roman" w:eastAsia="宋体" w:cs="Times New Roman"/>
          <w:sz w:val="21"/>
          <w:szCs w:val="21"/>
        </w:rPr>
        <w:br w:type="textWrapping"/>
      </w:r>
      <w:r>
        <w:rPr>
          <w:rFonts w:hint="eastAsia" w:ascii="宋体" w:hAnsi="Times New Roman" w:eastAsia="宋体" w:cs="Times New Roman"/>
          <w:sz w:val="21"/>
          <w:szCs w:val="21"/>
        </w:rPr>
        <w:t>　　（三）在采购过程中符合竞争要求的</w:t>
      </w:r>
      <w:r>
        <w:rPr>
          <w:rFonts w:hint="eastAsia" w:cs="Times New Roman"/>
          <w:sz w:val="21"/>
          <w:szCs w:val="21"/>
          <w:lang w:eastAsia="zh-CN"/>
        </w:rPr>
        <w:t>投标人</w:t>
      </w:r>
      <w:r>
        <w:rPr>
          <w:rFonts w:hint="eastAsia" w:ascii="宋体" w:hAnsi="Times New Roman" w:eastAsia="宋体" w:cs="Times New Roman"/>
          <w:sz w:val="21"/>
          <w:szCs w:val="21"/>
        </w:rPr>
        <w:t>或者报价未超过采购预算的</w:t>
      </w:r>
      <w:r>
        <w:rPr>
          <w:rFonts w:hint="eastAsia" w:cs="Times New Roman"/>
          <w:sz w:val="21"/>
          <w:szCs w:val="21"/>
          <w:lang w:eastAsia="zh-CN"/>
        </w:rPr>
        <w:t>投标人</w:t>
      </w:r>
      <w:r>
        <w:rPr>
          <w:rFonts w:hint="eastAsia" w:ascii="宋体" w:hAnsi="Times New Roman" w:eastAsia="宋体" w:cs="Times New Roman"/>
          <w:sz w:val="21"/>
          <w:szCs w:val="21"/>
        </w:rPr>
        <w:t>不足3家的，但技术复杂或者性质特殊，不能确定详细规格或者具体要求的情形除外。</w:t>
      </w:r>
    </w:p>
    <w:p>
      <w:pPr>
        <w:pStyle w:val="22"/>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eastAsia="zh-CN"/>
        </w:rPr>
        <w:t>四</w:t>
      </w: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未在规定时间内按时解密</w:t>
      </w:r>
      <w:r>
        <w:rPr>
          <w:rFonts w:hint="eastAsia" w:ascii="宋体" w:hAnsi="Times New Roman" w:eastAsia="宋体" w:cs="Times New Roman"/>
          <w:sz w:val="21"/>
          <w:szCs w:val="21"/>
        </w:rPr>
        <w:t>的；</w:t>
      </w:r>
    </w:p>
    <w:p>
      <w:pPr>
        <w:pStyle w:val="22"/>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五</w:t>
      </w:r>
      <w:r>
        <w:rPr>
          <w:rFonts w:hint="eastAsia" w:ascii="宋体" w:hAnsi="Times New Roman" w:eastAsia="宋体" w:cs="Times New Roman"/>
          <w:sz w:val="21"/>
          <w:szCs w:val="21"/>
        </w:rPr>
        <w:t>）不具备</w:t>
      </w:r>
      <w:r>
        <w:rPr>
          <w:rFonts w:hint="eastAsia" w:ascii="宋体" w:hAnsi="Times New Roman" w:eastAsia="宋体" w:cs="Times New Roman"/>
          <w:sz w:val="21"/>
          <w:szCs w:val="21"/>
          <w:lang w:eastAsia="zh-CN"/>
        </w:rPr>
        <w:t>采购文件</w:t>
      </w:r>
      <w:r>
        <w:rPr>
          <w:rFonts w:hint="eastAsia" w:ascii="宋体" w:hAnsi="Times New Roman" w:eastAsia="宋体" w:cs="Times New Roman"/>
          <w:sz w:val="21"/>
          <w:szCs w:val="21"/>
        </w:rPr>
        <w:t>中规定资格要求的；</w:t>
      </w:r>
    </w:p>
    <w:p>
      <w:pPr>
        <w:pStyle w:val="22"/>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六</w:t>
      </w:r>
      <w:r>
        <w:rPr>
          <w:rFonts w:hint="eastAsia" w:ascii="宋体" w:hAnsi="Times New Roman" w:eastAsia="宋体" w:cs="Times New Roman"/>
          <w:sz w:val="21"/>
          <w:szCs w:val="21"/>
        </w:rPr>
        <w:t>）投标文件未按规定由</w:t>
      </w:r>
      <w:r>
        <w:rPr>
          <w:rFonts w:hint="eastAsia" w:cs="Times New Roman"/>
          <w:sz w:val="21"/>
          <w:szCs w:val="21"/>
          <w:lang w:eastAsia="zh-CN"/>
        </w:rPr>
        <w:t>投标人</w:t>
      </w:r>
      <w:r>
        <w:rPr>
          <w:rFonts w:hint="eastAsia" w:ascii="宋体" w:hAnsi="Times New Roman" w:eastAsia="宋体" w:cs="Times New Roman"/>
          <w:sz w:val="21"/>
          <w:szCs w:val="21"/>
        </w:rPr>
        <w:t>法定代表人或其授权代理人签字和加盖公章的；</w:t>
      </w:r>
    </w:p>
    <w:p>
      <w:pPr>
        <w:pStyle w:val="22"/>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七</w:t>
      </w:r>
      <w:r>
        <w:rPr>
          <w:rFonts w:hint="eastAsia" w:ascii="宋体" w:hAnsi="Times New Roman" w:eastAsia="宋体" w:cs="Times New Roman"/>
          <w:sz w:val="21"/>
          <w:szCs w:val="21"/>
        </w:rPr>
        <w:t>）投标文件未按照采购文件规定要求</w:t>
      </w:r>
      <w:r>
        <w:rPr>
          <w:rFonts w:hint="eastAsia" w:ascii="宋体" w:hAnsi="Times New Roman" w:eastAsia="宋体" w:cs="Times New Roman"/>
          <w:sz w:val="21"/>
          <w:szCs w:val="21"/>
          <w:lang w:val="en-US" w:eastAsia="zh-CN"/>
        </w:rPr>
        <w:t>签章的</w:t>
      </w:r>
      <w:r>
        <w:rPr>
          <w:rFonts w:hint="eastAsia" w:ascii="宋体" w:hAnsi="Times New Roman" w:eastAsia="宋体" w:cs="Times New Roman"/>
          <w:sz w:val="21"/>
          <w:szCs w:val="21"/>
        </w:rPr>
        <w:t>；</w:t>
      </w:r>
    </w:p>
    <w:p>
      <w:pPr>
        <w:pStyle w:val="22"/>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八</w:t>
      </w:r>
      <w:r>
        <w:rPr>
          <w:rFonts w:hint="eastAsia" w:ascii="宋体" w:hAnsi="Times New Roman" w:eastAsia="宋体" w:cs="Times New Roman"/>
          <w:sz w:val="21"/>
          <w:szCs w:val="21"/>
        </w:rPr>
        <w:t>）投标文件载明的采购项目</w:t>
      </w:r>
      <w:r>
        <w:rPr>
          <w:rFonts w:hint="eastAsia" w:ascii="宋体" w:hAnsi="Times New Roman" w:eastAsia="宋体" w:cs="Times New Roman"/>
          <w:sz w:val="21"/>
          <w:szCs w:val="21"/>
          <w:lang w:eastAsia="zh-CN"/>
        </w:rPr>
        <w:t>供货</w:t>
      </w:r>
      <w:r>
        <w:rPr>
          <w:rFonts w:hint="eastAsia" w:ascii="宋体" w:hAnsi="Times New Roman" w:eastAsia="宋体" w:cs="Times New Roman"/>
          <w:sz w:val="21"/>
          <w:szCs w:val="21"/>
        </w:rPr>
        <w:t>期限超过</w:t>
      </w:r>
      <w:r>
        <w:rPr>
          <w:rFonts w:hint="eastAsia" w:ascii="宋体" w:hAnsi="Times New Roman" w:eastAsia="宋体" w:cs="Times New Roman"/>
          <w:sz w:val="21"/>
          <w:szCs w:val="21"/>
          <w:lang w:eastAsia="zh-CN"/>
        </w:rPr>
        <w:t>采购文件</w:t>
      </w:r>
      <w:r>
        <w:rPr>
          <w:rFonts w:hint="eastAsia" w:ascii="宋体" w:hAnsi="Times New Roman" w:eastAsia="宋体" w:cs="Times New Roman"/>
          <w:sz w:val="21"/>
          <w:szCs w:val="21"/>
        </w:rPr>
        <w:t>规定期限的；</w:t>
      </w:r>
    </w:p>
    <w:p>
      <w:pPr>
        <w:pStyle w:val="22"/>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九</w:t>
      </w:r>
      <w:r>
        <w:rPr>
          <w:rFonts w:hint="eastAsia" w:ascii="宋体" w:hAnsi="Times New Roman" w:eastAsia="宋体" w:cs="Times New Roman"/>
          <w:sz w:val="21"/>
          <w:szCs w:val="21"/>
        </w:rPr>
        <w:t>）评标过程中拒绝澄清相关事宜和问题的；</w:t>
      </w:r>
    </w:p>
    <w:p>
      <w:pPr>
        <w:pStyle w:val="22"/>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eastAsia="zh-CN"/>
        </w:rPr>
        <w:t>十</w:t>
      </w:r>
      <w:r>
        <w:rPr>
          <w:rFonts w:hint="eastAsia" w:ascii="宋体" w:hAnsi="Times New Roman" w:eastAsia="宋体" w:cs="Times New Roman"/>
          <w:sz w:val="21"/>
          <w:szCs w:val="21"/>
        </w:rPr>
        <w:t>）投标文件附有采购人和组织采购方不能接受的其它条件的；</w:t>
      </w:r>
    </w:p>
    <w:p>
      <w:pPr>
        <w:pStyle w:val="22"/>
        <w:rPr>
          <w:rFonts w:hint="eastAsia"/>
          <w:sz w:val="21"/>
          <w:szCs w:val="21"/>
          <w:lang w:val="en-US" w:eastAsia="zh-CN"/>
        </w:rPr>
      </w:pPr>
      <w:r>
        <w:rPr>
          <w:rFonts w:hint="eastAsia" w:cs="Times New Roman"/>
          <w:sz w:val="21"/>
          <w:szCs w:val="21"/>
          <w:highlight w:val="none"/>
          <w:lang w:val="en-US" w:eastAsia="zh-CN"/>
        </w:rPr>
        <w:t>23</w:t>
      </w:r>
      <w:r>
        <w:rPr>
          <w:rFonts w:hint="eastAsia" w:ascii="宋体" w:hAnsi="Times New Roman" w:eastAsia="宋体" w:cs="Times New Roman"/>
          <w:sz w:val="21"/>
          <w:szCs w:val="21"/>
          <w:highlight w:val="none"/>
          <w:lang w:val="en-US" w:eastAsia="zh-CN"/>
        </w:rPr>
        <w:t xml:space="preserve">.2 </w:t>
      </w:r>
      <w:r>
        <w:rPr>
          <w:rFonts w:hint="eastAsia" w:ascii="宋体" w:hAnsi="Times New Roman" w:eastAsia="宋体" w:cs="Times New Roman"/>
          <w:sz w:val="21"/>
          <w:szCs w:val="21"/>
          <w:lang w:val="en-US" w:eastAsia="zh-CN"/>
        </w:rPr>
        <w:t>在采购活动中因重大变故，采购任务取消的，采购人或者采购代理机构应当终止采购活动，通知所有参加采购活动的</w:t>
      </w:r>
      <w:r>
        <w:rPr>
          <w:rFonts w:hint="eastAsia" w:cs="Times New Roman"/>
          <w:sz w:val="21"/>
          <w:szCs w:val="21"/>
          <w:lang w:val="en-US" w:eastAsia="zh-CN"/>
        </w:rPr>
        <w:t>投标人</w:t>
      </w:r>
      <w:r>
        <w:rPr>
          <w:rFonts w:hint="eastAsia" w:ascii="宋体" w:hAnsi="Times New Roman" w:eastAsia="宋体" w:cs="Times New Roman"/>
          <w:sz w:val="21"/>
          <w:szCs w:val="21"/>
          <w:lang w:val="en-US" w:eastAsia="zh-CN"/>
        </w:rPr>
        <w:t>，并将项目实施情况和采购任务取消原因报送本级财政部门。</w:t>
      </w:r>
    </w:p>
    <w:p>
      <w:pPr>
        <w:pStyle w:val="22"/>
        <w:rPr>
          <w:b/>
          <w:bCs/>
          <w:sz w:val="21"/>
          <w:szCs w:val="21"/>
        </w:rPr>
      </w:pPr>
      <w:r>
        <w:rPr>
          <w:rFonts w:hint="eastAsia"/>
          <w:b/>
          <w:bCs/>
          <w:sz w:val="21"/>
          <w:szCs w:val="21"/>
          <w:lang w:val="en-US" w:eastAsia="zh-CN"/>
        </w:rPr>
        <w:t>24</w:t>
      </w:r>
      <w:r>
        <w:rPr>
          <w:rFonts w:hint="eastAsia"/>
          <w:b/>
          <w:bCs/>
          <w:sz w:val="21"/>
          <w:szCs w:val="21"/>
        </w:rPr>
        <w:t>. 重新评审</w:t>
      </w:r>
    </w:p>
    <w:p>
      <w:pPr>
        <w:pStyle w:val="22"/>
        <w:rPr>
          <w:rFonts w:hint="eastAsia"/>
          <w:sz w:val="21"/>
          <w:szCs w:val="21"/>
          <w:lang w:val="en-US" w:eastAsia="zh-CN"/>
        </w:rPr>
      </w:pPr>
      <w:r>
        <w:rPr>
          <w:rFonts w:hint="eastAsia"/>
          <w:sz w:val="21"/>
          <w:szCs w:val="21"/>
          <w:lang w:val="en-US" w:eastAsia="zh-CN"/>
        </w:rPr>
        <w:t>24</w:t>
      </w:r>
      <w:r>
        <w:rPr>
          <w:rFonts w:hint="eastAsia"/>
          <w:sz w:val="21"/>
          <w:szCs w:val="21"/>
        </w:rPr>
        <w:t xml:space="preserve">.1 </w:t>
      </w:r>
      <w:r>
        <w:rPr>
          <w:rFonts w:hint="eastAsia"/>
          <w:sz w:val="21"/>
          <w:szCs w:val="21"/>
          <w:lang w:val="en-US" w:eastAsia="zh-CN"/>
        </w:rPr>
        <w:t>除资格性审查认定错误和价格计算错误外，采购人或者采购代理机构不得以任何理由组织重新评审。采购人、采购代理机构发现磋商小组未按照磋商文件规定的评定成交的标准进行评审的，应当重新开展采购活动，并同时书面报告本级财政部门。</w:t>
      </w:r>
    </w:p>
    <w:p>
      <w:pPr>
        <w:tabs>
          <w:tab w:val="left" w:pos="1260"/>
        </w:tabs>
        <w:spacing w:line="380" w:lineRule="exact"/>
        <w:ind w:firstLine="420" w:firstLineChars="200"/>
        <w:rPr>
          <w:rFonts w:hint="eastAsia" w:eastAsia="宋体"/>
          <w:sz w:val="21"/>
          <w:szCs w:val="21"/>
          <w:lang w:val="en-US" w:eastAsia="zh-CN"/>
        </w:rPr>
      </w:pPr>
      <w:r>
        <w:rPr>
          <w:rFonts w:hint="eastAsia"/>
          <w:sz w:val="21"/>
          <w:szCs w:val="21"/>
          <w:lang w:val="en-US" w:eastAsia="zh-CN"/>
        </w:rPr>
        <w:t>24.2废除的响应文件</w:t>
      </w:r>
    </w:p>
    <w:p>
      <w:pPr>
        <w:tabs>
          <w:tab w:val="left" w:pos="1260"/>
        </w:tabs>
        <w:spacing w:line="38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概念</w:t>
      </w:r>
      <w:r>
        <w:rPr>
          <w:rFonts w:hint="eastAsia" w:ascii="宋体" w:hAnsi="宋体" w:eastAsia="宋体" w:cs="宋体"/>
          <w:b/>
          <w:sz w:val="21"/>
          <w:szCs w:val="21"/>
          <w:lang w:eastAsia="zh-CN"/>
        </w:rPr>
        <w:t>：</w:t>
      </w:r>
      <w:r>
        <w:rPr>
          <w:rFonts w:hint="eastAsia" w:ascii="宋体" w:hAnsi="宋体" w:eastAsia="宋体" w:cs="宋体"/>
          <w:sz w:val="21"/>
          <w:szCs w:val="21"/>
        </w:rPr>
        <w:t>废除的响应文件一般是指由于</w:t>
      </w:r>
      <w:r>
        <w:rPr>
          <w:rFonts w:hint="eastAsia" w:ascii="宋体" w:hAnsi="宋体" w:cs="宋体"/>
          <w:sz w:val="21"/>
          <w:szCs w:val="21"/>
          <w:lang w:eastAsia="zh-CN"/>
        </w:rPr>
        <w:t>投标人</w:t>
      </w:r>
      <w:r>
        <w:rPr>
          <w:rFonts w:hint="eastAsia" w:ascii="宋体" w:hAnsi="宋体" w:eastAsia="宋体" w:cs="宋体"/>
          <w:sz w:val="21"/>
          <w:szCs w:val="21"/>
        </w:rPr>
        <w:t>所递交的所有响应文件，经</w:t>
      </w:r>
      <w:r>
        <w:rPr>
          <w:rFonts w:hint="eastAsia" w:ascii="宋体" w:hAnsi="宋体" w:cs="宋体"/>
          <w:sz w:val="21"/>
          <w:szCs w:val="21"/>
          <w:lang w:eastAsia="zh-CN"/>
        </w:rPr>
        <w:t>磋商</w:t>
      </w:r>
      <w:r>
        <w:rPr>
          <w:rFonts w:hint="eastAsia" w:ascii="宋体" w:hAnsi="宋体" w:eastAsia="宋体" w:cs="宋体"/>
          <w:sz w:val="21"/>
          <w:szCs w:val="21"/>
        </w:rPr>
        <w:t>小组审查，在合格</w:t>
      </w:r>
      <w:r>
        <w:rPr>
          <w:rFonts w:hint="eastAsia" w:ascii="宋体" w:hAnsi="宋体" w:cs="宋体"/>
          <w:sz w:val="21"/>
          <w:szCs w:val="21"/>
          <w:lang w:eastAsia="zh-CN"/>
        </w:rPr>
        <w:t>磋商</w:t>
      </w:r>
      <w:r>
        <w:rPr>
          <w:rFonts w:hint="eastAsia" w:ascii="宋体" w:hAnsi="宋体" w:eastAsia="宋体" w:cs="宋体"/>
          <w:sz w:val="21"/>
          <w:szCs w:val="21"/>
        </w:rPr>
        <w:t>响应文件的数量、投标报价、采购过程的公正性上不符合法律的规定，从而导致</w:t>
      </w:r>
      <w:r>
        <w:rPr>
          <w:rFonts w:hint="eastAsia" w:ascii="宋体" w:hAnsi="宋体" w:cs="宋体"/>
          <w:sz w:val="21"/>
          <w:szCs w:val="21"/>
          <w:lang w:eastAsia="zh-CN"/>
        </w:rPr>
        <w:t>磋商</w:t>
      </w:r>
      <w:r>
        <w:rPr>
          <w:rFonts w:hint="eastAsia" w:ascii="宋体" w:hAnsi="宋体" w:eastAsia="宋体" w:cs="宋体"/>
          <w:sz w:val="21"/>
          <w:szCs w:val="21"/>
        </w:rPr>
        <w:t>小组拒绝接受所有</w:t>
      </w:r>
      <w:r>
        <w:rPr>
          <w:rFonts w:hint="eastAsia" w:ascii="宋体" w:hAnsi="宋体" w:cs="宋体"/>
          <w:sz w:val="21"/>
          <w:szCs w:val="21"/>
          <w:lang w:eastAsia="zh-CN"/>
        </w:rPr>
        <w:t>磋商</w:t>
      </w:r>
      <w:r>
        <w:rPr>
          <w:rFonts w:hint="eastAsia" w:ascii="宋体" w:hAnsi="宋体" w:eastAsia="宋体" w:cs="宋体"/>
          <w:sz w:val="21"/>
          <w:szCs w:val="21"/>
        </w:rPr>
        <w:t>响应文件。</w:t>
      </w:r>
      <w:r>
        <w:rPr>
          <w:rFonts w:hint="eastAsia" w:ascii="宋体" w:hAnsi="宋体" w:cs="宋体"/>
          <w:sz w:val="21"/>
          <w:szCs w:val="21"/>
          <w:lang w:eastAsia="zh-CN"/>
        </w:rPr>
        <w:t>磋商</w:t>
      </w:r>
      <w:r>
        <w:rPr>
          <w:rFonts w:hint="eastAsia" w:ascii="宋体" w:hAnsi="宋体" w:eastAsia="宋体" w:cs="宋体"/>
          <w:sz w:val="21"/>
          <w:szCs w:val="21"/>
        </w:rPr>
        <w:t>响应文件的废除对所有</w:t>
      </w:r>
      <w:r>
        <w:rPr>
          <w:rFonts w:hint="eastAsia" w:ascii="宋体" w:hAnsi="宋体" w:cs="宋体"/>
          <w:sz w:val="21"/>
          <w:szCs w:val="21"/>
          <w:lang w:eastAsia="zh-CN"/>
        </w:rPr>
        <w:t>投标人</w:t>
      </w:r>
      <w:r>
        <w:rPr>
          <w:rFonts w:hint="eastAsia" w:ascii="宋体" w:hAnsi="宋体" w:eastAsia="宋体" w:cs="宋体"/>
          <w:sz w:val="21"/>
          <w:szCs w:val="21"/>
        </w:rPr>
        <w:t>的</w:t>
      </w:r>
      <w:r>
        <w:rPr>
          <w:rFonts w:hint="eastAsia" w:ascii="宋体" w:hAnsi="宋体" w:cs="宋体"/>
          <w:sz w:val="21"/>
          <w:szCs w:val="21"/>
          <w:lang w:eastAsia="zh-CN"/>
        </w:rPr>
        <w:t>磋商</w:t>
      </w:r>
      <w:r>
        <w:rPr>
          <w:rFonts w:hint="eastAsia" w:ascii="宋体" w:hAnsi="宋体" w:eastAsia="宋体" w:cs="宋体"/>
          <w:sz w:val="21"/>
          <w:szCs w:val="21"/>
        </w:rPr>
        <w:t>行为都直接产生影响，标志着该采购项目立即终止，需要重新采购或改用其他采购方式。</w:t>
      </w:r>
    </w:p>
    <w:p>
      <w:pPr>
        <w:tabs>
          <w:tab w:val="left" w:pos="1260"/>
        </w:tabs>
        <w:spacing w:line="380" w:lineRule="exact"/>
        <w:ind w:firstLine="422" w:firstLineChars="200"/>
        <w:rPr>
          <w:rFonts w:hint="eastAsia" w:ascii="宋体" w:hAnsi="宋体"/>
          <w:b w:val="0"/>
          <w:bCs/>
          <w:sz w:val="21"/>
          <w:szCs w:val="21"/>
        </w:rPr>
      </w:pPr>
      <w:r>
        <w:rPr>
          <w:rFonts w:hint="eastAsia" w:ascii="宋体" w:hAnsi="宋体" w:cs="宋体"/>
          <w:b/>
          <w:sz w:val="21"/>
          <w:szCs w:val="21"/>
          <w:lang w:val="en-US" w:eastAsia="zh-CN"/>
        </w:rPr>
        <w:t>24</w:t>
      </w:r>
      <w:r>
        <w:rPr>
          <w:rFonts w:hint="eastAsia" w:ascii="宋体" w:hAnsi="宋体" w:eastAsia="宋体" w:cs="宋体"/>
          <w:b/>
          <w:sz w:val="21"/>
          <w:szCs w:val="21"/>
        </w:rPr>
        <w:t>.</w:t>
      </w:r>
      <w:r>
        <w:rPr>
          <w:rFonts w:hint="eastAsia" w:ascii="宋体" w:hAnsi="宋体" w:cs="宋体"/>
          <w:b/>
          <w:sz w:val="21"/>
          <w:szCs w:val="21"/>
          <w:lang w:val="en-US" w:eastAsia="zh-CN"/>
        </w:rPr>
        <w:t>3</w:t>
      </w:r>
      <w:r>
        <w:rPr>
          <w:rFonts w:hint="eastAsia" w:ascii="宋体" w:hAnsi="宋体" w:eastAsia="宋体" w:cs="宋体"/>
          <w:b/>
          <w:sz w:val="21"/>
          <w:szCs w:val="21"/>
        </w:rPr>
        <w:t xml:space="preserve">  </w:t>
      </w:r>
      <w:r>
        <w:rPr>
          <w:rFonts w:hint="eastAsia" w:ascii="宋体" w:hAnsi="宋体"/>
          <w:b/>
          <w:bCs w:val="0"/>
          <w:sz w:val="21"/>
          <w:szCs w:val="21"/>
        </w:rPr>
        <w:t>采购过程中出现以下情形，导致电子交易平台无法正常运行，或者无法保证电子交易的公平、公正和安全时，采购人（或代理机构）可中止电子交易活动：</w:t>
      </w:r>
    </w:p>
    <w:p>
      <w:pPr>
        <w:pStyle w:val="10"/>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 xml:space="preserve">（1）电子交易平台发生故障而无法登录访问的； </w:t>
      </w:r>
    </w:p>
    <w:p>
      <w:pPr>
        <w:pStyle w:val="10"/>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（2）电子交易平台应用或数据库出现错误，不能进行正常操作的；</w:t>
      </w:r>
    </w:p>
    <w:p>
      <w:pPr>
        <w:pStyle w:val="10"/>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（3）电子交易平台发现严重安全漏洞，有潜在泄密危险的；</w:t>
      </w:r>
    </w:p>
    <w:p>
      <w:pPr>
        <w:pStyle w:val="10"/>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（4）病毒发作导致不能进行正常操作的；</w:t>
      </w:r>
    </w:p>
    <w:p>
      <w:pPr>
        <w:pStyle w:val="10"/>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（5）其他无法保证电子交易的公平、公正和安全的情况。</w:t>
      </w:r>
    </w:p>
    <w:p>
      <w:pPr>
        <w:pStyle w:val="10"/>
        <w:adjustRightInd w:val="0"/>
        <w:snapToGrid w:val="0"/>
        <w:spacing w:line="360" w:lineRule="auto"/>
        <w:ind w:firstLine="420" w:firstLineChars="200"/>
        <w:rPr>
          <w:rFonts w:hint="default"/>
          <w:sz w:val="21"/>
          <w:szCs w:val="21"/>
          <w:lang w:val="en-US" w:eastAsia="zh-CN"/>
        </w:rPr>
      </w:pPr>
      <w:r>
        <w:rPr>
          <w:rFonts w:hint="eastAsia" w:ascii="宋体" w:hAnsi="宋体"/>
          <w:b w:val="0"/>
          <w:bCs/>
          <w:sz w:val="21"/>
          <w:szCs w:val="21"/>
        </w:rPr>
        <w:t>出现上述规定情形，不影响采购公平、公正性的，采购人（或代理机构）可以待上述情形消除后继续组织电子交易活动，也可以决定某些环节以纸质形式进行。</w:t>
      </w:r>
    </w:p>
    <w:p>
      <w:pPr>
        <w:pStyle w:val="22"/>
        <w:rPr>
          <w:rFonts w:hint="eastAsia"/>
          <w:b/>
          <w:bCs/>
          <w:sz w:val="21"/>
          <w:szCs w:val="21"/>
        </w:rPr>
      </w:pPr>
      <w:bookmarkStart w:id="24" w:name="_Toc13014"/>
      <w:bookmarkStart w:id="25" w:name="_Toc28670"/>
      <w:r>
        <w:rPr>
          <w:rFonts w:hint="eastAsia"/>
          <w:b/>
          <w:bCs/>
          <w:sz w:val="21"/>
          <w:szCs w:val="21"/>
          <w:lang w:eastAsia="zh-CN"/>
        </w:rPr>
        <w:t>（七）</w:t>
      </w:r>
      <w:r>
        <w:rPr>
          <w:rFonts w:hint="eastAsia"/>
          <w:b/>
          <w:bCs/>
          <w:sz w:val="21"/>
          <w:szCs w:val="21"/>
        </w:rPr>
        <w:t>、</w:t>
      </w:r>
      <w:r>
        <w:rPr>
          <w:rFonts w:hint="eastAsia"/>
          <w:b/>
          <w:bCs/>
          <w:sz w:val="21"/>
          <w:szCs w:val="21"/>
          <w:lang w:eastAsia="zh-CN"/>
        </w:rPr>
        <w:t>成交</w:t>
      </w:r>
      <w:r>
        <w:rPr>
          <w:rFonts w:hint="eastAsia"/>
          <w:b/>
          <w:bCs/>
          <w:sz w:val="21"/>
          <w:szCs w:val="21"/>
        </w:rPr>
        <w:t>结果信息公布与授予合同</w:t>
      </w:r>
      <w:bookmarkEnd w:id="24"/>
      <w:bookmarkEnd w:id="25"/>
    </w:p>
    <w:p>
      <w:pPr>
        <w:pStyle w:val="22"/>
        <w:rPr>
          <w:b/>
          <w:bCs/>
          <w:sz w:val="21"/>
          <w:szCs w:val="21"/>
        </w:rPr>
      </w:pPr>
      <w:r>
        <w:rPr>
          <w:rFonts w:hint="eastAsia"/>
          <w:b/>
          <w:bCs/>
          <w:sz w:val="21"/>
          <w:szCs w:val="21"/>
          <w:lang w:val="en-US" w:eastAsia="zh-CN"/>
        </w:rPr>
        <w:t>25</w:t>
      </w:r>
      <w:r>
        <w:rPr>
          <w:rFonts w:hint="eastAsia"/>
          <w:b/>
          <w:bCs/>
          <w:sz w:val="21"/>
          <w:szCs w:val="21"/>
        </w:rPr>
        <w:t xml:space="preserve">. </w:t>
      </w:r>
      <w:r>
        <w:rPr>
          <w:rFonts w:hint="eastAsia"/>
          <w:b/>
          <w:bCs/>
          <w:sz w:val="21"/>
          <w:szCs w:val="21"/>
          <w:lang w:eastAsia="zh-CN"/>
        </w:rPr>
        <w:t>成交</w:t>
      </w:r>
      <w:r>
        <w:rPr>
          <w:rFonts w:hint="eastAsia"/>
          <w:b/>
          <w:bCs/>
          <w:sz w:val="21"/>
          <w:szCs w:val="21"/>
        </w:rPr>
        <w:t>信息的公布</w:t>
      </w:r>
    </w:p>
    <w:p>
      <w:pPr>
        <w:pStyle w:val="22"/>
        <w:rPr>
          <w:sz w:val="21"/>
          <w:szCs w:val="21"/>
        </w:rPr>
      </w:pPr>
      <w:r>
        <w:rPr>
          <w:rFonts w:hint="eastAsia"/>
          <w:sz w:val="21"/>
          <w:szCs w:val="21"/>
          <w:lang w:val="en-US" w:eastAsia="zh-CN"/>
        </w:rPr>
        <w:t>25</w:t>
      </w:r>
      <w:r>
        <w:rPr>
          <w:rFonts w:hint="eastAsia"/>
          <w:sz w:val="21"/>
          <w:szCs w:val="21"/>
        </w:rPr>
        <w:t>.1 采购人或者采购代理机构应当在成交</w:t>
      </w:r>
      <w:r>
        <w:rPr>
          <w:rFonts w:hint="eastAsia"/>
          <w:sz w:val="21"/>
          <w:szCs w:val="21"/>
          <w:lang w:eastAsia="zh-CN"/>
        </w:rPr>
        <w:t>投标人</w:t>
      </w:r>
      <w:r>
        <w:rPr>
          <w:rFonts w:hint="eastAsia"/>
          <w:sz w:val="21"/>
          <w:szCs w:val="21"/>
        </w:rPr>
        <w:t>确定后2个工作日内，在省级以上财政部门指定的媒体上公告成交结果，同时向成交</w:t>
      </w:r>
      <w:r>
        <w:rPr>
          <w:rFonts w:hint="eastAsia"/>
          <w:sz w:val="21"/>
          <w:szCs w:val="21"/>
          <w:lang w:eastAsia="zh-CN"/>
        </w:rPr>
        <w:t>投标人</w:t>
      </w:r>
      <w:r>
        <w:rPr>
          <w:rFonts w:hint="eastAsia"/>
          <w:sz w:val="21"/>
          <w:szCs w:val="21"/>
        </w:rPr>
        <w:t>发出成交通知书。</w:t>
      </w:r>
    </w:p>
    <w:p>
      <w:pPr>
        <w:pStyle w:val="22"/>
        <w:rPr>
          <w:sz w:val="21"/>
          <w:szCs w:val="21"/>
        </w:rPr>
      </w:pPr>
      <w:r>
        <w:rPr>
          <w:rFonts w:hint="eastAsia"/>
          <w:sz w:val="21"/>
          <w:szCs w:val="21"/>
          <w:lang w:val="en-US" w:eastAsia="zh-CN"/>
        </w:rPr>
        <w:t>25</w:t>
      </w:r>
      <w:r>
        <w:rPr>
          <w:rFonts w:hint="eastAsia"/>
          <w:sz w:val="21"/>
          <w:szCs w:val="21"/>
        </w:rPr>
        <w:t xml:space="preserve">.2 </w:t>
      </w:r>
      <w:r>
        <w:rPr>
          <w:rFonts w:hint="eastAsia"/>
          <w:sz w:val="21"/>
          <w:szCs w:val="21"/>
          <w:lang w:eastAsia="zh-CN"/>
        </w:rPr>
        <w:t>成交</w:t>
      </w:r>
      <w:r>
        <w:rPr>
          <w:rFonts w:hint="eastAsia"/>
          <w:sz w:val="21"/>
          <w:szCs w:val="21"/>
        </w:rPr>
        <w:t>通知书对采购人和</w:t>
      </w:r>
      <w:r>
        <w:rPr>
          <w:rFonts w:hint="eastAsia"/>
          <w:sz w:val="21"/>
          <w:szCs w:val="21"/>
          <w:lang w:eastAsia="zh-CN"/>
        </w:rPr>
        <w:t>成交投标人</w:t>
      </w:r>
      <w:r>
        <w:rPr>
          <w:rFonts w:hint="eastAsia"/>
          <w:sz w:val="21"/>
          <w:szCs w:val="21"/>
        </w:rPr>
        <w:t>具有同等法律效力。</w:t>
      </w:r>
    </w:p>
    <w:p>
      <w:pPr>
        <w:pStyle w:val="22"/>
        <w:rPr>
          <w:b/>
          <w:bCs/>
          <w:sz w:val="21"/>
          <w:szCs w:val="21"/>
        </w:rPr>
      </w:pPr>
      <w:r>
        <w:rPr>
          <w:rFonts w:hint="eastAsia"/>
          <w:b/>
          <w:bCs/>
          <w:sz w:val="21"/>
          <w:szCs w:val="21"/>
          <w:lang w:val="en-US" w:eastAsia="zh-CN"/>
        </w:rPr>
        <w:t>26</w:t>
      </w:r>
      <w:r>
        <w:rPr>
          <w:rFonts w:hint="eastAsia"/>
          <w:b/>
          <w:bCs/>
          <w:sz w:val="21"/>
          <w:szCs w:val="21"/>
        </w:rPr>
        <w:t>. 询问及质疑</w:t>
      </w:r>
    </w:p>
    <w:p>
      <w:pPr>
        <w:pStyle w:val="22"/>
        <w:rPr>
          <w:sz w:val="21"/>
          <w:szCs w:val="21"/>
        </w:rPr>
      </w:pPr>
      <w:r>
        <w:rPr>
          <w:rFonts w:hint="eastAsia"/>
          <w:sz w:val="21"/>
          <w:szCs w:val="21"/>
          <w:lang w:val="en-US" w:eastAsia="zh-CN"/>
        </w:rPr>
        <w:t>26</w:t>
      </w:r>
      <w:r>
        <w:rPr>
          <w:rFonts w:hint="eastAsia"/>
          <w:sz w:val="21"/>
          <w:szCs w:val="21"/>
        </w:rPr>
        <w:t xml:space="preserve">.1 </w:t>
      </w:r>
      <w:r>
        <w:rPr>
          <w:rFonts w:hint="eastAsia"/>
          <w:sz w:val="21"/>
          <w:szCs w:val="21"/>
          <w:lang w:eastAsia="zh-CN"/>
        </w:rPr>
        <w:t>投标人</w:t>
      </w:r>
      <w:r>
        <w:rPr>
          <w:rFonts w:hint="eastAsia"/>
          <w:sz w:val="21"/>
          <w:szCs w:val="21"/>
        </w:rPr>
        <w:t>对政府采购活动事项有疑问的，可以</w:t>
      </w:r>
      <w:r>
        <w:rPr>
          <w:rFonts w:hint="eastAsia"/>
          <w:sz w:val="21"/>
          <w:szCs w:val="21"/>
          <w:lang w:eastAsia="zh-CN"/>
        </w:rPr>
        <w:t>在公示期内</w:t>
      </w:r>
      <w:r>
        <w:rPr>
          <w:rFonts w:hint="eastAsia"/>
          <w:sz w:val="21"/>
          <w:szCs w:val="21"/>
        </w:rPr>
        <w:t>向采购人或采购代理机构提出询问。采购人或采购代理机构将在三个工作日内作出答复。</w:t>
      </w:r>
    </w:p>
    <w:p>
      <w:pPr>
        <w:pStyle w:val="22"/>
        <w:rPr>
          <w:sz w:val="21"/>
          <w:szCs w:val="21"/>
        </w:rPr>
      </w:pPr>
      <w:r>
        <w:rPr>
          <w:rFonts w:hint="eastAsia"/>
          <w:sz w:val="21"/>
          <w:szCs w:val="21"/>
          <w:lang w:val="en-US" w:eastAsia="zh-CN"/>
        </w:rPr>
        <w:t>26</w:t>
      </w:r>
      <w:r>
        <w:rPr>
          <w:rFonts w:hint="eastAsia"/>
          <w:sz w:val="21"/>
          <w:szCs w:val="21"/>
        </w:rPr>
        <w:t xml:space="preserve">.2 </w:t>
      </w:r>
      <w:r>
        <w:rPr>
          <w:rFonts w:hint="eastAsia"/>
          <w:sz w:val="21"/>
          <w:szCs w:val="21"/>
          <w:lang w:eastAsia="zh-CN"/>
        </w:rPr>
        <w:t>投标人</w:t>
      </w:r>
      <w:r>
        <w:rPr>
          <w:rFonts w:hint="eastAsia"/>
          <w:sz w:val="21"/>
          <w:szCs w:val="21"/>
        </w:rPr>
        <w:t>若认为</w:t>
      </w:r>
      <w:r>
        <w:rPr>
          <w:rFonts w:hint="eastAsia"/>
          <w:sz w:val="21"/>
          <w:szCs w:val="21"/>
          <w:lang w:eastAsia="zh-CN"/>
        </w:rPr>
        <w:t>竞争性磋商</w:t>
      </w:r>
      <w:r>
        <w:rPr>
          <w:rFonts w:hint="eastAsia"/>
          <w:sz w:val="21"/>
          <w:szCs w:val="21"/>
        </w:rPr>
        <w:t>文件、</w:t>
      </w:r>
      <w:r>
        <w:rPr>
          <w:rFonts w:hint="eastAsia"/>
          <w:sz w:val="21"/>
          <w:szCs w:val="21"/>
          <w:lang w:eastAsia="zh-CN"/>
        </w:rPr>
        <w:t>磋商</w:t>
      </w:r>
      <w:r>
        <w:rPr>
          <w:rFonts w:hint="eastAsia"/>
          <w:sz w:val="21"/>
          <w:szCs w:val="21"/>
        </w:rPr>
        <w:t>过程和</w:t>
      </w:r>
      <w:r>
        <w:rPr>
          <w:rFonts w:hint="eastAsia"/>
          <w:sz w:val="21"/>
          <w:szCs w:val="21"/>
          <w:lang w:eastAsia="zh-CN"/>
        </w:rPr>
        <w:t>成交</w:t>
      </w:r>
      <w:r>
        <w:rPr>
          <w:rFonts w:hint="eastAsia"/>
          <w:sz w:val="21"/>
          <w:szCs w:val="21"/>
        </w:rPr>
        <w:t>结果使自己的权益受到损害，应当在下列时间内以书面形式向采购人或采购代理机构提出：</w:t>
      </w:r>
    </w:p>
    <w:p>
      <w:pPr>
        <w:pStyle w:val="22"/>
        <w:rPr>
          <w:rFonts w:hint="eastAsia"/>
          <w:sz w:val="21"/>
          <w:szCs w:val="21"/>
        </w:rPr>
      </w:pPr>
      <w:r>
        <w:rPr>
          <w:rFonts w:hint="eastAsia"/>
          <w:sz w:val="21"/>
          <w:szCs w:val="21"/>
          <w:lang w:val="en-US" w:eastAsia="zh-CN"/>
        </w:rPr>
        <w:t>26</w:t>
      </w:r>
      <w:r>
        <w:rPr>
          <w:rFonts w:hint="eastAsia"/>
          <w:sz w:val="21"/>
          <w:szCs w:val="21"/>
        </w:rPr>
        <w:t>.2.1 关于采购过程的质疑，应在采购程序环节结束</w:t>
      </w:r>
      <w:r>
        <w:rPr>
          <w:rFonts w:hint="eastAsia"/>
          <w:sz w:val="21"/>
          <w:szCs w:val="21"/>
          <w:lang w:eastAsia="zh-CN"/>
        </w:rPr>
        <w:t>后当场立即</w:t>
      </w:r>
      <w:r>
        <w:rPr>
          <w:rFonts w:hint="eastAsia"/>
          <w:sz w:val="21"/>
          <w:szCs w:val="21"/>
        </w:rPr>
        <w:t>提出。</w:t>
      </w:r>
    </w:p>
    <w:p>
      <w:pPr>
        <w:pStyle w:val="22"/>
        <w:rPr>
          <w:sz w:val="21"/>
          <w:szCs w:val="21"/>
        </w:rPr>
      </w:pPr>
      <w:r>
        <w:rPr>
          <w:rFonts w:hint="eastAsia"/>
          <w:sz w:val="21"/>
          <w:szCs w:val="21"/>
          <w:lang w:val="en-US" w:eastAsia="zh-CN"/>
        </w:rPr>
        <w:t>26</w:t>
      </w:r>
      <w:r>
        <w:rPr>
          <w:rFonts w:hint="eastAsia"/>
          <w:sz w:val="21"/>
          <w:szCs w:val="21"/>
        </w:rPr>
        <w:t>.2.2 关于</w:t>
      </w:r>
      <w:r>
        <w:rPr>
          <w:rFonts w:hint="eastAsia"/>
          <w:sz w:val="21"/>
          <w:szCs w:val="21"/>
          <w:lang w:eastAsia="zh-CN"/>
        </w:rPr>
        <w:t>成交</w:t>
      </w:r>
      <w:r>
        <w:rPr>
          <w:rFonts w:hint="eastAsia"/>
          <w:sz w:val="21"/>
          <w:szCs w:val="21"/>
        </w:rPr>
        <w:t>结果的质疑，应在</w:t>
      </w:r>
      <w:r>
        <w:rPr>
          <w:rFonts w:hint="eastAsia"/>
          <w:sz w:val="21"/>
          <w:szCs w:val="21"/>
          <w:lang w:eastAsia="zh-CN"/>
        </w:rPr>
        <w:t>成交</w:t>
      </w:r>
      <w:r>
        <w:rPr>
          <w:rFonts w:hint="eastAsia"/>
          <w:sz w:val="21"/>
          <w:szCs w:val="21"/>
        </w:rPr>
        <w:t>结果信息发布后</w:t>
      </w:r>
      <w:r>
        <w:rPr>
          <w:rFonts w:hint="eastAsia"/>
          <w:sz w:val="21"/>
          <w:szCs w:val="21"/>
          <w:lang w:eastAsia="zh-CN"/>
        </w:rPr>
        <w:t>公示期</w:t>
      </w:r>
      <w:r>
        <w:rPr>
          <w:rFonts w:hint="eastAsia"/>
          <w:sz w:val="21"/>
          <w:szCs w:val="21"/>
        </w:rPr>
        <w:t>内提出。</w:t>
      </w:r>
    </w:p>
    <w:p>
      <w:pPr>
        <w:pStyle w:val="22"/>
        <w:rPr>
          <w:sz w:val="21"/>
          <w:szCs w:val="21"/>
        </w:rPr>
      </w:pPr>
      <w:r>
        <w:rPr>
          <w:rFonts w:hint="eastAsia"/>
          <w:sz w:val="21"/>
          <w:szCs w:val="21"/>
          <w:lang w:val="en-US" w:eastAsia="zh-CN"/>
        </w:rPr>
        <w:t>26</w:t>
      </w:r>
      <w:r>
        <w:rPr>
          <w:rFonts w:hint="eastAsia"/>
          <w:sz w:val="21"/>
          <w:szCs w:val="21"/>
        </w:rPr>
        <w:t xml:space="preserve">.3 </w:t>
      </w:r>
      <w:r>
        <w:rPr>
          <w:rFonts w:hint="eastAsia"/>
          <w:sz w:val="21"/>
          <w:szCs w:val="21"/>
          <w:lang w:eastAsia="zh-CN"/>
        </w:rPr>
        <w:t>投标人</w:t>
      </w:r>
      <w:r>
        <w:rPr>
          <w:rFonts w:hint="eastAsia"/>
          <w:sz w:val="21"/>
          <w:szCs w:val="21"/>
        </w:rPr>
        <w:t>提出质疑的，应提供质疑书原件。采购人或采购代理机构应当向质疑</w:t>
      </w:r>
      <w:r>
        <w:rPr>
          <w:rFonts w:hint="eastAsia"/>
          <w:sz w:val="21"/>
          <w:szCs w:val="21"/>
          <w:lang w:eastAsia="zh-CN"/>
        </w:rPr>
        <w:t>投标人</w:t>
      </w:r>
      <w:r>
        <w:rPr>
          <w:rFonts w:hint="eastAsia"/>
          <w:sz w:val="21"/>
          <w:szCs w:val="21"/>
        </w:rPr>
        <w:t>签收回执。</w:t>
      </w:r>
    </w:p>
    <w:p>
      <w:pPr>
        <w:pStyle w:val="22"/>
        <w:rPr>
          <w:rFonts w:hint="eastAsia"/>
          <w:sz w:val="21"/>
          <w:szCs w:val="21"/>
        </w:rPr>
      </w:pPr>
      <w:r>
        <w:rPr>
          <w:rFonts w:hint="eastAsia"/>
          <w:sz w:val="21"/>
          <w:szCs w:val="21"/>
          <w:lang w:val="en-US" w:eastAsia="zh-CN"/>
        </w:rPr>
        <w:t>26</w:t>
      </w:r>
      <w:r>
        <w:rPr>
          <w:rFonts w:hint="eastAsia"/>
          <w:sz w:val="21"/>
          <w:szCs w:val="21"/>
        </w:rPr>
        <w:t>.4 质疑书应当包括下列内容：</w:t>
      </w:r>
    </w:p>
    <w:p>
      <w:pPr>
        <w:pStyle w:val="22"/>
        <w:rPr>
          <w:rFonts w:hint="eastAsia"/>
          <w:sz w:val="21"/>
          <w:szCs w:val="21"/>
        </w:rPr>
      </w:pP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可参考新疆政府采购网http://www.ccgp-xinjiang.gov.cn/ 办事指南栏目中的模板）</w:t>
      </w:r>
    </w:p>
    <w:p>
      <w:pPr>
        <w:pStyle w:val="22"/>
        <w:rPr>
          <w:sz w:val="21"/>
          <w:szCs w:val="21"/>
        </w:rPr>
      </w:pPr>
      <w:r>
        <w:rPr>
          <w:rFonts w:hint="eastAsia"/>
          <w:sz w:val="21"/>
          <w:szCs w:val="21"/>
          <w:lang w:val="en-US" w:eastAsia="zh-CN"/>
        </w:rPr>
        <w:t>26</w:t>
      </w:r>
      <w:r>
        <w:rPr>
          <w:rFonts w:hint="eastAsia"/>
          <w:sz w:val="21"/>
          <w:szCs w:val="21"/>
        </w:rPr>
        <w:t>.4.1 质疑</w:t>
      </w:r>
      <w:r>
        <w:rPr>
          <w:rFonts w:hint="eastAsia"/>
          <w:sz w:val="21"/>
          <w:szCs w:val="21"/>
          <w:lang w:eastAsia="zh-CN"/>
        </w:rPr>
        <w:t>投标人</w:t>
      </w:r>
      <w:r>
        <w:rPr>
          <w:rFonts w:hint="eastAsia"/>
          <w:sz w:val="21"/>
          <w:szCs w:val="21"/>
        </w:rPr>
        <w:t>的名称、地址及有效联系方式；</w:t>
      </w:r>
    </w:p>
    <w:p>
      <w:pPr>
        <w:pStyle w:val="22"/>
        <w:rPr>
          <w:sz w:val="21"/>
          <w:szCs w:val="21"/>
        </w:rPr>
      </w:pPr>
      <w:r>
        <w:rPr>
          <w:rFonts w:hint="eastAsia"/>
          <w:sz w:val="21"/>
          <w:szCs w:val="21"/>
          <w:lang w:val="en-US" w:eastAsia="zh-CN"/>
        </w:rPr>
        <w:t>26</w:t>
      </w:r>
      <w:r>
        <w:rPr>
          <w:rFonts w:hint="eastAsia"/>
          <w:sz w:val="21"/>
          <w:szCs w:val="21"/>
        </w:rPr>
        <w:t>.4.2 质疑事项；</w:t>
      </w:r>
    </w:p>
    <w:p>
      <w:pPr>
        <w:pStyle w:val="22"/>
        <w:rPr>
          <w:sz w:val="21"/>
          <w:szCs w:val="21"/>
        </w:rPr>
      </w:pPr>
      <w:r>
        <w:rPr>
          <w:rFonts w:hint="eastAsia"/>
          <w:sz w:val="21"/>
          <w:szCs w:val="21"/>
          <w:lang w:val="en-US" w:eastAsia="zh-CN"/>
        </w:rPr>
        <w:t>26</w:t>
      </w:r>
      <w:r>
        <w:rPr>
          <w:rFonts w:hint="eastAsia"/>
          <w:sz w:val="21"/>
          <w:szCs w:val="21"/>
        </w:rPr>
        <w:t>.4.3 事实依据及相关证明材料；</w:t>
      </w:r>
    </w:p>
    <w:p>
      <w:pPr>
        <w:pStyle w:val="22"/>
        <w:rPr>
          <w:sz w:val="21"/>
          <w:szCs w:val="21"/>
        </w:rPr>
      </w:pPr>
      <w:r>
        <w:rPr>
          <w:rFonts w:hint="eastAsia"/>
          <w:sz w:val="21"/>
          <w:szCs w:val="21"/>
          <w:lang w:val="en-US" w:eastAsia="zh-CN"/>
        </w:rPr>
        <w:t>26</w:t>
      </w:r>
      <w:r>
        <w:rPr>
          <w:rFonts w:hint="eastAsia"/>
          <w:sz w:val="21"/>
          <w:szCs w:val="21"/>
        </w:rPr>
        <w:t>.4.4 相关请求及主张。</w:t>
      </w:r>
    </w:p>
    <w:p>
      <w:pPr>
        <w:pStyle w:val="22"/>
        <w:rPr>
          <w:sz w:val="21"/>
          <w:szCs w:val="21"/>
        </w:rPr>
      </w:pPr>
      <w:r>
        <w:rPr>
          <w:rFonts w:hint="eastAsia"/>
          <w:sz w:val="21"/>
          <w:szCs w:val="21"/>
          <w:lang w:val="en-US" w:eastAsia="zh-CN"/>
        </w:rPr>
        <w:t>26</w:t>
      </w:r>
      <w:r>
        <w:rPr>
          <w:rFonts w:hint="eastAsia"/>
          <w:sz w:val="21"/>
          <w:szCs w:val="21"/>
        </w:rPr>
        <w:t>.5 质疑书应当由</w:t>
      </w:r>
      <w:r>
        <w:rPr>
          <w:rFonts w:hint="eastAsia"/>
          <w:sz w:val="21"/>
          <w:szCs w:val="21"/>
          <w:lang w:eastAsia="zh-CN"/>
        </w:rPr>
        <w:t>投标人</w:t>
      </w:r>
      <w:r>
        <w:rPr>
          <w:rFonts w:hint="eastAsia"/>
          <w:sz w:val="21"/>
          <w:szCs w:val="21"/>
        </w:rPr>
        <w:t>法定代表人或其授权的代理人签字并加盖</w:t>
      </w:r>
      <w:r>
        <w:rPr>
          <w:rFonts w:hint="eastAsia"/>
          <w:sz w:val="21"/>
          <w:szCs w:val="21"/>
          <w:lang w:eastAsia="zh-CN"/>
        </w:rPr>
        <w:t>投标人</w:t>
      </w:r>
      <w:r>
        <w:rPr>
          <w:rFonts w:hint="eastAsia"/>
          <w:sz w:val="21"/>
          <w:szCs w:val="21"/>
        </w:rPr>
        <w:t>单位章，质疑书由授权的代理人签字的应附</w:t>
      </w:r>
      <w:r>
        <w:rPr>
          <w:rFonts w:hint="eastAsia"/>
          <w:sz w:val="21"/>
          <w:szCs w:val="21"/>
          <w:lang w:eastAsia="zh-CN"/>
        </w:rPr>
        <w:t>投标人</w:t>
      </w:r>
      <w:r>
        <w:rPr>
          <w:rFonts w:hint="eastAsia"/>
          <w:sz w:val="21"/>
          <w:szCs w:val="21"/>
        </w:rPr>
        <w:t>法定代表人委托授权书。</w:t>
      </w:r>
    </w:p>
    <w:p>
      <w:pPr>
        <w:pStyle w:val="22"/>
        <w:rPr>
          <w:sz w:val="21"/>
          <w:szCs w:val="21"/>
        </w:rPr>
      </w:pPr>
      <w:r>
        <w:rPr>
          <w:rFonts w:hint="eastAsia"/>
          <w:sz w:val="21"/>
          <w:szCs w:val="21"/>
          <w:lang w:val="en-US" w:eastAsia="zh-CN"/>
        </w:rPr>
        <w:t>26</w:t>
      </w:r>
      <w:r>
        <w:rPr>
          <w:rFonts w:hint="eastAsia"/>
          <w:sz w:val="21"/>
          <w:szCs w:val="21"/>
        </w:rPr>
        <w:t>.6 采购人或采购代理机构将在签收回执之日起七个工作日内作出书面答复，并以书面形式通知质疑</w:t>
      </w:r>
      <w:r>
        <w:rPr>
          <w:rFonts w:hint="eastAsia"/>
          <w:sz w:val="21"/>
          <w:szCs w:val="21"/>
          <w:lang w:eastAsia="zh-CN"/>
        </w:rPr>
        <w:t>投标人</w:t>
      </w:r>
      <w:r>
        <w:rPr>
          <w:rFonts w:hint="eastAsia"/>
          <w:sz w:val="21"/>
          <w:szCs w:val="21"/>
        </w:rPr>
        <w:t>和其他有关的</w:t>
      </w:r>
      <w:r>
        <w:rPr>
          <w:rFonts w:hint="eastAsia"/>
          <w:sz w:val="21"/>
          <w:szCs w:val="21"/>
          <w:lang w:eastAsia="zh-CN"/>
        </w:rPr>
        <w:t>投标人</w:t>
      </w:r>
      <w:r>
        <w:rPr>
          <w:rFonts w:hint="eastAsia"/>
          <w:sz w:val="21"/>
          <w:szCs w:val="21"/>
        </w:rPr>
        <w:t>。</w:t>
      </w:r>
    </w:p>
    <w:p>
      <w:pPr>
        <w:pStyle w:val="22"/>
        <w:rPr>
          <w:sz w:val="21"/>
          <w:szCs w:val="21"/>
        </w:rPr>
      </w:pPr>
      <w:r>
        <w:rPr>
          <w:rFonts w:hint="eastAsia"/>
          <w:sz w:val="21"/>
          <w:szCs w:val="21"/>
          <w:lang w:val="en-US" w:eastAsia="zh-CN"/>
        </w:rPr>
        <w:t>26</w:t>
      </w:r>
      <w:r>
        <w:rPr>
          <w:rFonts w:hint="eastAsia"/>
          <w:sz w:val="21"/>
          <w:szCs w:val="21"/>
        </w:rPr>
        <w:t xml:space="preserve">.7 </w:t>
      </w:r>
      <w:r>
        <w:rPr>
          <w:rFonts w:hint="eastAsia"/>
          <w:sz w:val="21"/>
          <w:szCs w:val="21"/>
          <w:lang w:eastAsia="zh-CN"/>
        </w:rPr>
        <w:t>投标人</w:t>
      </w:r>
      <w:r>
        <w:rPr>
          <w:rFonts w:hint="eastAsia"/>
          <w:sz w:val="21"/>
          <w:szCs w:val="21"/>
        </w:rPr>
        <w:t>对采购人或采购代理机构的答复不满意，或采购人或采购代理机构未在规定的期限作出答复的，可在答复期满后15个工作日内，按政府采购相关法律法规规章的规定及程序，向同级财政部门提出投诉。</w:t>
      </w:r>
    </w:p>
    <w:p>
      <w:pPr>
        <w:pStyle w:val="22"/>
        <w:rPr>
          <w:rFonts w:hint="eastAsia"/>
          <w:sz w:val="21"/>
          <w:szCs w:val="21"/>
        </w:rPr>
      </w:pPr>
      <w:r>
        <w:rPr>
          <w:rFonts w:hint="eastAsia"/>
          <w:sz w:val="21"/>
          <w:szCs w:val="21"/>
          <w:lang w:val="en-US" w:eastAsia="zh-CN"/>
        </w:rPr>
        <w:t>26</w:t>
      </w:r>
      <w:r>
        <w:rPr>
          <w:rFonts w:hint="eastAsia"/>
          <w:sz w:val="21"/>
          <w:szCs w:val="21"/>
        </w:rPr>
        <w:t>.8 参与政府采购活动的</w:t>
      </w:r>
      <w:r>
        <w:rPr>
          <w:rFonts w:hint="eastAsia"/>
          <w:sz w:val="21"/>
          <w:szCs w:val="21"/>
          <w:lang w:eastAsia="zh-CN"/>
        </w:rPr>
        <w:t>投标人</w:t>
      </w:r>
      <w:r>
        <w:rPr>
          <w:rFonts w:hint="eastAsia"/>
          <w:sz w:val="21"/>
          <w:szCs w:val="21"/>
        </w:rPr>
        <w:t>对评审过程或者结果提出质疑的，采购人或采购代理机构可以组织原</w:t>
      </w:r>
      <w:r>
        <w:rPr>
          <w:rFonts w:hint="eastAsia"/>
          <w:sz w:val="21"/>
          <w:szCs w:val="21"/>
          <w:lang w:eastAsia="zh-CN"/>
        </w:rPr>
        <w:t>磋商小组</w:t>
      </w:r>
      <w:r>
        <w:rPr>
          <w:rFonts w:hint="eastAsia"/>
          <w:sz w:val="21"/>
          <w:szCs w:val="21"/>
        </w:rPr>
        <w:t>协助处理质疑事项，并依据</w:t>
      </w:r>
      <w:r>
        <w:rPr>
          <w:rFonts w:hint="eastAsia"/>
          <w:sz w:val="21"/>
          <w:szCs w:val="21"/>
          <w:lang w:eastAsia="zh-CN"/>
        </w:rPr>
        <w:t>磋商小组</w:t>
      </w:r>
      <w:r>
        <w:rPr>
          <w:rFonts w:hint="eastAsia"/>
          <w:sz w:val="21"/>
          <w:szCs w:val="21"/>
        </w:rPr>
        <w:t>出具的意见进行答复。质疑答复导致</w:t>
      </w:r>
      <w:r>
        <w:rPr>
          <w:rFonts w:hint="eastAsia"/>
          <w:sz w:val="21"/>
          <w:szCs w:val="21"/>
          <w:lang w:eastAsia="zh-CN"/>
        </w:rPr>
        <w:t>成交</w:t>
      </w:r>
      <w:r>
        <w:rPr>
          <w:rFonts w:hint="eastAsia"/>
          <w:sz w:val="21"/>
          <w:szCs w:val="21"/>
        </w:rPr>
        <w:t>结果改变的，采购人或采购代理机构应当将相关情况报财政部门备案。</w:t>
      </w:r>
    </w:p>
    <w:p>
      <w:pPr>
        <w:pStyle w:val="22"/>
        <w:rPr>
          <w:b/>
          <w:bCs/>
          <w:sz w:val="21"/>
          <w:szCs w:val="21"/>
        </w:rPr>
      </w:pPr>
      <w:r>
        <w:rPr>
          <w:rFonts w:hint="eastAsia"/>
          <w:b/>
          <w:bCs/>
          <w:sz w:val="21"/>
          <w:szCs w:val="21"/>
          <w:lang w:val="en-US" w:eastAsia="zh-CN"/>
        </w:rPr>
        <w:t>27.</w:t>
      </w:r>
      <w:r>
        <w:rPr>
          <w:rFonts w:hint="eastAsia"/>
          <w:b/>
          <w:bCs/>
          <w:sz w:val="21"/>
          <w:szCs w:val="21"/>
          <w:lang w:eastAsia="zh-CN"/>
        </w:rPr>
        <w:t>成交</w:t>
      </w:r>
      <w:r>
        <w:rPr>
          <w:rFonts w:hint="eastAsia"/>
          <w:b/>
          <w:bCs/>
          <w:sz w:val="21"/>
          <w:szCs w:val="21"/>
        </w:rPr>
        <w:t>通知</w:t>
      </w:r>
    </w:p>
    <w:p>
      <w:pPr>
        <w:pStyle w:val="22"/>
        <w:rPr>
          <w:sz w:val="21"/>
          <w:szCs w:val="21"/>
        </w:rPr>
      </w:pPr>
      <w:r>
        <w:rPr>
          <w:rFonts w:hint="eastAsia"/>
          <w:sz w:val="21"/>
          <w:szCs w:val="21"/>
          <w:lang w:val="en-US" w:eastAsia="zh-CN"/>
        </w:rPr>
        <w:t>27</w:t>
      </w:r>
      <w:r>
        <w:rPr>
          <w:rFonts w:hint="eastAsia"/>
          <w:sz w:val="21"/>
          <w:szCs w:val="21"/>
        </w:rPr>
        <w:t xml:space="preserve">.1 </w:t>
      </w:r>
      <w:r>
        <w:rPr>
          <w:rFonts w:hint="eastAsia"/>
          <w:sz w:val="21"/>
          <w:szCs w:val="21"/>
          <w:lang w:eastAsia="zh-CN"/>
        </w:rPr>
        <w:t>成交投标人</w:t>
      </w:r>
      <w:r>
        <w:rPr>
          <w:rFonts w:hint="eastAsia"/>
          <w:sz w:val="21"/>
          <w:szCs w:val="21"/>
        </w:rPr>
        <w:t>确定后，采购人或采购代理机构将以书面形式向</w:t>
      </w:r>
      <w:r>
        <w:rPr>
          <w:rFonts w:hint="eastAsia"/>
          <w:sz w:val="21"/>
          <w:szCs w:val="21"/>
          <w:lang w:eastAsia="zh-CN"/>
        </w:rPr>
        <w:t>成交投标人</w:t>
      </w:r>
      <w:r>
        <w:rPr>
          <w:rFonts w:hint="eastAsia"/>
          <w:sz w:val="21"/>
          <w:szCs w:val="21"/>
        </w:rPr>
        <w:t>发出</w:t>
      </w:r>
      <w:r>
        <w:rPr>
          <w:rFonts w:hint="eastAsia"/>
          <w:sz w:val="21"/>
          <w:szCs w:val="21"/>
          <w:lang w:eastAsia="zh-CN"/>
        </w:rPr>
        <w:t>成交</w:t>
      </w:r>
      <w:r>
        <w:rPr>
          <w:rFonts w:hint="eastAsia"/>
          <w:sz w:val="21"/>
          <w:szCs w:val="21"/>
        </w:rPr>
        <w:t>通知书。</w:t>
      </w:r>
      <w:r>
        <w:rPr>
          <w:rFonts w:hint="eastAsia"/>
          <w:sz w:val="21"/>
          <w:szCs w:val="21"/>
          <w:lang w:eastAsia="zh-CN"/>
        </w:rPr>
        <w:t>成交</w:t>
      </w:r>
      <w:r>
        <w:rPr>
          <w:rFonts w:hint="eastAsia"/>
          <w:sz w:val="21"/>
          <w:szCs w:val="21"/>
        </w:rPr>
        <w:t>通知书对采购人和</w:t>
      </w:r>
      <w:r>
        <w:rPr>
          <w:rFonts w:hint="eastAsia"/>
          <w:sz w:val="21"/>
          <w:szCs w:val="21"/>
          <w:lang w:eastAsia="zh-CN"/>
        </w:rPr>
        <w:t>成交投标人</w:t>
      </w:r>
      <w:r>
        <w:rPr>
          <w:rFonts w:hint="eastAsia"/>
          <w:sz w:val="21"/>
          <w:szCs w:val="21"/>
        </w:rPr>
        <w:t>具有同等法律效力。</w:t>
      </w:r>
      <w:r>
        <w:rPr>
          <w:rFonts w:hint="eastAsia"/>
          <w:sz w:val="21"/>
          <w:szCs w:val="21"/>
          <w:lang w:eastAsia="zh-CN"/>
        </w:rPr>
        <w:t>成交</w:t>
      </w:r>
      <w:r>
        <w:rPr>
          <w:rFonts w:hint="eastAsia"/>
          <w:sz w:val="21"/>
          <w:szCs w:val="21"/>
        </w:rPr>
        <w:t>通知书发出后，采购人不得违法改变</w:t>
      </w:r>
      <w:r>
        <w:rPr>
          <w:rFonts w:hint="eastAsia"/>
          <w:sz w:val="21"/>
          <w:szCs w:val="21"/>
          <w:lang w:eastAsia="zh-CN"/>
        </w:rPr>
        <w:t>成交</w:t>
      </w:r>
      <w:r>
        <w:rPr>
          <w:rFonts w:hint="eastAsia"/>
          <w:sz w:val="21"/>
          <w:szCs w:val="21"/>
        </w:rPr>
        <w:t>结果，</w:t>
      </w:r>
      <w:r>
        <w:rPr>
          <w:rFonts w:hint="eastAsia"/>
          <w:sz w:val="21"/>
          <w:szCs w:val="21"/>
          <w:lang w:eastAsia="zh-CN"/>
        </w:rPr>
        <w:t>成交投标人</w:t>
      </w:r>
      <w:r>
        <w:rPr>
          <w:rFonts w:hint="eastAsia"/>
          <w:sz w:val="21"/>
          <w:szCs w:val="21"/>
        </w:rPr>
        <w:t>无正当理由不得放弃</w:t>
      </w:r>
      <w:r>
        <w:rPr>
          <w:rFonts w:hint="eastAsia"/>
          <w:sz w:val="21"/>
          <w:szCs w:val="21"/>
          <w:lang w:eastAsia="zh-CN"/>
        </w:rPr>
        <w:t>成交</w:t>
      </w:r>
      <w:r>
        <w:rPr>
          <w:rFonts w:hint="eastAsia"/>
          <w:sz w:val="21"/>
          <w:szCs w:val="21"/>
        </w:rPr>
        <w:t>。</w:t>
      </w:r>
    </w:p>
    <w:p>
      <w:pPr>
        <w:pStyle w:val="22"/>
        <w:rPr>
          <w:sz w:val="21"/>
          <w:szCs w:val="21"/>
        </w:rPr>
      </w:pPr>
      <w:r>
        <w:rPr>
          <w:rFonts w:hint="eastAsia"/>
          <w:sz w:val="21"/>
          <w:szCs w:val="21"/>
          <w:lang w:val="en-US" w:eastAsia="zh-CN"/>
        </w:rPr>
        <w:t>27</w:t>
      </w:r>
      <w:r>
        <w:rPr>
          <w:rFonts w:hint="eastAsia"/>
          <w:sz w:val="21"/>
          <w:szCs w:val="21"/>
        </w:rPr>
        <w:t xml:space="preserve">.2 </w:t>
      </w:r>
      <w:r>
        <w:rPr>
          <w:rFonts w:hint="eastAsia"/>
          <w:sz w:val="21"/>
          <w:szCs w:val="21"/>
          <w:lang w:eastAsia="zh-CN"/>
        </w:rPr>
        <w:t>成交投标人</w:t>
      </w:r>
      <w:r>
        <w:rPr>
          <w:rFonts w:hint="eastAsia"/>
          <w:sz w:val="21"/>
          <w:szCs w:val="21"/>
        </w:rPr>
        <w:t>在收到采购代理机构的</w:t>
      </w:r>
      <w:r>
        <w:rPr>
          <w:rFonts w:hint="eastAsia"/>
          <w:sz w:val="21"/>
          <w:szCs w:val="21"/>
          <w:lang w:eastAsia="zh-CN"/>
        </w:rPr>
        <w:t>成交</w:t>
      </w:r>
      <w:r>
        <w:rPr>
          <w:rFonts w:hint="eastAsia"/>
          <w:sz w:val="21"/>
          <w:szCs w:val="21"/>
        </w:rPr>
        <w:t>通知书后10日内，应按照</w:t>
      </w:r>
      <w:r>
        <w:rPr>
          <w:rFonts w:hint="eastAsia"/>
          <w:sz w:val="21"/>
          <w:szCs w:val="21"/>
          <w:lang w:eastAsia="zh-CN"/>
        </w:rPr>
        <w:t>投标人</w:t>
      </w:r>
      <w:r>
        <w:rPr>
          <w:rFonts w:hint="eastAsia"/>
          <w:sz w:val="21"/>
          <w:szCs w:val="21"/>
        </w:rPr>
        <w:t>须知前附表的规定，向采购人提交履约担保。联合体</w:t>
      </w:r>
      <w:r>
        <w:rPr>
          <w:rFonts w:hint="eastAsia"/>
          <w:sz w:val="21"/>
          <w:szCs w:val="21"/>
          <w:lang w:eastAsia="zh-CN"/>
        </w:rPr>
        <w:t>成交</w:t>
      </w:r>
      <w:r>
        <w:rPr>
          <w:rFonts w:hint="eastAsia"/>
          <w:sz w:val="21"/>
          <w:szCs w:val="21"/>
        </w:rPr>
        <w:t>的，履约担保由联合体各方或联合体中牵头人的名义提交。</w:t>
      </w:r>
    </w:p>
    <w:p>
      <w:pPr>
        <w:pStyle w:val="22"/>
        <w:rPr>
          <w:rFonts w:hint="eastAsia"/>
          <w:b/>
          <w:bCs/>
          <w:sz w:val="21"/>
          <w:szCs w:val="21"/>
          <w:lang w:val="en-US" w:eastAsia="zh-CN"/>
        </w:rPr>
      </w:pPr>
      <w:r>
        <w:rPr>
          <w:rFonts w:hint="eastAsia"/>
          <w:sz w:val="21"/>
          <w:szCs w:val="21"/>
          <w:lang w:val="en-US" w:eastAsia="zh-CN"/>
        </w:rPr>
        <w:t>27</w:t>
      </w:r>
      <w:r>
        <w:rPr>
          <w:rFonts w:hint="eastAsia"/>
          <w:sz w:val="21"/>
          <w:szCs w:val="21"/>
        </w:rPr>
        <w:t xml:space="preserve">.3 </w:t>
      </w:r>
      <w:r>
        <w:rPr>
          <w:rFonts w:hint="eastAsia"/>
          <w:sz w:val="21"/>
          <w:szCs w:val="21"/>
          <w:lang w:eastAsia="zh-CN"/>
        </w:rPr>
        <w:t>竞争性磋商</w:t>
      </w:r>
      <w:r>
        <w:rPr>
          <w:rFonts w:hint="eastAsia"/>
          <w:sz w:val="21"/>
          <w:szCs w:val="21"/>
        </w:rPr>
        <w:t>要求</w:t>
      </w:r>
      <w:r>
        <w:rPr>
          <w:rFonts w:hint="eastAsia"/>
          <w:sz w:val="21"/>
          <w:szCs w:val="21"/>
          <w:lang w:eastAsia="zh-CN"/>
        </w:rPr>
        <w:t>成交投标人</w:t>
      </w:r>
      <w:r>
        <w:rPr>
          <w:rFonts w:hint="eastAsia"/>
          <w:sz w:val="21"/>
          <w:szCs w:val="21"/>
        </w:rPr>
        <w:t>提交履约保证金的，</w:t>
      </w:r>
      <w:r>
        <w:rPr>
          <w:rFonts w:hint="eastAsia"/>
          <w:sz w:val="21"/>
          <w:szCs w:val="21"/>
          <w:lang w:eastAsia="zh-CN"/>
        </w:rPr>
        <w:t>投标人</w:t>
      </w:r>
      <w:r>
        <w:rPr>
          <w:rFonts w:hint="eastAsia"/>
          <w:sz w:val="21"/>
          <w:szCs w:val="21"/>
        </w:rPr>
        <w:t>应当以支票、汇票、本票或者金融机构、担保机构出具的保函等非现金形式提交。</w:t>
      </w:r>
      <w:r>
        <w:rPr>
          <w:rFonts w:hint="eastAsia"/>
          <w:sz w:val="21"/>
          <w:szCs w:val="21"/>
          <w:lang w:eastAsia="zh-CN"/>
        </w:rPr>
        <w:t>成交投标人</w:t>
      </w:r>
      <w:r>
        <w:rPr>
          <w:rFonts w:hint="eastAsia"/>
          <w:sz w:val="21"/>
          <w:szCs w:val="21"/>
        </w:rPr>
        <w:t>没有按照规定提交履约担保的，视为放弃</w:t>
      </w:r>
      <w:r>
        <w:rPr>
          <w:rFonts w:hint="eastAsia"/>
          <w:sz w:val="21"/>
          <w:szCs w:val="21"/>
          <w:lang w:eastAsia="zh-CN"/>
        </w:rPr>
        <w:t>成交</w:t>
      </w:r>
      <w:r>
        <w:rPr>
          <w:rFonts w:hint="eastAsia"/>
          <w:sz w:val="21"/>
          <w:szCs w:val="21"/>
        </w:rPr>
        <w:t>资格，其</w:t>
      </w:r>
      <w:r>
        <w:rPr>
          <w:rFonts w:hint="eastAsia"/>
          <w:sz w:val="21"/>
          <w:szCs w:val="21"/>
          <w:lang w:eastAsia="zh-CN"/>
        </w:rPr>
        <w:t>磋商</w:t>
      </w:r>
      <w:r>
        <w:rPr>
          <w:rFonts w:hint="eastAsia"/>
          <w:sz w:val="21"/>
          <w:szCs w:val="21"/>
        </w:rPr>
        <w:t>保证金不予退还。</w:t>
      </w:r>
    </w:p>
    <w:p>
      <w:pPr>
        <w:pStyle w:val="22"/>
        <w:rPr>
          <w:b/>
          <w:bCs/>
          <w:sz w:val="21"/>
          <w:szCs w:val="21"/>
        </w:rPr>
      </w:pPr>
      <w:r>
        <w:rPr>
          <w:rFonts w:hint="eastAsia"/>
          <w:b/>
          <w:bCs/>
          <w:sz w:val="21"/>
          <w:szCs w:val="21"/>
          <w:lang w:val="en-US" w:eastAsia="zh-CN"/>
        </w:rPr>
        <w:t>28</w:t>
      </w:r>
      <w:r>
        <w:rPr>
          <w:rFonts w:hint="eastAsia"/>
          <w:b/>
          <w:bCs/>
          <w:sz w:val="21"/>
          <w:szCs w:val="21"/>
        </w:rPr>
        <w:t>. 签订合同</w:t>
      </w:r>
    </w:p>
    <w:p>
      <w:pPr>
        <w:pStyle w:val="22"/>
        <w:rPr>
          <w:sz w:val="21"/>
          <w:szCs w:val="21"/>
        </w:rPr>
      </w:pPr>
      <w:r>
        <w:rPr>
          <w:rFonts w:hint="eastAsia"/>
          <w:sz w:val="21"/>
          <w:szCs w:val="21"/>
          <w:lang w:val="en-US" w:eastAsia="zh-CN"/>
        </w:rPr>
        <w:t>28</w:t>
      </w:r>
      <w:r>
        <w:rPr>
          <w:rFonts w:hint="eastAsia"/>
          <w:sz w:val="21"/>
          <w:szCs w:val="21"/>
        </w:rPr>
        <w:t xml:space="preserve">.1 </w:t>
      </w:r>
      <w:r>
        <w:rPr>
          <w:rFonts w:hint="eastAsia"/>
          <w:b/>
          <w:bCs/>
          <w:sz w:val="21"/>
          <w:szCs w:val="21"/>
        </w:rPr>
        <w:t>采购人与成交</w:t>
      </w:r>
      <w:r>
        <w:rPr>
          <w:rFonts w:hint="eastAsia"/>
          <w:b/>
          <w:bCs/>
          <w:sz w:val="21"/>
          <w:szCs w:val="21"/>
          <w:lang w:eastAsia="zh-CN"/>
        </w:rPr>
        <w:t>投标人</w:t>
      </w:r>
      <w:r>
        <w:rPr>
          <w:rFonts w:hint="eastAsia"/>
          <w:b/>
          <w:bCs/>
          <w:sz w:val="21"/>
          <w:szCs w:val="21"/>
        </w:rPr>
        <w:t>应当在成交通知书发出之日起30日内</w:t>
      </w:r>
      <w:r>
        <w:rPr>
          <w:rFonts w:hint="eastAsia"/>
          <w:sz w:val="21"/>
          <w:szCs w:val="21"/>
        </w:rPr>
        <w:t>，按照</w:t>
      </w:r>
      <w:r>
        <w:rPr>
          <w:rFonts w:hint="eastAsia"/>
          <w:sz w:val="21"/>
          <w:szCs w:val="21"/>
          <w:lang w:eastAsia="zh-CN"/>
        </w:rPr>
        <w:t>磋商文件</w:t>
      </w:r>
      <w:r>
        <w:rPr>
          <w:rFonts w:hint="eastAsia"/>
          <w:sz w:val="21"/>
          <w:szCs w:val="21"/>
        </w:rPr>
        <w:t>确定的合同文本以及采购标的、规格、采购金额、采购数量、技术和服务要求等事项签订政府采购合同。</w:t>
      </w:r>
      <w:r>
        <w:rPr>
          <w:rFonts w:hint="eastAsia"/>
          <w:sz w:val="21"/>
          <w:szCs w:val="21"/>
        </w:rPr>
        <w:br w:type="textWrapping"/>
      </w:r>
      <w:r>
        <w:rPr>
          <w:rFonts w:hint="eastAsia"/>
          <w:sz w:val="21"/>
          <w:szCs w:val="21"/>
        </w:rPr>
        <w:t>　　采购人不得向成交</w:t>
      </w:r>
      <w:r>
        <w:rPr>
          <w:rFonts w:hint="eastAsia"/>
          <w:sz w:val="21"/>
          <w:szCs w:val="21"/>
          <w:lang w:eastAsia="zh-CN"/>
        </w:rPr>
        <w:t>投标人</w:t>
      </w:r>
      <w:r>
        <w:rPr>
          <w:rFonts w:hint="eastAsia"/>
          <w:sz w:val="21"/>
          <w:szCs w:val="21"/>
        </w:rPr>
        <w:t>提出超出</w:t>
      </w:r>
      <w:r>
        <w:rPr>
          <w:rFonts w:hint="eastAsia"/>
          <w:sz w:val="21"/>
          <w:szCs w:val="21"/>
          <w:lang w:eastAsia="zh-CN"/>
        </w:rPr>
        <w:t>磋商文件</w:t>
      </w:r>
      <w:r>
        <w:rPr>
          <w:rFonts w:hint="eastAsia"/>
          <w:sz w:val="21"/>
          <w:szCs w:val="21"/>
        </w:rPr>
        <w:t>以外的任何要求作为签订合同的条件，不得与成交</w:t>
      </w:r>
      <w:r>
        <w:rPr>
          <w:rFonts w:hint="eastAsia"/>
          <w:sz w:val="21"/>
          <w:szCs w:val="21"/>
          <w:lang w:eastAsia="zh-CN"/>
        </w:rPr>
        <w:t>投标人</w:t>
      </w:r>
      <w:r>
        <w:rPr>
          <w:rFonts w:hint="eastAsia"/>
          <w:sz w:val="21"/>
          <w:szCs w:val="21"/>
        </w:rPr>
        <w:t>订立背离</w:t>
      </w:r>
      <w:r>
        <w:rPr>
          <w:rFonts w:hint="eastAsia"/>
          <w:sz w:val="21"/>
          <w:szCs w:val="21"/>
          <w:lang w:eastAsia="zh-CN"/>
        </w:rPr>
        <w:t>磋商文件</w:t>
      </w:r>
      <w:r>
        <w:rPr>
          <w:rFonts w:hint="eastAsia"/>
          <w:sz w:val="21"/>
          <w:szCs w:val="21"/>
        </w:rPr>
        <w:t>确定的合同文本以及采购标的、规格、采购金额、采购数量、技术和服务要求等实质性内容的协议。</w:t>
      </w:r>
    </w:p>
    <w:p>
      <w:pPr>
        <w:pStyle w:val="22"/>
        <w:rPr>
          <w:sz w:val="21"/>
          <w:szCs w:val="21"/>
        </w:rPr>
      </w:pPr>
      <w:r>
        <w:rPr>
          <w:rFonts w:hint="eastAsia"/>
          <w:sz w:val="21"/>
          <w:szCs w:val="21"/>
          <w:lang w:val="en-US" w:eastAsia="zh-CN"/>
        </w:rPr>
        <w:t>28</w:t>
      </w:r>
      <w:r>
        <w:rPr>
          <w:rFonts w:hint="eastAsia"/>
          <w:sz w:val="21"/>
          <w:szCs w:val="21"/>
        </w:rPr>
        <w:t>.2 政府采购合同应当包括采购人与成交</w:t>
      </w:r>
      <w:r>
        <w:rPr>
          <w:rFonts w:hint="eastAsia"/>
          <w:sz w:val="21"/>
          <w:szCs w:val="21"/>
          <w:lang w:eastAsia="zh-CN"/>
        </w:rPr>
        <w:t>投标人</w:t>
      </w:r>
      <w:r>
        <w:rPr>
          <w:rFonts w:hint="eastAsia"/>
          <w:sz w:val="21"/>
          <w:szCs w:val="21"/>
        </w:rPr>
        <w:t>的名称和住所、标的、数量、质量、价款或者报酬、履行期限及地点和方式、验收要求、违约责任、解决争议的方法等内容。</w:t>
      </w:r>
    </w:p>
    <w:p>
      <w:pPr>
        <w:pStyle w:val="22"/>
        <w:rPr>
          <w:sz w:val="21"/>
          <w:szCs w:val="21"/>
        </w:rPr>
      </w:pPr>
      <w:r>
        <w:rPr>
          <w:rFonts w:hint="eastAsia"/>
          <w:sz w:val="21"/>
          <w:szCs w:val="21"/>
          <w:lang w:val="en-US" w:eastAsia="zh-CN"/>
        </w:rPr>
        <w:t>28</w:t>
      </w:r>
      <w:r>
        <w:rPr>
          <w:rFonts w:hint="eastAsia"/>
          <w:sz w:val="21"/>
          <w:szCs w:val="21"/>
        </w:rPr>
        <w:t>.3 采购人与成交</w:t>
      </w:r>
      <w:r>
        <w:rPr>
          <w:rFonts w:hint="eastAsia"/>
          <w:sz w:val="21"/>
          <w:szCs w:val="21"/>
          <w:lang w:eastAsia="zh-CN"/>
        </w:rPr>
        <w:t>投标人</w:t>
      </w:r>
      <w:r>
        <w:rPr>
          <w:rFonts w:hint="eastAsia"/>
          <w:sz w:val="21"/>
          <w:szCs w:val="21"/>
        </w:rPr>
        <w:t>应当根据合同的约定依法履行合同义务。</w:t>
      </w:r>
    </w:p>
    <w:p>
      <w:pPr>
        <w:pStyle w:val="22"/>
        <w:rPr>
          <w:rFonts w:hint="eastAsia"/>
          <w:sz w:val="21"/>
          <w:szCs w:val="21"/>
        </w:rPr>
      </w:pPr>
      <w:r>
        <w:rPr>
          <w:rFonts w:hint="eastAsia"/>
          <w:sz w:val="21"/>
          <w:szCs w:val="21"/>
        </w:rPr>
        <w:t>政府采购合同的履行、违约责任和解决争议的方法等适用《中华人民共和国合同法》。</w:t>
      </w:r>
    </w:p>
    <w:p>
      <w:pPr>
        <w:pStyle w:val="22"/>
        <w:rPr>
          <w:rFonts w:hint="eastAsia"/>
          <w:sz w:val="21"/>
          <w:szCs w:val="21"/>
        </w:rPr>
      </w:pPr>
      <w:r>
        <w:rPr>
          <w:rFonts w:hint="eastAsia"/>
          <w:sz w:val="21"/>
          <w:szCs w:val="21"/>
        </w:rPr>
        <w:t>除不可抗力等因素外，成交通知书发出后，采购人改变成交结果，或者成交</w:t>
      </w:r>
      <w:r>
        <w:rPr>
          <w:rFonts w:hint="eastAsia"/>
          <w:sz w:val="21"/>
          <w:szCs w:val="21"/>
          <w:lang w:eastAsia="zh-CN"/>
        </w:rPr>
        <w:t>投标人</w:t>
      </w:r>
      <w:r>
        <w:rPr>
          <w:rFonts w:hint="eastAsia"/>
          <w:sz w:val="21"/>
          <w:szCs w:val="21"/>
        </w:rPr>
        <w:t>拒绝签订政府采购合同的，应当承担相应的法律责任。</w:t>
      </w:r>
      <w:r>
        <w:rPr>
          <w:rFonts w:hint="eastAsia"/>
          <w:sz w:val="21"/>
          <w:szCs w:val="21"/>
        </w:rPr>
        <w:br w:type="textWrapping"/>
      </w:r>
      <w:r>
        <w:rPr>
          <w:rFonts w:hint="eastAsia"/>
          <w:sz w:val="21"/>
          <w:szCs w:val="21"/>
        </w:rPr>
        <w:t>　　成交</w:t>
      </w:r>
      <w:r>
        <w:rPr>
          <w:rFonts w:hint="eastAsia"/>
          <w:sz w:val="21"/>
          <w:szCs w:val="21"/>
          <w:lang w:eastAsia="zh-CN"/>
        </w:rPr>
        <w:t>投标人</w:t>
      </w:r>
      <w:r>
        <w:rPr>
          <w:rFonts w:hint="eastAsia"/>
          <w:sz w:val="21"/>
          <w:szCs w:val="21"/>
        </w:rPr>
        <w:t>拒绝签订政府采购合同的，采购人可以按照财政部令第74号《政府采购非招标采购方式管理办法》第三十六条第二款、第四十九条第二款规定的原则确定其他</w:t>
      </w:r>
      <w:r>
        <w:rPr>
          <w:rFonts w:hint="eastAsia"/>
          <w:sz w:val="21"/>
          <w:szCs w:val="21"/>
          <w:lang w:eastAsia="zh-CN"/>
        </w:rPr>
        <w:t>投标人</w:t>
      </w:r>
      <w:r>
        <w:rPr>
          <w:rFonts w:hint="eastAsia"/>
          <w:sz w:val="21"/>
          <w:szCs w:val="21"/>
        </w:rPr>
        <w:t>作为成交</w:t>
      </w:r>
      <w:r>
        <w:rPr>
          <w:rFonts w:hint="eastAsia"/>
          <w:sz w:val="21"/>
          <w:szCs w:val="21"/>
          <w:lang w:eastAsia="zh-CN"/>
        </w:rPr>
        <w:t>投标人</w:t>
      </w:r>
      <w:r>
        <w:rPr>
          <w:rFonts w:hint="eastAsia"/>
          <w:sz w:val="21"/>
          <w:szCs w:val="21"/>
        </w:rPr>
        <w:t>并签订政府采购合同，也可以重新开展采购活动。拒绝签订政府采购合同的成交</w:t>
      </w:r>
      <w:r>
        <w:rPr>
          <w:rFonts w:hint="eastAsia"/>
          <w:sz w:val="21"/>
          <w:szCs w:val="21"/>
          <w:lang w:eastAsia="zh-CN"/>
        </w:rPr>
        <w:t>投标人</w:t>
      </w:r>
      <w:r>
        <w:rPr>
          <w:rFonts w:hint="eastAsia"/>
          <w:sz w:val="21"/>
          <w:szCs w:val="21"/>
        </w:rPr>
        <w:t>不得参加对该项目重新开展的采购活动。</w:t>
      </w:r>
    </w:p>
    <w:p>
      <w:pPr>
        <w:pStyle w:val="22"/>
        <w:rPr>
          <w:rFonts w:hint="eastAsia"/>
          <w:sz w:val="21"/>
          <w:szCs w:val="21"/>
        </w:rPr>
      </w:pPr>
      <w:r>
        <w:rPr>
          <w:rFonts w:hint="eastAsia"/>
          <w:sz w:val="21"/>
          <w:szCs w:val="21"/>
          <w:lang w:val="en-US" w:eastAsia="zh-CN"/>
        </w:rPr>
        <w:t>28</w:t>
      </w:r>
      <w:r>
        <w:rPr>
          <w:rFonts w:hint="eastAsia"/>
          <w:sz w:val="21"/>
          <w:szCs w:val="21"/>
        </w:rPr>
        <w:t>.4 在采购活动中因重大变故，采购任务取消的，采购人或者采购代理机构应当终止采购活动，通知所有参加采购活动的</w:t>
      </w:r>
      <w:r>
        <w:rPr>
          <w:rFonts w:hint="eastAsia"/>
          <w:sz w:val="21"/>
          <w:szCs w:val="21"/>
          <w:lang w:eastAsia="zh-CN"/>
        </w:rPr>
        <w:t>投标人</w:t>
      </w:r>
      <w:r>
        <w:rPr>
          <w:rFonts w:hint="eastAsia"/>
          <w:sz w:val="21"/>
          <w:szCs w:val="21"/>
        </w:rPr>
        <w:t>，并将项目实施情况和采购任务取消原因报送本级财政部门</w:t>
      </w:r>
      <w:r>
        <w:rPr>
          <w:rFonts w:hint="eastAsia"/>
          <w:sz w:val="21"/>
          <w:szCs w:val="21"/>
          <w:lang w:eastAsia="zh-CN"/>
        </w:rPr>
        <w:t>。</w:t>
      </w:r>
    </w:p>
    <w:p>
      <w:pPr>
        <w:pStyle w:val="22"/>
        <w:rPr>
          <w:rFonts w:hint="eastAsia"/>
          <w:sz w:val="21"/>
          <w:szCs w:val="21"/>
        </w:rPr>
      </w:pPr>
      <w:r>
        <w:rPr>
          <w:rFonts w:hint="eastAsia"/>
          <w:sz w:val="21"/>
          <w:szCs w:val="21"/>
          <w:lang w:val="en-US" w:eastAsia="zh-CN"/>
        </w:rPr>
        <w:t>28</w:t>
      </w:r>
      <w:r>
        <w:rPr>
          <w:rFonts w:hint="eastAsia"/>
          <w:sz w:val="21"/>
          <w:szCs w:val="21"/>
        </w:rPr>
        <w:t>.5 采购人或者采购代理机构应当按照采购合同规定的技术、服务等要求组织对</w:t>
      </w:r>
      <w:r>
        <w:rPr>
          <w:rFonts w:hint="eastAsia"/>
          <w:sz w:val="21"/>
          <w:szCs w:val="21"/>
          <w:lang w:eastAsia="zh-CN"/>
        </w:rPr>
        <w:t>投标人</w:t>
      </w:r>
      <w:r>
        <w:rPr>
          <w:rFonts w:hint="eastAsia"/>
          <w:sz w:val="21"/>
          <w:szCs w:val="21"/>
        </w:rPr>
        <w:t>履约的验收，并出具验收书。验收书应当包括每一项技术、服务等要求的履约情况。大型或者复杂的项目，应当邀请国家认可的质量检测机构参加验收。验收方成员应当在验收书上签字，并承担相应的法律责任</w:t>
      </w:r>
      <w:r>
        <w:rPr>
          <w:rFonts w:hint="eastAsia"/>
          <w:sz w:val="21"/>
          <w:szCs w:val="21"/>
          <w:lang w:eastAsia="zh-CN"/>
        </w:rPr>
        <w:t>。</w:t>
      </w:r>
    </w:p>
    <w:p>
      <w:pPr>
        <w:pStyle w:val="22"/>
        <w:rPr>
          <w:sz w:val="21"/>
          <w:szCs w:val="21"/>
        </w:rPr>
      </w:pPr>
      <w:r>
        <w:rPr>
          <w:rFonts w:hint="eastAsia"/>
          <w:sz w:val="21"/>
          <w:szCs w:val="21"/>
          <w:lang w:val="en-US" w:eastAsia="zh-CN"/>
        </w:rPr>
        <w:t>28</w:t>
      </w:r>
      <w:r>
        <w:rPr>
          <w:rFonts w:hint="eastAsia"/>
          <w:sz w:val="21"/>
          <w:szCs w:val="21"/>
        </w:rPr>
        <w:t>.6 采购人应当加强对</w:t>
      </w:r>
      <w:r>
        <w:rPr>
          <w:rFonts w:hint="eastAsia"/>
          <w:sz w:val="21"/>
          <w:szCs w:val="21"/>
          <w:lang w:eastAsia="zh-CN"/>
        </w:rPr>
        <w:t>成交投标人</w:t>
      </w:r>
      <w:r>
        <w:rPr>
          <w:rFonts w:hint="eastAsia"/>
          <w:sz w:val="21"/>
          <w:szCs w:val="21"/>
        </w:rPr>
        <w:t>的履约管理，并按照采购合同约定，及时向</w:t>
      </w:r>
      <w:r>
        <w:rPr>
          <w:rFonts w:hint="eastAsia"/>
          <w:sz w:val="21"/>
          <w:szCs w:val="21"/>
          <w:lang w:eastAsia="zh-CN"/>
        </w:rPr>
        <w:t>成交投标人</w:t>
      </w:r>
      <w:r>
        <w:rPr>
          <w:rFonts w:hint="eastAsia"/>
          <w:sz w:val="21"/>
          <w:szCs w:val="21"/>
        </w:rPr>
        <w:t>支付采购资金。对于</w:t>
      </w:r>
      <w:r>
        <w:rPr>
          <w:rFonts w:hint="eastAsia"/>
          <w:sz w:val="21"/>
          <w:szCs w:val="21"/>
          <w:lang w:eastAsia="zh-CN"/>
        </w:rPr>
        <w:t>成交投标人</w:t>
      </w:r>
      <w:r>
        <w:rPr>
          <w:rFonts w:hint="eastAsia"/>
          <w:sz w:val="21"/>
          <w:szCs w:val="21"/>
        </w:rPr>
        <w:t>违反采购合同约定的行为，采购人应当及时处理，依法追究其违约责任。</w:t>
      </w:r>
    </w:p>
    <w:p>
      <w:pPr>
        <w:pStyle w:val="22"/>
        <w:rPr>
          <w:sz w:val="21"/>
          <w:szCs w:val="21"/>
        </w:rPr>
      </w:pPr>
      <w:r>
        <w:rPr>
          <w:rFonts w:hint="eastAsia"/>
          <w:sz w:val="21"/>
          <w:szCs w:val="21"/>
          <w:lang w:val="en-US" w:eastAsia="zh-CN"/>
        </w:rPr>
        <w:t>28</w:t>
      </w:r>
      <w:r>
        <w:rPr>
          <w:rFonts w:hint="eastAsia"/>
          <w:sz w:val="21"/>
          <w:szCs w:val="21"/>
        </w:rPr>
        <w:t>.</w:t>
      </w:r>
      <w:r>
        <w:rPr>
          <w:rFonts w:hint="eastAsia"/>
          <w:sz w:val="21"/>
          <w:szCs w:val="21"/>
          <w:lang w:val="en-US" w:eastAsia="zh-CN"/>
        </w:rPr>
        <w:t>7</w:t>
      </w:r>
      <w:r>
        <w:rPr>
          <w:rFonts w:hint="eastAsia"/>
          <w:sz w:val="21"/>
          <w:szCs w:val="21"/>
        </w:rPr>
        <w:t xml:space="preserve"> </w:t>
      </w:r>
      <w:r>
        <w:rPr>
          <w:rFonts w:hint="eastAsia"/>
          <w:sz w:val="21"/>
          <w:szCs w:val="21"/>
          <w:lang w:eastAsia="zh-CN"/>
        </w:rPr>
        <w:t>成交投标人</w:t>
      </w:r>
      <w:r>
        <w:rPr>
          <w:rFonts w:hint="eastAsia"/>
          <w:sz w:val="21"/>
          <w:szCs w:val="21"/>
        </w:rPr>
        <w:t>应当按照合同约定履行义务。</w:t>
      </w:r>
      <w:r>
        <w:rPr>
          <w:rFonts w:hint="eastAsia"/>
          <w:sz w:val="21"/>
          <w:szCs w:val="21"/>
          <w:lang w:eastAsia="zh-CN"/>
        </w:rPr>
        <w:t>成交投标人</w:t>
      </w:r>
      <w:r>
        <w:rPr>
          <w:rFonts w:hint="eastAsia"/>
          <w:sz w:val="21"/>
          <w:szCs w:val="21"/>
        </w:rPr>
        <w:t>不得向他人转让</w:t>
      </w:r>
      <w:r>
        <w:rPr>
          <w:rFonts w:hint="eastAsia"/>
          <w:sz w:val="21"/>
          <w:szCs w:val="21"/>
          <w:lang w:eastAsia="zh-CN"/>
        </w:rPr>
        <w:t>成交</w:t>
      </w:r>
      <w:r>
        <w:rPr>
          <w:rFonts w:hint="eastAsia"/>
          <w:sz w:val="21"/>
          <w:szCs w:val="21"/>
        </w:rPr>
        <w:t>项目，也不得将</w:t>
      </w:r>
      <w:r>
        <w:rPr>
          <w:rFonts w:hint="eastAsia"/>
          <w:sz w:val="21"/>
          <w:szCs w:val="21"/>
          <w:lang w:eastAsia="zh-CN"/>
        </w:rPr>
        <w:t>成交</w:t>
      </w:r>
      <w:r>
        <w:rPr>
          <w:rFonts w:hint="eastAsia"/>
          <w:sz w:val="21"/>
          <w:szCs w:val="21"/>
        </w:rPr>
        <w:t>项目分包后分别向他人转让。合同分包需在</w:t>
      </w:r>
      <w:r>
        <w:rPr>
          <w:rFonts w:hint="eastAsia"/>
          <w:sz w:val="21"/>
          <w:szCs w:val="21"/>
          <w:lang w:eastAsia="zh-CN"/>
        </w:rPr>
        <w:t>响应</w:t>
      </w:r>
      <w:r>
        <w:rPr>
          <w:rFonts w:hint="eastAsia"/>
          <w:sz w:val="21"/>
          <w:szCs w:val="21"/>
        </w:rPr>
        <w:t>文件中予以说明，并需经采购人同意。否则，采购人有权取消</w:t>
      </w:r>
      <w:r>
        <w:rPr>
          <w:rFonts w:hint="eastAsia"/>
          <w:sz w:val="21"/>
          <w:szCs w:val="21"/>
          <w:lang w:eastAsia="zh-CN"/>
        </w:rPr>
        <w:t>成交投标人</w:t>
      </w:r>
      <w:r>
        <w:rPr>
          <w:rFonts w:hint="eastAsia"/>
          <w:sz w:val="21"/>
          <w:szCs w:val="21"/>
        </w:rPr>
        <w:t>的</w:t>
      </w:r>
      <w:r>
        <w:rPr>
          <w:rFonts w:hint="eastAsia"/>
          <w:sz w:val="21"/>
          <w:szCs w:val="21"/>
          <w:lang w:eastAsia="zh-CN"/>
        </w:rPr>
        <w:t>成交</w:t>
      </w:r>
      <w:r>
        <w:rPr>
          <w:rFonts w:hint="eastAsia"/>
          <w:sz w:val="21"/>
          <w:szCs w:val="21"/>
        </w:rPr>
        <w:t>资格。</w:t>
      </w:r>
    </w:p>
    <w:p>
      <w:pPr>
        <w:pStyle w:val="22"/>
        <w:rPr>
          <w:sz w:val="21"/>
          <w:szCs w:val="21"/>
        </w:rPr>
      </w:pPr>
      <w:r>
        <w:rPr>
          <w:rFonts w:hint="eastAsia"/>
          <w:sz w:val="21"/>
          <w:szCs w:val="21"/>
          <w:lang w:val="en-US" w:eastAsia="zh-CN"/>
        </w:rPr>
        <w:t>28</w:t>
      </w:r>
      <w:r>
        <w:rPr>
          <w:rFonts w:hint="eastAsia"/>
          <w:sz w:val="21"/>
          <w:szCs w:val="21"/>
        </w:rPr>
        <w:t>.</w:t>
      </w:r>
      <w:r>
        <w:rPr>
          <w:rFonts w:hint="eastAsia"/>
          <w:sz w:val="21"/>
          <w:szCs w:val="21"/>
          <w:lang w:val="en-US" w:eastAsia="zh-CN"/>
        </w:rPr>
        <w:t>8</w:t>
      </w:r>
      <w:r>
        <w:rPr>
          <w:rFonts w:hint="eastAsia"/>
          <w:sz w:val="21"/>
          <w:szCs w:val="21"/>
        </w:rPr>
        <w:t xml:space="preserve"> 成交</w:t>
      </w:r>
      <w:r>
        <w:rPr>
          <w:rFonts w:hint="eastAsia"/>
          <w:sz w:val="21"/>
          <w:szCs w:val="21"/>
          <w:lang w:eastAsia="zh-CN"/>
        </w:rPr>
        <w:t>投标人</w:t>
      </w:r>
      <w:r>
        <w:rPr>
          <w:rFonts w:hint="eastAsia"/>
          <w:sz w:val="21"/>
          <w:szCs w:val="21"/>
        </w:rPr>
        <w:t>有下列情形之一的，责令限期改正，情节严重的，列入不良行为记录名单，在1至3年内禁止参加政府采购活动，并予以通报：</w:t>
      </w:r>
      <w:r>
        <w:rPr>
          <w:rFonts w:hint="eastAsia"/>
          <w:sz w:val="21"/>
          <w:szCs w:val="21"/>
        </w:rPr>
        <w:br w:type="textWrapping"/>
      </w:r>
      <w:r>
        <w:rPr>
          <w:rFonts w:hint="eastAsia"/>
          <w:sz w:val="21"/>
          <w:szCs w:val="21"/>
        </w:rPr>
        <w:t>　　（一）未按照</w:t>
      </w:r>
      <w:r>
        <w:rPr>
          <w:rFonts w:hint="eastAsia"/>
          <w:sz w:val="21"/>
          <w:szCs w:val="21"/>
          <w:lang w:eastAsia="zh-CN"/>
        </w:rPr>
        <w:t>磋商文件</w:t>
      </w:r>
      <w:r>
        <w:rPr>
          <w:rFonts w:hint="eastAsia"/>
          <w:sz w:val="21"/>
          <w:szCs w:val="21"/>
        </w:rPr>
        <w:t>确定的事项签订政府采购合同，或者与采购人另行订立背离合同实质性内容的协议的；</w:t>
      </w:r>
      <w:r>
        <w:rPr>
          <w:rFonts w:hint="eastAsia"/>
          <w:sz w:val="21"/>
          <w:szCs w:val="21"/>
        </w:rPr>
        <w:br w:type="textWrapping"/>
      </w:r>
      <w:r>
        <w:rPr>
          <w:rFonts w:hint="eastAsia"/>
          <w:sz w:val="21"/>
          <w:szCs w:val="21"/>
        </w:rPr>
        <w:t>　　（二）成交后无正当理由不与采购人签订合同的；</w:t>
      </w:r>
      <w:r>
        <w:rPr>
          <w:rFonts w:hint="eastAsia"/>
          <w:sz w:val="21"/>
          <w:szCs w:val="21"/>
        </w:rPr>
        <w:br w:type="textWrapping"/>
      </w:r>
      <w:r>
        <w:rPr>
          <w:rFonts w:hint="eastAsia"/>
          <w:sz w:val="21"/>
          <w:szCs w:val="21"/>
        </w:rPr>
        <w:t>　　（三）拒绝履行合同义务的。</w:t>
      </w:r>
    </w:p>
    <w:p>
      <w:pPr>
        <w:pStyle w:val="22"/>
        <w:rPr>
          <w:sz w:val="21"/>
          <w:szCs w:val="21"/>
        </w:rPr>
      </w:pPr>
      <w:r>
        <w:rPr>
          <w:rFonts w:hint="eastAsia"/>
          <w:sz w:val="21"/>
          <w:szCs w:val="21"/>
          <w:lang w:val="en-US" w:eastAsia="zh-CN"/>
        </w:rPr>
        <w:t>28</w:t>
      </w:r>
      <w:r>
        <w:rPr>
          <w:rFonts w:hint="eastAsia"/>
          <w:sz w:val="21"/>
          <w:szCs w:val="21"/>
        </w:rPr>
        <w:t>.</w:t>
      </w:r>
      <w:r>
        <w:rPr>
          <w:rFonts w:hint="eastAsia"/>
          <w:sz w:val="21"/>
          <w:szCs w:val="21"/>
          <w:lang w:val="en-US" w:eastAsia="zh-CN"/>
        </w:rPr>
        <w:t>9</w:t>
      </w:r>
      <w:r>
        <w:rPr>
          <w:rFonts w:hint="eastAsia"/>
          <w:sz w:val="21"/>
          <w:szCs w:val="21"/>
        </w:rPr>
        <w:t xml:space="preserve"> 政府采购合同的双方当事人不得擅自变更、中止或者终止合同。</w:t>
      </w:r>
    </w:p>
    <w:p>
      <w:pPr>
        <w:pStyle w:val="22"/>
        <w:rPr>
          <w:rFonts w:hint="eastAsia"/>
          <w:sz w:val="21"/>
          <w:szCs w:val="21"/>
        </w:rPr>
      </w:pPr>
      <w:r>
        <w:rPr>
          <w:rFonts w:hint="eastAsia"/>
          <w:sz w:val="21"/>
          <w:szCs w:val="21"/>
        </w:rPr>
        <w:t>政府采购合同继续履行将损害国家利益和社会公共利益的，双方当事人应当变更、中止或者终止合同。有过错的一方应当承担赔偿责任，双方都有过错的，各自承担相应的责任。</w:t>
      </w:r>
    </w:p>
    <w:p>
      <w:pPr>
        <w:pStyle w:val="22"/>
        <w:ind w:left="0" w:leftChars="0" w:firstLine="420" w:firstLineChars="200"/>
        <w:rPr>
          <w:rFonts w:hint="eastAsia"/>
          <w:sz w:val="21"/>
          <w:szCs w:val="21"/>
          <w:lang w:val="en-US" w:eastAsia="zh-CN"/>
        </w:rPr>
      </w:pPr>
      <w:r>
        <w:rPr>
          <w:rFonts w:hint="eastAsia"/>
          <w:sz w:val="21"/>
          <w:szCs w:val="21"/>
          <w:lang w:val="en-US" w:eastAsia="zh-CN"/>
        </w:rPr>
        <w:t>28.10 采购人应当自政府采购合同签订之日起2个工作日内,将政府采购合同在省级以上人民政府财政部门指定的媒体上公告,但政府采购合同中涉及国家秘密、商业秘密的内容除外。</w:t>
      </w:r>
    </w:p>
    <w:p>
      <w:pPr>
        <w:spacing w:line="380" w:lineRule="exact"/>
        <w:ind w:firstLine="420" w:firstLineChars="200"/>
        <w:rPr>
          <w:rFonts w:hint="eastAsia" w:ascii="宋体" w:hAnsi="宋体" w:eastAsia="宋体" w:cs="宋体"/>
          <w:spacing w:val="-2"/>
          <w:sz w:val="24"/>
        </w:rPr>
      </w:pPr>
      <w:r>
        <w:rPr>
          <w:rFonts w:hint="eastAsia" w:ascii="宋体" w:hAnsi="Times New Roman" w:eastAsia="宋体" w:cs="Times New Roman"/>
          <w:kern w:val="2"/>
          <w:sz w:val="21"/>
          <w:szCs w:val="21"/>
          <w:lang w:val="en-US" w:eastAsia="zh-CN" w:bidi="ar-SA"/>
        </w:rPr>
        <w:t>28.11</w:t>
      </w:r>
      <w:r>
        <w:rPr>
          <w:rFonts w:hint="eastAsia" w:ascii="宋体" w:hAnsi="宋体" w:eastAsia="宋体" w:cs="宋体"/>
          <w:spacing w:val="-2"/>
          <w:sz w:val="21"/>
          <w:szCs w:val="21"/>
          <w:highlight w:val="none"/>
        </w:rPr>
        <w:t>评标结束后</w:t>
      </w:r>
      <w:r>
        <w:rPr>
          <w:rFonts w:hint="eastAsia" w:ascii="宋体" w:hAnsi="宋体" w:eastAsia="宋体" w:cs="宋体"/>
          <w:spacing w:val="-2"/>
          <w:sz w:val="21"/>
          <w:szCs w:val="21"/>
          <w:highlight w:val="none"/>
          <w:lang w:val="en-US" w:eastAsia="zh-CN"/>
        </w:rPr>
        <w:t>5</w:t>
      </w:r>
      <w:r>
        <w:rPr>
          <w:rFonts w:hint="eastAsia" w:ascii="宋体" w:hAnsi="宋体" w:eastAsia="宋体" w:cs="宋体"/>
          <w:spacing w:val="-2"/>
          <w:sz w:val="21"/>
          <w:szCs w:val="21"/>
          <w:highlight w:val="none"/>
        </w:rPr>
        <w:t>个工作日内，在</w:t>
      </w:r>
      <w:r>
        <w:rPr>
          <w:rFonts w:hint="eastAsia" w:ascii="宋体" w:hAnsi="宋体" w:eastAsia="宋体" w:cs="宋体"/>
          <w:spacing w:val="-2"/>
          <w:sz w:val="21"/>
          <w:szCs w:val="21"/>
          <w:highlight w:val="none"/>
          <w:lang w:val="en-US" w:eastAsia="zh-CN"/>
        </w:rPr>
        <w:t>新疆</w:t>
      </w:r>
      <w:r>
        <w:rPr>
          <w:rFonts w:hint="eastAsia" w:ascii="宋体" w:hAnsi="宋体" w:eastAsia="宋体" w:cs="宋体"/>
          <w:spacing w:val="-2"/>
          <w:sz w:val="21"/>
          <w:szCs w:val="21"/>
          <w:highlight w:val="none"/>
        </w:rPr>
        <w:t>政府</w:t>
      </w:r>
      <w:r>
        <w:rPr>
          <w:rFonts w:hint="eastAsia" w:ascii="宋体" w:hAnsi="宋体" w:cs="宋体"/>
          <w:spacing w:val="-2"/>
          <w:sz w:val="21"/>
          <w:szCs w:val="21"/>
          <w:highlight w:val="none"/>
          <w:lang w:val="en-US" w:eastAsia="zh-CN"/>
        </w:rPr>
        <w:t>采购网</w:t>
      </w:r>
      <w:r>
        <w:rPr>
          <w:rFonts w:hint="eastAsia" w:ascii="宋体" w:hAnsi="宋体" w:eastAsia="宋体" w:cs="宋体"/>
          <w:spacing w:val="-2"/>
          <w:sz w:val="21"/>
          <w:szCs w:val="21"/>
          <w:highlight w:val="none"/>
        </w:rPr>
        <w:t>（http://www.ccgp-xinjiang.gov.cn/）上公布</w:t>
      </w:r>
      <w:r>
        <w:rPr>
          <w:rFonts w:hint="eastAsia" w:ascii="宋体" w:hAnsi="宋体" w:eastAsia="宋体" w:cs="宋体"/>
          <w:spacing w:val="-2"/>
          <w:sz w:val="21"/>
          <w:szCs w:val="21"/>
          <w:highlight w:val="none"/>
          <w:lang w:val="en-US" w:eastAsia="zh-CN"/>
        </w:rPr>
        <w:t>成交结果</w:t>
      </w:r>
      <w:r>
        <w:rPr>
          <w:rFonts w:hint="eastAsia" w:ascii="宋体" w:hAnsi="宋体" w:eastAsia="宋体" w:cs="宋体"/>
          <w:spacing w:val="-2"/>
          <w:sz w:val="21"/>
          <w:szCs w:val="21"/>
          <w:highlight w:val="none"/>
        </w:rPr>
        <w:t>。</w:t>
      </w:r>
    </w:p>
    <w:p>
      <w:pPr>
        <w:pStyle w:val="22"/>
        <w:ind w:left="0" w:leftChars="0" w:firstLine="420" w:firstLineChars="200"/>
        <w:rPr>
          <w:rFonts w:hint="eastAsia"/>
          <w:sz w:val="21"/>
          <w:szCs w:val="21"/>
          <w:lang w:val="en-US" w:eastAsia="zh-CN"/>
        </w:rPr>
      </w:pPr>
    </w:p>
    <w:p>
      <w:pPr>
        <w:pStyle w:val="22"/>
        <w:rPr>
          <w:b/>
          <w:bCs/>
          <w:sz w:val="21"/>
          <w:szCs w:val="21"/>
        </w:rPr>
      </w:pPr>
      <w:r>
        <w:rPr>
          <w:rFonts w:hint="eastAsia" w:ascii="宋体" w:hAnsi="Times New Roman" w:eastAsia="宋体" w:cs="Times New Roman"/>
          <w:kern w:val="2"/>
          <w:sz w:val="21"/>
          <w:szCs w:val="21"/>
          <w:lang w:val="en-US" w:eastAsia="zh-CN" w:bidi="ar-SA"/>
        </w:rPr>
        <w:t xml:space="preserve">29. </w:t>
      </w:r>
      <w:r>
        <w:rPr>
          <w:rFonts w:hint="eastAsia"/>
          <w:b/>
          <w:bCs/>
          <w:sz w:val="21"/>
          <w:szCs w:val="21"/>
        </w:rPr>
        <w:t>政府采购合同履行中数量的变更</w:t>
      </w:r>
    </w:p>
    <w:p>
      <w:pPr>
        <w:pStyle w:val="22"/>
        <w:ind w:left="0" w:leftChars="0" w:firstLine="0" w:firstLineChars="0"/>
        <w:rPr>
          <w:rFonts w:hint="eastAsia"/>
          <w:sz w:val="32"/>
          <w:szCs w:val="32"/>
          <w:lang w:eastAsia="zh-CN"/>
        </w:rPr>
      </w:pPr>
      <w:r>
        <w:rPr>
          <w:rFonts w:hint="eastAsia" w:ascii="宋体" w:hAnsi="Times New Roman" w:eastAsia="宋体" w:cs="Times New Roman"/>
          <w:kern w:val="2"/>
          <w:sz w:val="21"/>
          <w:szCs w:val="21"/>
          <w:lang w:val="en-US" w:eastAsia="zh-CN" w:bidi="ar-SA"/>
        </w:rPr>
        <w:t xml:space="preserve">29.1 </w:t>
      </w:r>
      <w:r>
        <w:rPr>
          <w:rFonts w:hint="eastAsia"/>
          <w:sz w:val="21"/>
          <w:szCs w:val="21"/>
        </w:rPr>
        <w:t>政府采购合同履行中，采购人需追加与合同标的相同的货物、工程或者服务的，在不改变合同其他条款的前提下，可以与</w:t>
      </w:r>
      <w:r>
        <w:rPr>
          <w:rFonts w:hint="eastAsia"/>
          <w:sz w:val="21"/>
          <w:szCs w:val="21"/>
          <w:lang w:eastAsia="zh-CN"/>
        </w:rPr>
        <w:t>成交投标人</w:t>
      </w:r>
      <w:r>
        <w:rPr>
          <w:rFonts w:hint="eastAsia"/>
          <w:sz w:val="21"/>
          <w:szCs w:val="21"/>
        </w:rPr>
        <w:t>协商签订补充合同，但所有补充合同的采购金额不合同采购金额的10%。</w:t>
      </w:r>
    </w:p>
    <w:p>
      <w:pPr>
        <w:ind w:firstLine="482" w:firstLineChars="200"/>
        <w:jc w:val="both"/>
        <w:rPr>
          <w:rFonts w:hint="eastAsia" w:ascii="宋体" w:hAnsi="宋体" w:eastAsia="宋体" w:cs="宋体"/>
          <w:b/>
          <w:sz w:val="24"/>
          <w:szCs w:val="24"/>
        </w:rPr>
      </w:pPr>
      <w:r>
        <w:rPr>
          <w:rFonts w:hint="eastAsia" w:ascii="宋体" w:hAnsi="宋体" w:cs="宋体"/>
          <w:b/>
          <w:sz w:val="24"/>
          <w:szCs w:val="24"/>
          <w:lang w:val="en-US" w:eastAsia="zh-CN"/>
        </w:rPr>
        <w:t>八</w:t>
      </w:r>
      <w:r>
        <w:rPr>
          <w:rFonts w:hint="eastAsia" w:ascii="宋体" w:hAnsi="宋体" w:eastAsia="宋体" w:cs="宋体"/>
          <w:b/>
          <w:sz w:val="24"/>
          <w:szCs w:val="24"/>
        </w:rPr>
        <w:t>、项目验收</w:t>
      </w:r>
    </w:p>
    <w:p>
      <w:pPr>
        <w:spacing w:line="400" w:lineRule="exact"/>
        <w:ind w:firstLine="420" w:firstLineChars="200"/>
        <w:rPr>
          <w:rFonts w:hint="eastAsia" w:ascii="宋体" w:hAnsi="宋体" w:eastAsia="宋体" w:cs="宋体"/>
          <w:sz w:val="21"/>
          <w:szCs w:val="21"/>
        </w:rPr>
      </w:pPr>
      <w:r>
        <w:rPr>
          <w:rFonts w:hint="eastAsia" w:ascii="宋体" w:hAnsi="宋体" w:cs="宋体"/>
          <w:lang w:val="en-US" w:eastAsia="zh-CN"/>
        </w:rPr>
        <w:t>30</w:t>
      </w:r>
      <w:r>
        <w:rPr>
          <w:rFonts w:hint="eastAsia" w:ascii="宋体" w:hAnsi="宋体" w:eastAsia="宋体" w:cs="宋体"/>
          <w:sz w:val="21"/>
          <w:szCs w:val="21"/>
        </w:rPr>
        <w:t>.1  政府采购合同及投标承诺是政府采购项目验收的依据，是采购人和</w:t>
      </w:r>
      <w:r>
        <w:rPr>
          <w:rFonts w:hint="eastAsia" w:ascii="宋体" w:hAnsi="宋体" w:cs="宋体"/>
          <w:sz w:val="21"/>
          <w:szCs w:val="21"/>
          <w:lang w:eastAsia="zh-CN"/>
        </w:rPr>
        <w:t>投标人</w:t>
      </w:r>
      <w:r>
        <w:rPr>
          <w:rFonts w:hint="eastAsia" w:ascii="宋体" w:hAnsi="宋体" w:eastAsia="宋体" w:cs="宋体"/>
          <w:sz w:val="21"/>
          <w:szCs w:val="21"/>
        </w:rPr>
        <w:t>之间的权利和义务。</w:t>
      </w:r>
      <w:r>
        <w:rPr>
          <w:rFonts w:hint="eastAsia" w:ascii="宋体" w:hAnsi="宋体" w:cs="宋体"/>
          <w:sz w:val="21"/>
          <w:szCs w:val="21"/>
          <w:lang w:eastAsia="zh-CN"/>
        </w:rPr>
        <w:t>投标人</w:t>
      </w:r>
      <w:r>
        <w:rPr>
          <w:rFonts w:hint="eastAsia" w:ascii="宋体" w:hAnsi="宋体" w:eastAsia="宋体" w:cs="宋体"/>
          <w:sz w:val="21"/>
          <w:szCs w:val="21"/>
        </w:rPr>
        <w:t xml:space="preserve">、采购人应按照采购合同的约定，全面履行合同。任何一方当事人在履行合同过程中均不得擅自变更、中止或终止合同。 </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30</w:t>
      </w:r>
      <w:r>
        <w:rPr>
          <w:rFonts w:hint="eastAsia" w:ascii="宋体" w:hAnsi="宋体" w:eastAsia="宋体" w:cs="宋体"/>
          <w:sz w:val="21"/>
          <w:szCs w:val="21"/>
        </w:rPr>
        <w:t>.2  对</w:t>
      </w:r>
      <w:r>
        <w:rPr>
          <w:rFonts w:hint="eastAsia" w:ascii="宋体" w:hAnsi="宋体" w:cs="宋体"/>
          <w:sz w:val="21"/>
          <w:szCs w:val="21"/>
          <w:lang w:eastAsia="zh-CN"/>
        </w:rPr>
        <w:t>投标人</w:t>
      </w:r>
      <w:r>
        <w:rPr>
          <w:rFonts w:hint="eastAsia" w:ascii="宋体" w:hAnsi="宋体" w:eastAsia="宋体" w:cs="宋体"/>
          <w:sz w:val="21"/>
          <w:szCs w:val="21"/>
        </w:rPr>
        <w:t>履约和项目完成情况，由采购人组织验收人员进行验收，以确认政府采购项目是否符合合同的要求。</w:t>
      </w:r>
      <w:r>
        <w:rPr>
          <w:rFonts w:hint="eastAsia" w:ascii="宋体" w:hAnsi="宋体" w:cs="宋体"/>
          <w:sz w:val="21"/>
          <w:szCs w:val="21"/>
          <w:lang w:eastAsia="zh-CN"/>
        </w:rPr>
        <w:t>霍城县政府采购中心</w:t>
      </w:r>
      <w:r>
        <w:rPr>
          <w:rFonts w:hint="eastAsia" w:ascii="宋体" w:hAnsi="宋体" w:eastAsia="宋体" w:cs="宋体"/>
          <w:sz w:val="21"/>
          <w:szCs w:val="21"/>
          <w:lang w:eastAsia="zh-CN"/>
        </w:rPr>
        <w:t>视情况</w:t>
      </w:r>
      <w:r>
        <w:rPr>
          <w:rFonts w:hint="eastAsia" w:ascii="宋体" w:hAnsi="宋体" w:eastAsia="宋体" w:cs="宋体"/>
          <w:sz w:val="21"/>
          <w:szCs w:val="21"/>
        </w:rPr>
        <w:t>参与验收整个过程。</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30</w:t>
      </w:r>
      <w:r>
        <w:rPr>
          <w:rFonts w:hint="eastAsia" w:ascii="宋体" w:hAnsi="宋体" w:eastAsia="宋体" w:cs="宋体"/>
          <w:sz w:val="21"/>
          <w:szCs w:val="21"/>
        </w:rPr>
        <w:t>.3  验收人员根据政府采购合同条款认真核对品牌、型号、配件、产地、数量、价格、服务内容和</w:t>
      </w:r>
      <w:r>
        <w:rPr>
          <w:rFonts w:hint="eastAsia" w:ascii="宋体" w:hAnsi="宋体" w:cs="宋体"/>
          <w:sz w:val="21"/>
          <w:szCs w:val="21"/>
          <w:lang w:eastAsia="zh-CN"/>
        </w:rPr>
        <w:t>投标人</w:t>
      </w:r>
      <w:r>
        <w:rPr>
          <w:rFonts w:hint="eastAsia" w:ascii="宋体" w:hAnsi="宋体" w:eastAsia="宋体" w:cs="宋体"/>
          <w:sz w:val="21"/>
          <w:szCs w:val="21"/>
        </w:rPr>
        <w:t>等情况，现场检验设备运行状况或货物、服务质量。</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30</w:t>
      </w:r>
      <w:r>
        <w:rPr>
          <w:rFonts w:hint="eastAsia" w:ascii="宋体" w:hAnsi="宋体" w:eastAsia="宋体" w:cs="宋体"/>
          <w:sz w:val="21"/>
          <w:szCs w:val="21"/>
        </w:rPr>
        <w:t>.4  项目验收应有验收记录，验收结束后，所有验收人员应当在验收书上签字，并承担相应的法律责任。</w:t>
      </w:r>
      <w:bookmarkStart w:id="26" w:name="_Toc10018350"/>
      <w:bookmarkStart w:id="27" w:name="_Toc11524"/>
    </w:p>
    <w:p>
      <w:pPr>
        <w:pStyle w:val="29"/>
        <w:rPr>
          <w:rFonts w:hint="eastAsia" w:ascii="宋体" w:hAnsi="宋体" w:eastAsia="宋体" w:cs="宋体"/>
          <w:sz w:val="21"/>
          <w:szCs w:val="21"/>
        </w:rPr>
      </w:pPr>
    </w:p>
    <w:p>
      <w:pPr>
        <w:pStyle w:val="29"/>
        <w:rPr>
          <w:rFonts w:hint="eastAsia" w:ascii="宋体" w:hAnsi="宋体" w:eastAsia="宋体" w:cs="宋体"/>
          <w:sz w:val="21"/>
          <w:szCs w:val="21"/>
        </w:rPr>
      </w:pPr>
    </w:p>
    <w:p>
      <w:pPr>
        <w:pStyle w:val="10"/>
        <w:adjustRightInd w:val="0"/>
        <w:snapToGrid w:val="0"/>
        <w:spacing w:line="360" w:lineRule="auto"/>
        <w:jc w:val="center"/>
        <w:rPr>
          <w:rFonts w:hint="eastAsia" w:hAnsi="宋体" w:cs="宋体"/>
          <w:b/>
          <w:color w:val="000000"/>
          <w:sz w:val="44"/>
          <w:szCs w:val="44"/>
          <w:lang w:eastAsia="zh-CN"/>
        </w:rPr>
      </w:pPr>
    </w:p>
    <w:p>
      <w:pPr>
        <w:pStyle w:val="10"/>
        <w:adjustRightInd w:val="0"/>
        <w:snapToGrid w:val="0"/>
        <w:spacing w:line="360" w:lineRule="auto"/>
        <w:jc w:val="center"/>
        <w:rPr>
          <w:rFonts w:hint="eastAsia" w:hAnsi="宋体" w:cs="宋体"/>
          <w:b/>
          <w:color w:val="000000"/>
          <w:sz w:val="44"/>
          <w:szCs w:val="44"/>
          <w:lang w:eastAsia="zh-CN"/>
        </w:rPr>
      </w:pPr>
    </w:p>
    <w:p>
      <w:pPr>
        <w:pStyle w:val="10"/>
        <w:adjustRightInd w:val="0"/>
        <w:snapToGrid w:val="0"/>
        <w:spacing w:line="360" w:lineRule="auto"/>
        <w:jc w:val="both"/>
        <w:rPr>
          <w:rFonts w:hint="eastAsia" w:hAnsi="宋体" w:cs="宋体"/>
          <w:b/>
          <w:color w:val="000000"/>
          <w:sz w:val="44"/>
          <w:szCs w:val="44"/>
          <w:lang w:eastAsia="zh-CN"/>
        </w:rPr>
      </w:pPr>
    </w:p>
    <w:p>
      <w:pPr>
        <w:pStyle w:val="10"/>
        <w:adjustRightInd w:val="0"/>
        <w:snapToGrid w:val="0"/>
        <w:spacing w:line="360" w:lineRule="auto"/>
        <w:jc w:val="center"/>
        <w:rPr>
          <w:rFonts w:hint="eastAsia" w:hAnsi="宋体" w:cs="宋体"/>
          <w:b/>
          <w:color w:val="000000"/>
          <w:sz w:val="44"/>
          <w:szCs w:val="44"/>
          <w:lang w:eastAsia="zh-CN"/>
        </w:rPr>
      </w:pPr>
    </w:p>
    <w:p>
      <w:pPr>
        <w:pStyle w:val="10"/>
        <w:adjustRightInd w:val="0"/>
        <w:snapToGrid w:val="0"/>
        <w:spacing w:line="360" w:lineRule="auto"/>
        <w:jc w:val="center"/>
        <w:rPr>
          <w:rFonts w:hint="eastAsia" w:ascii="宋体" w:hAnsi="宋体" w:cs="宋体"/>
          <w:b/>
          <w:color w:val="000000"/>
        </w:rPr>
      </w:pPr>
      <w:r>
        <w:rPr>
          <w:rFonts w:hint="eastAsia" w:hAnsi="宋体" w:cs="宋体"/>
          <w:b/>
          <w:color w:val="000000"/>
          <w:sz w:val="44"/>
          <w:szCs w:val="44"/>
          <w:lang w:eastAsia="zh-CN"/>
        </w:rPr>
        <w:t>第二章</w:t>
      </w:r>
      <w:r>
        <w:rPr>
          <w:rFonts w:hint="eastAsia" w:hAnsi="宋体" w:cs="宋体"/>
          <w:b/>
          <w:color w:val="000000"/>
          <w:sz w:val="44"/>
          <w:szCs w:val="44"/>
          <w:lang w:val="en-US" w:eastAsia="zh-CN"/>
        </w:rPr>
        <w:t xml:space="preserve">  </w:t>
      </w:r>
      <w:r>
        <w:rPr>
          <w:rFonts w:hint="eastAsia" w:ascii="宋体" w:hAnsi="宋体" w:cs="宋体"/>
          <w:b/>
          <w:color w:val="000000"/>
          <w:sz w:val="44"/>
          <w:szCs w:val="44"/>
        </w:rPr>
        <w:t>磋商办法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根据《中华人民共和国政府采购法》及其实施条例和财政部《政府采购竞争性磋商采购方式管理暂行办法》（财库【2014】21</w:t>
      </w:r>
      <w:r>
        <w:rPr>
          <w:rFonts w:hint="eastAsia" w:ascii="宋体" w:hAnsi="宋体" w:cs="宋体"/>
          <w:color w:val="000000"/>
          <w:szCs w:val="21"/>
          <w:lang w:val="en-US" w:eastAsia="zh-CN"/>
        </w:rPr>
        <w:t>4</w:t>
      </w:r>
      <w:r>
        <w:rPr>
          <w:rFonts w:hint="eastAsia" w:ascii="宋体" w:hAnsi="宋体" w:cs="宋体"/>
          <w:color w:val="000000"/>
          <w:szCs w:val="21"/>
        </w:rPr>
        <w:t>号）等法律法规的规定，结合采购项目特点，制定本磋商办法。</w:t>
      </w:r>
    </w:p>
    <w:p>
      <w:pPr>
        <w:spacing w:before="120" w:beforeLines="50" w:after="120" w:afterLines="50" w:line="360" w:lineRule="auto"/>
        <w:rPr>
          <w:rFonts w:hint="eastAsia" w:ascii="宋体" w:hAnsi="宋体" w:cs="宋体"/>
          <w:color w:val="000000"/>
          <w:sz w:val="36"/>
          <w:szCs w:val="36"/>
        </w:rPr>
      </w:pPr>
      <w:r>
        <w:rPr>
          <w:rFonts w:hint="eastAsia" w:ascii="宋体" w:hAnsi="宋体" w:cs="宋体"/>
          <w:color w:val="000000"/>
          <w:sz w:val="36"/>
          <w:szCs w:val="36"/>
        </w:rPr>
        <w:t>1.磋商程序</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1.1 磋商按下列程序进行：</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（1）响应文件初步评审；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（2）响应文件的澄清；</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（3）磋商（包括技术磋商、商务磋商、提交最后报价）；</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（4）响应文件详细评审；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（5）复核与核对评审结果；</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（6）确定成交候选人名单；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（7）编写评审报告。</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1.2 响应文件初步评审</w:t>
      </w:r>
    </w:p>
    <w:p>
      <w:pPr>
        <w:tabs>
          <w:tab w:val="left" w:pos="0"/>
        </w:tabs>
        <w:adjustRightInd w:val="0"/>
        <w:snapToGrid w:val="0"/>
        <w:spacing w:line="360" w:lineRule="auto"/>
        <w:ind w:firstLine="413" w:firstLineChars="196"/>
        <w:rPr>
          <w:rFonts w:hint="eastAsia" w:ascii="宋体" w:hAnsi="宋体" w:cs="宋体"/>
          <w:b/>
          <w:color w:val="000000"/>
          <w:szCs w:val="21"/>
        </w:rPr>
      </w:pPr>
      <w:r>
        <w:rPr>
          <w:rFonts w:hint="eastAsia" w:ascii="宋体" w:hAnsi="宋体" w:cs="宋体"/>
          <w:b/>
          <w:color w:val="000000"/>
          <w:szCs w:val="21"/>
        </w:rPr>
        <w:t>1.2.1 资格性审查</w:t>
      </w:r>
    </w:p>
    <w:p>
      <w:pPr>
        <w:tabs>
          <w:tab w:val="left" w:pos="0"/>
        </w:tabs>
        <w:adjustRightInd w:val="0"/>
        <w:snapToGrid w:val="0"/>
        <w:spacing w:line="360" w:lineRule="auto"/>
        <w:ind w:firstLine="621" w:firstLineChars="296"/>
        <w:rPr>
          <w:rFonts w:hint="eastAsia" w:ascii="宋体" w:hAnsi="宋体" w:cs="宋体"/>
          <w:color w:val="000000"/>
          <w:kern w:val="0"/>
          <w:szCs w:val="21"/>
        </w:rPr>
      </w:pPr>
      <w:r>
        <w:rPr>
          <w:rFonts w:hint="eastAsia" w:ascii="宋体" w:hAnsi="宋体" w:cs="宋体"/>
          <w:color w:val="000000"/>
          <w:szCs w:val="21"/>
        </w:rPr>
        <w:t>1.2.1.1 磋商小组将依据供应商的响应文件之资格审查部分文件，按照本</w:t>
      </w:r>
      <w:r>
        <w:rPr>
          <w:rFonts w:hint="eastAsia" w:ascii="宋体" w:hAnsi="宋体" w:cs="宋体"/>
          <w:color w:val="000000"/>
          <w:szCs w:val="21"/>
          <w:lang w:eastAsia="zh-CN"/>
        </w:rPr>
        <w:t>项目</w:t>
      </w:r>
      <w:r>
        <w:rPr>
          <w:rFonts w:hint="eastAsia" w:ascii="宋体" w:hAnsi="宋体" w:cs="宋体"/>
          <w:color w:val="000000"/>
          <w:szCs w:val="21"/>
        </w:rPr>
        <w:t>所述资格要求对供应商进行资格审查，以确定其是否具备相应资格。</w:t>
      </w:r>
      <w:r>
        <w:rPr>
          <w:rFonts w:hint="eastAsia" w:ascii="宋体" w:hAnsi="宋体" w:cs="宋体"/>
          <w:color w:val="000000"/>
          <w:kern w:val="0"/>
          <w:szCs w:val="21"/>
        </w:rPr>
        <w:t>如果供应商不具备资格、不满足磋商文件所规定的资格条件,将被视为未实质性响应磋商文件,按无效响应文件处理。</w:t>
      </w:r>
    </w:p>
    <w:p>
      <w:pPr>
        <w:tabs>
          <w:tab w:val="left" w:pos="0"/>
        </w:tabs>
        <w:adjustRightInd w:val="0"/>
        <w:snapToGrid w:val="0"/>
        <w:spacing w:line="360" w:lineRule="auto"/>
        <w:ind w:firstLine="621" w:firstLineChars="296"/>
        <w:rPr>
          <w:rFonts w:hint="eastAsia" w:ascii="宋体" w:hAnsi="宋体" w:eastAsia="宋体" w:cs="宋体"/>
          <w:color w:val="000000"/>
          <w:szCs w:val="21"/>
        </w:rPr>
      </w:pPr>
      <w:r>
        <w:rPr>
          <w:rFonts w:hint="eastAsia" w:ascii="宋体" w:hAnsi="宋体" w:eastAsia="宋体" w:cs="宋体"/>
          <w:color w:val="000000"/>
          <w:szCs w:val="21"/>
        </w:rPr>
        <w:t>1.2.1.2 信用信息查询时间截止时点，见供应商须知前附表，其查询结果在供应商限制性资格条件审查时使用。</w:t>
      </w:r>
    </w:p>
    <w:p>
      <w:pPr>
        <w:tabs>
          <w:tab w:val="left" w:pos="0"/>
        </w:tabs>
        <w:adjustRightInd w:val="0"/>
        <w:snapToGrid w:val="0"/>
        <w:spacing w:line="360" w:lineRule="auto"/>
        <w:ind w:firstLine="723" w:firstLineChars="343"/>
        <w:rPr>
          <w:rFonts w:hint="eastAsia" w:ascii="宋体" w:hAnsi="宋体" w:cs="宋体"/>
          <w:b/>
          <w:color w:val="000000"/>
          <w:kern w:val="0"/>
          <w:szCs w:val="21"/>
        </w:rPr>
      </w:pPr>
      <w:r>
        <w:rPr>
          <w:rFonts w:hint="eastAsia" w:ascii="宋体" w:hAnsi="宋体" w:cs="宋体"/>
          <w:b/>
          <w:color w:val="000000"/>
          <w:kern w:val="0"/>
          <w:szCs w:val="21"/>
        </w:rPr>
        <w:t>1.2.1.</w:t>
      </w:r>
      <w:r>
        <w:rPr>
          <w:rFonts w:hint="eastAsia" w:ascii="宋体" w:hAnsi="宋体" w:cs="宋体"/>
          <w:b/>
          <w:color w:val="000000"/>
          <w:kern w:val="0"/>
          <w:szCs w:val="21"/>
          <w:lang w:val="en-US" w:eastAsia="zh-CN"/>
        </w:rPr>
        <w:t>3</w:t>
      </w:r>
      <w:r>
        <w:rPr>
          <w:rFonts w:hint="eastAsia" w:ascii="宋体" w:hAnsi="宋体" w:cs="宋体"/>
          <w:b/>
          <w:color w:val="000000"/>
          <w:kern w:val="0"/>
          <w:szCs w:val="21"/>
        </w:rPr>
        <w:t xml:space="preserve"> 基本资格条件的审查标准：</w:t>
      </w:r>
    </w:p>
    <w:p>
      <w:pPr>
        <w:tabs>
          <w:tab w:val="left" w:pos="0"/>
        </w:tabs>
        <w:adjustRightInd w:val="0"/>
        <w:snapToGrid w:val="0"/>
        <w:spacing w:after="120" w:afterLines="50" w:line="360" w:lineRule="auto"/>
        <w:ind w:firstLine="735" w:firstLineChars="350"/>
        <w:rPr>
          <w:rFonts w:hint="eastAsia" w:ascii="宋体" w:hAnsi="宋体" w:cs="宋体"/>
          <w:color w:val="000000"/>
          <w:kern w:val="0"/>
          <w:szCs w:val="21"/>
        </w:rPr>
      </w:pPr>
      <w:r>
        <w:rPr>
          <w:rFonts w:hint="eastAsia" w:ascii="宋体" w:hAnsi="宋体" w:cs="宋体"/>
          <w:color w:val="000000"/>
          <w:kern w:val="0"/>
          <w:szCs w:val="21"/>
        </w:rPr>
        <w:t>磋商小组将按下表所列举的审查标准对供应商的基本资格条件进行</w:t>
      </w:r>
      <w:r>
        <w:rPr>
          <w:rFonts w:hint="eastAsia" w:ascii="宋体" w:hAnsi="宋体" w:cs="宋体"/>
          <w:bCs/>
          <w:color w:val="000000"/>
          <w:szCs w:val="21"/>
        </w:rPr>
        <w:t>审查，供应商若</w:t>
      </w:r>
      <w:r>
        <w:rPr>
          <w:rFonts w:hint="eastAsia" w:ascii="宋体" w:hAnsi="宋体" w:cs="宋体"/>
          <w:color w:val="000000"/>
          <w:kern w:val="0"/>
          <w:szCs w:val="21"/>
        </w:rPr>
        <w:t>有一项不合格，即判定其基本资格条件审查结果为不合格，将不具备磋商资格，按无效响应文件处理。</w:t>
      </w:r>
    </w:p>
    <w:tbl>
      <w:tblPr>
        <w:tblStyle w:val="23"/>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276"/>
        <w:gridCol w:w="1925"/>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31"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5276"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审查因素</w:t>
            </w:r>
          </w:p>
        </w:tc>
        <w:tc>
          <w:tcPr>
            <w:tcW w:w="1925"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审查标准</w:t>
            </w:r>
          </w:p>
        </w:tc>
        <w:tc>
          <w:tcPr>
            <w:tcW w:w="857"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31"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w:t>
            </w:r>
          </w:p>
        </w:tc>
        <w:tc>
          <w:tcPr>
            <w:tcW w:w="5276" w:type="dxa"/>
            <w:noWrap w:val="0"/>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（1）提供营业执照原件扫描上传；</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（2）法人（负责人）提供法定代表人身份证明，或委托代理人提供授权委托书；</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（3）提供2022年度财务审计报告或近六个月银行资信证明；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r>
              <w:rPr>
                <w:rFonts w:hint="eastAsia" w:ascii="宋体" w:hAnsi="宋体" w:cs="宋体"/>
                <w:kern w:val="2"/>
                <w:sz w:val="21"/>
                <w:szCs w:val="21"/>
                <w:lang w:val="en-US" w:eastAsia="zh-CN" w:bidi="ar-SA"/>
              </w:rPr>
              <w:t>提供税务部门出具的2023年任一个月完税证明；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（5）提供社保机构出具的投标单位给员工近三个月社保缴纳证明；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（6）三年内在经营活动中没有重大违法记录，并提供无重大违法记录声明书；</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（7）法律、行政法规规定的其他条件。</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提供“信用中国”及“中国政府采购网”查询截图，未被“信用中国”（www.creditchina.gov.cn）、中国政府采购网（www.ccgp.gov.cn）列入失信被执行人、重大税收违法案件当事人名单、政府采购严重违法失信行为记录名单（网页打印件须自采购文件发布之日起至投标截止时间从上述网站中打印）。</w:t>
            </w:r>
          </w:p>
          <w:p>
            <w:pPr>
              <w:pStyle w:val="2"/>
              <w:rPr>
                <w:rFonts w:hint="eastAsia" w:ascii="宋体" w:hAnsi="宋体" w:eastAsia="宋体" w:cs="宋体"/>
                <w:lang w:val="en-US" w:eastAsia="zh-CN"/>
              </w:rPr>
            </w:pPr>
            <w:r>
              <w:rPr>
                <w:rFonts w:hint="eastAsia" w:hAnsi="宋体" w:cs="宋体"/>
                <w:kern w:val="2"/>
                <w:sz w:val="21"/>
                <w:szCs w:val="21"/>
                <w:lang w:val="en-US" w:eastAsia="zh-CN" w:bidi="ar-SA"/>
              </w:rPr>
              <w:t>3.本项目不接受联合体投标，分公司投标需要提供总公司授权</w:t>
            </w:r>
          </w:p>
        </w:tc>
        <w:tc>
          <w:tcPr>
            <w:tcW w:w="1925" w:type="dxa"/>
            <w:noWrap w:val="0"/>
            <w:vAlign w:val="center"/>
          </w:tcPr>
          <w:p>
            <w:pPr>
              <w:adjustRightInd w:val="0"/>
              <w:snapToGrid w:val="0"/>
              <w:jc w:val="center"/>
              <w:rPr>
                <w:rFonts w:hint="eastAsia" w:ascii="宋体" w:hAnsi="宋体" w:eastAsia="宋体" w:cs="宋体"/>
                <w:lang w:val="en-US" w:eastAsia="zh-CN"/>
              </w:rPr>
            </w:pPr>
            <w:r>
              <w:rPr>
                <w:rFonts w:hint="eastAsia" w:ascii="宋体" w:hAnsi="宋体" w:eastAsia="宋体" w:cs="宋体"/>
                <w:lang w:val="en-US" w:eastAsia="zh-CN"/>
              </w:rPr>
              <w:t>合法有效</w:t>
            </w:r>
          </w:p>
        </w:tc>
        <w:tc>
          <w:tcPr>
            <w:tcW w:w="857"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p>
        </w:tc>
      </w:tr>
    </w:tbl>
    <w:p>
      <w:pPr>
        <w:snapToGrid w:val="0"/>
        <w:spacing w:after="0" w:line="300" w:lineRule="exact"/>
        <w:jc w:val="both"/>
        <w:rPr>
          <w:rFonts w:hint="eastAsia" w:ascii="宋体" w:hAnsi="宋体"/>
          <w:sz w:val="21"/>
          <w:szCs w:val="21"/>
        </w:rPr>
      </w:pPr>
    </w:p>
    <w:p>
      <w:pPr>
        <w:tabs>
          <w:tab w:val="left" w:pos="0"/>
        </w:tabs>
        <w:adjustRightInd w:val="0"/>
        <w:snapToGrid w:val="0"/>
        <w:spacing w:before="240" w:beforeLines="100" w:line="360" w:lineRule="auto"/>
        <w:ind w:firstLine="609" w:firstLineChars="289"/>
        <w:rPr>
          <w:rFonts w:hint="eastAsia" w:ascii="宋体" w:hAnsi="宋体" w:cs="宋体"/>
          <w:color w:val="000000"/>
          <w:kern w:val="0"/>
          <w:szCs w:val="21"/>
        </w:rPr>
      </w:pPr>
      <w:r>
        <w:rPr>
          <w:rFonts w:hint="eastAsia" w:ascii="宋体" w:hAnsi="宋体" w:cs="宋体"/>
          <w:b/>
          <w:color w:val="000000"/>
          <w:kern w:val="0"/>
          <w:szCs w:val="21"/>
        </w:rPr>
        <w:t>1.2.1.</w:t>
      </w:r>
      <w:r>
        <w:rPr>
          <w:rFonts w:hint="eastAsia" w:ascii="宋体" w:hAnsi="宋体" w:cs="宋体"/>
          <w:b/>
          <w:color w:val="000000"/>
          <w:kern w:val="0"/>
          <w:szCs w:val="21"/>
          <w:lang w:val="en-US" w:eastAsia="zh-CN"/>
        </w:rPr>
        <w:t>4</w:t>
      </w:r>
      <w:r>
        <w:rPr>
          <w:rFonts w:hint="eastAsia" w:ascii="宋体" w:hAnsi="宋体" w:cs="宋体"/>
          <w:b/>
          <w:color w:val="000000"/>
          <w:kern w:val="0"/>
          <w:szCs w:val="21"/>
        </w:rPr>
        <w:t xml:space="preserve"> 限制性资格条件审查审查方法</w:t>
      </w:r>
      <w:r>
        <w:rPr>
          <w:rFonts w:hint="eastAsia" w:ascii="宋体" w:hAnsi="宋体" w:cs="宋体"/>
          <w:color w:val="000000"/>
          <w:kern w:val="0"/>
          <w:szCs w:val="21"/>
        </w:rPr>
        <w:t>：</w:t>
      </w:r>
    </w:p>
    <w:p>
      <w:pPr>
        <w:tabs>
          <w:tab w:val="left" w:pos="0"/>
        </w:tabs>
        <w:adjustRightInd w:val="0"/>
        <w:snapToGrid w:val="0"/>
        <w:spacing w:line="360" w:lineRule="auto"/>
        <w:ind w:firstLine="606" w:firstLineChars="289"/>
        <w:rPr>
          <w:rFonts w:hint="eastAsia" w:ascii="宋体" w:hAnsi="宋体" w:cs="宋体"/>
          <w:color w:val="000000"/>
          <w:kern w:val="0"/>
          <w:szCs w:val="21"/>
        </w:rPr>
      </w:pPr>
      <w:r>
        <w:rPr>
          <w:rFonts w:hint="eastAsia" w:ascii="宋体" w:hAnsi="宋体" w:cs="宋体"/>
          <w:color w:val="000000"/>
          <w:kern w:val="0"/>
          <w:szCs w:val="21"/>
        </w:rPr>
        <w:t>（1）磋商小组将通过信用中国网（http://www.creditchina.gov.cn/）和中国政府采购网（网址：http://www.ccgp.gov.cn/cr/list）对供应商的信用信息进行查询核实。</w:t>
      </w:r>
    </w:p>
    <w:p>
      <w:pPr>
        <w:tabs>
          <w:tab w:val="left" w:pos="0"/>
        </w:tabs>
        <w:adjustRightInd w:val="0"/>
        <w:snapToGrid w:val="0"/>
        <w:spacing w:line="360" w:lineRule="auto"/>
        <w:ind w:firstLine="606" w:firstLineChars="289"/>
        <w:rPr>
          <w:rFonts w:hint="eastAsia" w:ascii="宋体" w:hAnsi="宋体" w:cs="宋体"/>
          <w:color w:val="000000"/>
          <w:kern w:val="0"/>
          <w:szCs w:val="21"/>
        </w:rPr>
      </w:pPr>
      <w:r>
        <w:rPr>
          <w:rFonts w:hint="eastAsia" w:ascii="宋体" w:hAnsi="宋体" w:cs="宋体"/>
          <w:color w:val="000000"/>
          <w:kern w:val="0"/>
          <w:szCs w:val="21"/>
        </w:rPr>
        <w:t>（2）磋商小组将通过供应商响应文件之资格审查文件和国家企业信用信息公示系统（http://www.gsxt.gov.cn/index.html）对供应商之间</w:t>
      </w:r>
      <w:r>
        <w:rPr>
          <w:rFonts w:hint="eastAsia" w:ascii="宋体" w:hAnsi="宋体" w:cs="宋体"/>
          <w:color w:val="000000"/>
          <w:szCs w:val="21"/>
        </w:rPr>
        <w:t>存在</w:t>
      </w:r>
      <w:r>
        <w:rPr>
          <w:rFonts w:hint="eastAsia" w:ascii="宋体" w:hAnsi="宋体" w:cs="宋体"/>
          <w:bCs/>
          <w:color w:val="000000"/>
          <w:szCs w:val="21"/>
        </w:rPr>
        <w:t>隶属关系或者其他利害关系</w:t>
      </w:r>
      <w:r>
        <w:rPr>
          <w:rFonts w:hint="eastAsia" w:ascii="宋体" w:hAnsi="宋体" w:cs="宋体"/>
          <w:color w:val="000000"/>
          <w:kern w:val="0"/>
          <w:szCs w:val="21"/>
        </w:rPr>
        <w:t>进行相关信息的核实。</w:t>
      </w:r>
    </w:p>
    <w:p>
      <w:pPr>
        <w:tabs>
          <w:tab w:val="left" w:pos="0"/>
        </w:tabs>
        <w:adjustRightInd w:val="0"/>
        <w:snapToGrid w:val="0"/>
        <w:spacing w:line="360" w:lineRule="auto"/>
        <w:ind w:firstLine="405"/>
        <w:rPr>
          <w:rFonts w:hint="eastAsia" w:ascii="宋体" w:hAnsi="宋体" w:cs="宋体"/>
          <w:b/>
          <w:color w:val="000000"/>
          <w:kern w:val="0"/>
          <w:szCs w:val="21"/>
        </w:rPr>
      </w:pPr>
      <w:r>
        <w:rPr>
          <w:rFonts w:hint="eastAsia" w:ascii="宋体" w:hAnsi="宋体" w:cs="宋体"/>
          <w:b/>
          <w:color w:val="000000"/>
          <w:kern w:val="0"/>
          <w:szCs w:val="21"/>
        </w:rPr>
        <w:t>1.2.1.</w:t>
      </w:r>
      <w:r>
        <w:rPr>
          <w:rFonts w:hint="eastAsia" w:ascii="宋体" w:hAnsi="宋体" w:cs="宋体"/>
          <w:b/>
          <w:color w:val="000000"/>
          <w:kern w:val="0"/>
          <w:szCs w:val="21"/>
          <w:lang w:val="en-US" w:eastAsia="zh-CN"/>
        </w:rPr>
        <w:t>5</w:t>
      </w:r>
      <w:r>
        <w:rPr>
          <w:rFonts w:hint="eastAsia" w:ascii="宋体" w:hAnsi="宋体" w:cs="宋体"/>
          <w:b/>
          <w:color w:val="000000"/>
          <w:kern w:val="0"/>
          <w:szCs w:val="21"/>
        </w:rPr>
        <w:t xml:space="preserve"> 限制性资格条件审查标准：</w:t>
      </w:r>
    </w:p>
    <w:p>
      <w:pPr>
        <w:tabs>
          <w:tab w:val="left" w:pos="0"/>
        </w:tabs>
        <w:adjustRightInd w:val="0"/>
        <w:snapToGrid w:val="0"/>
        <w:spacing w:line="360" w:lineRule="auto"/>
        <w:ind w:firstLine="405"/>
        <w:rPr>
          <w:rFonts w:hint="eastAsia" w:ascii="宋体" w:hAnsi="宋体" w:cs="宋体"/>
          <w:color w:val="000000"/>
          <w:kern w:val="0"/>
          <w:szCs w:val="21"/>
        </w:rPr>
      </w:pPr>
      <w:r>
        <w:rPr>
          <w:rFonts w:hint="eastAsia" w:ascii="宋体" w:hAnsi="宋体" w:cs="宋体"/>
          <w:color w:val="000000"/>
          <w:kern w:val="0"/>
          <w:szCs w:val="21"/>
        </w:rPr>
        <w:t>供应商存在下列情形之一的，审查不予通过，即判定其限制性资格条件审查结果为不合格，将不具备磋商资格，按无效响应文件处理：</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（1）与采购人、采购代理机构存在</w:t>
      </w:r>
      <w:r>
        <w:rPr>
          <w:rFonts w:hint="eastAsia" w:ascii="宋体" w:hAnsi="宋体" w:cs="宋体"/>
          <w:bCs/>
          <w:color w:val="000000"/>
          <w:szCs w:val="21"/>
        </w:rPr>
        <w:t>隶属关系或者其他利害关系，且可能影响磋商公正性；</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（2）与本采购项目其他供应商的法定代表人（或者负责人）为同一人；</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（3）与本采购项目其他供应商存在控股、管理关系；</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（4）为本项目采购代理机构；</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（5）为本项目代理磋商的为其采购代理机构；</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（6）为本项目提供整体设计、规范编制或者项目管理、监理、检测、咨询服务；</w:t>
      </w:r>
    </w:p>
    <w:p>
      <w:pPr>
        <w:adjustRightInd w:val="0"/>
        <w:snapToGrid w:val="0"/>
        <w:spacing w:line="360" w:lineRule="auto"/>
        <w:ind w:firstLine="525" w:firstLineChars="250"/>
        <w:rPr>
          <w:rFonts w:hint="eastAsia" w:ascii="宋体" w:hAnsi="宋体" w:cs="宋体"/>
          <w:bCs/>
          <w:color w:val="000000"/>
          <w:szCs w:val="21"/>
        </w:rPr>
      </w:pPr>
      <w:r>
        <w:rPr>
          <w:rFonts w:hint="eastAsia" w:ascii="宋体" w:hAnsi="宋体" w:cs="宋体"/>
          <w:color w:val="000000"/>
          <w:szCs w:val="21"/>
        </w:rPr>
        <w:t>（7）近3年</w:t>
      </w:r>
      <w:r>
        <w:rPr>
          <w:rFonts w:hint="eastAsia" w:ascii="宋体" w:hAnsi="宋体" w:cs="宋体"/>
          <w:bCs/>
          <w:color w:val="000000"/>
          <w:szCs w:val="21"/>
        </w:rPr>
        <w:t>受到刑事处罚；</w:t>
      </w:r>
    </w:p>
    <w:p>
      <w:pPr>
        <w:adjustRightInd w:val="0"/>
        <w:snapToGrid w:val="0"/>
        <w:spacing w:line="360" w:lineRule="auto"/>
        <w:ind w:firstLine="525" w:firstLineChars="250"/>
        <w:rPr>
          <w:rFonts w:hint="eastAsia" w:ascii="宋体" w:hAnsi="宋体" w:cs="宋体"/>
          <w:bCs/>
          <w:color w:val="000000"/>
          <w:szCs w:val="21"/>
        </w:rPr>
      </w:pPr>
      <w:r>
        <w:rPr>
          <w:rFonts w:hint="eastAsia" w:ascii="宋体" w:hAnsi="宋体" w:cs="宋体"/>
          <w:bCs/>
          <w:color w:val="000000"/>
          <w:szCs w:val="21"/>
        </w:rPr>
        <w:t>（8）</w:t>
      </w:r>
      <w:r>
        <w:rPr>
          <w:rFonts w:hint="eastAsia" w:ascii="宋体" w:hAnsi="宋体" w:cs="宋体"/>
          <w:color w:val="000000"/>
          <w:spacing w:val="-10"/>
          <w:kern w:val="0"/>
          <w:szCs w:val="21"/>
        </w:rPr>
        <w:t>近3年内受到财政部门3万元以上罚款或其他行政部门较大数额罚款行政处罚</w:t>
      </w:r>
      <w:r>
        <w:rPr>
          <w:rFonts w:hint="eastAsia" w:ascii="宋体" w:hAnsi="宋体" w:cs="宋体"/>
          <w:bCs/>
          <w:color w:val="000000"/>
          <w:szCs w:val="21"/>
        </w:rPr>
        <w:t>（举行听证会的）；</w:t>
      </w:r>
    </w:p>
    <w:p>
      <w:pPr>
        <w:adjustRightInd w:val="0"/>
        <w:snapToGrid w:val="0"/>
        <w:spacing w:line="360" w:lineRule="auto"/>
        <w:ind w:firstLine="525" w:firstLineChars="250"/>
        <w:rPr>
          <w:rFonts w:hint="eastAsia" w:ascii="宋体" w:hAnsi="宋体" w:eastAsia="宋体" w:cs="宋体"/>
          <w:bCs/>
          <w:color w:val="000000"/>
          <w:szCs w:val="21"/>
        </w:rPr>
      </w:pPr>
      <w:r>
        <w:rPr>
          <w:rFonts w:hint="eastAsia" w:ascii="宋体" w:hAnsi="宋体" w:eastAsia="宋体" w:cs="宋体"/>
          <w:bCs/>
          <w:color w:val="000000"/>
          <w:szCs w:val="21"/>
        </w:rPr>
        <w:t>（9）近3年被责令停产停业、暂扣或者吊销许可证、暂扣或者吊销执照的行政处罚；</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bCs/>
          <w:color w:val="000000"/>
          <w:szCs w:val="21"/>
        </w:rPr>
        <w:t>（10）</w:t>
      </w:r>
      <w:r>
        <w:rPr>
          <w:rFonts w:hint="eastAsia" w:ascii="宋体" w:hAnsi="宋体" w:cs="宋体"/>
          <w:color w:val="000000"/>
          <w:szCs w:val="21"/>
        </w:rPr>
        <w:t>被列入严重失信被执行人名单；</w:t>
      </w:r>
    </w:p>
    <w:p>
      <w:pPr>
        <w:adjustRightInd w:val="0"/>
        <w:snapToGrid w:val="0"/>
        <w:spacing w:line="360" w:lineRule="auto"/>
        <w:ind w:firstLine="525" w:firstLineChars="250"/>
        <w:rPr>
          <w:rFonts w:hint="eastAsia" w:ascii="宋体" w:hAnsi="宋体" w:cs="宋体"/>
          <w:bCs/>
          <w:color w:val="000000"/>
          <w:szCs w:val="21"/>
        </w:rPr>
      </w:pPr>
      <w:r>
        <w:rPr>
          <w:rFonts w:hint="eastAsia" w:ascii="宋体" w:hAnsi="宋体" w:cs="宋体"/>
          <w:color w:val="000000"/>
          <w:szCs w:val="21"/>
        </w:rPr>
        <w:t>（11）被列入重大税收违法案件当事人名单；</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bCs/>
          <w:color w:val="000000"/>
          <w:szCs w:val="21"/>
        </w:rPr>
        <w:t>（12）被禁止在一至三年内参加政府采购活动或存在</w:t>
      </w:r>
      <w:r>
        <w:rPr>
          <w:rFonts w:hint="eastAsia" w:ascii="宋体" w:hAnsi="宋体" w:cs="宋体"/>
          <w:color w:val="000000"/>
          <w:szCs w:val="21"/>
        </w:rPr>
        <w:t>财政部门认定的其他重大违法记录；</w:t>
      </w:r>
    </w:p>
    <w:p>
      <w:pPr>
        <w:spacing w:line="3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（13）法律法规规定的其他情形。</w:t>
      </w:r>
    </w:p>
    <w:p>
      <w:pPr>
        <w:tabs>
          <w:tab w:val="left" w:pos="0"/>
        </w:tabs>
        <w:adjustRightInd w:val="0"/>
        <w:snapToGrid w:val="0"/>
        <w:spacing w:line="360" w:lineRule="auto"/>
        <w:ind w:firstLine="622" w:firstLineChars="295"/>
        <w:rPr>
          <w:rFonts w:hint="eastAsia" w:ascii="宋体" w:hAnsi="宋体" w:cs="宋体"/>
          <w:b/>
          <w:color w:val="000000"/>
          <w:szCs w:val="21"/>
        </w:rPr>
      </w:pPr>
      <w:r>
        <w:rPr>
          <w:rFonts w:hint="eastAsia" w:ascii="宋体" w:hAnsi="宋体" w:cs="宋体"/>
          <w:b/>
          <w:color w:val="000000"/>
          <w:kern w:val="0"/>
          <w:szCs w:val="21"/>
        </w:rPr>
        <w:t>1.2.1.</w:t>
      </w:r>
      <w:r>
        <w:rPr>
          <w:rFonts w:hint="eastAsia" w:ascii="宋体" w:hAnsi="宋体" w:cs="宋体"/>
          <w:b/>
          <w:color w:val="000000"/>
          <w:kern w:val="0"/>
          <w:szCs w:val="21"/>
          <w:lang w:val="en-US" w:eastAsia="zh-CN"/>
        </w:rPr>
        <w:t>6</w:t>
      </w:r>
      <w:r>
        <w:rPr>
          <w:rFonts w:hint="eastAsia" w:ascii="宋体" w:hAnsi="宋体" w:cs="宋体"/>
          <w:b/>
          <w:color w:val="000000"/>
          <w:kern w:val="0"/>
          <w:szCs w:val="21"/>
        </w:rPr>
        <w:t xml:space="preserve"> </w:t>
      </w:r>
      <w:r>
        <w:rPr>
          <w:rFonts w:hint="eastAsia" w:ascii="宋体" w:hAnsi="宋体" w:cs="宋体"/>
          <w:b/>
          <w:color w:val="000000"/>
          <w:szCs w:val="21"/>
        </w:rPr>
        <w:t>不合格的供应商，不得进入后续磋商环节。</w:t>
      </w:r>
    </w:p>
    <w:p>
      <w:pPr>
        <w:spacing w:line="360" w:lineRule="auto"/>
        <w:ind w:firstLine="413" w:firstLineChars="196"/>
        <w:rPr>
          <w:rFonts w:hint="eastAsia" w:ascii="宋体" w:hAnsi="宋体" w:cs="宋体"/>
          <w:b/>
          <w:color w:val="000000"/>
          <w:szCs w:val="21"/>
        </w:rPr>
      </w:pPr>
      <w:r>
        <w:rPr>
          <w:rFonts w:hint="eastAsia" w:ascii="宋体" w:hAnsi="宋体" w:cs="宋体"/>
          <w:b/>
          <w:color w:val="000000"/>
          <w:szCs w:val="21"/>
        </w:rPr>
        <w:t>1.2.2 符合性审查</w:t>
      </w:r>
    </w:p>
    <w:p>
      <w:pPr>
        <w:spacing w:line="360" w:lineRule="auto"/>
        <w:ind w:firstLine="621" w:firstLineChars="296"/>
        <w:rPr>
          <w:rFonts w:hint="eastAsia" w:ascii="宋体" w:hAnsi="宋体" w:cs="宋体"/>
          <w:color w:val="000000"/>
          <w:szCs w:val="21"/>
        </w:rPr>
      </w:pPr>
      <w:r>
        <w:rPr>
          <w:rFonts w:hint="eastAsia" w:ascii="宋体" w:hAnsi="宋体" w:cs="宋体"/>
          <w:color w:val="000000"/>
          <w:szCs w:val="21"/>
        </w:rPr>
        <w:t>1.2.2.1 磋商小组依法对符合资格条件的供应商的响应文件进行符合性审查。磋商小组从响应文件的有效性、完整性和对磋商文件的响应程度进行审查，以确定其是否对磋商文件实质性内容作出响应</w:t>
      </w:r>
      <w:r>
        <w:rPr>
          <w:rFonts w:hint="eastAsia" w:ascii="宋体" w:hAnsi="宋体" w:cs="宋体"/>
          <w:color w:val="000000"/>
          <w:kern w:val="0"/>
          <w:szCs w:val="21"/>
        </w:rPr>
        <w:t>（采购人可根据具体项目的情况对实质性要求作特别的具体规定）</w:t>
      </w:r>
      <w:r>
        <w:rPr>
          <w:rFonts w:hint="eastAsia" w:ascii="宋体" w:hAnsi="宋体" w:cs="宋体"/>
          <w:color w:val="000000"/>
          <w:szCs w:val="21"/>
        </w:rPr>
        <w:t>。</w:t>
      </w:r>
    </w:p>
    <w:p>
      <w:pPr>
        <w:tabs>
          <w:tab w:val="left" w:pos="0"/>
        </w:tabs>
        <w:adjustRightInd w:val="0"/>
        <w:snapToGrid w:val="0"/>
        <w:spacing w:after="120" w:afterLines="50" w:line="360" w:lineRule="auto"/>
        <w:ind w:firstLine="735" w:firstLineChars="350"/>
        <w:rPr>
          <w:rFonts w:hint="eastAsia" w:ascii="宋体" w:hAnsi="宋体" w:cs="宋体"/>
          <w:color w:val="000000"/>
          <w:kern w:val="0"/>
          <w:szCs w:val="21"/>
        </w:rPr>
      </w:pPr>
      <w:r>
        <w:rPr>
          <w:rFonts w:hint="eastAsia" w:ascii="宋体" w:hAnsi="宋体" w:cs="宋体"/>
          <w:color w:val="000000"/>
          <w:szCs w:val="21"/>
        </w:rPr>
        <w:t>1.2.2.2 磋商小组将按下列评审标准对供应商的响应文件进行符合性审查，</w:t>
      </w:r>
      <w:r>
        <w:rPr>
          <w:rFonts w:hint="eastAsia" w:ascii="宋体" w:hAnsi="宋体" w:cs="宋体"/>
          <w:bCs/>
          <w:color w:val="000000"/>
          <w:szCs w:val="21"/>
        </w:rPr>
        <w:t>供应商若</w:t>
      </w:r>
      <w:r>
        <w:rPr>
          <w:rFonts w:hint="eastAsia" w:ascii="宋体" w:hAnsi="宋体" w:cs="宋体"/>
          <w:color w:val="000000"/>
          <w:kern w:val="0"/>
          <w:szCs w:val="21"/>
        </w:rPr>
        <w:t>有一项不</w:t>
      </w:r>
      <w:r>
        <w:rPr>
          <w:rFonts w:hint="eastAsia" w:ascii="宋体" w:hAnsi="宋体" w:cs="宋体"/>
          <w:color w:val="000000"/>
          <w:kern w:val="0"/>
          <w:szCs w:val="21"/>
          <w:lang w:eastAsia="zh-CN"/>
        </w:rPr>
        <w:t>符合</w:t>
      </w:r>
      <w:r>
        <w:rPr>
          <w:rFonts w:hint="eastAsia" w:ascii="宋体" w:hAnsi="宋体" w:cs="宋体"/>
          <w:color w:val="000000"/>
          <w:kern w:val="0"/>
          <w:szCs w:val="21"/>
        </w:rPr>
        <w:t>，即判定其符合性审查结果为不合格，将不具备磋商资格，按无效响应文件处理。</w:t>
      </w:r>
    </w:p>
    <w:tbl>
      <w:tblPr>
        <w:tblStyle w:val="23"/>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627"/>
        <w:gridCol w:w="3695"/>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515" w:type="dxa"/>
            <w:noWrap w:val="0"/>
            <w:vAlign w:val="center"/>
          </w:tcPr>
          <w:p>
            <w:pPr>
              <w:tabs>
                <w:tab w:val="left" w:pos="0"/>
              </w:tabs>
              <w:adjustRightInd w:val="0"/>
              <w:snapToGrid w:val="0"/>
              <w:jc w:val="center"/>
              <w:rPr>
                <w:rFonts w:hint="eastAsia" w:ascii="宋体" w:hAnsi="宋体" w:cs="宋体"/>
                <w:b/>
                <w:color w:val="000000"/>
                <w:sz w:val="24"/>
              </w:rPr>
            </w:pPr>
            <w:r>
              <w:rPr>
                <w:rFonts w:hint="eastAsia" w:ascii="宋体" w:hAnsi="宋体" w:cs="宋体"/>
                <w:b/>
                <w:color w:val="000000"/>
                <w:sz w:val="24"/>
              </w:rPr>
              <w:t>序号</w:t>
            </w:r>
          </w:p>
        </w:tc>
        <w:tc>
          <w:tcPr>
            <w:tcW w:w="4322" w:type="dxa"/>
            <w:gridSpan w:val="2"/>
            <w:noWrap w:val="0"/>
            <w:vAlign w:val="center"/>
          </w:tcPr>
          <w:p>
            <w:pPr>
              <w:tabs>
                <w:tab w:val="left" w:pos="0"/>
              </w:tabs>
              <w:adjustRightInd w:val="0"/>
              <w:snapToGrid w:val="0"/>
              <w:jc w:val="center"/>
              <w:rPr>
                <w:rFonts w:hint="eastAsia" w:ascii="宋体" w:hAnsi="宋体" w:cs="宋体"/>
                <w:b/>
                <w:color w:val="000000"/>
                <w:sz w:val="24"/>
              </w:rPr>
            </w:pPr>
            <w:r>
              <w:rPr>
                <w:rFonts w:hint="eastAsia" w:ascii="宋体" w:hAnsi="宋体" w:cs="宋体"/>
                <w:b/>
                <w:color w:val="000000"/>
                <w:sz w:val="24"/>
              </w:rPr>
              <w:t>评审因素</w:t>
            </w:r>
          </w:p>
        </w:tc>
        <w:tc>
          <w:tcPr>
            <w:tcW w:w="4338" w:type="dxa"/>
            <w:noWrap w:val="0"/>
            <w:vAlign w:val="center"/>
          </w:tcPr>
          <w:p>
            <w:pPr>
              <w:tabs>
                <w:tab w:val="left" w:pos="0"/>
              </w:tabs>
              <w:adjustRightInd w:val="0"/>
              <w:snapToGrid w:val="0"/>
              <w:jc w:val="center"/>
              <w:rPr>
                <w:rFonts w:hint="eastAsia" w:ascii="宋体" w:hAnsi="宋体" w:cs="宋体"/>
                <w:b/>
                <w:color w:val="000000"/>
                <w:sz w:val="24"/>
              </w:rPr>
            </w:pPr>
            <w:r>
              <w:rPr>
                <w:rFonts w:hint="eastAsia" w:ascii="宋体" w:hAnsi="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515"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符合性检查</w:t>
            </w:r>
          </w:p>
        </w:tc>
        <w:tc>
          <w:tcPr>
            <w:tcW w:w="627" w:type="dxa"/>
            <w:vMerge w:val="restart"/>
            <w:noWrap w:val="0"/>
            <w:vAlign w:val="center"/>
          </w:tcPr>
          <w:p>
            <w:pPr>
              <w:tabs>
                <w:tab w:val="left" w:pos="0"/>
              </w:tabs>
              <w:adjustRightInd w:val="0"/>
              <w:snapToGrid w:val="0"/>
              <w:jc w:val="center"/>
              <w:rPr>
                <w:rFonts w:hint="eastAsia" w:ascii="宋体" w:hAnsi="宋体" w:cs="宋体"/>
                <w:color w:val="000000"/>
                <w:szCs w:val="21"/>
              </w:rPr>
            </w:pPr>
            <w:r>
              <w:rPr>
                <w:rFonts w:hint="eastAsia" w:ascii="宋体" w:hAnsi="宋体" w:cs="宋体"/>
                <w:color w:val="000000"/>
                <w:szCs w:val="21"/>
              </w:rPr>
              <w:t>有效性审查</w:t>
            </w: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（1）响应文件的签署、盖章</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响应文件上法定代表人或其委托代理人的签字齐全并加盖单位章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（2）响应文件格式、语言、计量单位、报价货币</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应符合“响应文件格式”和响应文件要求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（3）报价唯一</w:t>
            </w:r>
          </w:p>
        </w:tc>
        <w:tc>
          <w:tcPr>
            <w:tcW w:w="4338" w:type="dxa"/>
            <w:noWrap w:val="0"/>
            <w:vAlign w:val="center"/>
          </w:tcPr>
          <w:p>
            <w:pPr>
              <w:tabs>
                <w:tab w:val="left" w:pos="0"/>
              </w:tabs>
              <w:adjustRightInd w:val="0"/>
              <w:snapToGrid w:val="0"/>
              <w:rPr>
                <w:rFonts w:hint="default" w:ascii="宋体" w:hAnsi="宋体" w:eastAsia="宋体" w:cs="宋体"/>
                <w:color w:val="000000"/>
                <w:szCs w:val="21"/>
                <w:lang w:val="en-US" w:eastAsia="zh-CN"/>
              </w:rPr>
            </w:pPr>
            <w:r>
              <w:rPr>
                <w:rFonts w:hint="eastAsia" w:ascii="宋体" w:hAnsi="宋体" w:cs="宋体"/>
                <w:color w:val="000000"/>
                <w:szCs w:val="21"/>
              </w:rPr>
              <w:t>只能有一个有效报价，不得提交选择性报价，且报价不超过</w:t>
            </w:r>
            <w:r>
              <w:rPr>
                <w:rFonts w:hint="eastAsia" w:ascii="宋体" w:hAnsi="宋体" w:cs="宋体"/>
                <w:color w:val="000000"/>
                <w:szCs w:val="21"/>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4</w:t>
            </w:r>
            <w:r>
              <w:rPr>
                <w:rFonts w:hint="eastAsia" w:ascii="宋体" w:hAnsi="宋体" w:cs="宋体"/>
                <w:color w:val="000000"/>
                <w:szCs w:val="21"/>
              </w:rPr>
              <w:t>）响应文件内容</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515" w:type="dxa"/>
            <w:vMerge w:val="continue"/>
            <w:noWrap w:val="0"/>
            <w:vAlign w:val="center"/>
          </w:tcPr>
          <w:p>
            <w:pPr>
              <w:tabs>
                <w:tab w:val="left" w:pos="0"/>
              </w:tabs>
              <w:adjustRightInd w:val="0"/>
              <w:snapToGrid w:val="0"/>
              <w:spacing w:line="360" w:lineRule="auto"/>
              <w:jc w:val="center"/>
              <w:rPr>
                <w:rFonts w:hint="eastAsia" w:ascii="宋体" w:hAnsi="宋体" w:cs="宋体"/>
                <w:color w:val="000000"/>
                <w:szCs w:val="21"/>
              </w:rPr>
            </w:pPr>
          </w:p>
        </w:tc>
        <w:tc>
          <w:tcPr>
            <w:tcW w:w="627" w:type="dxa"/>
            <w:vMerge w:val="restart"/>
            <w:noWrap w:val="0"/>
            <w:vAlign w:val="center"/>
          </w:tcPr>
          <w:p>
            <w:pPr>
              <w:tabs>
                <w:tab w:val="left" w:pos="0"/>
              </w:tabs>
              <w:adjustRightInd w:val="0"/>
              <w:snapToGrid w:val="0"/>
              <w:jc w:val="center"/>
              <w:rPr>
                <w:rFonts w:hint="eastAsia" w:ascii="宋体" w:hAnsi="宋体" w:cs="宋体"/>
                <w:color w:val="000000"/>
                <w:szCs w:val="21"/>
              </w:rPr>
            </w:pPr>
            <w:r>
              <w:rPr>
                <w:rFonts w:hint="eastAsia" w:ascii="宋体" w:hAnsi="宋体" w:cs="宋体"/>
                <w:color w:val="000000"/>
                <w:szCs w:val="21"/>
              </w:rPr>
              <w:t>响应性审查</w:t>
            </w: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）对磋商文件响应程度</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eastAsia="宋体" w:cs="宋体"/>
                <w:color w:val="000000"/>
                <w:szCs w:val="21"/>
                <w:lang w:eastAsia="zh-CN"/>
              </w:rPr>
            </w:pP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w:t>
            </w:r>
            <w:r>
              <w:rPr>
                <w:rFonts w:hint="eastAsia" w:ascii="宋体" w:hAnsi="宋体" w:cs="宋体"/>
                <w:color w:val="000000"/>
                <w:szCs w:val="21"/>
                <w:lang w:eastAsia="zh-CN"/>
              </w:rPr>
              <w:t>供货期限</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应满足磋商文件的要求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eastAsia="宋体" w:cs="宋体"/>
                <w:color w:val="000000"/>
                <w:szCs w:val="21"/>
                <w:lang w:eastAsia="zh-CN"/>
              </w:rPr>
            </w:pPr>
            <w:r>
              <w:rPr>
                <w:rFonts w:hint="eastAsia" w:ascii="宋体" w:hAnsi="宋体" w:cs="宋体"/>
                <w:color w:val="000000"/>
                <w:szCs w:val="21"/>
              </w:rPr>
              <w:t>（</w:t>
            </w:r>
            <w:r>
              <w:rPr>
                <w:rFonts w:hint="eastAsia" w:ascii="宋体" w:hAnsi="宋体" w:cs="宋体"/>
                <w:color w:val="000000"/>
                <w:szCs w:val="21"/>
                <w:lang w:val="en-US" w:eastAsia="zh-CN"/>
              </w:rPr>
              <w:t>7</w:t>
            </w:r>
            <w:r>
              <w:rPr>
                <w:rFonts w:hint="eastAsia" w:ascii="宋体" w:hAnsi="宋体" w:cs="宋体"/>
                <w:color w:val="000000"/>
                <w:szCs w:val="21"/>
              </w:rPr>
              <w:t>）</w:t>
            </w:r>
            <w:r>
              <w:rPr>
                <w:rFonts w:hint="eastAsia" w:ascii="宋体" w:hAnsi="宋体" w:cs="宋体"/>
                <w:color w:val="000000"/>
                <w:szCs w:val="21"/>
                <w:lang w:eastAsia="zh-CN"/>
              </w:rPr>
              <w:t>后期运维服务</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8</w:t>
            </w:r>
            <w:r>
              <w:rPr>
                <w:rFonts w:hint="eastAsia" w:ascii="宋体" w:hAnsi="宋体" w:cs="宋体"/>
                <w:color w:val="000000"/>
                <w:szCs w:val="21"/>
              </w:rPr>
              <w:t>）磋商有效期</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应符合磋商文件的规定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eastAsia="宋体" w:cs="宋体"/>
                <w:color w:val="000000"/>
                <w:szCs w:val="21"/>
                <w:lang w:eastAsia="zh-CN"/>
              </w:rPr>
            </w:pPr>
            <w:r>
              <w:rPr>
                <w:rFonts w:hint="eastAsia" w:ascii="宋体" w:hAnsi="宋体" w:cs="宋体"/>
                <w:color w:val="000000"/>
                <w:szCs w:val="21"/>
              </w:rPr>
              <w:t>（</w:t>
            </w:r>
            <w:r>
              <w:rPr>
                <w:rFonts w:hint="eastAsia" w:ascii="宋体" w:hAnsi="宋体" w:cs="宋体"/>
                <w:color w:val="000000"/>
                <w:szCs w:val="21"/>
                <w:lang w:val="en-US" w:eastAsia="zh-CN"/>
              </w:rPr>
              <w:t>11</w:t>
            </w:r>
            <w:r>
              <w:rPr>
                <w:rFonts w:hint="eastAsia" w:ascii="宋体" w:hAnsi="宋体" w:cs="宋体"/>
                <w:color w:val="000000"/>
                <w:szCs w:val="21"/>
              </w:rPr>
              <w:t>）</w:t>
            </w:r>
            <w:r>
              <w:rPr>
                <w:rFonts w:hint="eastAsia" w:ascii="宋体" w:hAnsi="宋体" w:cs="宋体"/>
                <w:color w:val="000000"/>
                <w:szCs w:val="21"/>
                <w:lang w:eastAsia="zh-CN"/>
              </w:rPr>
              <w:t>技术偏离表</w:t>
            </w:r>
          </w:p>
        </w:tc>
        <w:tc>
          <w:tcPr>
            <w:tcW w:w="4338" w:type="dxa"/>
            <w:noWrap w:val="0"/>
            <w:vAlign w:val="center"/>
          </w:tcPr>
          <w:p>
            <w:pPr>
              <w:tabs>
                <w:tab w:val="left" w:pos="0"/>
              </w:tabs>
              <w:adjustRightInd w:val="0"/>
              <w:snapToGrid w:val="0"/>
              <w:rPr>
                <w:rFonts w:hint="eastAsia" w:ascii="宋体" w:hAnsi="宋体" w:eastAsia="宋体" w:cs="宋体"/>
                <w:color w:val="000000"/>
                <w:szCs w:val="21"/>
                <w:lang w:eastAsia="zh-CN"/>
              </w:rPr>
            </w:pPr>
            <w:r>
              <w:rPr>
                <w:rFonts w:hint="eastAsia" w:ascii="宋体" w:hAnsi="宋体" w:cs="宋体"/>
                <w:color w:val="000000"/>
                <w:szCs w:val="21"/>
              </w:rPr>
              <w:t>应</w:t>
            </w:r>
            <w:r>
              <w:rPr>
                <w:rFonts w:hint="eastAsia" w:ascii="宋体" w:hAnsi="宋体" w:cs="宋体"/>
                <w:color w:val="000000"/>
                <w:szCs w:val="21"/>
                <w:lang w:eastAsia="zh-CN"/>
              </w:rPr>
              <w:t>满足</w:t>
            </w:r>
            <w:r>
              <w:rPr>
                <w:rFonts w:hint="eastAsia" w:ascii="宋体" w:hAnsi="宋体" w:cs="宋体"/>
                <w:color w:val="000000"/>
                <w:szCs w:val="21"/>
              </w:rPr>
              <w:t>商文件给出的</w:t>
            </w:r>
            <w:r>
              <w:rPr>
                <w:rFonts w:hint="eastAsia" w:ascii="宋体" w:hAnsi="宋体" w:cs="宋体"/>
                <w:color w:val="000000"/>
                <w:szCs w:val="21"/>
                <w:lang w:eastAsia="zh-CN"/>
              </w:rPr>
              <w:t>参数要求</w:t>
            </w:r>
          </w:p>
        </w:tc>
      </w:tr>
    </w:tbl>
    <w:p>
      <w:pPr>
        <w:tabs>
          <w:tab w:val="left" w:pos="0"/>
        </w:tabs>
        <w:adjustRightInd w:val="0"/>
        <w:snapToGrid w:val="0"/>
        <w:spacing w:line="360" w:lineRule="auto"/>
        <w:rPr>
          <w:rFonts w:hint="eastAsia" w:ascii="宋体" w:hAnsi="宋体" w:cs="宋体"/>
          <w:b/>
          <w:color w:val="000000"/>
          <w:szCs w:val="21"/>
        </w:rPr>
      </w:pPr>
      <w:r>
        <w:rPr>
          <w:rFonts w:hint="eastAsia" w:ascii="宋体" w:hAnsi="宋体" w:cs="宋体"/>
          <w:b/>
          <w:color w:val="000000"/>
          <w:szCs w:val="21"/>
        </w:rPr>
        <w:t>1.2.2.3 未通过符合性检查的供应商，不得进入后续磋商环节。</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1.3 响应文件的澄清</w:t>
      </w:r>
    </w:p>
    <w:p>
      <w:pPr>
        <w:adjustRightInd w:val="0"/>
        <w:snapToGrid w:val="0"/>
        <w:spacing w:line="360" w:lineRule="auto"/>
        <w:ind w:firstLine="420" w:firstLineChars="200"/>
        <w:rPr>
          <w:rFonts w:hint="eastAsia" w:ascii="宋体" w:hAnsi="宋体" w:cs="宋体"/>
          <w:snapToGrid w:val="0"/>
          <w:color w:val="000000"/>
          <w:kern w:val="0"/>
          <w:szCs w:val="21"/>
        </w:rPr>
      </w:pPr>
      <w:r>
        <w:rPr>
          <w:rFonts w:hint="eastAsia" w:ascii="宋体" w:hAnsi="宋体" w:cs="宋体"/>
          <w:snapToGrid w:val="0"/>
          <w:color w:val="000000"/>
          <w:kern w:val="0"/>
          <w:szCs w:val="21"/>
        </w:rPr>
        <w:t>1.3.1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spacing w:line="360" w:lineRule="auto"/>
        <w:ind w:firstLine="420" w:firstLineChars="200"/>
        <w:rPr>
          <w:rFonts w:hint="eastAsia" w:ascii="宋体" w:hAnsi="宋体" w:cs="宋体"/>
          <w:snapToGrid w:val="0"/>
          <w:color w:val="000000"/>
          <w:kern w:val="0"/>
          <w:szCs w:val="21"/>
        </w:rPr>
      </w:pPr>
      <w:r>
        <w:rPr>
          <w:rFonts w:hint="eastAsia" w:ascii="宋体" w:hAnsi="宋体" w:cs="宋体"/>
          <w:snapToGrid w:val="0"/>
          <w:color w:val="000000"/>
          <w:kern w:val="0"/>
          <w:szCs w:val="21"/>
        </w:rPr>
        <w:t>1.3.2磋商小组要求供应商澄清、说明或者更正响应文件应当以书面形式作出。供应商的澄清、说明或者更正应当由法定代表人或其授权代表签字或者加盖公章。由委托代理人签字的，应当附法定代表人授权书。供应商为自然人的，应当由本人签字并附身份证明。</w:t>
      </w:r>
    </w:p>
    <w:p>
      <w:pPr>
        <w:spacing w:line="360" w:lineRule="auto"/>
        <w:ind w:firstLine="420" w:firstLineChars="200"/>
        <w:rPr>
          <w:rFonts w:hint="eastAsia" w:ascii="宋体" w:hAnsi="宋体" w:cs="宋体"/>
          <w:color w:val="000000"/>
          <w:szCs w:val="21"/>
        </w:rPr>
      </w:pPr>
      <w:r>
        <w:rPr>
          <w:rFonts w:hint="eastAsia" w:ascii="宋体" w:hAnsi="宋体" w:cs="宋体"/>
          <w:snapToGrid w:val="0"/>
          <w:color w:val="000000"/>
          <w:kern w:val="0"/>
          <w:szCs w:val="21"/>
        </w:rPr>
        <w:t xml:space="preserve">1.3.3 </w:t>
      </w:r>
      <w:r>
        <w:rPr>
          <w:rFonts w:hint="eastAsia" w:ascii="宋体" w:hAnsi="宋体" w:cs="宋体"/>
          <w:color w:val="000000"/>
          <w:szCs w:val="21"/>
        </w:rPr>
        <w:t>供应商拒不按照要求对响应文件进行澄清、说明或者更正的，磋商小组可以拒绝其响应文件。磋商小组不接受供应商主动提出的澄清、说明或者更正。</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1.3.4 有效的书面澄清、说明或者更正材料，是响应文件的补充材料，并构成响应文件的组成部分。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1.3.5 磋商小组对供应商提交的澄清、说明或者更正有疑问的，可以要求供应商进一步澄清、说明或者更正，直至满足磋商小组的要求。</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1.4 磋商</w:t>
      </w:r>
    </w:p>
    <w:p>
      <w:pPr>
        <w:spacing w:line="360" w:lineRule="auto"/>
        <w:ind w:firstLine="480"/>
        <w:rPr>
          <w:rFonts w:hint="eastAsia" w:ascii="宋体" w:hAnsi="宋体" w:cs="宋体"/>
          <w:b/>
          <w:color w:val="000000"/>
          <w:szCs w:val="21"/>
        </w:rPr>
      </w:pPr>
      <w:r>
        <w:rPr>
          <w:rFonts w:hint="eastAsia" w:ascii="宋体" w:hAnsi="宋体" w:cs="宋体"/>
          <w:b/>
          <w:color w:val="000000"/>
          <w:szCs w:val="21"/>
        </w:rPr>
        <w:t>1.4.1磋商方式：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1.4.1.1 对资格性审查和符合性审查合格的供应商，进入本次磋商环节。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1.4.1.2 在磋商期间，供应商应派代表参加磋商，代表人数不超过2人。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1.4.1.3 磋商小组将通过随机方式确定供应商进行磋商的顺序，所有成员集中与单一供应商按照顺序分别进行磋商，并给予所有参加磋商的供应商平等的磋商机会。磋商的任何一方不得透露与磋商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1.4.1.4 技术磋商。在磋商过程中，磋商小组可以根据磋商文件和磋商情况实质性变动采购需求中的技术、服务要求以及合同草案条款，但不得变动磋商文件中的其他内容。实质性变动的内容，须经采购人代表确认。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供应商应当按照磋商文件的变动情况和磋商小组的要求重新提交响应文件，并由其法定代表人或委托代理人签字或者加盖公章。由委托代理人签字的，应当附法定代表人授权书。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磋商小组应当根据规定对供应商重新提交的响应文件进行符合性审查。供应商重新提交的响应文件未通过符合性审查的，不得进入商务磋商，也不得要求提交最后报价。</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1.4.1.5 商务磋商。在技术磋商结束后，进行商务磋商。</w:t>
      </w:r>
      <w:r>
        <w:rPr>
          <w:rFonts w:hint="eastAsia" w:ascii="宋体" w:hAnsi="宋体" w:cs="宋体"/>
          <w:b/>
          <w:color w:val="000000"/>
          <w:szCs w:val="21"/>
        </w:rPr>
        <w:t>磋商文件能够详细列明采购标的的技术、工程量要求的，</w:t>
      </w:r>
      <w:r>
        <w:rPr>
          <w:rFonts w:hint="eastAsia" w:ascii="宋体" w:hAnsi="宋体" w:cs="宋体"/>
          <w:color w:val="000000"/>
          <w:szCs w:val="21"/>
        </w:rPr>
        <w:t>磋商小组应当要求所有实质性响应的供应商在规定时间内提交最后报价，</w:t>
      </w:r>
      <w:r>
        <w:rPr>
          <w:rFonts w:hint="eastAsia" w:ascii="宋体" w:hAnsi="宋体" w:cs="宋体"/>
          <w:b/>
          <w:color w:val="000000"/>
          <w:szCs w:val="21"/>
        </w:rPr>
        <w:t>提交最后报价的供应商不得少于3家</w:t>
      </w:r>
      <w:r>
        <w:rPr>
          <w:rFonts w:hint="eastAsia" w:ascii="宋体" w:hAnsi="宋体" w:cs="宋体"/>
          <w:color w:val="000000"/>
          <w:szCs w:val="21"/>
        </w:rPr>
        <w:t>；</w:t>
      </w:r>
      <w:r>
        <w:rPr>
          <w:rFonts w:hint="eastAsia" w:ascii="宋体" w:hAnsi="宋体" w:cs="宋体"/>
          <w:b/>
          <w:color w:val="000000"/>
          <w:szCs w:val="21"/>
        </w:rPr>
        <w:t>磋商文件不能详细列明采购标的的技术、工程量要求</w:t>
      </w:r>
      <w:r>
        <w:rPr>
          <w:rFonts w:hint="eastAsia" w:ascii="宋体" w:hAnsi="宋体" w:cs="宋体"/>
          <w:color w:val="000000"/>
          <w:szCs w:val="21"/>
        </w:rPr>
        <w:t>，需经磋商由供应商提供最终解决方案的，</w:t>
      </w:r>
      <w:r>
        <w:rPr>
          <w:rFonts w:hint="eastAsia" w:ascii="宋体" w:hAnsi="宋体" w:cs="宋体"/>
          <w:b/>
          <w:color w:val="000000"/>
          <w:szCs w:val="21"/>
        </w:rPr>
        <w:t>磋商小组应当按照少数服从多数的原则投票推荐3家以上供应商的解决方案，</w:t>
      </w:r>
      <w:r>
        <w:rPr>
          <w:rFonts w:hint="eastAsia" w:ascii="宋体" w:hAnsi="宋体" w:cs="宋体"/>
          <w:color w:val="000000"/>
          <w:szCs w:val="21"/>
        </w:rPr>
        <w:t>并要求其在规定时间内提交最后报价。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1.4.1.6 已提交响应文件的供应商，在提交最后报价之前，可以根据磋商情况退出磋商，采购代理机构应当退还其磋商保证金。</w:t>
      </w:r>
    </w:p>
    <w:p>
      <w:pPr>
        <w:spacing w:line="360" w:lineRule="exact"/>
        <w:ind w:firstLine="422" w:firstLineChars="200"/>
        <w:rPr>
          <w:rFonts w:hint="eastAsia" w:ascii="宋体" w:hAnsi="宋体" w:cs="宋体"/>
          <w:b/>
          <w:color w:val="000000"/>
          <w:szCs w:val="21"/>
        </w:rPr>
      </w:pPr>
      <w:r>
        <w:rPr>
          <w:rFonts w:hint="eastAsia" w:ascii="宋体" w:hAnsi="宋体" w:cs="宋体"/>
          <w:b/>
          <w:color w:val="000000"/>
          <w:szCs w:val="21"/>
        </w:rPr>
        <w:t>1.4.2磋商步骤：</w:t>
      </w:r>
    </w:p>
    <w:p>
      <w:pPr>
        <w:spacing w:line="360" w:lineRule="exact"/>
        <w:ind w:firstLine="422" w:firstLineChars="200"/>
        <w:rPr>
          <w:rFonts w:hint="eastAsia" w:ascii="宋体" w:hAnsi="宋体" w:cs="宋体"/>
          <w:b/>
          <w:color w:val="000000"/>
          <w:szCs w:val="21"/>
        </w:rPr>
      </w:pPr>
      <w:r>
        <w:rPr>
          <w:rFonts w:hint="eastAsia" w:ascii="宋体" w:hAnsi="宋体" w:cs="宋体"/>
          <w:b/>
          <w:bCs/>
          <w:sz w:val="21"/>
          <w:szCs w:val="21"/>
          <w:highlight w:val="yellow"/>
          <w:lang w:eastAsia="zh-CN"/>
        </w:rPr>
        <w:t>为保证项目评审顺利进行，投标投标人应使用带有音视频输入输出设备（摄像头、麦克风、音响等设备）的电脑参与开标，并确保能够正常使用。如因投标人设备原因造成的后果自行承担。</w:t>
      </w:r>
    </w:p>
    <w:p>
      <w:pPr>
        <w:spacing w:line="420" w:lineRule="exact"/>
        <w:ind w:firstLine="420" w:firstLineChars="200"/>
        <w:rPr>
          <w:rFonts w:hint="eastAsia" w:ascii="宋体" w:hAnsi="宋体" w:eastAsia="宋体" w:cs="宋体"/>
          <w:b/>
          <w:bCs/>
          <w:sz w:val="21"/>
          <w:szCs w:val="21"/>
          <w:highlight w:val="none"/>
          <w:u w:val="single"/>
        </w:rPr>
      </w:pPr>
      <w:r>
        <w:rPr>
          <w:rFonts w:hint="eastAsia" w:ascii="宋体" w:hAnsi="宋体" w:eastAsia="宋体" w:cs="宋体"/>
          <w:color w:val="000000"/>
          <w:kern w:val="0"/>
          <w:szCs w:val="21"/>
        </w:rPr>
        <w:t>1.4.2</w:t>
      </w:r>
      <w:r>
        <w:rPr>
          <w:rFonts w:hint="eastAsia" w:ascii="宋体" w:hAnsi="宋体" w:eastAsia="宋体" w:cs="宋体"/>
          <w:b/>
          <w:bCs/>
          <w:sz w:val="21"/>
          <w:szCs w:val="21"/>
          <w:highlight w:val="none"/>
          <w:u w:val="single"/>
          <w:lang w:val="en-US" w:eastAsia="zh-CN"/>
        </w:rPr>
        <w:t>本次响应报价实行多轮报价，原则上第二轮报价为最终报价</w:t>
      </w:r>
      <w:r>
        <w:rPr>
          <w:rFonts w:hint="eastAsia" w:ascii="宋体" w:hAnsi="宋体" w:eastAsia="宋体" w:cs="宋体"/>
          <w:b/>
          <w:bCs/>
          <w:sz w:val="21"/>
          <w:szCs w:val="21"/>
          <w:highlight w:val="none"/>
          <w:u w:val="single"/>
          <w:lang w:val="en-GB" w:eastAsia="zh-CN"/>
        </w:rPr>
        <w:t>。</w:t>
      </w:r>
      <w:r>
        <w:rPr>
          <w:rFonts w:hint="eastAsia" w:ascii="宋体" w:hAnsi="宋体" w:eastAsia="宋体" w:cs="宋体"/>
          <w:b/>
          <w:bCs/>
          <w:sz w:val="21"/>
          <w:szCs w:val="21"/>
          <w:highlight w:val="none"/>
          <w:u w:val="single"/>
          <w:lang w:val="en-US" w:eastAsia="zh-CN"/>
        </w:rPr>
        <w:t>评审专家将依照现场情况确定是否继续三轮报价，如本轮为最终报价，政采云系统将会有标识，请</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报价时关注。</w:t>
      </w:r>
    </w:p>
    <w:p>
      <w:pPr>
        <w:spacing w:line="420" w:lineRule="exact"/>
        <w:ind w:firstLine="422" w:firstLineChars="200"/>
        <w:rPr>
          <w:rFonts w:hint="eastAsia" w:ascii="宋体" w:hAnsi="宋体" w:eastAsia="宋体" w:cs="宋体"/>
          <w:b/>
          <w:bCs/>
          <w:sz w:val="21"/>
          <w:szCs w:val="21"/>
          <w:highlight w:val="none"/>
          <w:u w:val="single"/>
        </w:rPr>
      </w:pPr>
      <w:r>
        <w:rPr>
          <w:rFonts w:hint="eastAsia" w:ascii="宋体" w:hAnsi="宋体" w:cs="宋体"/>
          <w:b/>
          <w:bCs/>
          <w:sz w:val="21"/>
          <w:szCs w:val="21"/>
          <w:highlight w:val="none"/>
          <w:u w:val="single"/>
          <w:lang w:val="en-US" w:eastAsia="zh-CN"/>
        </w:rPr>
        <w:t>1.4.3</w:t>
      </w:r>
      <w:r>
        <w:rPr>
          <w:rFonts w:hint="eastAsia" w:ascii="宋体" w:hAnsi="宋体" w:cs="宋体"/>
          <w:b/>
          <w:bCs/>
          <w:sz w:val="21"/>
          <w:szCs w:val="21"/>
          <w:highlight w:val="none"/>
          <w:u w:val="single"/>
          <w:lang w:eastAsia="zh-CN"/>
        </w:rPr>
        <w:t>投标人</w:t>
      </w:r>
      <w:r>
        <w:rPr>
          <w:rFonts w:hint="eastAsia" w:ascii="宋体" w:hAnsi="宋体" w:eastAsia="宋体" w:cs="宋体"/>
          <w:b/>
          <w:bCs/>
          <w:sz w:val="21"/>
          <w:szCs w:val="21"/>
          <w:highlight w:val="none"/>
          <w:u w:val="single"/>
        </w:rPr>
        <w:t>在提交的</w:t>
      </w:r>
      <w:r>
        <w:rPr>
          <w:rFonts w:hint="eastAsia" w:ascii="宋体" w:hAnsi="宋体" w:eastAsia="宋体" w:cs="宋体"/>
          <w:b/>
          <w:bCs/>
          <w:sz w:val="21"/>
          <w:szCs w:val="21"/>
          <w:highlight w:val="none"/>
          <w:u w:val="single"/>
          <w:lang w:val="en-US" w:eastAsia="zh-CN"/>
        </w:rPr>
        <w:t>第一次</w:t>
      </w:r>
      <w:r>
        <w:rPr>
          <w:rFonts w:hint="eastAsia" w:ascii="宋体" w:hAnsi="宋体" w:eastAsia="宋体" w:cs="宋体"/>
          <w:b/>
          <w:bCs/>
          <w:sz w:val="21"/>
          <w:szCs w:val="21"/>
          <w:highlight w:val="none"/>
          <w:u w:val="single"/>
        </w:rPr>
        <w:t>报价在开标现场当场不</w:t>
      </w:r>
      <w:r>
        <w:rPr>
          <w:rFonts w:hint="eastAsia" w:ascii="宋体" w:hAnsi="宋体" w:eastAsia="宋体" w:cs="宋体"/>
          <w:b/>
          <w:bCs/>
          <w:sz w:val="21"/>
          <w:szCs w:val="21"/>
          <w:highlight w:val="none"/>
          <w:u w:val="single"/>
          <w:lang w:val="en-US" w:eastAsia="zh-CN"/>
        </w:rPr>
        <w:t>公示，在评审过程中，</w:t>
      </w:r>
      <w:r>
        <w:rPr>
          <w:rFonts w:hint="eastAsia" w:ascii="宋体" w:hAnsi="宋体" w:cs="宋体"/>
          <w:b/>
          <w:bCs/>
          <w:sz w:val="21"/>
          <w:szCs w:val="21"/>
          <w:highlight w:val="none"/>
          <w:u w:val="single"/>
          <w:lang w:val="en-US" w:eastAsia="zh-CN"/>
        </w:rPr>
        <w:t>磋商</w:t>
      </w:r>
      <w:r>
        <w:rPr>
          <w:rFonts w:hint="eastAsia" w:ascii="宋体" w:hAnsi="宋体" w:eastAsia="宋体" w:cs="宋体"/>
          <w:b/>
          <w:bCs/>
          <w:sz w:val="21"/>
          <w:szCs w:val="21"/>
          <w:highlight w:val="none"/>
          <w:u w:val="single"/>
          <w:lang w:val="en-US" w:eastAsia="zh-CN"/>
        </w:rPr>
        <w:t>后进行报价</w:t>
      </w:r>
      <w:r>
        <w:rPr>
          <w:rFonts w:hint="eastAsia" w:ascii="宋体" w:hAnsi="宋体" w:eastAsia="宋体" w:cs="宋体"/>
          <w:b/>
          <w:bCs/>
          <w:sz w:val="21"/>
          <w:szCs w:val="21"/>
          <w:highlight w:val="none"/>
          <w:u w:val="single"/>
        </w:rPr>
        <w:t>。该报价以</w:t>
      </w:r>
      <w:r>
        <w:rPr>
          <w:rFonts w:hint="eastAsia" w:ascii="宋体" w:hAnsi="宋体" w:cs="宋体"/>
          <w:b/>
          <w:bCs/>
          <w:sz w:val="21"/>
          <w:szCs w:val="21"/>
          <w:highlight w:val="none"/>
          <w:u w:val="single"/>
          <w:lang w:val="en-US" w:eastAsia="zh-CN"/>
        </w:rPr>
        <w:t>磋商</w:t>
      </w:r>
      <w:r>
        <w:rPr>
          <w:rFonts w:hint="eastAsia" w:ascii="宋体" w:hAnsi="宋体" w:eastAsia="宋体" w:cs="宋体"/>
          <w:b/>
          <w:bCs/>
          <w:sz w:val="21"/>
          <w:szCs w:val="21"/>
          <w:highlight w:val="none"/>
          <w:u w:val="single"/>
          <w:lang w:val="en-US" w:eastAsia="zh-CN"/>
        </w:rPr>
        <w:t>后</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填报于</w:t>
      </w:r>
      <w:r>
        <w:rPr>
          <w:rFonts w:hint="eastAsia" w:ascii="宋体" w:hAnsi="宋体"/>
          <w:b/>
          <w:bCs/>
          <w:szCs w:val="21"/>
          <w:highlight w:val="none"/>
          <w:u w:val="single"/>
        </w:rPr>
        <w:t>电子交易平台的</w:t>
      </w:r>
      <w:r>
        <w:rPr>
          <w:rFonts w:hint="eastAsia" w:ascii="宋体" w:hAnsi="宋体"/>
          <w:b/>
          <w:bCs/>
          <w:szCs w:val="21"/>
          <w:highlight w:val="none"/>
          <w:u w:val="single"/>
          <w:lang w:val="en-US" w:eastAsia="zh-CN"/>
        </w:rPr>
        <w:t>报价</w:t>
      </w:r>
      <w:r>
        <w:rPr>
          <w:rFonts w:hint="eastAsia" w:ascii="宋体" w:hAnsi="宋体" w:eastAsia="宋体" w:cs="宋体"/>
          <w:b/>
          <w:bCs/>
          <w:sz w:val="21"/>
          <w:szCs w:val="21"/>
          <w:highlight w:val="none"/>
          <w:u w:val="single"/>
        </w:rPr>
        <w:t>为准，只允许有一个报价，任何有选择性的报价将不予接受。</w:t>
      </w:r>
    </w:p>
    <w:p>
      <w:pPr>
        <w:spacing w:line="420" w:lineRule="exact"/>
        <w:ind w:firstLine="422" w:firstLineChars="200"/>
        <w:rPr>
          <w:rFonts w:hint="eastAsia" w:ascii="宋体" w:hAnsi="宋体" w:eastAsia="宋体" w:cs="宋体"/>
          <w:b/>
          <w:bCs/>
          <w:sz w:val="21"/>
          <w:szCs w:val="21"/>
          <w:highlight w:val="none"/>
          <w:u w:val="single"/>
        </w:rPr>
      </w:pPr>
      <w:r>
        <w:rPr>
          <w:rFonts w:hint="eastAsia" w:ascii="宋体" w:hAnsi="宋体" w:cs="宋体"/>
          <w:b/>
          <w:bCs/>
          <w:sz w:val="21"/>
          <w:szCs w:val="21"/>
          <w:highlight w:val="none"/>
          <w:u w:val="single"/>
          <w:lang w:val="en-US" w:eastAsia="zh-CN"/>
        </w:rPr>
        <w:t>1.4.4</w:t>
      </w:r>
      <w:r>
        <w:rPr>
          <w:rFonts w:hint="eastAsia" w:ascii="宋体" w:hAnsi="宋体" w:eastAsia="宋体" w:cs="宋体"/>
          <w:b/>
          <w:bCs/>
          <w:sz w:val="21"/>
          <w:szCs w:val="21"/>
          <w:highlight w:val="none"/>
          <w:u w:val="single"/>
        </w:rPr>
        <w:t>经过</w:t>
      </w:r>
      <w:r>
        <w:rPr>
          <w:rFonts w:hint="eastAsia" w:ascii="宋体" w:hAnsi="宋体" w:eastAsia="宋体" w:cs="宋体"/>
          <w:b/>
          <w:bCs/>
          <w:sz w:val="21"/>
          <w:szCs w:val="21"/>
          <w:highlight w:val="none"/>
          <w:u w:val="single"/>
          <w:lang w:val="en-US" w:eastAsia="zh-CN"/>
        </w:rPr>
        <w:t>政采云电子平台</w:t>
      </w:r>
      <w:r>
        <w:rPr>
          <w:rFonts w:hint="eastAsia" w:ascii="宋体" w:hAnsi="宋体" w:eastAsia="宋体" w:cs="宋体"/>
          <w:b/>
          <w:bCs/>
          <w:sz w:val="21"/>
          <w:szCs w:val="21"/>
          <w:highlight w:val="none"/>
          <w:u w:val="single"/>
        </w:rPr>
        <w:t>答疑及技术澄清后，</w:t>
      </w:r>
      <w:r>
        <w:rPr>
          <w:rFonts w:hint="eastAsia" w:ascii="宋体" w:hAnsi="宋体" w:cs="宋体"/>
          <w:b/>
          <w:bCs/>
          <w:sz w:val="21"/>
          <w:szCs w:val="21"/>
          <w:highlight w:val="none"/>
          <w:u w:val="single"/>
          <w:lang w:eastAsia="zh-CN"/>
        </w:rPr>
        <w:t>磋商</w:t>
      </w:r>
      <w:r>
        <w:rPr>
          <w:rFonts w:hint="eastAsia" w:ascii="宋体" w:hAnsi="宋体" w:eastAsia="宋体" w:cs="宋体"/>
          <w:b/>
          <w:bCs/>
          <w:sz w:val="21"/>
          <w:szCs w:val="21"/>
          <w:highlight w:val="none"/>
          <w:u w:val="single"/>
        </w:rPr>
        <w:t>小组与</w:t>
      </w:r>
      <w:r>
        <w:rPr>
          <w:rFonts w:hint="eastAsia" w:ascii="宋体" w:hAnsi="宋体" w:cs="宋体"/>
          <w:b/>
          <w:bCs/>
          <w:sz w:val="21"/>
          <w:szCs w:val="21"/>
          <w:highlight w:val="none"/>
          <w:u w:val="single"/>
          <w:lang w:eastAsia="zh-CN"/>
        </w:rPr>
        <w:t>投标人</w:t>
      </w:r>
      <w:r>
        <w:rPr>
          <w:rFonts w:hint="eastAsia" w:ascii="宋体" w:hAnsi="宋体" w:eastAsia="宋体" w:cs="宋体"/>
          <w:b/>
          <w:bCs/>
          <w:sz w:val="21"/>
          <w:szCs w:val="21"/>
          <w:highlight w:val="none"/>
          <w:u w:val="single"/>
        </w:rPr>
        <w:t>进行价格</w:t>
      </w:r>
      <w:r>
        <w:rPr>
          <w:rFonts w:hint="eastAsia" w:ascii="宋体" w:hAnsi="宋体" w:cs="宋体"/>
          <w:b/>
          <w:bCs/>
          <w:sz w:val="21"/>
          <w:szCs w:val="21"/>
          <w:highlight w:val="none"/>
          <w:u w:val="single"/>
          <w:lang w:eastAsia="zh-CN"/>
        </w:rPr>
        <w:t>磋商</w:t>
      </w:r>
      <w:r>
        <w:rPr>
          <w:rFonts w:hint="eastAsia" w:ascii="宋体" w:hAnsi="宋体" w:eastAsia="宋体" w:cs="宋体"/>
          <w:b/>
          <w:bCs/>
          <w:sz w:val="21"/>
          <w:szCs w:val="21"/>
          <w:highlight w:val="none"/>
          <w:u w:val="single"/>
        </w:rPr>
        <w:t>，最终</w:t>
      </w:r>
      <w:r>
        <w:rPr>
          <w:rFonts w:hint="eastAsia" w:ascii="宋体" w:hAnsi="宋体" w:cs="宋体"/>
          <w:b/>
          <w:bCs/>
          <w:sz w:val="21"/>
          <w:szCs w:val="21"/>
          <w:highlight w:val="none"/>
          <w:u w:val="single"/>
          <w:lang w:eastAsia="zh-CN"/>
        </w:rPr>
        <w:t>磋商</w:t>
      </w:r>
      <w:r>
        <w:rPr>
          <w:rFonts w:hint="eastAsia" w:ascii="宋体" w:hAnsi="宋体" w:eastAsia="宋体" w:cs="宋体"/>
          <w:b/>
          <w:bCs/>
          <w:sz w:val="21"/>
          <w:szCs w:val="21"/>
          <w:highlight w:val="none"/>
          <w:u w:val="single"/>
        </w:rPr>
        <w:t>价以</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填报于</w:t>
      </w:r>
      <w:r>
        <w:rPr>
          <w:rFonts w:hint="eastAsia" w:ascii="宋体" w:hAnsi="宋体"/>
          <w:b/>
          <w:bCs/>
          <w:szCs w:val="21"/>
          <w:highlight w:val="none"/>
          <w:u w:val="single"/>
        </w:rPr>
        <w:t>电子交易平台的</w:t>
      </w:r>
      <w:r>
        <w:rPr>
          <w:rFonts w:hint="eastAsia" w:ascii="宋体" w:hAnsi="宋体"/>
          <w:b/>
          <w:bCs/>
          <w:szCs w:val="21"/>
          <w:highlight w:val="none"/>
          <w:u w:val="single"/>
          <w:lang w:val="en-US" w:eastAsia="zh-CN"/>
        </w:rPr>
        <w:t>报价</w:t>
      </w:r>
      <w:r>
        <w:rPr>
          <w:rFonts w:hint="eastAsia" w:ascii="宋体" w:hAnsi="宋体" w:eastAsia="宋体" w:cs="宋体"/>
          <w:b/>
          <w:bCs/>
          <w:sz w:val="21"/>
          <w:szCs w:val="21"/>
          <w:highlight w:val="none"/>
          <w:u w:val="single"/>
        </w:rPr>
        <w:t>为准。</w:t>
      </w:r>
    </w:p>
    <w:p>
      <w:pPr>
        <w:spacing w:line="400" w:lineRule="exact"/>
        <w:ind w:firstLine="422" w:firstLineChars="200"/>
        <w:rPr>
          <w:rFonts w:hint="eastAsia" w:asciiTheme="minorEastAsia" w:hAnsiTheme="minorEastAsia" w:eastAsiaTheme="minorEastAsia" w:cstheme="minorEastAsia"/>
          <w:color w:val="auto"/>
          <w:kern w:val="0"/>
          <w:sz w:val="21"/>
          <w:szCs w:val="21"/>
        </w:rPr>
      </w:pPr>
      <w:r>
        <w:rPr>
          <w:rFonts w:hint="eastAsia" w:ascii="宋体" w:hAnsi="宋体" w:cs="宋体"/>
          <w:b/>
          <w:bCs/>
          <w:sz w:val="21"/>
          <w:szCs w:val="21"/>
          <w:highlight w:val="none"/>
          <w:u w:val="single"/>
          <w:lang w:val="en-US" w:eastAsia="zh-CN"/>
        </w:rPr>
        <w:t>1.4.5</w:t>
      </w:r>
      <w:r>
        <w:rPr>
          <w:rFonts w:hint="eastAsia" w:ascii="宋体" w:hAnsi="宋体" w:eastAsia="宋体" w:cs="宋体"/>
          <w:b/>
          <w:bCs/>
          <w:sz w:val="21"/>
          <w:szCs w:val="21"/>
          <w:highlight w:val="none"/>
          <w:u w:val="single"/>
        </w:rPr>
        <w:t>最终报价采取</w:t>
      </w:r>
      <w:r>
        <w:rPr>
          <w:rFonts w:hint="eastAsia" w:ascii="宋体" w:hAnsi="宋体" w:eastAsia="宋体" w:cs="宋体"/>
          <w:b/>
          <w:bCs/>
          <w:sz w:val="21"/>
          <w:szCs w:val="21"/>
          <w:highlight w:val="none"/>
          <w:u w:val="single"/>
          <w:lang w:val="en-US" w:eastAsia="zh-CN"/>
        </w:rPr>
        <w:t>加密</w:t>
      </w:r>
      <w:r>
        <w:rPr>
          <w:rFonts w:hint="eastAsia" w:ascii="宋体" w:hAnsi="宋体" w:eastAsia="宋体" w:cs="宋体"/>
          <w:b/>
          <w:bCs/>
          <w:sz w:val="21"/>
          <w:szCs w:val="21"/>
          <w:highlight w:val="none"/>
          <w:u w:val="single"/>
        </w:rPr>
        <w:t>的形式提交，</w:t>
      </w:r>
      <w:r>
        <w:rPr>
          <w:rFonts w:hint="eastAsia" w:ascii="宋体" w:hAnsi="宋体" w:eastAsia="宋体" w:cs="宋体"/>
          <w:b/>
          <w:bCs/>
          <w:sz w:val="21"/>
          <w:szCs w:val="21"/>
          <w:highlight w:val="none"/>
          <w:u w:val="single"/>
          <w:lang w:val="en-US" w:eastAsia="zh-CN"/>
        </w:rPr>
        <w:t>投标</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需在截止时间内提交最终报价。到报价截止时间</w:t>
      </w:r>
      <w:r>
        <w:rPr>
          <w:rFonts w:hint="eastAsia" w:ascii="宋体" w:hAnsi="宋体" w:eastAsia="宋体" w:cs="宋体"/>
          <w:b/>
          <w:bCs/>
          <w:sz w:val="21"/>
          <w:szCs w:val="21"/>
          <w:highlight w:val="none"/>
          <w:u w:val="single"/>
        </w:rPr>
        <w:t>后，</w:t>
      </w:r>
      <w:r>
        <w:rPr>
          <w:rFonts w:hint="eastAsia" w:ascii="宋体" w:hAnsi="宋体" w:eastAsia="宋体" w:cs="宋体"/>
          <w:b/>
          <w:bCs/>
          <w:sz w:val="21"/>
          <w:szCs w:val="21"/>
          <w:highlight w:val="none"/>
          <w:u w:val="single"/>
          <w:lang w:val="en-US" w:eastAsia="zh-CN"/>
        </w:rPr>
        <w:t>由平台自动显示所有投标</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最终报价，未在截止时间内提交视同为放弃投标资格</w:t>
      </w:r>
      <w:r>
        <w:rPr>
          <w:rFonts w:hint="eastAsia" w:ascii="宋体" w:hAnsi="宋体" w:eastAsia="宋体" w:cs="宋体"/>
          <w:b/>
          <w:bCs/>
          <w:sz w:val="21"/>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1.5 最后报价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1.5.1 供应商应当以书面形式提交最后报价（最后报价将作为综合评分法中价格分的计算依据），并由其法定代表人或者委托代理人签字或者加盖单位章。由委托代理人签字的，应当附法定代表人授权书。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1.5.2 最后报价是供应商响应文件的有效组成部分。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1.5.3 最后报价仅向采购人及监督人员宣布，并由监督人员确认。</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1.6 响应文件详细评审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经磋商确定最终采购需求和提交最后报价的供应商后，由磋商小组采用</w:t>
      </w:r>
      <w:r>
        <w:rPr>
          <w:rFonts w:hint="eastAsia" w:ascii="宋体" w:hAnsi="宋体" w:cs="宋体"/>
          <w:b/>
          <w:color w:val="000000"/>
          <w:szCs w:val="21"/>
        </w:rPr>
        <w:t>综合评分法</w:t>
      </w:r>
      <w:r>
        <w:rPr>
          <w:rFonts w:hint="eastAsia" w:ascii="宋体" w:hAnsi="宋体" w:cs="宋体"/>
          <w:color w:val="000000"/>
          <w:szCs w:val="21"/>
        </w:rPr>
        <w:t>对提交最后报价的供应商的响应文件和最后报价进行综合评分。</w:t>
      </w:r>
    </w:p>
    <w:p>
      <w:pPr>
        <w:spacing w:before="120" w:beforeLines="50" w:line="360" w:lineRule="auto"/>
        <w:rPr>
          <w:rFonts w:hint="eastAsia" w:ascii="宋体" w:hAnsi="宋体" w:cs="宋体"/>
          <w:b/>
          <w:color w:val="000000"/>
          <w:sz w:val="30"/>
          <w:szCs w:val="30"/>
        </w:rPr>
      </w:pPr>
      <w:r>
        <w:rPr>
          <w:rFonts w:hint="eastAsia" w:ascii="宋体" w:hAnsi="宋体" w:cs="宋体"/>
          <w:b/>
          <w:color w:val="000000"/>
          <w:sz w:val="30"/>
          <w:szCs w:val="30"/>
        </w:rPr>
        <w:t>1.7 复核与核对评审结果</w:t>
      </w:r>
    </w:p>
    <w:p>
      <w:pPr>
        <w:spacing w:before="120" w:beforeLines="50" w:line="360" w:lineRule="auto"/>
        <w:ind w:firstLine="420" w:firstLineChars="200"/>
        <w:rPr>
          <w:rFonts w:hint="eastAsia" w:ascii="宋体" w:hAnsi="宋体" w:cs="宋体"/>
          <w:color w:val="000000"/>
          <w:szCs w:val="21"/>
        </w:rPr>
      </w:pPr>
      <w:r>
        <w:rPr>
          <w:rFonts w:hint="eastAsia" w:ascii="宋体" w:hAnsi="宋体" w:cs="宋体"/>
          <w:color w:val="000000"/>
          <w:szCs w:val="21"/>
        </w:rPr>
        <w:t>1.7.1 评分汇总结束后，磋商小组应当进行复核，特别要对拟推荐成交候选人的、最后报价最低的、响应文件被认定无效的进行重点复核。</w:t>
      </w:r>
    </w:p>
    <w:p>
      <w:pPr>
        <w:pStyle w:val="50"/>
        <w:spacing w:line="360" w:lineRule="auto"/>
        <w:ind w:firstLine="420" w:firstLineChars="200"/>
        <w:rPr>
          <w:rFonts w:hint="eastAsia" w:ascii="宋体" w:hAnsi="宋体" w:cs="宋体"/>
          <w:color w:val="000000"/>
        </w:rPr>
      </w:pPr>
      <w:r>
        <w:rPr>
          <w:rFonts w:hint="eastAsia" w:ascii="宋体" w:hAnsi="宋体" w:cs="宋体"/>
          <w:color w:val="000000"/>
        </w:rPr>
        <w:t>1.7.2 评审结果汇总完成后，评审报告签署前，采购代理机构应当</w:t>
      </w:r>
      <w:r>
        <w:rPr>
          <w:rFonts w:hint="eastAsia" w:ascii="宋体" w:hAnsi="宋体" w:cs="宋体"/>
          <w:bCs/>
          <w:color w:val="000000"/>
        </w:rPr>
        <w:t>核对评审结果，</w:t>
      </w:r>
      <w:r>
        <w:rPr>
          <w:rFonts w:hint="eastAsia" w:ascii="宋体" w:hAnsi="宋体" w:cs="宋体"/>
          <w:color w:val="000000"/>
        </w:rPr>
        <w:t>除下列情形外，任何人不得修改评审结果：</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（1）资格性认定错误的；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（2）分值汇总计算错误的；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（3）分项评分超出评分标准范围的；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（4）磋商小组对客观评审因素评分不一致的；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（5）经磋商小组一致认定评分畸高、畸低的。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经复核发现存在以上情形之一的，磋商小组应当当场修改评审结果，并在评审报告中记载。</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1.8 确定成交候选人名单</w:t>
      </w:r>
    </w:p>
    <w:p>
      <w:pPr>
        <w:spacing w:before="120" w:beforeLines="50" w:after="120" w:afterLines="50" w:line="360" w:lineRule="auto"/>
        <w:rPr>
          <w:sz w:val="21"/>
          <w:szCs w:val="21"/>
        </w:rPr>
      </w:pPr>
      <w:r>
        <w:rPr>
          <w:rFonts w:hint="eastAsia" w:ascii="宋体" w:hAnsi="宋体" w:cs="宋体"/>
          <w:color w:val="000000"/>
          <w:szCs w:val="21"/>
          <w:lang w:val="en-US" w:eastAsia="zh-CN"/>
        </w:rPr>
        <w:t>1.8.1</w:t>
      </w:r>
      <w:r>
        <w:rPr>
          <w:rFonts w:hint="eastAsia" w:ascii="宋体" w:hAnsi="宋体" w:cs="宋体"/>
          <w:color w:val="000000"/>
          <w:szCs w:val="21"/>
        </w:rPr>
        <w:t>采购代理机构应当在评审结束后2个工作日内将评审报告送采购人确认。</w:t>
      </w:r>
      <w:r>
        <w:rPr>
          <w:rFonts w:hint="eastAsia"/>
          <w:sz w:val="21"/>
          <w:szCs w:val="21"/>
        </w:rPr>
        <w:t>采购人应当在收到评审报告后5个工作日内，从评审报告提出的成交候选人中，根据</w:t>
      </w:r>
      <w:r>
        <w:rPr>
          <w:rFonts w:hint="eastAsia"/>
          <w:sz w:val="21"/>
          <w:szCs w:val="21"/>
          <w:lang w:eastAsia="zh-CN"/>
        </w:rPr>
        <w:t>综合评分排序</w:t>
      </w:r>
      <w:r>
        <w:rPr>
          <w:rFonts w:hint="eastAsia"/>
          <w:sz w:val="21"/>
          <w:szCs w:val="21"/>
        </w:rPr>
        <w:t>确定成交</w:t>
      </w:r>
      <w:r>
        <w:rPr>
          <w:rFonts w:hint="eastAsia"/>
          <w:sz w:val="21"/>
          <w:szCs w:val="21"/>
          <w:lang w:eastAsia="zh-CN"/>
        </w:rPr>
        <w:t>投标人</w:t>
      </w:r>
      <w:r>
        <w:rPr>
          <w:rFonts w:hint="eastAsia"/>
          <w:sz w:val="21"/>
          <w:szCs w:val="21"/>
        </w:rPr>
        <w:t>。采购人逾期未确定成交</w:t>
      </w:r>
      <w:r>
        <w:rPr>
          <w:rFonts w:hint="eastAsia"/>
          <w:sz w:val="21"/>
          <w:szCs w:val="21"/>
          <w:lang w:eastAsia="zh-CN"/>
        </w:rPr>
        <w:t>投标人</w:t>
      </w:r>
      <w:r>
        <w:rPr>
          <w:rFonts w:hint="eastAsia"/>
          <w:sz w:val="21"/>
          <w:szCs w:val="21"/>
        </w:rPr>
        <w:t>且不提出异议的，视为确定评审报告提出的</w:t>
      </w:r>
      <w:r>
        <w:rPr>
          <w:rFonts w:hint="eastAsia"/>
          <w:sz w:val="21"/>
          <w:szCs w:val="21"/>
          <w:lang w:eastAsia="zh-CN"/>
        </w:rPr>
        <w:t>第一中标候选人</w:t>
      </w:r>
      <w:r>
        <w:rPr>
          <w:rFonts w:hint="eastAsia"/>
          <w:sz w:val="21"/>
          <w:szCs w:val="21"/>
        </w:rPr>
        <w:t>为成交</w:t>
      </w:r>
      <w:r>
        <w:rPr>
          <w:rFonts w:hint="eastAsia"/>
          <w:sz w:val="21"/>
          <w:szCs w:val="21"/>
          <w:lang w:eastAsia="zh-CN"/>
        </w:rPr>
        <w:t>投标人</w:t>
      </w:r>
      <w:r>
        <w:rPr>
          <w:rFonts w:hint="eastAsia"/>
          <w:sz w:val="21"/>
          <w:szCs w:val="21"/>
        </w:rPr>
        <w:t>。</w:t>
      </w:r>
    </w:p>
    <w:p>
      <w:pPr>
        <w:pStyle w:val="22"/>
        <w:rPr>
          <w:sz w:val="21"/>
          <w:szCs w:val="21"/>
        </w:rPr>
      </w:pPr>
      <w:r>
        <w:rPr>
          <w:rFonts w:hint="eastAsia"/>
          <w:sz w:val="21"/>
          <w:szCs w:val="21"/>
          <w:lang w:val="en-US" w:eastAsia="zh-CN"/>
        </w:rPr>
        <w:t>1.8.2</w:t>
      </w:r>
      <w:r>
        <w:rPr>
          <w:rFonts w:hint="eastAsia"/>
          <w:sz w:val="21"/>
          <w:szCs w:val="21"/>
        </w:rPr>
        <w:t>采购人或者采购代理机构应当在成交</w:t>
      </w:r>
      <w:r>
        <w:rPr>
          <w:rFonts w:hint="eastAsia"/>
          <w:sz w:val="21"/>
          <w:szCs w:val="21"/>
          <w:lang w:eastAsia="zh-CN"/>
        </w:rPr>
        <w:t>投标人</w:t>
      </w:r>
      <w:r>
        <w:rPr>
          <w:rFonts w:hint="eastAsia"/>
          <w:sz w:val="21"/>
          <w:szCs w:val="21"/>
        </w:rPr>
        <w:t>确定后2个工作日内，在省级以上财政部门指定的媒体上公告成交结果，同时向成交</w:t>
      </w:r>
      <w:r>
        <w:rPr>
          <w:rFonts w:hint="eastAsia"/>
          <w:sz w:val="21"/>
          <w:szCs w:val="21"/>
          <w:lang w:eastAsia="zh-CN"/>
        </w:rPr>
        <w:t>投标人</w:t>
      </w:r>
      <w:r>
        <w:rPr>
          <w:rFonts w:hint="eastAsia"/>
          <w:sz w:val="21"/>
          <w:szCs w:val="21"/>
        </w:rPr>
        <w:t>发出成交通知书，并将</w:t>
      </w:r>
      <w:r>
        <w:rPr>
          <w:rFonts w:hint="eastAsia"/>
          <w:sz w:val="21"/>
          <w:szCs w:val="21"/>
          <w:lang w:eastAsia="zh-CN"/>
        </w:rPr>
        <w:t>竞争性磋商</w:t>
      </w:r>
      <w:r>
        <w:rPr>
          <w:rFonts w:hint="eastAsia"/>
          <w:sz w:val="21"/>
          <w:szCs w:val="21"/>
        </w:rPr>
        <w:t>文件随成交结果同时公告。　</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1.9 编写评审报告</w:t>
      </w:r>
    </w:p>
    <w:p>
      <w:pPr>
        <w:spacing w:line="360" w:lineRule="auto"/>
        <w:ind w:firstLine="482"/>
        <w:rPr>
          <w:rFonts w:hint="eastAsia" w:ascii="宋体" w:hAnsi="宋体" w:cs="宋体"/>
          <w:color w:val="000000"/>
          <w:szCs w:val="21"/>
        </w:rPr>
      </w:pPr>
      <w:r>
        <w:rPr>
          <w:rFonts w:hint="eastAsia" w:ascii="宋体" w:hAnsi="宋体" w:cs="宋体"/>
          <w:color w:val="000000"/>
          <w:szCs w:val="21"/>
        </w:rPr>
        <w:t>1.9.1 磋商小组在确定成交候选人名单后，应当编写评审报告并向采购人出具。评审报告应当包括以下主要内容：</w:t>
      </w:r>
    </w:p>
    <w:p>
      <w:pPr>
        <w:spacing w:line="360" w:lineRule="auto"/>
        <w:ind w:firstLine="482"/>
        <w:rPr>
          <w:rFonts w:hint="eastAsia" w:ascii="宋体" w:hAnsi="宋体" w:cs="宋体"/>
          <w:snapToGrid w:val="0"/>
          <w:color w:val="000000"/>
          <w:kern w:val="0"/>
          <w:szCs w:val="21"/>
        </w:rPr>
      </w:pPr>
      <w:r>
        <w:rPr>
          <w:rFonts w:hint="eastAsia" w:ascii="宋体" w:hAnsi="宋体" w:cs="宋体"/>
          <w:color w:val="000000"/>
          <w:kern w:val="0"/>
          <w:szCs w:val="21"/>
        </w:rPr>
        <w:t>（1）</w:t>
      </w:r>
      <w:r>
        <w:rPr>
          <w:rFonts w:hint="eastAsia" w:ascii="宋体" w:hAnsi="宋体" w:cs="宋体"/>
          <w:snapToGrid w:val="0"/>
          <w:color w:val="000000"/>
          <w:kern w:val="0"/>
          <w:szCs w:val="21"/>
        </w:rPr>
        <w:t>邀请供应商参加采购活动的具体方式和相关情况；</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（2）响应文件开启日期和地点；</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（3）获取磋商文件的供应商名单和磋商小组成员名单；</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（4）评审情况记录和说明，包括对供应商的资格审查情况、供应商响应文件评审情况、磋商情况（含磋商文件实质性变动情况）、报价情况等；</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（5）提出的成交候选人的排序名单及理由。</w:t>
      </w:r>
    </w:p>
    <w:p>
      <w:pPr>
        <w:spacing w:line="360" w:lineRule="auto"/>
        <w:ind w:firstLine="482"/>
        <w:rPr>
          <w:rFonts w:hint="eastAsia" w:ascii="宋体" w:hAnsi="宋体" w:cs="宋体"/>
          <w:color w:val="000000"/>
          <w:kern w:val="0"/>
          <w:szCs w:val="21"/>
        </w:rPr>
      </w:pPr>
      <w:r>
        <w:rPr>
          <w:rFonts w:hint="eastAsia" w:ascii="宋体" w:hAnsi="宋体" w:cs="宋体"/>
          <w:color w:val="000000"/>
          <w:kern w:val="0"/>
          <w:szCs w:val="21"/>
        </w:rPr>
        <w:t>（6）其他需要说明的情况，包括评审过程中供应商根据磋商小组要求进行的澄清、说明或者更正，磋商小组成员的更换等，报价最高的供应商为第一成交候选人的，对其报价合理性予以特别书面。</w:t>
      </w:r>
    </w:p>
    <w:p>
      <w:pPr>
        <w:widowControl/>
        <w:spacing w:line="360" w:lineRule="auto"/>
        <w:ind w:firstLine="420" w:firstLineChars="200"/>
        <w:rPr>
          <w:rFonts w:hint="eastAsia" w:ascii="宋体" w:hAnsi="宋体" w:cs="宋体"/>
          <w:snapToGrid w:val="0"/>
          <w:color w:val="000000"/>
          <w:kern w:val="0"/>
          <w:szCs w:val="21"/>
        </w:rPr>
      </w:pPr>
      <w:r>
        <w:rPr>
          <w:rFonts w:hint="eastAsia" w:ascii="宋体" w:hAnsi="宋体" w:cs="宋体"/>
          <w:color w:val="000000"/>
          <w:kern w:val="0"/>
          <w:szCs w:val="21"/>
        </w:rPr>
        <w:t xml:space="preserve">1.9.2 </w:t>
      </w:r>
      <w:r>
        <w:rPr>
          <w:rFonts w:hint="eastAsia" w:ascii="宋体" w:hAnsi="宋体" w:cs="宋体"/>
          <w:snapToGrid w:val="0"/>
          <w:color w:val="000000"/>
          <w:kern w:val="0"/>
          <w:szCs w:val="21"/>
        </w:rPr>
        <w:t>评审报告应当由磋商小组全体人员签字认可。磋商小组成员对评审报告有异议的，磋商小组按照少数服从多数的原则推荐成交候选人名单，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before="120" w:beforeLines="50" w:after="120" w:afterLines="50" w:line="360" w:lineRule="auto"/>
        <w:rPr>
          <w:rFonts w:hint="eastAsia" w:ascii="宋体" w:hAnsi="宋体" w:cs="宋体"/>
          <w:color w:val="000000"/>
          <w:sz w:val="36"/>
          <w:szCs w:val="36"/>
        </w:rPr>
      </w:pPr>
      <w:r>
        <w:rPr>
          <w:rFonts w:hint="eastAsia" w:ascii="宋体" w:hAnsi="宋体" w:cs="宋体"/>
          <w:color w:val="000000"/>
          <w:sz w:val="36"/>
          <w:szCs w:val="36"/>
        </w:rPr>
        <w:t>2.评审方法</w:t>
      </w:r>
    </w:p>
    <w:p>
      <w:pPr>
        <w:pStyle w:val="8"/>
        <w:spacing w:before="120" w:beforeLines="50" w:after="120" w:afterLines="50" w:line="360" w:lineRule="auto"/>
        <w:ind w:firstLine="0"/>
        <w:rPr>
          <w:rFonts w:hint="eastAsia" w:ascii="宋体" w:hAnsi="宋体" w:cs="宋体"/>
          <w:b/>
          <w:color w:val="000000"/>
          <w:sz w:val="30"/>
          <w:szCs w:val="30"/>
        </w:rPr>
      </w:pPr>
      <w:r>
        <w:rPr>
          <w:rFonts w:hint="eastAsia" w:ascii="宋体" w:hAnsi="宋体" w:cs="宋体"/>
          <w:b/>
          <w:color w:val="000000"/>
          <w:sz w:val="30"/>
          <w:szCs w:val="30"/>
        </w:rPr>
        <w:t>2.1 综合评分法</w:t>
      </w:r>
    </w:p>
    <w:p>
      <w:pPr>
        <w:spacing w:line="360" w:lineRule="auto"/>
        <w:ind w:firstLine="411" w:firstLineChars="196"/>
        <w:rPr>
          <w:rFonts w:hint="eastAsia" w:ascii="宋体" w:hAnsi="宋体" w:cs="宋体"/>
          <w:snapToGrid w:val="0"/>
          <w:color w:val="000000"/>
          <w:kern w:val="0"/>
          <w:szCs w:val="21"/>
        </w:rPr>
      </w:pPr>
      <w:r>
        <w:rPr>
          <w:rFonts w:hint="eastAsia" w:ascii="宋体" w:hAnsi="宋体" w:cs="宋体"/>
          <w:color w:val="000000"/>
          <w:szCs w:val="21"/>
        </w:rPr>
        <w:t>2.1.1 本采购项目评审方法采用综合评分法，</w:t>
      </w:r>
      <w:r>
        <w:rPr>
          <w:rFonts w:hint="eastAsia" w:ascii="宋体" w:hAnsi="宋体" w:cs="宋体"/>
          <w:snapToGrid w:val="0"/>
          <w:color w:val="000000"/>
          <w:kern w:val="0"/>
          <w:szCs w:val="21"/>
        </w:rPr>
        <w:t>是指响应文件满足磋商文件全部实质性要求且按评审因素的量化指标评审得分最高的供应商为成交候选供应商的评审方法。</w:t>
      </w:r>
    </w:p>
    <w:p>
      <w:pPr>
        <w:pStyle w:val="8"/>
        <w:spacing w:line="360" w:lineRule="auto"/>
        <w:ind w:firstLineChars="200"/>
        <w:rPr>
          <w:rFonts w:hint="eastAsia" w:ascii="宋体" w:hAnsi="宋体" w:cs="宋体"/>
          <w:color w:val="000000"/>
          <w:szCs w:val="21"/>
        </w:rPr>
      </w:pPr>
      <w:r>
        <w:rPr>
          <w:rFonts w:hint="eastAsia" w:ascii="宋体" w:hAnsi="宋体" w:cs="宋体"/>
          <w:color w:val="000000"/>
          <w:szCs w:val="21"/>
        </w:rPr>
        <w:t>2.1.2 综合评分法评审标准中的分值设置应当与评审因素的量化指标相对应。磋商文件中没有规定的评审标准不得作为评审依据。</w:t>
      </w:r>
    </w:p>
    <w:p>
      <w:pPr>
        <w:widowControl/>
        <w:autoSpaceDE w:val="0"/>
        <w:autoSpaceDN w:val="0"/>
        <w:spacing w:before="120" w:beforeLines="50" w:after="120" w:afterLines="50" w:line="360" w:lineRule="auto"/>
        <w:ind w:right="51"/>
        <w:textAlignment w:val="bottom"/>
        <w:rPr>
          <w:rFonts w:hint="eastAsia" w:ascii="宋体" w:hAnsi="宋体" w:cs="宋体"/>
          <w:b/>
          <w:color w:val="000000"/>
          <w:sz w:val="30"/>
          <w:szCs w:val="30"/>
        </w:rPr>
      </w:pPr>
      <w:r>
        <w:rPr>
          <w:rFonts w:hint="eastAsia" w:ascii="宋体" w:hAnsi="宋体" w:cs="宋体"/>
          <w:b/>
          <w:color w:val="000000"/>
          <w:sz w:val="30"/>
          <w:szCs w:val="30"/>
        </w:rPr>
        <w:t>2.2 分值构成及评分标准</w:t>
      </w:r>
    </w:p>
    <w:p>
      <w:pPr>
        <w:pStyle w:val="10"/>
        <w:adjustRightInd w:val="0"/>
        <w:snapToGrid w:val="0"/>
        <w:spacing w:line="360" w:lineRule="auto"/>
        <w:ind w:firstLine="480" w:firstLineChars="200"/>
        <w:rPr>
          <w:rFonts w:hint="eastAsia" w:ascii="宋体" w:hAnsi="宋体" w:cs="宋体"/>
          <w:bCs/>
          <w:color w:val="000000"/>
        </w:rPr>
      </w:pPr>
      <w:r>
        <w:rPr>
          <w:rFonts w:hint="eastAsia" w:ascii="宋体" w:hAnsi="宋体" w:cs="宋体"/>
          <w:color w:val="000000"/>
        </w:rPr>
        <w:t xml:space="preserve">2.2.1 </w:t>
      </w:r>
      <w:r>
        <w:rPr>
          <w:rFonts w:hint="eastAsia" w:ascii="宋体" w:hAnsi="宋体" w:cs="宋体"/>
          <w:bCs/>
          <w:color w:val="000000"/>
        </w:rPr>
        <w:t>磋商小组将综合分析供应商的各项评审因素，而不以单项评审因素的优劣评选出成交供应商。对所有供应商的响应评估，都采用相同的程序和标准，严格按照磋商文件的要求和条件进行。</w:t>
      </w:r>
    </w:p>
    <w:p>
      <w:pPr>
        <w:tabs>
          <w:tab w:val="left" w:pos="0"/>
        </w:tabs>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2.2.2评审因素包括：</w:t>
      </w:r>
      <w:r>
        <w:rPr>
          <w:rFonts w:hint="eastAsia" w:ascii="宋体" w:hAnsi="宋体" w:cs="宋体"/>
          <w:b/>
          <w:color w:val="000000"/>
          <w:kern w:val="0"/>
          <w:szCs w:val="21"/>
        </w:rPr>
        <w:t>磋商报价、技术部分、商务部分</w:t>
      </w:r>
      <w:r>
        <w:rPr>
          <w:rFonts w:hint="eastAsia" w:ascii="宋体" w:hAnsi="宋体" w:cs="宋体"/>
          <w:color w:val="000000"/>
          <w:kern w:val="0"/>
          <w:szCs w:val="21"/>
        </w:rPr>
        <w:t>等</w:t>
      </w:r>
      <w:r>
        <w:rPr>
          <w:rFonts w:hint="eastAsia" w:ascii="宋体" w:hAnsi="宋体" w:cs="宋体"/>
          <w:color w:val="000000"/>
          <w:szCs w:val="21"/>
        </w:rPr>
        <w:t>对磋商文件的响应程度，以及相应的比重或者权值等，但不包括“供应商须知”第3.1条</w:t>
      </w:r>
      <w:r>
        <w:rPr>
          <w:rFonts w:hint="eastAsia" w:ascii="宋体" w:hAnsi="宋体" w:cs="宋体"/>
          <w:color w:val="000000"/>
          <w:kern w:val="0"/>
          <w:szCs w:val="21"/>
          <w:lang w:val="zh-CN"/>
        </w:rPr>
        <w:t>款</w:t>
      </w:r>
      <w:r>
        <w:rPr>
          <w:rFonts w:hint="eastAsia" w:ascii="宋体" w:hAnsi="宋体" w:cs="宋体"/>
          <w:color w:val="000000"/>
          <w:szCs w:val="21"/>
        </w:rPr>
        <w:t>规定的供应商资格条件。</w:t>
      </w:r>
    </w:p>
    <w:p>
      <w:pPr>
        <w:adjustRightInd w:val="0"/>
        <w:snapToGrid w:val="0"/>
        <w:spacing w:line="360" w:lineRule="auto"/>
        <w:ind w:firstLine="420" w:firstLineChars="200"/>
        <w:rPr>
          <w:rFonts w:hint="eastAsia" w:ascii="宋体" w:hAnsi="宋体" w:cs="宋体"/>
          <w:b/>
          <w:bCs/>
          <w:color w:val="000000"/>
          <w:szCs w:val="21"/>
        </w:rPr>
      </w:pPr>
      <w:r>
        <w:rPr>
          <w:rFonts w:hint="eastAsia" w:ascii="宋体" w:hAnsi="宋体" w:cs="宋体"/>
          <w:snapToGrid w:val="0"/>
          <w:color w:val="000000"/>
          <w:szCs w:val="21"/>
        </w:rPr>
        <w:t xml:space="preserve">2.2.3 </w:t>
      </w:r>
      <w:r>
        <w:rPr>
          <w:rFonts w:hint="eastAsia" w:ascii="宋体" w:hAnsi="宋体" w:cs="宋体"/>
          <w:bCs/>
          <w:color w:val="000000"/>
          <w:szCs w:val="21"/>
        </w:rPr>
        <w:t>评分因素及分值构成：</w:t>
      </w:r>
    </w:p>
    <w:p>
      <w:pPr>
        <w:adjustRightInd w:val="0"/>
        <w:snapToGrid w:val="0"/>
        <w:spacing w:line="360" w:lineRule="auto"/>
        <w:ind w:firstLine="727" w:firstLineChars="345"/>
        <w:rPr>
          <w:rFonts w:hint="eastAsia" w:ascii="宋体" w:hAnsi="宋体" w:cs="宋体"/>
          <w:color w:val="000000"/>
          <w:szCs w:val="21"/>
        </w:rPr>
      </w:pPr>
      <w:r>
        <w:rPr>
          <w:rFonts w:hint="eastAsia" w:ascii="宋体" w:hAnsi="宋体" w:cs="宋体"/>
          <w:b/>
          <w:bCs/>
          <w:color w:val="000000"/>
          <w:szCs w:val="21"/>
        </w:rPr>
        <w:t>评审因素                     权重                         分值</w:t>
      </w:r>
    </w:p>
    <w:p>
      <w:pPr>
        <w:pStyle w:val="10"/>
        <w:adjustRightInd w:val="0"/>
        <w:snapToGrid w:val="0"/>
        <w:spacing w:line="360" w:lineRule="auto"/>
        <w:ind w:firstLine="480" w:firstLineChars="200"/>
        <w:rPr>
          <w:rFonts w:hint="eastAsia" w:ascii="宋体" w:hAnsi="宋体" w:cs="宋体"/>
          <w:bCs/>
          <w:color w:val="000000"/>
        </w:rPr>
      </w:pPr>
      <w:r>
        <w:rPr>
          <w:rFonts w:hint="eastAsia" w:ascii="宋体" w:hAnsi="宋体" w:cs="宋体"/>
          <w:bCs/>
          <w:color w:val="000000"/>
        </w:rPr>
        <w:t>（1）磋商报价                  30%                     30分</w:t>
      </w:r>
    </w:p>
    <w:p>
      <w:pPr>
        <w:pStyle w:val="10"/>
        <w:adjustRightInd w:val="0"/>
        <w:snapToGrid w:val="0"/>
        <w:spacing w:line="360" w:lineRule="auto"/>
        <w:ind w:firstLine="480" w:firstLineChars="200"/>
        <w:rPr>
          <w:rFonts w:hint="eastAsia" w:ascii="宋体" w:hAnsi="宋体" w:cs="宋体"/>
          <w:bCs/>
          <w:color w:val="000000"/>
        </w:rPr>
      </w:pPr>
      <w:r>
        <w:rPr>
          <w:rFonts w:hint="eastAsia" w:ascii="宋体" w:hAnsi="宋体" w:cs="宋体"/>
          <w:bCs/>
          <w:color w:val="000000"/>
        </w:rPr>
        <w:t xml:space="preserve">（2）技术部分                  </w:t>
      </w:r>
      <w:r>
        <w:rPr>
          <w:rFonts w:hint="eastAsia" w:hAnsi="宋体" w:cs="宋体"/>
          <w:bCs/>
          <w:color w:val="000000"/>
          <w:lang w:val="en-US" w:eastAsia="zh-CN"/>
        </w:rPr>
        <w:t>66</w:t>
      </w:r>
      <w:r>
        <w:rPr>
          <w:rFonts w:hint="eastAsia" w:ascii="宋体" w:hAnsi="宋体" w:cs="宋体"/>
          <w:bCs/>
          <w:color w:val="000000"/>
        </w:rPr>
        <w:t xml:space="preserve">%                     </w:t>
      </w:r>
      <w:r>
        <w:rPr>
          <w:rFonts w:hint="eastAsia" w:ascii="宋体" w:hAnsi="宋体" w:cs="宋体"/>
          <w:bCs/>
          <w:color w:val="000000"/>
          <w:lang w:val="en-US" w:eastAsia="zh-CN"/>
        </w:rPr>
        <w:t>6</w:t>
      </w:r>
      <w:r>
        <w:rPr>
          <w:rFonts w:hint="eastAsia" w:hAnsi="宋体" w:cs="宋体"/>
          <w:bCs/>
          <w:color w:val="000000"/>
          <w:lang w:val="en-US" w:eastAsia="zh-CN"/>
        </w:rPr>
        <w:t>6</w:t>
      </w:r>
      <w:r>
        <w:rPr>
          <w:rFonts w:hint="eastAsia" w:ascii="宋体" w:hAnsi="宋体" w:cs="宋体"/>
          <w:bCs/>
          <w:color w:val="000000"/>
        </w:rPr>
        <w:t>分</w:t>
      </w:r>
    </w:p>
    <w:p>
      <w:pPr>
        <w:pStyle w:val="10"/>
        <w:adjustRightInd w:val="0"/>
        <w:snapToGrid w:val="0"/>
        <w:spacing w:line="360" w:lineRule="auto"/>
        <w:ind w:firstLine="480" w:firstLineChars="200"/>
        <w:rPr>
          <w:rFonts w:hint="eastAsia" w:ascii="宋体" w:hAnsi="宋体" w:cs="宋体"/>
          <w:bCs/>
          <w:color w:val="000000"/>
        </w:rPr>
      </w:pPr>
      <w:r>
        <w:rPr>
          <w:rFonts w:hint="eastAsia" w:ascii="宋体" w:hAnsi="宋体" w:cs="宋体"/>
          <w:bCs/>
          <w:color w:val="000000"/>
        </w:rPr>
        <w:t xml:space="preserve">（3）商务部分                  </w:t>
      </w:r>
      <w:r>
        <w:rPr>
          <w:rFonts w:hint="eastAsia" w:hAnsi="宋体" w:cs="宋体"/>
          <w:bCs/>
          <w:color w:val="000000"/>
          <w:lang w:val="en-US" w:eastAsia="zh-CN"/>
        </w:rPr>
        <w:t>4</w:t>
      </w:r>
      <w:r>
        <w:rPr>
          <w:rFonts w:hint="eastAsia" w:ascii="宋体" w:hAnsi="宋体" w:cs="宋体"/>
          <w:bCs/>
          <w:color w:val="000000"/>
        </w:rPr>
        <w:t xml:space="preserve">%                      </w:t>
      </w:r>
      <w:r>
        <w:rPr>
          <w:rFonts w:hint="eastAsia" w:hAnsi="宋体" w:cs="宋体"/>
          <w:bCs/>
          <w:color w:val="000000"/>
          <w:lang w:val="en-US" w:eastAsia="zh-CN"/>
        </w:rPr>
        <w:t>4</w:t>
      </w:r>
      <w:r>
        <w:rPr>
          <w:rFonts w:hint="eastAsia" w:ascii="宋体" w:hAnsi="宋体" w:cs="宋体"/>
          <w:bCs/>
          <w:color w:val="000000"/>
        </w:rPr>
        <w:t>分</w:t>
      </w:r>
    </w:p>
    <w:p>
      <w:pPr>
        <w:pStyle w:val="10"/>
        <w:adjustRightInd w:val="0"/>
        <w:snapToGrid w:val="0"/>
        <w:spacing w:line="360" w:lineRule="auto"/>
        <w:ind w:firstLine="480" w:firstLineChars="200"/>
        <w:rPr>
          <w:rFonts w:hint="eastAsia" w:ascii="宋体" w:hAnsi="宋体" w:cs="宋体"/>
          <w:bCs/>
          <w:color w:val="000000"/>
        </w:rPr>
      </w:pPr>
      <w:r>
        <w:rPr>
          <w:rFonts w:hint="eastAsia" w:ascii="宋体" w:hAnsi="宋体" w:cs="宋体"/>
          <w:bCs/>
          <w:color w:val="000000"/>
        </w:rPr>
        <w:t>合计                           100%                    100分</w:t>
      </w:r>
    </w:p>
    <w:p>
      <w:pPr>
        <w:pStyle w:val="10"/>
        <w:adjustRightInd w:val="0"/>
        <w:snapToGrid w:val="0"/>
        <w:spacing w:line="360" w:lineRule="auto"/>
        <w:ind w:firstLine="482" w:firstLineChars="200"/>
        <w:rPr>
          <w:rFonts w:hint="eastAsia" w:ascii="宋体" w:hAnsi="宋体" w:cs="宋体"/>
          <w:b/>
          <w:bCs/>
          <w:color w:val="000000"/>
        </w:rPr>
      </w:pPr>
      <w:r>
        <w:rPr>
          <w:rFonts w:hint="eastAsia" w:ascii="宋体" w:hAnsi="宋体" w:cs="宋体"/>
          <w:b/>
          <w:bCs/>
          <w:color w:val="000000"/>
        </w:rPr>
        <w:t>2.2.4 磋商报价评审</w:t>
      </w:r>
    </w:p>
    <w:p>
      <w:pPr>
        <w:spacing w:line="360" w:lineRule="auto"/>
        <w:ind w:firstLine="630" w:firstLineChars="300"/>
        <w:rPr>
          <w:rFonts w:hint="eastAsia" w:ascii="宋体" w:hAnsi="宋体" w:cs="宋体"/>
          <w:color w:val="000000"/>
          <w:szCs w:val="21"/>
        </w:rPr>
      </w:pPr>
      <w:r>
        <w:rPr>
          <w:rFonts w:hint="eastAsia" w:ascii="宋体" w:hAnsi="宋体" w:cs="宋体"/>
          <w:color w:val="000000"/>
          <w:szCs w:val="21"/>
        </w:rPr>
        <w:t>2.2.4.1 依照财政部《政府采购竞争性磋商采购方式管理暂行办法》第二十四条规定，以本次满足磋商文件要求的</w:t>
      </w:r>
      <w:r>
        <w:rPr>
          <w:rFonts w:hint="eastAsia" w:ascii="宋体" w:hAnsi="宋体" w:cs="宋体"/>
          <w:b/>
          <w:color w:val="000000"/>
          <w:szCs w:val="21"/>
        </w:rPr>
        <w:t>最低磋商评审价为磋商基准价</w:t>
      </w:r>
      <w:r>
        <w:rPr>
          <w:rFonts w:hint="eastAsia" w:ascii="宋体" w:hAnsi="宋体" w:cs="宋体"/>
          <w:color w:val="000000"/>
          <w:szCs w:val="21"/>
        </w:rPr>
        <w:t>，其价格为满分。</w:t>
      </w:r>
    </w:p>
    <w:p>
      <w:pPr>
        <w:widowControl/>
        <w:shd w:val="clear" w:color="auto" w:fill="FFFFFF"/>
        <w:spacing w:line="360" w:lineRule="auto"/>
        <w:ind w:firstLine="525" w:firstLineChars="250"/>
        <w:jc w:val="left"/>
        <w:rPr>
          <w:rFonts w:hint="eastAsia" w:ascii="宋体" w:hAnsi="宋体" w:cs="宋体"/>
          <w:color w:val="000000"/>
          <w:szCs w:val="21"/>
        </w:rPr>
      </w:pPr>
      <w:r>
        <w:rPr>
          <w:rFonts w:hint="eastAsia" w:ascii="宋体" w:hAnsi="宋体" w:cs="宋体"/>
          <w:color w:val="000000"/>
          <w:szCs w:val="21"/>
        </w:rPr>
        <w:t>（1）对</w:t>
      </w:r>
      <w:r>
        <w:rPr>
          <w:rFonts w:hint="eastAsia" w:ascii="宋体" w:hAnsi="宋体" w:cs="宋体"/>
          <w:color w:val="000000"/>
          <w:kern w:val="0"/>
          <w:szCs w:val="21"/>
        </w:rPr>
        <w:t>符合中小企业政策优惠条件的，对最后报价进行调整，调整后的报价作为磋商评审价：</w:t>
      </w:r>
    </w:p>
    <w:p>
      <w:pPr>
        <w:widowControl/>
        <w:shd w:val="clear" w:color="auto" w:fill="FFFFFF"/>
        <w:spacing w:line="360" w:lineRule="auto"/>
        <w:ind w:firstLine="1256" w:firstLineChars="596"/>
        <w:jc w:val="left"/>
        <w:rPr>
          <w:rFonts w:hint="eastAsia" w:ascii="宋体" w:hAnsi="宋体" w:cs="宋体"/>
          <w:b/>
          <w:color w:val="000000"/>
          <w:szCs w:val="21"/>
        </w:rPr>
      </w:pPr>
      <w:r>
        <w:rPr>
          <w:rFonts w:hint="eastAsia" w:ascii="宋体" w:hAnsi="宋体" w:cs="宋体"/>
          <w:b/>
          <w:color w:val="000000"/>
          <w:szCs w:val="21"/>
        </w:rPr>
        <w:t>磋商评审价=最后报价×（1-磋商报价折扣幅度）</w:t>
      </w:r>
    </w:p>
    <w:p>
      <w:pPr>
        <w:spacing w:line="360" w:lineRule="auto"/>
        <w:ind w:firstLine="525" w:firstLineChars="250"/>
        <w:rPr>
          <w:rFonts w:hint="eastAsia" w:ascii="宋体" w:hAnsi="宋体" w:cs="宋体"/>
          <w:color w:val="000000"/>
          <w:szCs w:val="21"/>
        </w:rPr>
      </w:pPr>
      <w:r>
        <w:rPr>
          <w:rFonts w:hint="eastAsia" w:ascii="宋体" w:hAnsi="宋体" w:cs="宋体"/>
          <w:color w:val="000000"/>
          <w:szCs w:val="21"/>
        </w:rPr>
        <w:t>（2）其他供应商的价格得分按下列公式计算:</w:t>
      </w:r>
    </w:p>
    <w:p>
      <w:pPr>
        <w:spacing w:line="360" w:lineRule="auto"/>
        <w:ind w:firstLine="1250" w:firstLineChars="593"/>
        <w:rPr>
          <w:rFonts w:hint="eastAsia" w:ascii="宋体" w:hAnsi="宋体" w:cs="宋体"/>
          <w:b/>
          <w:color w:val="000000"/>
          <w:szCs w:val="21"/>
        </w:rPr>
      </w:pPr>
      <w:r>
        <w:rPr>
          <w:rFonts w:hint="eastAsia" w:ascii="宋体" w:hAnsi="宋体" w:cs="宋体"/>
          <w:b/>
          <w:color w:val="000000"/>
          <w:szCs w:val="21"/>
        </w:rPr>
        <w:t>磋商报价得分（F1）=(磋商基准价／磋商评审价)×100×价格权重</w:t>
      </w:r>
    </w:p>
    <w:p>
      <w:pPr>
        <w:pStyle w:val="12"/>
        <w:widowControl/>
        <w:tabs>
          <w:tab w:val="left" w:pos="1506"/>
        </w:tabs>
        <w:adjustRightInd w:val="0"/>
        <w:snapToGrid w:val="0"/>
        <w:spacing w:line="360" w:lineRule="auto"/>
        <w:ind w:firstLine="413" w:firstLineChars="196"/>
        <w:rPr>
          <w:rFonts w:hint="eastAsia" w:ascii="宋体" w:hAnsi="宋体" w:cs="宋体"/>
          <w:bCs/>
          <w:color w:val="000000"/>
          <w:sz w:val="21"/>
          <w:szCs w:val="21"/>
        </w:rPr>
      </w:pPr>
      <w:r>
        <w:rPr>
          <w:rFonts w:hint="eastAsia" w:ascii="宋体" w:hAnsi="宋体" w:cs="宋体"/>
          <w:b/>
          <w:bCs/>
          <w:color w:val="000000"/>
          <w:sz w:val="21"/>
          <w:szCs w:val="21"/>
        </w:rPr>
        <w:t xml:space="preserve">2.2.5 </w:t>
      </w:r>
      <w:r>
        <w:rPr>
          <w:rFonts w:hint="eastAsia" w:ascii="宋体" w:hAnsi="宋体" w:cs="宋体"/>
          <w:bCs/>
          <w:color w:val="000000"/>
          <w:sz w:val="21"/>
          <w:szCs w:val="21"/>
        </w:rPr>
        <w:t>由磋商小组成员独立地根据各项因素的评分标准，结合每个供应商的实际情况，分别就磋商报价以外的各项评审因素对每个供应商进行独立打分。</w:t>
      </w:r>
    </w:p>
    <w:p>
      <w:pPr>
        <w:pStyle w:val="12"/>
        <w:widowControl/>
        <w:tabs>
          <w:tab w:val="left" w:pos="1506"/>
        </w:tabs>
        <w:adjustRightInd w:val="0"/>
        <w:snapToGrid w:val="0"/>
        <w:spacing w:line="360" w:lineRule="auto"/>
        <w:ind w:firstLine="732" w:firstLineChars="347"/>
        <w:rPr>
          <w:rFonts w:hint="eastAsia" w:ascii="宋体" w:hAnsi="宋体" w:cs="宋体"/>
          <w:b/>
          <w:bCs/>
          <w:color w:val="000000"/>
          <w:sz w:val="21"/>
          <w:szCs w:val="21"/>
        </w:rPr>
      </w:pPr>
      <w:r>
        <w:rPr>
          <w:rFonts w:hint="eastAsia" w:ascii="宋体" w:hAnsi="宋体" w:cs="宋体"/>
          <w:b/>
          <w:bCs/>
          <w:color w:val="000000"/>
          <w:sz w:val="21"/>
          <w:szCs w:val="21"/>
        </w:rPr>
        <w:t>2.2.5.1 技术部分评审</w:t>
      </w:r>
    </w:p>
    <w:p>
      <w:pPr>
        <w:adjustRightInd w:val="0"/>
        <w:snapToGrid w:val="0"/>
        <w:spacing w:line="360" w:lineRule="auto"/>
        <w:ind w:firstLine="735" w:firstLineChars="350"/>
        <w:rPr>
          <w:rFonts w:hint="eastAsia" w:ascii="宋体" w:hAnsi="宋体" w:cs="宋体"/>
          <w:color w:val="000000"/>
          <w:szCs w:val="21"/>
        </w:rPr>
      </w:pPr>
      <w:r>
        <w:rPr>
          <w:rFonts w:hint="eastAsia" w:ascii="宋体" w:hAnsi="宋体" w:cs="宋体"/>
          <w:color w:val="000000"/>
          <w:szCs w:val="21"/>
        </w:rPr>
        <w:t>技术部分评审内容及分值如下：</w:t>
      </w:r>
    </w:p>
    <w:tbl>
      <w:tblPr>
        <w:tblStyle w:val="24"/>
        <w:tblW w:w="1111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028"/>
        <w:gridCol w:w="992"/>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pStyle w:val="3"/>
              <w:rPr>
                <w:rFonts w:hint="eastAsia"/>
                <w:b/>
                <w:bCs/>
                <w:color w:val="auto"/>
                <w:sz w:val="24"/>
                <w:szCs w:val="24"/>
                <w:vertAlign w:val="baseline"/>
              </w:rPr>
            </w:pPr>
            <w:r>
              <w:rPr>
                <w:rFonts w:hint="eastAsia"/>
                <w:b/>
                <w:bCs/>
                <w:color w:val="auto"/>
                <w:sz w:val="24"/>
                <w:szCs w:val="24"/>
                <w:vertAlign w:val="baseline"/>
              </w:rPr>
              <w:t>项目</w:t>
            </w:r>
          </w:p>
        </w:tc>
        <w:tc>
          <w:tcPr>
            <w:tcW w:w="8028" w:type="dxa"/>
            <w:noWrap w:val="0"/>
            <w:vAlign w:val="top"/>
          </w:tcPr>
          <w:p>
            <w:pPr>
              <w:pStyle w:val="3"/>
              <w:rPr>
                <w:rFonts w:hint="eastAsia"/>
                <w:b/>
                <w:bCs/>
                <w:color w:val="auto"/>
                <w:sz w:val="24"/>
                <w:szCs w:val="24"/>
                <w:vertAlign w:val="baseline"/>
              </w:rPr>
            </w:pPr>
            <w:r>
              <w:rPr>
                <w:rFonts w:hint="eastAsia"/>
                <w:b/>
                <w:bCs/>
                <w:color w:val="auto"/>
                <w:sz w:val="24"/>
                <w:szCs w:val="24"/>
                <w:vertAlign w:val="baseline"/>
              </w:rPr>
              <w:t xml:space="preserve">评审内容  </w:t>
            </w:r>
          </w:p>
        </w:tc>
        <w:tc>
          <w:tcPr>
            <w:tcW w:w="992" w:type="dxa"/>
            <w:noWrap w:val="0"/>
            <w:vAlign w:val="top"/>
          </w:tcPr>
          <w:p>
            <w:pPr>
              <w:pStyle w:val="3"/>
              <w:rPr>
                <w:rFonts w:hint="eastAsia"/>
                <w:b/>
                <w:bCs/>
                <w:color w:val="auto"/>
                <w:sz w:val="24"/>
                <w:szCs w:val="24"/>
                <w:vertAlign w:val="baseline"/>
              </w:rPr>
            </w:pPr>
            <w:r>
              <w:rPr>
                <w:rFonts w:hint="eastAsia"/>
                <w:b/>
                <w:bCs/>
                <w:color w:val="auto"/>
                <w:sz w:val="24"/>
                <w:szCs w:val="24"/>
                <w:vertAlign w:val="baseline"/>
              </w:rPr>
              <w:t>分值</w:t>
            </w:r>
          </w:p>
        </w:tc>
        <w:tc>
          <w:tcPr>
            <w:tcW w:w="1216" w:type="dxa"/>
            <w:noWrap w:val="0"/>
            <w:vAlign w:val="top"/>
          </w:tcPr>
          <w:p>
            <w:pPr>
              <w:pStyle w:val="3"/>
              <w:rPr>
                <w:rFonts w:hint="eastAsia"/>
                <w:b/>
                <w:bCs/>
                <w:color w:val="auto"/>
                <w:sz w:val="24"/>
                <w:szCs w:val="24"/>
                <w:vertAlign w:val="baseline"/>
              </w:rPr>
            </w:pPr>
            <w:r>
              <w:rPr>
                <w:rFonts w:hint="eastAsia"/>
                <w:b/>
                <w:bCs/>
                <w:color w:val="auto"/>
                <w:sz w:val="24"/>
                <w:szCs w:val="24"/>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12" w:type="dxa"/>
            <w:gridSpan w:val="4"/>
            <w:noWrap w:val="0"/>
            <w:vAlign w:val="top"/>
          </w:tcPr>
          <w:p>
            <w:pPr>
              <w:pStyle w:val="3"/>
              <w:rPr>
                <w:rFonts w:hint="eastAsia"/>
                <w:color w:val="auto"/>
                <w:sz w:val="24"/>
                <w:szCs w:val="24"/>
                <w:vertAlign w:val="baseline"/>
              </w:rPr>
            </w:pPr>
            <w:r>
              <w:rPr>
                <w:rFonts w:hint="eastAsia"/>
                <w:b/>
                <w:bCs/>
                <w:color w:val="auto"/>
                <w:sz w:val="24"/>
                <w:szCs w:val="24"/>
                <w:vertAlign w:val="baseline"/>
              </w:rPr>
              <w:t xml:space="preserve">A：投标价格评分 </w:t>
            </w:r>
            <w:r>
              <w:rPr>
                <w:rFonts w:hint="eastAsia"/>
                <w:b/>
                <w:bCs/>
                <w:color w:val="auto"/>
                <w:sz w:val="24"/>
                <w:szCs w:val="24"/>
                <w:vertAlign w:val="baseline"/>
                <w:lang w:val="en-US" w:eastAsia="zh-CN"/>
              </w:rPr>
              <w:t>30</w:t>
            </w:r>
            <w:r>
              <w:rPr>
                <w:rFonts w:hint="eastAsia"/>
                <w:b/>
                <w:bCs/>
                <w:color w:val="auto"/>
                <w:sz w:val="24"/>
                <w:szCs w:val="24"/>
                <w:vertAlign w:val="baseli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价格</w:t>
            </w:r>
          </w:p>
          <w:p>
            <w:pPr>
              <w:pStyle w:val="3"/>
              <w:rPr>
                <w:rFonts w:hint="eastAsia" w:ascii="宋体" w:hAnsi="宋体" w:eastAsia="宋体" w:cs="宋体"/>
                <w:color w:val="000000"/>
                <w:kern w:val="2"/>
                <w:sz w:val="21"/>
                <w:szCs w:val="21"/>
                <w:lang w:val="en-US" w:eastAsia="zh-CN" w:bidi="ar-SA"/>
              </w:rPr>
            </w:pPr>
          </w:p>
        </w:tc>
        <w:tc>
          <w:tcPr>
            <w:tcW w:w="8028"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投标报价得分=(评标基准价/投标报价)×30%×100</w:t>
            </w:r>
          </w:p>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备注：</w:t>
            </w:r>
          </w:p>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1.投标价格评分采用低价优先法计算；</w:t>
            </w:r>
          </w:p>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2.评标基准价：满足招标文件要求且经算术修正，依据政府采购政策进行价格扣除后的有效最低报价为评标基准价；</w:t>
            </w:r>
          </w:p>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3.投标报价：评标委员会以开标一览表中投标报价为基础，对其进行算术修正，再依据政府采购政策进行价格扣除后，作为报价计算的依据。</w:t>
            </w:r>
          </w:p>
        </w:tc>
        <w:tc>
          <w:tcPr>
            <w:tcW w:w="992" w:type="dxa"/>
            <w:noWrap w:val="0"/>
            <w:vAlign w:val="top"/>
          </w:tcPr>
          <w:p>
            <w:pPr>
              <w:pStyle w:val="3"/>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30分</w:t>
            </w:r>
          </w:p>
        </w:tc>
        <w:tc>
          <w:tcPr>
            <w:tcW w:w="1216"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需在报</w:t>
            </w:r>
          </w:p>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价文件</w:t>
            </w:r>
          </w:p>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中提供</w:t>
            </w:r>
          </w:p>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政策价</w:t>
            </w:r>
          </w:p>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格认定</w:t>
            </w:r>
          </w:p>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证明资</w:t>
            </w:r>
          </w:p>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4" w:type="dxa"/>
            <w:gridSpan w:val="2"/>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B：技术部分评分（66）分</w:t>
            </w:r>
          </w:p>
        </w:tc>
        <w:tc>
          <w:tcPr>
            <w:tcW w:w="992" w:type="dxa"/>
            <w:noWrap w:val="0"/>
            <w:vAlign w:val="top"/>
          </w:tcPr>
          <w:p>
            <w:pPr>
              <w:pStyle w:val="3"/>
              <w:rPr>
                <w:rFonts w:hint="eastAsia" w:ascii="宋体" w:hAnsi="宋体" w:eastAsia="宋体" w:cs="宋体"/>
                <w:color w:val="000000"/>
                <w:kern w:val="2"/>
                <w:sz w:val="21"/>
                <w:szCs w:val="21"/>
                <w:lang w:val="en-US" w:eastAsia="zh-CN" w:bidi="ar-SA"/>
              </w:rPr>
            </w:pPr>
          </w:p>
        </w:tc>
        <w:tc>
          <w:tcPr>
            <w:tcW w:w="1216" w:type="dxa"/>
            <w:noWrap w:val="0"/>
            <w:vAlign w:val="top"/>
          </w:tcPr>
          <w:p>
            <w:pPr>
              <w:pStyle w:val="3"/>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trPr>
        <w:tc>
          <w:tcPr>
            <w:tcW w:w="876"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产品配置、技术参数</w:t>
            </w:r>
          </w:p>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25分</w:t>
            </w:r>
          </w:p>
        </w:tc>
        <w:tc>
          <w:tcPr>
            <w:tcW w:w="8028" w:type="dxa"/>
            <w:noWrap w:val="0"/>
            <w:vAlign w:val="center"/>
          </w:tcPr>
          <w:p>
            <w:pPr>
              <w:pStyle w:val="3"/>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所投产品配置满足得25分.配置不详，技术参数不清，缺漏项，非实质性参数存在负偏离的，每处扣 2 分，扣完为止。</w:t>
            </w:r>
          </w:p>
        </w:tc>
        <w:tc>
          <w:tcPr>
            <w:tcW w:w="992" w:type="dxa"/>
            <w:noWrap w:val="0"/>
            <w:vAlign w:val="center"/>
          </w:tcPr>
          <w:p>
            <w:pPr>
              <w:pStyle w:val="3"/>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0-25分</w:t>
            </w:r>
          </w:p>
        </w:tc>
        <w:tc>
          <w:tcPr>
            <w:tcW w:w="1216" w:type="dxa"/>
            <w:noWrap w:val="0"/>
            <w:vAlign w:val="top"/>
          </w:tcPr>
          <w:p>
            <w:pPr>
              <w:pStyle w:val="3"/>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Merge w:val="restart"/>
            <w:noWrap w:val="0"/>
            <w:vAlign w:val="center"/>
          </w:tcPr>
          <w:p>
            <w:pPr>
              <w:pStyle w:val="3"/>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实施方案</w:t>
            </w:r>
          </w:p>
          <w:p>
            <w:pPr>
              <w:pStyle w:val="3"/>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25分</w:t>
            </w:r>
          </w:p>
        </w:tc>
        <w:tc>
          <w:tcPr>
            <w:tcW w:w="8028"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项目实施方案是否全面、合理，具有针对性，特别是针对本项目智慧平台设计服务是否合理计15 分，欠合理的，每处扣 2分，扣完为止。</w:t>
            </w:r>
          </w:p>
        </w:tc>
        <w:tc>
          <w:tcPr>
            <w:tcW w:w="992" w:type="dxa"/>
            <w:noWrap w:val="0"/>
            <w:vAlign w:val="top"/>
          </w:tcPr>
          <w:p>
            <w:pPr>
              <w:pStyle w:val="3"/>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0-15分</w:t>
            </w:r>
          </w:p>
        </w:tc>
        <w:tc>
          <w:tcPr>
            <w:tcW w:w="1216" w:type="dxa"/>
            <w:noWrap w:val="0"/>
            <w:vAlign w:val="top"/>
          </w:tcPr>
          <w:p>
            <w:pPr>
              <w:pStyle w:val="3"/>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Merge w:val="continue"/>
            <w:noWrap w:val="0"/>
            <w:vAlign w:val="top"/>
          </w:tcPr>
          <w:p>
            <w:pPr>
              <w:pStyle w:val="3"/>
              <w:rPr>
                <w:rFonts w:hint="eastAsia" w:ascii="宋体" w:hAnsi="宋体" w:eastAsia="宋体" w:cs="宋体"/>
                <w:color w:val="000000"/>
                <w:kern w:val="2"/>
                <w:sz w:val="21"/>
                <w:szCs w:val="21"/>
                <w:lang w:val="en-US" w:eastAsia="zh-CN" w:bidi="ar-SA"/>
              </w:rPr>
            </w:pPr>
          </w:p>
        </w:tc>
        <w:tc>
          <w:tcPr>
            <w:tcW w:w="8028"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针对满足供货期承诺所制定的进度计划计 3 分，欠合理的，每处扣 1 分，扣完为止。</w:t>
            </w:r>
          </w:p>
        </w:tc>
        <w:tc>
          <w:tcPr>
            <w:tcW w:w="992"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0-3 分</w:t>
            </w:r>
          </w:p>
        </w:tc>
        <w:tc>
          <w:tcPr>
            <w:tcW w:w="1216" w:type="dxa"/>
            <w:noWrap w:val="0"/>
            <w:vAlign w:val="top"/>
          </w:tcPr>
          <w:p>
            <w:pPr>
              <w:pStyle w:val="3"/>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876" w:type="dxa"/>
            <w:vMerge w:val="continue"/>
            <w:noWrap w:val="0"/>
            <w:vAlign w:val="top"/>
          </w:tcPr>
          <w:p>
            <w:pPr>
              <w:pStyle w:val="3"/>
              <w:rPr>
                <w:rFonts w:hint="eastAsia" w:ascii="宋体" w:hAnsi="宋体" w:eastAsia="宋体" w:cs="宋体"/>
                <w:color w:val="000000"/>
                <w:kern w:val="2"/>
                <w:sz w:val="21"/>
                <w:szCs w:val="21"/>
                <w:lang w:val="en-US" w:eastAsia="zh-CN" w:bidi="ar-SA"/>
              </w:rPr>
            </w:pPr>
          </w:p>
        </w:tc>
        <w:tc>
          <w:tcPr>
            <w:tcW w:w="8028"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服务的质量保证措施及承诺，验收等采用或依据的标准、规范计 3 分，欠合理的，每处扣 1 分，扣完为止。</w:t>
            </w:r>
          </w:p>
        </w:tc>
        <w:tc>
          <w:tcPr>
            <w:tcW w:w="992" w:type="dxa"/>
            <w:noWrap w:val="0"/>
            <w:vAlign w:val="top"/>
          </w:tcPr>
          <w:p>
            <w:pPr>
              <w:pStyle w:val="3"/>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0-3分</w:t>
            </w:r>
          </w:p>
        </w:tc>
        <w:tc>
          <w:tcPr>
            <w:tcW w:w="1216" w:type="dxa"/>
            <w:noWrap w:val="0"/>
            <w:vAlign w:val="top"/>
          </w:tcPr>
          <w:p>
            <w:pPr>
              <w:pStyle w:val="3"/>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Merge w:val="continue"/>
            <w:noWrap w:val="0"/>
            <w:vAlign w:val="top"/>
          </w:tcPr>
          <w:p>
            <w:pPr>
              <w:pStyle w:val="3"/>
              <w:rPr>
                <w:rFonts w:hint="eastAsia" w:ascii="宋体" w:hAnsi="宋体" w:eastAsia="宋体" w:cs="宋体"/>
                <w:color w:val="000000"/>
                <w:kern w:val="2"/>
                <w:sz w:val="21"/>
                <w:szCs w:val="21"/>
                <w:lang w:val="en-US" w:eastAsia="zh-CN" w:bidi="ar-SA"/>
              </w:rPr>
            </w:pPr>
          </w:p>
        </w:tc>
        <w:tc>
          <w:tcPr>
            <w:tcW w:w="8028"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派驻现场的项目组成员的配置和劳动力的投入情况计 4 分，欠合理的，每处扣 1分，扣完为止。</w:t>
            </w:r>
          </w:p>
        </w:tc>
        <w:tc>
          <w:tcPr>
            <w:tcW w:w="992"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0-4 分</w:t>
            </w:r>
          </w:p>
        </w:tc>
        <w:tc>
          <w:tcPr>
            <w:tcW w:w="1216" w:type="dxa"/>
            <w:noWrap w:val="0"/>
            <w:vAlign w:val="top"/>
          </w:tcPr>
          <w:p>
            <w:pPr>
              <w:pStyle w:val="3"/>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Merge w:val="restart"/>
            <w:noWrap w:val="0"/>
            <w:vAlign w:val="center"/>
          </w:tcPr>
          <w:p>
            <w:pPr>
              <w:pStyle w:val="3"/>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售后保障</w:t>
            </w:r>
          </w:p>
          <w:p>
            <w:pPr>
              <w:pStyle w:val="3"/>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16分</w:t>
            </w:r>
          </w:p>
        </w:tc>
        <w:tc>
          <w:tcPr>
            <w:tcW w:w="8028"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售后服务，维护方案，服务响应时间、修复时间、应急处理等售后计划措施符合本项目情况的计10分；欠合理的，每处扣 1 分，扣完为止。</w:t>
            </w:r>
          </w:p>
        </w:tc>
        <w:tc>
          <w:tcPr>
            <w:tcW w:w="992"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0-10分</w:t>
            </w:r>
          </w:p>
        </w:tc>
        <w:tc>
          <w:tcPr>
            <w:tcW w:w="1216" w:type="dxa"/>
            <w:noWrap w:val="0"/>
            <w:vAlign w:val="top"/>
          </w:tcPr>
          <w:p>
            <w:pPr>
              <w:pStyle w:val="3"/>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Merge w:val="continue"/>
            <w:noWrap w:val="0"/>
            <w:vAlign w:val="top"/>
          </w:tcPr>
          <w:p>
            <w:pPr>
              <w:pStyle w:val="3"/>
              <w:rPr>
                <w:rFonts w:hint="eastAsia" w:ascii="宋体" w:hAnsi="宋体" w:eastAsia="宋体" w:cs="宋体"/>
                <w:color w:val="000000"/>
                <w:kern w:val="2"/>
                <w:sz w:val="21"/>
                <w:szCs w:val="21"/>
                <w:lang w:val="en-US" w:eastAsia="zh-CN" w:bidi="ar-SA"/>
              </w:rPr>
            </w:pPr>
          </w:p>
        </w:tc>
        <w:tc>
          <w:tcPr>
            <w:tcW w:w="8028"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售后机构健全、人员齐全，承诺售后保障完整，人员设备配合售后计划合理齐全的计 3分；欠合理的，每处扣 1 分，扣完为止。</w:t>
            </w:r>
          </w:p>
        </w:tc>
        <w:tc>
          <w:tcPr>
            <w:tcW w:w="992"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0-3分</w:t>
            </w:r>
          </w:p>
        </w:tc>
        <w:tc>
          <w:tcPr>
            <w:tcW w:w="1216" w:type="dxa"/>
            <w:noWrap w:val="0"/>
            <w:vAlign w:val="top"/>
          </w:tcPr>
          <w:p>
            <w:pPr>
              <w:pStyle w:val="3"/>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876" w:type="dxa"/>
            <w:vMerge w:val="continue"/>
            <w:noWrap w:val="0"/>
            <w:vAlign w:val="top"/>
          </w:tcPr>
          <w:p>
            <w:pPr>
              <w:pStyle w:val="3"/>
              <w:rPr>
                <w:rFonts w:hint="eastAsia" w:ascii="宋体" w:hAnsi="宋体" w:eastAsia="宋体" w:cs="宋体"/>
                <w:color w:val="000000"/>
                <w:kern w:val="2"/>
                <w:sz w:val="21"/>
                <w:szCs w:val="21"/>
                <w:lang w:val="en-US" w:eastAsia="zh-CN" w:bidi="ar-SA"/>
              </w:rPr>
            </w:pPr>
          </w:p>
        </w:tc>
        <w:tc>
          <w:tcPr>
            <w:tcW w:w="8028"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投标人须在项目实施地实现售后服务本地化，提供本地售后服务网点承诺书或提供已具备售后服务维修点协议书或与厂家签订的售后服务协议，得3分，未提供不得分。</w:t>
            </w:r>
          </w:p>
        </w:tc>
        <w:tc>
          <w:tcPr>
            <w:tcW w:w="992"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3分、0分</w:t>
            </w:r>
          </w:p>
        </w:tc>
        <w:tc>
          <w:tcPr>
            <w:tcW w:w="1216" w:type="dxa"/>
            <w:noWrap w:val="0"/>
            <w:vAlign w:val="top"/>
          </w:tcPr>
          <w:p>
            <w:pPr>
              <w:pStyle w:val="3"/>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12" w:type="dxa"/>
            <w:gridSpan w:val="4"/>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C:商务部分评分（4）分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业绩</w:t>
            </w:r>
          </w:p>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2分</w:t>
            </w:r>
          </w:p>
        </w:tc>
        <w:tc>
          <w:tcPr>
            <w:tcW w:w="8028"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投标人近三年（2020 年 1 月 1 日起）完成类似项目业绩，每提供一个 类似业绩得 1分；以上累加为业绩分值，最高得2 分。注:标书内提供中标通知书或合同文本。</w:t>
            </w:r>
          </w:p>
        </w:tc>
        <w:tc>
          <w:tcPr>
            <w:tcW w:w="992"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0-2 分</w:t>
            </w:r>
          </w:p>
        </w:tc>
        <w:tc>
          <w:tcPr>
            <w:tcW w:w="1216" w:type="dxa"/>
            <w:noWrap w:val="0"/>
            <w:vAlign w:val="top"/>
          </w:tcPr>
          <w:p>
            <w:pPr>
              <w:pStyle w:val="3"/>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标函质量2分</w:t>
            </w:r>
          </w:p>
        </w:tc>
        <w:tc>
          <w:tcPr>
            <w:tcW w:w="8028"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根据投标文件的编制内容完整、齐全清晰以及对招标文件的响应程度，目录引索性强，能快速查找到投标文件的特定信息的计 2分，欠合理的，每处扣 1 分，扣完为止.</w:t>
            </w:r>
          </w:p>
        </w:tc>
        <w:tc>
          <w:tcPr>
            <w:tcW w:w="992" w:type="dxa"/>
            <w:noWrap w:val="0"/>
            <w:vAlign w:val="top"/>
          </w:tcPr>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0-2 分</w:t>
            </w:r>
          </w:p>
        </w:tc>
        <w:tc>
          <w:tcPr>
            <w:tcW w:w="1216" w:type="dxa"/>
            <w:noWrap w:val="0"/>
            <w:vAlign w:val="top"/>
          </w:tcPr>
          <w:p>
            <w:pPr>
              <w:pStyle w:val="3"/>
              <w:rPr>
                <w:rFonts w:hint="eastAsia" w:ascii="宋体" w:hAnsi="宋体" w:eastAsia="宋体" w:cs="宋体"/>
                <w:color w:val="000000"/>
                <w:kern w:val="2"/>
                <w:sz w:val="21"/>
                <w:szCs w:val="21"/>
                <w:lang w:val="en-US" w:eastAsia="zh-CN" w:bidi="ar-SA"/>
              </w:rPr>
            </w:pPr>
          </w:p>
        </w:tc>
      </w:tr>
    </w:tbl>
    <w:p>
      <w:pPr>
        <w:pStyle w:val="12"/>
        <w:widowControl/>
        <w:tabs>
          <w:tab w:val="left" w:pos="1506"/>
        </w:tabs>
        <w:adjustRightInd w:val="0"/>
        <w:snapToGrid w:val="0"/>
        <w:spacing w:line="360" w:lineRule="auto"/>
        <w:ind w:left="0" w:leftChars="0" w:firstLine="0" w:firstLineChars="0"/>
        <w:rPr>
          <w:rFonts w:hint="eastAsia" w:ascii="宋体" w:hAnsi="宋体" w:cs="宋体"/>
          <w:b/>
          <w:bCs/>
          <w:color w:val="000000"/>
          <w:sz w:val="21"/>
          <w:szCs w:val="21"/>
        </w:rPr>
      </w:pPr>
    </w:p>
    <w:p>
      <w:pPr>
        <w:pStyle w:val="12"/>
        <w:widowControl/>
        <w:tabs>
          <w:tab w:val="left" w:pos="1506"/>
        </w:tabs>
        <w:adjustRightInd w:val="0"/>
        <w:snapToGrid w:val="0"/>
        <w:spacing w:line="360" w:lineRule="auto"/>
        <w:ind w:firstLine="628" w:firstLineChars="298"/>
        <w:rPr>
          <w:rFonts w:hint="eastAsia" w:ascii="宋体" w:hAnsi="宋体" w:cs="宋体"/>
          <w:b/>
          <w:bCs/>
          <w:color w:val="000000"/>
          <w:sz w:val="21"/>
          <w:szCs w:val="21"/>
        </w:rPr>
      </w:pPr>
      <w:r>
        <w:rPr>
          <w:rFonts w:hint="eastAsia" w:ascii="宋体" w:hAnsi="宋体" w:cs="宋体"/>
          <w:b/>
          <w:bCs/>
          <w:color w:val="000000"/>
          <w:sz w:val="21"/>
          <w:szCs w:val="21"/>
        </w:rPr>
        <w:t>技术部分得分(F2)=</w:t>
      </w:r>
      <w:r>
        <w:rPr>
          <w:rFonts w:hint="eastAsia" w:ascii="宋体" w:hAnsi="宋体" w:cs="宋体"/>
          <w:b/>
          <w:color w:val="000000"/>
          <w:kern w:val="0"/>
          <w:sz w:val="21"/>
          <w:szCs w:val="21"/>
        </w:rPr>
        <w:t>∑技术部分单项得分</w:t>
      </w:r>
    </w:p>
    <w:p>
      <w:pPr>
        <w:pStyle w:val="12"/>
        <w:widowControl/>
        <w:tabs>
          <w:tab w:val="left" w:pos="1506"/>
        </w:tabs>
        <w:adjustRightInd w:val="0"/>
        <w:snapToGrid w:val="0"/>
        <w:spacing w:before="120" w:beforeLines="50" w:line="360" w:lineRule="auto"/>
        <w:ind w:firstLine="641" w:firstLineChars="304"/>
        <w:rPr>
          <w:rFonts w:hint="eastAsia" w:ascii="宋体" w:hAnsi="宋体" w:cs="宋体"/>
          <w:b/>
          <w:bCs/>
          <w:color w:val="000000"/>
          <w:sz w:val="21"/>
          <w:szCs w:val="21"/>
        </w:rPr>
      </w:pPr>
      <w:r>
        <w:rPr>
          <w:rFonts w:hint="eastAsia" w:ascii="宋体" w:hAnsi="宋体" w:cs="宋体"/>
          <w:b/>
          <w:bCs/>
          <w:color w:val="000000"/>
          <w:sz w:val="21"/>
          <w:szCs w:val="21"/>
        </w:rPr>
        <w:t>商务部分得分(F3)=</w:t>
      </w:r>
      <w:r>
        <w:rPr>
          <w:rFonts w:hint="eastAsia" w:ascii="宋体" w:hAnsi="宋体" w:cs="宋体"/>
          <w:b/>
          <w:color w:val="000000"/>
          <w:kern w:val="0"/>
          <w:sz w:val="21"/>
          <w:szCs w:val="21"/>
        </w:rPr>
        <w:t>∑商务部分单项得分</w:t>
      </w:r>
    </w:p>
    <w:p>
      <w:pPr>
        <w:pStyle w:val="12"/>
        <w:widowControl/>
        <w:tabs>
          <w:tab w:val="left" w:pos="1506"/>
        </w:tabs>
        <w:adjustRightInd w:val="0"/>
        <w:snapToGrid w:val="0"/>
        <w:spacing w:line="360" w:lineRule="auto"/>
        <w:ind w:firstLine="420" w:firstLineChars="200"/>
        <w:rPr>
          <w:rFonts w:hint="eastAsia" w:ascii="宋体" w:hAnsi="宋体" w:cs="宋体"/>
          <w:bCs/>
          <w:color w:val="000000"/>
          <w:sz w:val="21"/>
          <w:szCs w:val="21"/>
        </w:rPr>
      </w:pPr>
      <w:r>
        <w:rPr>
          <w:rFonts w:hint="eastAsia" w:ascii="宋体" w:hAnsi="宋体" w:cs="宋体"/>
          <w:bCs/>
          <w:color w:val="000000"/>
          <w:sz w:val="21"/>
          <w:szCs w:val="21"/>
        </w:rPr>
        <w:t>2.2.6 将所有评审因素所得实际评审分数相加，即为该供应商的评审总得分。评审总得分按下例公式计算：</w:t>
      </w:r>
    </w:p>
    <w:p>
      <w:pPr>
        <w:spacing w:line="360" w:lineRule="auto"/>
        <w:ind w:firstLine="628" w:firstLineChars="298"/>
        <w:rPr>
          <w:rFonts w:hint="eastAsia" w:ascii="宋体" w:hAnsi="宋体" w:cs="宋体"/>
          <w:b/>
          <w:color w:val="000000"/>
          <w:szCs w:val="21"/>
        </w:rPr>
      </w:pPr>
      <w:r>
        <w:rPr>
          <w:rFonts w:hint="eastAsia" w:ascii="宋体" w:hAnsi="宋体" w:cs="宋体"/>
          <w:b/>
          <w:color w:val="000000"/>
          <w:szCs w:val="21"/>
        </w:rPr>
        <w:t>评审总得分＝F1＋F2＋F3</w:t>
      </w:r>
    </w:p>
    <w:p>
      <w:pPr>
        <w:pStyle w:val="12"/>
        <w:widowControl/>
        <w:tabs>
          <w:tab w:val="left" w:pos="1506"/>
        </w:tabs>
        <w:adjustRightInd w:val="0"/>
        <w:snapToGrid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2.2.7 评审过程中，不得去掉报价中的最高报价和最低报价。</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2.2.8 非实质性偏离是指响应文件在实质上响应磋商文件的要求，但在个别地方存在一些不规则、不一致、不完整的内容，并且澄清、说明或者更正这些内容不会改变响应文件的实质性内容。以下情况属于非实质性偏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（1）文字表述的内容含义不明确；</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（2）同类问题表述不一致；</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（3）有明显文字和计算错误；</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（4）提供的技术信息和数据资料不完整；</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（5）响应文件未按磋商文件要求进行编制目录、页码；</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（6）磋商小组认定的其他非实质性偏离。</w:t>
      </w:r>
    </w:p>
    <w:p>
      <w:pPr>
        <w:tabs>
          <w:tab w:val="left" w:pos="7665"/>
        </w:tabs>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响应文件有上述（1）至（4）情形之一的，磋商小组应当书面要求供应商在规定的时间内予以澄清、说明或更正。供应商拒不或在规定的时间内没有进行澄清、说明或更正或者澄清、说明、更正的内容也不能说明问题的，视为响应文件制作不规范，按每一项非实质性偏离进行扣分处理，直至该项分值扣完为止。</w:t>
      </w:r>
    </w:p>
    <w:p>
      <w:pPr>
        <w:pStyle w:val="9"/>
        <w:tabs>
          <w:tab w:val="left" w:pos="600"/>
        </w:tabs>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2.2.9 在响应文件初审过程中，如果出现磋商小组成员意见不一致的情况，按照少数服从多数的原则确定。</w:t>
      </w:r>
    </w:p>
    <w:p>
      <w:pPr>
        <w:pStyle w:val="9"/>
        <w:tabs>
          <w:tab w:val="left" w:pos="600"/>
        </w:tabs>
        <w:spacing w:before="120" w:beforeLines="50" w:after="120" w:afterLines="50" w:line="360" w:lineRule="auto"/>
        <w:ind w:firstLine="0"/>
        <w:jc w:val="left"/>
        <w:rPr>
          <w:rFonts w:hint="eastAsia" w:ascii="宋体" w:hAnsi="宋体" w:cs="宋体"/>
          <w:b/>
          <w:color w:val="000000"/>
          <w:sz w:val="24"/>
          <w:szCs w:val="24"/>
        </w:rPr>
      </w:pPr>
      <w:r>
        <w:rPr>
          <w:rFonts w:hint="eastAsia" w:ascii="宋体" w:hAnsi="宋体" w:cs="宋体"/>
          <w:b/>
          <w:color w:val="000000"/>
          <w:sz w:val="24"/>
          <w:szCs w:val="24"/>
        </w:rPr>
        <w:t>2.3 无效响应文件的认定</w:t>
      </w:r>
    </w:p>
    <w:p>
      <w:pPr>
        <w:pStyle w:val="9"/>
        <w:tabs>
          <w:tab w:val="left" w:pos="600"/>
        </w:tabs>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在评审过程中，出现下列情形之一的，响应文件无效：</w:t>
      </w:r>
    </w:p>
    <w:p>
      <w:pPr>
        <w:pStyle w:val="20"/>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（1）不具备磋商文件中规定的资格条件和要求的；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（2）响应文件未按照磋商文件规定的格式要求编制的；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（3）响应文件未按照磋商文件规定和要求签署、盖章的；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（4）磋商报价超过了磋商文件中规定的预算金额的；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（5）进口货物（产品）未办理正常进口手续的（如有）；</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（6）响应文件未完全响应磋商文件内容出现漏项、缺项的；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（7）响应文件的关键内容字迹模糊和无法辨认的；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（8）工期、质保期、工程质量、保修承诺等商务条款不能满足磋商文件要求的；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（9）提供的主要材料与设备不符合强制执行的国家、行业标准的；</w:t>
      </w:r>
    </w:p>
    <w:p>
      <w:pPr>
        <w:pStyle w:val="9"/>
        <w:tabs>
          <w:tab w:val="left" w:pos="600"/>
        </w:tabs>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（10）提供的主要材料与设备不是国家强制节能产品品目清单中的产品（如有）；</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（11）响应文件中附有采购人不能接受的附加条件的；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（12）响应文件不符合磋商文件和法律法规规定的其他情形的。</w:t>
      </w:r>
    </w:p>
    <w:p>
      <w:pPr>
        <w:widowControl/>
        <w:autoSpaceDE w:val="0"/>
        <w:autoSpaceDN w:val="0"/>
        <w:spacing w:before="120" w:beforeLines="50" w:after="120" w:afterLines="50" w:line="360" w:lineRule="auto"/>
        <w:ind w:right="51"/>
        <w:textAlignment w:val="bottom"/>
        <w:rPr>
          <w:rFonts w:hint="eastAsia" w:ascii="宋体" w:hAnsi="宋体" w:cs="宋体"/>
          <w:b/>
          <w:color w:val="000000"/>
          <w:sz w:val="30"/>
          <w:szCs w:val="30"/>
        </w:rPr>
      </w:pPr>
      <w:r>
        <w:rPr>
          <w:rFonts w:hint="eastAsia" w:ascii="宋体" w:hAnsi="宋体" w:cs="宋体"/>
          <w:b/>
          <w:color w:val="000000"/>
          <w:sz w:val="30"/>
          <w:szCs w:val="30"/>
        </w:rPr>
        <w:t>2.4 特殊情况的处理</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2.4.1 响应文件中如果出现前后不一致的，按照下列规定修正：</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（1）响应文件中的大写金额与小写金额不一致的，以大写金额为准；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（2）响应文件中的总报价与按单价计算的汇总报价不一致的，以单价计算的汇总报价为准；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（3）响应文件中的报价有明显小数点错误的，以总报价为准，并修改报价；</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（4）响应文件中有关分项表内容与“磋商报价一览表”不一致的，以“磋商报价一览表”为准；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（5）响应文件中图表与文字表述不一致的，以文字表述为准；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）对不同文字文本响应文件的解释发生异议的，以中文文本为准。</w:t>
      </w:r>
    </w:p>
    <w:p>
      <w:pPr>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按上述修正错误的方法调整的报价应对供应商具有约束力。如果供应商不接受修正后的价格，其响应文件将被拒绝。</w:t>
      </w:r>
    </w:p>
    <w:p>
      <w:pPr>
        <w:widowControl/>
        <w:autoSpaceDE w:val="0"/>
        <w:autoSpaceDN w:val="0"/>
        <w:spacing w:line="360" w:lineRule="auto"/>
        <w:ind w:right="51" w:firstLine="420" w:firstLineChars="200"/>
        <w:textAlignment w:val="bottom"/>
        <w:rPr>
          <w:rFonts w:hint="eastAsia" w:ascii="宋体" w:hAnsi="宋体" w:cs="宋体"/>
          <w:color w:val="000000"/>
          <w:szCs w:val="21"/>
        </w:rPr>
      </w:pPr>
      <w:r>
        <w:rPr>
          <w:rFonts w:hint="eastAsia" w:ascii="宋体" w:hAnsi="宋体" w:cs="宋体"/>
          <w:color w:val="000000"/>
          <w:szCs w:val="21"/>
        </w:rPr>
        <w:t>2.4.2 响应文件中，若某项有不合理报价（或零报价、漏报价）的，经磋商小组评审后，此项得分为零，不参与磋商报价分值的计算。</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2.4.3 磋商小组成员打分超过得分界限或未按本办法赋分时，该成员的打分，按废票处理。</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2.4.4 评审过程中，各种数字的计算结果，均保留两位小数，第三位“四舍五入”，但计算百分数时应精确到千分位，万分位“四舍五入”。</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2.4.5 评审过程中，若出现本磋商办法以外的特殊情况时，将暂停评审，待磋商小组商榷后，再进行评审。</w:t>
      </w:r>
    </w:p>
    <w:p>
      <w:pPr>
        <w:pStyle w:val="8"/>
        <w:spacing w:line="360" w:lineRule="auto"/>
        <w:ind w:firstLine="402" w:firstLineChars="200"/>
        <w:rPr>
          <w:rFonts w:hint="eastAsia" w:ascii="宋体" w:hAnsi="宋体" w:cs="宋体"/>
          <w:b/>
          <w:color w:val="000000"/>
          <w:szCs w:val="21"/>
        </w:rPr>
      </w:pPr>
      <w:r>
        <w:rPr>
          <w:rFonts w:hint="eastAsia" w:ascii="宋体" w:hAnsi="宋体" w:cs="宋体"/>
          <w:b/>
          <w:color w:val="000000"/>
          <w:szCs w:val="21"/>
        </w:rPr>
        <w:t>2.4.6 评审过程中，若出现合格供应商不足3家时，采购人将依法重新组织采购活动。</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2.4.7评审报告签署后，采购人或者采购代理机构发现存在本章第1.7.2条款情形之一的，应当组织原磋商小组进行重新评审，重新评审改变成交结果的，书面报告本级财政部门。</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2.4.8 采购人、采购代理机构发现磋商小组未按照磋商文件规定的评审标准进行评审的，应当重新开展采购活动，并同时书面报告本级财政部门。</w:t>
      </w:r>
    </w:p>
    <w:p>
      <w:pPr>
        <w:pStyle w:val="8"/>
        <w:spacing w:line="360" w:lineRule="auto"/>
        <w:ind w:firstLineChars="200"/>
        <w:rPr>
          <w:rFonts w:hint="eastAsia" w:ascii="宋体" w:hAnsi="宋体" w:cs="宋体"/>
          <w:color w:val="000000"/>
          <w:szCs w:val="21"/>
        </w:rPr>
      </w:pPr>
      <w:r>
        <w:rPr>
          <w:rFonts w:hint="eastAsia" w:ascii="宋体" w:hAnsi="宋体" w:cs="宋体"/>
          <w:color w:val="000000"/>
          <w:szCs w:val="21"/>
        </w:rPr>
        <w:t>2.4.10评审争议处理原则</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磋商小组在评审过程中，对响应文件资格性、符合性审查和对供应商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同级财政部门报告依法处理。</w:t>
      </w:r>
    </w:p>
    <w:p>
      <w:pPr>
        <w:widowControl/>
        <w:autoSpaceDE w:val="0"/>
        <w:autoSpaceDN w:val="0"/>
        <w:spacing w:line="360" w:lineRule="auto"/>
        <w:ind w:right="53" w:firstLine="420" w:firstLineChars="200"/>
        <w:textAlignment w:val="bottom"/>
        <w:rPr>
          <w:rFonts w:hint="eastAsia" w:ascii="宋体" w:hAnsi="宋体" w:eastAsia="宋体" w:cs="宋体"/>
          <w:color w:val="000000"/>
          <w:szCs w:val="21"/>
        </w:rPr>
      </w:pPr>
      <w:r>
        <w:rPr>
          <w:rFonts w:hint="eastAsia" w:ascii="宋体" w:hAnsi="宋体" w:eastAsia="宋体" w:cs="宋体"/>
          <w:color w:val="000000"/>
          <w:szCs w:val="21"/>
          <w:lang w:val="en-US" w:eastAsia="zh-CN"/>
        </w:rPr>
        <w:t>2.4.11</w:t>
      </w:r>
      <w:r>
        <w:rPr>
          <w:rFonts w:hint="eastAsia" w:ascii="宋体" w:hAnsi="宋体" w:eastAsia="宋体" w:cs="宋体"/>
          <w:color w:val="000000"/>
          <w:szCs w:val="21"/>
        </w:rPr>
        <w:t>相同品牌的处理</w:t>
      </w:r>
    </w:p>
    <w:p>
      <w:pPr>
        <w:widowControl/>
        <w:autoSpaceDE w:val="0"/>
        <w:autoSpaceDN w:val="0"/>
        <w:spacing w:line="360" w:lineRule="auto"/>
        <w:ind w:right="53" w:firstLine="420" w:firstLineChars="200"/>
        <w:textAlignment w:val="bottom"/>
        <w:rPr>
          <w:rFonts w:hint="eastAsia" w:ascii="宋体" w:hAnsi="宋体" w:eastAsia="宋体" w:cs="宋体"/>
          <w:color w:val="000000"/>
          <w:szCs w:val="21"/>
        </w:rPr>
      </w:pPr>
      <w:r>
        <w:rPr>
          <w:rFonts w:hint="eastAsia" w:ascii="宋体" w:hAnsi="宋体" w:eastAsia="宋体" w:cs="宋体"/>
          <w:color w:val="000000"/>
          <w:szCs w:val="21"/>
          <w:lang w:val="en-US" w:eastAsia="zh-CN"/>
        </w:rPr>
        <w:t>2.1</w:t>
      </w:r>
      <w:r>
        <w:rPr>
          <w:rFonts w:hint="eastAsia" w:ascii="宋体" w:hAnsi="宋体" w:eastAsia="宋体" w:cs="宋体"/>
          <w:color w:val="000000"/>
          <w:szCs w:val="21"/>
        </w:rPr>
        <w:t xml:space="preserve">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autoSpaceDE w:val="0"/>
        <w:autoSpaceDN w:val="0"/>
        <w:spacing w:line="360" w:lineRule="auto"/>
        <w:ind w:right="53" w:firstLine="420" w:firstLineChars="200"/>
        <w:textAlignment w:val="bottom"/>
        <w:rPr>
          <w:rFonts w:hint="eastAsia" w:ascii="宋体" w:hAnsi="宋体" w:eastAsia="宋体" w:cs="宋体"/>
          <w:color w:val="000000"/>
          <w:szCs w:val="21"/>
        </w:rPr>
      </w:pPr>
      <w:r>
        <w:rPr>
          <w:rFonts w:hint="eastAsia" w:ascii="宋体" w:hAnsi="宋体" w:eastAsia="宋体" w:cs="宋体"/>
          <w:color w:val="000000"/>
          <w:szCs w:val="21"/>
          <w:lang w:val="en-US" w:eastAsia="zh-CN"/>
        </w:rPr>
        <w:t>2.2</w:t>
      </w:r>
      <w:r>
        <w:rPr>
          <w:rFonts w:hint="eastAsia" w:ascii="宋体" w:hAnsi="宋体" w:eastAsia="宋体" w:cs="宋体"/>
          <w:color w:val="000000"/>
          <w:szCs w:val="21"/>
        </w:rPr>
        <w:t>非单一产品采购项目中，多家投标人提供的核心产品品牌相同的，视为提供相同品牌产品。采购人根据采购项目技术构成、产品价格比重等合理确定核心产品。核心产品的名称见第四章第2.2条款。</w:t>
      </w:r>
    </w:p>
    <w:p>
      <w:pPr>
        <w:widowControl/>
        <w:autoSpaceDE w:val="0"/>
        <w:autoSpaceDN w:val="0"/>
        <w:spacing w:line="360" w:lineRule="auto"/>
        <w:ind w:right="53" w:firstLine="420" w:firstLineChars="200"/>
        <w:textAlignment w:val="bottom"/>
        <w:rPr>
          <w:rFonts w:hint="eastAsia" w:ascii="宋体" w:hAnsi="宋体" w:eastAsia="宋体" w:cs="宋体"/>
          <w:color w:val="000000"/>
          <w:szCs w:val="21"/>
        </w:rPr>
      </w:pPr>
      <w:r>
        <w:rPr>
          <w:rFonts w:hint="eastAsia" w:ascii="宋体" w:hAnsi="宋体" w:eastAsia="宋体" w:cs="宋体"/>
          <w:color w:val="000000"/>
          <w:szCs w:val="21"/>
          <w:lang w:val="en-US" w:eastAsia="zh-CN"/>
        </w:rPr>
        <w:t>2.3</w:t>
      </w:r>
      <w:r>
        <w:rPr>
          <w:rFonts w:hint="eastAsia" w:ascii="宋体" w:hAnsi="宋体" w:eastAsia="宋体" w:cs="宋体"/>
          <w:color w:val="000000"/>
          <w:szCs w:val="21"/>
        </w:rPr>
        <w:t xml:space="preserve"> 评标过程中，若出现本评标办法以外的特殊情况时，将暂停评标，待评委会商榷后，再进行评定。</w:t>
      </w:r>
    </w:p>
    <w:p>
      <w:pPr>
        <w:widowControl/>
        <w:autoSpaceDE w:val="0"/>
        <w:autoSpaceDN w:val="0"/>
        <w:spacing w:line="360" w:lineRule="auto"/>
        <w:ind w:right="53" w:firstLine="420" w:firstLineChars="200"/>
        <w:textAlignment w:val="bottom"/>
        <w:rPr>
          <w:rFonts w:hint="eastAsia" w:ascii="宋体" w:hAnsi="宋体" w:eastAsia="宋体" w:cs="宋体"/>
          <w:color w:val="000000"/>
          <w:szCs w:val="21"/>
        </w:rPr>
      </w:pPr>
      <w:r>
        <w:rPr>
          <w:rFonts w:hint="eastAsia" w:ascii="宋体" w:hAnsi="宋体" w:eastAsia="宋体" w:cs="宋体"/>
          <w:color w:val="000000"/>
          <w:szCs w:val="21"/>
          <w:lang w:val="en-US" w:eastAsia="zh-CN"/>
        </w:rPr>
        <w:t>2.4</w:t>
      </w:r>
      <w:r>
        <w:rPr>
          <w:rFonts w:hint="eastAsia" w:ascii="宋体" w:hAnsi="宋体" w:eastAsia="宋体" w:cs="宋体"/>
          <w:color w:val="000000"/>
          <w:szCs w:val="21"/>
        </w:rPr>
        <w:t xml:space="preserve"> 评标报告签署后，采购人或者采购代理机构发现存在本章第1.5.2条款情形之一的，应当组织原评标委员会进行重新评审，重新评审改变中标结果的，书面报告本级财政部门。</w:t>
      </w:r>
    </w:p>
    <w:p>
      <w:pPr>
        <w:widowControl/>
        <w:autoSpaceDE w:val="0"/>
        <w:autoSpaceDN w:val="0"/>
        <w:spacing w:line="360" w:lineRule="auto"/>
        <w:ind w:right="53" w:firstLine="420" w:firstLineChars="200"/>
        <w:textAlignment w:val="bottom"/>
        <w:rPr>
          <w:rFonts w:hint="eastAsia" w:ascii="宋体" w:hAnsi="宋体" w:eastAsia="宋体" w:cs="宋体"/>
          <w:color w:val="000000"/>
          <w:szCs w:val="21"/>
        </w:rPr>
      </w:pPr>
      <w:r>
        <w:rPr>
          <w:rFonts w:hint="eastAsia" w:ascii="宋体" w:hAnsi="宋体" w:eastAsia="宋体" w:cs="宋体"/>
          <w:color w:val="000000"/>
          <w:szCs w:val="21"/>
        </w:rPr>
        <w:t>投标人对本章第1.5.2条（1）情形提出质疑的，采购代理机构应当组织原评标委员会进行重新评审，重新评审改变中标结果的，应当书面报告本级财政部门。</w:t>
      </w:r>
    </w:p>
    <w:p>
      <w:pPr>
        <w:pStyle w:val="6"/>
        <w:rPr>
          <w:rFonts w:hint="eastAsia"/>
        </w:rPr>
      </w:pPr>
    </w:p>
    <w:p>
      <w:pPr>
        <w:pStyle w:val="29"/>
        <w:rPr>
          <w:rFonts w:hint="eastAsia" w:ascii="宋体" w:hAnsi="宋体" w:eastAsia="宋体" w:cs="宋体"/>
          <w:sz w:val="21"/>
          <w:szCs w:val="21"/>
        </w:rPr>
      </w:pPr>
    </w:p>
    <w:p>
      <w:pPr>
        <w:pStyle w:val="29"/>
        <w:rPr>
          <w:rFonts w:hint="eastAsia" w:ascii="宋体" w:hAnsi="宋体" w:eastAsia="宋体" w:cs="宋体"/>
          <w:sz w:val="21"/>
          <w:szCs w:val="21"/>
        </w:rPr>
      </w:pPr>
    </w:p>
    <w:p>
      <w:pPr>
        <w:pStyle w:val="29"/>
        <w:rPr>
          <w:rFonts w:hint="eastAsia" w:ascii="宋体" w:hAnsi="宋体" w:eastAsia="宋体" w:cs="宋体"/>
          <w:sz w:val="21"/>
          <w:szCs w:val="21"/>
          <w:lang w:eastAsia="zh-CN"/>
        </w:rPr>
        <w:sectPr>
          <w:headerReference r:id="rId13" w:type="first"/>
          <w:footerReference r:id="rId15" w:type="first"/>
          <w:headerReference r:id="rId12" w:type="default"/>
          <w:footerReference r:id="rId14" w:type="default"/>
          <w:pgSz w:w="12240" w:h="15840"/>
          <w:pgMar w:top="1440" w:right="1197" w:bottom="663" w:left="1803" w:header="0" w:footer="0" w:gutter="0"/>
          <w:pgNumType w:fmt="numberInDash"/>
          <w:cols w:space="720" w:num="1"/>
          <w:titlePg/>
          <w:docGrid w:linePitch="360" w:charSpace="0"/>
        </w:sectPr>
      </w:pPr>
    </w:p>
    <w:bookmarkEnd w:id="26"/>
    <w:bookmarkEnd w:id="27"/>
    <w:p>
      <w:pPr>
        <w:spacing w:before="63" w:line="224" w:lineRule="auto"/>
        <w:jc w:val="center"/>
        <w:outlineLvl w:val="0"/>
        <w:rPr>
          <w:rFonts w:ascii="宋体" w:hAnsi="宋体" w:eastAsia="宋体" w:cs="宋体"/>
          <w:sz w:val="44"/>
          <w:szCs w:val="44"/>
        </w:rPr>
      </w:pPr>
      <w:bookmarkStart w:id="28" w:name="_Toc477262711"/>
      <w:bookmarkStart w:id="29" w:name="_Toc10018351"/>
      <w:bookmarkStart w:id="30" w:name="_Toc440296410"/>
      <w:bookmarkStart w:id="31" w:name="_Toc434504472"/>
      <w:bookmarkStart w:id="32" w:name="_Toc491685935"/>
      <w:r>
        <w:rPr>
          <w:rFonts w:ascii="宋体" w:hAnsi="宋体" w:eastAsia="宋体" w:cs="宋体"/>
          <w:spacing w:val="18"/>
          <w:sz w:val="44"/>
          <w:szCs w:val="44"/>
          <w14:textOutline w14:w="5793" w14:cap="sq" w14:cmpd="sng">
            <w14:solidFill>
              <w14:srgbClr w14:val="000000"/>
            </w14:solidFill>
            <w14:prstDash w14:val="solid"/>
            <w14:bevel/>
          </w14:textOutline>
        </w:rPr>
        <w:t>第</w:t>
      </w:r>
      <w:r>
        <w:rPr>
          <w:rFonts w:hint="eastAsia" w:ascii="宋体" w:hAnsi="宋体" w:eastAsia="宋体" w:cs="宋体"/>
          <w:spacing w:val="10"/>
          <w:sz w:val="44"/>
          <w:szCs w:val="44"/>
          <w:lang w:eastAsia="zh-CN"/>
          <w14:textOutline w14:w="5793" w14:cap="sq" w14:cmpd="sng">
            <w14:solidFill>
              <w14:srgbClr w14:val="000000"/>
            </w14:solidFill>
            <w14:prstDash w14:val="solid"/>
            <w14:bevel/>
          </w14:textOutline>
        </w:rPr>
        <w:t>三</w:t>
      </w:r>
      <w:r>
        <w:rPr>
          <w:rFonts w:ascii="宋体" w:hAnsi="宋体" w:eastAsia="宋体" w:cs="宋体"/>
          <w:spacing w:val="9"/>
          <w:sz w:val="44"/>
          <w:szCs w:val="44"/>
          <w14:textOutline w14:w="5793" w14:cap="sq" w14:cmpd="sng">
            <w14:solidFill>
              <w14:srgbClr w14:val="000000"/>
            </w14:solidFill>
            <w14:prstDash w14:val="solid"/>
            <w14:bevel/>
          </w14:textOutline>
        </w:rPr>
        <w:t>章</w:t>
      </w:r>
      <w:r>
        <w:rPr>
          <w:rFonts w:ascii="宋体" w:hAnsi="宋体" w:eastAsia="宋体" w:cs="宋体"/>
          <w:spacing w:val="9"/>
          <w:sz w:val="44"/>
          <w:szCs w:val="44"/>
        </w:rPr>
        <w:t xml:space="preserve">  </w:t>
      </w:r>
      <w:r>
        <w:rPr>
          <w:rFonts w:ascii="宋体" w:hAnsi="宋体" w:eastAsia="宋体" w:cs="宋体"/>
          <w:spacing w:val="9"/>
          <w:sz w:val="44"/>
          <w:szCs w:val="44"/>
          <w14:textOutline w14:w="5793" w14:cap="sq" w14:cmpd="sng">
            <w14:solidFill>
              <w14:srgbClr w14:val="000000"/>
            </w14:solidFill>
            <w14:prstDash w14:val="solid"/>
            <w14:bevel/>
          </w14:textOutline>
        </w:rPr>
        <w:t>政府采购合同格式、验收书</w:t>
      </w:r>
    </w:p>
    <w:p>
      <w:pPr>
        <w:spacing w:before="315" w:line="227" w:lineRule="auto"/>
        <w:ind w:left="3272"/>
        <w:rPr>
          <w:rFonts w:hint="eastAsia" w:ascii="宋体" w:hAnsi="宋体" w:eastAsia="宋体" w:cs="宋体"/>
          <w:sz w:val="23"/>
          <w:szCs w:val="23"/>
          <w:lang w:eastAsia="zh-CN"/>
        </w:rPr>
      </w:pPr>
      <w:r>
        <w:rPr>
          <w:rFonts w:ascii="宋体" w:hAnsi="宋体" w:eastAsia="宋体" w:cs="宋体"/>
          <w:spacing w:val="9"/>
          <w:sz w:val="23"/>
          <w:szCs w:val="23"/>
          <w14:textOutline w14:w="4358" w14:cap="sq" w14:cmpd="sng">
            <w14:solidFill>
              <w14:srgbClr w14:val="000000"/>
            </w14:solidFill>
            <w14:prstDash w14:val="solid"/>
            <w14:bevel/>
          </w14:textOutline>
        </w:rPr>
        <w:t>第一部分</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合同书</w:t>
      </w:r>
      <w:r>
        <w:rPr>
          <w:rFonts w:hint="eastAsia" w:ascii="宋体" w:hAnsi="宋体" w:eastAsia="宋体" w:cs="宋体"/>
          <w:spacing w:val="9"/>
          <w:sz w:val="23"/>
          <w:szCs w:val="23"/>
          <w:lang w:eastAsia="zh-CN"/>
          <w14:textOutline w14:w="4358" w14:cap="sq" w14:cmpd="sng">
            <w14:solidFill>
              <w14:srgbClr w14:val="000000"/>
            </w14:solidFill>
            <w14:prstDash w14:val="solid"/>
            <w14:bevel/>
          </w14:textOutline>
        </w:rPr>
        <w:t>（以实际合同为主）</w:t>
      </w: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before="74" w:line="227" w:lineRule="auto"/>
        <w:ind w:left="1001"/>
        <w:rPr>
          <w:rFonts w:ascii="Arial"/>
          <w:sz w:val="21"/>
          <w:u w:val="none" w:color="auto"/>
        </w:rPr>
      </w:pPr>
      <w:r>
        <w:rPr>
          <w:rFonts w:ascii="宋体" w:hAnsi="宋体" w:eastAsia="宋体" w:cs="宋体"/>
          <w:spacing w:val="6"/>
          <w:sz w:val="23"/>
          <w:szCs w:val="23"/>
        </w:rPr>
        <w:t>项</w:t>
      </w:r>
      <w:r>
        <w:rPr>
          <w:rFonts w:ascii="宋体" w:hAnsi="宋体" w:eastAsia="宋体" w:cs="宋体"/>
          <w:spacing w:val="5"/>
          <w:sz w:val="23"/>
          <w:szCs w:val="23"/>
        </w:rPr>
        <w:t>目名称：</w:t>
      </w:r>
      <w:r>
        <w:rPr>
          <w:rFonts w:ascii="宋体" w:hAnsi="宋体" w:eastAsia="宋体" w:cs="宋体"/>
          <w:sz w:val="23"/>
          <w:szCs w:val="23"/>
          <w:u w:val="single" w:color="auto"/>
        </w:rPr>
        <w:t xml:space="preserve"> </w:t>
      </w:r>
      <w:r>
        <w:rPr>
          <w:rFonts w:ascii="宋体" w:hAnsi="宋体" w:eastAsia="宋体" w:cs="宋体"/>
          <w:sz w:val="23"/>
          <w:szCs w:val="23"/>
          <w:u w:val="none" w:color="auto"/>
        </w:rPr>
        <w:t xml:space="preserve">                                     </w:t>
      </w:r>
    </w:p>
    <w:p>
      <w:pPr>
        <w:spacing w:line="300" w:lineRule="auto"/>
        <w:rPr>
          <w:rFonts w:ascii="Arial"/>
          <w:sz w:val="21"/>
        </w:rPr>
      </w:pPr>
    </w:p>
    <w:p>
      <w:pPr>
        <w:spacing w:before="74" w:line="229" w:lineRule="auto"/>
        <w:ind w:left="1028"/>
        <w:rPr>
          <w:rFonts w:ascii="宋体" w:hAnsi="宋体" w:eastAsia="宋体" w:cs="宋体"/>
          <w:sz w:val="23"/>
          <w:szCs w:val="23"/>
        </w:rPr>
      </w:pPr>
      <w:r>
        <w:rPr>
          <w:rFonts w:ascii="宋体" w:hAnsi="宋体" w:eastAsia="宋体" w:cs="宋体"/>
          <w:spacing w:val="-9"/>
          <w:sz w:val="23"/>
          <w:szCs w:val="23"/>
        </w:rPr>
        <w:t>甲</w:t>
      </w:r>
      <w:r>
        <w:rPr>
          <w:rFonts w:ascii="宋体" w:hAnsi="宋体" w:eastAsia="宋体" w:cs="宋体"/>
          <w:spacing w:val="-6"/>
          <w:sz w:val="23"/>
          <w:szCs w:val="23"/>
        </w:rPr>
        <w:t>方：</w:t>
      </w:r>
      <w:r>
        <w:rPr>
          <w:rFonts w:ascii="宋体" w:hAnsi="宋体" w:eastAsia="宋体" w:cs="宋体"/>
          <w:sz w:val="23"/>
          <w:szCs w:val="23"/>
          <w:u w:val="single" w:color="auto"/>
        </w:rPr>
        <w:t xml:space="preserve">                                          </w:t>
      </w:r>
    </w:p>
    <w:p>
      <w:pPr>
        <w:spacing w:line="250" w:lineRule="auto"/>
        <w:rPr>
          <w:rFonts w:ascii="Arial"/>
          <w:sz w:val="21"/>
        </w:rPr>
      </w:pPr>
    </w:p>
    <w:p>
      <w:pPr>
        <w:spacing w:line="250" w:lineRule="auto"/>
        <w:rPr>
          <w:rFonts w:ascii="Arial"/>
          <w:sz w:val="21"/>
        </w:rPr>
      </w:pPr>
    </w:p>
    <w:p>
      <w:pPr>
        <w:spacing w:before="76" w:line="229" w:lineRule="auto"/>
        <w:ind w:left="1021"/>
        <w:rPr>
          <w:rFonts w:ascii="宋体" w:hAnsi="宋体" w:eastAsia="宋体" w:cs="宋体"/>
          <w:sz w:val="23"/>
          <w:szCs w:val="23"/>
        </w:rPr>
      </w:pPr>
      <w:r>
        <w:rPr>
          <w:rFonts w:ascii="宋体" w:hAnsi="宋体" w:eastAsia="宋体" w:cs="宋体"/>
          <w:spacing w:val="-5"/>
          <w:sz w:val="23"/>
          <w:szCs w:val="23"/>
        </w:rPr>
        <w:t>乙</w:t>
      </w:r>
      <w:r>
        <w:rPr>
          <w:rFonts w:ascii="宋体" w:hAnsi="宋体" w:eastAsia="宋体" w:cs="宋体"/>
          <w:spacing w:val="-4"/>
          <w:sz w:val="23"/>
          <w:szCs w:val="23"/>
        </w:rPr>
        <w:t>方：</w:t>
      </w:r>
      <w:r>
        <w:rPr>
          <w:rFonts w:ascii="宋体" w:hAnsi="宋体" w:eastAsia="宋体" w:cs="宋体"/>
          <w:sz w:val="23"/>
          <w:szCs w:val="23"/>
          <w:u w:val="single" w:color="auto"/>
        </w:rPr>
        <w:t xml:space="preserve">                                          </w:t>
      </w:r>
    </w:p>
    <w:p>
      <w:pPr>
        <w:spacing w:line="249" w:lineRule="auto"/>
        <w:rPr>
          <w:rFonts w:ascii="Arial"/>
          <w:sz w:val="21"/>
        </w:rPr>
      </w:pPr>
    </w:p>
    <w:p>
      <w:pPr>
        <w:spacing w:line="250" w:lineRule="auto"/>
        <w:rPr>
          <w:rFonts w:ascii="Arial"/>
          <w:sz w:val="21"/>
        </w:rPr>
      </w:pPr>
    </w:p>
    <w:p>
      <w:pPr>
        <w:spacing w:before="75" w:line="230" w:lineRule="auto"/>
        <w:ind w:left="997"/>
        <w:rPr>
          <w:rFonts w:ascii="宋体" w:hAnsi="宋体" w:eastAsia="宋体" w:cs="宋体"/>
          <w:sz w:val="23"/>
          <w:szCs w:val="23"/>
        </w:rPr>
      </w:pPr>
      <w:r>
        <w:rPr>
          <w:rFonts w:ascii="宋体" w:hAnsi="宋体" w:eastAsia="宋体" w:cs="宋体"/>
          <w:spacing w:val="5"/>
          <w:sz w:val="23"/>
          <w:szCs w:val="23"/>
        </w:rPr>
        <w:t>签订地：</w:t>
      </w:r>
      <w:r>
        <w:rPr>
          <w:rFonts w:ascii="宋体" w:hAnsi="宋体" w:eastAsia="宋体" w:cs="宋体"/>
          <w:sz w:val="23"/>
          <w:szCs w:val="23"/>
          <w:u w:val="single" w:color="auto"/>
        </w:rPr>
        <w:t xml:space="preserve">                                        </w:t>
      </w:r>
    </w:p>
    <w:p>
      <w:pPr>
        <w:spacing w:line="248" w:lineRule="auto"/>
        <w:rPr>
          <w:rFonts w:ascii="Arial"/>
          <w:sz w:val="21"/>
        </w:rPr>
      </w:pPr>
    </w:p>
    <w:p>
      <w:pPr>
        <w:spacing w:line="249" w:lineRule="auto"/>
        <w:rPr>
          <w:rFonts w:ascii="Arial"/>
          <w:sz w:val="21"/>
        </w:rPr>
      </w:pPr>
    </w:p>
    <w:p>
      <w:pPr>
        <w:tabs>
          <w:tab w:val="left" w:pos="1269"/>
        </w:tabs>
        <w:spacing w:before="283" w:line="517" w:lineRule="auto"/>
        <w:ind w:left="7" w:right="3" w:firstLine="871" w:firstLineChars="396"/>
        <w:rPr>
          <w:rFonts w:ascii="宋体" w:hAnsi="宋体" w:eastAsia="宋体" w:cs="宋体"/>
          <w:spacing w:val="-5"/>
          <w:sz w:val="23"/>
          <w:szCs w:val="23"/>
        </w:rPr>
      </w:pPr>
      <w:r>
        <w:rPr>
          <w:rFonts w:ascii="宋体" w:hAnsi="宋体" w:eastAsia="宋体" w:cs="宋体"/>
          <w:spacing w:val="-5"/>
          <w:sz w:val="23"/>
          <w:szCs w:val="23"/>
        </w:rPr>
        <w:t>签订日期：</w:t>
      </w:r>
    </w:p>
    <w:p>
      <w:pPr>
        <w:tabs>
          <w:tab w:val="left" w:pos="1269"/>
        </w:tabs>
        <w:spacing w:before="283" w:line="517" w:lineRule="auto"/>
        <w:ind w:left="7" w:right="3" w:firstLine="412"/>
        <w:rPr>
          <w:rFonts w:ascii="宋体" w:hAnsi="宋体" w:eastAsia="宋体" w:cs="宋体"/>
          <w:spacing w:val="-5"/>
          <w:sz w:val="23"/>
          <w:szCs w:val="23"/>
        </w:rPr>
      </w:pPr>
    </w:p>
    <w:p>
      <w:pPr>
        <w:tabs>
          <w:tab w:val="left" w:pos="1269"/>
        </w:tabs>
        <w:spacing w:before="283" w:line="517" w:lineRule="auto"/>
        <w:ind w:left="7" w:right="3" w:firstLine="412"/>
        <w:rPr>
          <w:rFonts w:ascii="宋体" w:hAnsi="宋体" w:eastAsia="宋体" w:cs="宋体"/>
          <w:spacing w:val="-5"/>
          <w:sz w:val="23"/>
          <w:szCs w:val="23"/>
        </w:rPr>
      </w:pPr>
    </w:p>
    <w:p>
      <w:pPr>
        <w:tabs>
          <w:tab w:val="left" w:pos="1269"/>
        </w:tabs>
        <w:spacing w:before="283" w:line="517" w:lineRule="auto"/>
        <w:ind w:left="7" w:right="3" w:firstLine="412"/>
        <w:rPr>
          <w:rFonts w:ascii="宋体" w:hAnsi="宋体" w:eastAsia="宋体" w:cs="宋体"/>
          <w:spacing w:val="-5"/>
          <w:sz w:val="23"/>
          <w:szCs w:val="23"/>
        </w:rPr>
      </w:pPr>
    </w:p>
    <w:p>
      <w:pPr>
        <w:tabs>
          <w:tab w:val="left" w:pos="1269"/>
        </w:tabs>
        <w:spacing w:before="283" w:line="517" w:lineRule="auto"/>
        <w:ind w:left="7" w:right="3" w:firstLine="412"/>
        <w:rPr>
          <w:rFonts w:ascii="宋体" w:hAnsi="宋体" w:eastAsia="宋体" w:cs="宋体"/>
          <w:spacing w:val="-5"/>
          <w:sz w:val="23"/>
          <w:szCs w:val="23"/>
        </w:rPr>
      </w:pPr>
    </w:p>
    <w:p>
      <w:pPr>
        <w:tabs>
          <w:tab w:val="left" w:pos="1269"/>
        </w:tabs>
        <w:spacing w:before="283" w:line="517" w:lineRule="auto"/>
        <w:ind w:left="7" w:right="3" w:firstLine="412"/>
        <w:rPr>
          <w:rFonts w:ascii="宋体" w:hAnsi="宋体" w:eastAsia="宋体" w:cs="宋体"/>
          <w:spacing w:val="-5"/>
          <w:sz w:val="23"/>
          <w:szCs w:val="23"/>
        </w:rPr>
      </w:pPr>
    </w:p>
    <w:p>
      <w:pPr>
        <w:tabs>
          <w:tab w:val="left" w:pos="1269"/>
        </w:tabs>
        <w:spacing w:before="283" w:line="517" w:lineRule="auto"/>
        <w:ind w:left="7" w:right="3" w:firstLine="412"/>
        <w:rPr>
          <w:rFonts w:ascii="宋体" w:hAnsi="宋体" w:eastAsia="宋体" w:cs="宋体"/>
          <w:spacing w:val="-5"/>
          <w:sz w:val="23"/>
          <w:szCs w:val="23"/>
        </w:rPr>
      </w:pPr>
    </w:p>
    <w:p>
      <w:pPr>
        <w:tabs>
          <w:tab w:val="left" w:pos="1269"/>
        </w:tabs>
        <w:spacing w:before="283" w:line="517" w:lineRule="auto"/>
        <w:ind w:left="7" w:right="3" w:firstLine="412"/>
        <w:rPr>
          <w:rFonts w:ascii="宋体" w:hAnsi="宋体" w:eastAsia="宋体" w:cs="宋体"/>
          <w:sz w:val="20"/>
          <w:szCs w:val="20"/>
          <w:u w:val="single" w:color="auto"/>
        </w:rPr>
      </w:pPr>
    </w:p>
    <w:p>
      <w:pPr>
        <w:tabs>
          <w:tab w:val="left" w:pos="1269"/>
        </w:tabs>
        <w:spacing w:before="283" w:line="517" w:lineRule="auto"/>
        <w:ind w:left="7" w:right="3" w:firstLine="412"/>
        <w:rPr>
          <w:rFonts w:ascii="宋体" w:hAnsi="宋体" w:eastAsia="宋体" w:cs="宋体"/>
          <w:sz w:val="20"/>
          <w:szCs w:val="20"/>
        </w:rPr>
      </w:pPr>
      <w:r>
        <mc:AlternateContent>
          <mc:Choice Requires="wps">
            <w:drawing>
              <wp:anchor distT="0" distB="0" distL="114300" distR="114300" simplePos="0" relativeHeight="251672576" behindDoc="0" locked="0" layoutInCell="0" allowOverlap="1">
                <wp:simplePos x="0" y="0"/>
                <wp:positionH relativeFrom="page">
                  <wp:posOffset>900430</wp:posOffset>
                </wp:positionH>
                <wp:positionV relativeFrom="page">
                  <wp:posOffset>725805</wp:posOffset>
                </wp:positionV>
                <wp:extent cx="594042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940425" cy="9525"/>
                        </a:xfrm>
                        <a:custGeom>
                          <a:avLst/>
                          <a:gdLst/>
                          <a:ahLst/>
                          <a:cxnLst/>
                          <a:pathLst>
                            <a:path w="9355" h="15">
                              <a:moveTo>
                                <a:pt x="0" y="0"/>
                              </a:moveTo>
                              <a:lnTo>
                                <a:pt x="9354" y="0"/>
                              </a:lnTo>
                              <a:lnTo>
                                <a:pt x="9354"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7.15pt;height:0.75pt;width:467.75pt;mso-position-horizontal-relative:page;mso-position-vertical-relative:page;z-index:251672576;mso-width-relative:page;mso-height-relative:page;" fillcolor="#000000" filled="t" stroked="f" coordsize="9355,15" o:allowincell="f" o:gfxdata="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gBoJ9sAAAAMAQAADwAAAAAAAAABACAAAAAiAAAAZHJzL2Rvd25yZXYu&#10;eG1sUEsBAhQAFAAAAAgAh07iQD+zqur4AQAALQQAAA4AAAAAAAAAAQAgAAAAKgEAAGRycy9lMm9E&#10;b2MueG1sUEsFBgAAAAAGAAYAWQEAAJQFAAAAAA==&#10;" path="m0,0l9354,0,9354,14,0,14,0,0xe">
                <v:fill on="t" focussize="0,0"/>
                <v:stroke on="f"/>
                <v:imagedata o:title=""/>
                <o:lock v:ext="edit" aspectratio="f"/>
              </v:shape>
            </w:pict>
          </mc:Fallback>
        </mc:AlternateContent>
      </w:r>
      <w:r>
        <w:rPr>
          <w:rFonts w:ascii="宋体" w:hAnsi="宋体" w:eastAsia="宋体" w:cs="宋体"/>
          <w:sz w:val="20"/>
          <w:szCs w:val="20"/>
          <w:u w:val="single" w:color="auto"/>
        </w:rPr>
        <w:tab/>
      </w:r>
      <w:r>
        <w:rPr>
          <w:rFonts w:ascii="宋体" w:hAnsi="宋体" w:eastAsia="宋体" w:cs="宋体"/>
          <w:spacing w:val="-1"/>
          <w:sz w:val="20"/>
          <w:szCs w:val="20"/>
        </w:rPr>
        <w:t>年</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 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r>
        <w:rPr>
          <w:rFonts w:ascii="宋体" w:hAnsi="宋体" w:eastAsia="宋体" w:cs="宋体"/>
          <w:spacing w:val="-1"/>
          <w:sz w:val="20"/>
          <w:szCs w:val="20"/>
          <w:u w:val="single" w:color="auto"/>
        </w:rPr>
        <w:t xml:space="preserve">    (采</w:t>
      </w:r>
      <w:r>
        <w:rPr>
          <w:rFonts w:ascii="宋体" w:hAnsi="宋体" w:eastAsia="宋体" w:cs="宋体"/>
          <w:sz w:val="20"/>
          <w:szCs w:val="20"/>
          <w:u w:val="single" w:color="auto"/>
        </w:rPr>
        <w:t xml:space="preserve">购人名称)    </w:t>
      </w:r>
      <w:r>
        <w:rPr>
          <w:rFonts w:ascii="宋体" w:hAnsi="宋体" w:eastAsia="宋体" w:cs="宋体"/>
          <w:sz w:val="20"/>
          <w:szCs w:val="20"/>
        </w:rPr>
        <w:t xml:space="preserve"> 以</w:t>
      </w:r>
      <w:r>
        <w:rPr>
          <w:rFonts w:ascii="宋体" w:hAnsi="宋体" w:eastAsia="宋体" w:cs="宋体"/>
          <w:sz w:val="20"/>
          <w:szCs w:val="20"/>
          <w:u w:val="single" w:color="auto"/>
        </w:rPr>
        <w:t xml:space="preserve">    (政府采购方式)   </w:t>
      </w:r>
      <w:r>
        <w:rPr>
          <w:rFonts w:ascii="宋体" w:hAnsi="宋体" w:eastAsia="宋体" w:cs="宋体"/>
          <w:sz w:val="20"/>
          <w:szCs w:val="20"/>
        </w:rPr>
        <w:t xml:space="preserve"> 对</w:t>
      </w:r>
      <w:r>
        <w:rPr>
          <w:rFonts w:ascii="宋体" w:hAnsi="宋体" w:eastAsia="宋体" w:cs="宋体"/>
          <w:sz w:val="20"/>
          <w:szCs w:val="20"/>
          <w:u w:val="single" w:color="auto"/>
        </w:rPr>
        <w:t xml:space="preserve">    (同前页项目名</w:t>
      </w:r>
      <w:r>
        <w:rPr>
          <w:rFonts w:ascii="宋体" w:hAnsi="宋体" w:eastAsia="宋体" w:cs="宋体"/>
          <w:sz w:val="20"/>
          <w:szCs w:val="20"/>
        </w:rPr>
        <w:t xml:space="preserve"> </w:t>
      </w:r>
      <w:r>
        <w:rPr>
          <w:rFonts w:ascii="宋体" w:hAnsi="宋体" w:eastAsia="宋体" w:cs="宋体"/>
          <w:spacing w:val="4"/>
          <w:sz w:val="20"/>
          <w:szCs w:val="20"/>
          <w:u w:val="single" w:color="auto"/>
        </w:rPr>
        <w:t xml:space="preserve">称)    </w:t>
      </w:r>
      <w:r>
        <w:rPr>
          <w:rFonts w:ascii="宋体" w:hAnsi="宋体" w:eastAsia="宋体" w:cs="宋体"/>
          <w:spacing w:val="4"/>
          <w:sz w:val="20"/>
          <w:szCs w:val="20"/>
        </w:rPr>
        <w:t xml:space="preserve"> 项目进行了采</w:t>
      </w:r>
      <w:r>
        <w:rPr>
          <w:rFonts w:ascii="宋体" w:hAnsi="宋体" w:eastAsia="宋体" w:cs="宋体"/>
          <w:spacing w:val="3"/>
          <w:sz w:val="20"/>
          <w:szCs w:val="20"/>
        </w:rPr>
        <w:t>购</w:t>
      </w:r>
      <w:r>
        <w:rPr>
          <w:rFonts w:ascii="宋体" w:hAnsi="宋体" w:eastAsia="宋体" w:cs="宋体"/>
          <w:spacing w:val="2"/>
          <w:sz w:val="20"/>
          <w:szCs w:val="20"/>
        </w:rPr>
        <w:t>。经</w:t>
      </w:r>
      <w:r>
        <w:rPr>
          <w:rFonts w:ascii="宋体" w:hAnsi="宋体" w:eastAsia="宋体" w:cs="宋体"/>
          <w:spacing w:val="2"/>
          <w:sz w:val="20"/>
          <w:szCs w:val="20"/>
          <w:u w:val="single" w:color="auto"/>
        </w:rPr>
        <w:t xml:space="preserve">    (相关评定主体名称)    </w:t>
      </w:r>
      <w:r>
        <w:rPr>
          <w:rFonts w:ascii="宋体" w:hAnsi="宋体" w:eastAsia="宋体" w:cs="宋体"/>
          <w:spacing w:val="2"/>
          <w:sz w:val="20"/>
          <w:szCs w:val="20"/>
        </w:rPr>
        <w:t xml:space="preserve"> 评定，</w:t>
      </w:r>
      <w:r>
        <w:rPr>
          <w:rFonts w:ascii="宋体" w:hAnsi="宋体" w:eastAsia="宋体" w:cs="宋体"/>
          <w:spacing w:val="2"/>
          <w:sz w:val="20"/>
          <w:szCs w:val="20"/>
          <w:u w:val="single" w:color="auto"/>
        </w:rPr>
        <w:t xml:space="preserve">    (成交供应商名称) </w:t>
      </w:r>
      <w:r>
        <w:rPr>
          <w:rFonts w:ascii="宋体" w:hAnsi="宋体" w:eastAsia="宋体" w:cs="宋体"/>
          <w:spacing w:val="2"/>
          <w:sz w:val="20"/>
          <w:szCs w:val="20"/>
        </w:rPr>
        <w:t>为该项目成交</w:t>
      </w:r>
      <w:r>
        <w:rPr>
          <w:rFonts w:ascii="宋体" w:hAnsi="宋体" w:eastAsia="宋体" w:cs="宋体"/>
          <w:sz w:val="20"/>
          <w:szCs w:val="20"/>
        </w:rPr>
        <w:t xml:space="preserve"> </w:t>
      </w:r>
      <w:r>
        <w:rPr>
          <w:rFonts w:ascii="宋体" w:hAnsi="宋体" w:eastAsia="宋体" w:cs="宋体"/>
          <w:spacing w:val="18"/>
          <w:sz w:val="20"/>
          <w:szCs w:val="20"/>
        </w:rPr>
        <w:t>供应</w:t>
      </w:r>
      <w:r>
        <w:rPr>
          <w:rFonts w:ascii="宋体" w:hAnsi="宋体" w:eastAsia="宋体" w:cs="宋体"/>
          <w:spacing w:val="10"/>
          <w:sz w:val="20"/>
          <w:szCs w:val="20"/>
        </w:rPr>
        <w:t>商</w:t>
      </w:r>
      <w:r>
        <w:rPr>
          <w:rFonts w:ascii="宋体" w:hAnsi="宋体" w:eastAsia="宋体" w:cs="宋体"/>
          <w:spacing w:val="9"/>
          <w:sz w:val="20"/>
          <w:szCs w:val="20"/>
        </w:rPr>
        <w:t>。现于成交通知书发出之日起三十日内，按照采购文件确定的事项签订本合同。</w:t>
      </w:r>
    </w:p>
    <w:p>
      <w:pPr>
        <w:spacing w:before="2" w:line="516" w:lineRule="auto"/>
        <w:ind w:left="7" w:firstLine="420"/>
        <w:rPr>
          <w:rFonts w:ascii="宋体" w:hAnsi="宋体" w:eastAsia="宋体" w:cs="宋体"/>
          <w:sz w:val="20"/>
          <w:szCs w:val="20"/>
        </w:rPr>
      </w:pPr>
      <w:r>
        <w:rPr>
          <w:rFonts w:ascii="宋体" w:hAnsi="宋体" w:eastAsia="宋体" w:cs="宋体"/>
          <w:spacing w:val="14"/>
          <w:sz w:val="20"/>
          <w:szCs w:val="20"/>
        </w:rPr>
        <w:t>根据《</w:t>
      </w:r>
      <w:r>
        <w:rPr>
          <w:rFonts w:ascii="宋体" w:hAnsi="宋体" w:eastAsia="宋体" w:cs="宋体"/>
          <w:spacing w:val="9"/>
          <w:sz w:val="20"/>
          <w:szCs w:val="20"/>
        </w:rPr>
        <w:t>中</w:t>
      </w:r>
      <w:r>
        <w:rPr>
          <w:rFonts w:ascii="宋体" w:hAnsi="宋体" w:eastAsia="宋体" w:cs="宋体"/>
          <w:spacing w:val="7"/>
          <w:sz w:val="20"/>
          <w:szCs w:val="20"/>
        </w:rPr>
        <w:t>华人民共和国合同法》、《中华人民共和国政府采购法》等相关法律法规之规定，按照平</w:t>
      </w:r>
      <w:r>
        <w:rPr>
          <w:rFonts w:ascii="宋体" w:hAnsi="宋体" w:eastAsia="宋体" w:cs="宋体"/>
          <w:sz w:val="20"/>
          <w:szCs w:val="20"/>
        </w:rPr>
        <w:t xml:space="preserve"> </w:t>
      </w:r>
      <w:r>
        <w:rPr>
          <w:rFonts w:ascii="宋体" w:hAnsi="宋体" w:eastAsia="宋体" w:cs="宋体"/>
          <w:spacing w:val="4"/>
          <w:sz w:val="20"/>
          <w:szCs w:val="20"/>
        </w:rPr>
        <w:t>等、 自愿、公平和诚实信用的原</w:t>
      </w:r>
      <w:r>
        <w:rPr>
          <w:rFonts w:ascii="宋体" w:hAnsi="宋体" w:eastAsia="宋体" w:cs="宋体"/>
          <w:spacing w:val="3"/>
          <w:sz w:val="20"/>
          <w:szCs w:val="20"/>
        </w:rPr>
        <w:t>则</w:t>
      </w:r>
      <w:r>
        <w:rPr>
          <w:rFonts w:ascii="宋体" w:hAnsi="宋体" w:eastAsia="宋体" w:cs="宋体"/>
          <w:spacing w:val="2"/>
          <w:sz w:val="20"/>
          <w:szCs w:val="20"/>
        </w:rPr>
        <w:t>，经</w:t>
      </w:r>
      <w:r>
        <w:rPr>
          <w:rFonts w:ascii="宋体" w:hAnsi="宋体" w:eastAsia="宋体" w:cs="宋体"/>
          <w:spacing w:val="2"/>
          <w:sz w:val="20"/>
          <w:szCs w:val="20"/>
          <w:u w:val="single" w:color="auto"/>
        </w:rPr>
        <w:t xml:space="preserve">    (采购人名称)    </w:t>
      </w:r>
      <w:r>
        <w:rPr>
          <w:rFonts w:ascii="宋体" w:hAnsi="宋体" w:eastAsia="宋体" w:cs="宋体"/>
          <w:spacing w:val="2"/>
          <w:sz w:val="20"/>
          <w:szCs w:val="20"/>
        </w:rPr>
        <w:t xml:space="preserve"> (以下简称： 甲方)和</w:t>
      </w:r>
      <w:r>
        <w:rPr>
          <w:rFonts w:ascii="宋体" w:hAnsi="宋体" w:eastAsia="宋体" w:cs="宋体"/>
          <w:spacing w:val="2"/>
          <w:sz w:val="20"/>
          <w:szCs w:val="20"/>
          <w:u w:val="single" w:color="auto"/>
        </w:rPr>
        <w:t xml:space="preserve">    (成交供应商名</w:t>
      </w:r>
      <w:r>
        <w:rPr>
          <w:rFonts w:ascii="宋体" w:hAnsi="宋体" w:eastAsia="宋体" w:cs="宋体"/>
          <w:sz w:val="20"/>
          <w:szCs w:val="20"/>
        </w:rPr>
        <w:t xml:space="preserve"> </w:t>
      </w:r>
      <w:r>
        <w:rPr>
          <w:rFonts w:ascii="宋体" w:hAnsi="宋体" w:eastAsia="宋体" w:cs="宋体"/>
          <w:spacing w:val="9"/>
          <w:sz w:val="20"/>
          <w:szCs w:val="20"/>
          <w:u w:val="single" w:color="auto"/>
        </w:rPr>
        <w:t>称</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(以下简称：乙方)协商一致，约定以下合同条款，以兹共同遵守、全面履行。</w:t>
      </w:r>
    </w:p>
    <w:p>
      <w:pPr>
        <w:spacing w:line="228" w:lineRule="auto"/>
        <w:ind w:left="444"/>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1</w:t>
      </w:r>
      <w:r>
        <w:rPr>
          <w:rFonts w:ascii="宋体" w:hAnsi="宋体" w:eastAsia="宋体" w:cs="宋体"/>
          <w:spacing w:val="6"/>
          <w:sz w:val="20"/>
          <w:szCs w:val="20"/>
          <w14:textOutline w14:w="3795" w14:cap="sq" w14:cmpd="sng">
            <w14:solidFill>
              <w14:srgbClr w14:val="000000"/>
            </w14:solidFill>
            <w14:prstDash w14:val="solid"/>
            <w14:bevel/>
          </w14:textOutline>
        </w:rPr>
        <w:t>.1</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合同组成部分</w:t>
      </w:r>
    </w:p>
    <w:p>
      <w:pPr>
        <w:spacing w:line="245" w:lineRule="auto"/>
        <w:rPr>
          <w:rFonts w:ascii="Arial"/>
          <w:sz w:val="21"/>
        </w:rPr>
      </w:pPr>
    </w:p>
    <w:p>
      <w:pPr>
        <w:spacing w:before="65" w:line="517" w:lineRule="auto"/>
        <w:ind w:left="11" w:firstLine="423"/>
        <w:rPr>
          <w:rFonts w:ascii="宋体" w:hAnsi="宋体" w:eastAsia="宋体" w:cs="宋体"/>
          <w:sz w:val="20"/>
          <w:szCs w:val="20"/>
        </w:rPr>
      </w:pPr>
      <w:r>
        <w:rPr>
          <w:rFonts w:ascii="宋体" w:hAnsi="宋体" w:eastAsia="宋体" w:cs="宋体"/>
          <w:spacing w:val="14"/>
          <w:sz w:val="20"/>
          <w:szCs w:val="20"/>
        </w:rPr>
        <w:t>下列</w:t>
      </w:r>
      <w:r>
        <w:rPr>
          <w:rFonts w:ascii="宋体" w:hAnsi="宋体" w:eastAsia="宋体" w:cs="宋体"/>
          <w:spacing w:val="7"/>
          <w:sz w:val="20"/>
          <w:szCs w:val="20"/>
        </w:rPr>
        <w:t>文件为本合同的组成部分，并构成一个整体，需综合解释、相互补充。如果下列文件内容出现</w:t>
      </w:r>
      <w:r>
        <w:rPr>
          <w:rFonts w:ascii="宋体" w:hAnsi="宋体" w:eastAsia="宋体" w:cs="宋体"/>
          <w:sz w:val="20"/>
          <w:szCs w:val="20"/>
        </w:rPr>
        <w:t xml:space="preserve"> </w:t>
      </w:r>
      <w:r>
        <w:rPr>
          <w:rFonts w:ascii="宋体" w:hAnsi="宋体" w:eastAsia="宋体" w:cs="宋体"/>
          <w:spacing w:val="14"/>
          <w:sz w:val="20"/>
          <w:szCs w:val="20"/>
        </w:rPr>
        <w:t>不一致</w:t>
      </w:r>
      <w:r>
        <w:rPr>
          <w:rFonts w:ascii="宋体" w:hAnsi="宋体" w:eastAsia="宋体" w:cs="宋体"/>
          <w:spacing w:val="12"/>
          <w:sz w:val="20"/>
          <w:szCs w:val="20"/>
        </w:rPr>
        <w:t>的</w:t>
      </w:r>
      <w:r>
        <w:rPr>
          <w:rFonts w:ascii="宋体" w:hAnsi="宋体" w:eastAsia="宋体" w:cs="宋体"/>
          <w:spacing w:val="7"/>
          <w:sz w:val="20"/>
          <w:szCs w:val="20"/>
        </w:rPr>
        <w:t>情形，那么在保证按照采购文件确定的事项的前提下，组成本合同的多个文件的优先适用顺序</w:t>
      </w:r>
      <w:r>
        <w:rPr>
          <w:rFonts w:ascii="宋体" w:hAnsi="宋体" w:eastAsia="宋体" w:cs="宋体"/>
          <w:sz w:val="20"/>
          <w:szCs w:val="20"/>
        </w:rPr>
        <w:t xml:space="preserve"> </w:t>
      </w:r>
      <w:r>
        <w:rPr>
          <w:rFonts w:ascii="宋体" w:hAnsi="宋体" w:eastAsia="宋体" w:cs="宋体"/>
          <w:spacing w:val="2"/>
          <w:sz w:val="20"/>
          <w:szCs w:val="20"/>
        </w:rPr>
        <w:t>如下：</w:t>
      </w:r>
    </w:p>
    <w:p>
      <w:pPr>
        <w:spacing w:line="225" w:lineRule="auto"/>
        <w:ind w:left="444"/>
        <w:rPr>
          <w:rFonts w:ascii="宋体" w:hAnsi="宋体" w:eastAsia="宋体" w:cs="宋体"/>
          <w:sz w:val="20"/>
          <w:szCs w:val="20"/>
        </w:rPr>
      </w:pPr>
      <w:r>
        <w:rPr>
          <w:rFonts w:ascii="宋体" w:hAnsi="宋体" w:eastAsia="宋体" w:cs="宋体"/>
          <w:spacing w:val="7"/>
          <w:sz w:val="20"/>
          <w:szCs w:val="20"/>
        </w:rPr>
        <w:t>1.1.1 本合同及其补充合同、变更协议</w:t>
      </w:r>
      <w:r>
        <w:rPr>
          <w:rFonts w:ascii="宋体" w:hAnsi="宋体" w:eastAsia="宋体" w:cs="宋体"/>
          <w:spacing w:val="2"/>
          <w:sz w:val="20"/>
          <w:szCs w:val="20"/>
        </w:rPr>
        <w:t>；</w:t>
      </w:r>
    </w:p>
    <w:p>
      <w:pPr>
        <w:spacing w:line="248" w:lineRule="auto"/>
        <w:rPr>
          <w:rFonts w:ascii="Arial"/>
          <w:sz w:val="21"/>
        </w:rPr>
      </w:pPr>
    </w:p>
    <w:p>
      <w:pPr>
        <w:spacing w:before="66" w:line="227" w:lineRule="auto"/>
        <w:ind w:left="444"/>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w:t>
      </w:r>
      <w:r>
        <w:rPr>
          <w:rFonts w:ascii="宋体" w:hAnsi="宋体" w:eastAsia="宋体" w:cs="宋体"/>
          <w:spacing w:val="4"/>
          <w:sz w:val="20"/>
          <w:szCs w:val="20"/>
        </w:rPr>
        <w:t>1.2 成交通知书；</w:t>
      </w:r>
    </w:p>
    <w:p>
      <w:pPr>
        <w:spacing w:line="248" w:lineRule="auto"/>
        <w:rPr>
          <w:rFonts w:ascii="Arial"/>
          <w:sz w:val="21"/>
        </w:rPr>
      </w:pPr>
    </w:p>
    <w:p>
      <w:pPr>
        <w:spacing w:before="65" w:line="228" w:lineRule="auto"/>
        <w:ind w:left="444"/>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10"/>
          <w:sz w:val="20"/>
          <w:szCs w:val="20"/>
        </w:rPr>
        <w:t>.</w:t>
      </w:r>
      <w:r>
        <w:rPr>
          <w:rFonts w:ascii="宋体" w:hAnsi="宋体" w:eastAsia="宋体" w:cs="宋体"/>
          <w:spacing w:val="6"/>
          <w:sz w:val="20"/>
          <w:szCs w:val="20"/>
        </w:rPr>
        <w:t>1.3 响应文件 (含澄清或者说明文件) ；</w:t>
      </w:r>
    </w:p>
    <w:p>
      <w:pPr>
        <w:spacing w:line="245" w:lineRule="auto"/>
        <w:rPr>
          <w:rFonts w:ascii="Arial"/>
          <w:sz w:val="21"/>
        </w:rPr>
      </w:pPr>
    </w:p>
    <w:p>
      <w:pPr>
        <w:spacing w:before="66" w:line="227" w:lineRule="auto"/>
        <w:ind w:left="444"/>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10"/>
          <w:sz w:val="20"/>
          <w:szCs w:val="20"/>
        </w:rPr>
        <w:t>.</w:t>
      </w:r>
      <w:r>
        <w:rPr>
          <w:rFonts w:ascii="宋体" w:hAnsi="宋体" w:eastAsia="宋体" w:cs="宋体"/>
          <w:spacing w:val="6"/>
          <w:sz w:val="20"/>
          <w:szCs w:val="20"/>
        </w:rPr>
        <w:t>1.4 采购文件 (含澄清或者修改文件) ；</w:t>
      </w:r>
    </w:p>
    <w:p>
      <w:pPr>
        <w:spacing w:line="247" w:lineRule="auto"/>
        <w:rPr>
          <w:rFonts w:ascii="Arial"/>
          <w:sz w:val="21"/>
        </w:rPr>
      </w:pPr>
    </w:p>
    <w:p>
      <w:pPr>
        <w:spacing w:before="66" w:line="225" w:lineRule="auto"/>
        <w:ind w:left="444"/>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7"/>
          <w:sz w:val="20"/>
          <w:szCs w:val="20"/>
        </w:rPr>
        <w:t>.</w:t>
      </w:r>
      <w:r>
        <w:rPr>
          <w:rFonts w:ascii="宋体" w:hAnsi="宋体" w:eastAsia="宋体" w:cs="宋体"/>
          <w:spacing w:val="5"/>
          <w:sz w:val="20"/>
          <w:szCs w:val="20"/>
        </w:rPr>
        <w:t>1.5 其他相关采购文件。</w:t>
      </w:r>
    </w:p>
    <w:p>
      <w:pPr>
        <w:spacing w:line="251" w:lineRule="auto"/>
        <w:rPr>
          <w:rFonts w:ascii="Arial"/>
          <w:sz w:val="21"/>
        </w:rPr>
      </w:pPr>
    </w:p>
    <w:p>
      <w:pPr>
        <w:spacing w:before="65" w:line="225" w:lineRule="auto"/>
        <w:ind w:left="444"/>
        <w:outlineLvl w:val="0"/>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1.2</w:t>
      </w:r>
      <w:r>
        <w:rPr>
          <w:rFonts w:ascii="宋体" w:hAnsi="宋体" w:eastAsia="宋体" w:cs="宋体"/>
          <w:spacing w:val="3"/>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货物</w:t>
      </w:r>
    </w:p>
    <w:p>
      <w:pPr>
        <w:spacing w:line="248" w:lineRule="auto"/>
        <w:rPr>
          <w:rFonts w:ascii="Arial"/>
          <w:sz w:val="21"/>
        </w:rPr>
      </w:pPr>
    </w:p>
    <w:p>
      <w:pPr>
        <w:spacing w:before="66" w:line="225" w:lineRule="auto"/>
        <w:ind w:left="444"/>
        <w:rPr>
          <w:rFonts w:ascii="宋体" w:hAnsi="宋体" w:eastAsia="宋体" w:cs="宋体"/>
          <w:sz w:val="20"/>
          <w:szCs w:val="20"/>
        </w:rPr>
      </w:pPr>
      <w:r>
        <w:rPr>
          <w:rFonts w:ascii="宋体" w:hAnsi="宋体" w:eastAsia="宋体" w:cs="宋体"/>
          <w:spacing w:val="-2"/>
          <w:sz w:val="20"/>
          <w:szCs w:val="20"/>
        </w:rPr>
        <w:t>1.2.1 货物名称：</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48" w:lineRule="auto"/>
        <w:rPr>
          <w:rFonts w:ascii="Arial"/>
          <w:sz w:val="21"/>
        </w:rPr>
      </w:pPr>
    </w:p>
    <w:p>
      <w:pPr>
        <w:spacing w:before="66" w:line="225" w:lineRule="auto"/>
        <w:ind w:left="444"/>
        <w:rPr>
          <w:rFonts w:ascii="宋体" w:hAnsi="宋体" w:eastAsia="宋体" w:cs="宋体"/>
          <w:sz w:val="20"/>
          <w:szCs w:val="20"/>
        </w:rPr>
      </w:pPr>
      <w:r>
        <w:rPr>
          <w:rFonts w:ascii="宋体" w:hAnsi="宋体" w:eastAsia="宋体" w:cs="宋体"/>
          <w:spacing w:val="-2"/>
          <w:sz w:val="20"/>
          <w:szCs w:val="20"/>
        </w:rPr>
        <w:t>1.2.2 货物数量：</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51" w:lineRule="auto"/>
        <w:rPr>
          <w:rFonts w:ascii="Arial"/>
          <w:sz w:val="21"/>
        </w:rPr>
      </w:pPr>
    </w:p>
    <w:p>
      <w:pPr>
        <w:spacing w:before="65" w:line="225" w:lineRule="auto"/>
        <w:ind w:left="444"/>
        <w:rPr>
          <w:rFonts w:ascii="宋体" w:hAnsi="宋体" w:eastAsia="宋体" w:cs="宋体"/>
          <w:sz w:val="20"/>
          <w:szCs w:val="20"/>
        </w:rPr>
      </w:pPr>
      <w:r>
        <w:rPr>
          <w:rFonts w:ascii="宋体" w:hAnsi="宋体" w:eastAsia="宋体" w:cs="宋体"/>
          <w:spacing w:val="-2"/>
          <w:sz w:val="20"/>
          <w:szCs w:val="20"/>
        </w:rPr>
        <w:t>1.2.3 货物质量：</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48" w:lineRule="auto"/>
        <w:rPr>
          <w:rFonts w:ascii="Arial"/>
          <w:sz w:val="21"/>
        </w:rPr>
      </w:pPr>
    </w:p>
    <w:p>
      <w:pPr>
        <w:spacing w:before="66" w:line="226" w:lineRule="auto"/>
        <w:ind w:left="444"/>
        <w:outlineLvl w:val="0"/>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1.3</w:t>
      </w:r>
      <w:r>
        <w:rPr>
          <w:rFonts w:ascii="宋体" w:hAnsi="宋体" w:eastAsia="宋体" w:cs="宋体"/>
          <w:spacing w:val="3"/>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价款</w:t>
      </w:r>
    </w:p>
    <w:p>
      <w:pPr>
        <w:spacing w:line="248" w:lineRule="auto"/>
        <w:rPr>
          <w:rFonts w:ascii="Arial"/>
          <w:sz w:val="21"/>
        </w:rPr>
      </w:pPr>
    </w:p>
    <w:p>
      <w:pPr>
        <w:spacing w:before="65" w:line="518" w:lineRule="auto"/>
        <w:ind w:left="429"/>
        <w:rPr>
          <w:rFonts w:ascii="宋体" w:hAnsi="宋体" w:eastAsia="宋体" w:cs="宋体"/>
          <w:sz w:val="20"/>
          <w:szCs w:val="20"/>
        </w:rPr>
      </w:pPr>
      <w:r>
        <w:rPr>
          <w:rFonts w:ascii="宋体" w:hAnsi="宋体" w:eastAsia="宋体" w:cs="宋体"/>
          <w:spacing w:val="1"/>
          <w:sz w:val="20"/>
          <w:szCs w:val="20"/>
        </w:rPr>
        <w:t>本合同总价为： ￥</w:t>
      </w:r>
      <w:r>
        <w:rPr>
          <w:rFonts w:ascii="宋体" w:hAnsi="宋体" w:eastAsia="宋体" w:cs="宋体"/>
          <w:sz w:val="20"/>
          <w:szCs w:val="20"/>
          <w:u w:val="single" w:color="auto"/>
        </w:rPr>
        <w:t xml:space="preserve">           </w:t>
      </w:r>
      <w:r>
        <w:rPr>
          <w:rFonts w:ascii="宋体" w:hAnsi="宋体" w:eastAsia="宋体" w:cs="宋体"/>
          <w:sz w:val="20"/>
          <w:szCs w:val="20"/>
        </w:rPr>
        <w:t>元 (大写：</w:t>
      </w:r>
      <w:r>
        <w:rPr>
          <w:rFonts w:ascii="宋体" w:hAnsi="宋体" w:eastAsia="宋体" w:cs="宋体"/>
          <w:sz w:val="20"/>
          <w:szCs w:val="20"/>
          <w:u w:val="single" w:color="auto"/>
        </w:rPr>
        <w:t xml:space="preserve">                   </w:t>
      </w:r>
      <w:r>
        <w:rPr>
          <w:rFonts w:ascii="宋体" w:hAnsi="宋体" w:eastAsia="宋体" w:cs="宋体"/>
          <w:sz w:val="20"/>
          <w:szCs w:val="20"/>
        </w:rPr>
        <w:t>元人民币) 。</w:t>
      </w:r>
    </w:p>
    <w:p>
      <w:pPr>
        <w:spacing w:line="226" w:lineRule="auto"/>
        <w:ind w:left="431"/>
        <w:rPr>
          <w:rFonts w:ascii="宋体" w:hAnsi="宋体" w:eastAsia="宋体" w:cs="宋体"/>
          <w:spacing w:val="5"/>
          <w:sz w:val="20"/>
          <w:szCs w:val="20"/>
        </w:rPr>
      </w:pPr>
      <w:r>
        <w:rPr>
          <w:rFonts w:ascii="宋体" w:hAnsi="宋体" w:eastAsia="宋体" w:cs="宋体"/>
          <w:spacing w:val="7"/>
          <w:sz w:val="20"/>
          <w:szCs w:val="20"/>
        </w:rPr>
        <w:t>分</w:t>
      </w:r>
      <w:r>
        <w:rPr>
          <w:rFonts w:ascii="宋体" w:hAnsi="宋体" w:eastAsia="宋体" w:cs="宋体"/>
          <w:spacing w:val="5"/>
          <w:sz w:val="20"/>
          <w:szCs w:val="20"/>
        </w:rPr>
        <w:t>项</w:t>
      </w:r>
    </w:p>
    <w:tbl>
      <w:tblPr>
        <w:tblStyle w:val="52"/>
        <w:tblpPr w:leftFromText="180" w:rightFromText="180" w:vertAnchor="text" w:horzAnchor="page" w:tblpX="1676" w:tblpY="202"/>
        <w:tblOverlap w:val="never"/>
        <w:tblW w:w="887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0"/>
        <w:gridCol w:w="3229"/>
        <w:gridCol w:w="2198"/>
        <w:gridCol w:w="21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8" w:hRule="atLeast"/>
        </w:trPr>
        <w:tc>
          <w:tcPr>
            <w:tcW w:w="1260" w:type="dxa"/>
            <w:vAlign w:val="top"/>
          </w:tcPr>
          <w:p>
            <w:pPr>
              <w:spacing w:before="272" w:line="229" w:lineRule="auto"/>
              <w:ind w:left="396"/>
              <w:rPr>
                <w:rFonts w:ascii="宋体" w:hAnsi="宋体" w:eastAsia="宋体" w:cs="宋体"/>
                <w:sz w:val="20"/>
                <w:szCs w:val="20"/>
              </w:rPr>
            </w:pPr>
            <w:r>
              <w:rPr>
                <w:rFonts w:ascii="宋体" w:hAnsi="宋体" w:eastAsia="宋体" w:cs="宋体"/>
                <w:spacing w:val="5"/>
                <w:sz w:val="20"/>
                <w:szCs w:val="20"/>
              </w:rPr>
              <w:t>序号</w:t>
            </w:r>
          </w:p>
        </w:tc>
        <w:tc>
          <w:tcPr>
            <w:tcW w:w="3229" w:type="dxa"/>
            <w:vAlign w:val="top"/>
          </w:tcPr>
          <w:p>
            <w:pPr>
              <w:spacing w:before="272" w:line="228" w:lineRule="auto"/>
              <w:ind w:left="1388"/>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设备参数</w:t>
            </w:r>
          </w:p>
        </w:tc>
        <w:tc>
          <w:tcPr>
            <w:tcW w:w="2198" w:type="dxa"/>
            <w:vAlign w:val="top"/>
          </w:tcPr>
          <w:p>
            <w:pPr>
              <w:spacing w:before="273" w:line="226" w:lineRule="auto"/>
              <w:ind w:left="864"/>
              <w:rPr>
                <w:rFonts w:hint="eastAsia" w:ascii="宋体" w:hAnsi="宋体" w:eastAsia="宋体" w:cs="宋体"/>
                <w:sz w:val="20"/>
                <w:szCs w:val="20"/>
                <w:lang w:eastAsia="zh-CN"/>
              </w:rPr>
            </w:pPr>
            <w:r>
              <w:rPr>
                <w:rFonts w:hint="eastAsia" w:ascii="宋体" w:hAnsi="宋体" w:eastAsia="宋体" w:cs="宋体"/>
                <w:sz w:val="20"/>
                <w:szCs w:val="20"/>
                <w:lang w:eastAsia="zh-CN"/>
              </w:rPr>
              <w:t>制造商</w:t>
            </w:r>
          </w:p>
        </w:tc>
        <w:tc>
          <w:tcPr>
            <w:tcW w:w="2185" w:type="dxa"/>
            <w:vAlign w:val="top"/>
          </w:tcPr>
          <w:p>
            <w:pPr>
              <w:spacing w:before="273" w:line="226" w:lineRule="auto"/>
              <w:ind w:left="864"/>
              <w:rPr>
                <w:rFonts w:ascii="宋体" w:hAnsi="宋体" w:eastAsia="宋体" w:cs="宋体"/>
                <w:spacing w:val="9"/>
                <w:sz w:val="20"/>
                <w:szCs w:val="20"/>
              </w:rPr>
            </w:pPr>
            <w:r>
              <w:rPr>
                <w:rFonts w:hint="eastAsia" w:ascii="宋体" w:hAnsi="宋体" w:eastAsia="宋体" w:cs="宋体"/>
                <w:sz w:val="20"/>
                <w:szCs w:val="20"/>
                <w:lang w:eastAsia="zh-CN"/>
              </w:rPr>
              <w:t>单价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3" w:hRule="atLeast"/>
        </w:trPr>
        <w:tc>
          <w:tcPr>
            <w:tcW w:w="1260" w:type="dxa"/>
            <w:vAlign w:val="top"/>
          </w:tcPr>
          <w:p>
            <w:pPr>
              <w:rPr>
                <w:rFonts w:ascii="Arial"/>
                <w:sz w:val="21"/>
              </w:rPr>
            </w:pPr>
          </w:p>
        </w:tc>
        <w:tc>
          <w:tcPr>
            <w:tcW w:w="3229" w:type="dxa"/>
            <w:vAlign w:val="top"/>
          </w:tcPr>
          <w:p>
            <w:pPr>
              <w:rPr>
                <w:rFonts w:ascii="Arial"/>
                <w:sz w:val="21"/>
              </w:rPr>
            </w:pPr>
          </w:p>
        </w:tc>
        <w:tc>
          <w:tcPr>
            <w:tcW w:w="2198" w:type="dxa"/>
            <w:vAlign w:val="top"/>
          </w:tcPr>
          <w:p>
            <w:pPr>
              <w:rPr>
                <w:rFonts w:ascii="Arial"/>
                <w:sz w:val="21"/>
              </w:rPr>
            </w:pPr>
          </w:p>
        </w:tc>
        <w:tc>
          <w:tcPr>
            <w:tcW w:w="21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8" w:hRule="atLeast"/>
        </w:trPr>
        <w:tc>
          <w:tcPr>
            <w:tcW w:w="8872" w:type="dxa"/>
            <w:gridSpan w:val="4"/>
            <w:vAlign w:val="top"/>
          </w:tcPr>
          <w:p>
            <w:pPr>
              <w:rPr>
                <w:rFonts w:hint="default" w:ascii="Arial"/>
                <w:sz w:val="21"/>
                <w:lang w:val="en-US"/>
              </w:rPr>
            </w:pPr>
            <w:r>
              <w:rPr>
                <w:rFonts w:hint="eastAsia" w:ascii="Arial"/>
                <w:sz w:val="21"/>
                <w:lang w:eastAsia="zh-CN"/>
              </w:rPr>
              <w:t>总价（大写）：</w:t>
            </w:r>
            <w:r>
              <w:rPr>
                <w:rFonts w:hint="eastAsia" w:ascii="Arial"/>
                <w:sz w:val="21"/>
                <w:lang w:val="en-US" w:eastAsia="zh-CN"/>
              </w:rPr>
              <w:t xml:space="preserve">                                   小写</w:t>
            </w:r>
          </w:p>
        </w:tc>
      </w:tr>
    </w:tbl>
    <w:p>
      <w:pPr>
        <w:spacing w:before="65" w:line="225" w:lineRule="auto"/>
        <w:outlineLvl w:val="0"/>
        <w:rPr>
          <w:rFonts w:ascii="宋体" w:hAnsi="宋体" w:eastAsia="宋体" w:cs="宋体"/>
          <w:spacing w:val="8"/>
          <w:sz w:val="20"/>
          <w:szCs w:val="20"/>
          <w14:textOutline w14:w="3795" w14:cap="sq" w14:cmpd="sng">
            <w14:solidFill>
              <w14:srgbClr w14:val="000000"/>
            </w14:solidFill>
            <w14:prstDash w14:val="solid"/>
            <w14:bevel/>
          </w14:textOutline>
        </w:rPr>
      </w:pPr>
    </w:p>
    <w:p>
      <w:pPr>
        <w:spacing w:before="65" w:line="225" w:lineRule="auto"/>
        <w:ind w:left="444"/>
        <w:outlineLvl w:val="0"/>
      </w:pPr>
      <w:r>
        <w:rPr>
          <w:rFonts w:ascii="宋体" w:hAnsi="宋体" w:eastAsia="宋体" w:cs="宋体"/>
          <w:spacing w:val="8"/>
          <w:sz w:val="20"/>
          <w:szCs w:val="20"/>
          <w14:textOutline w14:w="3795" w14:cap="sq" w14:cmpd="sng">
            <w14:solidFill>
              <w14:srgbClr w14:val="000000"/>
            </w14:solidFill>
            <w14:prstDash w14:val="solid"/>
            <w14:bevel/>
          </w14:textOutline>
        </w:rPr>
        <w:t>1.4 付款方式和发票开具方式</w:t>
      </w:r>
    </w:p>
    <w:p>
      <w:pPr>
        <w:spacing w:before="65" w:line="227" w:lineRule="auto"/>
        <w:ind w:left="444"/>
        <w:rPr>
          <w:rFonts w:ascii="宋体" w:hAnsi="宋体" w:eastAsia="宋体" w:cs="宋体"/>
          <w:sz w:val="20"/>
          <w:szCs w:val="20"/>
        </w:rPr>
      </w:pPr>
      <w:r>
        <w:rPr>
          <w:rFonts w:ascii="宋体" w:hAnsi="宋体" w:eastAsia="宋体" w:cs="宋体"/>
          <w:spacing w:val="-2"/>
          <w:sz w:val="20"/>
          <w:szCs w:val="20"/>
        </w:rPr>
        <w:t>1.4.1 付款方式：</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47" w:lineRule="auto"/>
        <w:rPr>
          <w:rFonts w:ascii="Arial"/>
          <w:sz w:val="21"/>
        </w:rPr>
      </w:pPr>
    </w:p>
    <w:p>
      <w:pPr>
        <w:spacing w:before="65" w:line="225" w:lineRule="auto"/>
        <w:ind w:left="444"/>
        <w:rPr>
          <w:rFonts w:ascii="宋体" w:hAnsi="宋体" w:eastAsia="宋体" w:cs="宋体"/>
          <w:sz w:val="20"/>
          <w:szCs w:val="20"/>
        </w:rPr>
      </w:pPr>
      <w:r>
        <w:rPr>
          <w:rFonts w:ascii="宋体" w:hAnsi="宋体" w:eastAsia="宋体" w:cs="宋体"/>
          <w:spacing w:val="-2"/>
          <w:sz w:val="20"/>
          <w:szCs w:val="20"/>
        </w:rPr>
        <w:t>1.4.2 发票开具方式：</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48" w:lineRule="auto"/>
        <w:rPr>
          <w:rFonts w:ascii="Arial"/>
          <w:sz w:val="21"/>
        </w:rPr>
      </w:pPr>
    </w:p>
    <w:p>
      <w:pPr>
        <w:spacing w:before="65" w:line="225" w:lineRule="auto"/>
        <w:ind w:left="444"/>
        <w:outlineLvl w:val="0"/>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1.5</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货物交付期限、地点和方</w:t>
      </w:r>
      <w:r>
        <w:rPr>
          <w:rFonts w:ascii="宋体" w:hAnsi="宋体" w:eastAsia="宋体" w:cs="宋体"/>
          <w:spacing w:val="6"/>
          <w:sz w:val="20"/>
          <w:szCs w:val="20"/>
          <w14:textOutline w14:w="3795" w14:cap="sq" w14:cmpd="sng">
            <w14:solidFill>
              <w14:srgbClr w14:val="000000"/>
            </w14:solidFill>
            <w14:prstDash w14:val="solid"/>
            <w14:bevel/>
          </w14:textOutline>
        </w:rPr>
        <w:t>式</w:t>
      </w:r>
    </w:p>
    <w:p>
      <w:pPr>
        <w:spacing w:line="250" w:lineRule="auto"/>
        <w:rPr>
          <w:rFonts w:ascii="Arial"/>
          <w:sz w:val="21"/>
        </w:rPr>
      </w:pPr>
    </w:p>
    <w:p>
      <w:pPr>
        <w:spacing w:before="65" w:line="228" w:lineRule="auto"/>
        <w:ind w:left="444"/>
        <w:rPr>
          <w:rFonts w:ascii="宋体" w:hAnsi="宋体" w:eastAsia="宋体" w:cs="宋体"/>
          <w:sz w:val="20"/>
          <w:szCs w:val="20"/>
        </w:rPr>
      </w:pPr>
      <w:r>
        <w:rPr>
          <w:rFonts w:ascii="宋体" w:hAnsi="宋体" w:eastAsia="宋体" w:cs="宋体"/>
          <w:spacing w:val="-2"/>
          <w:sz w:val="20"/>
          <w:szCs w:val="20"/>
        </w:rPr>
        <w:t>1.5.1 交付期限：</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45" w:lineRule="auto"/>
        <w:rPr>
          <w:rFonts w:ascii="Arial"/>
          <w:sz w:val="21"/>
        </w:rPr>
      </w:pPr>
    </w:p>
    <w:p>
      <w:pPr>
        <w:spacing w:before="66" w:line="228" w:lineRule="auto"/>
        <w:ind w:left="444"/>
        <w:rPr>
          <w:rFonts w:ascii="宋体" w:hAnsi="宋体" w:eastAsia="宋体" w:cs="宋体"/>
          <w:sz w:val="20"/>
          <w:szCs w:val="20"/>
        </w:rPr>
      </w:pPr>
      <w:r>
        <w:rPr>
          <w:rFonts w:ascii="宋体" w:hAnsi="宋体" w:eastAsia="宋体" w:cs="宋体"/>
          <w:spacing w:val="-2"/>
          <w:sz w:val="20"/>
          <w:szCs w:val="20"/>
        </w:rPr>
        <w:t>1.5.2 交付地点：</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45" w:lineRule="auto"/>
        <w:rPr>
          <w:rFonts w:ascii="Arial"/>
          <w:sz w:val="21"/>
        </w:rPr>
      </w:pPr>
    </w:p>
    <w:p>
      <w:pPr>
        <w:spacing w:before="66" w:line="227" w:lineRule="auto"/>
        <w:ind w:left="444"/>
        <w:rPr>
          <w:rFonts w:ascii="宋体" w:hAnsi="宋体" w:eastAsia="宋体" w:cs="宋体"/>
          <w:sz w:val="20"/>
          <w:szCs w:val="20"/>
        </w:rPr>
      </w:pPr>
      <w:r>
        <w:rPr>
          <w:rFonts w:ascii="宋体" w:hAnsi="宋体" w:eastAsia="宋体" w:cs="宋体"/>
          <w:spacing w:val="-2"/>
          <w:sz w:val="20"/>
          <w:szCs w:val="20"/>
        </w:rPr>
        <w:t>1.5.3 交付方式：</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48" w:lineRule="auto"/>
        <w:rPr>
          <w:rFonts w:ascii="Arial"/>
          <w:sz w:val="21"/>
        </w:rPr>
      </w:pPr>
    </w:p>
    <w:p>
      <w:pPr>
        <w:spacing w:before="66" w:line="225" w:lineRule="auto"/>
        <w:ind w:left="444"/>
        <w:outlineLvl w:val="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14:textOutline w14:w="3795" w14:cap="sq" w14:cmpd="sng">
            <w14:solidFill>
              <w14:srgbClr w14:val="000000"/>
            </w14:solidFill>
            <w14:prstDash w14:val="solid"/>
            <w14:bevel/>
          </w14:textOutline>
        </w:rPr>
        <w:t>.6</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违约责任</w:t>
      </w:r>
    </w:p>
    <w:p>
      <w:pPr>
        <w:spacing w:line="248" w:lineRule="auto"/>
        <w:rPr>
          <w:rFonts w:ascii="Arial"/>
          <w:sz w:val="21"/>
        </w:rPr>
      </w:pPr>
    </w:p>
    <w:p>
      <w:pPr>
        <w:spacing w:before="65" w:line="517" w:lineRule="auto"/>
        <w:ind w:left="9" w:right="3" w:firstLine="434"/>
        <w:rPr>
          <w:rFonts w:ascii="宋体" w:hAnsi="宋体" w:eastAsia="宋体" w:cs="宋体"/>
          <w:sz w:val="20"/>
          <w:szCs w:val="20"/>
        </w:rPr>
      </w:pPr>
      <w:r>
        <w:rPr>
          <w:rFonts w:ascii="宋体" w:hAnsi="宋体" w:eastAsia="宋体" w:cs="宋体"/>
          <w:spacing w:val="12"/>
          <w:sz w:val="20"/>
          <w:szCs w:val="20"/>
        </w:rPr>
        <w:t>1.6.1</w:t>
      </w:r>
      <w:r>
        <w:rPr>
          <w:rFonts w:ascii="宋体" w:hAnsi="宋体" w:eastAsia="宋体" w:cs="宋体"/>
          <w:spacing w:val="6"/>
          <w:sz w:val="20"/>
          <w:szCs w:val="20"/>
        </w:rPr>
        <w:t xml:space="preserve"> 除不可抗力外，如果乙方没有按照本合同约定的期限、地点和方式交付货物，那么甲方可要</w:t>
      </w:r>
      <w:r>
        <w:rPr>
          <w:rFonts w:ascii="宋体" w:hAnsi="宋体" w:eastAsia="宋体" w:cs="宋体"/>
          <w:sz w:val="20"/>
          <w:szCs w:val="20"/>
        </w:rPr>
        <w:t xml:space="preserve"> </w:t>
      </w:r>
      <w:r>
        <w:rPr>
          <w:rFonts w:ascii="宋体" w:hAnsi="宋体" w:eastAsia="宋体" w:cs="宋体"/>
          <w:spacing w:val="5"/>
          <w:sz w:val="20"/>
          <w:szCs w:val="20"/>
        </w:rPr>
        <w:t>求乙方支付违约金，违约金按每迟延交付货物一 日的应交付而未交付货物价格的</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%计算，最高限</w:t>
      </w:r>
      <w:r>
        <w:rPr>
          <w:rFonts w:ascii="宋体" w:hAnsi="宋体" w:eastAsia="宋体" w:cs="宋体"/>
          <w:spacing w:val="1"/>
          <w:sz w:val="20"/>
          <w:szCs w:val="20"/>
        </w:rPr>
        <w:t>额</w:t>
      </w:r>
      <w:r>
        <w:rPr>
          <w:rFonts w:ascii="宋体" w:hAnsi="宋体" w:eastAsia="宋体" w:cs="宋体"/>
          <w:sz w:val="20"/>
          <w:szCs w:val="20"/>
        </w:rPr>
        <w:t xml:space="preserve"> </w:t>
      </w:r>
      <w:r>
        <w:rPr>
          <w:rFonts w:ascii="宋体" w:hAnsi="宋体" w:eastAsia="宋体" w:cs="宋体"/>
          <w:spacing w:val="5"/>
          <w:sz w:val="20"/>
          <w:szCs w:val="20"/>
        </w:rPr>
        <w:t>为本合同总价的</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%；迟延交付货物的违约金计算数额达到前述最高限额之日起，甲方有权在要求</w:t>
      </w:r>
      <w:r>
        <w:rPr>
          <w:rFonts w:ascii="宋体" w:hAnsi="宋体" w:eastAsia="宋体" w:cs="宋体"/>
          <w:spacing w:val="1"/>
          <w:sz w:val="20"/>
          <w:szCs w:val="20"/>
        </w:rPr>
        <w:t>乙</w:t>
      </w:r>
      <w:r>
        <w:rPr>
          <w:rFonts w:ascii="宋体" w:hAnsi="宋体" w:eastAsia="宋体" w:cs="宋体"/>
          <w:sz w:val="20"/>
          <w:szCs w:val="20"/>
        </w:rPr>
        <w:t xml:space="preserve"> </w:t>
      </w:r>
      <w:r>
        <w:rPr>
          <w:rFonts w:ascii="宋体" w:hAnsi="宋体" w:eastAsia="宋体" w:cs="宋体"/>
          <w:spacing w:val="10"/>
          <w:sz w:val="20"/>
          <w:szCs w:val="20"/>
        </w:rPr>
        <w:t>方</w:t>
      </w:r>
      <w:r>
        <w:rPr>
          <w:rFonts w:ascii="宋体" w:hAnsi="宋体" w:eastAsia="宋体" w:cs="宋体"/>
          <w:spacing w:val="9"/>
          <w:sz w:val="20"/>
          <w:szCs w:val="20"/>
        </w:rPr>
        <w:t>支付违约金的同时，书面通知乙方解除本合同；</w:t>
      </w:r>
    </w:p>
    <w:p>
      <w:pPr>
        <w:spacing w:before="1" w:line="517" w:lineRule="auto"/>
        <w:ind w:left="8" w:firstLine="435"/>
        <w:rPr>
          <w:rFonts w:ascii="宋体" w:hAnsi="宋体" w:eastAsia="宋体" w:cs="宋体"/>
          <w:sz w:val="20"/>
          <w:szCs w:val="20"/>
        </w:rPr>
      </w:pPr>
      <w:r>
        <w:rPr>
          <w:rFonts w:ascii="宋体" w:hAnsi="宋体" w:eastAsia="宋体" w:cs="宋体"/>
          <w:spacing w:val="12"/>
          <w:sz w:val="20"/>
          <w:szCs w:val="20"/>
        </w:rPr>
        <w:t>1.6.2</w:t>
      </w:r>
      <w:r>
        <w:rPr>
          <w:rFonts w:ascii="宋体" w:hAnsi="宋体" w:eastAsia="宋体" w:cs="宋体"/>
          <w:spacing w:val="6"/>
          <w:sz w:val="20"/>
          <w:szCs w:val="20"/>
        </w:rPr>
        <w:t xml:space="preserve"> 除不可抗力外，如果甲方没有按照本合同约定的付款方式付款，那么乙方可要求甲方支付违</w:t>
      </w:r>
      <w:r>
        <w:rPr>
          <w:rFonts w:ascii="宋体" w:hAnsi="宋体" w:eastAsia="宋体" w:cs="宋体"/>
          <w:sz w:val="20"/>
          <w:szCs w:val="20"/>
        </w:rPr>
        <w:t xml:space="preserve"> </w:t>
      </w:r>
      <w:r>
        <w:rPr>
          <w:rFonts w:ascii="宋体" w:hAnsi="宋体" w:eastAsia="宋体" w:cs="宋体"/>
          <w:spacing w:val="8"/>
          <w:sz w:val="20"/>
          <w:szCs w:val="20"/>
        </w:rPr>
        <w:t>约金，违约金按每</w:t>
      </w:r>
      <w:r>
        <w:rPr>
          <w:rFonts w:ascii="宋体" w:hAnsi="宋体" w:eastAsia="宋体" w:cs="宋体"/>
          <w:spacing w:val="6"/>
          <w:sz w:val="20"/>
          <w:szCs w:val="20"/>
        </w:rPr>
        <w:t>迟</w:t>
      </w:r>
      <w:r>
        <w:rPr>
          <w:rFonts w:ascii="宋体" w:hAnsi="宋体" w:eastAsia="宋体" w:cs="宋体"/>
          <w:spacing w:val="4"/>
          <w:sz w:val="20"/>
          <w:szCs w:val="20"/>
        </w:rPr>
        <w:t>延付款一 日的应付而未付款的</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%计算，最高限额为本合同总价的</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%；迟延</w:t>
      </w:r>
      <w:r>
        <w:rPr>
          <w:rFonts w:ascii="宋体" w:hAnsi="宋体" w:eastAsia="宋体" w:cs="宋体"/>
          <w:sz w:val="20"/>
          <w:szCs w:val="20"/>
        </w:rPr>
        <w:t xml:space="preserve"> </w:t>
      </w:r>
      <w:r>
        <w:rPr>
          <w:rFonts w:ascii="宋体" w:hAnsi="宋体" w:eastAsia="宋体" w:cs="宋体"/>
          <w:spacing w:val="14"/>
          <w:sz w:val="20"/>
          <w:szCs w:val="20"/>
        </w:rPr>
        <w:t>付款的违</w:t>
      </w:r>
      <w:r>
        <w:rPr>
          <w:rFonts w:ascii="宋体" w:hAnsi="宋体" w:eastAsia="宋体" w:cs="宋体"/>
          <w:spacing w:val="8"/>
          <w:sz w:val="20"/>
          <w:szCs w:val="20"/>
        </w:rPr>
        <w:t>约</w:t>
      </w:r>
      <w:r>
        <w:rPr>
          <w:rFonts w:ascii="宋体" w:hAnsi="宋体" w:eastAsia="宋体" w:cs="宋体"/>
          <w:spacing w:val="7"/>
          <w:sz w:val="20"/>
          <w:szCs w:val="20"/>
        </w:rPr>
        <w:t>金计算数额达到前述最高限额之日起，乙方有权在要求甲方支付违约金的同时，书面通知甲</w:t>
      </w:r>
      <w:r>
        <w:rPr>
          <w:rFonts w:ascii="宋体" w:hAnsi="宋体" w:eastAsia="宋体" w:cs="宋体"/>
          <w:sz w:val="20"/>
          <w:szCs w:val="20"/>
        </w:rPr>
        <w:t xml:space="preserve"> </w:t>
      </w:r>
      <w:r>
        <w:rPr>
          <w:rFonts w:ascii="宋体" w:hAnsi="宋体" w:eastAsia="宋体" w:cs="宋体"/>
          <w:spacing w:val="7"/>
          <w:sz w:val="20"/>
          <w:szCs w:val="20"/>
        </w:rPr>
        <w:t>方解除本合同；</w:t>
      </w:r>
    </w:p>
    <w:p>
      <w:pPr>
        <w:spacing w:before="4" w:line="516" w:lineRule="auto"/>
        <w:ind w:left="7" w:firstLine="436"/>
        <w:rPr>
          <w:rFonts w:ascii="宋体" w:hAnsi="宋体" w:eastAsia="宋体" w:cs="宋体"/>
          <w:sz w:val="20"/>
          <w:szCs w:val="20"/>
        </w:rPr>
      </w:pPr>
      <w:r>
        <w:rPr>
          <w:rFonts w:ascii="宋体" w:hAnsi="宋体" w:eastAsia="宋体" w:cs="宋体"/>
          <w:spacing w:val="12"/>
          <w:sz w:val="20"/>
          <w:szCs w:val="20"/>
        </w:rPr>
        <w:t>1.6.3</w:t>
      </w:r>
      <w:r>
        <w:rPr>
          <w:rFonts w:ascii="宋体" w:hAnsi="宋体" w:eastAsia="宋体" w:cs="宋体"/>
          <w:spacing w:val="6"/>
          <w:sz w:val="20"/>
          <w:szCs w:val="20"/>
        </w:rPr>
        <w:t xml:space="preserve"> 除不可抗力外，任何一方未能履行本合同约定的其他主要义务，经催告后在合理期限内仍未</w:t>
      </w:r>
      <w:r>
        <w:rPr>
          <w:rFonts w:ascii="宋体" w:hAnsi="宋体" w:eastAsia="宋体" w:cs="宋体"/>
          <w:sz w:val="20"/>
          <w:szCs w:val="20"/>
        </w:rPr>
        <w:t xml:space="preserve"> </w:t>
      </w:r>
      <w:r>
        <w:rPr>
          <w:rFonts w:ascii="宋体" w:hAnsi="宋体" w:eastAsia="宋体" w:cs="宋体"/>
          <w:spacing w:val="14"/>
          <w:sz w:val="20"/>
          <w:szCs w:val="20"/>
        </w:rPr>
        <w:t>履行的</w:t>
      </w:r>
      <w:r>
        <w:rPr>
          <w:rFonts w:ascii="宋体" w:hAnsi="宋体" w:eastAsia="宋体" w:cs="宋体"/>
          <w:spacing w:val="7"/>
          <w:sz w:val="20"/>
          <w:szCs w:val="20"/>
        </w:rPr>
        <w:t>，或者任何一方有其他违约行为致使不能实现合同目的的，或者任何一方有腐败行为 (即：提供</w:t>
      </w:r>
      <w:r>
        <w:rPr>
          <w:rFonts w:ascii="宋体" w:hAnsi="宋体" w:eastAsia="宋体" w:cs="宋体"/>
          <w:sz w:val="20"/>
          <w:szCs w:val="20"/>
        </w:rPr>
        <w:t xml:space="preserve"> </w:t>
      </w:r>
      <w:r>
        <w:rPr>
          <w:rFonts w:ascii="宋体" w:hAnsi="宋体" w:eastAsia="宋体" w:cs="宋体"/>
          <w:spacing w:val="14"/>
          <w:sz w:val="20"/>
          <w:szCs w:val="20"/>
        </w:rPr>
        <w:t>或给予或</w:t>
      </w:r>
      <w:r>
        <w:rPr>
          <w:rFonts w:ascii="宋体" w:hAnsi="宋体" w:eastAsia="宋体" w:cs="宋体"/>
          <w:spacing w:val="9"/>
          <w:sz w:val="20"/>
          <w:szCs w:val="20"/>
        </w:rPr>
        <w:t>接</w:t>
      </w:r>
      <w:r>
        <w:rPr>
          <w:rFonts w:ascii="宋体" w:hAnsi="宋体" w:eastAsia="宋体" w:cs="宋体"/>
          <w:spacing w:val="7"/>
          <w:sz w:val="20"/>
          <w:szCs w:val="20"/>
        </w:rPr>
        <w:t>受或索取任何财物或其他好处或者采取其他不正当手段影响对方当事人在合同签订、履行过</w:t>
      </w:r>
      <w:r>
        <w:rPr>
          <w:rFonts w:ascii="宋体" w:hAnsi="宋体" w:eastAsia="宋体" w:cs="宋体"/>
          <w:sz w:val="20"/>
          <w:szCs w:val="20"/>
        </w:rPr>
        <w:t xml:space="preserve"> </w:t>
      </w:r>
      <w:r>
        <w:rPr>
          <w:rFonts w:ascii="宋体" w:hAnsi="宋体" w:eastAsia="宋体" w:cs="宋体"/>
          <w:spacing w:val="14"/>
          <w:sz w:val="20"/>
          <w:szCs w:val="20"/>
        </w:rPr>
        <w:t>程中</w:t>
      </w:r>
      <w:r>
        <w:rPr>
          <w:rFonts w:ascii="宋体" w:hAnsi="宋体" w:eastAsia="宋体" w:cs="宋体"/>
          <w:spacing w:val="7"/>
          <w:sz w:val="20"/>
          <w:szCs w:val="20"/>
        </w:rPr>
        <w:t>的行为) 或者欺诈行为 (即：以谎报事实或者隐瞒真相的方法来影响对方当事人在合同签订、履行</w:t>
      </w:r>
      <w:r>
        <w:rPr>
          <w:rFonts w:ascii="宋体" w:hAnsi="宋体" w:eastAsia="宋体" w:cs="宋体"/>
          <w:sz w:val="20"/>
          <w:szCs w:val="20"/>
        </w:rPr>
        <w:t xml:space="preserve"> </w:t>
      </w:r>
      <w:r>
        <w:rPr>
          <w:rFonts w:ascii="宋体" w:hAnsi="宋体" w:eastAsia="宋体" w:cs="宋体"/>
          <w:spacing w:val="9"/>
          <w:sz w:val="20"/>
          <w:szCs w:val="20"/>
        </w:rPr>
        <w:t>过程中的行为) 的，对方当事人可以书面通知违约方解除本合同；</w:t>
      </w:r>
    </w:p>
    <w:p>
      <w:pPr>
        <w:spacing w:line="227" w:lineRule="auto"/>
        <w:ind w:left="444"/>
        <w:rPr>
          <w:rFonts w:ascii="宋体" w:hAnsi="宋体" w:eastAsia="宋体" w:cs="宋体"/>
          <w:sz w:val="20"/>
          <w:szCs w:val="20"/>
        </w:rPr>
      </w:pPr>
      <w:r>
        <w:rPr>
          <w:rFonts w:ascii="宋体" w:hAnsi="宋体" w:eastAsia="宋体" w:cs="宋体"/>
          <w:spacing w:val="12"/>
          <w:sz w:val="20"/>
          <w:szCs w:val="20"/>
        </w:rPr>
        <w:t>1.6.4</w:t>
      </w:r>
      <w:r>
        <w:rPr>
          <w:rFonts w:ascii="宋体" w:hAnsi="宋体" w:eastAsia="宋体" w:cs="宋体"/>
          <w:spacing w:val="9"/>
          <w:sz w:val="20"/>
          <w:szCs w:val="20"/>
        </w:rPr>
        <w:t xml:space="preserve"> </w:t>
      </w:r>
      <w:r>
        <w:rPr>
          <w:rFonts w:ascii="宋体" w:hAnsi="宋体" w:eastAsia="宋体" w:cs="宋体"/>
          <w:spacing w:val="6"/>
          <w:sz w:val="20"/>
          <w:szCs w:val="20"/>
        </w:rPr>
        <w:t>任何一方按照前述约定要求违约方支付违约金的同时，仍有权要求违约方继续履行合同、采</w:t>
      </w:r>
    </w:p>
    <w:p>
      <w:pPr>
        <w:sectPr>
          <w:footerReference r:id="rId16" w:type="default"/>
          <w:pgSz w:w="11906" w:h="16839"/>
          <w:pgMar w:top="1070" w:right="1133" w:bottom="1157" w:left="1418" w:header="0" w:footer="994" w:gutter="0"/>
          <w:pgNumType w:fmt="decimal"/>
          <w:cols w:space="720" w:num="1"/>
        </w:sectPr>
      </w:pPr>
    </w:p>
    <w:p>
      <w:pPr>
        <w:spacing w:line="253" w:lineRule="auto"/>
        <w:rPr>
          <w:rFonts w:ascii="Arial"/>
          <w:sz w:val="21"/>
        </w:rPr>
      </w:pPr>
    </w:p>
    <w:p>
      <w:pPr>
        <w:spacing w:before="65" w:line="516" w:lineRule="auto"/>
        <w:ind w:left="25" w:right="47" w:hanging="14"/>
        <w:rPr>
          <w:rFonts w:ascii="宋体" w:hAnsi="宋体" w:eastAsia="宋体" w:cs="宋体"/>
          <w:sz w:val="20"/>
          <w:szCs w:val="20"/>
        </w:rPr>
      </w:pPr>
      <w:r>
        <w:rPr>
          <w:rFonts w:ascii="宋体" w:hAnsi="宋体" w:eastAsia="宋体" w:cs="宋体"/>
          <w:spacing w:val="14"/>
          <w:sz w:val="20"/>
          <w:szCs w:val="20"/>
        </w:rPr>
        <w:t>取补救</w:t>
      </w:r>
      <w:r>
        <w:rPr>
          <w:rFonts w:ascii="宋体" w:hAnsi="宋体" w:eastAsia="宋体" w:cs="宋体"/>
          <w:spacing w:val="10"/>
          <w:sz w:val="20"/>
          <w:szCs w:val="20"/>
        </w:rPr>
        <w:t>措</w:t>
      </w:r>
      <w:r>
        <w:rPr>
          <w:rFonts w:ascii="宋体" w:hAnsi="宋体" w:eastAsia="宋体" w:cs="宋体"/>
          <w:spacing w:val="7"/>
          <w:sz w:val="20"/>
          <w:szCs w:val="20"/>
        </w:rPr>
        <w:t>施，并有权按照己方实际损失情况要求违约方赔偿损失；任何一方按照前述约定要求解除本合</w:t>
      </w:r>
      <w:r>
        <w:rPr>
          <w:rFonts w:ascii="宋体" w:hAnsi="宋体" w:eastAsia="宋体" w:cs="宋体"/>
          <w:sz w:val="20"/>
          <w:szCs w:val="20"/>
        </w:rPr>
        <w:t xml:space="preserve"> </w:t>
      </w:r>
      <w:r>
        <w:rPr>
          <w:rFonts w:ascii="宋体" w:hAnsi="宋体" w:eastAsia="宋体" w:cs="宋体"/>
          <w:spacing w:val="14"/>
          <w:sz w:val="20"/>
          <w:szCs w:val="20"/>
        </w:rPr>
        <w:t>同</w:t>
      </w:r>
      <w:r>
        <w:rPr>
          <w:rFonts w:ascii="宋体" w:hAnsi="宋体" w:eastAsia="宋体" w:cs="宋体"/>
          <w:spacing w:val="10"/>
          <w:sz w:val="20"/>
          <w:szCs w:val="20"/>
        </w:rPr>
        <w:t>的</w:t>
      </w:r>
      <w:r>
        <w:rPr>
          <w:rFonts w:ascii="宋体" w:hAnsi="宋体" w:eastAsia="宋体" w:cs="宋体"/>
          <w:spacing w:val="7"/>
          <w:sz w:val="20"/>
          <w:szCs w:val="20"/>
        </w:rPr>
        <w:t>同时，仍有权要求违约方支付违约金和按照己方实际损失情况要求违约方赔偿损失；且守约方行使</w:t>
      </w:r>
      <w:r>
        <w:rPr>
          <w:rFonts w:ascii="宋体" w:hAnsi="宋体" w:eastAsia="宋体" w:cs="宋体"/>
          <w:sz w:val="20"/>
          <w:szCs w:val="20"/>
        </w:rPr>
        <w:t xml:space="preserve"> </w:t>
      </w:r>
      <w:r>
        <w:rPr>
          <w:rFonts w:ascii="宋体" w:hAnsi="宋体" w:eastAsia="宋体" w:cs="宋体"/>
          <w:spacing w:val="9"/>
          <w:sz w:val="20"/>
          <w:szCs w:val="20"/>
        </w:rPr>
        <w:t>的任何权利救济方式均不视为其放弃了其他法定或者约定的权利救济方式</w:t>
      </w:r>
      <w:r>
        <w:rPr>
          <w:rFonts w:ascii="宋体" w:hAnsi="宋体" w:eastAsia="宋体" w:cs="宋体"/>
          <w:spacing w:val="4"/>
          <w:sz w:val="20"/>
          <w:szCs w:val="20"/>
        </w:rPr>
        <w:t>；</w:t>
      </w:r>
    </w:p>
    <w:p>
      <w:pPr>
        <w:spacing w:before="2" w:line="516" w:lineRule="auto"/>
        <w:ind w:left="9" w:right="44" w:firstLine="434"/>
        <w:rPr>
          <w:rFonts w:ascii="宋体" w:hAnsi="宋体" w:eastAsia="宋体" w:cs="宋体"/>
          <w:sz w:val="20"/>
          <w:szCs w:val="20"/>
        </w:rPr>
      </w:pPr>
      <w:r>
        <w:rPr>
          <w:rFonts w:ascii="宋体" w:hAnsi="宋体" w:eastAsia="宋体" w:cs="宋体"/>
          <w:spacing w:val="12"/>
          <w:sz w:val="20"/>
          <w:szCs w:val="20"/>
        </w:rPr>
        <w:t>1.6.5</w:t>
      </w:r>
      <w:r>
        <w:rPr>
          <w:rFonts w:ascii="宋体" w:hAnsi="宋体" w:eastAsia="宋体" w:cs="宋体"/>
          <w:spacing w:val="9"/>
          <w:sz w:val="20"/>
          <w:szCs w:val="20"/>
        </w:rPr>
        <w:t xml:space="preserve"> </w:t>
      </w:r>
      <w:r>
        <w:rPr>
          <w:rFonts w:ascii="宋体" w:hAnsi="宋体" w:eastAsia="宋体" w:cs="宋体"/>
          <w:spacing w:val="6"/>
          <w:sz w:val="20"/>
          <w:szCs w:val="20"/>
        </w:rPr>
        <w:t>除前述约定外，除不可抗力外，任何一方未能履行本合同约定的义务，对方当事人均有权要</w:t>
      </w:r>
      <w:r>
        <w:rPr>
          <w:rFonts w:ascii="宋体" w:hAnsi="宋体" w:eastAsia="宋体" w:cs="宋体"/>
          <w:sz w:val="20"/>
          <w:szCs w:val="20"/>
        </w:rPr>
        <w:t xml:space="preserve"> </w:t>
      </w:r>
      <w:r>
        <w:rPr>
          <w:rFonts w:ascii="宋体" w:hAnsi="宋体" w:eastAsia="宋体" w:cs="宋体"/>
          <w:spacing w:val="14"/>
          <w:sz w:val="20"/>
          <w:szCs w:val="20"/>
        </w:rPr>
        <w:t>求继续履</w:t>
      </w:r>
      <w:r>
        <w:rPr>
          <w:rFonts w:ascii="宋体" w:hAnsi="宋体" w:eastAsia="宋体" w:cs="宋体"/>
          <w:spacing w:val="7"/>
          <w:sz w:val="20"/>
          <w:szCs w:val="20"/>
        </w:rPr>
        <w:t>行、采取补救措施或者赔偿损失等，且对方当事人行使的任何权利救济方式均不视为其放弃了</w:t>
      </w:r>
      <w:r>
        <w:rPr>
          <w:rFonts w:ascii="宋体" w:hAnsi="宋体" w:eastAsia="宋体" w:cs="宋体"/>
          <w:sz w:val="20"/>
          <w:szCs w:val="20"/>
        </w:rPr>
        <w:t xml:space="preserve"> </w:t>
      </w:r>
      <w:r>
        <w:rPr>
          <w:rFonts w:ascii="宋体" w:hAnsi="宋体" w:eastAsia="宋体" w:cs="宋体"/>
          <w:spacing w:val="16"/>
          <w:sz w:val="20"/>
          <w:szCs w:val="20"/>
        </w:rPr>
        <w:t>其</w:t>
      </w:r>
      <w:r>
        <w:rPr>
          <w:rFonts w:ascii="宋体" w:hAnsi="宋体" w:eastAsia="宋体" w:cs="宋体"/>
          <w:spacing w:val="11"/>
          <w:sz w:val="20"/>
          <w:szCs w:val="20"/>
        </w:rPr>
        <w:t>他</w:t>
      </w:r>
      <w:r>
        <w:rPr>
          <w:rFonts w:ascii="宋体" w:hAnsi="宋体" w:eastAsia="宋体" w:cs="宋体"/>
          <w:spacing w:val="8"/>
          <w:sz w:val="20"/>
          <w:szCs w:val="20"/>
        </w:rPr>
        <w:t>法定或者约定的权利救济方式；</w:t>
      </w:r>
    </w:p>
    <w:p>
      <w:pPr>
        <w:spacing w:before="2" w:line="516" w:lineRule="auto"/>
        <w:ind w:left="11" w:firstLine="432"/>
        <w:rPr>
          <w:rFonts w:ascii="宋体" w:hAnsi="宋体" w:eastAsia="宋体" w:cs="宋体"/>
          <w:sz w:val="20"/>
          <w:szCs w:val="20"/>
        </w:rPr>
      </w:pPr>
      <w:r>
        <w:rPr>
          <w:rFonts w:ascii="宋体" w:hAnsi="宋体" w:eastAsia="宋体" w:cs="宋体"/>
          <w:spacing w:val="14"/>
          <w:sz w:val="20"/>
          <w:szCs w:val="20"/>
        </w:rPr>
        <w:t>1.6.</w:t>
      </w:r>
      <w:r>
        <w:rPr>
          <w:rFonts w:ascii="宋体" w:hAnsi="宋体" w:eastAsia="宋体" w:cs="宋体"/>
          <w:spacing w:val="11"/>
          <w:sz w:val="20"/>
          <w:szCs w:val="20"/>
        </w:rPr>
        <w:t>6</w:t>
      </w:r>
      <w:r>
        <w:rPr>
          <w:rFonts w:ascii="宋体" w:hAnsi="宋体" w:eastAsia="宋体" w:cs="宋体"/>
          <w:spacing w:val="7"/>
          <w:sz w:val="20"/>
          <w:szCs w:val="20"/>
        </w:rPr>
        <w:t xml:space="preserve"> 如果出现政府采购监督管理部门在处理投诉事项期间，书面通知甲方暂停采购活动的情形，</w:t>
      </w:r>
      <w:r>
        <w:rPr>
          <w:rFonts w:ascii="宋体" w:hAnsi="宋体" w:eastAsia="宋体" w:cs="宋体"/>
          <w:sz w:val="20"/>
          <w:szCs w:val="20"/>
        </w:rPr>
        <w:t xml:space="preserve"> </w:t>
      </w:r>
      <w:r>
        <w:rPr>
          <w:rFonts w:ascii="宋体" w:hAnsi="宋体" w:eastAsia="宋体" w:cs="宋体"/>
          <w:spacing w:val="18"/>
          <w:sz w:val="20"/>
          <w:szCs w:val="20"/>
        </w:rPr>
        <w:t>或者</w:t>
      </w:r>
      <w:r>
        <w:rPr>
          <w:rFonts w:ascii="宋体" w:hAnsi="宋体" w:eastAsia="宋体" w:cs="宋体"/>
          <w:spacing w:val="11"/>
          <w:sz w:val="20"/>
          <w:szCs w:val="20"/>
        </w:rPr>
        <w:t>询</w:t>
      </w:r>
      <w:r>
        <w:rPr>
          <w:rFonts w:ascii="宋体" w:hAnsi="宋体" w:eastAsia="宋体" w:cs="宋体"/>
          <w:spacing w:val="9"/>
          <w:sz w:val="20"/>
          <w:szCs w:val="20"/>
        </w:rPr>
        <w:t>问或质疑事项可能影响成交结果的，导致甲方中止履行合同的情形，均不视为甲方违约。</w:t>
      </w:r>
    </w:p>
    <w:p>
      <w:pPr>
        <w:spacing w:line="227" w:lineRule="auto"/>
        <w:ind w:left="444"/>
        <w:outlineLvl w:val="0"/>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1</w:t>
      </w:r>
      <w:r>
        <w:rPr>
          <w:rFonts w:ascii="宋体" w:hAnsi="宋体" w:eastAsia="宋体" w:cs="宋体"/>
          <w:spacing w:val="6"/>
          <w:sz w:val="20"/>
          <w:szCs w:val="20"/>
          <w14:textOutline w14:w="3795" w14:cap="sq" w14:cmpd="sng">
            <w14:solidFill>
              <w14:srgbClr w14:val="000000"/>
            </w14:solidFill>
            <w14:prstDash w14:val="solid"/>
            <w14:bevel/>
          </w14:textOutline>
        </w:rPr>
        <w:t>.7</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合同争议的解决</w:t>
      </w:r>
    </w:p>
    <w:p>
      <w:pPr>
        <w:spacing w:line="248" w:lineRule="auto"/>
        <w:rPr>
          <w:rFonts w:ascii="Arial"/>
          <w:sz w:val="21"/>
        </w:rPr>
      </w:pPr>
    </w:p>
    <w:p>
      <w:pPr>
        <w:spacing w:before="66" w:line="516" w:lineRule="auto"/>
        <w:ind w:left="9" w:right="47" w:firstLine="420"/>
        <w:rPr>
          <w:rFonts w:ascii="宋体" w:hAnsi="宋体" w:eastAsia="宋体" w:cs="宋体"/>
          <w:sz w:val="20"/>
          <w:szCs w:val="20"/>
        </w:rPr>
      </w:pPr>
      <w:r>
        <w:rPr>
          <w:rFonts w:ascii="宋体" w:hAnsi="宋体" w:eastAsia="宋体" w:cs="宋体"/>
          <w:spacing w:val="14"/>
          <w:sz w:val="20"/>
          <w:szCs w:val="20"/>
        </w:rPr>
        <w:t>本合</w:t>
      </w:r>
      <w:r>
        <w:rPr>
          <w:rFonts w:ascii="宋体" w:hAnsi="宋体" w:eastAsia="宋体" w:cs="宋体"/>
          <w:spacing w:val="13"/>
          <w:sz w:val="20"/>
          <w:szCs w:val="20"/>
        </w:rPr>
        <w:t>同</w:t>
      </w:r>
      <w:r>
        <w:rPr>
          <w:rFonts w:ascii="宋体" w:hAnsi="宋体" w:eastAsia="宋体" w:cs="宋体"/>
          <w:spacing w:val="7"/>
          <w:sz w:val="20"/>
          <w:szCs w:val="20"/>
        </w:rPr>
        <w:t>履行过程中发生的任何争议，双方当事人均可通过和解或者调解解决；不愿和解、调解或者</w:t>
      </w:r>
      <w:r>
        <w:rPr>
          <w:rFonts w:ascii="宋体" w:hAnsi="宋体" w:eastAsia="宋体" w:cs="宋体"/>
          <w:sz w:val="20"/>
          <w:szCs w:val="20"/>
        </w:rPr>
        <w:t xml:space="preserve"> </w:t>
      </w:r>
      <w:r>
        <w:rPr>
          <w:rFonts w:ascii="宋体" w:hAnsi="宋体" w:eastAsia="宋体" w:cs="宋体"/>
          <w:spacing w:val="16"/>
          <w:sz w:val="20"/>
          <w:szCs w:val="20"/>
        </w:rPr>
        <w:t>和</w:t>
      </w:r>
      <w:r>
        <w:rPr>
          <w:rFonts w:ascii="宋体" w:hAnsi="宋体" w:eastAsia="宋体" w:cs="宋体"/>
          <w:spacing w:val="14"/>
          <w:sz w:val="20"/>
          <w:szCs w:val="20"/>
        </w:rPr>
        <w:t>解</w:t>
      </w:r>
      <w:r>
        <w:rPr>
          <w:rFonts w:ascii="宋体" w:hAnsi="宋体" w:eastAsia="宋体" w:cs="宋体"/>
          <w:spacing w:val="8"/>
          <w:sz w:val="20"/>
          <w:szCs w:val="20"/>
        </w:rPr>
        <w:t>、调解不成的，可以选择下列第</w:t>
      </w:r>
      <w:r>
        <w:rPr>
          <w:rFonts w:ascii="宋体" w:hAnsi="宋体" w:eastAsia="宋体" w:cs="宋体"/>
          <w:spacing w:val="8"/>
          <w:sz w:val="20"/>
          <w:szCs w:val="20"/>
          <w:u w:val="single" w:color="auto"/>
        </w:rPr>
        <w:t xml:space="preserve"> 2 </w:t>
      </w:r>
      <w:r>
        <w:rPr>
          <w:rFonts w:ascii="宋体" w:hAnsi="宋体" w:eastAsia="宋体" w:cs="宋体"/>
          <w:spacing w:val="8"/>
          <w:sz w:val="20"/>
          <w:szCs w:val="20"/>
        </w:rPr>
        <w:t>种方式解决：</w:t>
      </w:r>
    </w:p>
    <w:p>
      <w:pPr>
        <w:spacing w:line="224" w:lineRule="auto"/>
        <w:ind w:left="444"/>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0"/>
          <w:sz w:val="20"/>
          <w:szCs w:val="20"/>
        </w:rPr>
        <w:t>.</w:t>
      </w:r>
      <w:r>
        <w:rPr>
          <w:rFonts w:ascii="宋体" w:hAnsi="宋体" w:eastAsia="宋体" w:cs="宋体"/>
          <w:spacing w:val="7"/>
          <w:sz w:val="20"/>
          <w:szCs w:val="20"/>
        </w:rPr>
        <w:t>7.1 将争议提交</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仲裁委员会依申请仲裁时其现行有效的仲裁规则裁决；</w:t>
      </w:r>
    </w:p>
    <w:p>
      <w:pPr>
        <w:spacing w:line="252" w:lineRule="auto"/>
        <w:rPr>
          <w:rFonts w:ascii="Arial"/>
          <w:sz w:val="21"/>
        </w:rPr>
      </w:pPr>
    </w:p>
    <w:p>
      <w:pPr>
        <w:spacing w:before="65" w:line="228" w:lineRule="auto"/>
        <w:ind w:left="444"/>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3"/>
          <w:sz w:val="20"/>
          <w:szCs w:val="20"/>
        </w:rPr>
        <w:t>7</w:t>
      </w:r>
      <w:r>
        <w:rPr>
          <w:rFonts w:ascii="宋体" w:hAnsi="宋体" w:eastAsia="宋体" w:cs="宋体"/>
          <w:spacing w:val="2"/>
          <w:sz w:val="20"/>
          <w:szCs w:val="20"/>
        </w:rPr>
        <w:t>.2 向</w:t>
      </w:r>
      <w:r>
        <w:rPr>
          <w:rFonts w:ascii="宋体" w:hAnsi="宋体" w:eastAsia="宋体" w:cs="宋体"/>
          <w:spacing w:val="2"/>
          <w:sz w:val="20"/>
          <w:szCs w:val="20"/>
          <w:u w:val="single" w:color="auto"/>
        </w:rPr>
        <w:t xml:space="preserve">   合同履行地    </w:t>
      </w:r>
      <w:r>
        <w:rPr>
          <w:rFonts w:ascii="宋体" w:hAnsi="宋体" w:eastAsia="宋体" w:cs="宋体"/>
          <w:spacing w:val="2"/>
          <w:sz w:val="20"/>
          <w:szCs w:val="20"/>
        </w:rPr>
        <w:t xml:space="preserve"> 人民法院起诉。</w:t>
      </w:r>
    </w:p>
    <w:p>
      <w:pPr>
        <w:spacing w:line="245" w:lineRule="auto"/>
        <w:rPr>
          <w:rFonts w:ascii="Arial"/>
          <w:sz w:val="21"/>
        </w:rPr>
      </w:pPr>
    </w:p>
    <w:p>
      <w:pPr>
        <w:spacing w:before="66" w:line="228" w:lineRule="auto"/>
        <w:ind w:left="444"/>
        <w:outlineLvl w:val="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14:textOutline w14:w="3795" w14:cap="sq" w14:cmpd="sng">
            <w14:solidFill>
              <w14:srgbClr w14:val="000000"/>
            </w14:solidFill>
            <w14:prstDash w14:val="solid"/>
            <w14:bevel/>
          </w14:textOutline>
        </w:rPr>
        <w:t>.8</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合同生效</w:t>
      </w:r>
    </w:p>
    <w:p>
      <w:pPr>
        <w:spacing w:line="245" w:lineRule="auto"/>
        <w:rPr>
          <w:rFonts w:ascii="Arial"/>
          <w:sz w:val="21"/>
        </w:rPr>
      </w:pPr>
    </w:p>
    <w:p>
      <w:pPr>
        <w:spacing w:before="65" w:line="227" w:lineRule="auto"/>
        <w:ind w:left="429"/>
      </w:pPr>
      <w:r>
        <w:rPr>
          <w:rFonts w:ascii="宋体" w:hAnsi="宋体" w:eastAsia="宋体" w:cs="宋体"/>
          <w:spacing w:val="9"/>
          <w:sz w:val="20"/>
          <w:szCs w:val="20"/>
        </w:rPr>
        <w:t>本合同自双方当事人盖章或者签字时生效</w:t>
      </w:r>
      <w:r>
        <w:rPr>
          <w:rFonts w:ascii="宋体" w:hAnsi="宋体" w:eastAsia="宋体" w:cs="宋体"/>
          <w:spacing w:val="6"/>
          <w:sz w:val="20"/>
          <w:szCs w:val="20"/>
        </w:rPr>
        <w:t>。</w:t>
      </w:r>
    </w:p>
    <w:p/>
    <w:p>
      <w:pPr>
        <w:spacing w:line="151" w:lineRule="exact"/>
      </w:pPr>
    </w:p>
    <w:tbl>
      <w:tblPr>
        <w:tblStyle w:val="52"/>
        <w:tblW w:w="7397" w:type="dxa"/>
        <w:tblInd w:w="7"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017"/>
        <w:gridCol w:w="438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384" w:hRule="atLeast"/>
        </w:trPr>
        <w:tc>
          <w:tcPr>
            <w:tcW w:w="3017" w:type="dxa"/>
            <w:vAlign w:val="top"/>
          </w:tcPr>
          <w:p>
            <w:pPr>
              <w:spacing w:line="229" w:lineRule="auto"/>
              <w:ind w:left="27"/>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甲方</w:t>
            </w:r>
            <w:r>
              <w:rPr>
                <w:rFonts w:ascii="宋体" w:hAnsi="宋体" w:eastAsia="宋体" w:cs="宋体"/>
                <w:spacing w:val="-5"/>
                <w:sz w:val="20"/>
                <w:szCs w:val="20"/>
              </w:rPr>
              <w:t>：</w:t>
            </w:r>
          </w:p>
        </w:tc>
        <w:tc>
          <w:tcPr>
            <w:tcW w:w="4380" w:type="dxa"/>
            <w:vAlign w:val="top"/>
          </w:tcPr>
          <w:p>
            <w:pPr>
              <w:spacing w:line="229" w:lineRule="auto"/>
              <w:ind w:left="1312"/>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乙方</w:t>
            </w:r>
            <w:r>
              <w:rPr>
                <w:rFonts w:ascii="宋体" w:hAnsi="宋体" w:eastAsia="宋体" w:cs="宋体"/>
                <w:spacing w:val="-3"/>
                <w:sz w:val="20"/>
                <w:szCs w:val="20"/>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840" w:hRule="atLeast"/>
        </w:trPr>
        <w:tc>
          <w:tcPr>
            <w:tcW w:w="3017" w:type="dxa"/>
            <w:vAlign w:val="top"/>
          </w:tcPr>
          <w:p>
            <w:pPr>
              <w:spacing w:before="175" w:line="229" w:lineRule="auto"/>
              <w:ind w:left="5"/>
              <w:rPr>
                <w:rFonts w:ascii="宋体" w:hAnsi="宋体" w:eastAsia="宋体" w:cs="宋体"/>
                <w:sz w:val="20"/>
                <w:szCs w:val="20"/>
              </w:rPr>
            </w:pPr>
            <w:r>
              <w:rPr>
                <w:rFonts w:ascii="宋体" w:hAnsi="宋体" w:eastAsia="宋体" w:cs="宋体"/>
                <w:spacing w:val="8"/>
                <w:sz w:val="20"/>
                <w:szCs w:val="20"/>
              </w:rPr>
              <w:t>统</w:t>
            </w:r>
            <w:r>
              <w:rPr>
                <w:rFonts w:ascii="宋体" w:hAnsi="宋体" w:eastAsia="宋体" w:cs="宋体"/>
                <w:spacing w:val="7"/>
                <w:sz w:val="20"/>
                <w:szCs w:val="20"/>
              </w:rPr>
              <w:t>一社会信用代码：</w:t>
            </w:r>
          </w:p>
        </w:tc>
        <w:tc>
          <w:tcPr>
            <w:tcW w:w="4380" w:type="dxa"/>
            <w:vAlign w:val="top"/>
          </w:tcPr>
          <w:p>
            <w:pPr>
              <w:spacing w:before="175" w:line="229" w:lineRule="auto"/>
              <w:jc w:val="right"/>
              <w:rPr>
                <w:rFonts w:ascii="宋体" w:hAnsi="宋体" w:eastAsia="宋体" w:cs="宋体"/>
                <w:sz w:val="20"/>
                <w:szCs w:val="20"/>
              </w:rPr>
            </w:pPr>
            <w:r>
              <w:rPr>
                <w:rFonts w:ascii="宋体" w:hAnsi="宋体" w:eastAsia="宋体" w:cs="宋体"/>
                <w:spacing w:val="-2"/>
                <w:sz w:val="20"/>
                <w:szCs w:val="20"/>
              </w:rPr>
              <w:t>统一社</w:t>
            </w:r>
            <w:r>
              <w:rPr>
                <w:rFonts w:ascii="宋体" w:hAnsi="宋体" w:eastAsia="宋体" w:cs="宋体"/>
                <w:spacing w:val="-1"/>
                <w:sz w:val="20"/>
                <w:szCs w:val="20"/>
              </w:rPr>
              <w:t>会信用代码或身份证号码：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840" w:hRule="atLeast"/>
        </w:trPr>
        <w:tc>
          <w:tcPr>
            <w:tcW w:w="3017" w:type="dxa"/>
            <w:vAlign w:val="top"/>
          </w:tcPr>
          <w:p>
            <w:pPr>
              <w:spacing w:line="388" w:lineRule="auto"/>
              <w:rPr>
                <w:rFonts w:ascii="Arial"/>
                <w:sz w:val="21"/>
              </w:rPr>
            </w:pPr>
          </w:p>
          <w:p>
            <w:pPr>
              <w:spacing w:before="65" w:line="228" w:lineRule="auto"/>
              <w:rPr>
                <w:rFonts w:ascii="宋体" w:hAnsi="宋体" w:eastAsia="宋体" w:cs="宋体"/>
                <w:sz w:val="20"/>
                <w:szCs w:val="20"/>
              </w:rPr>
            </w:pPr>
            <w:r>
              <w:rPr>
                <w:rFonts w:ascii="宋体" w:hAnsi="宋体" w:eastAsia="宋体" w:cs="宋体"/>
                <w:spacing w:val="4"/>
                <w:sz w:val="20"/>
                <w:szCs w:val="20"/>
              </w:rPr>
              <w:t>住</w:t>
            </w:r>
            <w:r>
              <w:rPr>
                <w:rFonts w:ascii="宋体" w:hAnsi="宋体" w:eastAsia="宋体" w:cs="宋体"/>
                <w:spacing w:val="3"/>
                <w:sz w:val="20"/>
                <w:szCs w:val="20"/>
              </w:rPr>
              <w:t>所：</w:t>
            </w:r>
          </w:p>
        </w:tc>
        <w:tc>
          <w:tcPr>
            <w:tcW w:w="4380" w:type="dxa"/>
            <w:vAlign w:val="top"/>
          </w:tcPr>
          <w:p>
            <w:pPr>
              <w:spacing w:line="388" w:lineRule="auto"/>
              <w:rPr>
                <w:rFonts w:ascii="Arial"/>
                <w:sz w:val="21"/>
              </w:rPr>
            </w:pPr>
          </w:p>
          <w:p>
            <w:pPr>
              <w:spacing w:before="65" w:line="228" w:lineRule="auto"/>
              <w:ind w:left="1288"/>
              <w:rPr>
                <w:rFonts w:ascii="宋体" w:hAnsi="宋体" w:eastAsia="宋体" w:cs="宋体"/>
                <w:sz w:val="20"/>
                <w:szCs w:val="20"/>
              </w:rPr>
            </w:pPr>
            <w:r>
              <w:rPr>
                <w:rFonts w:ascii="宋体" w:hAnsi="宋体" w:eastAsia="宋体" w:cs="宋体"/>
                <w:spacing w:val="4"/>
                <w:sz w:val="20"/>
                <w:szCs w:val="20"/>
              </w:rPr>
              <w:t>住</w:t>
            </w:r>
            <w:r>
              <w:rPr>
                <w:rFonts w:ascii="宋体" w:hAnsi="宋体" w:eastAsia="宋体" w:cs="宋体"/>
                <w:spacing w:val="3"/>
                <w:sz w:val="20"/>
                <w:szCs w:val="20"/>
              </w:rPr>
              <w:t>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560" w:hRule="atLeast"/>
        </w:trPr>
        <w:tc>
          <w:tcPr>
            <w:tcW w:w="3017" w:type="dxa"/>
            <w:vAlign w:val="top"/>
          </w:tcPr>
          <w:p>
            <w:pPr>
              <w:spacing w:before="175" w:line="226" w:lineRule="auto"/>
              <w:ind w:left="1"/>
              <w:rPr>
                <w:rFonts w:ascii="宋体" w:hAnsi="宋体" w:eastAsia="宋体" w:cs="宋体"/>
                <w:sz w:val="20"/>
                <w:szCs w:val="20"/>
              </w:rPr>
            </w:pPr>
            <w:r>
              <w:rPr>
                <w:rFonts w:ascii="宋体" w:hAnsi="宋体" w:eastAsia="宋体" w:cs="宋体"/>
                <w:spacing w:val="8"/>
                <w:sz w:val="20"/>
                <w:szCs w:val="20"/>
              </w:rPr>
              <w:t>法定代表人或</w:t>
            </w:r>
          </w:p>
        </w:tc>
        <w:tc>
          <w:tcPr>
            <w:tcW w:w="4380" w:type="dxa"/>
            <w:vAlign w:val="top"/>
          </w:tcPr>
          <w:p>
            <w:pPr>
              <w:spacing w:before="175" w:line="226" w:lineRule="auto"/>
              <w:ind w:left="1290"/>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561" w:hRule="atLeast"/>
        </w:trPr>
        <w:tc>
          <w:tcPr>
            <w:tcW w:w="3017" w:type="dxa"/>
            <w:vAlign w:val="top"/>
          </w:tcPr>
          <w:p>
            <w:pPr>
              <w:spacing w:before="177" w:line="226" w:lineRule="auto"/>
              <w:rPr>
                <w:rFonts w:ascii="宋体" w:hAnsi="宋体" w:eastAsia="宋体" w:cs="宋体"/>
                <w:sz w:val="20"/>
                <w:szCs w:val="20"/>
              </w:rPr>
            </w:pPr>
            <w:r>
              <w:rPr>
                <w:rFonts w:ascii="宋体" w:hAnsi="宋体" w:eastAsia="宋体" w:cs="宋体"/>
                <w:spacing w:val="12"/>
                <w:sz w:val="20"/>
                <w:szCs w:val="20"/>
              </w:rPr>
              <w:t>授</w:t>
            </w:r>
            <w:r>
              <w:rPr>
                <w:rFonts w:ascii="宋体" w:hAnsi="宋体" w:eastAsia="宋体" w:cs="宋体"/>
                <w:spacing w:val="7"/>
                <w:sz w:val="20"/>
                <w:szCs w:val="20"/>
              </w:rPr>
              <w:t>权</w:t>
            </w:r>
            <w:r>
              <w:rPr>
                <w:rFonts w:ascii="宋体" w:hAnsi="宋体" w:eastAsia="宋体" w:cs="宋体"/>
                <w:spacing w:val="6"/>
                <w:sz w:val="20"/>
                <w:szCs w:val="20"/>
              </w:rPr>
              <w:t>代表 (签字) ：</w:t>
            </w:r>
          </w:p>
        </w:tc>
        <w:tc>
          <w:tcPr>
            <w:tcW w:w="4380" w:type="dxa"/>
            <w:vAlign w:val="top"/>
          </w:tcPr>
          <w:p>
            <w:pPr>
              <w:spacing w:before="177" w:line="226" w:lineRule="auto"/>
              <w:ind w:left="1395"/>
              <w:rPr>
                <w:rFonts w:ascii="宋体" w:hAnsi="宋体" w:eastAsia="宋体" w:cs="宋体"/>
                <w:sz w:val="20"/>
                <w:szCs w:val="20"/>
              </w:rPr>
            </w:pPr>
            <w:r>
              <w:rPr>
                <w:rFonts w:ascii="宋体" w:hAnsi="宋体" w:eastAsia="宋体" w:cs="宋体"/>
                <w:spacing w:val="10"/>
                <w:sz w:val="20"/>
                <w:szCs w:val="20"/>
              </w:rPr>
              <w:t xml:space="preserve">或授权代表 (签字) </w:t>
            </w:r>
            <w:r>
              <w:rPr>
                <w:rFonts w:ascii="宋体" w:hAnsi="宋体" w:eastAsia="宋体" w:cs="宋体"/>
                <w:spacing w:val="9"/>
                <w:sz w:val="20"/>
                <w:szCs w:val="20"/>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559" w:hRule="atLeast"/>
        </w:trPr>
        <w:tc>
          <w:tcPr>
            <w:tcW w:w="3017" w:type="dxa"/>
            <w:vAlign w:val="top"/>
          </w:tcPr>
          <w:p>
            <w:pPr>
              <w:spacing w:before="174" w:line="230" w:lineRule="auto"/>
              <w:ind w:left="1"/>
              <w:rPr>
                <w:rFonts w:ascii="宋体" w:hAnsi="宋体" w:eastAsia="宋体" w:cs="宋体"/>
                <w:sz w:val="20"/>
                <w:szCs w:val="20"/>
              </w:rPr>
            </w:pPr>
            <w:r>
              <w:rPr>
                <w:rFonts w:ascii="宋体" w:hAnsi="宋体" w:eastAsia="宋体" w:cs="宋体"/>
                <w:spacing w:val="5"/>
                <w:sz w:val="20"/>
                <w:szCs w:val="20"/>
              </w:rPr>
              <w:t>联系人</w:t>
            </w:r>
            <w:r>
              <w:rPr>
                <w:rFonts w:ascii="宋体" w:hAnsi="宋体" w:eastAsia="宋体" w:cs="宋体"/>
                <w:spacing w:val="4"/>
                <w:sz w:val="20"/>
                <w:szCs w:val="20"/>
              </w:rPr>
              <w:t>：</w:t>
            </w:r>
          </w:p>
        </w:tc>
        <w:tc>
          <w:tcPr>
            <w:tcW w:w="4380" w:type="dxa"/>
            <w:vAlign w:val="top"/>
          </w:tcPr>
          <w:p>
            <w:pPr>
              <w:spacing w:before="174" w:line="230" w:lineRule="auto"/>
              <w:ind w:left="1290"/>
              <w:rPr>
                <w:rFonts w:ascii="宋体" w:hAnsi="宋体" w:eastAsia="宋体" w:cs="宋体"/>
                <w:sz w:val="20"/>
                <w:szCs w:val="20"/>
              </w:rPr>
            </w:pPr>
            <w:r>
              <w:rPr>
                <w:rFonts w:ascii="宋体" w:hAnsi="宋体" w:eastAsia="宋体" w:cs="宋体"/>
                <w:spacing w:val="5"/>
                <w:sz w:val="20"/>
                <w:szCs w:val="20"/>
              </w:rPr>
              <w:t>联系人</w:t>
            </w:r>
            <w:r>
              <w:rPr>
                <w:rFonts w:ascii="宋体" w:hAnsi="宋体" w:eastAsia="宋体" w:cs="宋体"/>
                <w:spacing w:val="4"/>
                <w:sz w:val="20"/>
                <w:szCs w:val="20"/>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560" w:hRule="atLeast"/>
        </w:trPr>
        <w:tc>
          <w:tcPr>
            <w:tcW w:w="3017" w:type="dxa"/>
            <w:vAlign w:val="top"/>
          </w:tcPr>
          <w:p>
            <w:pPr>
              <w:spacing w:before="175" w:line="228" w:lineRule="auto"/>
              <w:ind w:left="5"/>
              <w:rPr>
                <w:rFonts w:ascii="宋体" w:hAnsi="宋体" w:eastAsia="宋体" w:cs="宋体"/>
                <w:sz w:val="20"/>
                <w:szCs w:val="20"/>
              </w:rPr>
            </w:pPr>
            <w:r>
              <w:rPr>
                <w:rFonts w:ascii="宋体" w:hAnsi="宋体" w:eastAsia="宋体" w:cs="宋体"/>
                <w:spacing w:val="8"/>
                <w:sz w:val="20"/>
                <w:szCs w:val="20"/>
              </w:rPr>
              <w:t>约</w:t>
            </w:r>
            <w:r>
              <w:rPr>
                <w:rFonts w:ascii="宋体" w:hAnsi="宋体" w:eastAsia="宋体" w:cs="宋体"/>
                <w:spacing w:val="6"/>
                <w:sz w:val="20"/>
                <w:szCs w:val="20"/>
              </w:rPr>
              <w:t>定送达地址：</w:t>
            </w:r>
          </w:p>
        </w:tc>
        <w:tc>
          <w:tcPr>
            <w:tcW w:w="4380" w:type="dxa"/>
            <w:vAlign w:val="top"/>
          </w:tcPr>
          <w:p>
            <w:pPr>
              <w:spacing w:before="175" w:line="228" w:lineRule="auto"/>
              <w:ind w:left="1294"/>
              <w:rPr>
                <w:rFonts w:ascii="宋体" w:hAnsi="宋体" w:eastAsia="宋体" w:cs="宋体"/>
                <w:sz w:val="20"/>
                <w:szCs w:val="20"/>
              </w:rPr>
            </w:pPr>
            <w:r>
              <w:rPr>
                <w:rFonts w:ascii="宋体" w:hAnsi="宋体" w:eastAsia="宋体" w:cs="宋体"/>
                <w:spacing w:val="8"/>
                <w:sz w:val="20"/>
                <w:szCs w:val="20"/>
              </w:rPr>
              <w:t>约</w:t>
            </w:r>
            <w:r>
              <w:rPr>
                <w:rFonts w:ascii="宋体" w:hAnsi="宋体" w:eastAsia="宋体" w:cs="宋体"/>
                <w:spacing w:val="6"/>
                <w:sz w:val="20"/>
                <w:szCs w:val="20"/>
              </w:rPr>
              <w:t>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385" w:hRule="atLeast"/>
        </w:trPr>
        <w:tc>
          <w:tcPr>
            <w:tcW w:w="3017" w:type="dxa"/>
            <w:vAlign w:val="top"/>
          </w:tcPr>
          <w:p>
            <w:pPr>
              <w:spacing w:before="176" w:line="192" w:lineRule="auto"/>
              <w:ind w:left="16"/>
              <w:rPr>
                <w:rFonts w:ascii="宋体" w:hAnsi="宋体" w:eastAsia="宋体" w:cs="宋体"/>
                <w:sz w:val="20"/>
                <w:szCs w:val="20"/>
              </w:rPr>
            </w:pPr>
            <w:r>
              <w:rPr>
                <w:rFonts w:ascii="宋体" w:hAnsi="宋体" w:eastAsia="宋体" w:cs="宋体"/>
                <w:spacing w:val="3"/>
                <w:sz w:val="20"/>
                <w:szCs w:val="20"/>
              </w:rPr>
              <w:t>邮政编码</w:t>
            </w:r>
            <w:r>
              <w:rPr>
                <w:rFonts w:ascii="宋体" w:hAnsi="宋体" w:eastAsia="宋体" w:cs="宋体"/>
                <w:spacing w:val="2"/>
                <w:sz w:val="20"/>
                <w:szCs w:val="20"/>
              </w:rPr>
              <w:t>：</w:t>
            </w:r>
          </w:p>
        </w:tc>
        <w:tc>
          <w:tcPr>
            <w:tcW w:w="4380" w:type="dxa"/>
            <w:vAlign w:val="top"/>
          </w:tcPr>
          <w:p>
            <w:pPr>
              <w:spacing w:before="176" w:line="192" w:lineRule="auto"/>
              <w:ind w:left="1304"/>
              <w:rPr>
                <w:rFonts w:ascii="宋体" w:hAnsi="宋体" w:eastAsia="宋体" w:cs="宋体"/>
                <w:sz w:val="20"/>
                <w:szCs w:val="20"/>
              </w:rPr>
            </w:pPr>
            <w:r>
              <w:rPr>
                <w:rFonts w:ascii="宋体" w:hAnsi="宋体" w:eastAsia="宋体" w:cs="宋体"/>
                <w:spacing w:val="3"/>
                <w:sz w:val="20"/>
                <w:szCs w:val="20"/>
              </w:rPr>
              <w:t>邮政编码</w:t>
            </w:r>
            <w:r>
              <w:rPr>
                <w:rFonts w:ascii="宋体" w:hAnsi="宋体" w:eastAsia="宋体" w:cs="宋体"/>
                <w:spacing w:val="2"/>
                <w:sz w:val="20"/>
                <w:szCs w:val="20"/>
              </w:rPr>
              <w:t>：</w:t>
            </w:r>
          </w:p>
        </w:tc>
      </w:tr>
    </w:tbl>
    <w:p>
      <w:pPr>
        <w:rPr>
          <w:rFonts w:ascii="Arial"/>
          <w:sz w:val="21"/>
        </w:rPr>
      </w:pPr>
    </w:p>
    <w:p>
      <w:pPr>
        <w:sectPr>
          <w:headerReference r:id="rId17" w:type="default"/>
          <w:footerReference r:id="rId18" w:type="default"/>
          <w:pgSz w:w="11906" w:h="16839"/>
          <w:pgMar w:top="1084" w:right="1089" w:bottom="1157" w:left="1418" w:header="1070" w:footer="994" w:gutter="0"/>
          <w:pgNumType w:fmt="decimal"/>
          <w:cols w:space="720" w:num="1"/>
        </w:sectPr>
      </w:pPr>
    </w:p>
    <w:p/>
    <w:p>
      <w:pPr>
        <w:spacing w:line="35" w:lineRule="exact"/>
      </w:pPr>
    </w:p>
    <w:p>
      <w:pPr>
        <w:sectPr>
          <w:headerReference r:id="rId19" w:type="default"/>
          <w:footerReference r:id="rId20" w:type="default"/>
          <w:pgSz w:w="11906" w:h="16839"/>
          <w:pgMar w:top="1084" w:right="1133" w:bottom="1157" w:left="1418" w:header="1070" w:footer="994" w:gutter="0"/>
          <w:pgNumType w:fmt="decimal"/>
          <w:cols w:equalWidth="0" w:num="1">
            <w:col w:w="9355"/>
          </w:cols>
        </w:sectPr>
      </w:pPr>
    </w:p>
    <w:p>
      <w:pPr>
        <w:spacing w:before="41" w:line="230" w:lineRule="auto"/>
        <w:ind w:left="33"/>
        <w:rPr>
          <w:rFonts w:ascii="宋体" w:hAnsi="宋体" w:eastAsia="宋体" w:cs="宋体"/>
          <w:sz w:val="20"/>
          <w:szCs w:val="20"/>
        </w:rPr>
      </w:pPr>
      <w:r>
        <w:rPr>
          <w:rFonts w:ascii="宋体" w:hAnsi="宋体" w:eastAsia="宋体" w:cs="宋体"/>
          <w:spacing w:val="-4"/>
          <w:sz w:val="20"/>
          <w:szCs w:val="20"/>
        </w:rPr>
        <w:t>电</w:t>
      </w:r>
      <w:r>
        <w:rPr>
          <w:rFonts w:ascii="宋体" w:hAnsi="宋体" w:eastAsia="宋体" w:cs="宋体"/>
          <w:spacing w:val="-3"/>
          <w:sz w:val="20"/>
          <w:szCs w:val="20"/>
        </w:rPr>
        <w:t>话</w:t>
      </w:r>
      <w:r>
        <w:rPr>
          <w:rFonts w:ascii="宋体" w:hAnsi="宋体" w:eastAsia="宋体" w:cs="宋体"/>
          <w:spacing w:val="-2"/>
          <w:sz w:val="20"/>
          <w:szCs w:val="20"/>
        </w:rPr>
        <w:t>:</w:t>
      </w:r>
    </w:p>
    <w:p>
      <w:pPr>
        <w:spacing w:line="243" w:lineRule="auto"/>
        <w:rPr>
          <w:rFonts w:ascii="Arial"/>
          <w:sz w:val="21"/>
        </w:rPr>
      </w:pPr>
    </w:p>
    <w:p>
      <w:pPr>
        <w:spacing w:before="65" w:line="224" w:lineRule="auto"/>
        <w:ind w:left="6"/>
        <w:rPr>
          <w:rFonts w:ascii="宋体" w:hAnsi="宋体" w:eastAsia="宋体" w:cs="宋体"/>
          <w:sz w:val="20"/>
          <w:szCs w:val="20"/>
        </w:rPr>
      </w:pPr>
      <w:r>
        <w:rPr>
          <w:rFonts w:ascii="宋体" w:hAnsi="宋体" w:eastAsia="宋体" w:cs="宋体"/>
          <w:spacing w:val="6"/>
          <w:sz w:val="20"/>
          <w:szCs w:val="20"/>
        </w:rPr>
        <w:t>传真:</w:t>
      </w:r>
    </w:p>
    <w:p>
      <w:pPr>
        <w:spacing w:line="249" w:lineRule="auto"/>
        <w:rPr>
          <w:rFonts w:ascii="Arial"/>
          <w:sz w:val="21"/>
        </w:rPr>
      </w:pPr>
    </w:p>
    <w:p>
      <w:pPr>
        <w:spacing w:before="65" w:line="562" w:lineRule="exact"/>
        <w:ind w:left="33"/>
        <w:rPr>
          <w:rFonts w:ascii="宋体" w:hAnsi="宋体" w:eastAsia="宋体" w:cs="宋体"/>
          <w:sz w:val="20"/>
          <w:szCs w:val="20"/>
        </w:rPr>
      </w:pPr>
      <w:r>
        <w:rPr>
          <w:rFonts w:ascii="宋体" w:hAnsi="宋体" w:eastAsia="宋体" w:cs="宋体"/>
          <w:spacing w:val="1"/>
          <w:position w:val="27"/>
          <w:sz w:val="20"/>
          <w:szCs w:val="20"/>
        </w:rPr>
        <w:t>电子邮箱：</w:t>
      </w:r>
    </w:p>
    <w:p>
      <w:pPr>
        <w:spacing w:line="228" w:lineRule="auto"/>
        <w:ind w:left="9"/>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5"/>
          <w:sz w:val="20"/>
          <w:szCs w:val="20"/>
        </w:rPr>
        <w:t>户银行：</w:t>
      </w:r>
    </w:p>
    <w:p>
      <w:pPr>
        <w:spacing w:line="245" w:lineRule="auto"/>
        <w:rPr>
          <w:rFonts w:ascii="Arial"/>
          <w:sz w:val="21"/>
        </w:rPr>
      </w:pPr>
    </w:p>
    <w:p>
      <w:pPr>
        <w:spacing w:before="66" w:line="228" w:lineRule="auto"/>
        <w:ind w:left="9"/>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5"/>
          <w:sz w:val="20"/>
          <w:szCs w:val="20"/>
        </w:rPr>
        <w:t>户名称：</w:t>
      </w:r>
    </w:p>
    <w:p>
      <w:pPr>
        <w:spacing w:line="245" w:lineRule="auto"/>
        <w:rPr>
          <w:rFonts w:ascii="Arial"/>
          <w:sz w:val="21"/>
        </w:rPr>
      </w:pPr>
    </w:p>
    <w:p>
      <w:pPr>
        <w:spacing w:before="65" w:line="193" w:lineRule="auto"/>
        <w:ind w:left="9"/>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5"/>
          <w:sz w:val="20"/>
          <w:szCs w:val="20"/>
        </w:rPr>
        <w:t>户账号：</w:t>
      </w:r>
    </w:p>
    <w:p>
      <w:pPr>
        <w:spacing w:line="14" w:lineRule="auto"/>
        <w:rPr>
          <w:rFonts w:ascii="Arial"/>
          <w:sz w:val="2"/>
        </w:rPr>
      </w:pPr>
      <w:r>
        <w:rPr>
          <w:rFonts w:ascii="Arial" w:hAnsi="Arial" w:eastAsia="Arial" w:cs="Arial"/>
          <w:sz w:val="2"/>
          <w:szCs w:val="2"/>
        </w:rPr>
        <w:br w:type="column"/>
      </w:r>
    </w:p>
    <w:p>
      <w:pPr>
        <w:spacing w:before="40" w:line="230" w:lineRule="auto"/>
        <w:ind w:left="26"/>
        <w:rPr>
          <w:rFonts w:ascii="宋体" w:hAnsi="宋体" w:eastAsia="宋体" w:cs="宋体"/>
          <w:sz w:val="20"/>
          <w:szCs w:val="20"/>
        </w:rPr>
      </w:pPr>
      <w:r>
        <w:rPr>
          <w:rFonts w:ascii="宋体" w:hAnsi="宋体" w:eastAsia="宋体" w:cs="宋体"/>
          <w:spacing w:val="-4"/>
          <w:sz w:val="20"/>
          <w:szCs w:val="20"/>
        </w:rPr>
        <w:t>电</w:t>
      </w:r>
      <w:r>
        <w:rPr>
          <w:rFonts w:ascii="宋体" w:hAnsi="宋体" w:eastAsia="宋体" w:cs="宋体"/>
          <w:spacing w:val="-3"/>
          <w:sz w:val="20"/>
          <w:szCs w:val="20"/>
        </w:rPr>
        <w:t>话</w:t>
      </w:r>
      <w:r>
        <w:rPr>
          <w:rFonts w:ascii="宋体" w:hAnsi="宋体" w:eastAsia="宋体" w:cs="宋体"/>
          <w:spacing w:val="-2"/>
          <w:sz w:val="20"/>
          <w:szCs w:val="20"/>
        </w:rPr>
        <w:t>:</w:t>
      </w:r>
    </w:p>
    <w:p>
      <w:pPr>
        <w:spacing w:line="243" w:lineRule="auto"/>
        <w:rPr>
          <w:rFonts w:ascii="Arial"/>
          <w:sz w:val="21"/>
        </w:rPr>
      </w:pPr>
    </w:p>
    <w:p>
      <w:pPr>
        <w:spacing w:before="65" w:line="224" w:lineRule="auto"/>
        <w:rPr>
          <w:rFonts w:ascii="宋体" w:hAnsi="宋体" w:eastAsia="宋体" w:cs="宋体"/>
          <w:sz w:val="20"/>
          <w:szCs w:val="20"/>
        </w:rPr>
      </w:pPr>
      <w:r>
        <w:rPr>
          <w:rFonts w:ascii="宋体" w:hAnsi="宋体" w:eastAsia="宋体" w:cs="宋体"/>
          <w:spacing w:val="6"/>
          <w:sz w:val="20"/>
          <w:szCs w:val="20"/>
        </w:rPr>
        <w:t>传真:</w:t>
      </w:r>
    </w:p>
    <w:p>
      <w:pPr>
        <w:spacing w:line="249" w:lineRule="auto"/>
        <w:rPr>
          <w:rFonts w:ascii="Arial"/>
          <w:sz w:val="21"/>
        </w:rPr>
      </w:pPr>
    </w:p>
    <w:p>
      <w:pPr>
        <w:spacing w:before="65" w:line="562" w:lineRule="exact"/>
        <w:ind w:left="26"/>
        <w:rPr>
          <w:rFonts w:ascii="宋体" w:hAnsi="宋体" w:eastAsia="宋体" w:cs="宋体"/>
          <w:sz w:val="20"/>
          <w:szCs w:val="20"/>
        </w:rPr>
      </w:pPr>
      <w:r>
        <w:rPr>
          <w:rFonts w:ascii="宋体" w:hAnsi="宋体" w:eastAsia="宋体" w:cs="宋体"/>
          <w:spacing w:val="1"/>
          <w:position w:val="27"/>
          <w:sz w:val="20"/>
          <w:szCs w:val="20"/>
        </w:rPr>
        <w:t>电子邮箱：</w:t>
      </w:r>
    </w:p>
    <w:p>
      <w:pPr>
        <w:spacing w:line="228" w:lineRule="auto"/>
        <w:ind w:left="2"/>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5"/>
          <w:sz w:val="20"/>
          <w:szCs w:val="20"/>
        </w:rPr>
        <w:t>户银行：</w:t>
      </w:r>
    </w:p>
    <w:p>
      <w:pPr>
        <w:spacing w:line="245" w:lineRule="auto"/>
        <w:rPr>
          <w:rFonts w:ascii="Arial"/>
          <w:sz w:val="21"/>
        </w:rPr>
      </w:pPr>
    </w:p>
    <w:p>
      <w:pPr>
        <w:spacing w:before="66" w:line="228" w:lineRule="auto"/>
        <w:ind w:left="2"/>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5"/>
          <w:sz w:val="20"/>
          <w:szCs w:val="20"/>
        </w:rPr>
        <w:t>户名称：</w:t>
      </w:r>
    </w:p>
    <w:p>
      <w:pPr>
        <w:spacing w:line="245" w:lineRule="auto"/>
        <w:rPr>
          <w:rFonts w:ascii="Arial"/>
          <w:sz w:val="21"/>
        </w:rPr>
      </w:pPr>
    </w:p>
    <w:p>
      <w:pPr>
        <w:spacing w:before="65" w:line="193" w:lineRule="auto"/>
        <w:ind w:left="2"/>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5"/>
          <w:sz w:val="20"/>
          <w:szCs w:val="20"/>
        </w:rPr>
        <w:t>户账号：</w:t>
      </w:r>
    </w:p>
    <w:p>
      <w:pPr>
        <w:sectPr>
          <w:type w:val="continuous"/>
          <w:pgSz w:w="11906" w:h="16839"/>
          <w:pgMar w:top="1084" w:right="1133" w:bottom="1157" w:left="1418" w:header="1070" w:footer="994" w:gutter="0"/>
          <w:pgNumType w:fmt="decimal"/>
          <w:cols w:equalWidth="0" w:num="2">
            <w:col w:w="4213" w:space="100"/>
            <w:col w:w="5042"/>
          </w:cols>
        </w:sectPr>
      </w:pPr>
    </w:p>
    <w:p>
      <w:pPr>
        <w:spacing w:before="292" w:line="227" w:lineRule="auto"/>
        <w:ind w:left="3520"/>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二部分</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合同一般条款</w:t>
      </w:r>
    </w:p>
    <w:p>
      <w:pPr>
        <w:spacing w:before="302" w:line="228" w:lineRule="auto"/>
        <w:ind w:left="431"/>
        <w:outlineLvl w:val="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2</w:t>
      </w:r>
      <w:r>
        <w:rPr>
          <w:rFonts w:ascii="宋体" w:hAnsi="宋体" w:eastAsia="宋体" w:cs="宋体"/>
          <w:spacing w:val="5"/>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定义</w:t>
      </w:r>
    </w:p>
    <w:p>
      <w:pPr>
        <w:spacing w:line="245" w:lineRule="auto"/>
        <w:rPr>
          <w:rFonts w:ascii="Arial"/>
          <w:sz w:val="21"/>
        </w:rPr>
      </w:pPr>
    </w:p>
    <w:p>
      <w:pPr>
        <w:spacing w:before="65" w:line="227" w:lineRule="auto"/>
        <w:ind w:left="429"/>
        <w:rPr>
          <w:rFonts w:ascii="宋体" w:hAnsi="宋体" w:eastAsia="宋体" w:cs="宋体"/>
          <w:sz w:val="20"/>
          <w:szCs w:val="20"/>
        </w:rPr>
      </w:pPr>
      <w:r>
        <w:rPr>
          <w:rFonts w:ascii="宋体" w:hAnsi="宋体" w:eastAsia="宋体" w:cs="宋体"/>
          <w:spacing w:val="9"/>
          <w:sz w:val="20"/>
          <w:szCs w:val="20"/>
        </w:rPr>
        <w:t>本合同中的下列词语应按以下内容进行解释</w:t>
      </w:r>
      <w:r>
        <w:rPr>
          <w:rFonts w:ascii="宋体" w:hAnsi="宋体" w:eastAsia="宋体" w:cs="宋体"/>
          <w:spacing w:val="8"/>
          <w:sz w:val="20"/>
          <w:szCs w:val="20"/>
        </w:rPr>
        <w:t>：</w:t>
      </w:r>
    </w:p>
    <w:p>
      <w:pPr>
        <w:spacing w:line="249" w:lineRule="auto"/>
        <w:rPr>
          <w:rFonts w:ascii="Arial"/>
          <w:sz w:val="21"/>
        </w:rPr>
      </w:pPr>
    </w:p>
    <w:p>
      <w:pPr>
        <w:spacing w:before="65" w:line="516" w:lineRule="auto"/>
        <w:ind w:left="24" w:firstLine="406"/>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5"/>
          <w:sz w:val="20"/>
          <w:szCs w:val="20"/>
        </w:rPr>
        <w:t>.</w:t>
      </w:r>
      <w:r>
        <w:rPr>
          <w:rFonts w:ascii="宋体" w:hAnsi="宋体" w:eastAsia="宋体" w:cs="宋体"/>
          <w:spacing w:val="4"/>
          <w:sz w:val="20"/>
          <w:szCs w:val="20"/>
        </w:rPr>
        <w:t>1.1 “合同”系指采购人和成交供应商签订的载明双方当事人所达成的协议，并包括所有的附件、</w:t>
      </w:r>
      <w:r>
        <w:rPr>
          <w:rFonts w:ascii="宋体" w:hAnsi="宋体" w:eastAsia="宋体" w:cs="宋体"/>
          <w:sz w:val="20"/>
          <w:szCs w:val="20"/>
        </w:rPr>
        <w:t xml:space="preserve"> </w:t>
      </w:r>
      <w:r>
        <w:rPr>
          <w:rFonts w:ascii="宋体" w:hAnsi="宋体" w:eastAsia="宋体" w:cs="宋体"/>
          <w:spacing w:val="9"/>
          <w:sz w:val="20"/>
          <w:szCs w:val="20"/>
        </w:rPr>
        <w:t>附</w:t>
      </w:r>
      <w:r>
        <w:rPr>
          <w:rFonts w:ascii="宋体" w:hAnsi="宋体" w:eastAsia="宋体" w:cs="宋体"/>
          <w:spacing w:val="7"/>
          <w:sz w:val="20"/>
          <w:szCs w:val="20"/>
        </w:rPr>
        <w:t>录和构成合同的其他文件。</w:t>
      </w:r>
    </w:p>
    <w:p>
      <w:pPr>
        <w:spacing w:line="517" w:lineRule="auto"/>
        <w:ind w:left="8" w:right="73" w:firstLine="422"/>
        <w:rPr>
          <w:rFonts w:ascii="宋体" w:hAnsi="宋体" w:eastAsia="宋体" w:cs="宋体"/>
          <w:sz w:val="20"/>
          <w:szCs w:val="20"/>
        </w:rPr>
      </w:pPr>
      <w:r>
        <w:rPr>
          <w:rFonts w:ascii="宋体" w:hAnsi="宋体" w:eastAsia="宋体" w:cs="宋体"/>
          <w:spacing w:val="7"/>
          <w:sz w:val="20"/>
          <w:szCs w:val="20"/>
        </w:rPr>
        <w:t>2.1.2 “合同价”系指根据合同约定，成交供应商在完全履行合同义务后，采购人应支付给成交</w:t>
      </w:r>
      <w:r>
        <w:rPr>
          <w:rFonts w:ascii="宋体" w:hAnsi="宋体" w:eastAsia="宋体" w:cs="宋体"/>
          <w:spacing w:val="4"/>
          <w:sz w:val="20"/>
          <w:szCs w:val="20"/>
        </w:rPr>
        <w:t>供</w:t>
      </w:r>
      <w:r>
        <w:rPr>
          <w:rFonts w:ascii="宋体" w:hAnsi="宋体" w:eastAsia="宋体" w:cs="宋体"/>
          <w:sz w:val="20"/>
          <w:szCs w:val="20"/>
        </w:rPr>
        <w:t xml:space="preserve"> </w:t>
      </w:r>
      <w:r>
        <w:rPr>
          <w:rFonts w:ascii="宋体" w:hAnsi="宋体" w:eastAsia="宋体" w:cs="宋体"/>
          <w:spacing w:val="7"/>
          <w:sz w:val="20"/>
          <w:szCs w:val="20"/>
        </w:rPr>
        <w:t>应商的价格</w:t>
      </w:r>
      <w:r>
        <w:rPr>
          <w:rFonts w:ascii="宋体" w:hAnsi="宋体" w:eastAsia="宋体" w:cs="宋体"/>
          <w:spacing w:val="5"/>
          <w:sz w:val="20"/>
          <w:szCs w:val="20"/>
        </w:rPr>
        <w:t>。</w:t>
      </w:r>
    </w:p>
    <w:p>
      <w:pPr>
        <w:spacing w:before="1" w:line="517" w:lineRule="auto"/>
        <w:ind w:left="13" w:right="9" w:firstLine="417"/>
        <w:rPr>
          <w:rFonts w:ascii="宋体" w:hAnsi="宋体" w:eastAsia="宋体" w:cs="宋体"/>
          <w:sz w:val="20"/>
          <w:szCs w:val="20"/>
        </w:rPr>
      </w:pPr>
      <w:r>
        <w:rPr>
          <w:rFonts w:ascii="宋体" w:hAnsi="宋体" w:eastAsia="宋体" w:cs="宋体"/>
          <w:spacing w:val="7"/>
          <w:sz w:val="20"/>
          <w:szCs w:val="20"/>
        </w:rPr>
        <w:t>2.1.3 “货物”系指成交供应商根据合同约定应向采购人交付的一切各种形态和种类的物品，包</w:t>
      </w:r>
      <w:r>
        <w:rPr>
          <w:rFonts w:ascii="宋体" w:hAnsi="宋体" w:eastAsia="宋体" w:cs="宋体"/>
          <w:spacing w:val="4"/>
          <w:sz w:val="20"/>
          <w:szCs w:val="20"/>
        </w:rPr>
        <w:t>括</w:t>
      </w:r>
      <w:r>
        <w:rPr>
          <w:rFonts w:ascii="宋体" w:hAnsi="宋体" w:eastAsia="宋体" w:cs="宋体"/>
          <w:sz w:val="20"/>
          <w:szCs w:val="20"/>
        </w:rPr>
        <w:t xml:space="preserve"> </w:t>
      </w:r>
      <w:r>
        <w:rPr>
          <w:rFonts w:ascii="宋体" w:hAnsi="宋体" w:eastAsia="宋体" w:cs="宋体"/>
          <w:spacing w:val="9"/>
          <w:sz w:val="20"/>
          <w:szCs w:val="20"/>
        </w:rPr>
        <w:t>原材料、燃料、设备、机械、仪表、备件、计算机软件、产品等，并包括工具、手册等其他相关资料</w:t>
      </w:r>
      <w:r>
        <w:rPr>
          <w:rFonts w:ascii="宋体" w:hAnsi="宋体" w:eastAsia="宋体" w:cs="宋体"/>
          <w:spacing w:val="5"/>
          <w:sz w:val="20"/>
          <w:szCs w:val="20"/>
        </w:rPr>
        <w:t>。</w:t>
      </w:r>
    </w:p>
    <w:p>
      <w:pPr>
        <w:spacing w:line="516" w:lineRule="auto"/>
        <w:ind w:left="9" w:right="70" w:firstLine="421"/>
        <w:rPr>
          <w:rFonts w:ascii="宋体" w:hAnsi="宋体" w:eastAsia="宋体" w:cs="宋体"/>
          <w:sz w:val="20"/>
          <w:szCs w:val="20"/>
        </w:rPr>
      </w:pPr>
      <w:r>
        <w:rPr>
          <w:rFonts w:ascii="宋体" w:hAnsi="宋体" w:eastAsia="宋体" w:cs="宋体"/>
          <w:spacing w:val="7"/>
          <w:sz w:val="20"/>
          <w:szCs w:val="20"/>
        </w:rPr>
        <w:t>2.1.4 “甲方”系指与成交供应商签署合同的采购人；采购人委托采购代理机构代表其与乙方签订</w:t>
      </w:r>
      <w:r>
        <w:rPr>
          <w:rFonts w:ascii="宋体" w:hAnsi="宋体" w:eastAsia="宋体" w:cs="宋体"/>
          <w:sz w:val="20"/>
          <w:szCs w:val="20"/>
        </w:rPr>
        <w:t xml:space="preserve"> </w:t>
      </w:r>
      <w:r>
        <w:rPr>
          <w:rFonts w:ascii="宋体" w:hAnsi="宋体" w:eastAsia="宋体" w:cs="宋体"/>
          <w:spacing w:val="9"/>
          <w:sz w:val="20"/>
          <w:szCs w:val="20"/>
        </w:rPr>
        <w:t>合同的，采购人的授权委托书作为合同附件</w:t>
      </w:r>
      <w:r>
        <w:rPr>
          <w:rFonts w:ascii="宋体" w:hAnsi="宋体" w:eastAsia="宋体" w:cs="宋体"/>
          <w:spacing w:val="8"/>
          <w:sz w:val="20"/>
          <w:szCs w:val="20"/>
        </w:rPr>
        <w:t>。</w:t>
      </w:r>
    </w:p>
    <w:p>
      <w:pPr>
        <w:spacing w:before="3" w:line="516" w:lineRule="auto"/>
        <w:ind w:left="8" w:right="73" w:firstLine="422"/>
        <w:rPr>
          <w:rFonts w:ascii="宋体" w:hAnsi="宋体" w:eastAsia="宋体" w:cs="宋体"/>
          <w:sz w:val="20"/>
          <w:szCs w:val="20"/>
        </w:rPr>
      </w:pPr>
      <w:r>
        <w:rPr>
          <w:rFonts w:ascii="宋体" w:hAnsi="宋体" w:eastAsia="宋体" w:cs="宋体"/>
          <w:spacing w:val="7"/>
          <w:sz w:val="20"/>
          <w:szCs w:val="20"/>
        </w:rPr>
        <w:t>2.1.5 “乙方”系指根据合同约定交付货物的成交供应商；两个以上的自然人、法人或者其他组</w:t>
      </w:r>
      <w:r>
        <w:rPr>
          <w:rFonts w:ascii="宋体" w:hAnsi="宋体" w:eastAsia="宋体" w:cs="宋体"/>
          <w:spacing w:val="4"/>
          <w:sz w:val="20"/>
          <w:szCs w:val="20"/>
        </w:rPr>
        <w:t>织</w:t>
      </w:r>
      <w:r>
        <w:rPr>
          <w:rFonts w:ascii="宋体" w:hAnsi="宋体" w:eastAsia="宋体" w:cs="宋体"/>
          <w:sz w:val="20"/>
          <w:szCs w:val="20"/>
        </w:rPr>
        <w:t xml:space="preserve"> </w:t>
      </w:r>
      <w:r>
        <w:rPr>
          <w:rFonts w:ascii="宋体" w:hAnsi="宋体" w:eastAsia="宋体" w:cs="宋体"/>
          <w:spacing w:val="14"/>
          <w:sz w:val="20"/>
          <w:szCs w:val="20"/>
        </w:rPr>
        <w:t>组成一</w:t>
      </w:r>
      <w:r>
        <w:rPr>
          <w:rFonts w:ascii="宋体" w:hAnsi="宋体" w:eastAsia="宋体" w:cs="宋体"/>
          <w:spacing w:val="13"/>
          <w:sz w:val="20"/>
          <w:szCs w:val="20"/>
        </w:rPr>
        <w:t>个</w:t>
      </w:r>
      <w:r>
        <w:rPr>
          <w:rFonts w:ascii="宋体" w:hAnsi="宋体" w:eastAsia="宋体" w:cs="宋体"/>
          <w:spacing w:val="7"/>
          <w:sz w:val="20"/>
          <w:szCs w:val="20"/>
        </w:rPr>
        <w:t>联合体，以一个供应商的身份共同参加政府采购的，联合体各方均应为乙方或者与乙方相同地</w:t>
      </w:r>
      <w:r>
        <w:rPr>
          <w:rFonts w:ascii="宋体" w:hAnsi="宋体" w:eastAsia="宋体" w:cs="宋体"/>
          <w:sz w:val="20"/>
          <w:szCs w:val="20"/>
        </w:rPr>
        <w:t xml:space="preserve"> </w:t>
      </w:r>
      <w:r>
        <w:rPr>
          <w:rFonts w:ascii="宋体" w:hAnsi="宋体" w:eastAsia="宋体" w:cs="宋体"/>
          <w:spacing w:val="15"/>
          <w:sz w:val="20"/>
          <w:szCs w:val="20"/>
        </w:rPr>
        <w:t>位</w:t>
      </w:r>
      <w:r>
        <w:rPr>
          <w:rFonts w:ascii="宋体" w:hAnsi="宋体" w:eastAsia="宋体" w:cs="宋体"/>
          <w:spacing w:val="9"/>
          <w:sz w:val="20"/>
          <w:szCs w:val="20"/>
        </w:rPr>
        <w:t>的合同当事人，并就合同约定的事项对甲方承担连带责任。</w:t>
      </w:r>
    </w:p>
    <w:p>
      <w:pPr>
        <w:spacing w:before="1" w:line="225" w:lineRule="auto"/>
        <w:ind w:left="431"/>
        <w:rPr>
          <w:rFonts w:ascii="宋体" w:hAnsi="宋体" w:eastAsia="宋体" w:cs="宋体"/>
          <w:sz w:val="20"/>
          <w:szCs w:val="20"/>
        </w:rPr>
      </w:pPr>
      <w:r>
        <w:rPr>
          <w:rFonts w:ascii="宋体" w:hAnsi="宋体" w:eastAsia="宋体" w:cs="宋体"/>
          <w:spacing w:val="8"/>
          <w:sz w:val="20"/>
          <w:szCs w:val="20"/>
        </w:rPr>
        <w:t>2.1.6</w:t>
      </w:r>
      <w:r>
        <w:rPr>
          <w:rFonts w:ascii="宋体" w:hAnsi="宋体" w:eastAsia="宋体" w:cs="宋体"/>
          <w:spacing w:val="6"/>
          <w:sz w:val="20"/>
          <w:szCs w:val="20"/>
        </w:rPr>
        <w:t xml:space="preserve"> </w:t>
      </w:r>
      <w:r>
        <w:rPr>
          <w:rFonts w:ascii="宋体" w:hAnsi="宋体" w:eastAsia="宋体" w:cs="宋体"/>
          <w:spacing w:val="4"/>
          <w:sz w:val="20"/>
          <w:szCs w:val="20"/>
        </w:rPr>
        <w:t xml:space="preserve"> “现场”系指合同约定货物将要运至或者安装的地点。</w:t>
      </w:r>
    </w:p>
    <w:p>
      <w:pPr>
        <w:spacing w:line="250" w:lineRule="auto"/>
        <w:rPr>
          <w:rFonts w:ascii="Arial"/>
          <w:sz w:val="21"/>
        </w:rPr>
      </w:pPr>
    </w:p>
    <w:p>
      <w:pPr>
        <w:spacing w:before="65" w:line="228" w:lineRule="auto"/>
        <w:ind w:left="431"/>
        <w:outlineLvl w:val="0"/>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技术规范</w:t>
      </w:r>
    </w:p>
    <w:p>
      <w:pPr>
        <w:spacing w:line="245" w:lineRule="auto"/>
        <w:rPr>
          <w:rFonts w:ascii="Arial"/>
          <w:sz w:val="21"/>
        </w:rPr>
      </w:pPr>
    </w:p>
    <w:p>
      <w:pPr>
        <w:spacing w:before="66" w:line="517" w:lineRule="auto"/>
        <w:ind w:left="11" w:right="70" w:firstLine="422"/>
        <w:rPr>
          <w:rFonts w:ascii="宋体" w:hAnsi="宋体" w:eastAsia="宋体" w:cs="宋体"/>
          <w:sz w:val="20"/>
          <w:szCs w:val="20"/>
        </w:rPr>
      </w:pPr>
      <w:r>
        <w:rPr>
          <w:rFonts w:ascii="宋体" w:hAnsi="宋体" w:eastAsia="宋体" w:cs="宋体"/>
          <w:spacing w:val="15"/>
          <w:sz w:val="20"/>
          <w:szCs w:val="20"/>
        </w:rPr>
        <w:t>货</w:t>
      </w:r>
      <w:r>
        <w:rPr>
          <w:rFonts w:ascii="宋体" w:hAnsi="宋体" w:eastAsia="宋体" w:cs="宋体"/>
          <w:spacing w:val="12"/>
          <w:sz w:val="20"/>
          <w:szCs w:val="20"/>
        </w:rPr>
        <w:t>物所应遵守的技术规范应与采购文件规定的技术规范和技术规范附件(如果有的话)及其技术规</w:t>
      </w:r>
      <w:r>
        <w:rPr>
          <w:rFonts w:ascii="宋体" w:hAnsi="宋体" w:eastAsia="宋体" w:cs="宋体"/>
          <w:sz w:val="20"/>
          <w:szCs w:val="20"/>
        </w:rPr>
        <w:t xml:space="preserve"> </w:t>
      </w:r>
      <w:r>
        <w:rPr>
          <w:rFonts w:ascii="宋体" w:hAnsi="宋体" w:eastAsia="宋体" w:cs="宋体"/>
          <w:spacing w:val="14"/>
          <w:sz w:val="20"/>
          <w:szCs w:val="20"/>
        </w:rPr>
        <w:t>范偏</w:t>
      </w:r>
      <w:r>
        <w:rPr>
          <w:rFonts w:ascii="宋体" w:hAnsi="宋体" w:eastAsia="宋体" w:cs="宋体"/>
          <w:spacing w:val="10"/>
          <w:sz w:val="20"/>
          <w:szCs w:val="20"/>
        </w:rPr>
        <w:t>差</w:t>
      </w:r>
      <w:r>
        <w:rPr>
          <w:rFonts w:ascii="宋体" w:hAnsi="宋体" w:eastAsia="宋体" w:cs="宋体"/>
          <w:spacing w:val="7"/>
          <w:sz w:val="20"/>
          <w:szCs w:val="20"/>
        </w:rPr>
        <w:t>表(如果被甲方接受的话)相一致；如果采购文件中没有技术规范的相应说明，那么应以国家有关</w:t>
      </w:r>
      <w:r>
        <w:rPr>
          <w:rFonts w:ascii="宋体" w:hAnsi="宋体" w:eastAsia="宋体" w:cs="宋体"/>
          <w:sz w:val="20"/>
          <w:szCs w:val="20"/>
        </w:rPr>
        <w:t xml:space="preserve"> </w:t>
      </w:r>
      <w:r>
        <w:rPr>
          <w:rFonts w:ascii="宋体" w:hAnsi="宋体" w:eastAsia="宋体" w:cs="宋体"/>
          <w:spacing w:val="16"/>
          <w:sz w:val="20"/>
          <w:szCs w:val="20"/>
        </w:rPr>
        <w:t>部</w:t>
      </w:r>
      <w:r>
        <w:rPr>
          <w:rFonts w:ascii="宋体" w:hAnsi="宋体" w:eastAsia="宋体" w:cs="宋体"/>
          <w:spacing w:val="11"/>
          <w:sz w:val="20"/>
          <w:szCs w:val="20"/>
        </w:rPr>
        <w:t>门</w:t>
      </w:r>
      <w:r>
        <w:rPr>
          <w:rFonts w:ascii="宋体" w:hAnsi="宋体" w:eastAsia="宋体" w:cs="宋体"/>
          <w:spacing w:val="8"/>
          <w:sz w:val="20"/>
          <w:szCs w:val="20"/>
        </w:rPr>
        <w:t>最新颁布的相应标准和规范为准。</w:t>
      </w:r>
    </w:p>
    <w:p>
      <w:pPr>
        <w:spacing w:before="1" w:line="227" w:lineRule="auto"/>
        <w:ind w:left="431"/>
        <w:outlineLvl w:val="0"/>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.3</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知识产权</w:t>
      </w:r>
    </w:p>
    <w:p>
      <w:pPr>
        <w:spacing w:line="245" w:lineRule="auto"/>
        <w:rPr>
          <w:rFonts w:ascii="Arial"/>
          <w:sz w:val="21"/>
        </w:rPr>
      </w:pPr>
    </w:p>
    <w:p>
      <w:pPr>
        <w:spacing w:before="66" w:line="517" w:lineRule="auto"/>
        <w:ind w:left="7" w:right="70" w:firstLine="423"/>
        <w:rPr>
          <w:rFonts w:ascii="宋体" w:hAnsi="宋体" w:eastAsia="宋体" w:cs="宋体"/>
          <w:sz w:val="20"/>
          <w:szCs w:val="20"/>
        </w:rPr>
      </w:pPr>
      <w:r>
        <w:rPr>
          <w:rFonts w:ascii="宋体" w:hAnsi="宋体" w:eastAsia="宋体" w:cs="宋体"/>
          <w:spacing w:val="7"/>
          <w:sz w:val="20"/>
          <w:szCs w:val="20"/>
        </w:rPr>
        <w:t>2.3.1 乙方应保证甲方在使用该货物或其任何一部分时不受任何第三方提出的侵犯其著作权、商</w:t>
      </w:r>
      <w:r>
        <w:rPr>
          <w:rFonts w:ascii="宋体" w:hAnsi="宋体" w:eastAsia="宋体" w:cs="宋体"/>
          <w:spacing w:val="4"/>
          <w:sz w:val="20"/>
          <w:szCs w:val="20"/>
        </w:rPr>
        <w:t>标</w:t>
      </w:r>
      <w:r>
        <w:rPr>
          <w:rFonts w:ascii="宋体" w:hAnsi="宋体" w:eastAsia="宋体" w:cs="宋体"/>
          <w:sz w:val="20"/>
          <w:szCs w:val="20"/>
        </w:rPr>
        <w:t xml:space="preserve"> </w:t>
      </w:r>
      <w:r>
        <w:rPr>
          <w:rFonts w:ascii="宋体" w:hAnsi="宋体" w:eastAsia="宋体" w:cs="宋体"/>
          <w:spacing w:val="14"/>
          <w:sz w:val="20"/>
          <w:szCs w:val="20"/>
        </w:rPr>
        <w:t>权、专利</w:t>
      </w:r>
      <w:r>
        <w:rPr>
          <w:rFonts w:ascii="宋体" w:hAnsi="宋体" w:eastAsia="宋体" w:cs="宋体"/>
          <w:spacing w:val="9"/>
          <w:sz w:val="20"/>
          <w:szCs w:val="20"/>
        </w:rPr>
        <w:t>权</w:t>
      </w:r>
      <w:r>
        <w:rPr>
          <w:rFonts w:ascii="宋体" w:hAnsi="宋体" w:eastAsia="宋体" w:cs="宋体"/>
          <w:spacing w:val="7"/>
          <w:sz w:val="20"/>
          <w:szCs w:val="20"/>
        </w:rPr>
        <w:t>等知识产权方面的起诉；如果任何第三方提出侵权指控，那么乙方须与该第三方交涉并承担</w:t>
      </w:r>
      <w:r>
        <w:rPr>
          <w:rFonts w:ascii="宋体" w:hAnsi="宋体" w:eastAsia="宋体" w:cs="宋体"/>
          <w:sz w:val="20"/>
          <w:szCs w:val="20"/>
        </w:rPr>
        <w:t xml:space="preserve"> </w:t>
      </w:r>
      <w:r>
        <w:rPr>
          <w:rFonts w:ascii="宋体" w:hAnsi="宋体" w:eastAsia="宋体" w:cs="宋体"/>
          <w:spacing w:val="9"/>
          <w:sz w:val="20"/>
          <w:szCs w:val="20"/>
        </w:rPr>
        <w:t>由此发生的一切责任、费用和赔偿</w:t>
      </w:r>
      <w:r>
        <w:rPr>
          <w:rFonts w:ascii="宋体" w:hAnsi="宋体" w:eastAsia="宋体" w:cs="宋体"/>
          <w:spacing w:val="6"/>
          <w:sz w:val="20"/>
          <w:szCs w:val="20"/>
        </w:rPr>
        <w:t>；</w:t>
      </w:r>
    </w:p>
    <w:p>
      <w:pPr>
        <w:spacing w:line="217" w:lineRule="auto"/>
        <w:ind w:left="431"/>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w:t>
      </w:r>
      <w:r>
        <w:rPr>
          <w:rFonts w:ascii="宋体" w:hAnsi="宋体" w:eastAsia="宋体" w:cs="宋体"/>
          <w:spacing w:val="7"/>
          <w:sz w:val="20"/>
          <w:szCs w:val="20"/>
        </w:rPr>
        <w:t>3.2 具有知识产权的计算机软件等货物的知识产权归属，详见</w:t>
      </w:r>
      <w:r>
        <w:rPr>
          <w:rFonts w:ascii="宋体" w:hAnsi="宋体" w:eastAsia="宋体" w:cs="宋体"/>
          <w:i/>
          <w:iCs/>
          <w:spacing w:val="7"/>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7"/>
          <w:sz w:val="20"/>
          <w:szCs w:val="20"/>
        </w:rPr>
        <w:t>。</w:t>
      </w:r>
    </w:p>
    <w:p>
      <w:pPr>
        <w:spacing w:line="248" w:lineRule="auto"/>
        <w:rPr>
          <w:rFonts w:ascii="Arial"/>
          <w:sz w:val="21"/>
        </w:rPr>
      </w:pPr>
    </w:p>
    <w:p>
      <w:pPr>
        <w:spacing w:before="65" w:line="228" w:lineRule="auto"/>
        <w:ind w:left="431"/>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2.4</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包装和装运</w:t>
      </w:r>
    </w:p>
    <w:p>
      <w:pPr>
        <w:sectPr>
          <w:headerReference r:id="rId21" w:type="default"/>
          <w:footerReference r:id="rId22" w:type="default"/>
          <w:pgSz w:w="11906" w:h="16839"/>
          <w:pgMar w:top="1084" w:right="1063" w:bottom="1157" w:left="1418" w:header="1070" w:footer="994" w:gutter="0"/>
          <w:pgNumType w:fmt="decimal"/>
          <w:cols w:space="720" w:num="1"/>
        </w:sectPr>
      </w:pPr>
    </w:p>
    <w:p>
      <w:pPr>
        <w:spacing w:line="250" w:lineRule="auto"/>
        <w:rPr>
          <w:rFonts w:ascii="Arial"/>
          <w:sz w:val="21"/>
        </w:rPr>
      </w:pPr>
    </w:p>
    <w:p>
      <w:pPr>
        <w:spacing w:before="68" w:line="510" w:lineRule="auto"/>
        <w:ind w:left="9" w:firstLine="421"/>
        <w:rPr>
          <w:rFonts w:ascii="宋体" w:hAnsi="宋体" w:eastAsia="宋体" w:cs="宋体"/>
          <w:sz w:val="20"/>
          <w:szCs w:val="20"/>
        </w:rPr>
      </w:pPr>
      <w:r>
        <w:rPr>
          <w:rFonts w:ascii="宋体" w:hAnsi="宋体" w:eastAsia="宋体" w:cs="宋体"/>
          <w:spacing w:val="10"/>
          <w:sz w:val="20"/>
          <w:szCs w:val="20"/>
        </w:rPr>
        <w:t>2.4.1</w:t>
      </w:r>
      <w:r>
        <w:rPr>
          <w:rFonts w:ascii="宋体" w:hAnsi="宋体" w:eastAsia="宋体" w:cs="宋体"/>
          <w:spacing w:val="7"/>
          <w:sz w:val="20"/>
          <w:szCs w:val="20"/>
        </w:rPr>
        <w:t xml:space="preserve"> </w:t>
      </w:r>
      <w:r>
        <w:rPr>
          <w:rFonts w:ascii="宋体" w:hAnsi="宋体" w:eastAsia="宋体" w:cs="宋体"/>
          <w:spacing w:val="5"/>
          <w:sz w:val="20"/>
          <w:szCs w:val="20"/>
        </w:rPr>
        <w:t>除</w:t>
      </w:r>
      <w:r>
        <w:rPr>
          <w:rFonts w:ascii="宋体" w:hAnsi="宋体" w:eastAsia="宋体" w:cs="宋体"/>
          <w:i/>
          <w:iCs/>
          <w:spacing w:val="5"/>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5"/>
          <w:sz w:val="20"/>
          <w:szCs w:val="20"/>
        </w:rPr>
        <w:t>另有约定外,乙方交付的全部货物,均应采用本行业通用的方式进行包装，没</w:t>
      </w:r>
      <w:r>
        <w:rPr>
          <w:rFonts w:ascii="宋体" w:hAnsi="宋体" w:eastAsia="宋体" w:cs="宋体"/>
          <w:sz w:val="20"/>
          <w:szCs w:val="20"/>
        </w:rPr>
        <w:t xml:space="preserve"> </w:t>
      </w:r>
      <w:r>
        <w:rPr>
          <w:rFonts w:ascii="宋体" w:hAnsi="宋体" w:eastAsia="宋体" w:cs="宋体"/>
          <w:spacing w:val="8"/>
          <w:sz w:val="20"/>
          <w:szCs w:val="20"/>
        </w:rPr>
        <w:t>有通用方式的，</w:t>
      </w:r>
      <w:r>
        <w:rPr>
          <w:rFonts w:ascii="宋体" w:hAnsi="宋体" w:eastAsia="宋体" w:cs="宋体"/>
          <w:spacing w:val="6"/>
          <w:sz w:val="20"/>
          <w:szCs w:val="20"/>
        </w:rPr>
        <w:t>应</w:t>
      </w:r>
      <w:r>
        <w:rPr>
          <w:rFonts w:ascii="宋体" w:hAnsi="宋体" w:eastAsia="宋体" w:cs="宋体"/>
          <w:spacing w:val="4"/>
          <w:sz w:val="20"/>
          <w:szCs w:val="20"/>
        </w:rPr>
        <w:t>当采取足以保护货物的包装方式，且该包装应符合国家有关包装的法律、法规的规定。</w:t>
      </w:r>
      <w:r>
        <w:rPr>
          <w:rFonts w:ascii="宋体" w:hAnsi="宋体" w:eastAsia="宋体" w:cs="宋体"/>
          <w:sz w:val="20"/>
          <w:szCs w:val="20"/>
        </w:rPr>
        <w:t xml:space="preserve"> </w:t>
      </w:r>
      <w:r>
        <w:rPr>
          <w:rFonts w:ascii="宋体" w:hAnsi="宋体" w:eastAsia="宋体" w:cs="宋体"/>
          <w:spacing w:val="8"/>
          <w:sz w:val="20"/>
          <w:szCs w:val="20"/>
        </w:rPr>
        <w:t>如有必要，包装</w:t>
      </w:r>
      <w:r>
        <w:rPr>
          <w:rFonts w:ascii="宋体" w:hAnsi="宋体" w:eastAsia="宋体" w:cs="宋体"/>
          <w:spacing w:val="6"/>
          <w:sz w:val="20"/>
          <w:szCs w:val="20"/>
        </w:rPr>
        <w:t>应</w:t>
      </w:r>
      <w:r>
        <w:rPr>
          <w:rFonts w:ascii="宋体" w:hAnsi="宋体" w:eastAsia="宋体" w:cs="宋体"/>
          <w:spacing w:val="4"/>
          <w:sz w:val="20"/>
          <w:szCs w:val="20"/>
        </w:rPr>
        <w:t>适用于远距离运输、防潮、防震、防锈和防粗暴装卸，确保货物安全无损地运抵现场。</w:t>
      </w:r>
      <w:r>
        <w:rPr>
          <w:rFonts w:ascii="宋体" w:hAnsi="宋体" w:eastAsia="宋体" w:cs="宋体"/>
          <w:sz w:val="20"/>
          <w:szCs w:val="20"/>
        </w:rPr>
        <w:t xml:space="preserve"> </w:t>
      </w:r>
      <w:r>
        <w:rPr>
          <w:rFonts w:ascii="宋体" w:hAnsi="宋体" w:eastAsia="宋体" w:cs="宋体"/>
          <w:spacing w:val="18"/>
          <w:sz w:val="20"/>
          <w:szCs w:val="20"/>
        </w:rPr>
        <w:t>由</w:t>
      </w:r>
      <w:r>
        <w:rPr>
          <w:rFonts w:ascii="宋体" w:hAnsi="宋体" w:eastAsia="宋体" w:cs="宋体"/>
          <w:spacing w:val="11"/>
          <w:sz w:val="20"/>
          <w:szCs w:val="20"/>
        </w:rPr>
        <w:t>于</w:t>
      </w:r>
      <w:r>
        <w:rPr>
          <w:rFonts w:ascii="宋体" w:hAnsi="宋体" w:eastAsia="宋体" w:cs="宋体"/>
          <w:spacing w:val="9"/>
          <w:sz w:val="20"/>
          <w:szCs w:val="20"/>
        </w:rPr>
        <w:t>包装不善所引起的货物锈蚀、损坏和损失等一切风险均由乙方承担。</w:t>
      </w:r>
    </w:p>
    <w:p>
      <w:pPr>
        <w:spacing w:line="217" w:lineRule="auto"/>
        <w:ind w:left="431"/>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8"/>
          <w:sz w:val="20"/>
          <w:szCs w:val="20"/>
        </w:rPr>
        <w:t>.4.2 装运货物的要求和通知，详见</w:t>
      </w:r>
      <w:r>
        <w:rPr>
          <w:rFonts w:ascii="宋体" w:hAnsi="宋体" w:eastAsia="宋体" w:cs="宋体"/>
          <w:i/>
          <w:iCs/>
          <w:spacing w:val="8"/>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8"/>
          <w:sz w:val="20"/>
          <w:szCs w:val="20"/>
        </w:rPr>
        <w:t>。</w:t>
      </w:r>
    </w:p>
    <w:p>
      <w:pPr>
        <w:spacing w:line="245" w:lineRule="auto"/>
        <w:rPr>
          <w:rFonts w:ascii="Arial"/>
          <w:sz w:val="21"/>
        </w:rPr>
      </w:pPr>
    </w:p>
    <w:p>
      <w:pPr>
        <w:spacing w:before="65" w:line="227"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.5</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履约检查和问题反馈</w:t>
      </w:r>
    </w:p>
    <w:p>
      <w:pPr>
        <w:spacing w:line="248" w:lineRule="auto"/>
        <w:rPr>
          <w:rFonts w:ascii="Arial"/>
          <w:sz w:val="21"/>
        </w:rPr>
      </w:pPr>
    </w:p>
    <w:p>
      <w:pPr>
        <w:spacing w:before="65" w:line="517" w:lineRule="auto"/>
        <w:ind w:left="8" w:right="73" w:firstLine="422"/>
        <w:rPr>
          <w:rFonts w:ascii="宋体" w:hAnsi="宋体" w:eastAsia="宋体" w:cs="宋体"/>
          <w:sz w:val="20"/>
          <w:szCs w:val="20"/>
        </w:rPr>
      </w:pPr>
      <w:r>
        <w:rPr>
          <w:rFonts w:ascii="宋体" w:hAnsi="宋体" w:eastAsia="宋体" w:cs="宋体"/>
          <w:spacing w:val="7"/>
          <w:sz w:val="20"/>
          <w:szCs w:val="20"/>
        </w:rPr>
        <w:t>2.5.1 甲方有权在其认为必要时，对乙方是否能够按照合同约定交付货物进行履约检查，以确保</w:t>
      </w:r>
      <w:r>
        <w:rPr>
          <w:rFonts w:ascii="宋体" w:hAnsi="宋体" w:eastAsia="宋体" w:cs="宋体"/>
          <w:spacing w:val="4"/>
          <w:sz w:val="20"/>
          <w:szCs w:val="20"/>
        </w:rPr>
        <w:t>乙</w:t>
      </w:r>
      <w:r>
        <w:rPr>
          <w:rFonts w:ascii="宋体" w:hAnsi="宋体" w:eastAsia="宋体" w:cs="宋体"/>
          <w:sz w:val="20"/>
          <w:szCs w:val="20"/>
        </w:rPr>
        <w:t xml:space="preserve"> </w:t>
      </w:r>
      <w:r>
        <w:rPr>
          <w:rFonts w:ascii="宋体" w:hAnsi="宋体" w:eastAsia="宋体" w:cs="宋体"/>
          <w:spacing w:val="14"/>
          <w:sz w:val="20"/>
          <w:szCs w:val="20"/>
        </w:rPr>
        <w:t>方所交</w:t>
      </w:r>
      <w:r>
        <w:rPr>
          <w:rFonts w:ascii="宋体" w:hAnsi="宋体" w:eastAsia="宋体" w:cs="宋体"/>
          <w:spacing w:val="13"/>
          <w:sz w:val="20"/>
          <w:szCs w:val="20"/>
        </w:rPr>
        <w:t>付</w:t>
      </w:r>
      <w:r>
        <w:rPr>
          <w:rFonts w:ascii="宋体" w:hAnsi="宋体" w:eastAsia="宋体" w:cs="宋体"/>
          <w:spacing w:val="7"/>
          <w:sz w:val="20"/>
          <w:szCs w:val="20"/>
        </w:rPr>
        <w:t>的货物能够依约满足甲方之项目需求，但不得因履约检查妨碍乙方的正常工作，乙方应予积极</w:t>
      </w:r>
      <w:r>
        <w:rPr>
          <w:rFonts w:ascii="宋体" w:hAnsi="宋体" w:eastAsia="宋体" w:cs="宋体"/>
          <w:sz w:val="20"/>
          <w:szCs w:val="20"/>
        </w:rPr>
        <w:t xml:space="preserve"> </w:t>
      </w:r>
      <w:r>
        <w:rPr>
          <w:rFonts w:ascii="宋体" w:hAnsi="宋体" w:eastAsia="宋体" w:cs="宋体"/>
          <w:spacing w:val="3"/>
          <w:sz w:val="20"/>
          <w:szCs w:val="20"/>
        </w:rPr>
        <w:t>配合；</w:t>
      </w:r>
    </w:p>
    <w:p>
      <w:pPr>
        <w:spacing w:line="516" w:lineRule="auto"/>
        <w:ind w:left="13" w:right="73" w:firstLine="417"/>
        <w:rPr>
          <w:rFonts w:ascii="宋体" w:hAnsi="宋体" w:eastAsia="宋体" w:cs="宋体"/>
          <w:sz w:val="20"/>
          <w:szCs w:val="20"/>
        </w:rPr>
      </w:pPr>
      <w:r>
        <w:rPr>
          <w:rFonts w:ascii="宋体" w:hAnsi="宋体" w:eastAsia="宋体" w:cs="宋体"/>
          <w:spacing w:val="7"/>
          <w:sz w:val="20"/>
          <w:szCs w:val="20"/>
        </w:rPr>
        <w:t>2.5.2 合同履行期间，甲方有权将履行过程中出现的问题反馈给乙方，双方当事人应以书面形式</w:t>
      </w:r>
      <w:r>
        <w:rPr>
          <w:rFonts w:ascii="宋体" w:hAnsi="宋体" w:eastAsia="宋体" w:cs="宋体"/>
          <w:spacing w:val="4"/>
          <w:sz w:val="20"/>
          <w:szCs w:val="20"/>
        </w:rPr>
        <w:t>约</w:t>
      </w:r>
      <w:r>
        <w:rPr>
          <w:rFonts w:ascii="宋体" w:hAnsi="宋体" w:eastAsia="宋体" w:cs="宋体"/>
          <w:sz w:val="20"/>
          <w:szCs w:val="20"/>
        </w:rPr>
        <w:t xml:space="preserve"> </w:t>
      </w:r>
      <w:r>
        <w:rPr>
          <w:rFonts w:ascii="宋体" w:hAnsi="宋体" w:eastAsia="宋体" w:cs="宋体"/>
          <w:spacing w:val="8"/>
          <w:sz w:val="20"/>
          <w:szCs w:val="20"/>
        </w:rPr>
        <w:t>定需要完善和改进的内容</w:t>
      </w:r>
      <w:r>
        <w:rPr>
          <w:rFonts w:ascii="宋体" w:hAnsi="宋体" w:eastAsia="宋体" w:cs="宋体"/>
          <w:spacing w:val="7"/>
          <w:sz w:val="20"/>
          <w:szCs w:val="20"/>
        </w:rPr>
        <w:t>。</w:t>
      </w:r>
    </w:p>
    <w:p>
      <w:pPr>
        <w:spacing w:before="1" w:line="226"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.6</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结算方式和付款条件</w:t>
      </w:r>
    </w:p>
    <w:p>
      <w:pPr>
        <w:spacing w:line="246" w:lineRule="auto"/>
        <w:rPr>
          <w:rFonts w:ascii="Arial"/>
          <w:sz w:val="21"/>
        </w:rPr>
      </w:pPr>
    </w:p>
    <w:p>
      <w:pPr>
        <w:spacing w:before="69" w:line="217" w:lineRule="auto"/>
        <w:ind w:left="431"/>
        <w:rPr>
          <w:rFonts w:ascii="宋体" w:hAnsi="宋体" w:eastAsia="宋体" w:cs="宋体"/>
          <w:sz w:val="20"/>
          <w:szCs w:val="20"/>
        </w:rPr>
      </w:pPr>
      <w:r>
        <w:rPr>
          <w:rFonts w:ascii="宋体" w:hAnsi="宋体" w:eastAsia="宋体" w:cs="宋体"/>
          <w:spacing w:val="13"/>
          <w:sz w:val="20"/>
          <w:szCs w:val="20"/>
        </w:rPr>
        <w:t>详</w:t>
      </w:r>
      <w:r>
        <w:rPr>
          <w:rFonts w:ascii="宋体" w:hAnsi="宋体" w:eastAsia="宋体" w:cs="宋体"/>
          <w:spacing w:val="7"/>
          <w:sz w:val="20"/>
          <w:szCs w:val="20"/>
        </w:rPr>
        <w:t>见</w:t>
      </w:r>
      <w:r>
        <w:rPr>
          <w:rFonts w:ascii="宋体" w:hAnsi="宋体" w:eastAsia="宋体" w:cs="宋体"/>
          <w:i/>
          <w:iCs/>
          <w:spacing w:val="7"/>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7"/>
          <w:sz w:val="20"/>
          <w:szCs w:val="20"/>
        </w:rPr>
        <w:t>。</w:t>
      </w:r>
    </w:p>
    <w:p>
      <w:pPr>
        <w:spacing w:line="246" w:lineRule="auto"/>
        <w:rPr>
          <w:rFonts w:ascii="Arial"/>
          <w:sz w:val="21"/>
        </w:rPr>
      </w:pPr>
    </w:p>
    <w:p>
      <w:pPr>
        <w:spacing w:before="65" w:line="226"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.7</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技术资料和保密义务</w:t>
      </w:r>
    </w:p>
    <w:p>
      <w:pPr>
        <w:spacing w:line="248" w:lineRule="auto"/>
        <w:rPr>
          <w:rFonts w:ascii="Arial"/>
          <w:sz w:val="21"/>
        </w:rPr>
      </w:pPr>
    </w:p>
    <w:p>
      <w:pPr>
        <w:spacing w:before="65" w:line="517" w:lineRule="auto"/>
        <w:ind w:left="8" w:right="73" w:firstLine="422"/>
        <w:rPr>
          <w:rFonts w:ascii="宋体" w:hAnsi="宋体" w:eastAsia="宋体" w:cs="宋体"/>
          <w:sz w:val="20"/>
          <w:szCs w:val="20"/>
        </w:rPr>
      </w:pPr>
      <w:r>
        <w:rPr>
          <w:rFonts w:ascii="宋体" w:hAnsi="宋体" w:eastAsia="宋体" w:cs="宋体"/>
          <w:spacing w:val="7"/>
          <w:sz w:val="20"/>
          <w:szCs w:val="20"/>
        </w:rPr>
        <w:t>2.7.1 乙方有权依据合同约定和项目需要，向甲方了解有关情况，调阅有关资料等，甲方应予积</w:t>
      </w:r>
      <w:r>
        <w:rPr>
          <w:rFonts w:ascii="宋体" w:hAnsi="宋体" w:eastAsia="宋体" w:cs="宋体"/>
          <w:spacing w:val="4"/>
          <w:sz w:val="20"/>
          <w:szCs w:val="20"/>
        </w:rPr>
        <w:t>极</w:t>
      </w:r>
      <w:r>
        <w:rPr>
          <w:rFonts w:ascii="宋体" w:hAnsi="宋体" w:eastAsia="宋体" w:cs="宋体"/>
          <w:sz w:val="20"/>
          <w:szCs w:val="20"/>
        </w:rPr>
        <w:t xml:space="preserve"> </w:t>
      </w:r>
      <w:r>
        <w:rPr>
          <w:rFonts w:ascii="宋体" w:hAnsi="宋体" w:eastAsia="宋体" w:cs="宋体"/>
          <w:spacing w:val="3"/>
          <w:sz w:val="20"/>
          <w:szCs w:val="20"/>
        </w:rPr>
        <w:t>配合；</w:t>
      </w:r>
    </w:p>
    <w:p>
      <w:pPr>
        <w:spacing w:line="226" w:lineRule="auto"/>
        <w:ind w:left="431"/>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11"/>
          <w:sz w:val="20"/>
          <w:szCs w:val="20"/>
        </w:rPr>
        <w:t>.</w:t>
      </w:r>
      <w:r>
        <w:rPr>
          <w:rFonts w:ascii="宋体" w:hAnsi="宋体" w:eastAsia="宋体" w:cs="宋体"/>
          <w:spacing w:val="8"/>
          <w:sz w:val="20"/>
          <w:szCs w:val="20"/>
        </w:rPr>
        <w:t>7.2 乙方有义务妥善保管和保护由甲方提供的前款信息和资料等；</w:t>
      </w:r>
    </w:p>
    <w:p>
      <w:pPr>
        <w:spacing w:line="248" w:lineRule="auto"/>
        <w:rPr>
          <w:rFonts w:ascii="Arial"/>
          <w:sz w:val="21"/>
        </w:rPr>
      </w:pPr>
    </w:p>
    <w:p>
      <w:pPr>
        <w:spacing w:before="66" w:line="517" w:lineRule="auto"/>
        <w:ind w:left="6" w:right="70" w:firstLine="424"/>
        <w:rPr>
          <w:rFonts w:ascii="宋体" w:hAnsi="宋体" w:eastAsia="宋体" w:cs="宋体"/>
          <w:sz w:val="20"/>
          <w:szCs w:val="20"/>
        </w:rPr>
      </w:pPr>
      <w:r>
        <w:rPr>
          <w:rFonts w:ascii="宋体" w:hAnsi="宋体" w:eastAsia="宋体" w:cs="宋体"/>
          <w:spacing w:val="7"/>
          <w:sz w:val="20"/>
          <w:szCs w:val="20"/>
        </w:rPr>
        <w:t>2.7.3 除非依照法律规定或者对方当事人的书面同意，任何一方均应保证不向任何第三方提供或披</w:t>
      </w:r>
      <w:r>
        <w:rPr>
          <w:rFonts w:ascii="宋体" w:hAnsi="宋体" w:eastAsia="宋体" w:cs="宋体"/>
          <w:sz w:val="20"/>
          <w:szCs w:val="20"/>
        </w:rPr>
        <w:t xml:space="preserve"> </w:t>
      </w:r>
      <w:r>
        <w:rPr>
          <w:rFonts w:ascii="宋体" w:hAnsi="宋体" w:eastAsia="宋体" w:cs="宋体"/>
          <w:spacing w:val="24"/>
          <w:sz w:val="20"/>
          <w:szCs w:val="20"/>
        </w:rPr>
        <w:t>露</w:t>
      </w:r>
      <w:r>
        <w:rPr>
          <w:rFonts w:ascii="宋体" w:hAnsi="宋体" w:eastAsia="宋体" w:cs="宋体"/>
          <w:spacing w:val="18"/>
          <w:sz w:val="20"/>
          <w:szCs w:val="20"/>
        </w:rPr>
        <w:t>有</w:t>
      </w:r>
      <w:r>
        <w:rPr>
          <w:rFonts w:ascii="宋体" w:hAnsi="宋体" w:eastAsia="宋体" w:cs="宋体"/>
          <w:spacing w:val="12"/>
          <w:sz w:val="20"/>
          <w:szCs w:val="20"/>
        </w:rPr>
        <w:t>关合同的或者履行合同过程中知悉的对方当事人任何未公开的信息和资料，包括但不限于技术情</w:t>
      </w:r>
      <w:r>
        <w:rPr>
          <w:rFonts w:ascii="宋体" w:hAnsi="宋体" w:eastAsia="宋体" w:cs="宋体"/>
          <w:sz w:val="20"/>
          <w:szCs w:val="20"/>
        </w:rPr>
        <w:t xml:space="preserve"> </w:t>
      </w:r>
      <w:r>
        <w:rPr>
          <w:rFonts w:ascii="宋体" w:hAnsi="宋体" w:eastAsia="宋体" w:cs="宋体"/>
          <w:spacing w:val="14"/>
          <w:sz w:val="20"/>
          <w:szCs w:val="20"/>
        </w:rPr>
        <w:t>报、技术</w:t>
      </w:r>
      <w:r>
        <w:rPr>
          <w:rFonts w:ascii="宋体" w:hAnsi="宋体" w:eastAsia="宋体" w:cs="宋体"/>
          <w:spacing w:val="10"/>
          <w:sz w:val="20"/>
          <w:szCs w:val="20"/>
        </w:rPr>
        <w:t>资</w:t>
      </w:r>
      <w:r>
        <w:rPr>
          <w:rFonts w:ascii="宋体" w:hAnsi="宋体" w:eastAsia="宋体" w:cs="宋体"/>
          <w:spacing w:val="7"/>
          <w:sz w:val="20"/>
          <w:szCs w:val="20"/>
        </w:rPr>
        <w:t>料、商业秘密和商业信息等，并采取一切合理和必要措施和方式防止任何第三方接触到对方</w:t>
      </w:r>
      <w:r>
        <w:rPr>
          <w:rFonts w:ascii="宋体" w:hAnsi="宋体" w:eastAsia="宋体" w:cs="宋体"/>
          <w:sz w:val="20"/>
          <w:szCs w:val="20"/>
        </w:rPr>
        <w:t xml:space="preserve"> </w:t>
      </w:r>
      <w:r>
        <w:rPr>
          <w:rFonts w:ascii="宋体" w:hAnsi="宋体" w:eastAsia="宋体" w:cs="宋体"/>
          <w:spacing w:val="16"/>
          <w:sz w:val="20"/>
          <w:szCs w:val="20"/>
        </w:rPr>
        <w:t>当</w:t>
      </w:r>
      <w:r>
        <w:rPr>
          <w:rFonts w:ascii="宋体" w:hAnsi="宋体" w:eastAsia="宋体" w:cs="宋体"/>
          <w:spacing w:val="10"/>
          <w:sz w:val="20"/>
          <w:szCs w:val="20"/>
        </w:rPr>
        <w:t>事</w:t>
      </w:r>
      <w:r>
        <w:rPr>
          <w:rFonts w:ascii="宋体" w:hAnsi="宋体" w:eastAsia="宋体" w:cs="宋体"/>
          <w:spacing w:val="8"/>
          <w:sz w:val="20"/>
          <w:szCs w:val="20"/>
        </w:rPr>
        <w:t>人的上述保密信息和资料。</w:t>
      </w:r>
    </w:p>
    <w:p>
      <w:pPr>
        <w:spacing w:line="228" w:lineRule="auto"/>
        <w:ind w:left="431"/>
        <w:outlineLvl w:val="0"/>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.8</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质量保证</w:t>
      </w:r>
    </w:p>
    <w:p>
      <w:pPr>
        <w:spacing w:line="245" w:lineRule="auto"/>
        <w:rPr>
          <w:rFonts w:ascii="Arial"/>
          <w:sz w:val="21"/>
        </w:rPr>
      </w:pPr>
    </w:p>
    <w:p>
      <w:pPr>
        <w:spacing w:before="66" w:line="517" w:lineRule="auto"/>
        <w:ind w:left="9" w:right="70" w:firstLine="421"/>
        <w:rPr>
          <w:rFonts w:ascii="宋体" w:hAnsi="宋体" w:eastAsia="宋体" w:cs="宋体"/>
          <w:sz w:val="20"/>
          <w:szCs w:val="20"/>
        </w:rPr>
      </w:pPr>
      <w:r>
        <w:rPr>
          <w:rFonts w:ascii="宋体" w:hAnsi="宋体" w:eastAsia="宋体" w:cs="宋体"/>
          <w:spacing w:val="7"/>
          <w:sz w:val="20"/>
          <w:szCs w:val="20"/>
        </w:rPr>
        <w:t>2.8.1 乙方应建立和完善履行合同的内部质量保证体系，并提供相关内部规章制度给甲方，以便甲</w:t>
      </w:r>
      <w:r>
        <w:rPr>
          <w:rFonts w:ascii="宋体" w:hAnsi="宋体" w:eastAsia="宋体" w:cs="宋体"/>
          <w:sz w:val="20"/>
          <w:szCs w:val="20"/>
        </w:rPr>
        <w:t xml:space="preserve"> </w:t>
      </w:r>
      <w:r>
        <w:rPr>
          <w:rFonts w:ascii="宋体" w:hAnsi="宋体" w:eastAsia="宋体" w:cs="宋体"/>
          <w:spacing w:val="10"/>
          <w:sz w:val="20"/>
          <w:szCs w:val="20"/>
        </w:rPr>
        <w:t>方</w:t>
      </w:r>
      <w:r>
        <w:rPr>
          <w:rFonts w:ascii="宋体" w:hAnsi="宋体" w:eastAsia="宋体" w:cs="宋体"/>
          <w:spacing w:val="7"/>
          <w:sz w:val="20"/>
          <w:szCs w:val="20"/>
        </w:rPr>
        <w:t>进行监督检查；</w:t>
      </w:r>
    </w:p>
    <w:p>
      <w:pPr>
        <w:spacing w:before="1" w:line="227" w:lineRule="auto"/>
        <w:ind w:left="431"/>
        <w:rPr>
          <w:rFonts w:ascii="宋体" w:hAnsi="宋体" w:eastAsia="宋体" w:cs="宋体"/>
          <w:sz w:val="20"/>
          <w:szCs w:val="20"/>
        </w:rPr>
      </w:pPr>
      <w:r>
        <w:rPr>
          <w:rFonts w:ascii="宋体" w:hAnsi="宋体" w:eastAsia="宋体" w:cs="宋体"/>
          <w:spacing w:val="7"/>
          <w:sz w:val="20"/>
          <w:szCs w:val="20"/>
        </w:rPr>
        <w:t>2.8.2 乙方应保证履行合同的人员数量和素质、软件和硬件设备的配置、场地、环境和设施等满</w:t>
      </w:r>
      <w:r>
        <w:rPr>
          <w:rFonts w:ascii="宋体" w:hAnsi="宋体" w:eastAsia="宋体" w:cs="宋体"/>
          <w:spacing w:val="4"/>
          <w:sz w:val="20"/>
          <w:szCs w:val="20"/>
        </w:rPr>
        <w:t>足</w:t>
      </w:r>
    </w:p>
    <w:p>
      <w:pPr>
        <w:sectPr>
          <w:footerReference r:id="rId23" w:type="default"/>
          <w:pgSz w:w="11906" w:h="16839"/>
          <w:pgMar w:top="1084" w:right="1063" w:bottom="1157" w:left="1418" w:header="1070" w:footer="994" w:gutter="0"/>
          <w:pgNumType w:fmt="decimal"/>
          <w:cols w:space="720" w:num="1"/>
        </w:sectPr>
      </w:pPr>
    </w:p>
    <w:p>
      <w:pPr>
        <w:spacing w:line="252" w:lineRule="auto"/>
        <w:rPr>
          <w:rFonts w:ascii="Arial"/>
          <w:sz w:val="21"/>
        </w:rPr>
      </w:pPr>
    </w:p>
    <w:p>
      <w:pPr>
        <w:spacing w:before="65" w:line="228" w:lineRule="auto"/>
        <w:ind w:left="8"/>
        <w:rPr>
          <w:rFonts w:ascii="宋体" w:hAnsi="宋体" w:eastAsia="宋体" w:cs="宋体"/>
          <w:sz w:val="20"/>
          <w:szCs w:val="20"/>
        </w:rPr>
      </w:pPr>
      <w:r>
        <w:rPr>
          <w:rFonts w:ascii="宋体" w:hAnsi="宋体" w:eastAsia="宋体" w:cs="宋体"/>
          <w:spacing w:val="11"/>
          <w:sz w:val="20"/>
          <w:szCs w:val="20"/>
        </w:rPr>
        <w:t>全</w:t>
      </w:r>
      <w:r>
        <w:rPr>
          <w:rFonts w:ascii="宋体" w:hAnsi="宋体" w:eastAsia="宋体" w:cs="宋体"/>
          <w:spacing w:val="9"/>
          <w:sz w:val="20"/>
          <w:szCs w:val="20"/>
        </w:rPr>
        <w:t>面履行合同的要求，并应接受甲方的监督检查。</w:t>
      </w:r>
    </w:p>
    <w:p>
      <w:pPr>
        <w:spacing w:line="245" w:lineRule="auto"/>
        <w:rPr>
          <w:rFonts w:ascii="Arial"/>
          <w:sz w:val="21"/>
        </w:rPr>
      </w:pPr>
    </w:p>
    <w:p>
      <w:pPr>
        <w:spacing w:before="65" w:line="225" w:lineRule="auto"/>
        <w:ind w:left="431"/>
        <w:outlineLvl w:val="0"/>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14:textOutline w14:w="3795" w14:cap="sq" w14:cmpd="sng">
            <w14:solidFill>
              <w14:srgbClr w14:val="000000"/>
            </w14:solidFill>
            <w14:prstDash w14:val="solid"/>
            <w14:bevel/>
          </w14:textOutline>
        </w:rPr>
        <w:t>9</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货物的风险负担</w:t>
      </w:r>
    </w:p>
    <w:p>
      <w:pPr>
        <w:spacing w:line="245" w:lineRule="auto"/>
        <w:rPr>
          <w:rFonts w:ascii="Arial"/>
          <w:sz w:val="21"/>
        </w:rPr>
      </w:pPr>
    </w:p>
    <w:p>
      <w:pPr>
        <w:spacing w:before="68" w:line="217" w:lineRule="auto"/>
        <w:ind w:left="433"/>
        <w:rPr>
          <w:rFonts w:ascii="宋体" w:hAnsi="宋体" w:eastAsia="宋体" w:cs="宋体"/>
          <w:sz w:val="20"/>
          <w:szCs w:val="20"/>
        </w:rPr>
      </w:pPr>
      <w:r>
        <w:rPr>
          <w:rFonts w:ascii="宋体" w:hAnsi="宋体" w:eastAsia="宋体" w:cs="宋体"/>
          <w:spacing w:val="18"/>
          <w:sz w:val="20"/>
          <w:szCs w:val="20"/>
        </w:rPr>
        <w:t>货</w:t>
      </w:r>
      <w:r>
        <w:rPr>
          <w:rFonts w:ascii="宋体" w:hAnsi="宋体" w:eastAsia="宋体" w:cs="宋体"/>
          <w:spacing w:val="17"/>
          <w:sz w:val="20"/>
          <w:szCs w:val="20"/>
        </w:rPr>
        <w:t>物</w:t>
      </w:r>
      <w:r>
        <w:rPr>
          <w:rFonts w:ascii="宋体" w:hAnsi="宋体" w:eastAsia="宋体" w:cs="宋体"/>
          <w:spacing w:val="9"/>
          <w:sz w:val="20"/>
          <w:szCs w:val="20"/>
        </w:rPr>
        <w:t>或者在途货物或者交付给第一承运人后的货物毁损、灭失的风险负担详见</w:t>
      </w:r>
      <w:r>
        <w:rPr>
          <w:rFonts w:ascii="宋体" w:hAnsi="宋体" w:eastAsia="宋体" w:cs="宋体"/>
          <w:i/>
          <w:iCs/>
          <w:spacing w:val="9"/>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9"/>
          <w:sz w:val="20"/>
          <w:szCs w:val="20"/>
        </w:rPr>
        <w:t>。</w:t>
      </w:r>
    </w:p>
    <w:p>
      <w:pPr>
        <w:spacing w:line="248" w:lineRule="auto"/>
        <w:rPr>
          <w:rFonts w:ascii="Arial"/>
          <w:sz w:val="21"/>
        </w:rPr>
      </w:pPr>
    </w:p>
    <w:p>
      <w:pPr>
        <w:spacing w:before="65" w:line="225"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.10</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延迟交货</w:t>
      </w:r>
    </w:p>
    <w:p>
      <w:pPr>
        <w:spacing w:line="248" w:lineRule="auto"/>
        <w:rPr>
          <w:rFonts w:ascii="Arial"/>
          <w:sz w:val="21"/>
        </w:rPr>
      </w:pPr>
    </w:p>
    <w:p>
      <w:pPr>
        <w:spacing w:before="65" w:line="517" w:lineRule="auto"/>
        <w:ind w:left="8" w:right="63" w:firstLine="419"/>
        <w:rPr>
          <w:rFonts w:ascii="宋体" w:hAnsi="宋体" w:eastAsia="宋体" w:cs="宋体"/>
          <w:sz w:val="20"/>
          <w:szCs w:val="20"/>
        </w:rPr>
      </w:pPr>
      <w:r>
        <w:rPr>
          <w:rFonts w:ascii="宋体" w:hAnsi="宋体" w:eastAsia="宋体" w:cs="宋体"/>
          <w:spacing w:val="14"/>
          <w:sz w:val="20"/>
          <w:szCs w:val="20"/>
        </w:rPr>
        <w:t>在合同</w:t>
      </w:r>
      <w:r>
        <w:rPr>
          <w:rFonts w:ascii="宋体" w:hAnsi="宋体" w:eastAsia="宋体" w:cs="宋体"/>
          <w:spacing w:val="8"/>
          <w:sz w:val="20"/>
          <w:szCs w:val="20"/>
        </w:rPr>
        <w:t>履</w:t>
      </w:r>
      <w:r>
        <w:rPr>
          <w:rFonts w:ascii="宋体" w:hAnsi="宋体" w:eastAsia="宋体" w:cs="宋体"/>
          <w:spacing w:val="7"/>
          <w:sz w:val="20"/>
          <w:szCs w:val="20"/>
        </w:rPr>
        <w:t>行过程中，如果乙方遇到不能按时交付货物的情况，应及时以书面形式将不能按时交付货</w:t>
      </w:r>
      <w:r>
        <w:rPr>
          <w:rFonts w:ascii="宋体" w:hAnsi="宋体" w:eastAsia="宋体" w:cs="宋体"/>
          <w:sz w:val="20"/>
          <w:szCs w:val="20"/>
        </w:rPr>
        <w:t xml:space="preserve"> </w:t>
      </w:r>
      <w:r>
        <w:rPr>
          <w:rFonts w:ascii="宋体" w:hAnsi="宋体" w:eastAsia="宋体" w:cs="宋体"/>
          <w:spacing w:val="14"/>
          <w:sz w:val="20"/>
          <w:szCs w:val="20"/>
        </w:rPr>
        <w:t>物的理</w:t>
      </w:r>
      <w:r>
        <w:rPr>
          <w:rFonts w:ascii="宋体" w:hAnsi="宋体" w:eastAsia="宋体" w:cs="宋体"/>
          <w:spacing w:val="13"/>
          <w:sz w:val="20"/>
          <w:szCs w:val="20"/>
        </w:rPr>
        <w:t>由</w:t>
      </w:r>
      <w:r>
        <w:rPr>
          <w:rFonts w:ascii="宋体" w:hAnsi="宋体" w:eastAsia="宋体" w:cs="宋体"/>
          <w:spacing w:val="7"/>
          <w:sz w:val="20"/>
          <w:szCs w:val="20"/>
        </w:rPr>
        <w:t>、预期延误时间通知甲方；甲方收到乙方通知后，认为其理由正当的，可以书面形式酌情同意</w:t>
      </w:r>
      <w:r>
        <w:rPr>
          <w:rFonts w:ascii="宋体" w:hAnsi="宋体" w:eastAsia="宋体" w:cs="宋体"/>
          <w:sz w:val="20"/>
          <w:szCs w:val="20"/>
        </w:rPr>
        <w:t xml:space="preserve"> </w:t>
      </w:r>
      <w:r>
        <w:rPr>
          <w:rFonts w:ascii="宋体" w:hAnsi="宋体" w:eastAsia="宋体" w:cs="宋体"/>
          <w:spacing w:val="16"/>
          <w:sz w:val="20"/>
          <w:szCs w:val="20"/>
        </w:rPr>
        <w:t>乙</w:t>
      </w:r>
      <w:r>
        <w:rPr>
          <w:rFonts w:ascii="宋体" w:hAnsi="宋体" w:eastAsia="宋体" w:cs="宋体"/>
          <w:spacing w:val="8"/>
          <w:sz w:val="20"/>
          <w:szCs w:val="20"/>
        </w:rPr>
        <w:t>方可以延长交货的具体时间。</w:t>
      </w:r>
    </w:p>
    <w:p>
      <w:pPr>
        <w:spacing w:line="229"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.11</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合同变更</w:t>
      </w:r>
    </w:p>
    <w:p>
      <w:pPr>
        <w:spacing w:line="244" w:lineRule="auto"/>
        <w:rPr>
          <w:rFonts w:ascii="Arial"/>
          <w:sz w:val="21"/>
        </w:rPr>
      </w:pPr>
    </w:p>
    <w:p>
      <w:pPr>
        <w:spacing w:before="66" w:line="517" w:lineRule="auto"/>
        <w:ind w:left="24" w:right="61" w:firstLine="407"/>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9"/>
          <w:sz w:val="20"/>
          <w:szCs w:val="20"/>
        </w:rPr>
        <w:t>.11.1 双方当事人协商一致，可以签订书面补充合同的形式变更合同，但不得违背采购文件确定</w:t>
      </w:r>
      <w:r>
        <w:rPr>
          <w:rFonts w:ascii="宋体" w:hAnsi="宋体" w:eastAsia="宋体" w:cs="宋体"/>
          <w:sz w:val="20"/>
          <w:szCs w:val="20"/>
        </w:rPr>
        <w:t xml:space="preserve"> </w:t>
      </w:r>
      <w:r>
        <w:rPr>
          <w:rFonts w:ascii="宋体" w:hAnsi="宋体" w:eastAsia="宋体" w:cs="宋体"/>
          <w:spacing w:val="13"/>
          <w:sz w:val="20"/>
          <w:szCs w:val="20"/>
        </w:rPr>
        <w:t>的</w:t>
      </w:r>
      <w:r>
        <w:rPr>
          <w:rFonts w:ascii="宋体" w:hAnsi="宋体" w:eastAsia="宋体" w:cs="宋体"/>
          <w:spacing w:val="12"/>
          <w:sz w:val="20"/>
          <w:szCs w:val="20"/>
        </w:rPr>
        <w:t>事项，且如果系追加与合同标的相同的货物的，那么所有补充合同的采购金额不得超过原合同价的</w:t>
      </w:r>
      <w:r>
        <w:rPr>
          <w:rFonts w:ascii="宋体" w:hAnsi="宋体" w:eastAsia="宋体" w:cs="宋体"/>
          <w:sz w:val="20"/>
          <w:szCs w:val="20"/>
        </w:rPr>
        <w:t xml:space="preserve"> </w:t>
      </w:r>
      <w:r>
        <w:rPr>
          <w:rFonts w:ascii="宋体" w:hAnsi="宋体" w:eastAsia="宋体" w:cs="宋体"/>
          <w:spacing w:val="-2"/>
          <w:sz w:val="20"/>
          <w:szCs w:val="20"/>
        </w:rPr>
        <w:t>10%；</w:t>
      </w:r>
    </w:p>
    <w:p>
      <w:pPr>
        <w:spacing w:line="517" w:lineRule="auto"/>
        <w:ind w:left="9" w:right="96" w:firstLine="421"/>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11"/>
          <w:sz w:val="20"/>
          <w:szCs w:val="20"/>
        </w:rPr>
        <w:t>1</w:t>
      </w:r>
      <w:r>
        <w:rPr>
          <w:rFonts w:ascii="宋体" w:hAnsi="宋体" w:eastAsia="宋体" w:cs="宋体"/>
          <w:spacing w:val="8"/>
          <w:sz w:val="20"/>
          <w:szCs w:val="20"/>
        </w:rPr>
        <w:t>1.2 合同继续履行将损害国家利益和社会公共利益的，双方当事人应当以书面形式变更合同。</w:t>
      </w:r>
      <w:r>
        <w:rPr>
          <w:rFonts w:ascii="宋体" w:hAnsi="宋体" w:eastAsia="宋体" w:cs="宋体"/>
          <w:sz w:val="20"/>
          <w:szCs w:val="20"/>
        </w:rPr>
        <w:t xml:space="preserve"> </w:t>
      </w:r>
      <w:r>
        <w:rPr>
          <w:rFonts w:ascii="宋体" w:hAnsi="宋体" w:eastAsia="宋体" w:cs="宋体"/>
          <w:spacing w:val="18"/>
          <w:sz w:val="20"/>
          <w:szCs w:val="20"/>
        </w:rPr>
        <w:t>有</w:t>
      </w:r>
      <w:r>
        <w:rPr>
          <w:rFonts w:ascii="宋体" w:hAnsi="宋体" w:eastAsia="宋体" w:cs="宋体"/>
          <w:spacing w:val="15"/>
          <w:sz w:val="20"/>
          <w:szCs w:val="20"/>
        </w:rPr>
        <w:t>过</w:t>
      </w:r>
      <w:r>
        <w:rPr>
          <w:rFonts w:ascii="宋体" w:hAnsi="宋体" w:eastAsia="宋体" w:cs="宋体"/>
          <w:spacing w:val="9"/>
          <w:sz w:val="20"/>
          <w:szCs w:val="20"/>
        </w:rPr>
        <w:t>错的一方应当承担赔偿责任，双方当事人都有过错的，各自承担相应的责任。</w:t>
      </w:r>
    </w:p>
    <w:p>
      <w:pPr>
        <w:spacing w:line="226" w:lineRule="auto"/>
        <w:ind w:left="431"/>
        <w:outlineLvl w:val="0"/>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2</w:t>
      </w:r>
      <w:r>
        <w:rPr>
          <w:rFonts w:ascii="宋体" w:hAnsi="宋体" w:eastAsia="宋体" w:cs="宋体"/>
          <w:spacing w:val="7"/>
          <w:sz w:val="20"/>
          <w:szCs w:val="20"/>
          <w14:textOutline w14:w="3795" w14:cap="sq" w14:cmpd="sng">
            <w14:solidFill>
              <w14:srgbClr w14:val="000000"/>
            </w14:solidFill>
            <w14:prstDash w14:val="solid"/>
            <w14:bevel/>
          </w14:textOutline>
        </w:rPr>
        <w:t>.12</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合同转让和分包</w:t>
      </w:r>
    </w:p>
    <w:p>
      <w:pPr>
        <w:spacing w:line="247" w:lineRule="auto"/>
        <w:rPr>
          <w:rFonts w:ascii="Arial"/>
          <w:sz w:val="21"/>
        </w:rPr>
      </w:pPr>
    </w:p>
    <w:p>
      <w:pPr>
        <w:spacing w:before="66" w:line="517" w:lineRule="auto"/>
        <w:ind w:left="13" w:firstLine="415"/>
        <w:rPr>
          <w:rFonts w:ascii="宋体" w:hAnsi="宋体" w:eastAsia="宋体" w:cs="宋体"/>
          <w:sz w:val="20"/>
          <w:szCs w:val="20"/>
        </w:rPr>
      </w:pPr>
      <w:r>
        <w:rPr>
          <w:rFonts w:ascii="宋体" w:hAnsi="宋体" w:eastAsia="宋体" w:cs="宋体"/>
          <w:spacing w:val="14"/>
          <w:sz w:val="20"/>
          <w:szCs w:val="20"/>
        </w:rPr>
        <w:t>合同的</w:t>
      </w:r>
      <w:r>
        <w:rPr>
          <w:rFonts w:ascii="宋体" w:hAnsi="宋体" w:eastAsia="宋体" w:cs="宋体"/>
          <w:spacing w:val="8"/>
          <w:sz w:val="20"/>
          <w:szCs w:val="20"/>
        </w:rPr>
        <w:t>权</w:t>
      </w:r>
      <w:r>
        <w:rPr>
          <w:rFonts w:ascii="宋体" w:hAnsi="宋体" w:eastAsia="宋体" w:cs="宋体"/>
          <w:spacing w:val="7"/>
          <w:sz w:val="20"/>
          <w:szCs w:val="20"/>
        </w:rPr>
        <w:t>利义务依法不得转让，但经甲方同意，乙方可以依法采取分包方式履行合同，即：依法可</w:t>
      </w:r>
      <w:r>
        <w:rPr>
          <w:rFonts w:ascii="宋体" w:hAnsi="宋体" w:eastAsia="宋体" w:cs="宋体"/>
          <w:sz w:val="20"/>
          <w:szCs w:val="20"/>
        </w:rPr>
        <w:t xml:space="preserve"> </w:t>
      </w:r>
      <w:r>
        <w:rPr>
          <w:rFonts w:ascii="宋体" w:hAnsi="宋体" w:eastAsia="宋体" w:cs="宋体"/>
          <w:spacing w:val="9"/>
          <w:sz w:val="20"/>
          <w:szCs w:val="20"/>
        </w:rPr>
        <w:t>以将合同项下的部分非主体、非关键性工作分包给他人完成，接受分包的人应当具备相应的资格条件</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9"/>
          <w:sz w:val="20"/>
          <w:szCs w:val="20"/>
        </w:rPr>
        <w:t>并不得再次分包，且乙方应就分包项目向甲方负责，并与分包供应商就分包项目向甲方承担连带责任</w:t>
      </w:r>
      <w:r>
        <w:rPr>
          <w:rFonts w:ascii="宋体" w:hAnsi="宋体" w:eastAsia="宋体" w:cs="宋体"/>
          <w:spacing w:val="5"/>
          <w:sz w:val="20"/>
          <w:szCs w:val="20"/>
        </w:rPr>
        <w:t>。</w:t>
      </w:r>
    </w:p>
    <w:p>
      <w:pPr>
        <w:spacing w:line="227"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.13</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不可抗力</w:t>
      </w:r>
    </w:p>
    <w:p>
      <w:pPr>
        <w:spacing w:line="248" w:lineRule="auto"/>
        <w:rPr>
          <w:rFonts w:ascii="Arial"/>
          <w:sz w:val="21"/>
        </w:rPr>
      </w:pPr>
    </w:p>
    <w:p>
      <w:pPr>
        <w:spacing w:before="66" w:line="516" w:lineRule="auto"/>
        <w:ind w:left="9" w:right="6" w:firstLine="421"/>
        <w:rPr>
          <w:rFonts w:ascii="宋体" w:hAnsi="宋体" w:eastAsia="宋体" w:cs="宋体"/>
          <w:sz w:val="20"/>
          <w:szCs w:val="20"/>
        </w:rPr>
      </w:pPr>
      <w:r>
        <w:rPr>
          <w:rFonts w:ascii="宋体" w:hAnsi="宋体" w:eastAsia="宋体" w:cs="宋体"/>
          <w:spacing w:val="6"/>
          <w:sz w:val="20"/>
          <w:szCs w:val="20"/>
        </w:rPr>
        <w:t>2.13.1 如果任何一方遭遇法律规定的不可抗力，致使合同履行受阻时，履行合同的期限应予延长</w:t>
      </w:r>
      <w:r>
        <w:rPr>
          <w:rFonts w:ascii="宋体" w:hAnsi="宋体" w:eastAsia="宋体" w:cs="宋体"/>
          <w:sz w:val="20"/>
          <w:szCs w:val="20"/>
        </w:rPr>
        <w:t xml:space="preserve">， </w:t>
      </w:r>
      <w:r>
        <w:rPr>
          <w:rFonts w:ascii="宋体" w:hAnsi="宋体" w:eastAsia="宋体" w:cs="宋体"/>
          <w:spacing w:val="9"/>
          <w:sz w:val="20"/>
          <w:szCs w:val="20"/>
        </w:rPr>
        <w:t>延长的期限应相当于不可抗力所影响的时间</w:t>
      </w:r>
      <w:r>
        <w:rPr>
          <w:rFonts w:ascii="宋体" w:hAnsi="宋体" w:eastAsia="宋体" w:cs="宋体"/>
          <w:spacing w:val="8"/>
          <w:sz w:val="20"/>
          <w:szCs w:val="20"/>
        </w:rPr>
        <w:t>；</w:t>
      </w:r>
    </w:p>
    <w:p>
      <w:pPr>
        <w:spacing w:line="224" w:lineRule="auto"/>
        <w:ind w:left="431"/>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9"/>
          <w:sz w:val="20"/>
          <w:szCs w:val="20"/>
        </w:rPr>
        <w:t>.</w:t>
      </w:r>
      <w:r>
        <w:rPr>
          <w:rFonts w:ascii="宋体" w:hAnsi="宋体" w:eastAsia="宋体" w:cs="宋体"/>
          <w:spacing w:val="8"/>
          <w:sz w:val="20"/>
          <w:szCs w:val="20"/>
        </w:rPr>
        <w:t>13.2 因不可抗力致使不能实现合同目的的，当事人可以解除合同；</w:t>
      </w:r>
    </w:p>
    <w:p>
      <w:pPr>
        <w:spacing w:line="248" w:lineRule="auto"/>
        <w:rPr>
          <w:rFonts w:ascii="Arial"/>
          <w:sz w:val="21"/>
        </w:rPr>
      </w:pPr>
    </w:p>
    <w:p>
      <w:pPr>
        <w:spacing w:before="69" w:line="504" w:lineRule="auto"/>
        <w:ind w:left="8" w:right="63" w:firstLine="422"/>
        <w:rPr>
          <w:rFonts w:ascii="宋体" w:hAnsi="宋体" w:eastAsia="宋体" w:cs="宋体"/>
          <w:sz w:val="20"/>
          <w:szCs w:val="20"/>
        </w:rPr>
      </w:pPr>
      <w:r>
        <w:rPr>
          <w:rFonts w:ascii="宋体" w:hAnsi="宋体" w:eastAsia="宋体" w:cs="宋体"/>
          <w:spacing w:val="8"/>
          <w:sz w:val="20"/>
          <w:szCs w:val="20"/>
        </w:rPr>
        <w:t>2.13.3 因不可抗力致使合同有变更必要的，双方当事人应在</w:t>
      </w:r>
      <w:r>
        <w:rPr>
          <w:rFonts w:ascii="宋体" w:hAnsi="宋体" w:eastAsia="宋体" w:cs="宋体"/>
          <w:i/>
          <w:iCs/>
          <w:spacing w:val="8"/>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8"/>
          <w:sz w:val="20"/>
          <w:szCs w:val="20"/>
        </w:rPr>
        <w:t>约定时间内以书面</w:t>
      </w:r>
      <w:r>
        <w:rPr>
          <w:rFonts w:ascii="宋体" w:hAnsi="宋体" w:eastAsia="宋体" w:cs="宋体"/>
          <w:spacing w:val="7"/>
          <w:sz w:val="20"/>
          <w:szCs w:val="20"/>
        </w:rPr>
        <w:t>形</w:t>
      </w:r>
      <w:r>
        <w:rPr>
          <w:rFonts w:ascii="宋体" w:hAnsi="宋体" w:eastAsia="宋体" w:cs="宋体"/>
          <w:sz w:val="20"/>
          <w:szCs w:val="20"/>
        </w:rPr>
        <w:t xml:space="preserve">式 </w:t>
      </w:r>
      <w:r>
        <w:rPr>
          <w:rFonts w:ascii="宋体" w:hAnsi="宋体" w:eastAsia="宋体" w:cs="宋体"/>
          <w:spacing w:val="6"/>
          <w:sz w:val="20"/>
          <w:szCs w:val="20"/>
        </w:rPr>
        <w:t>变更合同</w:t>
      </w:r>
      <w:r>
        <w:rPr>
          <w:rFonts w:ascii="宋体" w:hAnsi="宋体" w:eastAsia="宋体" w:cs="宋体"/>
          <w:spacing w:val="5"/>
          <w:sz w:val="20"/>
          <w:szCs w:val="20"/>
        </w:rPr>
        <w:t>；</w:t>
      </w:r>
    </w:p>
    <w:p>
      <w:pPr>
        <w:spacing w:before="2" w:line="494" w:lineRule="auto"/>
        <w:ind w:left="7" w:right="61" w:firstLine="423"/>
        <w:rPr>
          <w:rFonts w:ascii="宋体" w:hAnsi="宋体" w:eastAsia="宋体" w:cs="宋体"/>
          <w:sz w:val="20"/>
          <w:szCs w:val="20"/>
        </w:rPr>
      </w:pPr>
      <w:r>
        <w:rPr>
          <w:rFonts w:ascii="宋体" w:hAnsi="宋体" w:eastAsia="宋体" w:cs="宋体"/>
          <w:spacing w:val="8"/>
          <w:sz w:val="20"/>
          <w:szCs w:val="20"/>
        </w:rPr>
        <w:t>2.13.4 受不可抗力影响的一方在不可抗力发生后，应在</w:t>
      </w:r>
      <w:r>
        <w:rPr>
          <w:rFonts w:ascii="宋体" w:hAnsi="宋体" w:eastAsia="宋体" w:cs="宋体"/>
          <w:i/>
          <w:iCs/>
          <w:spacing w:val="8"/>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8"/>
          <w:sz w:val="20"/>
          <w:szCs w:val="20"/>
        </w:rPr>
        <w:t>约定时间内以书面形式通</w:t>
      </w:r>
      <w:r>
        <w:rPr>
          <w:rFonts w:ascii="宋体" w:hAnsi="宋体" w:eastAsia="宋体" w:cs="宋体"/>
          <w:spacing w:val="2"/>
          <w:sz w:val="20"/>
          <w:szCs w:val="20"/>
        </w:rPr>
        <w:t>知</w:t>
      </w:r>
      <w:r>
        <w:rPr>
          <w:rFonts w:ascii="宋体" w:hAnsi="宋体" w:eastAsia="宋体" w:cs="宋体"/>
          <w:sz w:val="20"/>
          <w:szCs w:val="20"/>
        </w:rPr>
        <w:t xml:space="preserve"> </w:t>
      </w:r>
      <w:r>
        <w:rPr>
          <w:rFonts w:ascii="宋体" w:hAnsi="宋体" w:eastAsia="宋体" w:cs="宋体"/>
          <w:spacing w:val="11"/>
          <w:sz w:val="20"/>
          <w:szCs w:val="20"/>
        </w:rPr>
        <w:t>对</w:t>
      </w:r>
      <w:r>
        <w:rPr>
          <w:rFonts w:ascii="宋体" w:hAnsi="宋体" w:eastAsia="宋体" w:cs="宋体"/>
          <w:spacing w:val="8"/>
          <w:sz w:val="20"/>
          <w:szCs w:val="20"/>
        </w:rPr>
        <w:t>方当事人，并在</w:t>
      </w:r>
      <w:r>
        <w:rPr>
          <w:rFonts w:ascii="宋体" w:hAnsi="宋体" w:eastAsia="宋体" w:cs="宋体"/>
          <w:i/>
          <w:iCs/>
          <w:spacing w:val="8"/>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8"/>
          <w:sz w:val="20"/>
          <w:szCs w:val="20"/>
        </w:rPr>
        <w:t>约定时间内，将有关部门出具的证明文件送达对方当事人。</w:t>
      </w:r>
    </w:p>
    <w:p>
      <w:pPr>
        <w:sectPr>
          <w:headerReference r:id="rId24" w:type="default"/>
          <w:footerReference r:id="rId25" w:type="default"/>
          <w:pgSz w:w="11906" w:h="16839"/>
          <w:pgMar w:top="1084" w:right="1073" w:bottom="1157" w:left="1418" w:header="1070" w:footer="994" w:gutter="0"/>
          <w:pgNumType w:fmt="decimal"/>
          <w:cols w:space="720" w:num="1"/>
        </w:sectPr>
      </w:pPr>
    </w:p>
    <w:p>
      <w:pPr>
        <w:spacing w:line="252" w:lineRule="auto"/>
        <w:rPr>
          <w:rFonts w:ascii="Arial"/>
          <w:sz w:val="21"/>
        </w:rPr>
      </w:pPr>
    </w:p>
    <w:p>
      <w:pPr>
        <w:spacing w:before="65" w:line="227" w:lineRule="auto"/>
        <w:ind w:left="431"/>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2</w:t>
      </w:r>
      <w:r>
        <w:rPr>
          <w:rFonts w:ascii="宋体" w:hAnsi="宋体" w:eastAsia="宋体" w:cs="宋体"/>
          <w:spacing w:val="5"/>
          <w:sz w:val="20"/>
          <w:szCs w:val="20"/>
          <w14:textOutline w14:w="3795" w14:cap="sq" w14:cmpd="sng">
            <w14:solidFill>
              <w14:srgbClr w14:val="000000"/>
            </w14:solidFill>
            <w14:prstDash w14:val="solid"/>
            <w14:bevel/>
          </w14:textOutline>
        </w:rPr>
        <w:t>.14</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税费</w:t>
      </w:r>
    </w:p>
    <w:p>
      <w:pPr>
        <w:spacing w:line="246" w:lineRule="auto"/>
        <w:rPr>
          <w:rFonts w:ascii="Arial"/>
          <w:sz w:val="21"/>
        </w:rPr>
      </w:pPr>
    </w:p>
    <w:p>
      <w:pPr>
        <w:spacing w:before="65" w:line="227" w:lineRule="auto"/>
        <w:ind w:left="432"/>
        <w:rPr>
          <w:rFonts w:ascii="宋体" w:hAnsi="宋体" w:eastAsia="宋体" w:cs="宋体"/>
          <w:sz w:val="20"/>
          <w:szCs w:val="20"/>
        </w:rPr>
      </w:pPr>
      <w:r>
        <w:rPr>
          <w:rFonts w:ascii="宋体" w:hAnsi="宋体" w:eastAsia="宋体" w:cs="宋体"/>
          <w:spacing w:val="13"/>
          <w:sz w:val="20"/>
          <w:szCs w:val="20"/>
        </w:rPr>
        <w:t>与</w:t>
      </w:r>
      <w:r>
        <w:rPr>
          <w:rFonts w:ascii="宋体" w:hAnsi="宋体" w:eastAsia="宋体" w:cs="宋体"/>
          <w:spacing w:val="9"/>
          <w:sz w:val="20"/>
          <w:szCs w:val="20"/>
        </w:rPr>
        <w:t>合同有关的一切税费，均按照中华人民共和国法律的相关规定。</w:t>
      </w:r>
    </w:p>
    <w:p>
      <w:pPr>
        <w:spacing w:line="246" w:lineRule="auto"/>
        <w:rPr>
          <w:rFonts w:ascii="Arial"/>
          <w:sz w:val="21"/>
        </w:rPr>
      </w:pPr>
    </w:p>
    <w:p>
      <w:pPr>
        <w:spacing w:before="65" w:line="228"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.15</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乙方破产</w:t>
      </w:r>
    </w:p>
    <w:p>
      <w:pPr>
        <w:spacing w:line="248" w:lineRule="auto"/>
        <w:rPr>
          <w:rFonts w:ascii="Arial"/>
          <w:sz w:val="21"/>
        </w:rPr>
      </w:pPr>
    </w:p>
    <w:p>
      <w:pPr>
        <w:spacing w:before="65" w:line="517" w:lineRule="auto"/>
        <w:ind w:left="8" w:right="61" w:firstLine="423"/>
        <w:rPr>
          <w:rFonts w:ascii="宋体" w:hAnsi="宋体" w:eastAsia="宋体" w:cs="宋体"/>
          <w:sz w:val="20"/>
          <w:szCs w:val="20"/>
        </w:rPr>
      </w:pPr>
      <w:r>
        <w:rPr>
          <w:rFonts w:ascii="宋体" w:hAnsi="宋体" w:eastAsia="宋体" w:cs="宋体"/>
          <w:spacing w:val="14"/>
          <w:sz w:val="20"/>
          <w:szCs w:val="20"/>
        </w:rPr>
        <w:t>如果</w:t>
      </w:r>
      <w:r>
        <w:rPr>
          <w:rFonts w:ascii="宋体" w:hAnsi="宋体" w:eastAsia="宋体" w:cs="宋体"/>
          <w:spacing w:val="13"/>
          <w:sz w:val="20"/>
          <w:szCs w:val="20"/>
        </w:rPr>
        <w:t>乙</w:t>
      </w:r>
      <w:r>
        <w:rPr>
          <w:rFonts w:ascii="宋体" w:hAnsi="宋体" w:eastAsia="宋体" w:cs="宋体"/>
          <w:spacing w:val="7"/>
          <w:sz w:val="20"/>
          <w:szCs w:val="20"/>
        </w:rPr>
        <w:t>方破产导致合同无法履行时，甲方可以书面形式通知乙方终止合同且不给予乙方任何补偿和</w:t>
      </w:r>
      <w:r>
        <w:rPr>
          <w:rFonts w:ascii="宋体" w:hAnsi="宋体" w:eastAsia="宋体" w:cs="宋体"/>
          <w:sz w:val="20"/>
          <w:szCs w:val="20"/>
        </w:rPr>
        <w:t xml:space="preserve"> </w:t>
      </w:r>
      <w:r>
        <w:rPr>
          <w:rFonts w:ascii="宋体" w:hAnsi="宋体" w:eastAsia="宋体" w:cs="宋体"/>
          <w:spacing w:val="14"/>
          <w:sz w:val="20"/>
          <w:szCs w:val="20"/>
        </w:rPr>
        <w:t>赔偿，但</w:t>
      </w:r>
      <w:r>
        <w:rPr>
          <w:rFonts w:ascii="宋体" w:hAnsi="宋体" w:eastAsia="宋体" w:cs="宋体"/>
          <w:spacing w:val="8"/>
          <w:sz w:val="20"/>
          <w:szCs w:val="20"/>
        </w:rPr>
        <w:t>合</w:t>
      </w:r>
      <w:r>
        <w:rPr>
          <w:rFonts w:ascii="宋体" w:hAnsi="宋体" w:eastAsia="宋体" w:cs="宋体"/>
          <w:spacing w:val="7"/>
          <w:sz w:val="20"/>
          <w:szCs w:val="20"/>
        </w:rPr>
        <w:t>同的终止不损害或不影响甲方已经采取或将要采取的任何要求乙方支付违约金、赔偿损失等</w:t>
      </w:r>
      <w:r>
        <w:rPr>
          <w:rFonts w:ascii="宋体" w:hAnsi="宋体" w:eastAsia="宋体" w:cs="宋体"/>
          <w:sz w:val="20"/>
          <w:szCs w:val="20"/>
        </w:rPr>
        <w:t xml:space="preserve"> </w:t>
      </w:r>
      <w:r>
        <w:rPr>
          <w:rFonts w:ascii="宋体" w:hAnsi="宋体" w:eastAsia="宋体" w:cs="宋体"/>
          <w:spacing w:val="12"/>
          <w:sz w:val="20"/>
          <w:szCs w:val="20"/>
        </w:rPr>
        <w:t>的</w:t>
      </w:r>
      <w:r>
        <w:rPr>
          <w:rFonts w:ascii="宋体" w:hAnsi="宋体" w:eastAsia="宋体" w:cs="宋体"/>
          <w:spacing w:val="8"/>
          <w:sz w:val="20"/>
          <w:szCs w:val="20"/>
        </w:rPr>
        <w:t>行动或补救措施的权利。</w:t>
      </w:r>
    </w:p>
    <w:p>
      <w:pPr>
        <w:spacing w:line="228" w:lineRule="auto"/>
        <w:ind w:left="431"/>
        <w:outlineLvl w:val="0"/>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2</w:t>
      </w:r>
      <w:r>
        <w:rPr>
          <w:rFonts w:ascii="宋体" w:hAnsi="宋体" w:eastAsia="宋体" w:cs="宋体"/>
          <w:spacing w:val="7"/>
          <w:sz w:val="20"/>
          <w:szCs w:val="20"/>
          <w14:textOutline w14:w="3795" w14:cap="sq" w14:cmpd="sng">
            <w14:solidFill>
              <w14:srgbClr w14:val="000000"/>
            </w14:solidFill>
            <w14:prstDash w14:val="solid"/>
            <w14:bevel/>
          </w14:textOutline>
        </w:rPr>
        <w:t>.16</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合同中止、终止</w:t>
      </w:r>
    </w:p>
    <w:p>
      <w:pPr>
        <w:spacing w:line="244" w:lineRule="auto"/>
        <w:rPr>
          <w:rFonts w:ascii="Arial"/>
          <w:sz w:val="21"/>
        </w:rPr>
      </w:pPr>
    </w:p>
    <w:p>
      <w:pPr>
        <w:spacing w:before="65" w:line="228" w:lineRule="auto"/>
        <w:ind w:left="431"/>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1</w:t>
      </w:r>
      <w:r>
        <w:rPr>
          <w:rFonts w:ascii="宋体" w:hAnsi="宋体" w:eastAsia="宋体" w:cs="宋体"/>
          <w:spacing w:val="7"/>
          <w:sz w:val="20"/>
          <w:szCs w:val="20"/>
        </w:rPr>
        <w:t>6.1 双方当事人不得擅自中止或者终止合同；</w:t>
      </w:r>
    </w:p>
    <w:p>
      <w:pPr>
        <w:spacing w:line="246" w:lineRule="auto"/>
        <w:rPr>
          <w:rFonts w:ascii="Arial"/>
          <w:sz w:val="21"/>
        </w:rPr>
      </w:pPr>
    </w:p>
    <w:p>
      <w:pPr>
        <w:spacing w:before="66" w:line="517" w:lineRule="auto"/>
        <w:ind w:left="9" w:right="61" w:firstLine="421"/>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9"/>
          <w:sz w:val="20"/>
          <w:szCs w:val="20"/>
        </w:rPr>
        <w:t>.16.2 合同继续履行将损害国家利益和社会公共利益的，双方当事人应当中止或者终止合同。有</w:t>
      </w:r>
      <w:r>
        <w:rPr>
          <w:rFonts w:ascii="宋体" w:hAnsi="宋体" w:eastAsia="宋体" w:cs="宋体"/>
          <w:sz w:val="20"/>
          <w:szCs w:val="20"/>
        </w:rPr>
        <w:t xml:space="preserve"> </w:t>
      </w:r>
      <w:r>
        <w:rPr>
          <w:rFonts w:ascii="宋体" w:hAnsi="宋体" w:eastAsia="宋体" w:cs="宋体"/>
          <w:spacing w:val="18"/>
          <w:sz w:val="20"/>
          <w:szCs w:val="20"/>
        </w:rPr>
        <w:t>过</w:t>
      </w:r>
      <w:r>
        <w:rPr>
          <w:rFonts w:ascii="宋体" w:hAnsi="宋体" w:eastAsia="宋体" w:cs="宋体"/>
          <w:spacing w:val="13"/>
          <w:sz w:val="20"/>
          <w:szCs w:val="20"/>
        </w:rPr>
        <w:t>错</w:t>
      </w:r>
      <w:r>
        <w:rPr>
          <w:rFonts w:ascii="宋体" w:hAnsi="宋体" w:eastAsia="宋体" w:cs="宋体"/>
          <w:spacing w:val="9"/>
          <w:sz w:val="20"/>
          <w:szCs w:val="20"/>
        </w:rPr>
        <w:t>的一方应当承担赔偿责任，双方当事人都有过错的，各自承担相应的责任。</w:t>
      </w:r>
    </w:p>
    <w:p>
      <w:pPr>
        <w:spacing w:before="1" w:line="227" w:lineRule="auto"/>
        <w:ind w:left="431"/>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2.17</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检验和验</w:t>
      </w:r>
      <w:r>
        <w:rPr>
          <w:rFonts w:ascii="宋体" w:hAnsi="宋体" w:eastAsia="宋体" w:cs="宋体"/>
          <w:spacing w:val="5"/>
          <w:sz w:val="20"/>
          <w:szCs w:val="20"/>
          <w14:textOutline w14:w="3795" w14:cap="sq" w14:cmpd="sng">
            <w14:solidFill>
              <w14:srgbClr w14:val="000000"/>
            </w14:solidFill>
            <w14:prstDash w14:val="solid"/>
            <w14:bevel/>
          </w14:textOutline>
        </w:rPr>
        <w:t>收</w:t>
      </w:r>
    </w:p>
    <w:p>
      <w:pPr>
        <w:spacing w:line="247" w:lineRule="auto"/>
        <w:rPr>
          <w:rFonts w:ascii="Arial"/>
          <w:sz w:val="21"/>
        </w:rPr>
      </w:pPr>
    </w:p>
    <w:p>
      <w:pPr>
        <w:spacing w:before="65" w:line="508" w:lineRule="auto"/>
        <w:ind w:left="11" w:right="61" w:firstLine="419"/>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9"/>
          <w:sz w:val="20"/>
          <w:szCs w:val="20"/>
        </w:rPr>
        <w:t>.17.1 货物交付前，乙方应对货物的质量、数量等方面进行详细、全面的检验，并向甲方出具证</w:t>
      </w:r>
      <w:r>
        <w:rPr>
          <w:rFonts w:ascii="宋体" w:hAnsi="宋体" w:eastAsia="宋体" w:cs="宋体"/>
          <w:sz w:val="20"/>
          <w:szCs w:val="20"/>
        </w:rPr>
        <w:t xml:space="preserve"> </w:t>
      </w:r>
      <w:r>
        <w:rPr>
          <w:rFonts w:ascii="宋体" w:hAnsi="宋体" w:eastAsia="宋体" w:cs="宋体"/>
          <w:spacing w:val="12"/>
          <w:sz w:val="20"/>
          <w:szCs w:val="20"/>
        </w:rPr>
        <w:t>明</w:t>
      </w:r>
      <w:r>
        <w:rPr>
          <w:rFonts w:ascii="宋体" w:hAnsi="宋体" w:eastAsia="宋体" w:cs="宋体"/>
          <w:spacing w:val="11"/>
          <w:sz w:val="20"/>
          <w:szCs w:val="20"/>
        </w:rPr>
        <w:t>货</w:t>
      </w:r>
      <w:r>
        <w:rPr>
          <w:rFonts w:ascii="宋体" w:hAnsi="宋体" w:eastAsia="宋体" w:cs="宋体"/>
          <w:spacing w:val="6"/>
          <w:sz w:val="20"/>
          <w:szCs w:val="20"/>
        </w:rPr>
        <w:t>物符合合同约定的文件；货物交付时，乙方在</w:t>
      </w:r>
      <w:r>
        <w:rPr>
          <w:rFonts w:ascii="宋体" w:hAnsi="宋体" w:eastAsia="宋体" w:cs="宋体"/>
          <w:i/>
          <w:iCs/>
          <w:spacing w:val="6"/>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6"/>
          <w:sz w:val="20"/>
          <w:szCs w:val="20"/>
        </w:rPr>
        <w:t>约定时间内组织验收，并可依法邀请相</w:t>
      </w:r>
      <w:r>
        <w:rPr>
          <w:rFonts w:ascii="宋体" w:hAnsi="宋体" w:eastAsia="宋体" w:cs="宋体"/>
          <w:sz w:val="20"/>
          <w:szCs w:val="20"/>
        </w:rPr>
        <w:t xml:space="preserve"> </w:t>
      </w:r>
      <w:r>
        <w:rPr>
          <w:rFonts w:ascii="宋体" w:hAnsi="宋体" w:eastAsia="宋体" w:cs="宋体"/>
          <w:spacing w:val="13"/>
          <w:sz w:val="20"/>
          <w:szCs w:val="20"/>
        </w:rPr>
        <w:t>关</w:t>
      </w:r>
      <w:r>
        <w:rPr>
          <w:rFonts w:ascii="宋体" w:hAnsi="宋体" w:eastAsia="宋体" w:cs="宋体"/>
          <w:spacing w:val="8"/>
          <w:sz w:val="20"/>
          <w:szCs w:val="20"/>
        </w:rPr>
        <w:t>方参加，验收应出具验收书。</w:t>
      </w:r>
    </w:p>
    <w:p>
      <w:pPr>
        <w:spacing w:before="3" w:line="516" w:lineRule="auto"/>
        <w:ind w:left="7" w:right="63" w:firstLine="423"/>
        <w:rPr>
          <w:rFonts w:ascii="宋体" w:hAnsi="宋体" w:eastAsia="宋体" w:cs="宋体"/>
          <w:sz w:val="20"/>
          <w:szCs w:val="20"/>
        </w:rPr>
      </w:pPr>
      <w:r>
        <w:rPr>
          <w:rFonts w:ascii="宋体" w:hAnsi="宋体" w:eastAsia="宋体" w:cs="宋体"/>
          <w:spacing w:val="12"/>
          <w:sz w:val="20"/>
          <w:szCs w:val="20"/>
        </w:rPr>
        <w:t>2.</w:t>
      </w:r>
      <w:r>
        <w:rPr>
          <w:rFonts w:ascii="宋体" w:hAnsi="宋体" w:eastAsia="宋体" w:cs="宋体"/>
          <w:spacing w:val="9"/>
          <w:sz w:val="20"/>
          <w:szCs w:val="20"/>
        </w:rPr>
        <w:t>1</w:t>
      </w:r>
      <w:r>
        <w:rPr>
          <w:rFonts w:ascii="宋体" w:hAnsi="宋体" w:eastAsia="宋体" w:cs="宋体"/>
          <w:spacing w:val="6"/>
          <w:sz w:val="20"/>
          <w:szCs w:val="20"/>
        </w:rPr>
        <w:t>7.2 合同期满或者履行完毕后， 甲方有权组织 (包括依法邀请国家认可的质量检测机构参加)</w:t>
      </w:r>
      <w:r>
        <w:rPr>
          <w:rFonts w:ascii="宋体" w:hAnsi="宋体" w:eastAsia="宋体" w:cs="宋体"/>
          <w:sz w:val="20"/>
          <w:szCs w:val="20"/>
        </w:rPr>
        <w:t xml:space="preserve"> </w:t>
      </w:r>
      <w:r>
        <w:rPr>
          <w:rFonts w:ascii="宋体" w:hAnsi="宋体" w:eastAsia="宋体" w:cs="宋体"/>
          <w:spacing w:val="14"/>
          <w:sz w:val="20"/>
          <w:szCs w:val="20"/>
        </w:rPr>
        <w:t>对乙方履</w:t>
      </w:r>
      <w:r>
        <w:rPr>
          <w:rFonts w:ascii="宋体" w:hAnsi="宋体" w:eastAsia="宋体" w:cs="宋体"/>
          <w:spacing w:val="7"/>
          <w:sz w:val="20"/>
          <w:szCs w:val="20"/>
        </w:rPr>
        <w:t>约的验收，即：按照合同约定的技术、服务、安全标准，组织对每一项技术、服务、安全标准</w:t>
      </w:r>
      <w:r>
        <w:rPr>
          <w:rFonts w:ascii="宋体" w:hAnsi="宋体" w:eastAsia="宋体" w:cs="宋体"/>
          <w:sz w:val="20"/>
          <w:szCs w:val="20"/>
        </w:rPr>
        <w:t xml:space="preserve"> </w:t>
      </w:r>
      <w:r>
        <w:rPr>
          <w:rFonts w:ascii="宋体" w:hAnsi="宋体" w:eastAsia="宋体" w:cs="宋体"/>
          <w:spacing w:val="9"/>
          <w:sz w:val="20"/>
          <w:szCs w:val="20"/>
        </w:rPr>
        <w:t>的履约情况的验收，并出具验收书</w:t>
      </w:r>
      <w:r>
        <w:rPr>
          <w:rFonts w:ascii="宋体" w:hAnsi="宋体" w:eastAsia="宋体" w:cs="宋体"/>
          <w:spacing w:val="6"/>
          <w:sz w:val="20"/>
          <w:szCs w:val="20"/>
        </w:rPr>
        <w:t>。</w:t>
      </w:r>
    </w:p>
    <w:p>
      <w:pPr>
        <w:spacing w:line="217" w:lineRule="auto"/>
        <w:ind w:left="431"/>
        <w:rPr>
          <w:rFonts w:ascii="宋体" w:hAnsi="宋体" w:eastAsia="宋体" w:cs="宋体"/>
          <w:sz w:val="21"/>
          <w:szCs w:val="21"/>
        </w:rPr>
      </w:pPr>
      <w:r>
        <w:rPr>
          <w:rFonts w:ascii="宋体" w:hAnsi="宋体" w:eastAsia="宋体" w:cs="宋体"/>
          <w:spacing w:val="16"/>
          <w:sz w:val="20"/>
          <w:szCs w:val="20"/>
        </w:rPr>
        <w:t>2.1</w:t>
      </w:r>
      <w:r>
        <w:rPr>
          <w:rFonts w:ascii="宋体" w:hAnsi="宋体" w:eastAsia="宋体" w:cs="宋体"/>
          <w:spacing w:val="10"/>
          <w:sz w:val="20"/>
          <w:szCs w:val="20"/>
        </w:rPr>
        <w:t>7</w:t>
      </w:r>
      <w:r>
        <w:rPr>
          <w:rFonts w:ascii="宋体" w:hAnsi="宋体" w:eastAsia="宋体" w:cs="宋体"/>
          <w:spacing w:val="8"/>
          <w:sz w:val="20"/>
          <w:szCs w:val="20"/>
        </w:rPr>
        <w:t>.3 检验和验收标准、程序等具体内容以及前述验收书的效力详见</w:t>
      </w:r>
      <w:r>
        <w:rPr>
          <w:rFonts w:ascii="宋体" w:hAnsi="宋体" w:eastAsia="宋体" w:cs="宋体"/>
          <w:i/>
          <w:iCs/>
          <w:spacing w:val="8"/>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i/>
          <w:iCs/>
          <w:spacing w:val="8"/>
          <w:sz w:val="21"/>
          <w:szCs w:val="21"/>
        </w:rPr>
        <w:t>。</w:t>
      </w:r>
    </w:p>
    <w:p>
      <w:pPr>
        <w:spacing w:line="247" w:lineRule="auto"/>
        <w:rPr>
          <w:rFonts w:ascii="Arial"/>
          <w:sz w:val="21"/>
        </w:rPr>
      </w:pPr>
    </w:p>
    <w:p>
      <w:pPr>
        <w:spacing w:before="66" w:line="230" w:lineRule="auto"/>
        <w:ind w:left="431"/>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2.18</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通知和送</w:t>
      </w:r>
      <w:r>
        <w:rPr>
          <w:rFonts w:ascii="宋体" w:hAnsi="宋体" w:eastAsia="宋体" w:cs="宋体"/>
          <w:spacing w:val="5"/>
          <w:sz w:val="20"/>
          <w:szCs w:val="20"/>
          <w14:textOutline w14:w="3795" w14:cap="sq" w14:cmpd="sng">
            <w14:solidFill>
              <w14:srgbClr w14:val="000000"/>
            </w14:solidFill>
            <w14:prstDash w14:val="solid"/>
            <w14:bevel/>
          </w14:textOutline>
        </w:rPr>
        <w:t>达</w:t>
      </w:r>
    </w:p>
    <w:p>
      <w:pPr>
        <w:spacing w:line="243" w:lineRule="auto"/>
        <w:rPr>
          <w:rFonts w:ascii="Arial"/>
          <w:sz w:val="21"/>
        </w:rPr>
      </w:pPr>
    </w:p>
    <w:p>
      <w:pPr>
        <w:spacing w:before="66" w:line="517" w:lineRule="auto"/>
        <w:ind w:left="8" w:firstLine="422"/>
        <w:rPr>
          <w:rFonts w:ascii="宋体" w:hAnsi="宋体" w:eastAsia="宋体" w:cs="宋体"/>
          <w:sz w:val="20"/>
          <w:szCs w:val="20"/>
        </w:rPr>
      </w:pPr>
      <w:r>
        <w:rPr>
          <w:rFonts w:ascii="宋体" w:hAnsi="宋体" w:eastAsia="宋体" w:cs="宋体"/>
          <w:spacing w:val="12"/>
          <w:sz w:val="20"/>
          <w:szCs w:val="20"/>
        </w:rPr>
        <w:t>2.18</w:t>
      </w:r>
      <w:r>
        <w:rPr>
          <w:rFonts w:ascii="宋体" w:hAnsi="宋体" w:eastAsia="宋体" w:cs="宋体"/>
          <w:spacing w:val="6"/>
          <w:sz w:val="20"/>
          <w:szCs w:val="20"/>
        </w:rPr>
        <w:t>.1 任何一方因履行合同而以合同第一部分尾部所列明的</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发出的所有通知、文件、</w:t>
      </w:r>
      <w:r>
        <w:rPr>
          <w:rFonts w:ascii="宋体" w:hAnsi="宋体" w:eastAsia="宋体" w:cs="宋体"/>
          <w:sz w:val="20"/>
          <w:szCs w:val="20"/>
        </w:rPr>
        <w:t xml:space="preserve"> </w:t>
      </w:r>
      <w:r>
        <w:rPr>
          <w:rFonts w:ascii="宋体" w:hAnsi="宋体" w:eastAsia="宋体" w:cs="宋体"/>
          <w:spacing w:val="18"/>
          <w:sz w:val="20"/>
          <w:szCs w:val="20"/>
        </w:rPr>
        <w:t>材料，</w:t>
      </w:r>
      <w:r>
        <w:rPr>
          <w:rFonts w:ascii="宋体" w:hAnsi="宋体" w:eastAsia="宋体" w:cs="宋体"/>
          <w:spacing w:val="10"/>
          <w:sz w:val="20"/>
          <w:szCs w:val="20"/>
        </w:rPr>
        <w:t>均</w:t>
      </w:r>
      <w:r>
        <w:rPr>
          <w:rFonts w:ascii="宋体" w:hAnsi="宋体" w:eastAsia="宋体" w:cs="宋体"/>
          <w:spacing w:val="9"/>
          <w:sz w:val="20"/>
          <w:szCs w:val="20"/>
        </w:rPr>
        <w:t>视为已向对方当事人送达；任何一方变更上述送达方式或者地址的，应于</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个工作日内书面</w:t>
      </w:r>
      <w:r>
        <w:rPr>
          <w:rFonts w:ascii="宋体" w:hAnsi="宋体" w:eastAsia="宋体" w:cs="宋体"/>
          <w:sz w:val="20"/>
          <w:szCs w:val="20"/>
        </w:rPr>
        <w:t xml:space="preserve"> </w:t>
      </w:r>
      <w:r>
        <w:rPr>
          <w:rFonts w:ascii="宋体" w:hAnsi="宋体" w:eastAsia="宋体" w:cs="宋体"/>
          <w:spacing w:val="10"/>
          <w:sz w:val="20"/>
          <w:szCs w:val="20"/>
        </w:rPr>
        <w:t>通</w:t>
      </w:r>
      <w:r>
        <w:rPr>
          <w:rFonts w:ascii="宋体" w:hAnsi="宋体" w:eastAsia="宋体" w:cs="宋体"/>
          <w:spacing w:val="9"/>
          <w:sz w:val="20"/>
          <w:szCs w:val="20"/>
        </w:rPr>
        <w:t>知对方当事人，在对方当事人收到有关变更通知之前，变更前的约定送达方式或者地址仍视为有效。</w:t>
      </w:r>
    </w:p>
    <w:p>
      <w:pPr>
        <w:spacing w:line="518" w:lineRule="auto"/>
        <w:ind w:left="7" w:right="61" w:firstLine="423"/>
        <w:rPr>
          <w:rFonts w:ascii="宋体" w:hAnsi="宋体" w:eastAsia="宋体" w:cs="宋体"/>
          <w:sz w:val="20"/>
          <w:szCs w:val="20"/>
        </w:rPr>
      </w:pPr>
      <w:r>
        <w:rPr>
          <w:rFonts w:ascii="宋体" w:hAnsi="宋体" w:eastAsia="宋体" w:cs="宋体"/>
          <w:spacing w:val="7"/>
          <w:sz w:val="20"/>
          <w:szCs w:val="20"/>
        </w:rPr>
        <w:t>2.18.2 以当面交付方式送达的，交付之时视为送达； 以电子邮件方式送达的，发出电子邮件</w:t>
      </w:r>
      <w:r>
        <w:rPr>
          <w:rFonts w:ascii="宋体" w:hAnsi="宋体" w:eastAsia="宋体" w:cs="宋体"/>
          <w:spacing w:val="6"/>
          <w:sz w:val="20"/>
          <w:szCs w:val="20"/>
        </w:rPr>
        <w:t>之</w:t>
      </w:r>
      <w:r>
        <w:rPr>
          <w:rFonts w:ascii="宋体" w:hAnsi="宋体" w:eastAsia="宋体" w:cs="宋体"/>
          <w:sz w:val="20"/>
          <w:szCs w:val="20"/>
        </w:rPr>
        <w:t xml:space="preserve">时 </w:t>
      </w:r>
      <w:r>
        <w:rPr>
          <w:rFonts w:ascii="宋体" w:hAnsi="宋体" w:eastAsia="宋体" w:cs="宋体"/>
          <w:spacing w:val="14"/>
          <w:sz w:val="20"/>
          <w:szCs w:val="20"/>
        </w:rPr>
        <w:t>视为送达</w:t>
      </w:r>
      <w:r>
        <w:rPr>
          <w:rFonts w:ascii="宋体" w:hAnsi="宋体" w:eastAsia="宋体" w:cs="宋体"/>
          <w:spacing w:val="9"/>
          <w:sz w:val="20"/>
          <w:szCs w:val="20"/>
        </w:rPr>
        <w:t>；</w:t>
      </w:r>
      <w:r>
        <w:rPr>
          <w:rFonts w:ascii="宋体" w:hAnsi="宋体" w:eastAsia="宋体" w:cs="宋体"/>
          <w:spacing w:val="7"/>
          <w:sz w:val="20"/>
          <w:szCs w:val="20"/>
        </w:rPr>
        <w:t>以传真方式送达的，发出传真之时视为送达；以邮寄方式送达的，邮件挂号寄出或者交邮之</w:t>
      </w:r>
      <w:r>
        <w:rPr>
          <w:rFonts w:ascii="宋体" w:hAnsi="宋体" w:eastAsia="宋体" w:cs="宋体"/>
          <w:sz w:val="20"/>
          <w:szCs w:val="20"/>
        </w:rPr>
        <w:t xml:space="preserve"> </w:t>
      </w:r>
      <w:r>
        <w:rPr>
          <w:rFonts w:ascii="宋体" w:hAnsi="宋体" w:eastAsia="宋体" w:cs="宋体"/>
          <w:spacing w:val="8"/>
          <w:sz w:val="20"/>
          <w:szCs w:val="20"/>
        </w:rPr>
        <w:t>日之次日视为送达</w:t>
      </w:r>
      <w:r>
        <w:rPr>
          <w:rFonts w:ascii="宋体" w:hAnsi="宋体" w:eastAsia="宋体" w:cs="宋体"/>
          <w:spacing w:val="6"/>
          <w:sz w:val="20"/>
          <w:szCs w:val="20"/>
        </w:rPr>
        <w:t>。</w:t>
      </w:r>
    </w:p>
    <w:p>
      <w:pPr>
        <w:sectPr>
          <w:footerReference r:id="rId26" w:type="default"/>
          <w:pgSz w:w="11906" w:h="16839"/>
          <w:pgMar w:top="1084" w:right="1073" w:bottom="1157" w:left="1418" w:header="1070" w:footer="994" w:gutter="0"/>
          <w:pgNumType w:fmt="decimal"/>
          <w:cols w:space="720" w:num="1"/>
        </w:sectPr>
      </w:pPr>
    </w:p>
    <w:p>
      <w:pPr>
        <w:spacing w:line="252" w:lineRule="auto"/>
        <w:rPr>
          <w:rFonts w:ascii="Arial"/>
          <w:sz w:val="21"/>
        </w:rPr>
      </w:pPr>
    </w:p>
    <w:p>
      <w:pPr>
        <w:spacing w:before="65" w:line="228"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.19</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计量单位</w:t>
      </w:r>
    </w:p>
    <w:p>
      <w:pPr>
        <w:spacing w:line="245" w:lineRule="auto"/>
        <w:rPr>
          <w:rFonts w:ascii="Arial"/>
          <w:sz w:val="21"/>
        </w:rPr>
      </w:pPr>
    </w:p>
    <w:p>
      <w:pPr>
        <w:spacing w:before="65" w:line="225" w:lineRule="auto"/>
        <w:ind w:left="440"/>
        <w:rPr>
          <w:rFonts w:ascii="宋体" w:hAnsi="宋体" w:eastAsia="宋体" w:cs="宋体"/>
          <w:sz w:val="20"/>
          <w:szCs w:val="20"/>
        </w:rPr>
      </w:pPr>
      <w:r>
        <w:rPr>
          <w:rFonts w:ascii="宋体" w:hAnsi="宋体" w:eastAsia="宋体" w:cs="宋体"/>
          <w:spacing w:val="16"/>
          <w:sz w:val="20"/>
          <w:szCs w:val="20"/>
        </w:rPr>
        <w:t>除技</w:t>
      </w:r>
      <w:r>
        <w:rPr>
          <w:rFonts w:ascii="宋体" w:hAnsi="宋体" w:eastAsia="宋体" w:cs="宋体"/>
          <w:spacing w:val="15"/>
          <w:sz w:val="20"/>
          <w:szCs w:val="20"/>
        </w:rPr>
        <w:t>术</w:t>
      </w:r>
      <w:r>
        <w:rPr>
          <w:rFonts w:ascii="宋体" w:hAnsi="宋体" w:eastAsia="宋体" w:cs="宋体"/>
          <w:spacing w:val="8"/>
          <w:sz w:val="20"/>
          <w:szCs w:val="20"/>
        </w:rPr>
        <w:t>规范中另有规定外,合同的计量单位均使用国家法定计量单位。</w:t>
      </w:r>
    </w:p>
    <w:p>
      <w:pPr>
        <w:spacing w:line="248" w:lineRule="auto"/>
        <w:rPr>
          <w:rFonts w:ascii="Arial"/>
          <w:sz w:val="21"/>
        </w:rPr>
      </w:pPr>
    </w:p>
    <w:p>
      <w:pPr>
        <w:spacing w:before="65" w:line="228" w:lineRule="auto"/>
        <w:ind w:left="431"/>
        <w:outlineLvl w:val="0"/>
        <w:rPr>
          <w:rFonts w:ascii="宋体" w:hAnsi="宋体" w:eastAsia="宋体" w:cs="宋体"/>
          <w:sz w:val="20"/>
          <w:szCs w:val="20"/>
        </w:rPr>
      </w:pPr>
      <w:r>
        <w:rPr>
          <w:rFonts w:ascii="宋体" w:hAnsi="宋体" w:eastAsia="宋体" w:cs="宋体"/>
          <w:spacing w:val="16"/>
          <w:sz w:val="20"/>
          <w:szCs w:val="20"/>
          <w14:textOutline w14:w="3795" w14:cap="sq" w14:cmpd="sng">
            <w14:solidFill>
              <w14:srgbClr w14:val="000000"/>
            </w14:solidFill>
            <w14:prstDash w14:val="solid"/>
            <w14:bevel/>
          </w14:textOutline>
        </w:rPr>
        <w:t>2</w:t>
      </w:r>
      <w:r>
        <w:rPr>
          <w:rFonts w:ascii="宋体" w:hAnsi="宋体" w:eastAsia="宋体" w:cs="宋体"/>
          <w:spacing w:val="11"/>
          <w:sz w:val="20"/>
          <w:szCs w:val="20"/>
          <w14:textOutline w14:w="3795" w14:cap="sq" w14:cmpd="sng">
            <w14:solidFill>
              <w14:srgbClr w14:val="000000"/>
            </w14:solidFill>
            <w14:prstDash w14:val="solid"/>
            <w14:bevel/>
          </w14:textOutline>
        </w:rPr>
        <w:t>.</w:t>
      </w:r>
      <w:r>
        <w:rPr>
          <w:rFonts w:ascii="宋体" w:hAnsi="宋体" w:eastAsia="宋体" w:cs="宋体"/>
          <w:spacing w:val="8"/>
          <w:sz w:val="20"/>
          <w:szCs w:val="20"/>
          <w14:textOutline w14:w="3795" w14:cap="sq" w14:cmpd="sng">
            <w14:solidFill>
              <w14:srgbClr w14:val="000000"/>
            </w14:solidFill>
            <w14:prstDash w14:val="solid"/>
            <w14:bevel/>
          </w14:textOutline>
        </w:rPr>
        <w:t>20</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合同使用的文字和适用的法律</w:t>
      </w:r>
    </w:p>
    <w:p>
      <w:pPr>
        <w:spacing w:line="248" w:lineRule="auto"/>
        <w:rPr>
          <w:rFonts w:ascii="Arial"/>
          <w:sz w:val="21"/>
        </w:rPr>
      </w:pPr>
    </w:p>
    <w:p>
      <w:pPr>
        <w:spacing w:before="65" w:line="227" w:lineRule="auto"/>
        <w:ind w:left="431"/>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7"/>
          <w:sz w:val="20"/>
          <w:szCs w:val="20"/>
        </w:rPr>
        <w:t>.20.1 合同使用汉语书就、变更和解释；</w:t>
      </w:r>
    </w:p>
    <w:p>
      <w:pPr>
        <w:spacing w:line="246" w:lineRule="auto"/>
        <w:rPr>
          <w:rFonts w:ascii="Arial"/>
          <w:sz w:val="21"/>
        </w:rPr>
      </w:pPr>
    </w:p>
    <w:p>
      <w:pPr>
        <w:spacing w:before="65" w:line="228" w:lineRule="auto"/>
        <w:ind w:left="431"/>
        <w:rPr>
          <w:rFonts w:ascii="宋体" w:hAnsi="宋体" w:eastAsia="宋体" w:cs="宋体"/>
          <w:sz w:val="20"/>
          <w:szCs w:val="20"/>
        </w:rPr>
      </w:pPr>
      <w:r>
        <w:rPr>
          <w:rFonts w:ascii="宋体" w:hAnsi="宋体" w:eastAsia="宋体" w:cs="宋体"/>
          <w:spacing w:val="12"/>
          <w:sz w:val="20"/>
          <w:szCs w:val="20"/>
        </w:rPr>
        <w:t>2</w:t>
      </w:r>
      <w:r>
        <w:rPr>
          <w:rFonts w:ascii="宋体" w:hAnsi="宋体" w:eastAsia="宋体" w:cs="宋体"/>
          <w:spacing w:val="7"/>
          <w:sz w:val="20"/>
          <w:szCs w:val="20"/>
        </w:rPr>
        <w:t>.20.2 合同适用中华人民共和国法律。</w:t>
      </w:r>
    </w:p>
    <w:p>
      <w:pPr>
        <w:spacing w:line="246" w:lineRule="auto"/>
        <w:rPr>
          <w:rFonts w:ascii="Arial"/>
          <w:sz w:val="21"/>
        </w:rPr>
      </w:pPr>
    </w:p>
    <w:p>
      <w:pPr>
        <w:spacing w:before="65" w:line="228" w:lineRule="auto"/>
        <w:ind w:left="431"/>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2.21</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履约保证</w:t>
      </w:r>
      <w:r>
        <w:rPr>
          <w:rFonts w:ascii="宋体" w:hAnsi="宋体" w:eastAsia="宋体" w:cs="宋体"/>
          <w:spacing w:val="5"/>
          <w:sz w:val="20"/>
          <w:szCs w:val="20"/>
          <w14:textOutline w14:w="3795" w14:cap="sq" w14:cmpd="sng">
            <w14:solidFill>
              <w14:srgbClr w14:val="000000"/>
            </w14:solidFill>
            <w14:prstDash w14:val="solid"/>
            <w14:bevel/>
          </w14:textOutline>
        </w:rPr>
        <w:t>金</w:t>
      </w:r>
    </w:p>
    <w:p>
      <w:pPr>
        <w:spacing w:line="243" w:lineRule="auto"/>
        <w:rPr>
          <w:rFonts w:ascii="Arial"/>
          <w:sz w:val="21"/>
        </w:rPr>
      </w:pPr>
    </w:p>
    <w:p>
      <w:pPr>
        <w:spacing w:before="69" w:line="504" w:lineRule="auto"/>
        <w:ind w:left="9" w:firstLine="421"/>
        <w:rPr>
          <w:rFonts w:ascii="宋体" w:hAnsi="宋体" w:eastAsia="宋体" w:cs="宋体"/>
          <w:sz w:val="20"/>
          <w:szCs w:val="20"/>
        </w:rPr>
      </w:pPr>
      <w:r>
        <w:rPr>
          <w:rFonts w:ascii="宋体" w:hAnsi="宋体" w:eastAsia="宋体" w:cs="宋体"/>
          <w:spacing w:val="5"/>
          <w:sz w:val="20"/>
          <w:szCs w:val="20"/>
        </w:rPr>
        <w:t>2.21.1 采购文件要求乙方提交履约保证金的，乙方应按</w:t>
      </w:r>
      <w:r>
        <w:rPr>
          <w:rFonts w:ascii="宋体" w:hAnsi="宋体" w:eastAsia="宋体" w:cs="宋体"/>
          <w:i/>
          <w:iCs/>
          <w:spacing w:val="5"/>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5"/>
          <w:sz w:val="20"/>
          <w:szCs w:val="20"/>
        </w:rPr>
        <w:t>约定的方式，以支票、汇票</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8"/>
          <w:sz w:val="20"/>
          <w:szCs w:val="20"/>
        </w:rPr>
        <w:t>本票或者金融机构、担保机构出具的保函等非现金形式，提交不超过合同价 10%的履约保证金</w:t>
      </w:r>
      <w:r>
        <w:rPr>
          <w:rFonts w:ascii="宋体" w:hAnsi="宋体" w:eastAsia="宋体" w:cs="宋体"/>
          <w:sz w:val="20"/>
          <w:szCs w:val="20"/>
        </w:rPr>
        <w:t>；</w:t>
      </w:r>
    </w:p>
    <w:p>
      <w:pPr>
        <w:spacing w:before="1" w:line="504" w:lineRule="auto"/>
        <w:ind w:left="11" w:right="23" w:firstLine="419"/>
        <w:rPr>
          <w:rFonts w:ascii="宋体" w:hAnsi="宋体" w:eastAsia="宋体" w:cs="宋体"/>
          <w:sz w:val="20"/>
          <w:szCs w:val="20"/>
        </w:rPr>
      </w:pPr>
      <w:r>
        <w:rPr>
          <w:rFonts w:ascii="宋体" w:hAnsi="宋体" w:eastAsia="宋体" w:cs="宋体"/>
          <w:spacing w:val="12"/>
          <w:sz w:val="20"/>
          <w:szCs w:val="20"/>
        </w:rPr>
        <w:t>2.21</w:t>
      </w:r>
      <w:r>
        <w:rPr>
          <w:rFonts w:ascii="宋体" w:hAnsi="宋体" w:eastAsia="宋体" w:cs="宋体"/>
          <w:spacing w:val="9"/>
          <w:sz w:val="20"/>
          <w:szCs w:val="20"/>
        </w:rPr>
        <w:t>.</w:t>
      </w:r>
      <w:r>
        <w:rPr>
          <w:rFonts w:ascii="宋体" w:hAnsi="宋体" w:eastAsia="宋体" w:cs="宋体"/>
          <w:spacing w:val="6"/>
          <w:sz w:val="20"/>
          <w:szCs w:val="20"/>
        </w:rPr>
        <w:t>2  履约保证金在</w:t>
      </w:r>
      <w:r>
        <w:rPr>
          <w:rFonts w:ascii="宋体" w:hAnsi="宋体" w:eastAsia="宋体" w:cs="宋体"/>
          <w:i/>
          <w:iCs/>
          <w:spacing w:val="6"/>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6"/>
          <w:sz w:val="20"/>
          <w:szCs w:val="20"/>
        </w:rPr>
        <w:t>约定期间内或者货物质量保证期内不予退还或者应完全有效，</w:t>
      </w:r>
      <w:r>
        <w:rPr>
          <w:rFonts w:ascii="宋体" w:hAnsi="宋体" w:eastAsia="宋体" w:cs="宋体"/>
          <w:sz w:val="20"/>
          <w:szCs w:val="20"/>
        </w:rPr>
        <w:t xml:space="preserve"> </w:t>
      </w:r>
      <w:r>
        <w:rPr>
          <w:rFonts w:ascii="宋体" w:hAnsi="宋体" w:eastAsia="宋体" w:cs="宋体"/>
          <w:spacing w:val="7"/>
          <w:sz w:val="20"/>
          <w:szCs w:val="20"/>
        </w:rPr>
        <w:t>前述约定期间届满或者货物质量保证期届满之日起</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个工作日内， 甲方应将履约保证金退还乙</w:t>
      </w:r>
      <w:r>
        <w:rPr>
          <w:rFonts w:ascii="宋体" w:hAnsi="宋体" w:eastAsia="宋体" w:cs="宋体"/>
          <w:spacing w:val="5"/>
          <w:sz w:val="20"/>
          <w:szCs w:val="20"/>
        </w:rPr>
        <w:t>方</w:t>
      </w:r>
      <w:r>
        <w:rPr>
          <w:rFonts w:ascii="宋体" w:hAnsi="宋体" w:eastAsia="宋体" w:cs="宋体"/>
          <w:sz w:val="20"/>
          <w:szCs w:val="20"/>
        </w:rPr>
        <w:t>；</w:t>
      </w:r>
    </w:p>
    <w:p>
      <w:pPr>
        <w:spacing w:before="3" w:line="516" w:lineRule="auto"/>
        <w:ind w:left="12" w:right="70" w:firstLine="418"/>
        <w:rPr>
          <w:rFonts w:ascii="宋体" w:hAnsi="宋体" w:eastAsia="宋体" w:cs="宋体"/>
          <w:sz w:val="20"/>
          <w:szCs w:val="20"/>
        </w:rPr>
      </w:pPr>
      <w:r>
        <w:rPr>
          <w:rFonts w:ascii="宋体" w:hAnsi="宋体" w:eastAsia="宋体" w:cs="宋体"/>
          <w:spacing w:val="17"/>
          <w:sz w:val="20"/>
          <w:szCs w:val="20"/>
        </w:rPr>
        <w:t>2</w:t>
      </w:r>
      <w:r>
        <w:rPr>
          <w:rFonts w:ascii="宋体" w:hAnsi="宋体" w:eastAsia="宋体" w:cs="宋体"/>
          <w:spacing w:val="9"/>
          <w:sz w:val="20"/>
          <w:szCs w:val="20"/>
        </w:rPr>
        <w:t>.21.3 如果乙方不履行合同，履约保证金不予退还；如果乙方未能按合同约定全面履行义务，那</w:t>
      </w:r>
      <w:r>
        <w:rPr>
          <w:rFonts w:ascii="宋体" w:hAnsi="宋体" w:eastAsia="宋体" w:cs="宋体"/>
          <w:sz w:val="20"/>
          <w:szCs w:val="20"/>
        </w:rPr>
        <w:t xml:space="preserve"> </w:t>
      </w:r>
      <w:r>
        <w:rPr>
          <w:rFonts w:ascii="宋体" w:hAnsi="宋体" w:eastAsia="宋体" w:cs="宋体"/>
          <w:spacing w:val="14"/>
          <w:sz w:val="20"/>
          <w:szCs w:val="20"/>
        </w:rPr>
        <w:t>么甲方</w:t>
      </w:r>
      <w:r>
        <w:rPr>
          <w:rFonts w:ascii="宋体" w:hAnsi="宋体" w:eastAsia="宋体" w:cs="宋体"/>
          <w:spacing w:val="11"/>
          <w:sz w:val="20"/>
          <w:szCs w:val="20"/>
        </w:rPr>
        <w:t>有</w:t>
      </w:r>
      <w:r>
        <w:rPr>
          <w:rFonts w:ascii="宋体" w:hAnsi="宋体" w:eastAsia="宋体" w:cs="宋体"/>
          <w:spacing w:val="7"/>
          <w:sz w:val="20"/>
          <w:szCs w:val="20"/>
        </w:rPr>
        <w:t>权从履约保证金中取得补偿或赔偿，同时不影响甲方要求乙方承担合同约定的超过履约保证金</w:t>
      </w:r>
      <w:r>
        <w:rPr>
          <w:rFonts w:ascii="宋体" w:hAnsi="宋体" w:eastAsia="宋体" w:cs="宋体"/>
          <w:sz w:val="20"/>
          <w:szCs w:val="20"/>
        </w:rPr>
        <w:t xml:space="preserve"> </w:t>
      </w:r>
      <w:r>
        <w:rPr>
          <w:rFonts w:ascii="宋体" w:hAnsi="宋体" w:eastAsia="宋体" w:cs="宋体"/>
          <w:spacing w:val="9"/>
          <w:sz w:val="20"/>
          <w:szCs w:val="20"/>
        </w:rPr>
        <w:t>的</w:t>
      </w:r>
      <w:r>
        <w:rPr>
          <w:rFonts w:ascii="宋体" w:hAnsi="宋体" w:eastAsia="宋体" w:cs="宋体"/>
          <w:spacing w:val="7"/>
          <w:sz w:val="20"/>
          <w:szCs w:val="20"/>
        </w:rPr>
        <w:t>违约责任的权利。</w:t>
      </w:r>
    </w:p>
    <w:p>
      <w:pPr>
        <w:spacing w:before="1" w:line="227"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.22</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合同份数</w:t>
      </w:r>
    </w:p>
    <w:p>
      <w:pPr>
        <w:spacing w:line="242" w:lineRule="auto"/>
        <w:rPr>
          <w:rFonts w:ascii="Arial"/>
          <w:sz w:val="21"/>
        </w:rPr>
      </w:pPr>
    </w:p>
    <w:p>
      <w:pPr>
        <w:spacing w:before="69" w:line="217" w:lineRule="auto"/>
        <w:ind w:left="429"/>
        <w:rPr>
          <w:rFonts w:ascii="宋体" w:hAnsi="宋体" w:eastAsia="宋体" w:cs="宋体"/>
          <w:sz w:val="20"/>
          <w:szCs w:val="20"/>
        </w:rPr>
      </w:pPr>
      <w:r>
        <w:rPr>
          <w:rFonts w:ascii="宋体" w:hAnsi="宋体" w:eastAsia="宋体" w:cs="宋体"/>
          <w:spacing w:val="7"/>
          <w:sz w:val="20"/>
          <w:szCs w:val="20"/>
        </w:rPr>
        <w:t>合同份数按</w:t>
      </w:r>
      <w:r>
        <w:rPr>
          <w:rFonts w:ascii="宋体" w:hAnsi="宋体" w:eastAsia="宋体" w:cs="宋体"/>
          <w:i/>
          <w:iCs/>
          <w:spacing w:val="7"/>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7"/>
          <w:sz w:val="20"/>
          <w:szCs w:val="20"/>
        </w:rPr>
        <w:t>规定，每份均具有同等法律效力。</w:t>
      </w:r>
    </w:p>
    <w:p>
      <w:pPr>
        <w:spacing w:line="248" w:lineRule="auto"/>
        <w:rPr>
          <w:rFonts w:ascii="Arial"/>
          <w:sz w:val="21"/>
        </w:rPr>
      </w:pPr>
    </w:p>
    <w:p>
      <w:pPr>
        <w:spacing w:before="65" w:line="227" w:lineRule="auto"/>
        <w:ind w:left="421"/>
        <w:outlineLvl w:val="0"/>
        <w:rPr>
          <w:rFonts w:ascii="宋体" w:hAnsi="宋体" w:eastAsia="宋体" w:cs="宋体"/>
          <w:sz w:val="20"/>
          <w:szCs w:val="20"/>
        </w:rPr>
      </w:pPr>
      <w:bookmarkStart w:id="33" w:name="_bookmark11"/>
      <w:bookmarkEnd w:id="33"/>
      <w:r>
        <w:rPr>
          <w:rFonts w:ascii="宋体" w:hAnsi="宋体" w:eastAsia="宋体" w:cs="宋体"/>
          <w:spacing w:val="9"/>
          <w:sz w:val="20"/>
          <w:szCs w:val="20"/>
          <w14:textOutline w14:w="3795" w14:cap="sq" w14:cmpd="sng">
            <w14:solidFill>
              <w14:srgbClr w14:val="000000"/>
            </w14:solidFill>
            <w14:prstDash w14:val="solid"/>
            <w14:bevel/>
          </w14:textOutline>
        </w:rPr>
        <w:t>2.23</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本合同未尽事宜，见政府采购合同专用条款</w:t>
      </w:r>
      <w:r>
        <w:rPr>
          <w:rFonts w:ascii="宋体" w:hAnsi="宋体" w:eastAsia="宋体" w:cs="宋体"/>
          <w:spacing w:val="4"/>
          <w:sz w:val="20"/>
          <w:szCs w:val="20"/>
          <w14:textOutline w14:w="3795" w14:cap="sq" w14:cmpd="sng">
            <w14:solidFill>
              <w14:srgbClr w14:val="000000"/>
            </w14:solidFill>
            <w14:prstDash w14:val="solid"/>
            <w14:bevel/>
          </w14:textOutline>
        </w:rPr>
        <w:t>。</w:t>
      </w:r>
    </w:p>
    <w:p>
      <w:pPr>
        <w:sectPr>
          <w:headerReference r:id="rId27" w:type="default"/>
          <w:footerReference r:id="rId28" w:type="default"/>
          <w:pgSz w:w="11906" w:h="16839"/>
          <w:pgMar w:top="1084" w:right="1063" w:bottom="1157" w:left="1418" w:header="1070" w:footer="994" w:gutter="0"/>
          <w:pgNumType w:fmt="decimal"/>
          <w:cols w:space="720" w:num="1"/>
        </w:sectPr>
      </w:pPr>
    </w:p>
    <w:p>
      <w:pPr>
        <w:spacing w:line="340" w:lineRule="auto"/>
        <w:rPr>
          <w:rFonts w:ascii="Arial"/>
          <w:sz w:val="21"/>
        </w:rPr>
      </w:pPr>
      <w:r>
        <mc:AlternateContent>
          <mc:Choice Requires="wps">
            <w:drawing>
              <wp:anchor distT="0" distB="0" distL="114300" distR="114300" simplePos="0" relativeHeight="251674624" behindDoc="0" locked="0" layoutInCell="0" allowOverlap="1">
                <wp:simplePos x="0" y="0"/>
                <wp:positionH relativeFrom="page">
                  <wp:posOffset>900430</wp:posOffset>
                </wp:positionH>
                <wp:positionV relativeFrom="page">
                  <wp:posOffset>679450</wp:posOffset>
                </wp:positionV>
                <wp:extent cx="5940425" cy="9525"/>
                <wp:effectExtent l="0" t="0" r="0" b="0"/>
                <wp:wrapNone/>
                <wp:docPr id="25" name="任意多边形 25"/>
                <wp:cNvGraphicFramePr/>
                <a:graphic xmlns:a="http://schemas.openxmlformats.org/drawingml/2006/main">
                  <a:graphicData uri="http://schemas.microsoft.com/office/word/2010/wordprocessingShape">
                    <wps:wsp>
                      <wps:cNvSpPr/>
                      <wps:spPr>
                        <a:xfrm>
                          <a:off x="0" y="0"/>
                          <a:ext cx="5940425" cy="9525"/>
                        </a:xfrm>
                        <a:custGeom>
                          <a:avLst/>
                          <a:gdLst/>
                          <a:ahLst/>
                          <a:cxnLst/>
                          <a:pathLst>
                            <a:path w="9355" h="15">
                              <a:moveTo>
                                <a:pt x="0" y="0"/>
                              </a:moveTo>
                              <a:lnTo>
                                <a:pt x="9354" y="0"/>
                              </a:lnTo>
                              <a:lnTo>
                                <a:pt x="9354"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3.5pt;height:0.75pt;width:467.75pt;mso-position-horizontal-relative:page;mso-position-vertical-relative:page;z-index:251674624;mso-width-relative:page;mso-height-relative:page;" fillcolor="#000000" filled="t" stroked="f" coordsize="9355,15" o:allowincell="f" o:gfxdata="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dm/8I2wAAAAwBAAAPAAAAAAAAAAEAIAAAACIAAABkcnMvZG93bnJldi54bWxQ&#10;SwECFAAUAAAACACHTuJAZ2m93/QBAAAvBAAADgAAAAAAAAABACAAAAAqAQAAZHJzL2Uyb0RvYy54&#10;bWxQSwUGAAAAAAYABgBZAQAAkAUAAAAA&#10;" path="m0,0l9354,0,9354,14,0,14,0,0xe">
                <v:fill on="t" focussize="0,0"/>
                <v:stroke on="f"/>
                <v:imagedata o:title=""/>
                <o:lock v:ext="edit" aspectratio="f"/>
              </v:shape>
            </w:pict>
          </mc:Fallback>
        </mc:AlternateContent>
      </w:r>
    </w:p>
    <w:p>
      <w:pPr>
        <w:spacing w:line="340" w:lineRule="auto"/>
        <w:rPr>
          <w:rFonts w:ascii="Arial"/>
          <w:sz w:val="21"/>
        </w:rPr>
      </w:pPr>
    </w:p>
    <w:p>
      <w:pPr>
        <w:spacing w:before="91" w:line="237" w:lineRule="auto"/>
        <w:ind w:left="12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w:t>
      </w:r>
      <w:r>
        <w:rPr>
          <w:rFonts w:ascii="宋体" w:hAnsi="宋体" w:eastAsia="宋体" w:cs="宋体"/>
          <w:sz w:val="28"/>
          <w:szCs w:val="28"/>
          <w14:textOutline w14:w="5103" w14:cap="sq" w14:cmpd="sng">
            <w14:solidFill>
              <w14:srgbClr w14:val="000000"/>
            </w14:solidFill>
            <w14:prstDash w14:val="solid"/>
            <w14:bevel/>
          </w14:textOutline>
        </w:rPr>
        <w:t>、政府采购合同专用条款</w:t>
      </w:r>
    </w:p>
    <w:p>
      <w:pPr>
        <w:spacing w:line="255" w:lineRule="auto"/>
        <w:rPr>
          <w:rFonts w:ascii="Arial"/>
          <w:sz w:val="21"/>
        </w:rPr>
      </w:pPr>
    </w:p>
    <w:p>
      <w:pPr>
        <w:spacing w:line="255" w:lineRule="auto"/>
        <w:rPr>
          <w:rFonts w:ascii="Arial"/>
          <w:sz w:val="21"/>
        </w:rPr>
      </w:pPr>
    </w:p>
    <w:p>
      <w:pPr>
        <w:spacing w:before="91" w:line="219" w:lineRule="auto"/>
        <w:ind w:left="3447"/>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政府采购合同专用条款</w:t>
      </w:r>
    </w:p>
    <w:p>
      <w:pPr>
        <w:spacing w:line="111" w:lineRule="exact"/>
      </w:pPr>
    </w:p>
    <w:tbl>
      <w:tblPr>
        <w:tblStyle w:val="52"/>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2518"/>
        <w:gridCol w:w="52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1" w:hRule="atLeast"/>
        </w:trPr>
        <w:tc>
          <w:tcPr>
            <w:tcW w:w="1012" w:type="dxa"/>
            <w:vAlign w:val="top"/>
          </w:tcPr>
          <w:p>
            <w:pPr>
              <w:spacing w:before="250" w:line="229" w:lineRule="auto"/>
              <w:ind w:left="30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2518" w:type="dxa"/>
            <w:vAlign w:val="top"/>
          </w:tcPr>
          <w:p>
            <w:pPr>
              <w:spacing w:before="249" w:line="228" w:lineRule="auto"/>
              <w:ind w:left="843"/>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条款名称</w:t>
            </w:r>
          </w:p>
        </w:tc>
        <w:tc>
          <w:tcPr>
            <w:tcW w:w="5222" w:type="dxa"/>
            <w:vAlign w:val="top"/>
          </w:tcPr>
          <w:p>
            <w:pPr>
              <w:spacing w:line="243" w:lineRule="auto"/>
              <w:rPr>
                <w:rFonts w:ascii="Arial"/>
                <w:sz w:val="21"/>
              </w:rPr>
            </w:pPr>
          </w:p>
          <w:p>
            <w:pPr>
              <w:spacing w:before="65" w:line="228" w:lineRule="auto"/>
              <w:ind w:left="2038"/>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编</w:t>
            </w:r>
            <w:r>
              <w:rPr>
                <w:rFonts w:ascii="宋体" w:hAnsi="宋体" w:eastAsia="宋体" w:cs="宋体"/>
                <w:spacing w:val="8"/>
                <w:sz w:val="20"/>
                <w:szCs w:val="20"/>
                <w14:textOutline w14:w="3795" w14:cap="sq" w14:cmpd="sng">
                  <w14:solidFill>
                    <w14:srgbClr w14:val="000000"/>
                  </w14:solidFill>
                  <w14:prstDash w14:val="solid"/>
                  <w14:bevel/>
                </w14:textOutline>
              </w:rPr>
              <w:t>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6" w:hRule="atLeast"/>
        </w:trPr>
        <w:tc>
          <w:tcPr>
            <w:tcW w:w="1012" w:type="dxa"/>
            <w:vAlign w:val="top"/>
          </w:tcPr>
          <w:p>
            <w:pPr>
              <w:spacing w:line="266" w:lineRule="auto"/>
              <w:rPr>
                <w:rFonts w:ascii="Arial"/>
                <w:sz w:val="21"/>
              </w:rPr>
            </w:pPr>
          </w:p>
          <w:p>
            <w:pPr>
              <w:spacing w:before="65" w:line="193" w:lineRule="auto"/>
              <w:ind w:left="475"/>
              <w:rPr>
                <w:rFonts w:ascii="宋体" w:hAnsi="宋体" w:eastAsia="宋体" w:cs="宋体"/>
                <w:sz w:val="20"/>
                <w:szCs w:val="20"/>
              </w:rPr>
            </w:pPr>
            <w:r>
              <w:rPr>
                <w:rFonts w:ascii="宋体" w:hAnsi="宋体" w:eastAsia="宋体" w:cs="宋体"/>
                <w:sz w:val="20"/>
                <w:szCs w:val="20"/>
              </w:rPr>
              <w:t>1</w:t>
            </w:r>
          </w:p>
        </w:tc>
        <w:tc>
          <w:tcPr>
            <w:tcW w:w="2518" w:type="dxa"/>
            <w:vAlign w:val="top"/>
          </w:tcPr>
          <w:p>
            <w:pPr>
              <w:spacing w:before="300" w:line="228" w:lineRule="auto"/>
              <w:ind w:left="847"/>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目现场</w:t>
            </w:r>
          </w:p>
        </w:tc>
        <w:tc>
          <w:tcPr>
            <w:tcW w:w="5222" w:type="dxa"/>
            <w:vAlign w:val="top"/>
          </w:tcPr>
          <w:p>
            <w:pPr>
              <w:spacing w:before="300" w:line="227" w:lineRule="auto"/>
              <w:ind w:left="113"/>
              <w:rPr>
                <w:rFonts w:ascii="宋体" w:hAnsi="宋体" w:eastAsia="宋体" w:cs="宋体"/>
                <w:sz w:val="20"/>
                <w:szCs w:val="20"/>
              </w:rPr>
            </w:pPr>
            <w:r>
              <w:rPr>
                <w:rFonts w:ascii="宋体" w:hAnsi="宋体" w:eastAsia="宋体" w:cs="宋体"/>
                <w:spacing w:val="9"/>
                <w:sz w:val="20"/>
                <w:szCs w:val="20"/>
              </w:rPr>
              <w:t>采购人指定地</w:t>
            </w:r>
            <w:r>
              <w:rPr>
                <w:rFonts w:ascii="宋体" w:hAnsi="宋体" w:eastAsia="宋体" w:cs="宋体"/>
                <w:spacing w:val="7"/>
                <w:sz w:val="20"/>
                <w:szCs w:val="20"/>
              </w:rPr>
              <w:t>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5" w:hRule="atLeast"/>
        </w:trPr>
        <w:tc>
          <w:tcPr>
            <w:tcW w:w="1012" w:type="dxa"/>
            <w:vAlign w:val="top"/>
          </w:tcPr>
          <w:p>
            <w:pPr>
              <w:spacing w:before="174" w:line="192" w:lineRule="auto"/>
              <w:ind w:left="462"/>
              <w:rPr>
                <w:rFonts w:ascii="宋体" w:hAnsi="宋体" w:eastAsia="宋体" w:cs="宋体"/>
                <w:sz w:val="20"/>
                <w:szCs w:val="20"/>
              </w:rPr>
            </w:pPr>
            <w:r>
              <w:rPr>
                <w:rFonts w:ascii="宋体" w:hAnsi="宋体" w:eastAsia="宋体" w:cs="宋体"/>
                <w:sz w:val="20"/>
                <w:szCs w:val="20"/>
              </w:rPr>
              <w:t>2</w:t>
            </w:r>
          </w:p>
        </w:tc>
        <w:tc>
          <w:tcPr>
            <w:tcW w:w="2518" w:type="dxa"/>
            <w:vAlign w:val="top"/>
          </w:tcPr>
          <w:p>
            <w:pPr>
              <w:spacing w:before="141" w:line="225" w:lineRule="auto"/>
              <w:ind w:left="844"/>
              <w:rPr>
                <w:rFonts w:ascii="宋体" w:hAnsi="宋体" w:eastAsia="宋体" w:cs="宋体"/>
                <w:sz w:val="20"/>
                <w:szCs w:val="20"/>
              </w:rPr>
            </w:pPr>
            <w:r>
              <w:rPr>
                <w:rFonts w:ascii="宋体" w:hAnsi="宋体" w:eastAsia="宋体" w:cs="宋体"/>
                <w:spacing w:val="8"/>
                <w:sz w:val="20"/>
                <w:szCs w:val="20"/>
              </w:rPr>
              <w:t>供</w:t>
            </w:r>
            <w:r>
              <w:rPr>
                <w:rFonts w:ascii="宋体" w:hAnsi="宋体" w:eastAsia="宋体" w:cs="宋体"/>
                <w:spacing w:val="7"/>
                <w:sz w:val="20"/>
                <w:szCs w:val="20"/>
              </w:rPr>
              <w:t>货期限</w:t>
            </w:r>
          </w:p>
        </w:tc>
        <w:tc>
          <w:tcPr>
            <w:tcW w:w="5222" w:type="dxa"/>
            <w:vAlign w:val="top"/>
          </w:tcPr>
          <w:p>
            <w:pPr>
              <w:spacing w:before="200" w:line="228" w:lineRule="auto"/>
              <w:ind w:left="114"/>
              <w:rPr>
                <w:rFonts w:ascii="宋体" w:hAnsi="宋体" w:eastAsia="宋体" w:cs="宋体"/>
                <w:sz w:val="20"/>
                <w:szCs w:val="20"/>
              </w:rPr>
            </w:pPr>
            <w:r>
              <w:rPr>
                <w:rFonts w:ascii="宋体" w:hAnsi="宋体" w:eastAsia="宋体" w:cs="宋体"/>
                <w:color w:val="0000FF"/>
                <w:spacing w:val="-2"/>
                <w:sz w:val="20"/>
                <w:szCs w:val="20"/>
                <w14:textOutline w14:w="3795" w14:cap="sq" w14:cmpd="sng">
                  <w14:solidFill>
                    <w14:srgbClr w14:val="000000"/>
                  </w14:solidFill>
                  <w14:prstDash w14:val="solid"/>
                  <w14:bevel/>
                </w14:textOutline>
              </w:rPr>
              <w:t>签订合同后</w:t>
            </w:r>
            <w:r>
              <w:rPr>
                <w:rFonts w:ascii="宋体" w:hAnsi="宋体" w:eastAsia="宋体" w:cs="宋体"/>
                <w:color w:val="0000FF"/>
                <w:spacing w:val="-2"/>
                <w:sz w:val="20"/>
                <w:szCs w:val="20"/>
              </w:rPr>
              <w:t xml:space="preserve"> </w:t>
            </w:r>
            <w:r>
              <w:rPr>
                <w:rFonts w:ascii="宋体" w:hAnsi="宋体" w:eastAsia="宋体" w:cs="宋体"/>
                <w:color w:val="0000FF"/>
                <w:spacing w:val="-2"/>
                <w:sz w:val="20"/>
                <w:szCs w:val="20"/>
                <w14:textOutline w14:w="3795" w14:cap="sq" w14:cmpd="sng">
                  <w14:solidFill>
                    <w14:srgbClr w14:val="000000"/>
                  </w14:solidFill>
                  <w14:prstDash w14:val="solid"/>
                  <w14:bevel/>
                </w14:textOutline>
              </w:rPr>
              <w:t>3</w:t>
            </w:r>
            <w:r>
              <w:rPr>
                <w:rFonts w:ascii="宋体" w:hAnsi="宋体" w:eastAsia="宋体" w:cs="宋体"/>
                <w:color w:val="0000FF"/>
                <w:spacing w:val="-1"/>
                <w:sz w:val="20"/>
                <w:szCs w:val="20"/>
                <w14:textOutline w14:w="3795" w14:cap="sq" w14:cmpd="sng">
                  <w14:solidFill>
                    <w14:srgbClr w14:val="000000"/>
                  </w14:solidFill>
                  <w14:prstDash w14:val="solid"/>
                  <w14:bevel/>
                </w14:textOutline>
              </w:rPr>
              <w:t>0</w:t>
            </w:r>
            <w:r>
              <w:rPr>
                <w:rFonts w:ascii="宋体" w:hAnsi="宋体" w:eastAsia="宋体" w:cs="宋体"/>
                <w:color w:val="0000FF"/>
                <w:spacing w:val="-1"/>
                <w:sz w:val="20"/>
                <w:szCs w:val="20"/>
              </w:rPr>
              <w:t xml:space="preserve"> </w:t>
            </w:r>
            <w:r>
              <w:rPr>
                <w:rFonts w:ascii="宋体" w:hAnsi="宋体" w:eastAsia="宋体" w:cs="宋体"/>
                <w:color w:val="0000FF"/>
                <w:spacing w:val="-1"/>
                <w:sz w:val="20"/>
                <w:szCs w:val="20"/>
                <w14:textOutline w14:w="3795" w14:cap="sq" w14:cmpd="sng">
                  <w14:solidFill>
                    <w14:srgbClr w14:val="000000"/>
                  </w14:solidFill>
                  <w14:prstDash w14:val="solid"/>
                  <w14:bevel/>
                </w14:textOutline>
              </w:rPr>
              <w:t>天内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5" w:hRule="atLeast"/>
        </w:trPr>
        <w:tc>
          <w:tcPr>
            <w:tcW w:w="1012" w:type="dxa"/>
            <w:vAlign w:val="top"/>
          </w:tcPr>
          <w:p>
            <w:pPr>
              <w:spacing w:line="269" w:lineRule="auto"/>
              <w:rPr>
                <w:rFonts w:ascii="Arial"/>
                <w:sz w:val="21"/>
              </w:rPr>
            </w:pPr>
          </w:p>
          <w:p>
            <w:pPr>
              <w:spacing w:before="65" w:line="190" w:lineRule="auto"/>
              <w:ind w:left="463"/>
              <w:rPr>
                <w:rFonts w:ascii="宋体" w:hAnsi="宋体" w:eastAsia="宋体" w:cs="宋体"/>
                <w:sz w:val="20"/>
                <w:szCs w:val="20"/>
              </w:rPr>
            </w:pPr>
            <w:r>
              <w:rPr>
                <w:rFonts w:ascii="宋体" w:hAnsi="宋体" w:eastAsia="宋体" w:cs="宋体"/>
                <w:sz w:val="20"/>
                <w:szCs w:val="20"/>
              </w:rPr>
              <w:t>3</w:t>
            </w:r>
          </w:p>
        </w:tc>
        <w:tc>
          <w:tcPr>
            <w:tcW w:w="2518" w:type="dxa"/>
            <w:vAlign w:val="top"/>
          </w:tcPr>
          <w:p>
            <w:pPr>
              <w:spacing w:before="302" w:line="228" w:lineRule="auto"/>
              <w:ind w:left="633"/>
              <w:rPr>
                <w:rFonts w:ascii="宋体" w:hAnsi="宋体" w:eastAsia="宋体" w:cs="宋体"/>
                <w:sz w:val="20"/>
                <w:szCs w:val="20"/>
              </w:rPr>
            </w:pPr>
            <w:r>
              <w:rPr>
                <w:rFonts w:ascii="宋体" w:hAnsi="宋体" w:eastAsia="宋体" w:cs="宋体"/>
                <w:spacing w:val="9"/>
                <w:sz w:val="20"/>
                <w:szCs w:val="20"/>
              </w:rPr>
              <w:t>签</w:t>
            </w:r>
            <w:r>
              <w:rPr>
                <w:rFonts w:ascii="宋体" w:hAnsi="宋体" w:eastAsia="宋体" w:cs="宋体"/>
                <w:spacing w:val="8"/>
                <w:sz w:val="20"/>
                <w:szCs w:val="20"/>
              </w:rPr>
              <w:t>订合同日期</w:t>
            </w:r>
          </w:p>
        </w:tc>
        <w:tc>
          <w:tcPr>
            <w:tcW w:w="5222" w:type="dxa"/>
            <w:vAlign w:val="top"/>
          </w:tcPr>
          <w:p>
            <w:pPr>
              <w:spacing w:line="283" w:lineRule="auto"/>
              <w:rPr>
                <w:rFonts w:ascii="Arial"/>
                <w:sz w:val="21"/>
              </w:rPr>
            </w:pPr>
          </w:p>
          <w:p>
            <w:pPr>
              <w:spacing w:before="65" w:line="227" w:lineRule="auto"/>
              <w:ind w:left="148"/>
              <w:rPr>
                <w:rFonts w:ascii="宋体" w:hAnsi="宋体" w:eastAsia="宋体" w:cs="宋体"/>
                <w:sz w:val="20"/>
                <w:szCs w:val="20"/>
              </w:rPr>
            </w:pPr>
            <w:r>
              <w:rPr>
                <w:rFonts w:ascii="宋体" w:hAnsi="宋体" w:eastAsia="宋体" w:cs="宋体"/>
                <w:spacing w:val="14"/>
                <w:sz w:val="20"/>
                <w:szCs w:val="20"/>
              </w:rPr>
              <w:t>自</w:t>
            </w:r>
            <w:r>
              <w:rPr>
                <w:rFonts w:ascii="宋体" w:hAnsi="宋体" w:eastAsia="宋体" w:cs="宋体"/>
                <w:spacing w:val="13"/>
                <w:sz w:val="20"/>
                <w:szCs w:val="20"/>
              </w:rPr>
              <w:t>中</w:t>
            </w:r>
            <w:r>
              <w:rPr>
                <w:rFonts w:ascii="宋体" w:hAnsi="宋体" w:eastAsia="宋体" w:cs="宋体"/>
                <w:spacing w:val="7"/>
                <w:sz w:val="20"/>
                <w:szCs w:val="20"/>
              </w:rPr>
              <w:t>标通知书发出之日起三十日内签订完毕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6" w:hRule="atLeast"/>
        </w:trPr>
        <w:tc>
          <w:tcPr>
            <w:tcW w:w="1012" w:type="dxa"/>
            <w:vAlign w:val="top"/>
          </w:tcPr>
          <w:p>
            <w:pPr>
              <w:spacing w:line="263" w:lineRule="auto"/>
              <w:rPr>
                <w:rFonts w:ascii="Arial"/>
                <w:sz w:val="21"/>
              </w:rPr>
            </w:pPr>
          </w:p>
          <w:p>
            <w:pPr>
              <w:spacing w:before="65" w:line="192" w:lineRule="auto"/>
              <w:ind w:left="458"/>
              <w:rPr>
                <w:rFonts w:ascii="宋体" w:hAnsi="宋体" w:eastAsia="宋体" w:cs="宋体"/>
                <w:sz w:val="20"/>
                <w:szCs w:val="20"/>
              </w:rPr>
            </w:pPr>
            <w:r>
              <w:rPr>
                <w:rFonts w:ascii="宋体" w:hAnsi="宋体" w:eastAsia="宋体" w:cs="宋体"/>
                <w:sz w:val="20"/>
                <w:szCs w:val="20"/>
              </w:rPr>
              <w:t>4</w:t>
            </w:r>
          </w:p>
        </w:tc>
        <w:tc>
          <w:tcPr>
            <w:tcW w:w="2518" w:type="dxa"/>
            <w:vAlign w:val="top"/>
          </w:tcPr>
          <w:p>
            <w:pPr>
              <w:spacing w:before="302" w:line="228" w:lineRule="auto"/>
              <w:ind w:left="633"/>
              <w:rPr>
                <w:rFonts w:ascii="宋体" w:hAnsi="宋体" w:eastAsia="宋体" w:cs="宋体"/>
                <w:spacing w:val="9"/>
                <w:sz w:val="20"/>
                <w:szCs w:val="20"/>
              </w:rPr>
            </w:pPr>
            <w:r>
              <w:rPr>
                <w:rFonts w:hint="eastAsia" w:ascii="宋体" w:hAnsi="宋体" w:eastAsia="宋体" w:cs="宋体"/>
                <w:spacing w:val="9"/>
                <w:sz w:val="20"/>
                <w:szCs w:val="20"/>
              </w:rPr>
              <w:t>后期运维服务</w:t>
            </w:r>
          </w:p>
        </w:tc>
        <w:tc>
          <w:tcPr>
            <w:tcW w:w="5222" w:type="dxa"/>
            <w:vAlign w:val="top"/>
          </w:tcPr>
          <w:p>
            <w:pPr>
              <w:spacing w:before="302" w:line="228" w:lineRule="auto"/>
              <w:rPr>
                <w:rFonts w:ascii="宋体" w:hAnsi="宋体" w:eastAsia="宋体" w:cs="宋体"/>
                <w:spacing w:val="9"/>
                <w:sz w:val="20"/>
                <w:szCs w:val="20"/>
              </w:rPr>
            </w:pPr>
            <w:r>
              <w:rPr>
                <w:rFonts w:hint="eastAsia" w:ascii="宋体" w:hAnsi="宋体" w:eastAsia="宋体" w:cs="宋体"/>
                <w:spacing w:val="9"/>
                <w:sz w:val="20"/>
                <w:szCs w:val="20"/>
              </w:rPr>
              <w:t>质保瞻德社区后期运维服务5年，本县新增村、社区推广不收取任何系统搭建费用，只能收取运维服务费。分析和解决系统出现的各种问题和故障，句括硬件故障，软件故障、网络故障等。要求售后本地服务化，在问题或故障发生后1小时内有至少1名专业人员进行处理，非必要情况，3小时内处理、修复完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2" w:hRule="atLeast"/>
        </w:trPr>
        <w:tc>
          <w:tcPr>
            <w:tcW w:w="1012" w:type="dxa"/>
            <w:vAlign w:val="top"/>
          </w:tcPr>
          <w:p>
            <w:pPr>
              <w:spacing w:line="318" w:lineRule="auto"/>
              <w:rPr>
                <w:rFonts w:ascii="Arial"/>
                <w:sz w:val="21"/>
              </w:rPr>
            </w:pPr>
          </w:p>
          <w:p>
            <w:pPr>
              <w:spacing w:before="65" w:line="189" w:lineRule="auto"/>
              <w:ind w:left="463"/>
              <w:rPr>
                <w:rFonts w:ascii="宋体" w:hAnsi="宋体" w:eastAsia="宋体" w:cs="宋体"/>
                <w:sz w:val="20"/>
                <w:szCs w:val="20"/>
              </w:rPr>
            </w:pPr>
            <w:r>
              <w:rPr>
                <w:rFonts w:ascii="宋体" w:hAnsi="宋体" w:eastAsia="宋体" w:cs="宋体"/>
                <w:sz w:val="20"/>
                <w:szCs w:val="20"/>
              </w:rPr>
              <w:t>5</w:t>
            </w:r>
          </w:p>
        </w:tc>
        <w:tc>
          <w:tcPr>
            <w:tcW w:w="2518" w:type="dxa"/>
            <w:vAlign w:val="top"/>
          </w:tcPr>
          <w:p>
            <w:pPr>
              <w:spacing w:before="151" w:line="365" w:lineRule="auto"/>
              <w:ind w:left="1156" w:right="210" w:hanging="943"/>
              <w:rPr>
                <w:rFonts w:ascii="宋体" w:hAnsi="宋体" w:eastAsia="宋体" w:cs="宋体"/>
                <w:sz w:val="20"/>
                <w:szCs w:val="20"/>
              </w:rPr>
            </w:pPr>
            <w:r>
              <w:rPr>
                <w:rFonts w:ascii="宋体" w:hAnsi="宋体" w:eastAsia="宋体" w:cs="宋体"/>
                <w:spacing w:val="9"/>
                <w:sz w:val="20"/>
                <w:szCs w:val="20"/>
              </w:rPr>
              <w:t>合同价款支付方式和</w:t>
            </w:r>
            <w:r>
              <w:rPr>
                <w:rFonts w:ascii="宋体" w:hAnsi="宋体" w:eastAsia="宋体" w:cs="宋体"/>
                <w:spacing w:val="7"/>
                <w:sz w:val="20"/>
                <w:szCs w:val="20"/>
              </w:rPr>
              <w:t>条</w:t>
            </w:r>
            <w:r>
              <w:rPr>
                <w:rFonts w:ascii="宋体" w:hAnsi="宋体" w:eastAsia="宋体" w:cs="宋体"/>
                <w:sz w:val="20"/>
                <w:szCs w:val="20"/>
              </w:rPr>
              <w:t xml:space="preserve"> </w:t>
            </w:r>
            <w:r>
              <w:rPr>
                <w:rFonts w:ascii="宋体" w:hAnsi="宋体" w:eastAsia="宋体" w:cs="宋体"/>
                <w:spacing w:val="1"/>
                <w:sz w:val="20"/>
                <w:szCs w:val="20"/>
              </w:rPr>
              <w:t>件</w:t>
            </w:r>
          </w:p>
        </w:tc>
        <w:tc>
          <w:tcPr>
            <w:tcW w:w="5222" w:type="dxa"/>
            <w:vAlign w:val="top"/>
          </w:tcPr>
          <w:p>
            <w:pPr>
              <w:spacing w:line="272" w:lineRule="auto"/>
              <w:rPr>
                <w:rFonts w:ascii="Arial"/>
                <w:sz w:val="21"/>
              </w:rPr>
            </w:pPr>
          </w:p>
          <w:p>
            <w:pPr>
              <w:spacing w:before="65" w:line="225" w:lineRule="auto"/>
              <w:ind w:left="116"/>
              <w:rPr>
                <w:rFonts w:ascii="宋体" w:hAnsi="宋体" w:eastAsia="宋体" w:cs="宋体"/>
                <w:sz w:val="20"/>
                <w:szCs w:val="20"/>
              </w:rPr>
            </w:pPr>
            <w:r>
              <w:rPr>
                <w:rFonts w:ascii="宋体" w:hAnsi="宋体" w:eastAsia="宋体" w:cs="宋体"/>
                <w:spacing w:val="12"/>
                <w:sz w:val="20"/>
                <w:szCs w:val="20"/>
              </w:rPr>
              <w:t>经</w:t>
            </w:r>
            <w:r>
              <w:rPr>
                <w:rFonts w:ascii="宋体" w:hAnsi="宋体" w:eastAsia="宋体" w:cs="宋体"/>
                <w:spacing w:val="9"/>
                <w:sz w:val="20"/>
                <w:szCs w:val="20"/>
              </w:rPr>
              <w:t>买方或其它有关部门验收合格后按照合同支付价格。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6" w:hRule="atLeast"/>
        </w:trPr>
        <w:tc>
          <w:tcPr>
            <w:tcW w:w="1012" w:type="dxa"/>
            <w:vAlign w:val="top"/>
          </w:tcPr>
          <w:p>
            <w:pPr>
              <w:spacing w:line="320" w:lineRule="auto"/>
              <w:rPr>
                <w:rFonts w:ascii="Arial"/>
                <w:sz w:val="21"/>
              </w:rPr>
            </w:pPr>
          </w:p>
          <w:p>
            <w:pPr>
              <w:spacing w:before="65" w:line="190" w:lineRule="auto"/>
              <w:ind w:left="461"/>
              <w:rPr>
                <w:rFonts w:ascii="宋体" w:hAnsi="宋体" w:eastAsia="宋体" w:cs="宋体"/>
                <w:sz w:val="20"/>
                <w:szCs w:val="20"/>
              </w:rPr>
            </w:pPr>
            <w:r>
              <w:rPr>
                <w:rFonts w:ascii="宋体" w:hAnsi="宋体" w:eastAsia="宋体" w:cs="宋体"/>
                <w:sz w:val="20"/>
                <w:szCs w:val="20"/>
              </w:rPr>
              <w:t>6</w:t>
            </w:r>
          </w:p>
        </w:tc>
        <w:tc>
          <w:tcPr>
            <w:tcW w:w="2518" w:type="dxa"/>
            <w:vAlign w:val="top"/>
          </w:tcPr>
          <w:p>
            <w:pPr>
              <w:spacing w:line="287" w:lineRule="auto"/>
              <w:rPr>
                <w:rFonts w:ascii="Arial"/>
                <w:sz w:val="21"/>
              </w:rPr>
            </w:pPr>
          </w:p>
          <w:p>
            <w:pPr>
              <w:spacing w:before="65" w:line="228" w:lineRule="auto"/>
              <w:ind w:left="846"/>
              <w:rPr>
                <w:rFonts w:ascii="宋体" w:hAnsi="宋体" w:eastAsia="宋体" w:cs="宋体"/>
                <w:sz w:val="20"/>
                <w:szCs w:val="20"/>
              </w:rPr>
            </w:pPr>
            <w:r>
              <w:rPr>
                <w:rFonts w:ascii="宋体" w:hAnsi="宋体" w:eastAsia="宋体" w:cs="宋体"/>
                <w:spacing w:val="7"/>
                <w:sz w:val="20"/>
                <w:szCs w:val="20"/>
              </w:rPr>
              <w:t>伴随服</w:t>
            </w:r>
            <w:r>
              <w:rPr>
                <w:rFonts w:ascii="宋体" w:hAnsi="宋体" w:eastAsia="宋体" w:cs="宋体"/>
                <w:spacing w:val="6"/>
                <w:sz w:val="20"/>
                <w:szCs w:val="20"/>
              </w:rPr>
              <w:t>务</w:t>
            </w:r>
          </w:p>
        </w:tc>
        <w:tc>
          <w:tcPr>
            <w:tcW w:w="5222" w:type="dxa"/>
            <w:vAlign w:val="top"/>
          </w:tcPr>
          <w:p>
            <w:pPr>
              <w:spacing w:line="268" w:lineRule="auto"/>
              <w:rPr>
                <w:rFonts w:ascii="Arial"/>
                <w:sz w:val="21"/>
              </w:rPr>
            </w:pPr>
          </w:p>
          <w:p>
            <w:pPr>
              <w:spacing w:before="65" w:line="228" w:lineRule="auto"/>
              <w:ind w:left="116"/>
              <w:rPr>
                <w:rFonts w:ascii="宋体" w:hAnsi="宋体" w:eastAsia="宋体" w:cs="宋体"/>
                <w:sz w:val="20"/>
                <w:szCs w:val="20"/>
              </w:rPr>
            </w:pPr>
            <w:r>
              <w:rPr>
                <w:rFonts w:ascii="宋体" w:hAnsi="宋体" w:eastAsia="宋体" w:cs="宋体"/>
                <w:spacing w:val="11"/>
                <w:sz w:val="20"/>
                <w:szCs w:val="20"/>
              </w:rPr>
              <w:t>按</w:t>
            </w:r>
            <w:r>
              <w:rPr>
                <w:rFonts w:ascii="宋体" w:hAnsi="宋体" w:eastAsia="宋体" w:cs="宋体"/>
                <w:spacing w:val="8"/>
                <w:sz w:val="20"/>
                <w:szCs w:val="20"/>
              </w:rPr>
              <w:t>通用条款执行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5" w:hRule="atLeast"/>
        </w:trPr>
        <w:tc>
          <w:tcPr>
            <w:tcW w:w="1012" w:type="dxa"/>
            <w:vAlign w:val="top"/>
          </w:tcPr>
          <w:p>
            <w:pPr>
              <w:spacing w:line="271" w:lineRule="auto"/>
              <w:rPr>
                <w:rFonts w:ascii="Arial"/>
                <w:sz w:val="21"/>
              </w:rPr>
            </w:pPr>
          </w:p>
          <w:p>
            <w:pPr>
              <w:spacing w:before="65" w:line="189" w:lineRule="auto"/>
              <w:ind w:left="464"/>
              <w:rPr>
                <w:rFonts w:ascii="宋体" w:hAnsi="宋体" w:eastAsia="宋体" w:cs="宋体"/>
                <w:sz w:val="20"/>
                <w:szCs w:val="20"/>
              </w:rPr>
            </w:pPr>
            <w:r>
              <w:rPr>
                <w:rFonts w:ascii="宋体" w:hAnsi="宋体" w:eastAsia="宋体" w:cs="宋体"/>
                <w:sz w:val="20"/>
                <w:szCs w:val="20"/>
              </w:rPr>
              <w:t>7</w:t>
            </w:r>
          </w:p>
        </w:tc>
        <w:tc>
          <w:tcPr>
            <w:tcW w:w="2518" w:type="dxa"/>
            <w:vAlign w:val="top"/>
          </w:tcPr>
          <w:p>
            <w:pPr>
              <w:spacing w:before="303" w:line="227" w:lineRule="auto"/>
              <w:ind w:left="529"/>
              <w:rPr>
                <w:rFonts w:ascii="宋体" w:hAnsi="宋体" w:eastAsia="宋体" w:cs="宋体"/>
                <w:sz w:val="20"/>
                <w:szCs w:val="20"/>
              </w:rPr>
            </w:pPr>
            <w:r>
              <w:rPr>
                <w:rFonts w:ascii="宋体" w:hAnsi="宋体" w:eastAsia="宋体" w:cs="宋体"/>
                <w:spacing w:val="9"/>
                <w:sz w:val="20"/>
                <w:szCs w:val="20"/>
              </w:rPr>
              <w:t>解决争议的方</w:t>
            </w:r>
            <w:r>
              <w:rPr>
                <w:rFonts w:ascii="宋体" w:hAnsi="宋体" w:eastAsia="宋体" w:cs="宋体"/>
                <w:spacing w:val="7"/>
                <w:sz w:val="20"/>
                <w:szCs w:val="20"/>
              </w:rPr>
              <w:t>式</w:t>
            </w:r>
          </w:p>
        </w:tc>
        <w:tc>
          <w:tcPr>
            <w:tcW w:w="5222" w:type="dxa"/>
            <w:vAlign w:val="top"/>
          </w:tcPr>
          <w:p>
            <w:pPr>
              <w:spacing w:before="303" w:line="228" w:lineRule="auto"/>
              <w:ind w:left="135"/>
              <w:rPr>
                <w:rFonts w:ascii="宋体" w:hAnsi="宋体" w:eastAsia="宋体" w:cs="宋体"/>
                <w:sz w:val="20"/>
                <w:szCs w:val="20"/>
              </w:rPr>
            </w:pPr>
            <w:r>
              <w:rPr>
                <w:rFonts w:ascii="宋体" w:hAnsi="宋体" w:eastAsia="宋体" w:cs="宋体"/>
                <w:spacing w:val="14"/>
                <w:sz w:val="20"/>
                <w:szCs w:val="20"/>
              </w:rPr>
              <w:t>向</w:t>
            </w:r>
            <w:r>
              <w:rPr>
                <w:rFonts w:ascii="宋体" w:hAnsi="宋体" w:eastAsia="宋体" w:cs="宋体"/>
                <w:spacing w:val="10"/>
                <w:sz w:val="20"/>
                <w:szCs w:val="20"/>
              </w:rPr>
              <w:t>甲</w:t>
            </w:r>
            <w:r>
              <w:rPr>
                <w:rFonts w:ascii="宋体" w:hAnsi="宋体" w:eastAsia="宋体" w:cs="宋体"/>
                <w:spacing w:val="7"/>
                <w:sz w:val="20"/>
                <w:szCs w:val="20"/>
              </w:rPr>
              <w:t>方所在地人民法院提起诉讼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0" w:hRule="atLeast"/>
        </w:trPr>
        <w:tc>
          <w:tcPr>
            <w:tcW w:w="1012" w:type="dxa"/>
            <w:vAlign w:val="top"/>
          </w:tcPr>
          <w:p>
            <w:pPr>
              <w:spacing w:line="272" w:lineRule="auto"/>
              <w:rPr>
                <w:rFonts w:ascii="Arial"/>
                <w:sz w:val="21"/>
              </w:rPr>
            </w:pPr>
          </w:p>
          <w:p>
            <w:pPr>
              <w:spacing w:before="65" w:line="190" w:lineRule="auto"/>
              <w:ind w:left="460"/>
              <w:rPr>
                <w:rFonts w:ascii="宋体" w:hAnsi="宋体" w:eastAsia="宋体" w:cs="宋体"/>
                <w:sz w:val="20"/>
                <w:szCs w:val="20"/>
              </w:rPr>
            </w:pPr>
            <w:r>
              <w:rPr>
                <w:rFonts w:ascii="宋体" w:hAnsi="宋体" w:eastAsia="宋体" w:cs="宋体"/>
                <w:sz w:val="20"/>
                <w:szCs w:val="20"/>
              </w:rPr>
              <w:t>8</w:t>
            </w:r>
          </w:p>
        </w:tc>
        <w:tc>
          <w:tcPr>
            <w:tcW w:w="2518" w:type="dxa"/>
            <w:vAlign w:val="top"/>
          </w:tcPr>
          <w:p>
            <w:pPr>
              <w:spacing w:before="305" w:line="228" w:lineRule="auto"/>
              <w:ind w:left="633"/>
              <w:rPr>
                <w:rFonts w:ascii="宋体" w:hAnsi="宋体" w:eastAsia="宋体" w:cs="宋体"/>
                <w:sz w:val="20"/>
                <w:szCs w:val="20"/>
              </w:rPr>
            </w:pPr>
            <w:r>
              <w:rPr>
                <w:rFonts w:ascii="宋体" w:hAnsi="宋体" w:eastAsia="宋体" w:cs="宋体"/>
                <w:spacing w:val="8"/>
                <w:sz w:val="20"/>
                <w:szCs w:val="20"/>
              </w:rPr>
              <w:t>合同未尽事项</w:t>
            </w:r>
          </w:p>
        </w:tc>
        <w:tc>
          <w:tcPr>
            <w:tcW w:w="5222" w:type="dxa"/>
            <w:vAlign w:val="top"/>
          </w:tcPr>
          <w:p>
            <w:pPr>
              <w:spacing w:before="305" w:line="228" w:lineRule="auto"/>
              <w:ind w:left="114"/>
              <w:rPr>
                <w:rFonts w:ascii="宋体" w:hAnsi="宋体" w:eastAsia="宋体" w:cs="宋体"/>
                <w:sz w:val="20"/>
                <w:szCs w:val="20"/>
              </w:rPr>
            </w:pPr>
            <w:r>
              <w:rPr>
                <w:rFonts w:ascii="宋体" w:hAnsi="宋体" w:eastAsia="宋体" w:cs="宋体"/>
                <w:spacing w:val="8"/>
                <w:sz w:val="20"/>
                <w:szCs w:val="20"/>
              </w:rPr>
              <w:t>双</w:t>
            </w:r>
            <w:r>
              <w:rPr>
                <w:rFonts w:ascii="宋体" w:hAnsi="宋体" w:eastAsia="宋体" w:cs="宋体"/>
                <w:spacing w:val="7"/>
                <w:sz w:val="20"/>
                <w:szCs w:val="20"/>
              </w:rPr>
              <w:t>方协商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0" w:hRule="atLeast"/>
        </w:trPr>
        <w:tc>
          <w:tcPr>
            <w:tcW w:w="1012" w:type="dxa"/>
            <w:vAlign w:val="top"/>
          </w:tcPr>
          <w:p>
            <w:pPr>
              <w:spacing w:before="65" w:line="190" w:lineRule="auto"/>
              <w:ind w:left="46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2518" w:type="dxa"/>
            <w:vAlign w:val="top"/>
          </w:tcPr>
          <w:p>
            <w:pPr>
              <w:spacing w:before="303" w:line="227" w:lineRule="auto"/>
              <w:ind w:left="529"/>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合同履行期限</w:t>
            </w:r>
          </w:p>
          <w:p>
            <w:pPr>
              <w:spacing w:before="303" w:line="227" w:lineRule="auto"/>
              <w:ind w:left="529"/>
              <w:rPr>
                <w:rFonts w:ascii="宋体" w:hAnsi="宋体" w:eastAsia="宋体" w:cs="宋体"/>
                <w:spacing w:val="9"/>
                <w:sz w:val="20"/>
                <w:szCs w:val="20"/>
              </w:rPr>
            </w:pPr>
          </w:p>
        </w:tc>
        <w:tc>
          <w:tcPr>
            <w:tcW w:w="5222" w:type="dxa"/>
            <w:vAlign w:val="top"/>
          </w:tcPr>
          <w:p>
            <w:pPr>
              <w:spacing w:before="303" w:line="227" w:lineRule="auto"/>
              <w:rPr>
                <w:rFonts w:hint="default"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自验收合格后对所投设备运维服务5年。</w:t>
            </w:r>
          </w:p>
          <w:p>
            <w:pPr>
              <w:spacing w:before="303" w:line="227" w:lineRule="auto"/>
              <w:ind w:left="529"/>
              <w:rPr>
                <w:rFonts w:ascii="宋体" w:hAnsi="宋体" w:eastAsia="宋体" w:cs="宋体"/>
                <w:spacing w:val="9"/>
                <w:sz w:val="20"/>
                <w:szCs w:val="20"/>
              </w:rPr>
            </w:pPr>
          </w:p>
        </w:tc>
      </w:tr>
    </w:tbl>
    <w:p>
      <w:pPr>
        <w:rPr>
          <w:rFonts w:ascii="Arial"/>
          <w:sz w:val="21"/>
        </w:rPr>
      </w:pPr>
    </w:p>
    <w:p>
      <w:pPr>
        <w:sectPr>
          <w:headerReference r:id="rId29" w:type="default"/>
          <w:footerReference r:id="rId30" w:type="default"/>
          <w:pgSz w:w="11906" w:h="16839"/>
          <w:pgMar w:top="400" w:right="1133" w:bottom="1157" w:left="1305" w:header="0" w:footer="994" w:gutter="0"/>
          <w:pgNumType w:fmt="decimal"/>
          <w:cols w:space="720" w:num="1"/>
        </w:sectPr>
      </w:pPr>
    </w:p>
    <w:p>
      <w:pPr>
        <w:spacing w:line="340" w:lineRule="auto"/>
        <w:jc w:val="both"/>
        <w:rPr>
          <w:rFonts w:ascii="宋体" w:hAnsi="宋体"/>
          <w:b/>
          <w:sz w:val="13"/>
          <w:szCs w:val="13"/>
        </w:rPr>
      </w:pPr>
      <w:r>
        <mc:AlternateContent>
          <mc:Choice Requires="wps">
            <w:drawing>
              <wp:anchor distT="0" distB="0" distL="114300" distR="114300" simplePos="0" relativeHeight="251675648" behindDoc="0" locked="0" layoutInCell="0" allowOverlap="1">
                <wp:simplePos x="0" y="0"/>
                <wp:positionH relativeFrom="page">
                  <wp:posOffset>900430</wp:posOffset>
                </wp:positionH>
                <wp:positionV relativeFrom="page">
                  <wp:posOffset>679450</wp:posOffset>
                </wp:positionV>
                <wp:extent cx="5940425" cy="9525"/>
                <wp:effectExtent l="0" t="0" r="0" b="0"/>
                <wp:wrapNone/>
                <wp:docPr id="26" name="任意多边形 26"/>
                <wp:cNvGraphicFramePr/>
                <a:graphic xmlns:a="http://schemas.openxmlformats.org/drawingml/2006/main">
                  <a:graphicData uri="http://schemas.microsoft.com/office/word/2010/wordprocessingShape">
                    <wps:wsp>
                      <wps:cNvSpPr/>
                      <wps:spPr>
                        <a:xfrm>
                          <a:off x="0" y="0"/>
                          <a:ext cx="5940425" cy="9525"/>
                        </a:xfrm>
                        <a:custGeom>
                          <a:avLst/>
                          <a:gdLst/>
                          <a:ahLst/>
                          <a:cxnLst/>
                          <a:pathLst>
                            <a:path w="9355" h="15">
                              <a:moveTo>
                                <a:pt x="0" y="0"/>
                              </a:moveTo>
                              <a:lnTo>
                                <a:pt x="9354" y="0"/>
                              </a:lnTo>
                              <a:lnTo>
                                <a:pt x="9354"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3.5pt;height:0.75pt;width:467.75pt;mso-position-horizontal-relative:page;mso-position-vertical-relative:page;z-index:251675648;mso-width-relative:page;mso-height-relative:page;" fillcolor="#000000" filled="t" stroked="f" coordsize="9355,15" o:allowincell="f" o:gfxdata="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2b/wjbAAAADAEAAA8AAAAAAAAAAQAgAAAAIgAAAGRycy9kb3ducmV2&#10;LnhtbFBLAQIUABQAAAAIAIdO4kBuL5Yu+QEAAC8EAAAOAAAAAAAAAAEAIAAAACoBAABkcnMvZTJv&#10;RG9jLnhtbFBLBQYAAAAABgAGAFkBAACVBQAAAAA=&#10;" path="m0,0l9354,0,9354,14,0,14,0,0xe">
                <v:fill on="t" focussize="0,0"/>
                <v:stroke on="f"/>
                <v:imagedata o:title=""/>
                <o:lock v:ext="edit" aspectratio="f"/>
              </v:shape>
            </w:pict>
          </mc:Fallback>
        </mc:AlternateContent>
      </w:r>
      <w:r>
        <w:rPr>
          <w:rFonts w:ascii="宋体" w:hAnsi="宋体" w:eastAsia="宋体" w:cs="宋体"/>
          <w:spacing w:val="-10"/>
          <w:sz w:val="28"/>
          <w:szCs w:val="28"/>
          <w14:textOutline w14:w="5103" w14:cap="sq" w14:cmpd="sng">
            <w14:solidFill>
              <w14:srgbClr w14:val="000000"/>
            </w14:solidFill>
            <w14:prstDash w14:val="solid"/>
            <w14:bevel/>
          </w14:textOutline>
        </w:rPr>
        <w:t>四</w:t>
      </w:r>
      <w:r>
        <w:rPr>
          <w:rFonts w:ascii="宋体" w:hAnsi="宋体" w:eastAsia="宋体" w:cs="宋体"/>
          <w:spacing w:val="-6"/>
          <w:sz w:val="28"/>
          <w:szCs w:val="28"/>
          <w14:textOutline w14:w="5103" w14:cap="sq" w14:cmpd="sng">
            <w14:solidFill>
              <w14:srgbClr w14:val="000000"/>
            </w14:solidFill>
            <w14:prstDash w14:val="solid"/>
            <w14:bevel/>
          </w14:textOutline>
        </w:rPr>
        <w:t>、</w:t>
      </w:r>
      <w:r>
        <w:rPr>
          <w:rFonts w:hint="eastAsia" w:ascii="宋体" w:hAnsi="宋体" w:cs="宋体"/>
          <w:b/>
          <w:bCs/>
          <w:sz w:val="32"/>
          <w:szCs w:val="32"/>
          <w:lang w:eastAsia="zh-CN"/>
        </w:rPr>
        <w:t>霍城县</w:t>
      </w:r>
      <w:r>
        <w:rPr>
          <w:rFonts w:hint="eastAsia" w:ascii="宋体" w:hAnsi="宋体" w:cs="宋体"/>
          <w:b/>
          <w:bCs/>
          <w:sz w:val="32"/>
          <w:szCs w:val="32"/>
        </w:rPr>
        <w:t>政府采购项目验收单</w:t>
      </w:r>
    </w:p>
    <w:tbl>
      <w:tblPr>
        <w:tblStyle w:val="23"/>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516"/>
        <w:gridCol w:w="348"/>
        <w:gridCol w:w="12"/>
        <w:gridCol w:w="1050"/>
        <w:gridCol w:w="1002"/>
        <w:gridCol w:w="1083"/>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noWrap w:val="0"/>
            <w:vAlign w:val="center"/>
          </w:tcPr>
          <w:p>
            <w:pPr>
              <w:jc w:val="center"/>
              <w:rPr>
                <w:rFonts w:ascii="仿宋" w:hAnsi="仿宋" w:eastAsia="仿宋" w:cs="仿宋"/>
                <w:b/>
                <w:sz w:val="24"/>
              </w:rPr>
            </w:pPr>
            <w:r>
              <w:rPr>
                <w:rFonts w:hint="eastAsia" w:ascii="仿宋" w:hAnsi="仿宋" w:eastAsia="仿宋" w:cs="仿宋"/>
                <w:b/>
                <w:sz w:val="24"/>
              </w:rPr>
              <w:t>项目名称</w:t>
            </w:r>
          </w:p>
          <w:p>
            <w:pPr>
              <w:jc w:val="center"/>
              <w:rPr>
                <w:rFonts w:ascii="仿宋" w:hAnsi="仿宋" w:eastAsia="仿宋" w:cs="仿宋"/>
                <w:b/>
                <w:sz w:val="24"/>
              </w:rPr>
            </w:pPr>
            <w:r>
              <w:rPr>
                <w:rFonts w:hint="eastAsia" w:ascii="仿宋" w:hAnsi="仿宋" w:eastAsia="仿宋" w:cs="仿宋"/>
                <w:b/>
                <w:sz w:val="24"/>
              </w:rPr>
              <w:t>及编号</w:t>
            </w:r>
          </w:p>
        </w:tc>
        <w:tc>
          <w:tcPr>
            <w:tcW w:w="7912" w:type="dxa"/>
            <w:gridSpan w:val="8"/>
            <w:noWrap w:val="0"/>
            <w:vAlign w:val="center"/>
          </w:tcPr>
          <w:p>
            <w:pPr>
              <w:jc w:val="center"/>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409" w:type="dxa"/>
            <w:gridSpan w:val="2"/>
            <w:noWrap w:val="0"/>
            <w:vAlign w:val="center"/>
          </w:tcPr>
          <w:p>
            <w:pPr>
              <w:jc w:val="center"/>
              <w:rPr>
                <w:rFonts w:ascii="仿宋" w:hAnsi="仿宋" w:eastAsia="仿宋" w:cs="仿宋"/>
                <w:b/>
                <w:sz w:val="24"/>
              </w:rPr>
            </w:pPr>
            <w:r>
              <w:rPr>
                <w:rFonts w:hint="eastAsia" w:ascii="仿宋" w:hAnsi="仿宋" w:eastAsia="仿宋" w:cs="仿宋"/>
                <w:b/>
                <w:sz w:val="24"/>
              </w:rPr>
              <w:t>采购人</w:t>
            </w:r>
          </w:p>
        </w:tc>
        <w:tc>
          <w:tcPr>
            <w:tcW w:w="3495" w:type="dxa"/>
            <w:gridSpan w:val="5"/>
            <w:noWrap w:val="0"/>
            <w:vAlign w:val="center"/>
          </w:tcPr>
          <w:p>
            <w:pPr>
              <w:jc w:val="center"/>
              <w:rPr>
                <w:rFonts w:ascii="仿宋" w:hAnsi="仿宋" w:eastAsia="仿宋" w:cs="仿宋"/>
                <w:b/>
                <w:sz w:val="24"/>
              </w:rPr>
            </w:pPr>
          </w:p>
        </w:tc>
        <w:tc>
          <w:tcPr>
            <w:tcW w:w="1485" w:type="dxa"/>
            <w:noWrap w:val="0"/>
            <w:vAlign w:val="center"/>
          </w:tcPr>
          <w:p>
            <w:pPr>
              <w:jc w:val="center"/>
              <w:rPr>
                <w:rFonts w:ascii="仿宋" w:hAnsi="仿宋" w:eastAsia="仿宋" w:cs="仿宋"/>
                <w:b/>
                <w:sz w:val="24"/>
              </w:rPr>
            </w:pPr>
            <w:r>
              <w:rPr>
                <w:rFonts w:hint="eastAsia" w:ascii="仿宋" w:hAnsi="仿宋" w:eastAsia="仿宋" w:cs="仿宋"/>
                <w:b/>
                <w:sz w:val="24"/>
              </w:rPr>
              <w:t>项目负责人</w:t>
            </w:r>
          </w:p>
        </w:tc>
        <w:tc>
          <w:tcPr>
            <w:tcW w:w="2932" w:type="dxa"/>
            <w:gridSpan w:val="2"/>
            <w:noWrap w:val="0"/>
            <w:vAlign w:val="center"/>
          </w:tcPr>
          <w:p>
            <w:pPr>
              <w:jc w:val="center"/>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noWrap w:val="0"/>
            <w:vAlign w:val="center"/>
          </w:tcPr>
          <w:p>
            <w:pPr>
              <w:jc w:val="center"/>
              <w:rPr>
                <w:rFonts w:ascii="仿宋" w:hAnsi="仿宋" w:eastAsia="仿宋" w:cs="仿宋"/>
                <w:b/>
                <w:sz w:val="24"/>
              </w:rPr>
            </w:pPr>
            <w:r>
              <w:rPr>
                <w:rFonts w:hint="eastAsia" w:ascii="仿宋" w:hAnsi="仿宋" w:eastAsia="仿宋" w:cs="仿宋"/>
                <w:b/>
                <w:sz w:val="24"/>
              </w:rPr>
              <w:t>中标(成交)供应商</w:t>
            </w:r>
          </w:p>
        </w:tc>
        <w:tc>
          <w:tcPr>
            <w:tcW w:w="3495" w:type="dxa"/>
            <w:gridSpan w:val="5"/>
            <w:noWrap w:val="0"/>
            <w:vAlign w:val="center"/>
          </w:tcPr>
          <w:p>
            <w:pPr>
              <w:jc w:val="center"/>
              <w:rPr>
                <w:rFonts w:ascii="仿宋" w:hAnsi="仿宋" w:eastAsia="仿宋" w:cs="仿宋"/>
                <w:b/>
                <w:bCs/>
                <w:sz w:val="24"/>
              </w:rPr>
            </w:pPr>
          </w:p>
        </w:tc>
        <w:tc>
          <w:tcPr>
            <w:tcW w:w="1485" w:type="dxa"/>
            <w:noWrap w:val="0"/>
            <w:vAlign w:val="center"/>
          </w:tcPr>
          <w:p>
            <w:pPr>
              <w:jc w:val="center"/>
              <w:rPr>
                <w:rFonts w:ascii="仿宋" w:hAnsi="仿宋" w:eastAsia="仿宋" w:cs="仿宋"/>
                <w:b/>
                <w:sz w:val="24"/>
              </w:rPr>
            </w:pPr>
            <w:r>
              <w:rPr>
                <w:rFonts w:hint="eastAsia" w:ascii="仿宋" w:hAnsi="仿宋" w:eastAsia="仿宋" w:cs="仿宋"/>
                <w:b/>
                <w:sz w:val="24"/>
              </w:rPr>
              <w:t>采购方式</w:t>
            </w:r>
          </w:p>
        </w:tc>
        <w:tc>
          <w:tcPr>
            <w:tcW w:w="2932" w:type="dxa"/>
            <w:gridSpan w:val="2"/>
            <w:noWrap w:val="0"/>
            <w:vAlign w:val="center"/>
          </w:tcPr>
          <w:p>
            <w:pPr>
              <w:jc w:val="center"/>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noWrap w:val="0"/>
            <w:vAlign w:val="center"/>
          </w:tcPr>
          <w:p>
            <w:pPr>
              <w:jc w:val="center"/>
              <w:rPr>
                <w:rFonts w:ascii="仿宋" w:hAnsi="仿宋" w:eastAsia="仿宋" w:cs="仿宋"/>
                <w:b/>
                <w:sz w:val="24"/>
              </w:rPr>
            </w:pPr>
            <w:r>
              <w:rPr>
                <w:rFonts w:hint="eastAsia" w:ascii="仿宋" w:hAnsi="仿宋" w:eastAsia="仿宋" w:cs="仿宋"/>
                <w:b/>
                <w:sz w:val="24"/>
              </w:rPr>
              <w:t>合同完</w:t>
            </w:r>
          </w:p>
          <w:p>
            <w:pPr>
              <w:jc w:val="center"/>
              <w:rPr>
                <w:rFonts w:ascii="仿宋" w:hAnsi="仿宋" w:eastAsia="仿宋" w:cs="仿宋"/>
                <w:b/>
                <w:sz w:val="24"/>
              </w:rPr>
            </w:pPr>
            <w:r>
              <w:rPr>
                <w:rFonts w:hint="eastAsia" w:ascii="仿宋" w:hAnsi="仿宋" w:eastAsia="仿宋" w:cs="仿宋"/>
                <w:b/>
                <w:sz w:val="24"/>
              </w:rPr>
              <w:t>成时间</w:t>
            </w:r>
          </w:p>
        </w:tc>
        <w:tc>
          <w:tcPr>
            <w:tcW w:w="3495" w:type="dxa"/>
            <w:gridSpan w:val="5"/>
            <w:noWrap w:val="0"/>
            <w:vAlign w:val="center"/>
          </w:tcPr>
          <w:p>
            <w:pPr>
              <w:jc w:val="center"/>
              <w:rPr>
                <w:rFonts w:ascii="仿宋" w:hAnsi="仿宋" w:eastAsia="仿宋" w:cs="仿宋"/>
                <w:b/>
                <w:sz w:val="24"/>
              </w:rPr>
            </w:pPr>
          </w:p>
        </w:tc>
        <w:tc>
          <w:tcPr>
            <w:tcW w:w="1485" w:type="dxa"/>
            <w:noWrap w:val="0"/>
            <w:vAlign w:val="center"/>
          </w:tcPr>
          <w:p>
            <w:pPr>
              <w:jc w:val="center"/>
              <w:rPr>
                <w:rFonts w:ascii="仿宋" w:hAnsi="仿宋" w:eastAsia="仿宋" w:cs="仿宋"/>
                <w:b/>
                <w:sz w:val="24"/>
              </w:rPr>
            </w:pPr>
            <w:r>
              <w:rPr>
                <w:rFonts w:hint="eastAsia" w:ascii="仿宋" w:hAnsi="仿宋" w:eastAsia="仿宋" w:cs="仿宋"/>
                <w:b/>
                <w:sz w:val="24"/>
              </w:rPr>
              <w:t>项目验</w:t>
            </w:r>
          </w:p>
          <w:p>
            <w:pPr>
              <w:jc w:val="center"/>
              <w:rPr>
                <w:rFonts w:ascii="仿宋" w:hAnsi="仿宋" w:eastAsia="仿宋" w:cs="仿宋"/>
                <w:b/>
                <w:sz w:val="24"/>
              </w:rPr>
            </w:pPr>
            <w:r>
              <w:rPr>
                <w:rFonts w:hint="eastAsia" w:ascii="仿宋" w:hAnsi="仿宋" w:eastAsia="仿宋" w:cs="仿宋"/>
                <w:b/>
                <w:sz w:val="24"/>
              </w:rPr>
              <w:t>收时间</w:t>
            </w:r>
          </w:p>
        </w:tc>
        <w:tc>
          <w:tcPr>
            <w:tcW w:w="2932" w:type="dxa"/>
            <w:gridSpan w:val="2"/>
            <w:noWrap w:val="0"/>
            <w:vAlign w:val="center"/>
          </w:tcPr>
          <w:p>
            <w:pPr>
              <w:jc w:val="center"/>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7047" w:type="dxa"/>
            <w:gridSpan w:val="9"/>
            <w:noWrap w:val="0"/>
            <w:vAlign w:val="center"/>
          </w:tcPr>
          <w:p>
            <w:pPr>
              <w:jc w:val="center"/>
              <w:rPr>
                <w:rFonts w:ascii="仿宋" w:hAnsi="仿宋" w:eastAsia="仿宋" w:cs="仿宋"/>
                <w:b/>
                <w:sz w:val="24"/>
              </w:rPr>
            </w:pPr>
            <w:r>
              <w:rPr>
                <w:rFonts w:hint="eastAsia" w:ascii="仿宋" w:hAnsi="仿宋" w:eastAsia="仿宋" w:cs="仿宋"/>
                <w:b/>
                <w:sz w:val="24"/>
              </w:rPr>
              <w:t>中标(成交)设备</w:t>
            </w:r>
          </w:p>
        </w:tc>
        <w:tc>
          <w:tcPr>
            <w:tcW w:w="2274" w:type="dxa"/>
            <w:noWrap w:val="0"/>
            <w:vAlign w:val="center"/>
          </w:tcPr>
          <w:p>
            <w:pPr>
              <w:jc w:val="center"/>
              <w:rPr>
                <w:rFonts w:ascii="仿宋" w:hAnsi="仿宋" w:eastAsia="仿宋" w:cs="仿宋"/>
                <w:b/>
                <w:sz w:val="24"/>
              </w:rPr>
            </w:pPr>
            <w:r>
              <w:rPr>
                <w:rFonts w:hint="eastAsia" w:ascii="仿宋" w:hAnsi="仿宋" w:eastAsia="仿宋" w:cs="仿宋"/>
                <w:b/>
                <w:sz w:val="24"/>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893" w:type="dxa"/>
            <w:noWrap w:val="0"/>
            <w:vAlign w:val="center"/>
          </w:tcPr>
          <w:p>
            <w:pPr>
              <w:jc w:val="center"/>
              <w:rPr>
                <w:rFonts w:ascii="仿宋" w:hAnsi="仿宋" w:eastAsia="仿宋" w:cs="仿宋"/>
                <w:b/>
                <w:sz w:val="24"/>
              </w:rPr>
            </w:pPr>
            <w:r>
              <w:rPr>
                <w:rFonts w:hint="eastAsia" w:ascii="仿宋" w:hAnsi="仿宋" w:eastAsia="仿宋" w:cs="仿宋"/>
                <w:b/>
                <w:sz w:val="24"/>
              </w:rPr>
              <w:t>序号</w:t>
            </w:r>
          </w:p>
        </w:tc>
        <w:tc>
          <w:tcPr>
            <w:tcW w:w="864" w:type="dxa"/>
            <w:gridSpan w:val="2"/>
            <w:noWrap w:val="0"/>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设备</w:t>
            </w:r>
          </w:p>
          <w:p>
            <w:pPr>
              <w:widowControl/>
              <w:jc w:val="center"/>
              <w:rPr>
                <w:rFonts w:ascii="仿宋" w:hAnsi="仿宋" w:eastAsia="仿宋" w:cs="仿宋"/>
                <w:b/>
                <w:bCs/>
                <w:kern w:val="0"/>
                <w:sz w:val="24"/>
              </w:rPr>
            </w:pPr>
            <w:r>
              <w:rPr>
                <w:rFonts w:hint="eastAsia" w:ascii="仿宋" w:hAnsi="仿宋" w:eastAsia="仿宋" w:cs="仿宋"/>
                <w:b/>
                <w:bCs/>
                <w:kern w:val="0"/>
                <w:sz w:val="24"/>
              </w:rPr>
              <w:t>名称</w:t>
            </w:r>
          </w:p>
        </w:tc>
        <w:tc>
          <w:tcPr>
            <w:tcW w:w="1062" w:type="dxa"/>
            <w:gridSpan w:val="2"/>
            <w:noWrap w:val="0"/>
            <w:vAlign w:val="center"/>
          </w:tcPr>
          <w:p>
            <w:pPr>
              <w:jc w:val="center"/>
              <w:rPr>
                <w:rFonts w:ascii="仿宋" w:hAnsi="仿宋" w:eastAsia="仿宋" w:cs="仿宋"/>
                <w:b/>
                <w:bCs/>
                <w:kern w:val="0"/>
                <w:sz w:val="24"/>
              </w:rPr>
            </w:pPr>
            <w:r>
              <w:rPr>
                <w:rFonts w:hint="eastAsia" w:ascii="仿宋" w:hAnsi="仿宋" w:eastAsia="仿宋" w:cs="仿宋"/>
                <w:b/>
                <w:bCs/>
                <w:kern w:val="0"/>
                <w:sz w:val="24"/>
              </w:rPr>
              <w:t>制造商</w:t>
            </w:r>
          </w:p>
        </w:tc>
        <w:tc>
          <w:tcPr>
            <w:tcW w:w="1002" w:type="dxa"/>
            <w:noWrap w:val="0"/>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数量</w:t>
            </w:r>
          </w:p>
        </w:tc>
        <w:tc>
          <w:tcPr>
            <w:tcW w:w="3226" w:type="dxa"/>
            <w:gridSpan w:val="3"/>
            <w:noWrap w:val="0"/>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规格型号或技术参数</w:t>
            </w:r>
          </w:p>
        </w:tc>
        <w:tc>
          <w:tcPr>
            <w:tcW w:w="2274" w:type="dxa"/>
            <w:noWrap w:val="0"/>
            <w:vAlign w:val="center"/>
          </w:tcPr>
          <w:p>
            <w:pPr>
              <w:jc w:val="center"/>
              <w:rPr>
                <w:rFonts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trPr>
        <w:tc>
          <w:tcPr>
            <w:tcW w:w="893" w:type="dxa"/>
            <w:noWrap w:val="0"/>
            <w:vAlign w:val="center"/>
          </w:tcPr>
          <w:p>
            <w:pPr>
              <w:jc w:val="center"/>
              <w:rPr>
                <w:rFonts w:ascii="仿宋" w:hAnsi="仿宋" w:eastAsia="仿宋" w:cs="仿宋"/>
                <w:b/>
                <w:sz w:val="28"/>
                <w:szCs w:val="28"/>
              </w:rPr>
            </w:pPr>
          </w:p>
        </w:tc>
        <w:tc>
          <w:tcPr>
            <w:tcW w:w="864" w:type="dxa"/>
            <w:gridSpan w:val="2"/>
            <w:noWrap w:val="0"/>
            <w:vAlign w:val="center"/>
          </w:tcPr>
          <w:p>
            <w:pPr>
              <w:jc w:val="center"/>
              <w:rPr>
                <w:rFonts w:ascii="仿宋" w:hAnsi="仿宋" w:eastAsia="仿宋" w:cs="仿宋"/>
                <w:b/>
                <w:sz w:val="28"/>
                <w:szCs w:val="28"/>
              </w:rPr>
            </w:pPr>
          </w:p>
        </w:tc>
        <w:tc>
          <w:tcPr>
            <w:tcW w:w="1062" w:type="dxa"/>
            <w:gridSpan w:val="2"/>
            <w:noWrap w:val="0"/>
            <w:vAlign w:val="center"/>
          </w:tcPr>
          <w:p>
            <w:pPr>
              <w:jc w:val="center"/>
              <w:rPr>
                <w:rFonts w:ascii="仿宋" w:hAnsi="仿宋" w:eastAsia="仿宋" w:cs="仿宋"/>
                <w:b/>
                <w:sz w:val="28"/>
                <w:szCs w:val="28"/>
              </w:rPr>
            </w:pPr>
          </w:p>
        </w:tc>
        <w:tc>
          <w:tcPr>
            <w:tcW w:w="1002" w:type="dxa"/>
            <w:noWrap w:val="0"/>
            <w:vAlign w:val="center"/>
          </w:tcPr>
          <w:p>
            <w:pPr>
              <w:jc w:val="center"/>
              <w:rPr>
                <w:rFonts w:ascii="仿宋" w:hAnsi="仿宋" w:eastAsia="仿宋" w:cs="仿宋"/>
                <w:b/>
                <w:sz w:val="28"/>
                <w:szCs w:val="28"/>
              </w:rPr>
            </w:pPr>
          </w:p>
        </w:tc>
        <w:tc>
          <w:tcPr>
            <w:tcW w:w="3226" w:type="dxa"/>
            <w:gridSpan w:val="3"/>
            <w:noWrap w:val="0"/>
            <w:vAlign w:val="center"/>
          </w:tcPr>
          <w:p>
            <w:pPr>
              <w:jc w:val="center"/>
              <w:rPr>
                <w:rFonts w:ascii="仿宋" w:hAnsi="仿宋" w:eastAsia="仿宋" w:cs="仿宋"/>
                <w:b/>
                <w:sz w:val="28"/>
                <w:szCs w:val="28"/>
              </w:rPr>
            </w:pPr>
          </w:p>
        </w:tc>
        <w:tc>
          <w:tcPr>
            <w:tcW w:w="2274" w:type="dxa"/>
            <w:vMerge w:val="restart"/>
            <w:noWrap w:val="0"/>
            <w:vAlign w:val="top"/>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893" w:type="dxa"/>
            <w:noWrap w:val="0"/>
            <w:vAlign w:val="center"/>
          </w:tcPr>
          <w:p>
            <w:pPr>
              <w:jc w:val="center"/>
              <w:rPr>
                <w:rFonts w:ascii="仿宋" w:hAnsi="仿宋" w:eastAsia="仿宋" w:cs="仿宋"/>
                <w:b/>
                <w:sz w:val="28"/>
                <w:szCs w:val="28"/>
              </w:rPr>
            </w:pPr>
          </w:p>
        </w:tc>
        <w:tc>
          <w:tcPr>
            <w:tcW w:w="864" w:type="dxa"/>
            <w:gridSpan w:val="2"/>
            <w:noWrap w:val="0"/>
            <w:vAlign w:val="center"/>
          </w:tcPr>
          <w:p>
            <w:pPr>
              <w:jc w:val="center"/>
              <w:rPr>
                <w:rFonts w:ascii="仿宋" w:hAnsi="仿宋" w:eastAsia="仿宋" w:cs="仿宋"/>
                <w:b/>
                <w:sz w:val="28"/>
                <w:szCs w:val="28"/>
              </w:rPr>
            </w:pPr>
          </w:p>
        </w:tc>
        <w:tc>
          <w:tcPr>
            <w:tcW w:w="1062" w:type="dxa"/>
            <w:gridSpan w:val="2"/>
            <w:noWrap w:val="0"/>
            <w:vAlign w:val="center"/>
          </w:tcPr>
          <w:p>
            <w:pPr>
              <w:jc w:val="center"/>
              <w:rPr>
                <w:rFonts w:ascii="仿宋" w:hAnsi="仿宋" w:eastAsia="仿宋" w:cs="仿宋"/>
                <w:b/>
                <w:sz w:val="28"/>
                <w:szCs w:val="28"/>
              </w:rPr>
            </w:pPr>
          </w:p>
        </w:tc>
        <w:tc>
          <w:tcPr>
            <w:tcW w:w="1002" w:type="dxa"/>
            <w:noWrap w:val="0"/>
            <w:vAlign w:val="center"/>
          </w:tcPr>
          <w:p>
            <w:pPr>
              <w:jc w:val="center"/>
              <w:rPr>
                <w:rFonts w:ascii="仿宋" w:hAnsi="仿宋" w:eastAsia="仿宋" w:cs="仿宋"/>
                <w:b/>
                <w:sz w:val="28"/>
                <w:szCs w:val="28"/>
              </w:rPr>
            </w:pPr>
          </w:p>
        </w:tc>
        <w:tc>
          <w:tcPr>
            <w:tcW w:w="3226" w:type="dxa"/>
            <w:gridSpan w:val="3"/>
            <w:noWrap w:val="0"/>
            <w:vAlign w:val="center"/>
          </w:tcPr>
          <w:p>
            <w:pPr>
              <w:jc w:val="center"/>
              <w:rPr>
                <w:rFonts w:ascii="仿宋" w:hAnsi="仿宋" w:eastAsia="仿宋" w:cs="仿宋"/>
                <w:b/>
                <w:sz w:val="28"/>
                <w:szCs w:val="28"/>
              </w:rPr>
            </w:pPr>
          </w:p>
        </w:tc>
        <w:tc>
          <w:tcPr>
            <w:tcW w:w="2274" w:type="dxa"/>
            <w:vMerge w:val="continue"/>
            <w:noWrap w:val="0"/>
            <w:vAlign w:val="top"/>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2" w:hRule="atLeast"/>
        </w:trPr>
        <w:tc>
          <w:tcPr>
            <w:tcW w:w="1769" w:type="dxa"/>
            <w:gridSpan w:val="4"/>
            <w:noWrap w:val="0"/>
            <w:vAlign w:val="center"/>
          </w:tcPr>
          <w:p>
            <w:pPr>
              <w:rPr>
                <w:rFonts w:ascii="仿宋" w:hAnsi="仿宋" w:eastAsia="仿宋" w:cs="仿宋"/>
                <w:b/>
                <w:szCs w:val="21"/>
              </w:rPr>
            </w:pPr>
            <w:r>
              <w:rPr>
                <w:rFonts w:hint="eastAsia" w:ascii="仿宋" w:hAnsi="仿宋" w:eastAsia="仿宋" w:cs="仿宋"/>
                <w:b/>
                <w:sz w:val="24"/>
              </w:rPr>
              <w:t>验收小组</w:t>
            </w:r>
            <w:r>
              <w:rPr>
                <w:rFonts w:hint="eastAsia" w:ascii="仿宋" w:hAnsi="仿宋" w:eastAsia="仿宋" w:cs="仿宋"/>
                <w:b/>
                <w:sz w:val="24"/>
                <w:lang w:eastAsia="zh-CN"/>
              </w:rPr>
              <w:t>（签字及验收意见）</w:t>
            </w:r>
          </w:p>
        </w:tc>
        <w:tc>
          <w:tcPr>
            <w:tcW w:w="7552" w:type="dxa"/>
            <w:gridSpan w:val="6"/>
            <w:noWrap w:val="0"/>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9321" w:type="dxa"/>
            <w:gridSpan w:val="10"/>
            <w:noWrap w:val="0"/>
            <w:vAlign w:val="center"/>
          </w:tcPr>
          <w:p>
            <w:pPr>
              <w:rPr>
                <w:rFonts w:ascii="仿宋" w:hAnsi="仿宋" w:eastAsia="仿宋" w:cs="仿宋"/>
                <w:b/>
                <w:sz w:val="24"/>
              </w:rPr>
            </w:pPr>
            <w:r>
              <w:rPr>
                <w:rFonts w:hint="eastAsia" w:ascii="仿宋" w:hAnsi="仿宋" w:eastAsia="仿宋" w:cs="仿宋"/>
                <w:b/>
                <w:sz w:val="24"/>
              </w:rPr>
              <w:t>供应商意见：（是否属实）</w:t>
            </w:r>
          </w:p>
          <w:p>
            <w:pPr>
              <w:rPr>
                <w:rFonts w:ascii="仿宋" w:hAnsi="仿宋" w:eastAsia="仿宋" w:cs="仿宋"/>
                <w:b/>
                <w:sz w:val="24"/>
              </w:rPr>
            </w:pPr>
          </w:p>
          <w:p>
            <w:pPr>
              <w:rPr>
                <w:rFonts w:ascii="仿宋" w:hAnsi="仿宋" w:eastAsia="仿宋" w:cs="仿宋"/>
                <w:b/>
                <w:sz w:val="24"/>
              </w:rPr>
            </w:pPr>
            <w:r>
              <w:rPr>
                <w:rFonts w:hint="eastAsia" w:ascii="仿宋" w:hAnsi="仿宋" w:eastAsia="仿宋" w:cs="仿宋"/>
                <w:b/>
                <w:sz w:val="24"/>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0" w:hRule="atLeast"/>
        </w:trPr>
        <w:tc>
          <w:tcPr>
            <w:tcW w:w="9321" w:type="dxa"/>
            <w:gridSpan w:val="10"/>
            <w:tcBorders>
              <w:right w:val="single" w:color="auto" w:sz="4" w:space="0"/>
            </w:tcBorders>
            <w:noWrap w:val="0"/>
            <w:vAlign w:val="top"/>
          </w:tcPr>
          <w:p>
            <w:pPr>
              <w:jc w:val="left"/>
              <w:rPr>
                <w:rFonts w:ascii="仿宋" w:hAnsi="仿宋" w:eastAsia="仿宋" w:cs="仿宋"/>
                <w:b/>
                <w:sz w:val="24"/>
              </w:rPr>
            </w:pPr>
          </w:p>
          <w:p>
            <w:pPr>
              <w:jc w:val="left"/>
              <w:rPr>
                <w:rFonts w:hint="eastAsia" w:ascii="仿宋" w:hAnsi="仿宋" w:eastAsia="仿宋" w:cs="仿宋"/>
                <w:b/>
                <w:sz w:val="24"/>
                <w:lang w:eastAsia="zh-CN"/>
              </w:rPr>
            </w:pPr>
            <w:r>
              <w:rPr>
                <w:rFonts w:hint="eastAsia" w:ascii="仿宋" w:hAnsi="仿宋" w:eastAsia="仿宋" w:cs="仿宋"/>
                <w:b/>
                <w:sz w:val="24"/>
                <w:lang w:eastAsia="zh-CN"/>
              </w:rPr>
              <w:t>采购单位法人签字：</w:t>
            </w:r>
          </w:p>
          <w:p>
            <w:pPr>
              <w:jc w:val="left"/>
              <w:rPr>
                <w:rFonts w:hint="eastAsia" w:ascii="仿宋" w:hAnsi="仿宋" w:eastAsia="仿宋" w:cs="仿宋"/>
                <w:b/>
                <w:sz w:val="24"/>
                <w:lang w:eastAsia="zh-CN"/>
              </w:rPr>
            </w:pPr>
          </w:p>
          <w:p>
            <w:pPr>
              <w:jc w:val="left"/>
              <w:rPr>
                <w:rFonts w:hint="eastAsia" w:ascii="仿宋" w:hAnsi="仿宋" w:eastAsia="仿宋" w:cs="仿宋"/>
                <w:b/>
                <w:sz w:val="24"/>
                <w:lang w:eastAsia="zh-CN"/>
              </w:rPr>
            </w:pPr>
          </w:p>
          <w:p>
            <w:pPr>
              <w:jc w:val="left"/>
              <w:rPr>
                <w:rFonts w:hint="eastAsia" w:ascii="仿宋" w:hAnsi="仿宋" w:eastAsia="仿宋" w:cs="仿宋"/>
                <w:b/>
                <w:sz w:val="24"/>
                <w:lang w:eastAsia="zh-CN"/>
              </w:rPr>
            </w:pPr>
          </w:p>
          <w:p>
            <w:pPr>
              <w:jc w:val="both"/>
              <w:rPr>
                <w:rFonts w:hint="eastAsia" w:ascii="仿宋" w:hAnsi="仿宋" w:eastAsia="仿宋" w:cs="仿宋"/>
                <w:b/>
                <w:sz w:val="24"/>
                <w:lang w:val="en-US" w:eastAsia="zh-CN"/>
              </w:rPr>
            </w:pPr>
            <w:r>
              <w:rPr>
                <w:rFonts w:hint="eastAsia" w:ascii="仿宋" w:hAnsi="仿宋" w:eastAsia="仿宋" w:cs="仿宋"/>
                <w:b/>
                <w:sz w:val="24"/>
                <w:lang w:eastAsia="zh-CN"/>
              </w:rPr>
              <w:t>项目负责人签字：</w:t>
            </w:r>
            <w:r>
              <w:rPr>
                <w:rFonts w:hint="eastAsia" w:ascii="仿宋" w:hAnsi="仿宋" w:eastAsia="仿宋" w:cs="仿宋"/>
                <w:b/>
                <w:sz w:val="24"/>
                <w:lang w:val="en-US" w:eastAsia="zh-CN"/>
              </w:rPr>
              <w:t xml:space="preserve">                            </w:t>
            </w:r>
          </w:p>
          <w:p>
            <w:pPr>
              <w:jc w:val="both"/>
              <w:rPr>
                <w:rFonts w:ascii="仿宋" w:hAnsi="仿宋" w:eastAsia="仿宋" w:cs="仿宋"/>
                <w:b/>
                <w:sz w:val="24"/>
              </w:rPr>
            </w:pPr>
            <w:r>
              <w:rPr>
                <w:rFonts w:hint="eastAsia" w:ascii="仿宋" w:hAnsi="仿宋" w:eastAsia="仿宋" w:cs="仿宋"/>
                <w:b/>
                <w:sz w:val="24"/>
                <w:lang w:val="en-US" w:eastAsia="zh-CN"/>
              </w:rPr>
              <w:t xml:space="preserve"> </w:t>
            </w:r>
          </w:p>
          <w:p>
            <w:pPr>
              <w:rPr>
                <w:rFonts w:ascii="仿宋" w:hAnsi="仿宋" w:eastAsia="仿宋" w:cs="仿宋"/>
                <w:b/>
                <w:sz w:val="24"/>
              </w:rPr>
            </w:pPr>
          </w:p>
          <w:p>
            <w:pPr>
              <w:tabs>
                <w:tab w:val="left" w:pos="5525"/>
              </w:tabs>
              <w:jc w:val="both"/>
              <w:rPr>
                <w:rFonts w:hint="eastAsia" w:ascii="仿宋" w:hAnsi="仿宋" w:eastAsia="仿宋" w:cs="仿宋"/>
                <w:b/>
                <w:sz w:val="24"/>
                <w:lang w:eastAsia="zh-CN"/>
              </w:rPr>
            </w:pPr>
            <w:r>
              <w:rPr>
                <w:rFonts w:hint="eastAsia" w:ascii="仿宋" w:hAnsi="仿宋" w:eastAsia="仿宋" w:cs="仿宋"/>
                <w:b/>
                <w:sz w:val="24"/>
                <w:lang w:eastAsia="zh-CN"/>
              </w:rPr>
              <w:tab/>
            </w:r>
            <w:r>
              <w:rPr>
                <w:rFonts w:hint="eastAsia" w:ascii="仿宋" w:hAnsi="仿宋" w:eastAsia="仿宋" w:cs="仿宋"/>
                <w:b/>
                <w:sz w:val="24"/>
                <w:lang w:eastAsia="zh-CN"/>
              </w:rPr>
              <w:t>采购单位公章</w:t>
            </w:r>
            <w:r>
              <w:rPr>
                <w:rFonts w:hint="eastAsia" w:ascii="仿宋" w:hAnsi="仿宋" w:eastAsia="仿宋" w:cs="仿宋"/>
                <w:b/>
                <w:sz w:val="24"/>
              </w:rPr>
              <w:t xml:space="preserve">   </w:t>
            </w:r>
          </w:p>
          <w:p>
            <w:pPr>
              <w:rPr>
                <w:rFonts w:hint="eastAsia" w:ascii="仿宋" w:hAnsi="仿宋" w:eastAsia="仿宋" w:cs="仿宋"/>
                <w:b/>
                <w:sz w:val="24"/>
              </w:rPr>
            </w:pPr>
          </w:p>
          <w:p>
            <w:pPr>
              <w:ind w:firstLine="1771" w:firstLineChars="735"/>
              <w:rPr>
                <w:rFonts w:hint="eastAsia" w:ascii="仿宋" w:hAnsi="仿宋" w:eastAsia="仿宋" w:cs="仿宋"/>
                <w:b/>
                <w:sz w:val="24"/>
              </w:rPr>
            </w:pPr>
            <w:r>
              <w:rPr>
                <w:rFonts w:hint="eastAsia" w:ascii="仿宋" w:hAnsi="仿宋" w:eastAsia="仿宋" w:cs="仿宋"/>
                <w:b/>
                <w:sz w:val="24"/>
                <w:lang w:val="en-US" w:eastAsia="zh-CN"/>
              </w:rPr>
              <w:t xml:space="preserve">                          </w:t>
            </w:r>
            <w:r>
              <w:rPr>
                <w:rFonts w:hint="eastAsia" w:ascii="仿宋" w:hAnsi="仿宋" w:eastAsia="仿宋" w:cs="仿宋"/>
                <w:b/>
                <w:sz w:val="24"/>
              </w:rPr>
              <w:t xml:space="preserve">  20    年   月  日</w:t>
            </w:r>
          </w:p>
        </w:tc>
      </w:tr>
    </w:tbl>
    <w:p>
      <w:pPr>
        <w:rPr>
          <w:rFonts w:ascii="仿宋" w:hAnsi="仿宋"/>
          <w:szCs w:val="32"/>
          <w:highlight w:val="none"/>
        </w:rPr>
        <w:sectPr>
          <w:headerReference r:id="rId32" w:type="first"/>
          <w:footerReference r:id="rId35" w:type="first"/>
          <w:headerReference r:id="rId31" w:type="default"/>
          <w:footerReference r:id="rId33" w:type="default"/>
          <w:footerReference r:id="rId34" w:type="even"/>
          <w:pgSz w:w="11906" w:h="16838"/>
          <w:pgMar w:top="1134" w:right="1134" w:bottom="1134" w:left="1418" w:header="851" w:footer="992" w:gutter="0"/>
          <w:pgBorders w:display="firstPage" w:offsetFrom="page">
            <w:top w:val="doubleWave" w:color="auto" w:sz="6" w:space="24"/>
            <w:left w:val="doubleWave" w:color="auto" w:sz="6" w:space="24"/>
            <w:bottom w:val="doubleWave" w:color="auto" w:sz="6" w:space="24"/>
            <w:right w:val="doubleWave" w:color="auto" w:sz="6" w:space="24"/>
          </w:pgBorders>
          <w:pgNumType w:fmt="decimal"/>
          <w:cols w:space="720" w:num="1"/>
          <w:titlePg/>
          <w:docGrid w:type="lines" w:linePitch="333" w:charSpace="0"/>
        </w:sectPr>
      </w:pPr>
      <w:r>
        <w:rPr>
          <w:rFonts w:hint="eastAsia" w:ascii="仿宋_GB2312" w:hAnsi="宋体" w:eastAsia="仿宋_GB2312"/>
          <w:b/>
          <w:szCs w:val="21"/>
        </w:rPr>
        <w:t>备注:1.采购人</w:t>
      </w:r>
      <w:r>
        <w:rPr>
          <w:rFonts w:hint="eastAsia" w:ascii="仿宋_GB2312" w:hAnsi="宋体" w:eastAsia="仿宋_GB2312"/>
          <w:b/>
          <w:szCs w:val="21"/>
          <w:lang w:eastAsia="zh-CN"/>
        </w:rPr>
        <w:t>需三人以上成立验收小组</w:t>
      </w:r>
      <w:r>
        <w:rPr>
          <w:rFonts w:hint="eastAsia" w:ascii="仿宋_GB2312" w:hAnsi="宋体" w:eastAsia="仿宋_GB2312"/>
          <w:b/>
          <w:szCs w:val="21"/>
        </w:rPr>
        <w:t>自行组织验收，验收结束后,持该验收单直接在</w:t>
      </w:r>
      <w:r>
        <w:rPr>
          <w:rFonts w:hint="eastAsia" w:ascii="仿宋_GB2312" w:hAnsi="宋体" w:eastAsia="仿宋_GB2312"/>
          <w:b/>
          <w:szCs w:val="21"/>
          <w:lang w:eastAsia="zh-CN"/>
        </w:rPr>
        <w:t>政府采购中心</w:t>
      </w:r>
      <w:r>
        <w:rPr>
          <w:rFonts w:hint="eastAsia" w:ascii="仿宋_GB2312" w:hAnsi="宋体" w:eastAsia="仿宋_GB2312"/>
          <w:b/>
          <w:szCs w:val="21"/>
        </w:rPr>
        <w:t>办理相关资金支付手续。2.采购人视项目具体情况,应缴请纪检监察、审计、人员进行监督并在“验收监督人员”一览中签字。3.本验收单一式四联，采购办、采购人、采购中心、中标（成交）供应商各一联。</w:t>
      </w:r>
    </w:p>
    <w:bookmarkEnd w:id="28"/>
    <w:bookmarkEnd w:id="29"/>
    <w:bookmarkEnd w:id="30"/>
    <w:bookmarkEnd w:id="31"/>
    <w:bookmarkEnd w:id="32"/>
    <w:p>
      <w:pPr>
        <w:spacing w:line="440" w:lineRule="exact"/>
        <w:jc w:val="both"/>
        <w:rPr>
          <w:rFonts w:hint="eastAsia"/>
          <w:b/>
          <w:color w:val="000000"/>
          <w:sz w:val="32"/>
          <w:szCs w:val="32"/>
        </w:rPr>
      </w:pPr>
      <w:bookmarkStart w:id="34" w:name="_Toc4047"/>
    </w:p>
    <w:bookmarkEnd w:id="34"/>
    <w:p>
      <w:pPr>
        <w:pStyle w:val="48"/>
        <w:numPr>
          <w:ilvl w:val="0"/>
          <w:numId w:val="0"/>
        </w:numPr>
        <w:spacing w:line="460" w:lineRule="exact"/>
        <w:jc w:val="center"/>
        <w:rPr>
          <w:rFonts w:hint="eastAsia" w:asciiTheme="minorEastAsia" w:hAnsiTheme="minorEastAsia" w:eastAsiaTheme="minorEastAsia" w:cstheme="minorEastAsia"/>
          <w:b/>
          <w:bCs/>
          <w:kern w:val="0"/>
          <w:sz w:val="44"/>
          <w:szCs w:val="44"/>
          <w:lang w:val="en-US" w:eastAsia="zh-CN"/>
        </w:rPr>
      </w:pPr>
      <w:r>
        <w:rPr>
          <w:rFonts w:hint="eastAsia" w:asciiTheme="minorEastAsia" w:hAnsiTheme="minorEastAsia" w:eastAsiaTheme="minorEastAsia" w:cstheme="minorEastAsia"/>
          <w:b/>
          <w:bCs/>
          <w:kern w:val="0"/>
          <w:sz w:val="44"/>
          <w:szCs w:val="44"/>
          <w:lang w:val="en-US" w:eastAsia="zh-CN"/>
        </w:rPr>
        <w:t>第四章  采 购 需 求</w:t>
      </w:r>
    </w:p>
    <w:tbl>
      <w:tblPr>
        <w:tblStyle w:val="23"/>
        <w:tblpPr w:leftFromText="180" w:rightFromText="180" w:vertAnchor="text" w:horzAnchor="page" w:tblpX="366" w:tblpY="645"/>
        <w:tblOverlap w:val="never"/>
        <w:tblW w:w="11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57"/>
        <w:gridCol w:w="921"/>
        <w:gridCol w:w="1128"/>
        <w:gridCol w:w="7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1357"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043" w:type="dxa"/>
            <w:gridSpan w:val="3"/>
            <w:tcBorders>
              <w:top w:val="nil"/>
              <w:left w:val="single" w:color="000000" w:sz="4" w:space="0"/>
              <w:bottom w:val="nil"/>
              <w:right w:val="nil"/>
            </w:tcBorders>
            <w:shd w:val="clear" w:color="auto" w:fill="auto"/>
            <w:noWrap/>
            <w:tcMar>
              <w:top w:w="12" w:type="dxa"/>
              <w:left w:w="12" w:type="dxa"/>
              <w:right w:w="12" w:type="dxa"/>
            </w:tcMar>
            <w:vAlign w:val="center"/>
          </w:tcPr>
          <w:p>
            <w:pPr>
              <w:keepNext w:val="0"/>
              <w:keepLines w:val="0"/>
              <w:widowControl/>
              <w:suppressLineNumbers w:val="0"/>
              <w:ind w:firstLine="1807" w:firstLineChars="500"/>
              <w:jc w:val="both"/>
              <w:textAlignment w:val="center"/>
              <w:rPr>
                <w:rFonts w:ascii="新宋体" w:hAnsi="新宋体" w:eastAsia="新宋体" w:cs="新宋体"/>
                <w:b/>
                <w:i w:val="0"/>
                <w:color w:val="000000"/>
                <w:sz w:val="36"/>
                <w:szCs w:val="36"/>
                <w:u w:val="none"/>
              </w:rPr>
            </w:pPr>
            <w:r>
              <w:rPr>
                <w:rFonts w:hint="eastAsia" w:ascii="新宋体" w:hAnsi="新宋体" w:eastAsia="新宋体" w:cs="新宋体"/>
                <w:b/>
                <w:i w:val="0"/>
                <w:color w:val="000000"/>
                <w:kern w:val="0"/>
                <w:sz w:val="36"/>
                <w:szCs w:val="36"/>
                <w:u w:val="none"/>
                <w:lang w:val="en-US" w:eastAsia="zh-CN" w:bidi="ar"/>
              </w:rPr>
              <w:t>瞻德智慧社区信息系统集成运维服务清单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13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分类</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服务模块名称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子功能</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服务具体功能描述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20" w:hRule="atLeast"/>
        </w:trPr>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基础数据库</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智慧大数据屏</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智慧大数据屏</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通过智慧大屏，让分析和展示智能化，实现各类数据的可视化动态展示，确保人、系统、数据之间的实时呈现，助力中枢部门统筹指挥、居中调度。</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 xml:space="preserve">    支持按照社区要求，大屏展示社区全貌情况，包含文字、图片，村社区管理员可通过后台编辑大屏展示界面社区简介（文字）、全貌（图片）情况；</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 xml:space="preserve">    支持按照社区管理要求，对社区接入设备进行图标标记、展示；</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 xml:space="preserve">    支持按照社区工作要求，对社区地图按照网格要素进行边界划分，能够清晰显示网格、楼栋、单元人员居住情况。</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可视数据中心</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可视数据中心</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支持对人口信息数据情况进行总量统计、具体指标统计，并生成可视化图形展示，包含饼状图、柱状图、线性分析图等。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常住人口管理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支持修改、删除，管理常住人口信息数据；支持批量导入，导出常住人口数据。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户籍人口管理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支持新增、修改、删除，管理户籍人口信息数据；支持批量导入，导出数据。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流入人口管理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支持新增、修改、删除，管理长期流入人口信息数据；支持批量导入，导出数据。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流出记录管理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支持新增、修改、删除，管理短期人口信息数据；支持批量导入，导出数据。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就业管理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支持添加、修改就业相关字段，字段内容根据霍城县提供相关就业工作标准要求制定；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大学生管理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支持新增、修改、删除，管理学生信息数据。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2"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网格划分管理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网格划分管理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支持网格化管理元素，对户籍人口、流入人口、流出人口、实有人口进行网格化统计与管理。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干部账号管理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干部账号管理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支持管理员新增、修改、锁定干部账号信息。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★便民服务</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系统权限管理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角色权限管理</w:t>
            </w:r>
          </w:p>
        </w:tc>
        <w:tc>
          <w:tcPr>
            <w:tcW w:w="79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支持对用户进行分级分权管理，严格按照系统模块，结合实际工作情况，进行分角色、分职责、分功能等方式进行控制，形成无漏洞的全方位安全保障体系。</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该部分包括用户管理、角色管理、权限点控制等。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用户分级管理</w:t>
            </w:r>
          </w:p>
        </w:tc>
        <w:tc>
          <w:tcPr>
            <w:tcW w:w="79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新宋体" w:hAnsi="新宋体" w:eastAsia="新宋体" w:cs="新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智能检索服务</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智能检索</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系统根据不同关键字段和查询手段提供不同的反馈信息并通过关键字段精准查询、分类筛查等。筛查功能已关联信息导出，支持导出筛查后的指定信息。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系统接口服务</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微信接入系统</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支持通过微信接入方式关联微信小程序及其他程序接口。平台、公众号、小程序之间形成数据共享的关联服务。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设备接入接口</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支持利用互联网技术实现对提供的视频监控、安检设备等感知设备的交互应用，以接口形式实现硬件终端设备的接入，达到信息共享的管理目标。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智能报表系统</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个性化证明管理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支持通过平台数据导出关联个性化报表标准，去设置标准化的各类证明及报表文件。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数据导出管理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数据导出管理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支持按照专业人员对数据的要求，制定excel模版，实现数据实时导出。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容灾备份管理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容灾备份管理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支持对上传数据自动备份，解决各种风险因素导致的数据丢失等问题。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智慧党建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党支部管理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支持管理员新增、修改党支部信息；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党员资料管理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支持党建干事按照党员发展的五个阶段新增、修改党员信息；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党员发展管理、预警标识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支持党建干事按照党员发展流程补充完善党员发展所需要的阶段性材料；根据党员发展流程分类管理党员信息； 支持对党员发展流程缺少的阶段性材料按颜色提醒。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党员信息统计</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支持对党员分类情况进行图形展示、总量指标统计；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党员积分制管理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支持新增、修改积分制管理具体项目内容和赋分标准；群众积分与党员积分、智慧政协相通，群众通过兑换服务消耗群众积分，党员提供服务赚取党员积分，积分转换比例可自行调整。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安全生产隐患管理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事件流程管理</w:t>
            </w:r>
          </w:p>
        </w:tc>
        <w:tc>
          <w:tcPr>
            <w:tcW w:w="79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支持群众通过微信公众号实时提交上辖区报安全隐患信息（附带拍照、录视频、录音）。支持后台管理员实时查看、审核辖区内提交的隐患上报情况。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事件数据统计</w:t>
            </w:r>
          </w:p>
        </w:tc>
        <w:tc>
          <w:tcPr>
            <w:tcW w:w="79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新宋体" w:hAnsi="新宋体" w:eastAsia="新宋体" w:cs="新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轮播图片管理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轮播图片管理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设置轮播图片版块，支持后台在线编辑、修改、发布图片内容</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支持手机APP端阅读模式，首页置顶滚动播放，强调近期工作宣传的重点。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公告信息管理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公告信息管理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设置公告信息版块，支持后台在线编辑、发布信息、通知等功能</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支持手机APP端阅读模式，方便干部及时掌握当前基层工作的重点。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定制开发群众服务管理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娱乐在线预约</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支持社区管理员根据社区实际，在线新增、修改、删除活动室功能；</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 xml:space="preserve">     支持群众通过公众号端，进行活动室的线上预约，字段包含预约人、预约时间等；</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 xml:space="preserve">     支持根据群众预约情况，系统自动统计并分析活动室预约安排情况、预约次数情况、预约时长情况等。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居民体检管理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支持群众通过公众号端，进行体检的线上预约，字段包含预约人、预约时间等；</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 xml:space="preserve">     支持根据群众预约情况，系统自动统计并分析体检预约安排情况、预约总数情况等；</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 xml:space="preserve">     支持管理员通过后台，实时查询居民体检预约情况及个人详细情况。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便民缴费</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养老、社保、水、电、暖、三网话费等便民缴费功能。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智慧养老</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配备最简便按键报警设备，通过前端设备一键报警，后台弹窗及网格人员手机告警通知。智慧社区搭建报警平台，居民按需购买手环，基础款手环具备GPS定位和主动报警功能，当老人出现突发事件时，可以通过手环上的按钮，主动报警，社区智慧平台会根据定位，直接显示报警人位置，同时通过GPS定位可以很大程度上解决老人小孩走失问题，更优质的手环还可以通过设置问题时间来自动报警，例如晚上超过10小时人体不移动自动报警，很大程度上预警孤寡老人因突发疾病而无人知晓的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群众积分管理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积分管理分为积分赚取任务清单部分及积分兑换清单部分，其中积分兑换分为实物和服务；群众通过社区发布的任务工单，完成对应工作，获取相应群众积分后可在社区周边商超等地完成线下核销；群众积分与党员积分、智慧政协相通，群众通过兑换服务消耗群众积分，党员提供服务赚取党员积分，政协委员提供服务完成履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社区百事帮</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通过社区公众号上架社区百事帮、社区联合的社会教育机构公告图片及服务清单（图片由百事帮协会、社会教育机构提供），群众可查看百事帮具体工作事项，提供平台直接跳转拨打联系电话。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智慧小区</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辖区内5个小区的监控接入，通过平台可实时监控小区情况。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纪检清风</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支持管理员发布党纪、廉洁相关的内容，群众通过公众号端进行浏览、查看；</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 xml:space="preserve">     设置举报投诉版块，群众通过公众号端，对指定干部进行举报、投诉，支持文本、图片、音视频三种录入方式。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智慧政协</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支持群众通过手机app端，进行对政协委员建议的填写与申报，字段按照政协部门建议采集标准制定；</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 xml:space="preserve">     支持组织机构搭建、文字、语音、视频、图片形式上传填报记录；                                                                   支持由组织机构上某个人员超链接跳转，显示该人员具体履职情况图片、文字的添加和修改；</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 xml:space="preserve">     支持后台管理员对群众上报的建议进行在线管理与审核。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社区留言板</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群众心愿管理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支持群众通过登录手机app端，进行建议的填写与申报；支持文字、语音、视频、图片形式上传填报记录；支持后台管理员对事件进行在线管理与审核。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故障报修管理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 xml:space="preserve">     支持群众通过公众号端，对日常生活中遇到的障碍进行线上一键电话报修，如电梯、照明、管道、开关等（客户提供相关手机号码）；</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 xml:space="preserve">     支持社区管理员新增、修改、删除各类生活服务项目名称、负责人、联系电话；群众通过公众号端可实时查看故障报修相关联系信息。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4"/>
                <w:szCs w:val="24"/>
                <w:u w:val="none"/>
              </w:rPr>
            </w:pPr>
            <w:r>
              <w:rPr>
                <w:rFonts w:hint="eastAsia" w:ascii="新宋体" w:hAnsi="新宋体" w:eastAsia="新宋体" w:cs="新宋体"/>
                <w:b/>
                <w:i w:val="0"/>
                <w:color w:val="000000"/>
                <w:kern w:val="0"/>
                <w:sz w:val="24"/>
                <w:szCs w:val="24"/>
                <w:u w:val="none"/>
                <w:lang w:val="en-US" w:eastAsia="zh-CN" w:bidi="ar"/>
              </w:rPr>
              <w:t>活动管理版块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可视数据中心</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支持对活动总数、志愿者人数、活动报名人次、活动签到人次、互动总数、活动状态、志愿者比例、近一个月活动参与人次数据情况进行总量统计、具体指标统计，并生成可视化图形展示，包含饼状图、柱状图、线性分析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2"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活动通知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支持新增、发布、查看活动开展通知内容，其中通知内容包括：通知标题、开始时间、结束时间、通知状态、通知内容；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支持村社区（连队）接收通知并在此活动通知范围内新增活动内容信息，便于统一类活动的后台统计分析。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支持用户通过通知标题、通知时间、活动状态、个人发布进行信息筛查。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活动列表</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支持查看、编辑、管理当前节点发布的全量活动内容信息，可以对已审核的活动状态进行编辑，可以查看招募状态的活动线上报名人员情况。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支持新增、发布无关联活动主体的活动信息，其中信息包括：活动主题、起止时间、活动地点、报名人数限制、活动内容。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支持团场管理员查询、审核所发布的活动信息内容。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支持按照活动自动生成活动二维码，用于线下签到签退，统计分析现场参与活动人员信息；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支持手动补录功能，用于登记、统计线下未带智能机参与活动的用户群体。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79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79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审核进度</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支持通过Web端查看活动内容的审核状态，根据审核状态进行分类查询。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历史活动</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支持通过Web端查看已结束活动记录信息，便于在单独页面管理历史活动内容，便于数据倒查、追溯。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互动信息管理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支持通过Web端查看该节点内全量活动互动信息，便于根据活动互动内容了解整个活动开展情况以及反馈。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活动参与人员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报名信息管理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支持用独立页面去查询、管理该节点全量线上报名人员信息便于查看各活动报名人员信息。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新宋体" w:hAnsi="新宋体" w:eastAsia="新宋体" w:cs="新宋体"/>
                <w:b/>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签到信息管理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支持用独立页面去查询、管理该节点全量线下参与活动人员签到信息便于查看各活动参与人员信息；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为了信息完整性平台支持手动补录活动线下参与人员信息。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★后期运维服务</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服务年限</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质保瞻德社区后期运维服务5年，本县新增村、社区推广不收取任何系统搭建费用，只能收取运维服务费。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硬件维护</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负责计算机硬件设备的调试及培训等。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系统安装和配置</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安装操作系统及相关软件，配置系统参数和环境变量，设置网络、用户和权限等。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系统监控和维护</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监测系统运行状态、网络流量、磁盘使用情况等，处理系统异常情况；维护系统、网络的稳定性和安全性。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软件更新和升级</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更新操作系统和应用程序的补丁、版本，升级硬件和软件等；即时提供系统新建后社区工作人员培训及优化后社区工作人员培训，保证能够熟练操作使用。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数据备份和恢复、安全管理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设署和管理系统访问权限，防火墙，入侵检测和防范等，确保系统和数据的安全。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性能优化</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根据用户需求，至少每半年对系统进行优化一次，提高系统性能，响应速度和吞吐量，改善用户体验。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问题排除和故障处理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分析和解决系统出现的各种问题和故障，句括硬件故障，软件故障、网络故障等。要求售后本地服务化，在问题或故障发生后1小时内有至少1名专业人员进行处理，非必要情况，3小时内处理、修复完毕。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文档编写和知识分享</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w:t>
            </w:r>
          </w:p>
        </w:tc>
        <w:tc>
          <w:tcPr>
            <w:tcW w:w="7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编写和更新系统文档，记录系统运维过程和方法，分享知识和经验。</w:t>
            </w:r>
          </w:p>
        </w:tc>
      </w:tr>
    </w:tbl>
    <w:p>
      <w:pPr>
        <w:pStyle w:val="48"/>
        <w:numPr>
          <w:ilvl w:val="0"/>
          <w:numId w:val="0"/>
        </w:numPr>
        <w:spacing w:line="460" w:lineRule="exact"/>
        <w:jc w:val="both"/>
        <w:rPr>
          <w:rFonts w:hint="eastAsia" w:asciiTheme="minorEastAsia" w:hAnsiTheme="minorEastAsia" w:eastAsiaTheme="minorEastAsia" w:cstheme="minorEastAsia"/>
          <w:b/>
          <w:bCs/>
          <w:kern w:val="0"/>
          <w:sz w:val="44"/>
          <w:szCs w:val="44"/>
          <w:lang w:val="en-US" w:eastAsia="zh-CN"/>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4"/>
        <w:tabs>
          <w:tab w:val="center" w:pos="6928"/>
          <w:tab w:val="left" w:pos="11525"/>
        </w:tabs>
        <w:jc w:val="left"/>
        <w:rPr>
          <w:rFonts w:hint="eastAsia"/>
          <w:sz w:val="48"/>
          <w:lang w:eastAsia="zh-CN"/>
        </w:rPr>
      </w:pPr>
      <w:bookmarkStart w:id="35" w:name="_Toc22212"/>
      <w:r>
        <w:rPr>
          <w:sz w:val="48"/>
        </w:rPr>
        <mc:AlternateContent>
          <mc:Choice Requires="wps">
            <w:drawing>
              <wp:anchor distT="0" distB="0" distL="114300" distR="114300" simplePos="0" relativeHeight="251679744" behindDoc="0" locked="0" layoutInCell="1" allowOverlap="1">
                <wp:simplePos x="0" y="0"/>
                <wp:positionH relativeFrom="column">
                  <wp:posOffset>7073265</wp:posOffset>
                </wp:positionH>
                <wp:positionV relativeFrom="paragraph">
                  <wp:posOffset>-64135</wp:posOffset>
                </wp:positionV>
                <wp:extent cx="1487805" cy="549910"/>
                <wp:effectExtent l="12700" t="12700" r="23495" b="16510"/>
                <wp:wrapNone/>
                <wp:docPr id="7" name="矩形 7"/>
                <wp:cNvGraphicFramePr/>
                <a:graphic xmlns:a="http://schemas.openxmlformats.org/drawingml/2006/main">
                  <a:graphicData uri="http://schemas.microsoft.com/office/word/2010/wordprocessingShape">
                    <wps:wsp>
                      <wps:cNvSpPr/>
                      <wps:spPr>
                        <a:xfrm flipH="1">
                          <a:off x="0" y="0"/>
                          <a:ext cx="1487805" cy="5499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x;margin-left:556.95pt;margin-top:-5.05pt;height:43.3pt;width:117.15pt;z-index:251679744;v-text-anchor:middle;mso-width-relative:page;mso-height-relative:page;" filled="f" stroked="t" coordsize="21600,21600" o:gfxdata="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SwJaZ3QAAAAwBAAAPAAAAAAAAAAEAIAAAACIAAABkcnMvZG93bnJldi54bWxQSwECFAAUAAAA&#10;CACHTuJAGY2NLVsCAACRBAAADgAAAAAAAAABACAAAAAsAQAAZHJzL2Uyb0RvYy54bWxQSwUGAAAA&#10;AAYABgBZAQAA+QUAAAAA&#10;">
                <v:fill on="f" focussize="0,0"/>
                <v:stroke weight="2pt" color="#385D8A [3204]" joinstyle="round"/>
                <v:imagedata o:title=""/>
                <o:lock v:ext="edit" aspectratio="f"/>
              </v:rect>
            </w:pict>
          </mc:Fallback>
        </mc:AlternateContent>
      </w:r>
      <w:r>
        <w:rPr>
          <w:rFonts w:hint="eastAsia"/>
          <w:sz w:val="48"/>
          <w:lang w:eastAsia="zh-CN"/>
        </w:rPr>
        <w:tab/>
      </w:r>
    </w:p>
    <w:p>
      <w:pPr>
        <w:pStyle w:val="4"/>
        <w:tabs>
          <w:tab w:val="center" w:pos="6928"/>
          <w:tab w:val="left" w:pos="11525"/>
        </w:tabs>
        <w:jc w:val="left"/>
        <w:rPr>
          <w:rFonts w:hint="default"/>
          <w:sz w:val="48"/>
          <w:lang w:val="en-US" w:eastAsia="zh-CN"/>
        </w:rPr>
      </w:pPr>
    </w:p>
    <w:p>
      <w:pPr>
        <w:rPr>
          <w:rFonts w:hint="default"/>
          <w:sz w:val="48"/>
          <w:lang w:val="en-US" w:eastAsia="zh-CN"/>
        </w:rPr>
      </w:pPr>
    </w:p>
    <w:p>
      <w:pPr>
        <w:pStyle w:val="2"/>
        <w:rPr>
          <w:rFonts w:hint="default"/>
          <w:lang w:val="en-US" w:eastAsia="zh-CN"/>
        </w:rPr>
      </w:pPr>
    </w:p>
    <w:p>
      <w:pPr>
        <w:pStyle w:val="4"/>
        <w:tabs>
          <w:tab w:val="center" w:pos="6928"/>
          <w:tab w:val="left" w:pos="11525"/>
        </w:tabs>
        <w:jc w:val="left"/>
        <w:rPr>
          <w:rFonts w:hint="eastAsia"/>
          <w:sz w:val="48"/>
          <w:lang w:eastAsia="zh-CN"/>
        </w:rPr>
      </w:pPr>
      <w:r>
        <w:rPr>
          <w:rFonts w:hint="eastAsia"/>
          <w:sz w:val="44"/>
          <w:szCs w:val="44"/>
          <w:lang w:eastAsia="zh-CN"/>
        </w:rPr>
        <w:tab/>
      </w:r>
      <w:r>
        <w:rPr>
          <w:rFonts w:hint="eastAsia"/>
          <w:sz w:val="44"/>
          <w:szCs w:val="44"/>
          <w:lang w:val="zh-CN" w:eastAsia="zh-CN"/>
        </w:rPr>
        <w:t>正本</w:t>
      </w:r>
      <w:r>
        <w:rPr>
          <w:rFonts w:hint="eastAsia"/>
          <w:sz w:val="44"/>
          <w:szCs w:val="44"/>
          <w:lang w:val="en-US" w:eastAsia="zh-CN"/>
        </w:rPr>
        <w:t>/副本</w:t>
      </w:r>
    </w:p>
    <w:p>
      <w:pPr>
        <w:pStyle w:val="4"/>
        <w:tabs>
          <w:tab w:val="center" w:pos="6928"/>
          <w:tab w:val="left" w:pos="11525"/>
        </w:tabs>
        <w:jc w:val="center"/>
        <w:rPr>
          <w:rFonts w:hint="eastAsia"/>
          <w:sz w:val="44"/>
          <w:szCs w:val="44"/>
        </w:rPr>
      </w:pPr>
      <w:r>
        <w:rPr>
          <w:rFonts w:hint="eastAsia"/>
          <w:sz w:val="44"/>
          <w:szCs w:val="44"/>
        </w:rPr>
        <w:t>第</w:t>
      </w:r>
      <w:r>
        <w:rPr>
          <w:rFonts w:hint="eastAsia"/>
          <w:sz w:val="44"/>
          <w:szCs w:val="44"/>
          <w:lang w:eastAsia="zh-CN"/>
        </w:rPr>
        <w:t>五</w:t>
      </w:r>
      <w:r>
        <w:rPr>
          <w:rFonts w:hint="eastAsia"/>
          <w:sz w:val="44"/>
          <w:szCs w:val="44"/>
        </w:rPr>
        <w:t xml:space="preserve">章 </w:t>
      </w:r>
      <w:r>
        <w:rPr>
          <w:rFonts w:hint="eastAsia"/>
          <w:sz w:val="44"/>
          <w:szCs w:val="44"/>
          <w:lang w:eastAsia="zh-CN"/>
        </w:rPr>
        <w:t>响应文件</w:t>
      </w:r>
      <w:r>
        <w:rPr>
          <w:rFonts w:hint="eastAsia"/>
          <w:sz w:val="44"/>
          <w:szCs w:val="44"/>
        </w:rPr>
        <w:t>格式</w:t>
      </w:r>
    </w:p>
    <w:bookmarkEnd w:id="35"/>
    <w:p>
      <w:pPr>
        <w:autoSpaceDE w:val="0"/>
        <w:autoSpaceDN w:val="0"/>
        <w:adjustRightInd w:val="0"/>
        <w:rPr>
          <w:lang w:val="zh-CN"/>
        </w:rPr>
      </w:pPr>
    </w:p>
    <w:p>
      <w:pPr>
        <w:spacing w:line="360" w:lineRule="auto"/>
        <w:jc w:val="center"/>
        <w:rPr>
          <w:rFonts w:hint="eastAsia" w:ascii="Times New Roman" w:hAnsi="Times New Roman" w:eastAsia="宋体" w:cs="Times New Roman"/>
          <w:b/>
          <w:kern w:val="44"/>
          <w:sz w:val="44"/>
          <w:szCs w:val="44"/>
          <w:lang w:val="en-US" w:eastAsia="zh-CN" w:bidi="ar-SA"/>
        </w:rPr>
      </w:pPr>
      <w:r>
        <w:rPr>
          <w:rFonts w:hint="eastAsia" w:ascii="Times New Roman" w:hAnsi="Times New Roman" w:eastAsia="宋体" w:cs="Times New Roman"/>
          <w:b/>
          <w:kern w:val="44"/>
          <w:sz w:val="44"/>
          <w:szCs w:val="44"/>
          <w:lang w:val="en-US" w:eastAsia="zh-CN" w:bidi="ar-SA"/>
        </w:rPr>
        <w:t>霍城县清水河镇人民政府--瞻德智慧社区信息系统集成运维服务项目</w:t>
      </w:r>
    </w:p>
    <w:p>
      <w:pPr>
        <w:spacing w:line="360" w:lineRule="auto"/>
        <w:jc w:val="center"/>
        <w:rPr>
          <w:rFonts w:hint="eastAsia"/>
          <w:b/>
          <w:bCs/>
          <w:sz w:val="72"/>
          <w:szCs w:val="72"/>
          <w:lang w:val="zh-CN"/>
        </w:rPr>
      </w:pPr>
    </w:p>
    <w:p>
      <w:pPr>
        <w:spacing w:line="360" w:lineRule="auto"/>
        <w:jc w:val="center"/>
        <w:rPr>
          <w:szCs w:val="21"/>
        </w:rPr>
      </w:pPr>
      <w:r>
        <w:rPr>
          <w:rFonts w:hint="eastAsia"/>
          <w:b/>
          <w:bCs/>
          <w:sz w:val="72"/>
          <w:szCs w:val="72"/>
          <w:lang w:val="zh-CN"/>
        </w:rPr>
        <w:t>响应文件</w:t>
      </w:r>
    </w:p>
    <w:p>
      <w:pPr>
        <w:autoSpaceDE w:val="0"/>
        <w:autoSpaceDN w:val="0"/>
        <w:adjustRightInd w:val="0"/>
        <w:spacing w:line="360" w:lineRule="auto"/>
        <w:rPr>
          <w:rFonts w:hint="eastAsia"/>
          <w:sz w:val="28"/>
          <w:szCs w:val="28"/>
          <w:u w:val="single"/>
          <w:lang w:val="zh-CN"/>
        </w:rPr>
      </w:pPr>
      <w:r>
        <w:rPr>
          <w:rFonts w:hint="eastAsia"/>
          <w:sz w:val="28"/>
          <w:szCs w:val="28"/>
          <w:u w:val="single"/>
          <w:lang w:val="en-US" w:eastAsia="zh-CN"/>
        </w:rPr>
        <w:t xml:space="preserve">           </w:t>
      </w:r>
    </w:p>
    <w:p>
      <w:pPr>
        <w:spacing w:line="360" w:lineRule="auto"/>
        <w:ind w:firstLine="840" w:firstLineChars="300"/>
        <w:jc w:val="both"/>
        <w:rPr>
          <w:color w:val="000000"/>
          <w:sz w:val="28"/>
          <w:szCs w:val="28"/>
          <w:u w:val="single"/>
        </w:rPr>
      </w:pPr>
      <w:r>
        <w:rPr>
          <w:color w:val="000000"/>
          <w:sz w:val="28"/>
          <w:szCs w:val="28"/>
        </w:rPr>
        <w:t>投</w:t>
      </w:r>
      <w:r>
        <w:rPr>
          <w:rFonts w:hint="eastAsia"/>
          <w:color w:val="000000"/>
          <w:sz w:val="28"/>
          <w:szCs w:val="28"/>
          <w:lang w:val="en-US" w:eastAsia="zh-CN"/>
        </w:rPr>
        <w:t xml:space="preserve"> </w:t>
      </w:r>
      <w:r>
        <w:rPr>
          <w:color w:val="000000"/>
          <w:sz w:val="28"/>
          <w:szCs w:val="28"/>
        </w:rPr>
        <w:t>标</w:t>
      </w:r>
      <w:r>
        <w:rPr>
          <w:rFonts w:hint="eastAsia"/>
          <w:color w:val="000000"/>
          <w:sz w:val="28"/>
          <w:szCs w:val="28"/>
          <w:lang w:val="en-US" w:eastAsia="zh-CN"/>
        </w:rPr>
        <w:t xml:space="preserve"> </w:t>
      </w:r>
      <w:r>
        <w:rPr>
          <w:color w:val="000000"/>
          <w:sz w:val="28"/>
          <w:szCs w:val="28"/>
        </w:rPr>
        <w:t>人：</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color w:val="000000"/>
          <w:sz w:val="28"/>
          <w:szCs w:val="28"/>
        </w:rPr>
        <w:t>（盖单位</w:t>
      </w:r>
      <w:r>
        <w:rPr>
          <w:rFonts w:hint="eastAsia"/>
          <w:color w:val="000000"/>
          <w:sz w:val="28"/>
          <w:szCs w:val="28"/>
          <w:lang w:eastAsia="zh-CN"/>
        </w:rPr>
        <w:t>公</w:t>
      </w:r>
      <w:r>
        <w:rPr>
          <w:color w:val="000000"/>
          <w:sz w:val="28"/>
          <w:szCs w:val="28"/>
        </w:rPr>
        <w:t>章）</w:t>
      </w:r>
    </w:p>
    <w:p>
      <w:pPr>
        <w:spacing w:line="360" w:lineRule="auto"/>
        <w:ind w:firstLine="840" w:firstLineChars="300"/>
        <w:jc w:val="both"/>
        <w:rPr>
          <w:color w:val="000000"/>
          <w:sz w:val="28"/>
          <w:szCs w:val="28"/>
        </w:rPr>
      </w:pPr>
      <w:r>
        <w:rPr>
          <w:color w:val="000000"/>
          <w:sz w:val="28"/>
          <w:szCs w:val="28"/>
        </w:rPr>
        <w:t>法定代表人</w:t>
      </w:r>
      <w:r>
        <w:rPr>
          <w:rFonts w:hint="eastAsia"/>
          <w:color w:val="000000"/>
          <w:sz w:val="28"/>
          <w:szCs w:val="28"/>
        </w:rPr>
        <w:t>签章</w:t>
      </w:r>
      <w:r>
        <w:rPr>
          <w:rFonts w:hint="eastAsia"/>
          <w:color w:val="000000"/>
          <w:sz w:val="28"/>
          <w:szCs w:val="28"/>
          <w:lang w:eastAsia="zh-CN"/>
        </w:rPr>
        <w:t>或</w:t>
      </w:r>
      <w:r>
        <w:rPr>
          <w:color w:val="000000"/>
          <w:sz w:val="28"/>
          <w:szCs w:val="28"/>
        </w:rPr>
        <w:t>委托代理人：</w:t>
      </w:r>
      <w:r>
        <w:rPr>
          <w:color w:val="000000"/>
          <w:sz w:val="28"/>
          <w:szCs w:val="28"/>
          <w:u w:val="single"/>
        </w:rPr>
        <w:t xml:space="preserve">                </w:t>
      </w:r>
      <w:r>
        <w:rPr>
          <w:color w:val="000000"/>
          <w:sz w:val="28"/>
          <w:szCs w:val="28"/>
        </w:rPr>
        <w:t>（签字）</w:t>
      </w:r>
    </w:p>
    <w:p>
      <w:pPr>
        <w:pStyle w:val="22"/>
        <w:rPr>
          <w:rFonts w:hint="eastAsia"/>
          <w:color w:val="000000"/>
          <w:sz w:val="28"/>
          <w:szCs w:val="28"/>
          <w:u w:val="none"/>
          <w:lang w:val="en-US" w:eastAsia="zh-CN"/>
        </w:rPr>
      </w:pPr>
      <w:r>
        <w:rPr>
          <w:rFonts w:hint="eastAsia"/>
          <w:color w:val="000000"/>
          <w:sz w:val="28"/>
          <w:szCs w:val="28"/>
          <w:lang w:val="en-US" w:eastAsia="zh-CN"/>
        </w:rPr>
        <w:t xml:space="preserve">  地址： </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lang w:val="en-US" w:eastAsia="zh-CN"/>
        </w:rPr>
        <w:t xml:space="preserve"> </w:t>
      </w:r>
      <w:r>
        <w:rPr>
          <w:rFonts w:hint="eastAsia"/>
          <w:color w:val="000000"/>
          <w:sz w:val="28"/>
          <w:szCs w:val="28"/>
          <w:u w:val="none"/>
          <w:lang w:val="en-US" w:eastAsia="zh-CN"/>
        </w:rPr>
        <w:t xml:space="preserve"> </w:t>
      </w:r>
      <w:r>
        <w:rPr>
          <w:color w:val="000000"/>
          <w:sz w:val="28"/>
          <w:szCs w:val="28"/>
          <w:u w:val="none"/>
        </w:rPr>
        <w:t xml:space="preserve">                     </w:t>
      </w:r>
      <w:r>
        <w:rPr>
          <w:rFonts w:hint="eastAsia"/>
          <w:color w:val="000000"/>
          <w:sz w:val="28"/>
          <w:szCs w:val="28"/>
          <w:u w:val="none"/>
        </w:rPr>
        <w:t xml:space="preserve">  </w:t>
      </w:r>
      <w:r>
        <w:rPr>
          <w:color w:val="000000"/>
          <w:sz w:val="28"/>
          <w:szCs w:val="28"/>
          <w:u w:val="none"/>
        </w:rPr>
        <w:t xml:space="preserve">       </w:t>
      </w:r>
      <w:r>
        <w:rPr>
          <w:rFonts w:hint="eastAsia"/>
          <w:color w:val="000000"/>
          <w:sz w:val="28"/>
          <w:szCs w:val="28"/>
          <w:u w:val="none"/>
          <w:lang w:val="en-US" w:eastAsia="zh-CN"/>
        </w:rPr>
        <w:t xml:space="preserve">         </w:t>
      </w:r>
    </w:p>
    <w:p>
      <w:pPr>
        <w:pStyle w:val="22"/>
        <w:rPr>
          <w:rFonts w:hint="default"/>
          <w:color w:val="000000"/>
          <w:sz w:val="28"/>
          <w:szCs w:val="28"/>
          <w:lang w:val="en-US" w:eastAsia="zh-CN"/>
        </w:rPr>
      </w:pPr>
      <w:r>
        <w:rPr>
          <w:rFonts w:hint="eastAsia"/>
          <w:color w:val="000000"/>
          <w:sz w:val="28"/>
          <w:szCs w:val="28"/>
          <w:lang w:val="en-US" w:eastAsia="zh-CN"/>
        </w:rPr>
        <w:t xml:space="preserve">  联系人： </w:t>
      </w:r>
    </w:p>
    <w:p>
      <w:pPr>
        <w:pStyle w:val="22"/>
        <w:sectPr>
          <w:footerReference r:id="rId38" w:type="first"/>
          <w:headerReference r:id="rId36" w:type="default"/>
          <w:footerReference r:id="rId37" w:type="default"/>
          <w:pgSz w:w="12240" w:h="15840"/>
          <w:pgMar w:top="1440" w:right="1197" w:bottom="663" w:left="1803" w:header="0" w:footer="0" w:gutter="0"/>
          <w:pgNumType w:fmt="numberInDash"/>
          <w:cols w:space="0" w:num="1"/>
          <w:titlePg/>
          <w:rtlGutter w:val="0"/>
          <w:docGrid w:linePitch="360" w:charSpace="0"/>
        </w:sectPr>
      </w:pPr>
      <w:r>
        <w:rPr>
          <w:rFonts w:hint="eastAsia"/>
          <w:color w:val="000000"/>
          <w:sz w:val="28"/>
          <w:szCs w:val="28"/>
          <w:lang w:val="en-US" w:eastAsia="zh-CN"/>
        </w:rPr>
        <w:t xml:space="preserve">  联系电话：</w:t>
      </w:r>
    </w:p>
    <w:p>
      <w:pPr>
        <w:spacing w:line="0" w:lineRule="atLeast"/>
        <w:rPr>
          <w:rFonts w:hint="eastAsia" w:ascii="宋体" w:hAnsi="宋体" w:cs="宋体"/>
          <w:b/>
          <w:sz w:val="32"/>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before="91" w:line="220" w:lineRule="auto"/>
        <w:ind w:left="394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投标文件编制</w:t>
      </w:r>
      <w:r>
        <w:rPr>
          <w:rFonts w:ascii="宋体" w:hAnsi="宋体" w:eastAsia="宋体" w:cs="宋体"/>
          <w:sz w:val="28"/>
          <w:szCs w:val="28"/>
          <w14:textOutline w14:w="5103" w14:cap="sq" w14:cmpd="sng">
            <w14:solidFill>
              <w14:srgbClr w14:val="000000"/>
            </w14:solidFill>
            <w14:prstDash w14:val="solid"/>
            <w14:bevel/>
          </w14:textOutline>
        </w:rPr>
        <w:t>顺序</w:t>
      </w:r>
    </w:p>
    <w:p>
      <w:pPr>
        <w:spacing w:line="169" w:lineRule="exact"/>
      </w:pPr>
    </w:p>
    <w:tbl>
      <w:tblPr>
        <w:tblStyle w:val="52"/>
        <w:tblW w:w="96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1"/>
        <w:gridCol w:w="4685"/>
        <w:gridCol w:w="1383"/>
        <w:gridCol w:w="2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1" w:hRule="atLeast"/>
        </w:trPr>
        <w:tc>
          <w:tcPr>
            <w:tcW w:w="1361" w:type="dxa"/>
            <w:vAlign w:val="top"/>
          </w:tcPr>
          <w:p>
            <w:pPr>
              <w:spacing w:before="38" w:line="230" w:lineRule="auto"/>
              <w:ind w:left="477"/>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名</w:t>
            </w:r>
            <w:r>
              <w:rPr>
                <w:rFonts w:ascii="宋体" w:hAnsi="宋体" w:eastAsia="宋体" w:cs="宋体"/>
                <w:spacing w:val="4"/>
                <w:sz w:val="20"/>
                <w:szCs w:val="20"/>
                <w14:textOutline w14:w="3795" w14:cap="sq" w14:cmpd="sng">
                  <w14:solidFill>
                    <w14:srgbClr w14:val="000000"/>
                  </w14:solidFill>
                  <w14:prstDash w14:val="solid"/>
                  <w14:bevel/>
                </w14:textOutline>
              </w:rPr>
              <w:t>称</w:t>
            </w:r>
          </w:p>
        </w:tc>
        <w:tc>
          <w:tcPr>
            <w:tcW w:w="4685" w:type="dxa"/>
            <w:vAlign w:val="top"/>
          </w:tcPr>
          <w:p>
            <w:pPr>
              <w:spacing w:before="38" w:line="228" w:lineRule="auto"/>
              <w:ind w:left="1928"/>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编制内容</w:t>
            </w:r>
          </w:p>
        </w:tc>
        <w:tc>
          <w:tcPr>
            <w:tcW w:w="1383" w:type="dxa"/>
            <w:vAlign w:val="top"/>
          </w:tcPr>
          <w:p>
            <w:pPr>
              <w:spacing w:before="38" w:line="228" w:lineRule="auto"/>
              <w:ind w:left="491"/>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说</w:t>
            </w:r>
            <w:r>
              <w:rPr>
                <w:rFonts w:ascii="宋体" w:hAnsi="宋体" w:eastAsia="宋体" w:cs="宋体"/>
                <w:spacing w:val="4"/>
                <w:sz w:val="20"/>
                <w:szCs w:val="20"/>
                <w14:textOutline w14:w="3795" w14:cap="sq" w14:cmpd="sng">
                  <w14:solidFill>
                    <w14:srgbClr w14:val="000000"/>
                  </w14:solidFill>
                  <w14:prstDash w14:val="solid"/>
                  <w14:bevel/>
                </w14:textOutline>
              </w:rPr>
              <w:t>明</w:t>
            </w:r>
          </w:p>
        </w:tc>
        <w:tc>
          <w:tcPr>
            <w:tcW w:w="2175" w:type="dxa"/>
            <w:vAlign w:val="top"/>
          </w:tcPr>
          <w:p>
            <w:pPr>
              <w:spacing w:before="38" w:line="229" w:lineRule="auto"/>
              <w:ind w:left="884"/>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备</w:t>
            </w:r>
            <w:r>
              <w:rPr>
                <w:rFonts w:ascii="宋体" w:hAnsi="宋体" w:eastAsia="宋体" w:cs="宋体"/>
                <w:spacing w:val="4"/>
                <w:sz w:val="20"/>
                <w:szCs w:val="20"/>
                <w14:textOutline w14:w="3795"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64" w:hRule="atLeast"/>
        </w:trPr>
        <w:tc>
          <w:tcPr>
            <w:tcW w:w="1361"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65" w:line="267" w:lineRule="auto"/>
              <w:ind w:left="160" w:right="154"/>
              <w:rPr>
                <w:rFonts w:ascii="宋体" w:hAnsi="宋体" w:eastAsia="宋体" w:cs="宋体"/>
                <w:sz w:val="20"/>
                <w:szCs w:val="20"/>
              </w:rPr>
            </w:pPr>
            <w:r>
              <w:rPr>
                <w:rFonts w:ascii="宋体" w:hAnsi="宋体" w:eastAsia="宋体" w:cs="宋体"/>
                <w:spacing w:val="6"/>
                <w:sz w:val="20"/>
                <w:szCs w:val="20"/>
              </w:rPr>
              <w:t>第一部分</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8"/>
                <w:sz w:val="20"/>
                <w:szCs w:val="20"/>
              </w:rPr>
              <w:t>开标记录</w:t>
            </w:r>
            <w:r>
              <w:rPr>
                <w:rFonts w:ascii="宋体" w:hAnsi="宋体" w:eastAsia="宋体" w:cs="宋体"/>
                <w:spacing w:val="7"/>
                <w:sz w:val="20"/>
                <w:szCs w:val="20"/>
              </w:rPr>
              <w:t>表</w:t>
            </w:r>
          </w:p>
        </w:tc>
        <w:tc>
          <w:tcPr>
            <w:tcW w:w="4685"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5" w:line="225" w:lineRule="auto"/>
              <w:ind w:left="1091"/>
              <w:rPr>
                <w:rFonts w:ascii="宋体" w:hAnsi="宋体" w:eastAsia="宋体" w:cs="宋体"/>
                <w:sz w:val="20"/>
                <w:szCs w:val="20"/>
              </w:rPr>
            </w:pPr>
            <w:r>
              <w:rPr>
                <w:rFonts w:ascii="宋体" w:hAnsi="宋体" w:eastAsia="宋体" w:cs="宋体"/>
                <w:spacing w:val="9"/>
                <w:sz w:val="20"/>
                <w:szCs w:val="20"/>
              </w:rPr>
              <w:t>投标人于电子交易平台填</w:t>
            </w:r>
            <w:r>
              <w:rPr>
                <w:rFonts w:ascii="宋体" w:hAnsi="宋体" w:eastAsia="宋体" w:cs="宋体"/>
                <w:spacing w:val="8"/>
                <w:sz w:val="20"/>
                <w:szCs w:val="20"/>
              </w:rPr>
              <w:t>写</w:t>
            </w:r>
          </w:p>
        </w:tc>
        <w:tc>
          <w:tcPr>
            <w:tcW w:w="1383" w:type="dxa"/>
            <w:vAlign w:val="top"/>
          </w:tcPr>
          <w:p>
            <w:pPr>
              <w:rPr>
                <w:rFonts w:ascii="Arial"/>
                <w:sz w:val="21"/>
              </w:rPr>
            </w:pPr>
          </w:p>
        </w:tc>
        <w:tc>
          <w:tcPr>
            <w:tcW w:w="2175" w:type="dxa"/>
            <w:vAlign w:val="top"/>
          </w:tcPr>
          <w:p>
            <w:pPr>
              <w:spacing w:before="258" w:line="251" w:lineRule="auto"/>
              <w:ind w:left="148" w:right="141" w:firstLine="10"/>
              <w:rPr>
                <w:rFonts w:ascii="宋体" w:hAnsi="宋体" w:eastAsia="宋体" w:cs="宋体"/>
                <w:sz w:val="20"/>
                <w:szCs w:val="20"/>
              </w:rPr>
            </w:pPr>
            <w:r>
              <w:rPr>
                <w:rFonts w:ascii="宋体" w:hAnsi="宋体" w:eastAsia="宋体" w:cs="宋体"/>
                <w:spacing w:val="13"/>
                <w:sz w:val="20"/>
                <w:szCs w:val="20"/>
              </w:rPr>
              <w:t>需</w:t>
            </w:r>
            <w:r>
              <w:rPr>
                <w:rFonts w:ascii="宋体" w:hAnsi="宋体" w:eastAsia="宋体" w:cs="宋体"/>
                <w:spacing w:val="7"/>
                <w:sz w:val="20"/>
                <w:szCs w:val="20"/>
              </w:rPr>
              <w:t>与报价文件中价格</w:t>
            </w:r>
            <w:r>
              <w:rPr>
                <w:rFonts w:ascii="宋体" w:hAnsi="宋体" w:eastAsia="宋体" w:cs="宋体"/>
                <w:sz w:val="20"/>
                <w:szCs w:val="20"/>
              </w:rPr>
              <w:t xml:space="preserve"> </w:t>
            </w:r>
            <w:r>
              <w:rPr>
                <w:rFonts w:ascii="宋体" w:hAnsi="宋体" w:eastAsia="宋体" w:cs="宋体"/>
                <w:spacing w:val="-3"/>
                <w:sz w:val="20"/>
                <w:szCs w:val="20"/>
              </w:rPr>
              <w:t>一</w:t>
            </w:r>
            <w:r>
              <w:rPr>
                <w:rFonts w:ascii="宋体" w:hAnsi="宋体" w:eastAsia="宋体" w:cs="宋体"/>
                <w:spacing w:val="-2"/>
                <w:sz w:val="20"/>
                <w:szCs w:val="20"/>
              </w:rPr>
              <w:t>致， 电子交易平台</w:t>
            </w:r>
            <w:r>
              <w:rPr>
                <w:rFonts w:ascii="宋体" w:hAnsi="宋体" w:eastAsia="宋体" w:cs="宋体"/>
                <w:sz w:val="20"/>
                <w:szCs w:val="20"/>
              </w:rPr>
              <w:t xml:space="preserve"> </w:t>
            </w:r>
            <w:r>
              <w:rPr>
                <w:rFonts w:ascii="宋体" w:hAnsi="宋体" w:eastAsia="宋体" w:cs="宋体"/>
                <w:spacing w:val="9"/>
                <w:sz w:val="20"/>
                <w:szCs w:val="20"/>
              </w:rPr>
              <w:t>生成的开标记录表</w:t>
            </w:r>
            <w:r>
              <w:rPr>
                <w:rFonts w:ascii="宋体" w:hAnsi="宋体" w:eastAsia="宋体" w:cs="宋体"/>
                <w:spacing w:val="7"/>
                <w:sz w:val="20"/>
                <w:szCs w:val="20"/>
              </w:rPr>
              <w:t>内</w:t>
            </w:r>
            <w:r>
              <w:rPr>
                <w:rFonts w:ascii="宋体" w:hAnsi="宋体" w:eastAsia="宋体" w:cs="宋体"/>
                <w:sz w:val="20"/>
                <w:szCs w:val="20"/>
              </w:rPr>
              <w:t xml:space="preserve"> </w:t>
            </w:r>
            <w:r>
              <w:rPr>
                <w:rFonts w:ascii="宋体" w:hAnsi="宋体" w:eastAsia="宋体" w:cs="宋体"/>
                <w:spacing w:val="9"/>
                <w:sz w:val="20"/>
                <w:szCs w:val="20"/>
              </w:rPr>
              <w:t>容与报价文件中相</w:t>
            </w:r>
            <w:r>
              <w:rPr>
                <w:rFonts w:ascii="宋体" w:hAnsi="宋体" w:eastAsia="宋体" w:cs="宋体"/>
                <w:spacing w:val="7"/>
                <w:sz w:val="20"/>
                <w:szCs w:val="20"/>
              </w:rPr>
              <w:t>应</w:t>
            </w:r>
            <w:r>
              <w:rPr>
                <w:rFonts w:ascii="宋体" w:hAnsi="宋体" w:eastAsia="宋体" w:cs="宋体"/>
                <w:sz w:val="20"/>
                <w:szCs w:val="20"/>
              </w:rPr>
              <w:t xml:space="preserve"> </w:t>
            </w:r>
            <w:r>
              <w:rPr>
                <w:rFonts w:ascii="宋体" w:hAnsi="宋体" w:eastAsia="宋体" w:cs="宋体"/>
                <w:spacing w:val="9"/>
                <w:sz w:val="20"/>
                <w:szCs w:val="20"/>
              </w:rPr>
              <w:t>内容不一致的，以</w:t>
            </w:r>
            <w:r>
              <w:rPr>
                <w:rFonts w:ascii="宋体" w:hAnsi="宋体" w:eastAsia="宋体" w:cs="宋体"/>
                <w:spacing w:val="7"/>
                <w:sz w:val="20"/>
                <w:szCs w:val="20"/>
              </w:rPr>
              <w:t>电</w:t>
            </w:r>
            <w:r>
              <w:rPr>
                <w:rFonts w:ascii="宋体" w:hAnsi="宋体" w:eastAsia="宋体" w:cs="宋体"/>
                <w:sz w:val="20"/>
                <w:szCs w:val="20"/>
              </w:rPr>
              <w:t xml:space="preserve"> </w:t>
            </w:r>
            <w:r>
              <w:rPr>
                <w:rFonts w:ascii="宋体" w:hAnsi="宋体" w:eastAsia="宋体" w:cs="宋体"/>
                <w:spacing w:val="9"/>
                <w:sz w:val="20"/>
                <w:szCs w:val="20"/>
              </w:rPr>
              <w:t>子交易平台生成的</w:t>
            </w:r>
            <w:r>
              <w:rPr>
                <w:rFonts w:ascii="宋体" w:hAnsi="宋体" w:eastAsia="宋体" w:cs="宋体"/>
                <w:spacing w:val="7"/>
                <w:sz w:val="20"/>
                <w:szCs w:val="20"/>
              </w:rPr>
              <w:t>开</w:t>
            </w:r>
          </w:p>
          <w:p>
            <w:pPr>
              <w:spacing w:line="228" w:lineRule="auto"/>
              <w:ind w:left="359"/>
              <w:rPr>
                <w:rFonts w:ascii="宋体" w:hAnsi="宋体" w:eastAsia="宋体" w:cs="宋体"/>
                <w:sz w:val="20"/>
                <w:szCs w:val="20"/>
              </w:rPr>
            </w:pPr>
            <w:r>
              <w:rPr>
                <w:rFonts w:ascii="宋体" w:hAnsi="宋体" w:eastAsia="宋体" w:cs="宋体"/>
                <w:spacing w:val="7"/>
                <w:sz w:val="20"/>
                <w:szCs w:val="20"/>
              </w:rPr>
              <w:t>标记录表为准</w:t>
            </w:r>
            <w:r>
              <w:rPr>
                <w:rFonts w:ascii="宋体" w:hAnsi="宋体" w:eastAsia="宋体" w:cs="宋体"/>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1" w:hRule="atLeast"/>
        </w:trPr>
        <w:tc>
          <w:tcPr>
            <w:tcW w:w="1361"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228" w:lineRule="auto"/>
              <w:ind w:left="160"/>
              <w:rPr>
                <w:rFonts w:ascii="宋体" w:hAnsi="宋体" w:eastAsia="宋体" w:cs="宋体"/>
                <w:sz w:val="20"/>
                <w:szCs w:val="20"/>
              </w:rPr>
            </w:pPr>
            <w:r>
              <w:rPr>
                <w:rFonts w:ascii="宋体" w:hAnsi="宋体" w:eastAsia="宋体" w:cs="宋体"/>
                <w:spacing w:val="6"/>
                <w:sz w:val="20"/>
                <w:szCs w:val="20"/>
              </w:rPr>
              <w:t>第二部分</w:t>
            </w:r>
            <w:r>
              <w:rPr>
                <w:rFonts w:ascii="宋体" w:hAnsi="宋体" w:eastAsia="宋体" w:cs="宋体"/>
                <w:spacing w:val="5"/>
                <w:sz w:val="20"/>
                <w:szCs w:val="20"/>
              </w:rPr>
              <w:t>：</w:t>
            </w:r>
          </w:p>
          <w:p>
            <w:pPr>
              <w:spacing w:before="26" w:line="265" w:lineRule="auto"/>
              <w:ind w:left="579" w:right="154" w:hanging="410"/>
              <w:rPr>
                <w:rFonts w:ascii="宋体" w:hAnsi="宋体" w:eastAsia="宋体" w:cs="宋体"/>
                <w:sz w:val="20"/>
                <w:szCs w:val="20"/>
              </w:rPr>
            </w:pPr>
            <w:r>
              <w:rPr>
                <w:rFonts w:ascii="宋体" w:hAnsi="宋体" w:eastAsia="宋体" w:cs="宋体"/>
                <w:spacing w:val="7"/>
                <w:sz w:val="20"/>
                <w:szCs w:val="20"/>
              </w:rPr>
              <w:t>资</w:t>
            </w:r>
            <w:r>
              <w:rPr>
                <w:rFonts w:ascii="宋体" w:hAnsi="宋体" w:eastAsia="宋体" w:cs="宋体"/>
                <w:spacing w:val="6"/>
                <w:sz w:val="20"/>
                <w:szCs w:val="20"/>
              </w:rPr>
              <w:t>格响应文</w:t>
            </w:r>
            <w:r>
              <w:rPr>
                <w:rFonts w:ascii="宋体" w:hAnsi="宋体" w:eastAsia="宋体" w:cs="宋体"/>
                <w:sz w:val="20"/>
                <w:szCs w:val="20"/>
              </w:rPr>
              <w:t xml:space="preserve"> </w:t>
            </w:r>
            <w:r>
              <w:rPr>
                <w:rFonts w:ascii="宋体" w:hAnsi="宋体" w:eastAsia="宋体" w:cs="宋体"/>
                <w:spacing w:val="1"/>
                <w:sz w:val="20"/>
                <w:szCs w:val="20"/>
              </w:rPr>
              <w:t>件</w:t>
            </w:r>
          </w:p>
        </w:tc>
        <w:tc>
          <w:tcPr>
            <w:tcW w:w="4685" w:type="dxa"/>
            <w:vAlign w:val="top"/>
          </w:tcPr>
          <w:p>
            <w:pPr>
              <w:spacing w:before="112" w:line="256" w:lineRule="auto"/>
              <w:ind w:left="112" w:right="104" w:firstLine="15"/>
              <w:rPr>
                <w:rFonts w:ascii="宋体" w:hAnsi="宋体" w:eastAsia="宋体" w:cs="宋体"/>
                <w:sz w:val="28"/>
                <w:szCs w:val="28"/>
              </w:rPr>
            </w:pPr>
            <w:r>
              <w:rPr>
                <w:rFonts w:ascii="宋体" w:hAnsi="宋体" w:eastAsia="宋体" w:cs="宋体"/>
                <w:spacing w:val="12"/>
                <w:sz w:val="20"/>
                <w:szCs w:val="20"/>
              </w:rPr>
              <w:t>附</w:t>
            </w:r>
            <w:r>
              <w:rPr>
                <w:rFonts w:ascii="宋体" w:hAnsi="宋体" w:eastAsia="宋体" w:cs="宋体"/>
                <w:spacing w:val="8"/>
                <w:sz w:val="20"/>
                <w:szCs w:val="20"/>
              </w:rPr>
              <w:t>件</w:t>
            </w:r>
            <w:r>
              <w:rPr>
                <w:rFonts w:ascii="宋体" w:hAnsi="宋体" w:eastAsia="宋体" w:cs="宋体"/>
                <w:spacing w:val="6"/>
                <w:sz w:val="20"/>
                <w:szCs w:val="20"/>
              </w:rPr>
              <w:t xml:space="preserve"> 1：</w:t>
            </w:r>
            <w:r>
              <w:rPr>
                <w:rFonts w:hint="eastAsia" w:ascii="宋体" w:hAnsi="宋体" w:eastAsia="宋体" w:cs="宋体"/>
                <w:spacing w:val="12"/>
                <w:sz w:val="20"/>
                <w:szCs w:val="20"/>
              </w:rPr>
              <w:t>法定代表人</w:t>
            </w:r>
            <w:r>
              <w:rPr>
                <w:rFonts w:hint="eastAsia" w:ascii="宋体" w:hAnsi="宋体" w:cs="宋体"/>
                <w:spacing w:val="12"/>
                <w:sz w:val="20"/>
                <w:szCs w:val="20"/>
                <w:lang w:eastAsia="zh-CN"/>
              </w:rPr>
              <w:t>身份证明</w:t>
            </w:r>
            <w:r>
              <w:rPr>
                <w:rFonts w:ascii="宋体" w:hAnsi="宋体" w:eastAsia="宋体" w:cs="宋体"/>
                <w:sz w:val="28"/>
                <w:szCs w:val="28"/>
                <w14:textOutline w14:w="5103" w14:cap="sq" w14:cmpd="sng">
                  <w14:solidFill>
                    <w14:srgbClr w14:val="000000"/>
                  </w14:solidFill>
                  <w14:prstDash w14:val="solid"/>
                  <w14:bevel/>
                </w14:textOutline>
              </w:rPr>
              <w:t>或</w:t>
            </w:r>
          </w:p>
          <w:p>
            <w:pPr>
              <w:spacing w:before="16" w:line="227" w:lineRule="auto"/>
              <w:ind w:left="128"/>
              <w:rPr>
                <w:rFonts w:hint="eastAsia" w:ascii="宋体" w:hAnsi="宋体" w:eastAsia="宋体" w:cs="宋体"/>
                <w:sz w:val="20"/>
                <w:szCs w:val="20"/>
                <w:lang w:eastAsia="zh-CN"/>
              </w:rPr>
            </w:pPr>
            <w:r>
              <w:rPr>
                <w:rFonts w:ascii="宋体" w:hAnsi="宋体" w:eastAsia="宋体" w:cs="宋体"/>
                <w:spacing w:val="2"/>
                <w:sz w:val="20"/>
                <w:szCs w:val="20"/>
              </w:rPr>
              <w:t>附件 2：</w:t>
            </w:r>
            <w:r>
              <w:rPr>
                <w:rFonts w:hint="eastAsia" w:ascii="宋体" w:hAnsi="宋体" w:cs="宋体"/>
                <w:spacing w:val="2"/>
                <w:sz w:val="20"/>
                <w:szCs w:val="20"/>
                <w:lang w:eastAsia="zh-CN"/>
              </w:rPr>
              <w:t>法定代表人授权委托书</w:t>
            </w:r>
          </w:p>
        </w:tc>
        <w:tc>
          <w:tcPr>
            <w:tcW w:w="1383" w:type="dxa"/>
            <w:vAlign w:val="top"/>
          </w:tcPr>
          <w:p>
            <w:pPr>
              <w:spacing w:line="363" w:lineRule="auto"/>
              <w:rPr>
                <w:rFonts w:ascii="Arial"/>
                <w:sz w:val="21"/>
              </w:rPr>
            </w:pPr>
          </w:p>
          <w:p>
            <w:pPr>
              <w:spacing w:before="65" w:line="269" w:lineRule="auto"/>
              <w:ind w:left="119" w:right="44" w:firstLine="50"/>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仅需提供</w:t>
            </w:r>
            <w:r>
              <w:rPr>
                <w:rFonts w:ascii="宋体" w:hAnsi="宋体" w:eastAsia="宋体" w:cs="宋体"/>
                <w:spacing w:val="8"/>
                <w:sz w:val="20"/>
                <w:szCs w:val="20"/>
                <w14:textOutline w14:w="3795" w14:cap="sq" w14:cmpd="sng">
                  <w14:solidFill>
                    <w14:srgbClr w14:val="000000"/>
                  </w14:solidFill>
                  <w14:prstDash w14:val="solid"/>
                  <w14:bevel/>
                </w14:textOutline>
              </w:rPr>
              <w:t>任</w:t>
            </w:r>
            <w:r>
              <w:rPr>
                <w:rFonts w:ascii="宋体" w:hAnsi="宋体" w:eastAsia="宋体" w:cs="宋体"/>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意</w:t>
            </w:r>
            <w:r>
              <w:rPr>
                <w:rFonts w:ascii="宋体" w:hAnsi="宋体" w:eastAsia="宋体" w:cs="宋体"/>
                <w:spacing w:val="2"/>
                <w:sz w:val="20"/>
                <w:szCs w:val="20"/>
                <w14:textOutline w14:w="3795" w14:cap="sq" w14:cmpd="sng">
                  <w14:solidFill>
                    <w14:srgbClr w14:val="000000"/>
                  </w14:solidFill>
                  <w14:prstDash w14:val="solid"/>
                  <w14:bevel/>
                </w14:textOutline>
              </w:rPr>
              <w:t>一项即可。</w:t>
            </w:r>
          </w:p>
        </w:tc>
        <w:tc>
          <w:tcPr>
            <w:tcW w:w="2175"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5" w:line="264" w:lineRule="auto"/>
              <w:ind w:left="163" w:right="141" w:hanging="12"/>
              <w:rPr>
                <w:rFonts w:ascii="宋体" w:hAnsi="宋体" w:eastAsia="宋体" w:cs="宋体"/>
                <w:sz w:val="20"/>
                <w:szCs w:val="20"/>
              </w:rPr>
            </w:pPr>
            <w:r>
              <w:rPr>
                <w:rFonts w:ascii="宋体" w:hAnsi="宋体" w:eastAsia="宋体" w:cs="宋体"/>
                <w:spacing w:val="12"/>
                <w:sz w:val="20"/>
                <w:szCs w:val="20"/>
              </w:rPr>
              <w:t>具</w:t>
            </w:r>
            <w:r>
              <w:rPr>
                <w:rFonts w:ascii="宋体" w:hAnsi="宋体" w:eastAsia="宋体" w:cs="宋体"/>
                <w:spacing w:val="8"/>
                <w:sz w:val="20"/>
                <w:szCs w:val="20"/>
              </w:rPr>
              <w:t>体要求查看投标人</w:t>
            </w:r>
            <w:r>
              <w:rPr>
                <w:rFonts w:ascii="宋体" w:hAnsi="宋体" w:eastAsia="宋体" w:cs="宋体"/>
                <w:sz w:val="20"/>
                <w:szCs w:val="20"/>
              </w:rPr>
              <w:t xml:space="preserve"> </w:t>
            </w:r>
            <w:r>
              <w:rPr>
                <w:rFonts w:ascii="宋体" w:hAnsi="宋体" w:eastAsia="宋体" w:cs="宋体"/>
                <w:spacing w:val="7"/>
                <w:sz w:val="20"/>
                <w:szCs w:val="20"/>
              </w:rPr>
              <w:t>的资格证明材料说明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79" w:line="227" w:lineRule="auto"/>
              <w:ind w:left="128"/>
              <w:rPr>
                <w:rFonts w:ascii="宋体" w:hAnsi="宋体" w:eastAsia="宋体" w:cs="宋体"/>
                <w:sz w:val="20"/>
                <w:szCs w:val="20"/>
              </w:rPr>
            </w:pPr>
            <w:r>
              <w:rPr>
                <w:rFonts w:ascii="宋体" w:hAnsi="宋体" w:eastAsia="宋体" w:cs="宋体"/>
                <w:spacing w:val="4"/>
                <w:sz w:val="20"/>
                <w:szCs w:val="20"/>
              </w:rPr>
              <w:t>附件 3：无重大违法记录声明书</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81" w:line="227" w:lineRule="auto"/>
              <w:ind w:left="128"/>
              <w:rPr>
                <w:rFonts w:ascii="宋体" w:hAnsi="宋体" w:eastAsia="宋体" w:cs="宋体"/>
                <w:sz w:val="20"/>
                <w:szCs w:val="20"/>
              </w:rPr>
            </w:pPr>
            <w:r>
              <w:rPr>
                <w:rFonts w:ascii="宋体" w:hAnsi="宋体" w:eastAsia="宋体" w:cs="宋体"/>
                <w:spacing w:val="-5"/>
                <w:sz w:val="20"/>
                <w:szCs w:val="20"/>
              </w:rPr>
              <w:t xml:space="preserve">附件 </w:t>
            </w:r>
            <w:r>
              <w:rPr>
                <w:rFonts w:ascii="Times New Roman" w:hAnsi="Times New Roman" w:eastAsia="Times New Roman" w:cs="Times New Roman"/>
                <w:spacing w:val="-5"/>
                <w:sz w:val="20"/>
                <w:szCs w:val="20"/>
              </w:rPr>
              <w:t xml:space="preserve">4 </w:t>
            </w:r>
            <w:r>
              <w:rPr>
                <w:rFonts w:ascii="宋体" w:hAnsi="宋体" w:eastAsia="宋体" w:cs="宋体"/>
                <w:spacing w:val="-5"/>
                <w:sz w:val="20"/>
                <w:szCs w:val="20"/>
              </w:rPr>
              <w:t>：信用记录</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80" w:line="228" w:lineRule="auto"/>
              <w:ind w:left="112"/>
              <w:rPr>
                <w:rFonts w:ascii="宋体" w:hAnsi="宋体" w:eastAsia="宋体" w:cs="宋体"/>
                <w:sz w:val="20"/>
                <w:szCs w:val="20"/>
              </w:rPr>
            </w:pPr>
            <w:r>
              <w:rPr>
                <w:rFonts w:ascii="宋体" w:hAnsi="宋体" w:eastAsia="宋体" w:cs="宋体"/>
                <w:spacing w:val="11"/>
                <w:sz w:val="20"/>
                <w:szCs w:val="20"/>
              </w:rPr>
              <w:t>有</w:t>
            </w:r>
            <w:r>
              <w:rPr>
                <w:rFonts w:ascii="宋体" w:hAnsi="宋体" w:eastAsia="宋体" w:cs="宋体"/>
                <w:spacing w:val="8"/>
                <w:sz w:val="20"/>
                <w:szCs w:val="20"/>
              </w:rPr>
              <w:t>效的营业执照</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5"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45" w:line="239" w:lineRule="auto"/>
              <w:ind w:left="112" w:right="107" w:firstLine="15"/>
              <w:rPr>
                <w:rFonts w:ascii="宋体" w:hAnsi="宋体" w:eastAsia="宋体" w:cs="宋体"/>
                <w:sz w:val="20"/>
                <w:szCs w:val="20"/>
              </w:rPr>
            </w:pPr>
            <w:r>
              <w:rPr>
                <w:rFonts w:ascii="宋体" w:hAnsi="宋体" w:eastAsia="宋体" w:cs="宋体"/>
                <w:spacing w:val="2"/>
                <w:sz w:val="20"/>
                <w:szCs w:val="20"/>
              </w:rPr>
              <w:t xml:space="preserve">附件 </w:t>
            </w:r>
            <w:r>
              <w:rPr>
                <w:rFonts w:ascii="Times New Roman" w:hAnsi="Times New Roman" w:eastAsia="Times New Roman" w:cs="Times New Roman"/>
                <w:spacing w:val="2"/>
                <w:sz w:val="20"/>
                <w:szCs w:val="20"/>
              </w:rPr>
              <w:t>5</w:t>
            </w:r>
            <w:r>
              <w:rPr>
                <w:rFonts w:ascii="宋体" w:hAnsi="宋体" w:eastAsia="宋体" w:cs="宋体"/>
                <w:spacing w:val="2"/>
                <w:sz w:val="20"/>
                <w:szCs w:val="20"/>
              </w:rPr>
              <w:t>：提供财务状况及税收、社会保障资金缴</w:t>
            </w:r>
            <w:r>
              <w:rPr>
                <w:rFonts w:ascii="宋体" w:hAnsi="宋体" w:eastAsia="宋体" w:cs="宋体"/>
                <w:sz w:val="20"/>
                <w:szCs w:val="20"/>
              </w:rPr>
              <w:t xml:space="preserve">纳 </w:t>
            </w:r>
            <w:r>
              <w:rPr>
                <w:rFonts w:ascii="宋体" w:hAnsi="宋体" w:eastAsia="宋体" w:cs="宋体"/>
                <w:spacing w:val="8"/>
                <w:sz w:val="20"/>
                <w:szCs w:val="20"/>
              </w:rPr>
              <w:t>情况声明</w:t>
            </w:r>
            <w:r>
              <w:rPr>
                <w:rFonts w:ascii="宋体" w:hAnsi="宋体" w:eastAsia="宋体" w:cs="宋体"/>
                <w:spacing w:val="7"/>
                <w:sz w:val="20"/>
                <w:szCs w:val="20"/>
              </w:rPr>
              <w:t>函</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restart"/>
            <w:tcBorders>
              <w:bottom w:val="nil"/>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65" w:line="228" w:lineRule="auto"/>
              <w:ind w:left="160"/>
              <w:rPr>
                <w:rFonts w:ascii="宋体" w:hAnsi="宋体" w:eastAsia="宋体" w:cs="宋体"/>
                <w:sz w:val="20"/>
                <w:szCs w:val="20"/>
              </w:rPr>
            </w:pPr>
            <w:r>
              <w:rPr>
                <w:rFonts w:ascii="宋体" w:hAnsi="宋体" w:eastAsia="宋体" w:cs="宋体"/>
                <w:spacing w:val="6"/>
                <w:sz w:val="20"/>
                <w:szCs w:val="20"/>
              </w:rPr>
              <w:t>第三部分</w:t>
            </w:r>
            <w:r>
              <w:rPr>
                <w:rFonts w:ascii="宋体" w:hAnsi="宋体" w:eastAsia="宋体" w:cs="宋体"/>
                <w:spacing w:val="5"/>
                <w:sz w:val="20"/>
                <w:szCs w:val="20"/>
              </w:rPr>
              <w:t>：</w:t>
            </w:r>
          </w:p>
          <w:p>
            <w:pPr>
              <w:spacing w:before="24" w:line="228" w:lineRule="auto"/>
              <w:ind w:left="164"/>
              <w:rPr>
                <w:rFonts w:ascii="宋体" w:hAnsi="宋体" w:eastAsia="宋体" w:cs="宋体"/>
                <w:sz w:val="20"/>
                <w:szCs w:val="20"/>
              </w:rPr>
            </w:pPr>
            <w:r>
              <w:rPr>
                <w:rFonts w:ascii="宋体" w:hAnsi="宋体" w:eastAsia="宋体" w:cs="宋体"/>
                <w:spacing w:val="8"/>
                <w:sz w:val="20"/>
                <w:szCs w:val="20"/>
              </w:rPr>
              <w:t>商</w:t>
            </w:r>
            <w:r>
              <w:rPr>
                <w:rFonts w:ascii="宋体" w:hAnsi="宋体" w:eastAsia="宋体" w:cs="宋体"/>
                <w:spacing w:val="7"/>
                <w:sz w:val="20"/>
                <w:szCs w:val="20"/>
              </w:rPr>
              <w:t>务技术及</w:t>
            </w:r>
          </w:p>
          <w:p>
            <w:pPr>
              <w:spacing w:before="24" w:line="267" w:lineRule="auto"/>
              <w:ind w:left="476" w:right="154" w:hanging="314"/>
              <w:rPr>
                <w:rFonts w:ascii="宋体" w:hAnsi="宋体" w:eastAsia="宋体" w:cs="宋体"/>
                <w:sz w:val="20"/>
                <w:szCs w:val="20"/>
              </w:rPr>
            </w:pPr>
            <w:r>
              <w:rPr>
                <w:rFonts w:ascii="宋体" w:hAnsi="宋体" w:eastAsia="宋体" w:cs="宋体"/>
                <w:spacing w:val="8"/>
                <w:sz w:val="20"/>
                <w:szCs w:val="20"/>
              </w:rPr>
              <w:t>符合性审</w:t>
            </w:r>
            <w:r>
              <w:rPr>
                <w:rFonts w:ascii="宋体" w:hAnsi="宋体" w:eastAsia="宋体" w:cs="宋体"/>
                <w:spacing w:val="7"/>
                <w:sz w:val="20"/>
                <w:szCs w:val="20"/>
              </w:rPr>
              <w:t>查</w:t>
            </w:r>
            <w:r>
              <w:rPr>
                <w:rFonts w:ascii="宋体" w:hAnsi="宋体" w:eastAsia="宋体" w:cs="宋体"/>
                <w:sz w:val="20"/>
                <w:szCs w:val="20"/>
              </w:rPr>
              <w:t xml:space="preserve"> </w:t>
            </w:r>
            <w:r>
              <w:rPr>
                <w:rFonts w:ascii="宋体" w:hAnsi="宋体" w:eastAsia="宋体" w:cs="宋体"/>
                <w:spacing w:val="4"/>
                <w:sz w:val="20"/>
                <w:szCs w:val="20"/>
              </w:rPr>
              <w:t>文</w:t>
            </w:r>
            <w:r>
              <w:rPr>
                <w:rFonts w:ascii="宋体" w:hAnsi="宋体" w:eastAsia="宋体" w:cs="宋体"/>
                <w:spacing w:val="3"/>
                <w:sz w:val="20"/>
                <w:szCs w:val="20"/>
              </w:rPr>
              <w:t>件</w:t>
            </w:r>
          </w:p>
        </w:tc>
        <w:tc>
          <w:tcPr>
            <w:tcW w:w="4685" w:type="dxa"/>
            <w:vAlign w:val="top"/>
          </w:tcPr>
          <w:p>
            <w:pPr>
              <w:spacing w:before="182" w:line="227" w:lineRule="auto"/>
              <w:ind w:left="128"/>
              <w:rPr>
                <w:rFonts w:ascii="宋体" w:hAnsi="宋体" w:eastAsia="宋体" w:cs="宋体"/>
                <w:sz w:val="20"/>
                <w:szCs w:val="20"/>
              </w:rPr>
            </w:pPr>
            <w:r>
              <w:rPr>
                <w:rFonts w:ascii="宋体" w:hAnsi="宋体" w:eastAsia="宋体" w:cs="宋体"/>
                <w:spacing w:val="6"/>
                <w:sz w:val="20"/>
                <w:szCs w:val="20"/>
              </w:rPr>
              <w:t>附</w:t>
            </w:r>
            <w:r>
              <w:rPr>
                <w:rFonts w:ascii="宋体" w:hAnsi="宋体" w:eastAsia="宋体" w:cs="宋体"/>
                <w:spacing w:val="4"/>
                <w:sz w:val="20"/>
                <w:szCs w:val="20"/>
              </w:rPr>
              <w:t>件</w:t>
            </w:r>
            <w:r>
              <w:rPr>
                <w:rFonts w:ascii="宋体" w:hAnsi="宋体" w:eastAsia="宋体" w:cs="宋体"/>
                <w:spacing w:val="3"/>
                <w:sz w:val="20"/>
                <w:szCs w:val="20"/>
              </w:rPr>
              <w:t xml:space="preserve"> 10：实质性条款情况表</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81" w:line="227" w:lineRule="auto"/>
              <w:ind w:left="128"/>
              <w:rPr>
                <w:rFonts w:ascii="宋体" w:hAnsi="宋体" w:eastAsia="宋体" w:cs="宋体"/>
                <w:sz w:val="20"/>
                <w:szCs w:val="20"/>
              </w:rPr>
            </w:pPr>
            <w:r>
              <w:rPr>
                <w:rFonts w:ascii="宋体" w:hAnsi="宋体" w:eastAsia="宋体" w:cs="宋体"/>
                <w:spacing w:val="2"/>
                <w:sz w:val="20"/>
                <w:szCs w:val="20"/>
              </w:rPr>
              <w:t xml:space="preserve">附件 </w:t>
            </w:r>
            <w:r>
              <w:rPr>
                <w:rFonts w:ascii="宋体" w:hAnsi="宋体" w:eastAsia="宋体" w:cs="宋体"/>
                <w:spacing w:val="1"/>
                <w:sz w:val="20"/>
                <w:szCs w:val="20"/>
              </w:rPr>
              <w:t>11：参数偏离表</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82" w:line="227" w:lineRule="auto"/>
              <w:ind w:left="128"/>
              <w:rPr>
                <w:rFonts w:ascii="宋体" w:hAnsi="宋体" w:eastAsia="宋体" w:cs="宋体"/>
                <w:sz w:val="20"/>
                <w:szCs w:val="20"/>
              </w:rPr>
            </w:pPr>
            <w:r>
              <w:rPr>
                <w:rFonts w:ascii="宋体" w:hAnsi="宋体" w:eastAsia="宋体" w:cs="宋体"/>
                <w:spacing w:val="-1"/>
                <w:sz w:val="20"/>
                <w:szCs w:val="20"/>
              </w:rPr>
              <w:t xml:space="preserve">附件 </w:t>
            </w:r>
            <w:r>
              <w:rPr>
                <w:rFonts w:ascii="宋体" w:hAnsi="宋体" w:eastAsia="宋体" w:cs="宋体"/>
                <w:sz w:val="20"/>
                <w:szCs w:val="20"/>
              </w:rPr>
              <w:t>12：投标函</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81" w:line="227" w:lineRule="auto"/>
              <w:ind w:left="128"/>
              <w:rPr>
                <w:rFonts w:ascii="宋体" w:hAnsi="宋体" w:eastAsia="宋体" w:cs="宋体"/>
                <w:sz w:val="20"/>
                <w:szCs w:val="20"/>
              </w:rPr>
            </w:pPr>
            <w:r>
              <w:rPr>
                <w:rFonts w:ascii="宋体" w:hAnsi="宋体" w:eastAsia="宋体" w:cs="宋体"/>
                <w:spacing w:val="6"/>
                <w:sz w:val="20"/>
                <w:szCs w:val="20"/>
              </w:rPr>
              <w:t>附</w:t>
            </w:r>
            <w:r>
              <w:rPr>
                <w:rFonts w:ascii="宋体" w:hAnsi="宋体" w:eastAsia="宋体" w:cs="宋体"/>
                <w:spacing w:val="4"/>
                <w:sz w:val="20"/>
                <w:szCs w:val="20"/>
              </w:rPr>
              <w:t>件</w:t>
            </w:r>
            <w:r>
              <w:rPr>
                <w:rFonts w:ascii="宋体" w:hAnsi="宋体" w:eastAsia="宋体" w:cs="宋体"/>
                <w:spacing w:val="3"/>
                <w:sz w:val="20"/>
                <w:szCs w:val="20"/>
              </w:rPr>
              <w:t xml:space="preserve"> 13：投标人基本情况表</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83" w:line="227" w:lineRule="auto"/>
              <w:ind w:left="128"/>
              <w:rPr>
                <w:rFonts w:ascii="宋体" w:hAnsi="宋体" w:eastAsia="宋体" w:cs="宋体"/>
                <w:sz w:val="20"/>
                <w:szCs w:val="20"/>
              </w:rPr>
            </w:pPr>
            <w:r>
              <w:rPr>
                <w:rFonts w:ascii="宋体" w:hAnsi="宋体" w:eastAsia="宋体" w:cs="宋体"/>
                <w:spacing w:val="6"/>
                <w:sz w:val="20"/>
                <w:szCs w:val="20"/>
              </w:rPr>
              <w:t>附</w:t>
            </w:r>
            <w:r>
              <w:rPr>
                <w:rFonts w:ascii="宋体" w:hAnsi="宋体" w:eastAsia="宋体" w:cs="宋体"/>
                <w:spacing w:val="4"/>
                <w:sz w:val="20"/>
                <w:szCs w:val="20"/>
              </w:rPr>
              <w:t>件 14：近三年同类项目业绩表</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82" w:line="227" w:lineRule="auto"/>
              <w:ind w:left="128"/>
              <w:rPr>
                <w:rFonts w:ascii="宋体" w:hAnsi="宋体" w:eastAsia="宋体" w:cs="宋体"/>
                <w:sz w:val="20"/>
                <w:szCs w:val="20"/>
              </w:rPr>
            </w:pPr>
            <w:r>
              <w:rPr>
                <w:rFonts w:ascii="宋体" w:hAnsi="宋体" w:eastAsia="宋体" w:cs="宋体"/>
                <w:spacing w:val="10"/>
                <w:sz w:val="20"/>
                <w:szCs w:val="20"/>
              </w:rPr>
              <w:t>附</w:t>
            </w:r>
            <w:r>
              <w:rPr>
                <w:rFonts w:ascii="宋体" w:hAnsi="宋体" w:eastAsia="宋体" w:cs="宋体"/>
                <w:spacing w:val="6"/>
                <w:sz w:val="20"/>
                <w:szCs w:val="20"/>
              </w:rPr>
              <w:t>件</w:t>
            </w:r>
            <w:r>
              <w:rPr>
                <w:rFonts w:ascii="宋体" w:hAnsi="宋体" w:eastAsia="宋体" w:cs="宋体"/>
                <w:spacing w:val="5"/>
                <w:sz w:val="20"/>
                <w:szCs w:val="20"/>
              </w:rPr>
              <w:t xml:space="preserve"> 15：拟投入本项目的服务人员一览表</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tcBorders>
            <w:vAlign w:val="top"/>
          </w:tcPr>
          <w:p>
            <w:pPr>
              <w:rPr>
                <w:rFonts w:ascii="Arial"/>
                <w:sz w:val="21"/>
              </w:rPr>
            </w:pPr>
          </w:p>
        </w:tc>
        <w:tc>
          <w:tcPr>
            <w:tcW w:w="4685" w:type="dxa"/>
            <w:vAlign w:val="top"/>
          </w:tcPr>
          <w:p>
            <w:pPr>
              <w:spacing w:before="181" w:line="227" w:lineRule="auto"/>
              <w:ind w:left="250"/>
              <w:rPr>
                <w:rFonts w:ascii="宋体" w:hAnsi="宋体" w:eastAsia="宋体" w:cs="宋体"/>
                <w:sz w:val="20"/>
                <w:szCs w:val="20"/>
              </w:rPr>
            </w:pPr>
            <w:r>
              <w:rPr>
                <w:rFonts w:ascii="宋体" w:hAnsi="宋体" w:eastAsia="宋体" w:cs="宋体"/>
                <w:spacing w:val="2"/>
                <w:sz w:val="20"/>
                <w:szCs w:val="20"/>
              </w:rPr>
              <w:t>附件 16：售后服务附</w:t>
            </w:r>
            <w:r>
              <w:rPr>
                <w:rFonts w:ascii="宋体" w:hAnsi="宋体" w:eastAsia="宋体" w:cs="宋体"/>
                <w:spacing w:val="1"/>
                <w:sz w:val="20"/>
                <w:szCs w:val="20"/>
              </w:rPr>
              <w:t>表</w:t>
            </w:r>
          </w:p>
        </w:tc>
        <w:tc>
          <w:tcPr>
            <w:tcW w:w="1383" w:type="dxa"/>
            <w:vAlign w:val="top"/>
          </w:tcPr>
          <w:p>
            <w:pPr>
              <w:rPr>
                <w:rFonts w:ascii="Arial"/>
                <w:sz w:val="21"/>
              </w:rPr>
            </w:pPr>
          </w:p>
        </w:tc>
        <w:tc>
          <w:tcPr>
            <w:tcW w:w="21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1361" w:type="dxa"/>
            <w:vMerge w:val="restart"/>
            <w:tcBorders>
              <w:bottom w:val="nil"/>
            </w:tcBorders>
            <w:vAlign w:val="top"/>
          </w:tcPr>
          <w:p>
            <w:pPr>
              <w:spacing w:line="420" w:lineRule="auto"/>
              <w:rPr>
                <w:rFonts w:ascii="Arial"/>
                <w:sz w:val="21"/>
              </w:rPr>
            </w:pPr>
          </w:p>
          <w:p>
            <w:pPr>
              <w:spacing w:before="65" w:line="384" w:lineRule="auto"/>
              <w:ind w:left="263" w:right="207" w:hanging="103"/>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2"/>
                <w:sz w:val="20"/>
                <w:szCs w:val="20"/>
              </w:rPr>
              <w:t>四部分：</w:t>
            </w:r>
            <w:r>
              <w:rPr>
                <w:rFonts w:ascii="宋体" w:hAnsi="宋体" w:eastAsia="宋体" w:cs="宋体"/>
                <w:sz w:val="20"/>
                <w:szCs w:val="20"/>
              </w:rPr>
              <w:t xml:space="preserve"> </w:t>
            </w:r>
            <w:r>
              <w:rPr>
                <w:rFonts w:ascii="宋体" w:hAnsi="宋体" w:eastAsia="宋体" w:cs="宋体"/>
                <w:spacing w:val="8"/>
                <w:sz w:val="20"/>
                <w:szCs w:val="20"/>
              </w:rPr>
              <w:t>报价文</w:t>
            </w:r>
            <w:r>
              <w:rPr>
                <w:rFonts w:ascii="宋体" w:hAnsi="宋体" w:eastAsia="宋体" w:cs="宋体"/>
                <w:spacing w:val="7"/>
                <w:sz w:val="20"/>
                <w:szCs w:val="20"/>
              </w:rPr>
              <w:t>件</w:t>
            </w:r>
          </w:p>
        </w:tc>
        <w:tc>
          <w:tcPr>
            <w:tcW w:w="4685" w:type="dxa"/>
            <w:vAlign w:val="top"/>
          </w:tcPr>
          <w:p>
            <w:pPr>
              <w:spacing w:before="153" w:line="227" w:lineRule="auto"/>
              <w:ind w:left="128"/>
              <w:rPr>
                <w:rFonts w:ascii="宋体" w:hAnsi="宋体" w:eastAsia="宋体" w:cs="宋体"/>
                <w:sz w:val="20"/>
                <w:szCs w:val="20"/>
              </w:rPr>
            </w:pPr>
            <w:r>
              <w:rPr>
                <w:rFonts w:ascii="宋体" w:hAnsi="宋体" w:eastAsia="宋体" w:cs="宋体"/>
                <w:spacing w:val="2"/>
                <w:sz w:val="20"/>
                <w:szCs w:val="20"/>
              </w:rPr>
              <w:t xml:space="preserve">附件 </w:t>
            </w:r>
            <w:r>
              <w:rPr>
                <w:rFonts w:ascii="宋体" w:hAnsi="宋体" w:eastAsia="宋体" w:cs="宋体"/>
                <w:spacing w:val="1"/>
                <w:sz w:val="20"/>
                <w:szCs w:val="20"/>
              </w:rPr>
              <w:t>17：报价明细表</w:t>
            </w:r>
          </w:p>
        </w:tc>
        <w:tc>
          <w:tcPr>
            <w:tcW w:w="1383" w:type="dxa"/>
            <w:vAlign w:val="top"/>
          </w:tcPr>
          <w:p>
            <w:pPr>
              <w:rPr>
                <w:rFonts w:ascii="Arial"/>
                <w:sz w:val="21"/>
              </w:rPr>
            </w:pPr>
          </w:p>
        </w:tc>
        <w:tc>
          <w:tcPr>
            <w:tcW w:w="2175"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9"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35" w:line="237" w:lineRule="auto"/>
              <w:ind w:left="114" w:right="104" w:firstLine="13"/>
              <w:rPr>
                <w:rFonts w:ascii="宋体" w:hAnsi="宋体" w:eastAsia="宋体" w:cs="宋体"/>
                <w:sz w:val="20"/>
                <w:szCs w:val="20"/>
              </w:rPr>
            </w:pPr>
            <w:r>
              <w:rPr>
                <w:rFonts w:ascii="宋体" w:hAnsi="宋体" w:eastAsia="宋体" w:cs="宋体"/>
                <w:spacing w:val="2"/>
                <w:sz w:val="20"/>
                <w:szCs w:val="20"/>
              </w:rPr>
              <w:t>附件 6：中小企业声明函 (监狱企业、残疾人福</w:t>
            </w:r>
            <w:r>
              <w:rPr>
                <w:rFonts w:ascii="宋体" w:hAnsi="宋体" w:eastAsia="宋体" w:cs="宋体"/>
                <w:sz w:val="20"/>
                <w:szCs w:val="20"/>
              </w:rPr>
              <w:t xml:space="preserve">利 </w:t>
            </w:r>
            <w:r>
              <w:rPr>
                <w:rFonts w:ascii="宋体" w:hAnsi="宋体" w:eastAsia="宋体" w:cs="宋体"/>
                <w:spacing w:val="6"/>
                <w:sz w:val="20"/>
                <w:szCs w:val="20"/>
              </w:rPr>
              <w:t>性单位证明</w:t>
            </w:r>
            <w:r>
              <w:rPr>
                <w:rFonts w:ascii="宋体" w:hAnsi="宋体" w:eastAsia="宋体" w:cs="宋体"/>
                <w:spacing w:val="5"/>
                <w:sz w:val="20"/>
                <w:szCs w:val="20"/>
              </w:rPr>
              <w:t>)</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9" w:hRule="atLeast"/>
        </w:trPr>
        <w:tc>
          <w:tcPr>
            <w:tcW w:w="1361" w:type="dxa"/>
            <w:vMerge w:val="continue"/>
            <w:tcBorders>
              <w:top w:val="nil"/>
            </w:tcBorders>
            <w:vAlign w:val="top"/>
          </w:tcPr>
          <w:p>
            <w:pPr>
              <w:rPr>
                <w:rFonts w:ascii="Arial"/>
                <w:sz w:val="21"/>
              </w:rPr>
            </w:pPr>
          </w:p>
        </w:tc>
        <w:tc>
          <w:tcPr>
            <w:tcW w:w="4685" w:type="dxa"/>
            <w:vAlign w:val="top"/>
          </w:tcPr>
          <w:p>
            <w:pPr>
              <w:spacing w:before="154" w:line="227" w:lineRule="auto"/>
              <w:ind w:left="128"/>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4"/>
                <w:sz w:val="20"/>
                <w:szCs w:val="20"/>
              </w:rPr>
              <w:t xml:space="preserve"> </w:t>
            </w:r>
            <w:r>
              <w:rPr>
                <w:rFonts w:ascii="宋体" w:hAnsi="宋体" w:eastAsia="宋体" w:cs="宋体"/>
                <w:spacing w:val="3"/>
                <w:sz w:val="20"/>
                <w:szCs w:val="20"/>
              </w:rPr>
              <w:t>7：政府采购政策情况表</w:t>
            </w:r>
          </w:p>
        </w:tc>
        <w:tc>
          <w:tcPr>
            <w:tcW w:w="1383" w:type="dxa"/>
            <w:vAlign w:val="top"/>
          </w:tcPr>
          <w:p>
            <w:pPr>
              <w:rPr>
                <w:rFonts w:ascii="Arial"/>
                <w:sz w:val="21"/>
              </w:rPr>
            </w:pPr>
          </w:p>
        </w:tc>
        <w:tc>
          <w:tcPr>
            <w:tcW w:w="2175" w:type="dxa"/>
            <w:vMerge w:val="continue"/>
            <w:tcBorders>
              <w:top w:val="nil"/>
            </w:tcBorders>
            <w:vAlign w:val="top"/>
          </w:tcPr>
          <w:p>
            <w:pPr>
              <w:rPr>
                <w:rFonts w:ascii="Arial"/>
                <w:sz w:val="21"/>
              </w:rPr>
            </w:pPr>
          </w:p>
        </w:tc>
      </w:tr>
    </w:tbl>
    <w:p>
      <w:pPr>
        <w:rPr>
          <w:rFonts w:ascii="Arial"/>
          <w:sz w:val="21"/>
        </w:rPr>
      </w:pPr>
    </w:p>
    <w:p>
      <w:pPr>
        <w:sectPr>
          <w:headerReference r:id="rId39" w:type="default"/>
          <w:footerReference r:id="rId40" w:type="default"/>
          <w:pgSz w:w="11907" w:h="16840"/>
          <w:pgMar w:top="400" w:right="1396" w:bottom="1026" w:left="901" w:header="0" w:footer="814" w:gutter="0"/>
          <w:pgNumType w:fmt="decimal"/>
          <w:cols w:space="720" w:num="1"/>
        </w:sectPr>
      </w:pPr>
    </w:p>
    <w:p>
      <w:pPr>
        <w:spacing w:before="43" w:line="219" w:lineRule="auto"/>
        <w:ind w:left="33"/>
        <w:rPr>
          <w:rFonts w:ascii="宋体" w:hAnsi="宋体" w:eastAsia="宋体" w:cs="宋体"/>
          <w:spacing w:val="-19"/>
          <w:sz w:val="28"/>
          <w:szCs w:val="28"/>
        </w:rPr>
      </w:pPr>
    </w:p>
    <w:p>
      <w:pPr>
        <w:spacing w:before="43" w:line="219" w:lineRule="auto"/>
        <w:rPr>
          <w:rFonts w:ascii="宋体" w:hAnsi="宋体" w:eastAsia="宋体" w:cs="宋体"/>
          <w:spacing w:val="-19"/>
          <w:sz w:val="28"/>
          <w:szCs w:val="28"/>
        </w:rPr>
      </w:pPr>
    </w:p>
    <w:p>
      <w:pPr>
        <w:spacing w:before="43" w:line="219" w:lineRule="auto"/>
        <w:ind w:left="33"/>
        <w:rPr>
          <w:rFonts w:ascii="宋体" w:hAnsi="宋体" w:eastAsia="宋体" w:cs="宋体"/>
          <w:sz w:val="28"/>
          <w:szCs w:val="28"/>
        </w:rPr>
      </w:pPr>
      <w:r>
        <w:rPr>
          <w:rFonts w:ascii="宋体" w:hAnsi="宋体" w:eastAsia="宋体" w:cs="宋体"/>
          <w:spacing w:val="-19"/>
          <w:sz w:val="28"/>
          <w:szCs w:val="28"/>
        </w:rPr>
        <w:t>附</w:t>
      </w:r>
      <w:r>
        <w:rPr>
          <w:rFonts w:ascii="宋体" w:hAnsi="宋体" w:eastAsia="宋体" w:cs="宋体"/>
          <w:spacing w:val="-18"/>
          <w:sz w:val="28"/>
          <w:szCs w:val="28"/>
        </w:rPr>
        <w:t>件 1</w:t>
      </w:r>
    </w:p>
    <w:p>
      <w:pPr>
        <w:pStyle w:val="10"/>
        <w:spacing w:line="336" w:lineRule="auto"/>
        <w:jc w:val="both"/>
        <w:rPr>
          <w:rFonts w:hint="eastAsia" w:ascii="仿宋" w:hAnsi="仿宋"/>
          <w:b/>
          <w:spacing w:val="-4"/>
          <w:sz w:val="32"/>
          <w:szCs w:val="32"/>
          <w:highlight w:val="none"/>
          <w:lang w:eastAsia="zh-CN"/>
        </w:rPr>
      </w:pPr>
    </w:p>
    <w:p>
      <w:pPr>
        <w:adjustRightInd w:val="0"/>
        <w:snapToGrid w:val="0"/>
        <w:spacing w:line="360" w:lineRule="auto"/>
        <w:jc w:val="center"/>
        <w:rPr>
          <w:rFonts w:hint="eastAsia" w:ascii="宋体" w:hAnsi="宋体" w:cs="宋体"/>
          <w:color w:val="000000"/>
          <w:szCs w:val="21"/>
        </w:rPr>
      </w:pPr>
      <w:r>
        <w:rPr>
          <w:rFonts w:hint="eastAsia" w:ascii="宋体" w:hAnsi="宋体" w:cs="宋体"/>
          <w:b/>
          <w:color w:val="000000"/>
          <w:sz w:val="36"/>
          <w:szCs w:val="36"/>
          <w:lang w:val="en-US" w:eastAsia="zh-CN"/>
        </w:rPr>
        <w:t>二</w:t>
      </w:r>
      <w:r>
        <w:rPr>
          <w:rFonts w:hint="eastAsia" w:ascii="宋体" w:hAnsi="宋体" w:cs="宋体"/>
          <w:b/>
          <w:color w:val="000000"/>
          <w:sz w:val="36"/>
          <w:szCs w:val="36"/>
          <w:lang w:eastAsia="zh-CN"/>
        </w:rPr>
        <w:t>、</w:t>
      </w:r>
      <w:r>
        <w:rPr>
          <w:rFonts w:hint="eastAsia" w:ascii="宋体" w:hAnsi="宋体" w:cs="宋体"/>
          <w:b/>
          <w:color w:val="000000"/>
          <w:sz w:val="36"/>
          <w:szCs w:val="36"/>
        </w:rPr>
        <w:t>法定代表人身份证明</w:t>
      </w:r>
    </w:p>
    <w:p>
      <w:pPr>
        <w:snapToGrid w:val="0"/>
        <w:spacing w:line="480" w:lineRule="auto"/>
        <w:rPr>
          <w:rFonts w:hint="eastAsia" w:ascii="宋体" w:hAnsi="宋体" w:cs="宋体"/>
          <w:color w:val="000000"/>
          <w:szCs w:val="21"/>
        </w:rPr>
      </w:pP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szCs w:val="21"/>
          <w:lang w:eastAsia="zh-CN"/>
        </w:rPr>
        <w:t>投标人</w:t>
      </w:r>
      <w:r>
        <w:rPr>
          <w:rFonts w:hint="eastAsia" w:ascii="宋体" w:hAnsi="宋体" w:cs="宋体"/>
          <w:color w:val="000000"/>
          <w:kern w:val="0"/>
          <w:szCs w:val="21"/>
        </w:rPr>
        <w:t>名称：</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统一社会信用代码：</w:t>
      </w:r>
      <w:r>
        <w:rPr>
          <w:rFonts w:hint="eastAsia" w:ascii="宋体" w:hAnsi="宋体" w:cs="宋体"/>
          <w:color w:val="000000"/>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性别：</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年龄：</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职务：</w:t>
      </w:r>
      <w:r>
        <w:rPr>
          <w:rFonts w:hint="eastAsia" w:ascii="宋体" w:hAnsi="宋体" w:cs="宋体"/>
          <w:color w:val="000000"/>
          <w:kern w:val="0"/>
          <w:szCs w:val="21"/>
          <w:u w:val="none"/>
          <w:lang w:val="en-US" w:eastAsia="zh-CN"/>
        </w:rPr>
        <w:t xml:space="preserve">  </w:t>
      </w:r>
      <w:r>
        <w:rPr>
          <w:rFonts w:hint="eastAsia" w:ascii="宋体" w:hAnsi="宋体" w:cs="宋体"/>
          <w:color w:val="000000"/>
          <w:kern w:val="0"/>
          <w:szCs w:val="21"/>
          <w:u w:val="none"/>
        </w:rPr>
        <w:t xml:space="preserve">           </w:t>
      </w:r>
      <w:r>
        <w:rPr>
          <w:rFonts w:hint="eastAsia" w:ascii="宋体" w:hAnsi="宋体" w:cs="宋体"/>
          <w:color w:val="000000"/>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系</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r>
        <w:rPr>
          <w:rFonts w:hint="eastAsia" w:ascii="宋体" w:hAnsi="宋体" w:cs="宋体"/>
          <w:color w:val="000000"/>
          <w:kern w:val="0"/>
          <w:szCs w:val="21"/>
          <w:lang w:eastAsia="zh-CN"/>
        </w:rPr>
        <w:t>投标人</w:t>
      </w:r>
      <w:r>
        <w:rPr>
          <w:rFonts w:hint="eastAsia" w:ascii="宋体" w:hAnsi="宋体" w:cs="宋体"/>
          <w:color w:val="000000"/>
          <w:kern w:val="0"/>
          <w:szCs w:val="21"/>
        </w:rPr>
        <w:t>名称）的法定代表人。</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特此证明。</w:t>
      </w:r>
    </w:p>
    <w:p>
      <w:pPr>
        <w:autoSpaceDE w:val="0"/>
        <w:autoSpaceDN w:val="0"/>
        <w:adjustRightInd w:val="0"/>
        <w:snapToGrid w:val="0"/>
        <w:spacing w:before="120" w:beforeLines="50" w:line="360" w:lineRule="auto"/>
        <w:jc w:val="left"/>
        <w:rPr>
          <w:rFonts w:hint="eastAsia" w:ascii="宋体" w:hAnsi="宋体" w:cs="宋体"/>
          <w:color w:val="000000"/>
          <w:szCs w:val="21"/>
        </w:rPr>
      </w:pPr>
    </w:p>
    <w:p>
      <w:pPr>
        <w:autoSpaceDE w:val="0"/>
        <w:autoSpaceDN w:val="0"/>
        <w:adjustRightInd w:val="0"/>
        <w:snapToGrid w:val="0"/>
        <w:spacing w:before="120" w:beforeLines="50" w:line="360" w:lineRule="auto"/>
        <w:jc w:val="left"/>
        <w:rPr>
          <w:rFonts w:hint="eastAsia" w:ascii="宋体" w:hAnsi="宋体" w:cs="宋体"/>
          <w:color w:val="000000"/>
          <w:szCs w:val="21"/>
        </w:rPr>
      </w:pPr>
      <w:r>
        <w:rPr>
          <w:rFonts w:hint="eastAsia" w:ascii="宋体" w:hAnsi="宋体" w:cs="宋体"/>
          <w:color w:val="000000"/>
          <w:szCs w:val="21"/>
        </w:rPr>
        <w:t>附：法定代表人身份证复印件</w:t>
      </w:r>
    </w:p>
    <w:tbl>
      <w:tblPr>
        <w:tblStyle w:val="23"/>
        <w:tblpPr w:leftFromText="180" w:rightFromText="180" w:vertAnchor="text" w:horzAnchor="margin" w:tblpXSpec="center" w:tblpY="104"/>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0"/>
        <w:gridCol w:w="4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trPr>
        <w:tc>
          <w:tcPr>
            <w:tcW w:w="4840" w:type="dxa"/>
            <w:noWrap w:val="0"/>
            <w:vAlign w:val="center"/>
          </w:tcPr>
          <w:p>
            <w:pPr>
              <w:snapToGrid w:val="0"/>
              <w:spacing w:line="480" w:lineRule="auto"/>
              <w:jc w:val="center"/>
              <w:rPr>
                <w:rFonts w:hint="eastAsia" w:ascii="宋体" w:hAnsi="宋体" w:cs="宋体"/>
                <w:color w:val="000000"/>
                <w:szCs w:val="21"/>
              </w:rPr>
            </w:pPr>
          </w:p>
          <w:p>
            <w:pPr>
              <w:snapToGrid w:val="0"/>
              <w:spacing w:line="480" w:lineRule="auto"/>
              <w:jc w:val="center"/>
              <w:rPr>
                <w:rFonts w:hint="eastAsia" w:ascii="宋体" w:hAnsi="宋体" w:cs="宋体"/>
                <w:color w:val="000000"/>
                <w:szCs w:val="21"/>
              </w:rPr>
            </w:pPr>
          </w:p>
          <w:p>
            <w:pPr>
              <w:autoSpaceDE w:val="0"/>
              <w:autoSpaceDN w:val="0"/>
              <w:adjustRightInd w:val="0"/>
              <w:snapToGrid w:val="0"/>
              <w:spacing w:before="120" w:beforeLines="50" w:line="360" w:lineRule="auto"/>
              <w:jc w:val="center"/>
              <w:rPr>
                <w:rFonts w:hint="eastAsia" w:ascii="宋体" w:hAnsi="宋体" w:eastAsia="宋体" w:cs="宋体"/>
                <w:color w:val="000000"/>
                <w:kern w:val="0"/>
                <w:szCs w:val="21"/>
                <w:lang w:eastAsia="zh-CN"/>
              </w:rPr>
            </w:pPr>
            <w:r>
              <w:rPr>
                <w:rFonts w:hint="eastAsia" w:ascii="宋体" w:hAnsi="宋体" w:cs="宋体"/>
                <w:color w:val="000000"/>
                <w:szCs w:val="21"/>
              </w:rPr>
              <w:t>法定代表人身份证复印件粘贴处</w:t>
            </w:r>
            <w:r>
              <w:rPr>
                <w:rFonts w:hint="eastAsia" w:ascii="宋体" w:hAnsi="宋体" w:cs="宋体"/>
                <w:color w:val="000000"/>
                <w:szCs w:val="21"/>
                <w:lang w:eastAsia="zh-CN"/>
              </w:rPr>
              <w:t>（正）</w:t>
            </w:r>
          </w:p>
          <w:p>
            <w:pPr>
              <w:snapToGrid w:val="0"/>
              <w:spacing w:line="480" w:lineRule="auto"/>
              <w:jc w:val="center"/>
              <w:rPr>
                <w:rFonts w:hint="eastAsia" w:ascii="宋体" w:hAnsi="宋体" w:cs="宋体"/>
                <w:color w:val="000000"/>
                <w:szCs w:val="21"/>
              </w:rPr>
            </w:pPr>
          </w:p>
          <w:p>
            <w:pPr>
              <w:snapToGrid w:val="0"/>
              <w:spacing w:line="480" w:lineRule="auto"/>
              <w:jc w:val="center"/>
              <w:rPr>
                <w:rFonts w:hint="eastAsia" w:ascii="宋体" w:hAnsi="宋体" w:cs="宋体"/>
                <w:color w:val="000000"/>
                <w:szCs w:val="21"/>
              </w:rPr>
            </w:pPr>
          </w:p>
        </w:tc>
        <w:tc>
          <w:tcPr>
            <w:tcW w:w="4834" w:type="dxa"/>
            <w:noWrap w:val="0"/>
            <w:vAlign w:val="center"/>
          </w:tcPr>
          <w:p>
            <w:pPr>
              <w:autoSpaceDE w:val="0"/>
              <w:autoSpaceDN w:val="0"/>
              <w:adjustRightInd w:val="0"/>
              <w:snapToGrid w:val="0"/>
              <w:spacing w:before="120" w:beforeLines="50" w:line="360" w:lineRule="auto"/>
              <w:jc w:val="center"/>
              <w:rPr>
                <w:rFonts w:hint="eastAsia" w:ascii="宋体" w:hAnsi="宋体" w:cs="宋体"/>
                <w:color w:val="000000"/>
                <w:szCs w:val="21"/>
              </w:rPr>
            </w:pPr>
          </w:p>
          <w:p>
            <w:pPr>
              <w:autoSpaceDE w:val="0"/>
              <w:autoSpaceDN w:val="0"/>
              <w:adjustRightInd w:val="0"/>
              <w:snapToGrid w:val="0"/>
              <w:spacing w:before="120" w:beforeLines="50" w:line="360" w:lineRule="auto"/>
              <w:jc w:val="center"/>
              <w:rPr>
                <w:rFonts w:hint="eastAsia" w:ascii="宋体" w:hAnsi="宋体" w:eastAsia="宋体" w:cs="宋体"/>
                <w:color w:val="000000"/>
                <w:kern w:val="0"/>
                <w:szCs w:val="21"/>
                <w:lang w:eastAsia="zh-CN"/>
              </w:rPr>
            </w:pPr>
            <w:r>
              <w:rPr>
                <w:rFonts w:hint="eastAsia" w:ascii="宋体" w:hAnsi="宋体" w:cs="宋体"/>
                <w:color w:val="000000"/>
                <w:szCs w:val="21"/>
              </w:rPr>
              <w:t>法定代表人身份证复印件粘贴处</w:t>
            </w:r>
            <w:r>
              <w:rPr>
                <w:rFonts w:hint="eastAsia" w:ascii="宋体" w:hAnsi="宋体" w:cs="宋体"/>
                <w:color w:val="000000"/>
                <w:szCs w:val="21"/>
                <w:lang w:eastAsia="zh-CN"/>
              </w:rPr>
              <w:t>（反）</w:t>
            </w:r>
          </w:p>
          <w:p>
            <w:pPr>
              <w:snapToGrid w:val="0"/>
              <w:spacing w:line="480" w:lineRule="auto"/>
              <w:jc w:val="center"/>
              <w:rPr>
                <w:rFonts w:hint="eastAsia" w:ascii="宋体" w:hAnsi="宋体" w:cs="宋体"/>
                <w:color w:val="000000"/>
                <w:szCs w:val="21"/>
              </w:rPr>
            </w:pPr>
          </w:p>
        </w:tc>
      </w:tr>
    </w:tbl>
    <w:p>
      <w:pPr>
        <w:adjustRightInd w:val="0"/>
        <w:snapToGrid w:val="0"/>
        <w:spacing w:line="360" w:lineRule="auto"/>
        <w:ind w:right="420"/>
        <w:rPr>
          <w:rFonts w:hint="eastAsia" w:ascii="宋体" w:hAnsi="宋体" w:cs="宋体"/>
          <w:color w:val="000000"/>
          <w:szCs w:val="21"/>
        </w:rPr>
      </w:pPr>
    </w:p>
    <w:p>
      <w:pPr>
        <w:adjustRightInd w:val="0"/>
        <w:snapToGrid w:val="0"/>
        <w:spacing w:line="360" w:lineRule="auto"/>
        <w:ind w:right="420" w:firstLine="3255" w:firstLineChars="1550"/>
        <w:rPr>
          <w:rFonts w:hint="eastAsia" w:ascii="宋体" w:hAnsi="宋体" w:cs="宋体"/>
          <w:color w:val="000000"/>
          <w:szCs w:val="21"/>
        </w:rPr>
      </w:pPr>
      <w:r>
        <w:rPr>
          <w:rFonts w:hint="eastAsia" w:ascii="宋体" w:hAnsi="宋体" w:cs="宋体"/>
          <w:color w:val="000000"/>
          <w:szCs w:val="21"/>
          <w:lang w:eastAsia="zh-CN"/>
        </w:rPr>
        <w:t>投标人</w:t>
      </w:r>
      <w:r>
        <w:rPr>
          <w:rFonts w:hint="eastAsia" w:ascii="宋体" w:hAnsi="宋体" w:cs="宋体"/>
          <w:color w:val="000000"/>
          <w:szCs w:val="21"/>
        </w:rPr>
        <w:t>名称：</w:t>
      </w:r>
      <w:r>
        <w:rPr>
          <w:rFonts w:hint="eastAsia" w:ascii="宋体" w:hAnsi="宋体" w:cs="宋体"/>
          <w:color w:val="000000"/>
          <w:szCs w:val="21"/>
          <w:u w:val="single"/>
        </w:rPr>
        <w:t xml:space="preserve">                </w:t>
      </w:r>
      <w:r>
        <w:rPr>
          <w:rFonts w:hint="eastAsia" w:ascii="宋体" w:hAnsi="宋体" w:cs="宋体"/>
          <w:color w:val="000000"/>
          <w:szCs w:val="21"/>
        </w:rPr>
        <w:t>（盖单位</w:t>
      </w:r>
      <w:r>
        <w:rPr>
          <w:rFonts w:hint="eastAsia" w:ascii="宋体" w:hAnsi="宋体" w:cs="宋体"/>
          <w:color w:val="000000"/>
          <w:szCs w:val="21"/>
          <w:lang w:eastAsia="zh-CN"/>
        </w:rPr>
        <w:t>公</w:t>
      </w:r>
      <w:r>
        <w:rPr>
          <w:rFonts w:hint="eastAsia" w:ascii="宋体" w:hAnsi="宋体" w:cs="宋体"/>
          <w:color w:val="000000"/>
          <w:szCs w:val="21"/>
        </w:rPr>
        <w:t>章）</w:t>
      </w:r>
    </w:p>
    <w:p>
      <w:pPr>
        <w:adjustRightInd w:val="0"/>
        <w:snapToGrid w:val="0"/>
        <w:spacing w:line="360" w:lineRule="auto"/>
        <w:ind w:right="420" w:firstLine="4830" w:firstLineChars="2300"/>
        <w:rPr>
          <w:rFonts w:hint="eastAsia" w:ascii="宋体" w:hAnsi="宋体" w:cs="宋体"/>
          <w:color w:val="000000"/>
          <w:szCs w:val="21"/>
        </w:rPr>
      </w:pPr>
    </w:p>
    <w:p>
      <w:pPr>
        <w:adjustRightInd w:val="0"/>
        <w:snapToGrid w:val="0"/>
        <w:spacing w:line="360" w:lineRule="auto"/>
        <w:ind w:right="420" w:firstLine="4252" w:firstLineChars="2025"/>
        <w:rPr>
          <w:rFonts w:hint="eastAsia" w:ascii="宋体" w:hAnsi="宋体" w:cs="宋体"/>
          <w:color w:val="000000"/>
          <w:szCs w:val="21"/>
        </w:rPr>
      </w:pPr>
      <w:r>
        <w:rPr>
          <w:rFonts w:hint="eastAsia" w:ascii="宋体" w:hAnsi="宋体" w:cs="宋体"/>
          <w:color w:val="000000"/>
          <w:szCs w:val="21"/>
        </w:rPr>
        <w:t>日期：20  年  月  日</w:t>
      </w: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rPr>
          <w:rFonts w:hint="eastAsia" w:ascii="宋体" w:hAnsi="宋体" w:cs="宋体"/>
          <w:color w:val="000000"/>
          <w:szCs w:val="21"/>
        </w:rPr>
      </w:pPr>
      <w:r>
        <w:rPr>
          <w:rFonts w:hint="eastAsia" w:ascii="宋体" w:hAnsi="宋体" w:cs="宋体"/>
          <w:color w:val="000000"/>
          <w:szCs w:val="21"/>
        </w:rPr>
        <w:t>说明：仅限法定代表人</w:t>
      </w:r>
      <w:r>
        <w:rPr>
          <w:rFonts w:hint="eastAsia" w:ascii="宋体" w:hAnsi="宋体" w:cs="宋体"/>
          <w:color w:val="000000"/>
          <w:szCs w:val="21"/>
          <w:lang w:eastAsia="zh-CN"/>
        </w:rPr>
        <w:t>投标</w:t>
      </w:r>
      <w:r>
        <w:rPr>
          <w:rFonts w:hint="eastAsia" w:ascii="宋体" w:hAnsi="宋体" w:cs="宋体"/>
          <w:color w:val="000000"/>
          <w:szCs w:val="21"/>
        </w:rPr>
        <w:t>时提供。</w:t>
      </w:r>
    </w:p>
    <w:p>
      <w:pPr>
        <w:jc w:val="center"/>
        <w:rPr>
          <w:rFonts w:hint="eastAsia" w:ascii="宋体" w:hAnsi="宋体" w:cs="宋体"/>
          <w:b/>
          <w:color w:val="000000"/>
          <w:sz w:val="36"/>
          <w:szCs w:val="36"/>
        </w:rPr>
      </w:pPr>
      <w:r>
        <w:rPr>
          <w:rFonts w:hint="eastAsia" w:ascii="宋体" w:hAnsi="宋体" w:cs="宋体"/>
          <w:b/>
          <w:color w:val="000000"/>
          <w:sz w:val="36"/>
          <w:szCs w:val="36"/>
        </w:rPr>
        <w:br w:type="page"/>
      </w:r>
    </w:p>
    <w:p>
      <w:pPr>
        <w:spacing w:line="360" w:lineRule="auto"/>
        <w:rPr>
          <w:rFonts w:hint="default" w:ascii="宋体" w:hAnsi="宋体" w:cs="宋体"/>
          <w:color w:val="000000"/>
          <w:sz w:val="28"/>
          <w:szCs w:val="28"/>
          <w:lang w:val="en-US" w:eastAsia="zh-CN"/>
        </w:rPr>
      </w:pPr>
      <w:r>
        <w:rPr>
          <w:rFonts w:hint="eastAsia" w:ascii="宋体" w:hAnsi="宋体" w:cs="宋体"/>
          <w:color w:val="000000"/>
          <w:sz w:val="28"/>
          <w:szCs w:val="28"/>
          <w:lang w:val="zh-CN" w:eastAsia="zh-CN"/>
        </w:rPr>
        <w:t>附件</w:t>
      </w:r>
      <w:r>
        <w:rPr>
          <w:rFonts w:hint="eastAsia" w:ascii="宋体" w:hAnsi="宋体" w:cs="宋体"/>
          <w:color w:val="000000"/>
          <w:sz w:val="28"/>
          <w:szCs w:val="28"/>
          <w:lang w:val="en-US" w:eastAsia="zh-CN"/>
        </w:rPr>
        <w:t>2：</w:t>
      </w:r>
    </w:p>
    <w:p>
      <w:pPr>
        <w:jc w:val="center"/>
        <w:rPr>
          <w:rFonts w:hint="eastAsia" w:ascii="宋体" w:hAnsi="宋体" w:cs="宋体"/>
          <w:b/>
          <w:color w:val="000000"/>
          <w:sz w:val="36"/>
          <w:szCs w:val="36"/>
        </w:rPr>
      </w:pPr>
      <w:r>
        <w:rPr>
          <w:rFonts w:hint="eastAsia" w:ascii="宋体" w:hAnsi="宋体" w:cs="宋体"/>
          <w:b/>
          <w:color w:val="000000"/>
          <w:sz w:val="36"/>
          <w:szCs w:val="36"/>
          <w:lang w:val="en-US" w:eastAsia="zh-CN"/>
        </w:rPr>
        <w:t>法定代表人</w:t>
      </w:r>
      <w:r>
        <w:rPr>
          <w:rFonts w:hint="eastAsia" w:ascii="宋体" w:hAnsi="宋体" w:cs="宋体"/>
          <w:b/>
          <w:color w:val="000000"/>
          <w:sz w:val="36"/>
          <w:szCs w:val="36"/>
        </w:rPr>
        <w:t>授权委托书</w:t>
      </w:r>
    </w:p>
    <w:p>
      <w:pPr>
        <w:adjustRightInd w:val="0"/>
        <w:snapToGrid w:val="0"/>
        <w:spacing w:line="360" w:lineRule="auto"/>
        <w:jc w:val="center"/>
        <w:rPr>
          <w:rFonts w:hint="eastAsia" w:ascii="宋体" w:hAnsi="宋体" w:cs="宋体"/>
          <w:b/>
          <w:color w:val="000000"/>
          <w:sz w:val="28"/>
          <w:szCs w:val="28"/>
        </w:rPr>
      </w:pPr>
    </w:p>
    <w:p>
      <w:pPr>
        <w:spacing w:line="400" w:lineRule="exact"/>
        <w:ind w:firstLine="560" w:firstLineChars="200"/>
        <w:rPr>
          <w:rFonts w:hint="eastAsia" w:ascii="宋体" w:hAnsi="宋体" w:cs="宋体"/>
          <w:color w:val="000000"/>
          <w:sz w:val="28"/>
          <w:szCs w:val="28"/>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zh-CN"/>
        </w:rPr>
        <w:t>本人</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（姓名）系</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（投标人名称）的法定代表人，</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现委托</w:t>
      </w:r>
      <w:r>
        <w:rPr>
          <w:rFonts w:hint="eastAsia" w:ascii="宋体" w:hAnsi="宋体" w:cs="宋体"/>
          <w:color w:val="000000"/>
          <w:szCs w:val="21"/>
          <w:u w:val="single"/>
          <w:lang w:val="zh-CN"/>
        </w:rPr>
        <w:t xml:space="preserve">           （姓名）</w:t>
      </w:r>
      <w:r>
        <w:rPr>
          <w:rFonts w:hint="eastAsia" w:ascii="宋体" w:hAnsi="宋体" w:cs="宋体"/>
          <w:color w:val="000000"/>
          <w:szCs w:val="21"/>
          <w:lang w:val="zh-CN"/>
        </w:rPr>
        <w:t>为我方代理人。代理人根据授权，以我方的名义签署、澄清确认、递交、撤回、修改</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（采购项目）响应文件、签订合同和全权处理一切与之有关的事宜，</w:t>
      </w:r>
      <w:r>
        <w:rPr>
          <w:rFonts w:hint="eastAsia" w:ascii="宋体" w:hAnsi="宋体" w:cs="宋体"/>
          <w:color w:val="000000"/>
          <w:kern w:val="0"/>
          <w:szCs w:val="21"/>
        </w:rPr>
        <w:t>其法律后果由我方承担。</w:t>
      </w:r>
    </w:p>
    <w:p>
      <w:pPr>
        <w:spacing w:line="480" w:lineRule="auto"/>
        <w:ind w:firstLine="420" w:firstLineChars="200"/>
        <w:rPr>
          <w:rFonts w:hint="eastAsia" w:ascii="宋体" w:hAnsi="宋体" w:cs="宋体"/>
          <w:color w:val="000000"/>
          <w:szCs w:val="21"/>
        </w:rPr>
      </w:pPr>
      <w:r>
        <w:rPr>
          <w:rFonts w:hint="eastAsia" w:ascii="宋体" w:hAnsi="宋体" w:cs="宋体"/>
          <w:color w:val="000000"/>
          <w:szCs w:val="21"/>
          <w:lang w:val="zh-CN"/>
        </w:rPr>
        <w:t>委托期限</w:t>
      </w:r>
      <w:r>
        <w:rPr>
          <w:rFonts w:hint="eastAsia" w:ascii="宋体" w:hAnsi="宋体" w:cs="宋体"/>
          <w:color w:val="000000"/>
          <w:szCs w:val="21"/>
        </w:rPr>
        <w:t>：</w:t>
      </w:r>
      <w:r>
        <w:rPr>
          <w:rFonts w:hint="eastAsia" w:ascii="宋体" w:hAnsi="宋体" w:cs="宋体"/>
          <w:color w:val="000000"/>
          <w:szCs w:val="21"/>
          <w:u w:val="single"/>
        </w:rPr>
        <w:t xml:space="preserve">    </w:t>
      </w:r>
      <w:r>
        <w:rPr>
          <w:rFonts w:hint="eastAsia" w:ascii="宋体" w:hAnsi="宋体" w:cs="宋体"/>
          <w:color w:val="000000"/>
          <w:szCs w:val="21"/>
          <w:lang w:val="zh-CN"/>
        </w:rPr>
        <w:t>年</w:t>
      </w:r>
      <w:r>
        <w:rPr>
          <w:rFonts w:hint="eastAsia" w:ascii="宋体" w:hAnsi="宋体" w:cs="宋体"/>
          <w:color w:val="000000"/>
          <w:szCs w:val="21"/>
          <w:u w:val="single"/>
        </w:rPr>
        <w:t xml:space="preserve">    </w:t>
      </w:r>
      <w:r>
        <w:rPr>
          <w:rFonts w:hint="eastAsia" w:ascii="宋体" w:hAnsi="宋体" w:cs="宋体"/>
          <w:color w:val="000000"/>
          <w:szCs w:val="21"/>
          <w:lang w:val="zh-CN"/>
        </w:rPr>
        <w:t>月</w:t>
      </w:r>
      <w:r>
        <w:rPr>
          <w:rFonts w:hint="eastAsia" w:ascii="宋体" w:hAnsi="宋体" w:cs="宋体"/>
          <w:color w:val="000000"/>
          <w:szCs w:val="21"/>
          <w:u w:val="single"/>
        </w:rPr>
        <w:t xml:space="preserve">   </w:t>
      </w:r>
      <w:r>
        <w:rPr>
          <w:rFonts w:hint="eastAsia" w:ascii="宋体" w:hAnsi="宋体" w:cs="宋体"/>
          <w:color w:val="000000"/>
          <w:szCs w:val="21"/>
          <w:lang w:val="zh-CN"/>
        </w:rPr>
        <w:t>日至</w:t>
      </w:r>
      <w:r>
        <w:rPr>
          <w:rFonts w:hint="eastAsia" w:ascii="宋体" w:hAnsi="宋体" w:cs="宋体"/>
          <w:color w:val="000000"/>
          <w:szCs w:val="21"/>
          <w:u w:val="single"/>
        </w:rPr>
        <w:t xml:space="preserve">     </w:t>
      </w:r>
      <w:r>
        <w:rPr>
          <w:rFonts w:hint="eastAsia" w:ascii="宋体" w:hAnsi="宋体" w:cs="宋体"/>
          <w:color w:val="000000"/>
          <w:szCs w:val="21"/>
          <w:lang w:val="zh-CN"/>
        </w:rPr>
        <w:t>年</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lang w:val="zh-CN"/>
        </w:rPr>
        <w:t>月</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lang w:val="zh-CN"/>
        </w:rPr>
        <w:t>日。</w:t>
      </w:r>
    </w:p>
    <w:p>
      <w:pPr>
        <w:spacing w:line="480" w:lineRule="auto"/>
        <w:ind w:firstLine="420" w:firstLineChars="200"/>
        <w:rPr>
          <w:rFonts w:hint="eastAsia" w:ascii="宋体" w:hAnsi="宋体" w:cs="宋体"/>
          <w:b/>
          <w:bCs/>
          <w:color w:val="000000"/>
          <w:szCs w:val="21"/>
        </w:rPr>
      </w:pPr>
      <w:r>
        <w:rPr>
          <w:rFonts w:hint="eastAsia" w:ascii="宋体" w:hAnsi="宋体" w:cs="宋体"/>
          <w:color w:val="000000"/>
          <w:szCs w:val="21"/>
        </w:rPr>
        <w:t>代理人无转委托权。</w:t>
      </w:r>
    </w:p>
    <w:p>
      <w:pPr>
        <w:spacing w:line="360" w:lineRule="auto"/>
        <w:ind w:firstLine="420" w:firstLineChars="200"/>
        <w:rPr>
          <w:rFonts w:hint="eastAsia" w:ascii="宋体" w:hAnsi="宋体" w:cs="宋体"/>
          <w:color w:val="000000"/>
          <w:szCs w:val="21"/>
        </w:rPr>
      </w:pPr>
    </w:p>
    <w:p>
      <w:pPr>
        <w:spacing w:line="360" w:lineRule="auto"/>
        <w:rPr>
          <w:rFonts w:hint="eastAsia" w:ascii="宋体" w:hAnsi="宋体" w:cs="宋体"/>
          <w:color w:val="000000"/>
          <w:szCs w:val="21"/>
          <w:u w:val="single"/>
        </w:rPr>
      </w:pPr>
      <w:r>
        <w:rPr>
          <w:rFonts w:hint="eastAsia" w:ascii="宋体" w:hAnsi="宋体" w:cs="宋体"/>
          <w:color w:val="000000"/>
          <w:szCs w:val="21"/>
          <w:lang w:val="zh-CN"/>
        </w:rPr>
        <w:t>附：委托代理人身份证复印件</w:t>
      </w:r>
    </w:p>
    <w:tbl>
      <w:tblPr>
        <w:tblStyle w:val="23"/>
        <w:tblW w:w="7996" w:type="dxa"/>
        <w:tblInd w:w="540" w:type="dxa"/>
        <w:tblLayout w:type="fixed"/>
        <w:tblCellMar>
          <w:top w:w="0" w:type="dxa"/>
          <w:left w:w="108" w:type="dxa"/>
          <w:bottom w:w="0" w:type="dxa"/>
          <w:right w:w="108" w:type="dxa"/>
        </w:tblCellMar>
      </w:tblPr>
      <w:tblGrid>
        <w:gridCol w:w="4081"/>
        <w:gridCol w:w="3915"/>
      </w:tblGrid>
      <w:tr>
        <w:tblPrEx>
          <w:tblLayout w:type="fixed"/>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szCs w:val="21"/>
                <w:u w:val="single"/>
              </w:rPr>
            </w:pPr>
            <w:r>
              <w:rPr>
                <w:rFonts w:hint="eastAsia" w:ascii="宋体" w:hAnsi="宋体" w:cs="宋体"/>
                <w:color w:val="000000"/>
                <w:szCs w:val="21"/>
                <w:lang w:val="zh-CN"/>
              </w:rPr>
              <w:t>代理人身份</w:t>
            </w:r>
            <w:r>
              <w:rPr>
                <w:rFonts w:hint="eastAsia" w:ascii="宋体" w:hAnsi="宋体" w:cs="宋体"/>
                <w:color w:val="000000"/>
                <w:szCs w:val="21"/>
              </w:rPr>
              <w:t>证复印件粘贴处</w:t>
            </w:r>
            <w:r>
              <w:rPr>
                <w:rFonts w:hint="eastAsia" w:ascii="宋体" w:hAnsi="宋体" w:cs="宋体"/>
                <w:color w:val="000000"/>
                <w:szCs w:val="21"/>
                <w:lang w:eastAsia="zh-CN"/>
              </w:rPr>
              <w:t>（正）</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szCs w:val="21"/>
                <w:u w:val="single"/>
              </w:rPr>
            </w:pPr>
            <w:r>
              <w:rPr>
                <w:rFonts w:hint="eastAsia" w:ascii="宋体" w:hAnsi="宋体" w:cs="宋体"/>
                <w:color w:val="000000"/>
                <w:szCs w:val="21"/>
                <w:lang w:val="zh-CN"/>
              </w:rPr>
              <w:t>委托代理人身份证复印件</w:t>
            </w:r>
            <w:r>
              <w:rPr>
                <w:rFonts w:hint="eastAsia" w:ascii="宋体" w:hAnsi="宋体" w:cs="宋体"/>
                <w:color w:val="000000"/>
                <w:szCs w:val="21"/>
              </w:rPr>
              <w:t>粘贴处</w:t>
            </w:r>
            <w:r>
              <w:rPr>
                <w:rFonts w:hint="eastAsia" w:ascii="宋体" w:hAnsi="宋体" w:cs="宋体"/>
                <w:color w:val="000000"/>
                <w:szCs w:val="21"/>
                <w:lang w:eastAsia="zh-CN"/>
              </w:rPr>
              <w:t>（反）</w:t>
            </w:r>
          </w:p>
        </w:tc>
      </w:tr>
    </w:tbl>
    <w:p>
      <w:pPr>
        <w:ind w:firstLine="420" w:firstLineChars="200"/>
        <w:rPr>
          <w:rFonts w:hint="eastAsia" w:ascii="宋体" w:hAnsi="宋体" w:cs="宋体"/>
          <w:color w:val="000000"/>
          <w:szCs w:val="21"/>
        </w:rPr>
      </w:pPr>
    </w:p>
    <w:p>
      <w:pPr>
        <w:ind w:firstLine="420" w:firstLineChars="200"/>
        <w:rPr>
          <w:rFonts w:hint="eastAsia" w:ascii="宋体" w:hAnsi="宋体" w:cs="宋体"/>
          <w:color w:val="000000"/>
          <w:szCs w:val="21"/>
        </w:rPr>
      </w:pPr>
    </w:p>
    <w:p>
      <w:pPr>
        <w:ind w:firstLine="420" w:firstLineChars="200"/>
        <w:rPr>
          <w:rFonts w:hint="eastAsia" w:ascii="宋体" w:hAnsi="宋体" w:cs="宋体"/>
          <w:color w:val="000000"/>
          <w:szCs w:val="21"/>
        </w:rPr>
      </w:pPr>
    </w:p>
    <w:p>
      <w:pPr>
        <w:ind w:firstLine="2835" w:firstLineChars="1350"/>
        <w:rPr>
          <w:rFonts w:hint="eastAsia" w:ascii="宋体" w:hAnsi="宋体" w:cs="宋体"/>
          <w:color w:val="000000"/>
          <w:szCs w:val="21"/>
          <w:u w:val="single"/>
        </w:rPr>
      </w:pPr>
      <w:r>
        <w:rPr>
          <w:rFonts w:hint="eastAsia" w:ascii="宋体" w:hAnsi="宋体" w:cs="宋体"/>
          <w:color w:val="000000"/>
          <w:szCs w:val="21"/>
        </w:rPr>
        <w:t>供  应  商</w:t>
      </w:r>
      <w:r>
        <w:rPr>
          <w:rFonts w:hint="eastAsia" w:ascii="宋体" w:hAnsi="宋体" w:cs="宋体"/>
          <w:color w:val="000000"/>
          <w:szCs w:val="21"/>
          <w:lang w:eastAsia="zh-CN"/>
        </w:rPr>
        <w:t>（公章）</w:t>
      </w:r>
      <w:r>
        <w:rPr>
          <w:rFonts w:hint="eastAsia" w:ascii="宋体" w:hAnsi="宋体" w:cs="宋体"/>
          <w:color w:val="000000"/>
          <w:szCs w:val="21"/>
        </w:rPr>
        <w:t>：</w:t>
      </w:r>
      <w:r>
        <w:rPr>
          <w:rFonts w:hint="eastAsia" w:ascii="宋体" w:hAnsi="宋体" w:cs="宋体"/>
          <w:color w:val="000000"/>
          <w:szCs w:val="21"/>
          <w:u w:val="single"/>
        </w:rPr>
        <w:t xml:space="preserve">                      </w:t>
      </w:r>
    </w:p>
    <w:p>
      <w:pPr>
        <w:ind w:firstLine="420" w:firstLineChars="200"/>
        <w:rPr>
          <w:rFonts w:hint="eastAsia" w:ascii="宋体" w:hAnsi="宋体" w:cs="宋体"/>
          <w:color w:val="000000"/>
          <w:szCs w:val="21"/>
        </w:rPr>
      </w:pPr>
    </w:p>
    <w:p>
      <w:pPr>
        <w:ind w:firstLine="2835" w:firstLineChars="1350"/>
        <w:rPr>
          <w:rFonts w:hint="eastAsia" w:ascii="宋体" w:hAnsi="宋体" w:eastAsia="宋体" w:cs="宋体"/>
          <w:color w:val="000000"/>
          <w:szCs w:val="21"/>
          <w:lang w:eastAsia="zh-CN"/>
        </w:rPr>
      </w:pPr>
      <w:r>
        <w:rPr>
          <w:rFonts w:hint="eastAsia" w:ascii="宋体" w:hAnsi="宋体" w:cs="宋体"/>
          <w:color w:val="000000"/>
          <w:szCs w:val="21"/>
        </w:rPr>
        <w:t>法定代表人（签字或盖章）</w:t>
      </w:r>
      <w:r>
        <w:rPr>
          <w:rFonts w:hint="eastAsia" w:ascii="宋体" w:hAnsi="宋体" w:cs="宋体"/>
          <w:color w:val="000000"/>
          <w:szCs w:val="21"/>
          <w:lang w:eastAsia="zh-CN"/>
        </w:rPr>
        <w:t>：</w:t>
      </w:r>
    </w:p>
    <w:p>
      <w:pPr>
        <w:ind w:firstLine="3465" w:firstLineChars="1650"/>
        <w:rPr>
          <w:rFonts w:hint="eastAsia" w:ascii="宋体" w:hAnsi="宋体" w:cs="宋体"/>
          <w:color w:val="000000"/>
          <w:szCs w:val="21"/>
          <w:u w:val="single"/>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p>
    <w:p>
      <w:pPr>
        <w:ind w:firstLine="3465" w:firstLineChars="1650"/>
        <w:rPr>
          <w:rFonts w:hint="eastAsia" w:ascii="宋体" w:hAnsi="宋体" w:cs="宋体"/>
          <w:color w:val="000000"/>
          <w:szCs w:val="21"/>
        </w:rPr>
      </w:pPr>
    </w:p>
    <w:p>
      <w:pPr>
        <w:ind w:firstLine="2835" w:firstLineChars="1350"/>
        <w:rPr>
          <w:rFonts w:hint="eastAsia" w:ascii="宋体" w:hAnsi="宋体" w:cs="宋体"/>
          <w:color w:val="000000"/>
          <w:szCs w:val="21"/>
        </w:rPr>
      </w:pPr>
      <w:r>
        <w:rPr>
          <w:rFonts w:hint="eastAsia" w:ascii="宋体" w:hAnsi="宋体" w:cs="宋体"/>
          <w:color w:val="000000"/>
          <w:szCs w:val="21"/>
        </w:rPr>
        <w:t>委托代理人（签字</w:t>
      </w:r>
      <w:r>
        <w:rPr>
          <w:rFonts w:hint="eastAsia" w:ascii="宋体" w:hAnsi="宋体" w:cs="宋体"/>
          <w:color w:val="000000"/>
          <w:szCs w:val="21"/>
          <w:lang w:eastAsia="zh-CN"/>
        </w:rPr>
        <w:t>或签章</w:t>
      </w:r>
      <w:r>
        <w:rPr>
          <w:rFonts w:hint="eastAsia" w:ascii="宋体" w:hAnsi="宋体" w:cs="宋体"/>
          <w:color w:val="000000"/>
          <w:szCs w:val="21"/>
        </w:rPr>
        <w:t xml:space="preserve">）     </w:t>
      </w:r>
    </w:p>
    <w:p>
      <w:pPr>
        <w:jc w:val="left"/>
        <w:rPr>
          <w:rFonts w:hint="eastAsia" w:ascii="宋体" w:hAnsi="宋体" w:cs="宋体"/>
          <w:color w:val="000000"/>
          <w:szCs w:val="21"/>
          <w:u w:val="single"/>
        </w:rPr>
      </w:pPr>
      <w:r>
        <w:rPr>
          <w:rFonts w:hint="eastAsia" w:ascii="宋体" w:hAnsi="宋体" w:cs="宋体"/>
          <w:color w:val="000000"/>
          <w:szCs w:val="21"/>
          <w:u w:val="single"/>
        </w:rPr>
        <w:t xml:space="preserve">               </w:t>
      </w:r>
    </w:p>
    <w:p>
      <w:pPr>
        <w:ind w:firstLine="420" w:firstLineChars="200"/>
        <w:rPr>
          <w:rFonts w:hint="eastAsia" w:ascii="宋体" w:hAnsi="宋体" w:cs="宋体"/>
          <w:color w:val="000000"/>
          <w:szCs w:val="21"/>
        </w:rPr>
      </w:pPr>
    </w:p>
    <w:p>
      <w:pPr>
        <w:ind w:firstLine="2730" w:firstLineChars="1300"/>
        <w:rPr>
          <w:rFonts w:hint="eastAsia" w:ascii="宋体" w:hAnsi="宋体" w:cs="宋体"/>
          <w:color w:val="000000"/>
          <w:szCs w:val="21"/>
          <w:lang w:val="zh-CN"/>
        </w:rPr>
      </w:pPr>
      <w:r>
        <w:rPr>
          <w:rFonts w:hint="eastAsia" w:ascii="宋体" w:hAnsi="宋体" w:cs="宋体"/>
          <w:color w:val="000000"/>
          <w:szCs w:val="21"/>
        </w:rPr>
        <w:t xml:space="preserve"> 日期：20</w:t>
      </w:r>
      <w:r>
        <w:rPr>
          <w:rFonts w:hint="eastAsia" w:ascii="宋体" w:hAnsi="宋体" w:cs="宋体"/>
          <w:color w:val="000000"/>
          <w:szCs w:val="21"/>
          <w:u w:val="single"/>
        </w:rPr>
        <w:t xml:space="preserve">    </w:t>
      </w:r>
      <w:r>
        <w:rPr>
          <w:rFonts w:hint="eastAsia" w:ascii="宋体" w:hAnsi="宋体" w:cs="宋体"/>
          <w:color w:val="000000"/>
          <w:szCs w:val="21"/>
        </w:rPr>
        <w:t xml:space="preserve"> 年</w:t>
      </w:r>
      <w:r>
        <w:rPr>
          <w:rFonts w:hint="eastAsia" w:ascii="宋体" w:hAnsi="宋体" w:cs="宋体"/>
          <w:color w:val="000000"/>
          <w:szCs w:val="21"/>
          <w:u w:val="single"/>
        </w:rPr>
        <w:t xml:space="preserve">  </w:t>
      </w:r>
      <w:r>
        <w:rPr>
          <w:rFonts w:hint="eastAsia" w:ascii="宋体" w:hAnsi="宋体" w:cs="宋体"/>
          <w:color w:val="000000"/>
          <w:szCs w:val="21"/>
        </w:rPr>
        <w:t xml:space="preserve"> 月</w:t>
      </w:r>
      <w:r>
        <w:rPr>
          <w:rFonts w:hint="eastAsia" w:ascii="宋体" w:hAnsi="宋体" w:cs="宋体"/>
          <w:color w:val="000000"/>
          <w:szCs w:val="21"/>
          <w:u w:val="single"/>
        </w:rPr>
        <w:t xml:space="preserve">  </w:t>
      </w:r>
      <w:r>
        <w:rPr>
          <w:rFonts w:hint="eastAsia" w:ascii="宋体" w:hAnsi="宋体" w:cs="宋体"/>
          <w:color w:val="000000"/>
          <w:szCs w:val="21"/>
        </w:rPr>
        <w:t xml:space="preserve"> 日</w:t>
      </w:r>
    </w:p>
    <w:p>
      <w:pPr>
        <w:ind w:firstLine="420" w:firstLineChars="200"/>
        <w:rPr>
          <w:rFonts w:hint="eastAsia" w:ascii="宋体" w:hAnsi="宋体" w:cs="宋体"/>
          <w:color w:val="000000"/>
          <w:lang w:val="zh-CN"/>
        </w:rPr>
      </w:pPr>
    </w:p>
    <w:p>
      <w:pPr>
        <w:ind w:firstLine="420" w:firstLineChars="200"/>
        <w:rPr>
          <w:rFonts w:hint="eastAsia" w:ascii="宋体" w:hAnsi="宋体" w:cs="宋体"/>
          <w:color w:val="000000"/>
          <w:lang w:val="zh-CN"/>
        </w:rPr>
      </w:pPr>
    </w:p>
    <w:p>
      <w:pPr>
        <w:spacing w:line="0" w:lineRule="atLeast"/>
        <w:ind w:left="2940"/>
        <w:rPr>
          <w:rFonts w:hint="eastAsia"/>
          <w:lang w:eastAsia="zh-CN"/>
        </w:rPr>
        <w:sectPr>
          <w:headerReference r:id="rId41" w:type="default"/>
          <w:footerReference r:id="rId42" w:type="default"/>
          <w:pgSz w:w="12240" w:h="15840"/>
          <w:pgMar w:top="1440" w:right="977" w:bottom="663" w:left="1803" w:header="0" w:footer="0" w:gutter="0"/>
          <w:pgNumType w:fmt="numberInDash"/>
          <w:cols w:space="720" w:num="1"/>
          <w:docGrid w:linePitch="360" w:charSpace="0"/>
        </w:sectPr>
      </w:pPr>
      <w:r>
        <w:rPr>
          <w:rFonts w:hint="eastAsia" w:ascii="宋体" w:hAnsi="宋体" w:cs="宋体"/>
          <w:b/>
          <w:color w:val="000000"/>
          <w:sz w:val="36"/>
          <w:szCs w:val="36"/>
        </w:rPr>
        <w:br w:type="page"/>
      </w:r>
    </w:p>
    <w:p>
      <w:pPr>
        <w:spacing w:before="163" w:line="219" w:lineRule="auto"/>
        <w:ind w:left="33"/>
        <w:rPr>
          <w:rFonts w:ascii="宋体" w:hAnsi="宋体" w:eastAsia="宋体" w:cs="宋体"/>
          <w:sz w:val="28"/>
          <w:szCs w:val="28"/>
        </w:rPr>
      </w:pPr>
      <w:r>
        <w:rPr>
          <w:rFonts w:ascii="宋体" w:hAnsi="宋体" w:eastAsia="宋体" w:cs="宋体"/>
          <w:spacing w:val="-22"/>
          <w:sz w:val="28"/>
          <w:szCs w:val="28"/>
        </w:rPr>
        <w:t>附件 3</w:t>
      </w:r>
    </w:p>
    <w:p>
      <w:pPr>
        <w:spacing w:line="322" w:lineRule="auto"/>
        <w:rPr>
          <w:rFonts w:ascii="Arial"/>
          <w:sz w:val="21"/>
        </w:rPr>
      </w:pPr>
    </w:p>
    <w:p>
      <w:pPr>
        <w:spacing w:line="323" w:lineRule="auto"/>
        <w:rPr>
          <w:rFonts w:ascii="Arial"/>
          <w:sz w:val="21"/>
        </w:rPr>
      </w:pPr>
    </w:p>
    <w:p>
      <w:pPr>
        <w:spacing w:before="91" w:line="219" w:lineRule="auto"/>
        <w:ind w:left="328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无重大</w:t>
      </w:r>
      <w:r>
        <w:rPr>
          <w:rFonts w:ascii="宋体" w:hAnsi="宋体" w:eastAsia="宋体" w:cs="宋体"/>
          <w:sz w:val="28"/>
          <w:szCs w:val="28"/>
          <w14:textOutline w14:w="5103" w14:cap="sq" w14:cmpd="sng">
            <w14:solidFill>
              <w14:srgbClr w14:val="000000"/>
            </w14:solidFill>
            <w14:prstDash w14:val="solid"/>
            <w14:bevel/>
          </w14:textOutline>
        </w:rPr>
        <w:t>违法记录声明书</w:t>
      </w:r>
    </w:p>
    <w:p>
      <w:pPr>
        <w:spacing w:line="270" w:lineRule="auto"/>
        <w:rPr>
          <w:rFonts w:ascii="Arial"/>
          <w:sz w:val="21"/>
        </w:rPr>
      </w:pPr>
    </w:p>
    <w:p>
      <w:pPr>
        <w:spacing w:line="271" w:lineRule="auto"/>
        <w:rPr>
          <w:rFonts w:ascii="Arial"/>
          <w:sz w:val="21"/>
        </w:rPr>
      </w:pPr>
    </w:p>
    <w:p>
      <w:pPr>
        <w:spacing w:before="65" w:line="227" w:lineRule="auto"/>
        <w:ind w:left="19"/>
        <w:rPr>
          <w:rFonts w:ascii="宋体" w:hAnsi="宋体" w:eastAsia="宋体" w:cs="宋体"/>
          <w:sz w:val="20"/>
          <w:szCs w:val="20"/>
        </w:rPr>
      </w:pPr>
      <w: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166370</wp:posOffset>
                </wp:positionV>
                <wp:extent cx="1266190" cy="6350"/>
                <wp:effectExtent l="0" t="0" r="0" b="0"/>
                <wp:wrapNone/>
                <wp:docPr id="29" name="矩形 29"/>
                <wp:cNvGraphicFramePr/>
                <a:graphic xmlns:a="http://schemas.openxmlformats.org/drawingml/2006/main">
                  <a:graphicData uri="http://schemas.microsoft.com/office/word/2010/wordprocessingShape">
                    <wps:wsp>
                      <wps:cNvSpPr/>
                      <wps:spPr>
                        <a:xfrm>
                          <a:off x="0" y="0"/>
                          <a:ext cx="126619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pt;margin-top:13.1pt;height:0.5pt;width:99.7pt;z-index:251719680;mso-width-relative:page;mso-height-relative:page;" fillcolor="#000000" filled="t" stroked="f" coordsize="21600,21600" o:gfxdata="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G0eBI1gAAAAYBAAAPAAAAAAAAAAEAIAAAACIAAABk&#10;cnMvZG93bnJldi54bWxQSwECFAAUAAAACACHTuJAL6aSjpYBAAARAwAADgAAAAAAAAABACAAAAAl&#10;AQAAZHJzL2Uyb0RvYy54bWxQSwUGAAAAAAYABgBZAQAALQUAAAAA&#10;">
                <v:fill on="t" focussize="0,0"/>
                <v:stroke on="f"/>
                <v:imagedata o:title=""/>
                <o:lock v:ext="edit" aspectratio="f"/>
              </v:rect>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1270635</wp:posOffset>
                </wp:positionH>
                <wp:positionV relativeFrom="paragraph">
                  <wp:posOffset>28575</wp:posOffset>
                </wp:positionV>
                <wp:extent cx="108585" cy="19240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08585" cy="192405"/>
                        </a:xfrm>
                        <a:prstGeom prst="rect">
                          <a:avLst/>
                        </a:prstGeom>
                        <a:noFill/>
                        <a:ln>
                          <a:noFill/>
                        </a:ln>
                      </wps:spPr>
                      <wps:txbx>
                        <w:txbxContent>
                          <w:p>
                            <w:pPr>
                              <w:spacing w:before="20" w:line="242" w:lineRule="auto"/>
                              <w:ind w:left="20"/>
                              <w:rPr>
                                <w:rFonts w:ascii="宋体" w:hAnsi="宋体" w:eastAsia="宋体" w:cs="宋体"/>
                                <w:sz w:val="20"/>
                                <w:szCs w:val="20"/>
                              </w:rPr>
                            </w:pPr>
                            <w:r>
                              <w:rPr>
                                <w:rFonts w:ascii="宋体" w:hAnsi="宋体" w:eastAsia="宋体" w:cs="宋体"/>
                                <w:spacing w:val="-14"/>
                                <w:w w:val="72"/>
                                <w:sz w:val="20"/>
                                <w:szCs w:val="20"/>
                              </w:rPr>
                              <w:t>：</w:t>
                            </w:r>
                          </w:p>
                        </w:txbxContent>
                      </wps:txbx>
                      <wps:bodyPr lIns="0" tIns="0" rIns="0" bIns="0" upright="1"/>
                    </wps:wsp>
                  </a:graphicData>
                </a:graphic>
              </wp:anchor>
            </w:drawing>
          </mc:Choice>
          <mc:Fallback>
            <w:pict>
              <v:shape id="_x0000_s1026" o:spid="_x0000_s1026" o:spt="202" type="#_x0000_t202" style="position:absolute;left:0pt;margin-left:100.05pt;margin-top:2.25pt;height:15.15pt;width:8.55pt;z-index:251718656;mso-width-relative:page;mso-height-relative:page;" filled="f" stroked="f" coordsize="21600,21600" o:gfxdata="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VUE19gAAAAIAQAADwAAAAAAAAAB&#10;ACAAAAAiAAAAZHJzL2Rvd25yZXYueG1sUEsBAhQAFAAAAAgAh07iQJnwiKqeAQAAJQMAAA4AAAAA&#10;AAAAAQAgAAAAJwEAAGRycy9lMm9Eb2MueG1sUEsFBgAAAAAGAAYAWQEAADcFAAAAAA==&#10;">
                <v:fill on="f" focussize="0,0"/>
                <v:stroke on="f"/>
                <v:imagedata o:title=""/>
                <o:lock v:ext="edit" aspectratio="f"/>
                <v:textbox inset="0mm,0mm,0mm,0mm">
                  <w:txbxContent>
                    <w:p>
                      <w:pPr>
                        <w:spacing w:before="20" w:line="242" w:lineRule="auto"/>
                        <w:ind w:left="20"/>
                        <w:rPr>
                          <w:rFonts w:ascii="宋体" w:hAnsi="宋体" w:eastAsia="宋体" w:cs="宋体"/>
                          <w:sz w:val="20"/>
                          <w:szCs w:val="20"/>
                        </w:rPr>
                      </w:pPr>
                      <w:r>
                        <w:rPr>
                          <w:rFonts w:ascii="宋体" w:hAnsi="宋体" w:eastAsia="宋体" w:cs="宋体"/>
                          <w:spacing w:val="-14"/>
                          <w:w w:val="72"/>
                          <w:sz w:val="20"/>
                          <w:szCs w:val="20"/>
                        </w:rPr>
                        <w:t>：</w:t>
                      </w:r>
                    </w:p>
                  </w:txbxContent>
                </v:textbox>
              </v:shape>
            </w:pict>
          </mc:Fallback>
        </mc:AlternateContent>
      </w:r>
      <w:r>
        <w:rPr>
          <w:rFonts w:ascii="宋体" w:hAnsi="宋体" w:eastAsia="宋体" w:cs="宋体"/>
          <w:spacing w:val="24"/>
          <w:sz w:val="20"/>
          <w:szCs w:val="20"/>
        </w:rPr>
        <w:t>(采购人</w:t>
      </w:r>
      <w:r>
        <w:rPr>
          <w:rFonts w:ascii="宋体" w:hAnsi="宋体" w:eastAsia="宋体" w:cs="宋体"/>
          <w:spacing w:val="23"/>
          <w:sz w:val="20"/>
          <w:szCs w:val="20"/>
        </w:rPr>
        <w:t>)</w:t>
      </w:r>
    </w:p>
    <w:p>
      <w:pPr>
        <w:spacing w:line="251" w:lineRule="auto"/>
        <w:rPr>
          <w:rFonts w:ascii="Arial"/>
          <w:sz w:val="21"/>
        </w:rPr>
      </w:pPr>
    </w:p>
    <w:p>
      <w:pPr>
        <w:spacing w:line="251" w:lineRule="auto"/>
        <w:rPr>
          <w:rFonts w:ascii="Arial"/>
          <w:sz w:val="21"/>
        </w:rPr>
      </w:pPr>
    </w:p>
    <w:p>
      <w:pPr>
        <w:spacing w:before="65" w:line="377" w:lineRule="auto"/>
        <w:ind w:left="9" w:right="2" w:firstLine="420"/>
        <w:rPr>
          <w:rFonts w:ascii="宋体" w:hAnsi="宋体" w:eastAsia="宋体" w:cs="宋体"/>
          <w:sz w:val="20"/>
          <w:szCs w:val="20"/>
        </w:rPr>
      </w:pPr>
      <w:r>
        <w:rPr>
          <w:rFonts w:ascii="宋体" w:hAnsi="宋体" w:eastAsia="宋体" w:cs="宋体"/>
          <w:spacing w:val="4"/>
          <w:sz w:val="20"/>
          <w:szCs w:val="20"/>
        </w:rPr>
        <w:t>我公司参与</w:t>
      </w:r>
      <w:r>
        <w:rPr>
          <w:rFonts w:ascii="宋体" w:hAnsi="宋体" w:eastAsia="宋体" w:cs="宋体"/>
          <w:spacing w:val="4"/>
          <w:sz w:val="20"/>
          <w:szCs w:val="20"/>
          <w:u w:val="single" w:color="auto"/>
        </w:rPr>
        <w:t xml:space="preserve">                </w:t>
      </w:r>
      <w:r>
        <w:rPr>
          <w:rFonts w:ascii="宋体" w:hAnsi="宋体" w:eastAsia="宋体" w:cs="宋体"/>
          <w:spacing w:val="2"/>
          <w:sz w:val="20"/>
          <w:szCs w:val="20"/>
          <w:u w:val="single" w:color="auto"/>
        </w:rPr>
        <w:t xml:space="preserve">            ( </w:t>
      </w:r>
      <w:r>
        <w:rPr>
          <w:rFonts w:ascii="宋体" w:hAnsi="宋体" w:eastAsia="宋体" w:cs="宋体"/>
          <w:spacing w:val="2"/>
          <w:sz w:val="20"/>
          <w:szCs w:val="20"/>
        </w:rPr>
        <w:t>项目名称、编号) 招标，本公司郑重声明，我方</w:t>
      </w:r>
      <w:r>
        <w:rPr>
          <w:rFonts w:ascii="宋体" w:hAnsi="宋体" w:eastAsia="宋体" w:cs="宋体"/>
          <w:sz w:val="20"/>
          <w:szCs w:val="20"/>
        </w:rPr>
        <w:t xml:space="preserve"> </w:t>
      </w:r>
      <w:r>
        <w:rPr>
          <w:rFonts w:ascii="宋体" w:hAnsi="宋体" w:eastAsia="宋体" w:cs="宋体"/>
          <w:spacing w:val="9"/>
          <w:sz w:val="20"/>
          <w:szCs w:val="20"/>
        </w:rPr>
        <w:t>参加本项目政府采购活动前三年内无重大违法记录，符合《政府采购法》规定的投标单位条件</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9"/>
          <w:sz w:val="20"/>
          <w:szCs w:val="20"/>
        </w:rPr>
        <w:t>若贵方在本项目采购过程中发现我方政府采购活动前三年内有重大违法记录，我公司将无条件</w:t>
      </w:r>
      <w:r>
        <w:rPr>
          <w:rFonts w:ascii="宋体" w:hAnsi="宋体" w:eastAsia="宋体" w:cs="宋体"/>
          <w:spacing w:val="8"/>
          <w:sz w:val="20"/>
          <w:szCs w:val="20"/>
        </w:rPr>
        <w:t>退</w:t>
      </w:r>
      <w:r>
        <w:rPr>
          <w:rFonts w:ascii="宋体" w:hAnsi="宋体" w:eastAsia="宋体" w:cs="宋体"/>
          <w:sz w:val="20"/>
          <w:szCs w:val="20"/>
        </w:rPr>
        <w:t xml:space="preserve"> </w:t>
      </w:r>
      <w:r>
        <w:rPr>
          <w:rFonts w:ascii="宋体" w:hAnsi="宋体" w:eastAsia="宋体" w:cs="宋体"/>
          <w:spacing w:val="18"/>
          <w:sz w:val="20"/>
          <w:szCs w:val="20"/>
        </w:rPr>
        <w:t>出</w:t>
      </w:r>
      <w:r>
        <w:rPr>
          <w:rFonts w:ascii="宋体" w:hAnsi="宋体" w:eastAsia="宋体" w:cs="宋体"/>
          <w:spacing w:val="13"/>
          <w:sz w:val="20"/>
          <w:szCs w:val="20"/>
        </w:rPr>
        <w:t>本</w:t>
      </w:r>
      <w:r>
        <w:rPr>
          <w:rFonts w:ascii="宋体" w:hAnsi="宋体" w:eastAsia="宋体" w:cs="宋体"/>
          <w:spacing w:val="9"/>
          <w:sz w:val="20"/>
          <w:szCs w:val="20"/>
        </w:rPr>
        <w:t>项目的招标，并承担因此引起的一切后果。我方对此声明负全部法律责任。</w:t>
      </w:r>
    </w:p>
    <w:p>
      <w:pPr>
        <w:spacing w:before="1" w:line="227" w:lineRule="auto"/>
        <w:ind w:left="429"/>
        <w:rPr>
          <w:rFonts w:ascii="宋体" w:hAnsi="宋体" w:eastAsia="宋体" w:cs="宋体"/>
          <w:sz w:val="20"/>
          <w:szCs w:val="20"/>
        </w:rPr>
      </w:pPr>
      <w:r>
        <w:rPr>
          <w:rFonts w:ascii="宋体" w:hAnsi="宋体" w:eastAsia="宋体" w:cs="宋体"/>
          <w:spacing w:val="8"/>
          <w:sz w:val="20"/>
          <w:szCs w:val="20"/>
        </w:rPr>
        <w:t>特</w:t>
      </w:r>
      <w:r>
        <w:rPr>
          <w:rFonts w:ascii="宋体" w:hAnsi="宋体" w:eastAsia="宋体" w:cs="宋体"/>
          <w:spacing w:val="7"/>
          <w:sz w:val="20"/>
          <w:szCs w:val="20"/>
        </w:rPr>
        <w:t>此声明</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6" w:line="227" w:lineRule="auto"/>
        <w:ind w:left="11"/>
        <w:rPr>
          <w:rFonts w:ascii="宋体" w:hAnsi="宋体" w:eastAsia="宋体" w:cs="宋体"/>
          <w:sz w:val="20"/>
          <w:szCs w:val="20"/>
        </w:rPr>
      </w:pPr>
      <w:r>
        <w:rPr>
          <w:rFonts w:ascii="宋体" w:hAnsi="宋体" w:eastAsia="宋体" w:cs="宋体"/>
          <w:spacing w:val="7"/>
          <w:sz w:val="20"/>
          <w:szCs w:val="20"/>
        </w:rPr>
        <w:t xml:space="preserve">投标单位 (盖单位章) </w:t>
      </w:r>
      <w:r>
        <w:rPr>
          <w:rFonts w:ascii="宋体" w:hAnsi="宋体" w:eastAsia="宋体" w:cs="宋体"/>
          <w:spacing w:val="6"/>
          <w:sz w:val="20"/>
          <w:szCs w:val="20"/>
        </w:rPr>
        <w:t>：</w:t>
      </w:r>
    </w:p>
    <w:p>
      <w:pPr>
        <w:spacing w:before="161" w:line="377" w:lineRule="auto"/>
        <w:ind w:left="9"/>
        <w:rPr>
          <w:rFonts w:ascii="宋体" w:hAnsi="宋体" w:eastAsia="宋体" w:cs="宋体"/>
          <w:sz w:val="20"/>
          <w:szCs w:val="20"/>
        </w:rPr>
      </w:pPr>
      <w:r>
        <w:rPr>
          <w:rFonts w:ascii="宋体" w:hAnsi="宋体" w:eastAsia="宋体" w:cs="宋体"/>
          <w:spacing w:val="9"/>
          <w:sz w:val="20"/>
          <w:szCs w:val="20"/>
        </w:rPr>
        <w:t>法</w:t>
      </w:r>
      <w:r>
        <w:rPr>
          <w:rFonts w:ascii="宋体" w:hAnsi="宋体" w:eastAsia="宋体" w:cs="宋体"/>
          <w:spacing w:val="8"/>
          <w:sz w:val="20"/>
          <w:szCs w:val="20"/>
        </w:rPr>
        <w:t>定代表人或其委托代理人 (签字) ：</w:t>
      </w:r>
      <w:r>
        <w:rPr>
          <w:rFonts w:ascii="宋体" w:hAnsi="宋体" w:eastAsia="宋体" w:cs="宋体"/>
          <w:sz w:val="20"/>
          <w:szCs w:val="20"/>
          <w:u w:val="single" w:color="auto"/>
        </w:rPr>
        <w:t xml:space="preserve">                 </w:t>
      </w:r>
    </w:p>
    <w:p>
      <w:pPr>
        <w:spacing w:before="1" w:line="227" w:lineRule="auto"/>
        <w:ind w:left="45"/>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月</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5"/>
          <w:sz w:val="20"/>
          <w:szCs w:val="20"/>
        </w:rPr>
        <w:t>日</w:t>
      </w:r>
    </w:p>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65" w:line="383" w:lineRule="auto"/>
        <w:ind w:left="14" w:firstLine="11"/>
        <w:rPr>
          <w:rFonts w:ascii="宋体" w:hAnsi="宋体" w:eastAsia="宋体" w:cs="宋体"/>
          <w:sz w:val="20"/>
          <w:szCs w:val="20"/>
        </w:rPr>
      </w:pPr>
      <w:r>
        <w:rPr>
          <w:rFonts w:ascii="宋体" w:hAnsi="宋体" w:eastAsia="宋体" w:cs="宋体"/>
          <w:spacing w:val="16"/>
          <w:sz w:val="20"/>
          <w:szCs w:val="20"/>
        </w:rPr>
        <w:t>附注：</w:t>
      </w:r>
      <w:r>
        <w:rPr>
          <w:rFonts w:ascii="宋体" w:hAnsi="宋体" w:eastAsia="宋体" w:cs="宋体"/>
          <w:spacing w:val="12"/>
          <w:sz w:val="20"/>
          <w:szCs w:val="20"/>
        </w:rPr>
        <w:t>近</w:t>
      </w:r>
      <w:r>
        <w:rPr>
          <w:rFonts w:ascii="宋体" w:hAnsi="宋体" w:eastAsia="宋体" w:cs="宋体"/>
          <w:spacing w:val="8"/>
          <w:sz w:val="20"/>
          <w:szCs w:val="20"/>
        </w:rPr>
        <w:t>三年：成立三年以上的，为提交首次投标文件截止时间前三年内；成立不足三年的，为</w:t>
      </w:r>
      <w:r>
        <w:rPr>
          <w:rFonts w:ascii="宋体" w:hAnsi="宋体" w:eastAsia="宋体" w:cs="宋体"/>
          <w:sz w:val="20"/>
          <w:szCs w:val="20"/>
        </w:rPr>
        <w:t xml:space="preserve"> </w:t>
      </w:r>
      <w:r>
        <w:rPr>
          <w:rFonts w:ascii="宋体" w:hAnsi="宋体" w:eastAsia="宋体" w:cs="宋体"/>
          <w:spacing w:val="5"/>
          <w:sz w:val="20"/>
          <w:szCs w:val="20"/>
        </w:rPr>
        <w:t>实际时间</w:t>
      </w:r>
      <w:r>
        <w:rPr>
          <w:rFonts w:ascii="宋体" w:hAnsi="宋体" w:eastAsia="宋体" w:cs="宋体"/>
          <w:spacing w:val="4"/>
          <w:sz w:val="20"/>
          <w:szCs w:val="20"/>
        </w:rPr>
        <w:t>。</w:t>
      </w:r>
    </w:p>
    <w:p>
      <w:pPr>
        <w:sectPr>
          <w:headerReference r:id="rId43" w:type="default"/>
          <w:footerReference r:id="rId44" w:type="default"/>
          <w:pgSz w:w="11907" w:h="16840"/>
          <w:pgMar w:top="1319" w:right="1557" w:bottom="1026" w:left="1559" w:header="1305" w:footer="814" w:gutter="0"/>
          <w:pgNumType w:fmt="decimal"/>
          <w:cols w:space="720" w:num="1"/>
        </w:sectPr>
      </w:pPr>
    </w:p>
    <w:p>
      <w:pPr>
        <w:spacing w:before="43" w:line="219" w:lineRule="auto"/>
        <w:ind w:left="33"/>
        <w:rPr>
          <w:rFonts w:ascii="宋体" w:hAnsi="宋体" w:eastAsia="宋体" w:cs="宋体"/>
          <w:sz w:val="28"/>
          <w:szCs w:val="28"/>
        </w:rPr>
      </w:pPr>
      <w:r>
        <w:rPr>
          <w:rFonts w:ascii="宋体" w:hAnsi="宋体" w:eastAsia="宋体" w:cs="宋体"/>
          <w:spacing w:val="-26"/>
          <w:sz w:val="28"/>
          <w:szCs w:val="28"/>
        </w:rPr>
        <w:t>附</w:t>
      </w:r>
      <w:r>
        <w:rPr>
          <w:rFonts w:ascii="宋体" w:hAnsi="宋体" w:eastAsia="宋体" w:cs="宋体"/>
          <w:spacing w:val="-23"/>
          <w:sz w:val="28"/>
          <w:szCs w:val="28"/>
        </w:rPr>
        <w:t>件 4</w:t>
      </w:r>
    </w:p>
    <w:p>
      <w:pPr>
        <w:spacing w:before="212" w:line="220" w:lineRule="auto"/>
        <w:ind w:left="3655"/>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信用记录</w:t>
      </w:r>
    </w:p>
    <w:p>
      <w:pPr>
        <w:spacing w:line="358" w:lineRule="auto"/>
        <w:rPr>
          <w:rFonts w:ascii="Arial"/>
          <w:sz w:val="21"/>
        </w:rPr>
      </w:pPr>
    </w:p>
    <w:p>
      <w:pPr>
        <w:spacing w:before="65" w:line="378" w:lineRule="auto"/>
        <w:ind w:left="9" w:right="12" w:firstLine="445"/>
        <w:rPr>
          <w:rFonts w:ascii="宋体" w:hAnsi="宋体" w:eastAsia="宋体" w:cs="宋体"/>
          <w:sz w:val="20"/>
          <w:szCs w:val="20"/>
        </w:rPr>
      </w:pPr>
      <w:r>
        <w:rPr>
          <w:rFonts w:ascii="宋体" w:hAnsi="宋体" w:eastAsia="宋体" w:cs="宋体"/>
          <w:spacing w:val="17"/>
          <w:sz w:val="20"/>
          <w:szCs w:val="20"/>
        </w:rPr>
        <w:t>依据财库[2016]125 号文件规定，投标单位须符合《关于在政府采购活动中查询及使</w:t>
      </w:r>
      <w:r>
        <w:rPr>
          <w:rFonts w:ascii="宋体" w:hAnsi="宋体" w:eastAsia="宋体" w:cs="宋体"/>
          <w:spacing w:val="9"/>
          <w:sz w:val="20"/>
          <w:szCs w:val="20"/>
        </w:rPr>
        <w:t>用</w:t>
      </w:r>
      <w:r>
        <w:rPr>
          <w:rFonts w:ascii="宋体" w:hAnsi="宋体" w:eastAsia="宋体" w:cs="宋体"/>
          <w:sz w:val="20"/>
          <w:szCs w:val="20"/>
        </w:rPr>
        <w:t xml:space="preserve"> </w:t>
      </w:r>
      <w:r>
        <w:rPr>
          <w:rFonts w:ascii="宋体" w:hAnsi="宋体" w:eastAsia="宋体" w:cs="宋体"/>
          <w:spacing w:val="24"/>
          <w:sz w:val="20"/>
          <w:szCs w:val="20"/>
        </w:rPr>
        <w:t>信</w:t>
      </w:r>
      <w:r>
        <w:rPr>
          <w:rFonts w:ascii="宋体" w:hAnsi="宋体" w:eastAsia="宋体" w:cs="宋体"/>
          <w:spacing w:val="21"/>
          <w:sz w:val="20"/>
          <w:szCs w:val="20"/>
        </w:rPr>
        <w:t>用</w:t>
      </w:r>
      <w:r>
        <w:rPr>
          <w:rFonts w:ascii="宋体" w:hAnsi="宋体" w:eastAsia="宋体" w:cs="宋体"/>
          <w:spacing w:val="12"/>
          <w:sz w:val="20"/>
          <w:szCs w:val="20"/>
        </w:rPr>
        <w:t>记录有关问题的通知》 的相关要求， 即具有良好的信用记录。</w:t>
      </w:r>
    </w:p>
    <w:p>
      <w:pPr>
        <w:spacing w:before="2" w:line="376" w:lineRule="auto"/>
        <w:ind w:left="9" w:right="12" w:firstLine="445"/>
        <w:rPr>
          <w:rFonts w:ascii="宋体" w:hAnsi="宋体" w:eastAsia="宋体" w:cs="宋体"/>
          <w:sz w:val="20"/>
          <w:szCs w:val="20"/>
        </w:rPr>
      </w:pPr>
      <w:r>
        <w:rPr>
          <w:rFonts w:ascii="宋体" w:hAnsi="宋体" w:eastAsia="宋体" w:cs="宋体"/>
          <w:spacing w:val="17"/>
          <w:sz w:val="20"/>
          <w:szCs w:val="20"/>
        </w:rPr>
        <w:t>投</w:t>
      </w:r>
      <w:r>
        <w:rPr>
          <w:rFonts w:ascii="宋体" w:hAnsi="宋体" w:eastAsia="宋体" w:cs="宋体"/>
          <w:spacing w:val="9"/>
          <w:sz w:val="20"/>
          <w:szCs w:val="20"/>
        </w:rPr>
        <w:t>标单位须提供本单位 2023 年 2 月 21 日之后至递交投标文件截止日前“信用中国”网</w:t>
      </w:r>
      <w:r>
        <w:rPr>
          <w:rFonts w:ascii="宋体" w:hAnsi="宋体" w:eastAsia="宋体" w:cs="宋体"/>
          <w:sz w:val="20"/>
          <w:szCs w:val="20"/>
        </w:rPr>
        <w:t xml:space="preserve"> </w:t>
      </w:r>
      <w:r>
        <w:rPr>
          <w:rFonts w:ascii="宋体" w:hAnsi="宋体" w:eastAsia="宋体" w:cs="宋体"/>
          <w:spacing w:val="38"/>
          <w:sz w:val="20"/>
          <w:szCs w:val="20"/>
        </w:rPr>
        <w:t>站</w:t>
      </w:r>
      <w:r>
        <w:rPr>
          <w:rFonts w:ascii="宋体" w:hAnsi="宋体" w:eastAsia="宋体" w:cs="宋体"/>
          <w:spacing w:val="19"/>
          <w:sz w:val="20"/>
          <w:szCs w:val="20"/>
        </w:rPr>
        <w:t xml:space="preserve"> ( </w:t>
      </w:r>
      <w:r>
        <w:rPr>
          <w:rFonts w:ascii="宋体" w:hAnsi="宋体" w:eastAsia="宋体" w:cs="宋体"/>
          <w:sz w:val="20"/>
          <w:szCs w:val="20"/>
        </w:rPr>
        <w:t>www</w:t>
      </w:r>
      <w:r>
        <w:rPr>
          <w:rFonts w:ascii="宋体" w:hAnsi="宋体" w:eastAsia="宋体" w:cs="宋体"/>
          <w:spacing w:val="19"/>
          <w:sz w:val="20"/>
          <w:szCs w:val="20"/>
        </w:rPr>
        <w:t>.</w:t>
      </w:r>
      <w:r>
        <w:rPr>
          <w:rFonts w:ascii="宋体" w:hAnsi="宋体" w:eastAsia="宋体" w:cs="宋体"/>
          <w:sz w:val="20"/>
          <w:szCs w:val="20"/>
        </w:rPr>
        <w:t>creditchina</w:t>
      </w:r>
      <w:r>
        <w:rPr>
          <w:rFonts w:ascii="宋体" w:hAnsi="宋体" w:eastAsia="宋体" w:cs="宋体"/>
          <w:spacing w:val="19"/>
          <w:sz w:val="20"/>
          <w:szCs w:val="20"/>
        </w:rPr>
        <w:t>.</w:t>
      </w:r>
      <w:r>
        <w:rPr>
          <w:rFonts w:ascii="宋体" w:hAnsi="宋体" w:eastAsia="宋体" w:cs="宋体"/>
          <w:sz w:val="20"/>
          <w:szCs w:val="20"/>
        </w:rPr>
        <w:t>gov</w:t>
      </w:r>
      <w:r>
        <w:rPr>
          <w:rFonts w:ascii="宋体" w:hAnsi="宋体" w:eastAsia="宋体" w:cs="宋体"/>
          <w:spacing w:val="19"/>
          <w:sz w:val="20"/>
          <w:szCs w:val="20"/>
        </w:rPr>
        <w:t>.</w:t>
      </w:r>
      <w:r>
        <w:rPr>
          <w:rFonts w:ascii="宋体" w:hAnsi="宋体" w:eastAsia="宋体" w:cs="宋体"/>
          <w:sz w:val="20"/>
          <w:szCs w:val="20"/>
        </w:rPr>
        <w:t>cn</w:t>
      </w:r>
      <w:r>
        <w:rPr>
          <w:rFonts w:ascii="宋体" w:hAnsi="宋体" w:eastAsia="宋体" w:cs="宋体"/>
          <w:spacing w:val="19"/>
          <w:sz w:val="20"/>
          <w:szCs w:val="20"/>
        </w:rPr>
        <w:t xml:space="preserve">) 及中国政府采购网 ( </w:t>
      </w:r>
      <w:r>
        <w:rPr>
          <w:rFonts w:ascii="宋体" w:hAnsi="宋体" w:eastAsia="宋体" w:cs="宋体"/>
          <w:sz w:val="20"/>
          <w:szCs w:val="20"/>
        </w:rPr>
        <w:t>www</w:t>
      </w:r>
      <w:r>
        <w:rPr>
          <w:rFonts w:ascii="宋体" w:hAnsi="宋体" w:eastAsia="宋体" w:cs="宋体"/>
          <w:spacing w:val="19"/>
          <w:sz w:val="20"/>
          <w:szCs w:val="20"/>
        </w:rPr>
        <w:t>.</w:t>
      </w:r>
      <w:r>
        <w:rPr>
          <w:rFonts w:ascii="宋体" w:hAnsi="宋体" w:eastAsia="宋体" w:cs="宋体"/>
          <w:sz w:val="20"/>
          <w:szCs w:val="20"/>
        </w:rPr>
        <w:t>ccgp</w:t>
      </w:r>
      <w:r>
        <w:rPr>
          <w:rFonts w:ascii="宋体" w:hAnsi="宋体" w:eastAsia="宋体" w:cs="宋体"/>
          <w:spacing w:val="19"/>
          <w:sz w:val="20"/>
          <w:szCs w:val="20"/>
        </w:rPr>
        <w:t>.</w:t>
      </w:r>
      <w:r>
        <w:rPr>
          <w:rFonts w:ascii="宋体" w:hAnsi="宋体" w:eastAsia="宋体" w:cs="宋体"/>
          <w:sz w:val="20"/>
          <w:szCs w:val="20"/>
        </w:rPr>
        <w:t>gov</w:t>
      </w:r>
      <w:r>
        <w:rPr>
          <w:rFonts w:ascii="宋体" w:hAnsi="宋体" w:eastAsia="宋体" w:cs="宋体"/>
          <w:spacing w:val="19"/>
          <w:sz w:val="20"/>
          <w:szCs w:val="20"/>
        </w:rPr>
        <w:t>.</w:t>
      </w:r>
      <w:r>
        <w:rPr>
          <w:rFonts w:ascii="宋体" w:hAnsi="宋体" w:eastAsia="宋体" w:cs="宋体"/>
          <w:sz w:val="20"/>
          <w:szCs w:val="20"/>
        </w:rPr>
        <w:t>cn</w:t>
      </w:r>
      <w:r>
        <w:rPr>
          <w:rFonts w:ascii="宋体" w:hAnsi="宋体" w:eastAsia="宋体" w:cs="宋体"/>
          <w:spacing w:val="19"/>
          <w:sz w:val="20"/>
          <w:szCs w:val="20"/>
        </w:rPr>
        <w:t>) 已公布的信用记录</w:t>
      </w:r>
      <w:r>
        <w:rPr>
          <w:rFonts w:ascii="宋体" w:hAnsi="宋体" w:eastAsia="宋体" w:cs="宋体"/>
          <w:sz w:val="20"/>
          <w:szCs w:val="20"/>
        </w:rPr>
        <w:t xml:space="preserve"> </w:t>
      </w:r>
      <w:r>
        <w:rPr>
          <w:rFonts w:ascii="宋体" w:hAnsi="宋体" w:eastAsia="宋体" w:cs="宋体"/>
          <w:spacing w:val="13"/>
          <w:sz w:val="20"/>
          <w:szCs w:val="20"/>
        </w:rPr>
        <w:t>查询截图</w:t>
      </w:r>
      <w:r>
        <w:rPr>
          <w:rFonts w:ascii="宋体" w:hAnsi="宋体" w:eastAsia="宋体" w:cs="宋体"/>
          <w:spacing w:val="12"/>
          <w:sz w:val="20"/>
          <w:szCs w:val="20"/>
        </w:rPr>
        <w:t>。</w:t>
      </w:r>
    </w:p>
    <w:p>
      <w:pPr>
        <w:spacing w:line="227" w:lineRule="auto"/>
        <w:ind w:left="452"/>
        <w:rPr>
          <w:rFonts w:ascii="宋体" w:hAnsi="宋体" w:eastAsia="宋体" w:cs="宋体"/>
          <w:sz w:val="20"/>
          <w:szCs w:val="20"/>
        </w:rPr>
      </w:pPr>
      <w:r>
        <w:rPr>
          <w:rFonts w:ascii="宋体" w:hAnsi="宋体" w:eastAsia="宋体" w:cs="宋体"/>
          <w:spacing w:val="18"/>
          <w:sz w:val="20"/>
          <w:szCs w:val="20"/>
        </w:rPr>
        <w:t>截</w:t>
      </w:r>
      <w:r>
        <w:rPr>
          <w:rFonts w:ascii="宋体" w:hAnsi="宋体" w:eastAsia="宋体" w:cs="宋体"/>
          <w:spacing w:val="14"/>
          <w:sz w:val="20"/>
          <w:szCs w:val="20"/>
        </w:rPr>
        <w:t>图含 1) 被列入失信被执行人</w:t>
      </w:r>
    </w:p>
    <w:p>
      <w:pPr>
        <w:spacing w:before="161" w:line="228" w:lineRule="auto"/>
        <w:ind w:left="1230"/>
        <w:rPr>
          <w:rFonts w:ascii="宋体" w:hAnsi="宋体" w:eastAsia="宋体" w:cs="宋体"/>
          <w:sz w:val="20"/>
          <w:szCs w:val="20"/>
        </w:rPr>
      </w:pPr>
      <w:r>
        <w:rPr>
          <w:rFonts w:ascii="宋体" w:hAnsi="宋体" w:eastAsia="宋体" w:cs="宋体"/>
          <w:spacing w:val="27"/>
          <w:sz w:val="20"/>
          <w:szCs w:val="20"/>
        </w:rPr>
        <w:t>2</w:t>
      </w:r>
      <w:r>
        <w:rPr>
          <w:rFonts w:ascii="宋体" w:hAnsi="宋体" w:eastAsia="宋体" w:cs="宋体"/>
          <w:spacing w:val="19"/>
          <w:sz w:val="20"/>
          <w:szCs w:val="20"/>
        </w:rPr>
        <w:t>) 重大税收违法案件当事人名单的投标单位</w:t>
      </w:r>
    </w:p>
    <w:p>
      <w:pPr>
        <w:spacing w:before="161" w:line="227" w:lineRule="auto"/>
        <w:ind w:left="1232"/>
        <w:rPr>
          <w:rFonts w:ascii="宋体" w:hAnsi="宋体" w:eastAsia="宋体" w:cs="宋体"/>
          <w:sz w:val="20"/>
          <w:szCs w:val="20"/>
        </w:rPr>
      </w:pPr>
      <w:r>
        <w:rPr>
          <w:rFonts w:ascii="宋体" w:hAnsi="宋体" w:eastAsia="宋体" w:cs="宋体"/>
          <w:spacing w:val="25"/>
          <w:sz w:val="20"/>
          <w:szCs w:val="20"/>
        </w:rPr>
        <w:t>3</w:t>
      </w:r>
      <w:r>
        <w:rPr>
          <w:rFonts w:ascii="宋体" w:hAnsi="宋体" w:eastAsia="宋体" w:cs="宋体"/>
          <w:spacing w:val="19"/>
          <w:sz w:val="20"/>
          <w:szCs w:val="20"/>
        </w:rPr>
        <w:t>) 列入政府采购严重违法失信行为记录名单</w:t>
      </w:r>
    </w:p>
    <w:p>
      <w:pPr>
        <w:spacing w:line="252" w:lineRule="auto"/>
        <w:rPr>
          <w:rFonts w:ascii="Arial"/>
          <w:sz w:val="21"/>
        </w:rPr>
      </w:pPr>
    </w:p>
    <w:p>
      <w:pPr>
        <w:spacing w:line="252" w:lineRule="auto"/>
        <w:rPr>
          <w:rFonts w:ascii="Arial"/>
          <w:sz w:val="21"/>
        </w:rPr>
      </w:pPr>
    </w:p>
    <w:p>
      <w:pPr>
        <w:spacing w:before="65" w:line="228" w:lineRule="auto"/>
        <w:ind w:left="1139"/>
        <w:rPr>
          <w:rFonts w:ascii="宋体" w:hAnsi="宋体" w:eastAsia="宋体" w:cs="宋体"/>
          <w:sz w:val="20"/>
          <w:szCs w:val="20"/>
        </w:rPr>
      </w:pPr>
      <w:r>
        <w:rPr>
          <w:rFonts w:ascii="宋体" w:hAnsi="宋体" w:eastAsia="宋体" w:cs="宋体"/>
          <w:spacing w:val="25"/>
          <w:sz w:val="20"/>
          <w:szCs w:val="20"/>
        </w:rPr>
        <w:t>例</w:t>
      </w:r>
      <w:r>
        <w:rPr>
          <w:rFonts w:ascii="宋体" w:hAnsi="宋体" w:eastAsia="宋体" w:cs="宋体"/>
          <w:spacing w:val="16"/>
          <w:sz w:val="20"/>
          <w:szCs w:val="20"/>
        </w:rPr>
        <w:t>如： 网站搜索页输入投标单位名称，截图 (网页打印件) 查询结果</w:t>
      </w:r>
    </w:p>
    <w:p>
      <w:pPr>
        <w:sectPr>
          <w:pgSz w:w="11907" w:h="16840"/>
          <w:pgMar w:top="1319" w:right="1557" w:bottom="1026" w:left="1559" w:header="1305" w:footer="814" w:gutter="0"/>
          <w:pgNumType w:fmt="decimal"/>
          <w:cols w:space="720" w:num="1"/>
        </w:sectPr>
      </w:pPr>
    </w:p>
    <w:p>
      <w:pPr>
        <w:spacing w:before="43" w:line="219" w:lineRule="auto"/>
        <w:ind w:left="33"/>
        <w:rPr>
          <w:rFonts w:ascii="宋体" w:hAnsi="宋体" w:eastAsia="宋体" w:cs="宋体"/>
          <w:sz w:val="28"/>
          <w:szCs w:val="28"/>
        </w:rPr>
      </w:pPr>
      <w:r>
        <w:rPr>
          <w:rFonts w:ascii="宋体" w:hAnsi="宋体" w:eastAsia="宋体" w:cs="宋体"/>
          <w:spacing w:val="-24"/>
          <w:sz w:val="28"/>
          <w:szCs w:val="28"/>
        </w:rPr>
        <w:t>附</w:t>
      </w:r>
      <w:r>
        <w:rPr>
          <w:rFonts w:ascii="宋体" w:hAnsi="宋体" w:eastAsia="宋体" w:cs="宋体"/>
          <w:spacing w:val="-20"/>
          <w:sz w:val="28"/>
          <w:szCs w:val="28"/>
        </w:rPr>
        <w:t>件 5：</w:t>
      </w:r>
    </w:p>
    <w:p>
      <w:pPr>
        <w:spacing w:before="212" w:line="220" w:lineRule="auto"/>
        <w:ind w:left="145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财务状况及税收、社</w:t>
      </w:r>
      <w:r>
        <w:rPr>
          <w:rFonts w:ascii="宋体" w:hAnsi="宋体" w:eastAsia="宋体" w:cs="宋体"/>
          <w:sz w:val="28"/>
          <w:szCs w:val="28"/>
          <w14:textOutline w14:w="5103" w14:cap="sq" w14:cmpd="sng">
            <w14:solidFill>
              <w14:srgbClr w14:val="000000"/>
            </w14:solidFill>
            <w14:prstDash w14:val="solid"/>
            <w14:bevel/>
          </w14:textOutline>
        </w:rPr>
        <w:t>会保障资金缴纳情况声明函</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65" w:line="377" w:lineRule="auto"/>
        <w:ind w:left="12" w:firstLine="442"/>
        <w:rPr>
          <w:rFonts w:ascii="宋体" w:hAnsi="宋体" w:eastAsia="宋体" w:cs="宋体"/>
          <w:sz w:val="20"/>
          <w:szCs w:val="20"/>
        </w:rPr>
      </w:pPr>
      <w:r>
        <w:rPr>
          <w:rFonts w:ascii="宋体" w:hAnsi="宋体" w:eastAsia="宋体" w:cs="宋体"/>
          <w:spacing w:val="32"/>
          <w:sz w:val="20"/>
          <w:szCs w:val="20"/>
        </w:rPr>
        <w:t>我</w:t>
      </w:r>
      <w:r>
        <w:rPr>
          <w:rFonts w:ascii="宋体" w:hAnsi="宋体" w:eastAsia="宋体" w:cs="宋体"/>
          <w:spacing w:val="17"/>
          <w:sz w:val="20"/>
          <w:szCs w:val="20"/>
        </w:rPr>
        <w:t>方</w:t>
      </w:r>
      <w:r>
        <w:rPr>
          <w:rFonts w:ascii="宋体" w:hAnsi="宋体" w:eastAsia="宋体" w:cs="宋体"/>
          <w:spacing w:val="16"/>
          <w:sz w:val="20"/>
          <w:szCs w:val="20"/>
        </w:rPr>
        <w:t xml:space="preserve">  (供应商名称)  符合《中华人民共和国政府采购法》 第二十二条第一款第 (二)</w:t>
      </w:r>
      <w:r>
        <w:rPr>
          <w:rFonts w:ascii="宋体" w:hAnsi="宋体" w:eastAsia="宋体" w:cs="宋体"/>
          <w:sz w:val="20"/>
          <w:szCs w:val="20"/>
        </w:rPr>
        <w:t xml:space="preserve"> </w:t>
      </w:r>
      <w:r>
        <w:rPr>
          <w:rFonts w:ascii="宋体" w:hAnsi="宋体" w:eastAsia="宋体" w:cs="宋体"/>
          <w:spacing w:val="21"/>
          <w:sz w:val="20"/>
          <w:szCs w:val="20"/>
        </w:rPr>
        <w:t>项</w:t>
      </w:r>
      <w:r>
        <w:rPr>
          <w:rFonts w:ascii="宋体" w:hAnsi="宋体" w:eastAsia="宋体" w:cs="宋体"/>
          <w:spacing w:val="11"/>
          <w:sz w:val="20"/>
          <w:szCs w:val="20"/>
        </w:rPr>
        <w:t>、  第 (四) 项规定条件，具体包括：</w:t>
      </w:r>
    </w:p>
    <w:p>
      <w:pPr>
        <w:spacing w:line="270" w:lineRule="exact"/>
        <w:ind w:left="468"/>
        <w:rPr>
          <w:rFonts w:ascii="宋体" w:hAnsi="宋体" w:eastAsia="宋体" w:cs="宋体"/>
          <w:sz w:val="20"/>
          <w:szCs w:val="20"/>
        </w:rPr>
      </w:pPr>
      <w:r>
        <w:rPr>
          <w:rFonts w:ascii="宋体" w:hAnsi="宋体" w:eastAsia="宋体" w:cs="宋体"/>
          <w:spacing w:val="18"/>
          <w:position w:val="1"/>
          <w:sz w:val="20"/>
          <w:szCs w:val="20"/>
        </w:rPr>
        <w:t>1</w:t>
      </w:r>
      <w:r>
        <w:rPr>
          <w:rFonts w:ascii="宋体" w:hAnsi="宋体" w:eastAsia="宋体" w:cs="宋体"/>
          <w:spacing w:val="16"/>
          <w:position w:val="1"/>
          <w:sz w:val="20"/>
          <w:szCs w:val="20"/>
        </w:rPr>
        <w:t>.具有健全的财务会计制度；</w:t>
      </w:r>
    </w:p>
    <w:p>
      <w:pPr>
        <w:spacing w:before="140" w:line="270" w:lineRule="exact"/>
        <w:ind w:left="455"/>
        <w:rPr>
          <w:rFonts w:ascii="宋体" w:hAnsi="宋体" w:eastAsia="宋体" w:cs="宋体"/>
          <w:sz w:val="20"/>
          <w:szCs w:val="20"/>
        </w:rPr>
      </w:pPr>
      <w:r>
        <w:rPr>
          <w:rFonts w:ascii="宋体" w:hAnsi="宋体" w:eastAsia="宋体" w:cs="宋体"/>
          <w:spacing w:val="19"/>
          <w:position w:val="1"/>
          <w:sz w:val="20"/>
          <w:szCs w:val="20"/>
        </w:rPr>
        <w:t>2.有依法缴纳税收和社会保障资金的良好记录</w:t>
      </w:r>
      <w:r>
        <w:rPr>
          <w:rFonts w:ascii="宋体" w:hAnsi="宋体" w:eastAsia="宋体" w:cs="宋体"/>
          <w:spacing w:val="16"/>
          <w:position w:val="1"/>
          <w:sz w:val="20"/>
          <w:szCs w:val="20"/>
        </w:rPr>
        <w:t>。</w:t>
      </w:r>
    </w:p>
    <w:p>
      <w:pPr>
        <w:spacing w:before="137" w:line="228" w:lineRule="auto"/>
        <w:ind w:left="453"/>
        <w:rPr>
          <w:rFonts w:ascii="宋体" w:hAnsi="宋体" w:eastAsia="宋体" w:cs="宋体"/>
          <w:sz w:val="20"/>
          <w:szCs w:val="20"/>
        </w:rPr>
      </w:pPr>
      <w:r>
        <w:rPr>
          <w:rFonts w:ascii="宋体" w:hAnsi="宋体" w:eastAsia="宋体" w:cs="宋体"/>
          <w:spacing w:val="13"/>
          <w:sz w:val="20"/>
          <w:szCs w:val="20"/>
        </w:rPr>
        <w:t>特此声明。</w:t>
      </w:r>
    </w:p>
    <w:p>
      <w:pPr>
        <w:spacing w:before="162" w:line="224" w:lineRule="auto"/>
        <w:ind w:left="454"/>
        <w:rPr>
          <w:rFonts w:ascii="宋体" w:hAnsi="宋体" w:eastAsia="宋体" w:cs="宋体"/>
          <w:sz w:val="20"/>
          <w:szCs w:val="20"/>
        </w:rPr>
      </w:pPr>
      <w:r>
        <w:rPr>
          <w:rFonts w:ascii="宋体" w:hAnsi="宋体" w:eastAsia="宋体" w:cs="宋体"/>
          <w:spacing w:val="27"/>
          <w:sz w:val="20"/>
          <w:szCs w:val="20"/>
        </w:rPr>
        <w:t>我</w:t>
      </w:r>
      <w:r>
        <w:rPr>
          <w:rFonts w:ascii="宋体" w:hAnsi="宋体" w:eastAsia="宋体" w:cs="宋体"/>
          <w:spacing w:val="16"/>
          <w:sz w:val="20"/>
          <w:szCs w:val="20"/>
        </w:rPr>
        <w:t>方对上述声明的真实性负责 。如有虚假，将依法承担相应责任。</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65" w:line="411" w:lineRule="exact"/>
        <w:ind w:left="453"/>
        <w:rPr>
          <w:rFonts w:ascii="宋体" w:hAnsi="宋体" w:eastAsia="宋体" w:cs="宋体"/>
          <w:sz w:val="20"/>
          <w:szCs w:val="20"/>
        </w:rPr>
      </w:pPr>
      <w:r>
        <w:rPr>
          <w:rFonts w:ascii="宋体" w:hAnsi="宋体" w:eastAsia="宋体" w:cs="宋体"/>
          <w:spacing w:val="16"/>
          <w:position w:val="15"/>
          <w:sz w:val="20"/>
          <w:szCs w:val="20"/>
        </w:rPr>
        <w:t>供应商名称 (公章</w:t>
      </w:r>
      <w:r>
        <w:rPr>
          <w:rFonts w:ascii="宋体" w:hAnsi="宋体" w:eastAsia="宋体" w:cs="宋体"/>
          <w:spacing w:val="14"/>
          <w:position w:val="15"/>
          <w:sz w:val="20"/>
          <w:szCs w:val="20"/>
        </w:rPr>
        <w:t>)</w:t>
      </w:r>
    </w:p>
    <w:p>
      <w:pPr>
        <w:spacing w:line="228" w:lineRule="auto"/>
        <w:ind w:left="489"/>
        <w:sectPr>
          <w:headerReference r:id="rId45" w:type="default"/>
          <w:footerReference r:id="rId46" w:type="default"/>
          <w:pgSz w:w="11907" w:h="16840"/>
          <w:pgMar w:top="1319" w:right="1487" w:bottom="1026" w:left="1559" w:header="1305" w:footer="814" w:gutter="0"/>
          <w:pgNumType w:fmt="decimal"/>
          <w:cols w:space="720" w:num="1"/>
        </w:sectPr>
      </w:pPr>
      <w:r>
        <w:rPr>
          <w:rFonts w:ascii="宋体" w:hAnsi="宋体" w:eastAsia="宋体" w:cs="宋体"/>
          <w:spacing w:val="-7"/>
          <w:sz w:val="20"/>
          <w:szCs w:val="20"/>
        </w:rPr>
        <w:t>日</w:t>
      </w:r>
      <w:r>
        <w:rPr>
          <w:rFonts w:ascii="宋体" w:hAnsi="宋体" w:eastAsia="宋体" w:cs="宋体"/>
          <w:spacing w:val="-4"/>
          <w:sz w:val="20"/>
          <w:szCs w:val="20"/>
        </w:rPr>
        <w:t>期：</w:t>
      </w:r>
    </w:p>
    <w:p>
      <w:pPr>
        <w:spacing w:line="278" w:lineRule="auto"/>
        <w:rPr>
          <w:rFonts w:ascii="Arial"/>
          <w:sz w:val="21"/>
        </w:rPr>
      </w:pPr>
    </w:p>
    <w:p>
      <w:pPr>
        <w:spacing w:line="279" w:lineRule="auto"/>
        <w:rPr>
          <w:rFonts w:ascii="Arial"/>
          <w:sz w:val="21"/>
        </w:rPr>
      </w:pPr>
    </w:p>
    <w:p>
      <w:pPr>
        <w:spacing w:before="91" w:line="219" w:lineRule="auto"/>
        <w:ind w:left="2493"/>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493"/>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49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投标人</w:t>
      </w:r>
      <w:r>
        <w:rPr>
          <w:rFonts w:ascii="宋体" w:hAnsi="宋体" w:eastAsia="宋体" w:cs="宋体"/>
          <w:sz w:val="28"/>
          <w:szCs w:val="28"/>
          <w14:textOutline w14:w="5103" w14:cap="sq" w14:cmpd="sng">
            <w14:solidFill>
              <w14:srgbClr w14:val="000000"/>
            </w14:solidFill>
            <w14:prstDash w14:val="solid"/>
            <w14:bevel/>
          </w14:textOutline>
        </w:rPr>
        <w:t>的资格证明材料说明</w:t>
      </w:r>
    </w:p>
    <w:p>
      <w:pPr>
        <w:spacing w:before="150" w:line="225" w:lineRule="auto"/>
        <w:ind w:left="32"/>
        <w:rPr>
          <w:rFonts w:ascii="宋体" w:hAnsi="宋体" w:eastAsia="宋体" w:cs="宋体"/>
          <w:sz w:val="20"/>
          <w:szCs w:val="20"/>
        </w:rPr>
      </w:pPr>
      <w:r>
        <w:rPr>
          <w:rFonts w:ascii="宋体" w:hAnsi="宋体" w:eastAsia="宋体" w:cs="宋体"/>
          <w:spacing w:val="9"/>
          <w:sz w:val="20"/>
          <w:szCs w:val="20"/>
        </w:rPr>
        <w:t>(</w:t>
      </w:r>
      <w:r>
        <w:rPr>
          <w:rFonts w:ascii="宋体" w:hAnsi="宋体" w:eastAsia="宋体" w:cs="宋体"/>
          <w:spacing w:val="5"/>
          <w:sz w:val="20"/>
          <w:szCs w:val="20"/>
        </w:rPr>
        <w:t xml:space="preserve"> 一) 法人或者其他组织的营业执照等证明文件， 自然人的身份证明；：</w:t>
      </w:r>
    </w:p>
    <w:p>
      <w:pPr>
        <w:spacing w:before="163" w:line="378" w:lineRule="auto"/>
        <w:ind w:left="22" w:right="52" w:firstLine="316"/>
        <w:rPr>
          <w:rFonts w:ascii="宋体" w:hAnsi="宋体" w:eastAsia="宋体" w:cs="宋体"/>
          <w:sz w:val="20"/>
          <w:szCs w:val="20"/>
        </w:rPr>
      </w:pPr>
      <w:r>
        <w:rPr>
          <w:rFonts w:ascii="宋体" w:hAnsi="宋体" w:eastAsia="宋体" w:cs="宋体"/>
          <w:spacing w:val="16"/>
          <w:sz w:val="20"/>
          <w:szCs w:val="20"/>
        </w:rPr>
        <w:t>投</w:t>
      </w:r>
      <w:r>
        <w:rPr>
          <w:rFonts w:ascii="宋体" w:hAnsi="宋体" w:eastAsia="宋体" w:cs="宋体"/>
          <w:spacing w:val="9"/>
          <w:sz w:val="20"/>
          <w:szCs w:val="20"/>
        </w:rPr>
        <w:t>标单位是企业 (包括合伙企业) 的，应提供其在工商部门注册的有效“企业法人营业</w:t>
      </w:r>
      <w:r>
        <w:rPr>
          <w:rFonts w:ascii="宋体" w:hAnsi="宋体" w:eastAsia="宋体" w:cs="宋体"/>
          <w:sz w:val="20"/>
          <w:szCs w:val="20"/>
        </w:rPr>
        <w:t xml:space="preserve"> </w:t>
      </w:r>
      <w:r>
        <w:rPr>
          <w:rFonts w:ascii="宋体" w:hAnsi="宋体" w:eastAsia="宋体" w:cs="宋体"/>
          <w:spacing w:val="16"/>
          <w:sz w:val="20"/>
          <w:szCs w:val="20"/>
        </w:rPr>
        <w:t>执</w:t>
      </w:r>
      <w:r>
        <w:rPr>
          <w:rFonts w:ascii="宋体" w:hAnsi="宋体" w:eastAsia="宋体" w:cs="宋体"/>
          <w:spacing w:val="9"/>
          <w:sz w:val="20"/>
          <w:szCs w:val="20"/>
        </w:rPr>
        <w:t>照</w:t>
      </w:r>
      <w:r>
        <w:rPr>
          <w:rFonts w:ascii="宋体" w:hAnsi="宋体" w:eastAsia="宋体" w:cs="宋体"/>
          <w:spacing w:val="8"/>
          <w:sz w:val="20"/>
          <w:szCs w:val="20"/>
        </w:rPr>
        <w:t>”或“营业执照”的复印件；</w:t>
      </w:r>
    </w:p>
    <w:p>
      <w:pPr>
        <w:spacing w:before="1" w:line="376" w:lineRule="auto"/>
        <w:ind w:left="339" w:right="1365"/>
        <w:rPr>
          <w:rFonts w:ascii="宋体" w:hAnsi="宋体" w:eastAsia="宋体" w:cs="宋体"/>
          <w:sz w:val="20"/>
          <w:szCs w:val="20"/>
        </w:rPr>
      </w:pPr>
      <w:r>
        <w:rPr>
          <w:rFonts w:ascii="宋体" w:hAnsi="宋体" w:eastAsia="宋体" w:cs="宋体"/>
          <w:spacing w:val="8"/>
          <w:sz w:val="20"/>
          <w:szCs w:val="20"/>
        </w:rPr>
        <w:t>投标单位是事业单位的，应提供其有效的“事业单位法人证书”复印件</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8"/>
          <w:sz w:val="20"/>
          <w:szCs w:val="20"/>
        </w:rPr>
        <w:t>投标单位是非企业专业服务机构的，应提供其有效的执业许可证复印件</w:t>
      </w:r>
      <w:r>
        <w:rPr>
          <w:rFonts w:ascii="宋体" w:hAnsi="宋体" w:eastAsia="宋体" w:cs="宋体"/>
          <w:spacing w:val="5"/>
          <w:sz w:val="20"/>
          <w:szCs w:val="20"/>
        </w:rPr>
        <w:t>；</w:t>
      </w:r>
    </w:p>
    <w:p>
      <w:pPr>
        <w:spacing w:before="1" w:line="377" w:lineRule="auto"/>
        <w:ind w:left="339" w:right="945"/>
        <w:rPr>
          <w:rFonts w:ascii="宋体" w:hAnsi="宋体" w:eastAsia="宋体" w:cs="宋体"/>
          <w:sz w:val="20"/>
          <w:szCs w:val="20"/>
        </w:rPr>
      </w:pPr>
      <w:r>
        <w:rPr>
          <w:rFonts w:ascii="宋体" w:hAnsi="宋体" w:eastAsia="宋体" w:cs="宋体"/>
          <w:spacing w:val="9"/>
          <w:sz w:val="20"/>
          <w:szCs w:val="20"/>
        </w:rPr>
        <w:t>投</w:t>
      </w:r>
      <w:r>
        <w:rPr>
          <w:rFonts w:ascii="宋体" w:hAnsi="宋体" w:eastAsia="宋体" w:cs="宋体"/>
          <w:spacing w:val="8"/>
          <w:sz w:val="20"/>
          <w:szCs w:val="20"/>
        </w:rPr>
        <w:t>标单位是个体工商户的，应提供其有效的“个体工商户营业执照”复印件；</w:t>
      </w:r>
      <w:r>
        <w:rPr>
          <w:rFonts w:ascii="宋体" w:hAnsi="宋体" w:eastAsia="宋体" w:cs="宋体"/>
          <w:sz w:val="20"/>
          <w:szCs w:val="20"/>
        </w:rPr>
        <w:t xml:space="preserve"> </w:t>
      </w:r>
      <w:r>
        <w:rPr>
          <w:rFonts w:ascii="宋体" w:hAnsi="宋体" w:eastAsia="宋体" w:cs="宋体"/>
          <w:spacing w:val="10"/>
          <w:sz w:val="20"/>
          <w:szCs w:val="20"/>
        </w:rPr>
        <w:t>投</w:t>
      </w:r>
      <w:r>
        <w:rPr>
          <w:rFonts w:ascii="宋体" w:hAnsi="宋体" w:eastAsia="宋体" w:cs="宋体"/>
          <w:spacing w:val="9"/>
          <w:sz w:val="20"/>
          <w:szCs w:val="20"/>
        </w:rPr>
        <w:t>标单位是自然人的，应提供其有效的自然人身份证明；</w:t>
      </w:r>
    </w:p>
    <w:p>
      <w:pPr>
        <w:spacing w:before="1" w:line="226" w:lineRule="auto"/>
        <w:ind w:left="32"/>
        <w:rPr>
          <w:rFonts w:ascii="宋体" w:hAnsi="宋体" w:eastAsia="宋体" w:cs="宋体"/>
          <w:sz w:val="20"/>
          <w:szCs w:val="20"/>
        </w:rPr>
      </w:pPr>
      <w:r>
        <w:rPr>
          <w:rFonts w:ascii="宋体" w:hAnsi="宋体" w:eastAsia="宋体" w:cs="宋体"/>
          <w:spacing w:val="18"/>
          <w:sz w:val="20"/>
          <w:szCs w:val="20"/>
        </w:rPr>
        <w:t>(</w:t>
      </w:r>
      <w:r>
        <w:rPr>
          <w:rFonts w:ascii="宋体" w:hAnsi="宋体" w:eastAsia="宋体" w:cs="宋体"/>
          <w:spacing w:val="15"/>
          <w:sz w:val="20"/>
          <w:szCs w:val="20"/>
        </w:rPr>
        <w:t>二) 财务状况报告；</w:t>
      </w:r>
    </w:p>
    <w:p>
      <w:pPr>
        <w:spacing w:before="163" w:line="377" w:lineRule="auto"/>
        <w:ind w:left="22" w:right="40" w:firstLine="316"/>
        <w:rPr>
          <w:rFonts w:ascii="宋体" w:hAnsi="宋体" w:eastAsia="宋体" w:cs="宋体"/>
          <w:sz w:val="20"/>
          <w:szCs w:val="20"/>
        </w:rPr>
      </w:pPr>
      <w:r>
        <w:rPr>
          <w:rFonts w:ascii="宋体" w:hAnsi="宋体" w:eastAsia="宋体" w:cs="宋体"/>
          <w:spacing w:val="18"/>
          <w:sz w:val="20"/>
          <w:szCs w:val="20"/>
        </w:rPr>
        <w:t>投</w:t>
      </w:r>
      <w:r>
        <w:rPr>
          <w:rFonts w:ascii="宋体" w:hAnsi="宋体" w:eastAsia="宋体" w:cs="宋体"/>
          <w:spacing w:val="15"/>
          <w:sz w:val="20"/>
          <w:szCs w:val="20"/>
        </w:rPr>
        <w:t>标</w:t>
      </w:r>
      <w:r>
        <w:rPr>
          <w:rFonts w:ascii="宋体" w:hAnsi="宋体" w:eastAsia="宋体" w:cs="宋体"/>
          <w:spacing w:val="9"/>
          <w:sz w:val="20"/>
          <w:szCs w:val="20"/>
        </w:rPr>
        <w:t>单位是法人的，应提供本单位经会计师事务所出具的审计报告复印件 (报告中须包</w:t>
      </w:r>
      <w:r>
        <w:rPr>
          <w:rFonts w:ascii="宋体" w:hAnsi="宋体" w:eastAsia="宋体" w:cs="宋体"/>
          <w:sz w:val="20"/>
          <w:szCs w:val="20"/>
        </w:rPr>
        <w:t xml:space="preserve"> </w:t>
      </w:r>
      <w:r>
        <w:rPr>
          <w:rFonts w:ascii="宋体" w:hAnsi="宋体" w:eastAsia="宋体" w:cs="宋体"/>
          <w:spacing w:val="14"/>
          <w:sz w:val="20"/>
          <w:szCs w:val="20"/>
        </w:rPr>
        <w:t>括</w:t>
      </w:r>
      <w:r>
        <w:rPr>
          <w:rFonts w:ascii="宋体" w:hAnsi="宋体" w:eastAsia="宋体" w:cs="宋体"/>
          <w:spacing w:val="9"/>
          <w:sz w:val="20"/>
          <w:szCs w:val="20"/>
        </w:rPr>
        <w:t>资</w:t>
      </w:r>
      <w:r>
        <w:rPr>
          <w:rFonts w:ascii="宋体" w:hAnsi="宋体" w:eastAsia="宋体" w:cs="宋体"/>
          <w:spacing w:val="7"/>
          <w:sz w:val="20"/>
          <w:szCs w:val="20"/>
        </w:rPr>
        <w:t>产负债表、利润表、现金流量表及财务报表附注) ，或银行出具的资信证明。银行资信</w:t>
      </w:r>
      <w:r>
        <w:rPr>
          <w:rFonts w:ascii="宋体" w:hAnsi="宋体" w:eastAsia="宋体" w:cs="宋体"/>
          <w:sz w:val="20"/>
          <w:szCs w:val="20"/>
        </w:rPr>
        <w:t xml:space="preserve"> </w:t>
      </w:r>
      <w:r>
        <w:rPr>
          <w:rFonts w:ascii="宋体" w:hAnsi="宋体" w:eastAsia="宋体" w:cs="宋体"/>
          <w:spacing w:val="14"/>
          <w:sz w:val="20"/>
          <w:szCs w:val="20"/>
        </w:rPr>
        <w:t>证明</w:t>
      </w:r>
      <w:r>
        <w:rPr>
          <w:rFonts w:ascii="宋体" w:hAnsi="宋体" w:eastAsia="宋体" w:cs="宋体"/>
          <w:spacing w:val="9"/>
          <w:sz w:val="20"/>
          <w:szCs w:val="20"/>
        </w:rPr>
        <w:t>可</w:t>
      </w:r>
      <w:r>
        <w:rPr>
          <w:rFonts w:ascii="宋体" w:hAnsi="宋体" w:eastAsia="宋体" w:cs="宋体"/>
          <w:spacing w:val="7"/>
          <w:sz w:val="20"/>
          <w:szCs w:val="20"/>
        </w:rPr>
        <w:t>提供原件，也可提供银行在开标日前六个月内开具资信证明的复印件，对于资信证明</w:t>
      </w:r>
      <w:r>
        <w:rPr>
          <w:rFonts w:ascii="宋体" w:hAnsi="宋体" w:eastAsia="宋体" w:cs="宋体"/>
          <w:sz w:val="20"/>
          <w:szCs w:val="20"/>
        </w:rPr>
        <w:t xml:space="preserve"> </w:t>
      </w:r>
      <w:r>
        <w:rPr>
          <w:rFonts w:ascii="宋体" w:hAnsi="宋体" w:eastAsia="宋体" w:cs="宋体"/>
          <w:spacing w:val="17"/>
          <w:sz w:val="20"/>
          <w:szCs w:val="20"/>
        </w:rPr>
        <w:t>文</w:t>
      </w:r>
      <w:r>
        <w:rPr>
          <w:rFonts w:ascii="宋体" w:hAnsi="宋体" w:eastAsia="宋体" w:cs="宋体"/>
          <w:spacing w:val="10"/>
          <w:sz w:val="20"/>
          <w:szCs w:val="20"/>
        </w:rPr>
        <w:t>件中写明“复印无效”的应提供原件。</w:t>
      </w:r>
      <w:r>
        <w:rPr>
          <w:rFonts w:ascii="宋体" w:hAnsi="宋体" w:eastAsia="宋体" w:cs="宋体"/>
          <w:spacing w:val="10"/>
          <w:sz w:val="20"/>
          <w:szCs w:val="20"/>
          <w14:textOutline w14:w="3795" w14:cap="sq" w14:cmpd="sng">
            <w14:solidFill>
              <w14:srgbClr w14:val="000000"/>
            </w14:solidFill>
            <w14:prstDash w14:val="solid"/>
            <w14:bevel/>
          </w14:textOutline>
        </w:rPr>
        <w:t>银行资信证明的抬头可以与采购人或采购代理机</w:t>
      </w:r>
      <w:r>
        <w:rPr>
          <w:rFonts w:ascii="宋体" w:hAnsi="宋体" w:eastAsia="宋体" w:cs="宋体"/>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构</w:t>
      </w:r>
      <w:r>
        <w:rPr>
          <w:rFonts w:ascii="宋体" w:hAnsi="宋体" w:eastAsia="宋体" w:cs="宋体"/>
          <w:spacing w:val="7"/>
          <w:sz w:val="20"/>
          <w:szCs w:val="20"/>
          <w14:textOutline w14:w="3795" w14:cap="sq" w14:cmpd="sng">
            <w14:solidFill>
              <w14:srgbClr w14:val="000000"/>
            </w14:solidFill>
            <w14:prstDash w14:val="solid"/>
            <w14:bevel/>
          </w14:textOutline>
        </w:rPr>
        <w:t>名称不同。</w:t>
      </w:r>
    </w:p>
    <w:p>
      <w:pPr>
        <w:spacing w:line="225" w:lineRule="auto"/>
        <w:ind w:left="339"/>
        <w:rPr>
          <w:rFonts w:ascii="宋体" w:hAnsi="宋体" w:eastAsia="宋体" w:cs="宋体"/>
          <w:sz w:val="20"/>
          <w:szCs w:val="20"/>
        </w:rPr>
      </w:pPr>
      <w:r>
        <w:rPr>
          <w:rFonts w:ascii="宋体" w:hAnsi="宋体" w:eastAsia="宋体" w:cs="宋体"/>
          <w:spacing w:val="15"/>
          <w:sz w:val="20"/>
          <w:szCs w:val="20"/>
        </w:rPr>
        <w:t>投</w:t>
      </w:r>
      <w:r>
        <w:rPr>
          <w:rFonts w:ascii="宋体" w:hAnsi="宋体" w:eastAsia="宋体" w:cs="宋体"/>
          <w:spacing w:val="9"/>
          <w:sz w:val="20"/>
          <w:szCs w:val="20"/>
        </w:rPr>
        <w:t>标单位是其他组织或自然人的，应提供银行出具的资信证明。</w:t>
      </w:r>
    </w:p>
    <w:p>
      <w:pPr>
        <w:spacing w:before="163" w:line="378" w:lineRule="auto"/>
        <w:ind w:left="22" w:right="52" w:firstLine="315"/>
        <w:rPr>
          <w:rFonts w:ascii="宋体" w:hAnsi="宋体" w:eastAsia="宋体" w:cs="宋体"/>
          <w:sz w:val="20"/>
          <w:szCs w:val="20"/>
        </w:rPr>
      </w:pPr>
      <w:r>
        <w:rPr>
          <w:rFonts w:ascii="宋体" w:hAnsi="宋体" w:eastAsia="宋体" w:cs="宋体"/>
          <w:spacing w:val="18"/>
          <w:sz w:val="20"/>
          <w:szCs w:val="20"/>
        </w:rPr>
        <w:t>银行</w:t>
      </w:r>
      <w:r>
        <w:rPr>
          <w:rFonts w:ascii="宋体" w:hAnsi="宋体" w:eastAsia="宋体" w:cs="宋体"/>
          <w:spacing w:val="17"/>
          <w:sz w:val="20"/>
          <w:szCs w:val="20"/>
        </w:rPr>
        <w:t>资</w:t>
      </w:r>
      <w:r>
        <w:rPr>
          <w:rFonts w:ascii="宋体" w:hAnsi="宋体" w:eastAsia="宋体" w:cs="宋体"/>
          <w:spacing w:val="9"/>
          <w:sz w:val="20"/>
          <w:szCs w:val="20"/>
        </w:rPr>
        <w:t>信证明应能说明该投标单位与银行之间业务往来正常，无不良记录，企业信誉良</w:t>
      </w:r>
      <w:r>
        <w:rPr>
          <w:rFonts w:ascii="宋体" w:hAnsi="宋体" w:eastAsia="宋体" w:cs="宋体"/>
          <w:sz w:val="20"/>
          <w:szCs w:val="20"/>
        </w:rPr>
        <w:t xml:space="preserve"> </w:t>
      </w:r>
      <w:r>
        <w:rPr>
          <w:rFonts w:ascii="宋体" w:hAnsi="宋体" w:eastAsia="宋体" w:cs="宋体"/>
          <w:spacing w:val="11"/>
          <w:sz w:val="20"/>
          <w:szCs w:val="20"/>
        </w:rPr>
        <w:t>好</w:t>
      </w:r>
      <w:r>
        <w:rPr>
          <w:rFonts w:ascii="宋体" w:hAnsi="宋体" w:eastAsia="宋体" w:cs="宋体"/>
          <w:spacing w:val="9"/>
          <w:sz w:val="20"/>
          <w:szCs w:val="20"/>
        </w:rPr>
        <w:t>等。银行出具的存款证明不能作为银行资信证明。</w:t>
      </w:r>
    </w:p>
    <w:p>
      <w:pPr>
        <w:spacing w:line="224" w:lineRule="auto"/>
        <w:ind w:left="32"/>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14"/>
          <w:sz w:val="20"/>
          <w:szCs w:val="20"/>
        </w:rPr>
        <w:t>三</w:t>
      </w:r>
      <w:r>
        <w:rPr>
          <w:rFonts w:ascii="宋体" w:hAnsi="宋体" w:eastAsia="宋体" w:cs="宋体"/>
          <w:spacing w:val="12"/>
          <w:sz w:val="20"/>
          <w:szCs w:val="20"/>
        </w:rPr>
        <w:t>) 依法缴纳税收和社会保障资金的良好记录：</w:t>
      </w:r>
    </w:p>
    <w:p>
      <w:pPr>
        <w:spacing w:before="166" w:line="227" w:lineRule="auto"/>
        <w:ind w:left="32"/>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2"/>
          <w:sz w:val="20"/>
          <w:szCs w:val="20"/>
        </w:rPr>
        <w:t>1) 有依法缴纳税收的良好记录，提供完税证明；</w:t>
      </w:r>
    </w:p>
    <w:p>
      <w:pPr>
        <w:spacing w:before="162" w:line="224" w:lineRule="auto"/>
        <w:ind w:left="32"/>
        <w:rPr>
          <w:rFonts w:ascii="宋体" w:hAnsi="宋体" w:eastAsia="宋体" w:cs="宋体"/>
          <w:sz w:val="20"/>
          <w:szCs w:val="20"/>
        </w:rPr>
      </w:pPr>
      <w:r>
        <w:rPr>
          <w:rFonts w:ascii="宋体" w:hAnsi="宋体" w:eastAsia="宋体" w:cs="宋体"/>
          <w:spacing w:val="22"/>
          <w:sz w:val="20"/>
          <w:szCs w:val="20"/>
        </w:rPr>
        <w:t>(2</w:t>
      </w:r>
      <w:r>
        <w:rPr>
          <w:rFonts w:ascii="宋体" w:hAnsi="宋体" w:eastAsia="宋体" w:cs="宋体"/>
          <w:spacing w:val="13"/>
          <w:sz w:val="20"/>
          <w:szCs w:val="20"/>
        </w:rPr>
        <w:t>)</w:t>
      </w:r>
      <w:r>
        <w:rPr>
          <w:rFonts w:ascii="宋体" w:hAnsi="宋体" w:eastAsia="宋体" w:cs="宋体"/>
          <w:spacing w:val="11"/>
          <w:sz w:val="20"/>
          <w:szCs w:val="20"/>
        </w:rPr>
        <w:t xml:space="preserve"> 有依法缴纳社会保障资金的良好记录，提供社保机构出具的社会保障资金的证明</w:t>
      </w:r>
    </w:p>
    <w:p>
      <w:pPr>
        <w:spacing w:before="166" w:line="301" w:lineRule="auto"/>
        <w:ind w:left="22" w:right="50" w:firstLine="15"/>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9"/>
          <w:sz w:val="20"/>
          <w:szCs w:val="20"/>
        </w:rPr>
        <w:t>) 如投标单位的社会保险为委托第三方代缴，还需同时提供投标单位与第三方服务机构签</w:t>
      </w:r>
      <w:r>
        <w:rPr>
          <w:rFonts w:ascii="宋体" w:hAnsi="宋体" w:eastAsia="宋体" w:cs="宋体"/>
          <w:sz w:val="20"/>
          <w:szCs w:val="20"/>
        </w:rPr>
        <w:t xml:space="preserve"> </w:t>
      </w:r>
      <w:r>
        <w:rPr>
          <w:rFonts w:ascii="宋体" w:hAnsi="宋体" w:eastAsia="宋体" w:cs="宋体"/>
          <w:spacing w:val="9"/>
          <w:sz w:val="20"/>
          <w:szCs w:val="20"/>
        </w:rPr>
        <w:t xml:space="preserve">署的服务合同 (合同中应明确写明第三方为投标单位代缴其社会保险) </w:t>
      </w:r>
      <w:r>
        <w:rPr>
          <w:rFonts w:ascii="宋体" w:hAnsi="宋体" w:eastAsia="宋体" w:cs="宋体"/>
          <w:spacing w:val="4"/>
          <w:sz w:val="20"/>
          <w:szCs w:val="20"/>
        </w:rPr>
        <w:t>。</w:t>
      </w:r>
    </w:p>
    <w:p>
      <w:pPr>
        <w:spacing w:before="166" w:line="225" w:lineRule="auto"/>
        <w:ind w:left="32"/>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6"/>
          <w:sz w:val="20"/>
          <w:szCs w:val="20"/>
        </w:rPr>
        <w:t>四</w:t>
      </w:r>
      <w:r>
        <w:rPr>
          <w:rFonts w:ascii="宋体" w:hAnsi="宋体" w:eastAsia="宋体" w:cs="宋体"/>
          <w:spacing w:val="10"/>
          <w:sz w:val="20"/>
          <w:szCs w:val="20"/>
        </w:rPr>
        <w:t>) 投标单位须具有履行合同所必需的设备和专业技术能力，须附相关证明材料或声明；</w:t>
      </w:r>
    </w:p>
    <w:p>
      <w:pPr>
        <w:spacing w:before="164" w:line="227" w:lineRule="auto"/>
        <w:ind w:left="32"/>
        <w:rPr>
          <w:rFonts w:ascii="宋体" w:hAnsi="宋体" w:eastAsia="宋体" w:cs="宋体"/>
          <w:sz w:val="20"/>
          <w:szCs w:val="20"/>
        </w:rPr>
      </w:pPr>
      <w:r>
        <w:rPr>
          <w:rFonts w:ascii="宋体" w:hAnsi="宋体" w:eastAsia="宋体" w:cs="宋体"/>
          <w:spacing w:val="15"/>
          <w:sz w:val="20"/>
          <w:szCs w:val="20"/>
        </w:rPr>
        <w:t>(</w:t>
      </w:r>
      <w:r>
        <w:rPr>
          <w:rFonts w:ascii="宋体" w:hAnsi="宋体" w:eastAsia="宋体" w:cs="宋体"/>
          <w:spacing w:val="12"/>
          <w:sz w:val="20"/>
          <w:szCs w:val="20"/>
        </w:rPr>
        <w:t>五) 近三年内在经营活动中没有重大违法记录的书面声明；</w:t>
      </w:r>
    </w:p>
    <w:p>
      <w:pPr>
        <w:spacing w:before="162" w:line="227" w:lineRule="auto"/>
        <w:ind w:left="32"/>
        <w:rPr>
          <w:rFonts w:ascii="宋体" w:hAnsi="宋体" w:eastAsia="宋体" w:cs="宋体"/>
          <w:sz w:val="20"/>
          <w:szCs w:val="20"/>
        </w:rPr>
      </w:pPr>
      <w:r>
        <w:rPr>
          <w:rFonts w:ascii="宋体" w:hAnsi="宋体" w:eastAsia="宋体" w:cs="宋体"/>
          <w:spacing w:val="22"/>
          <w:sz w:val="20"/>
          <w:szCs w:val="20"/>
          <w14:textOutline w14:w="3795" w14:cap="sq" w14:cmpd="sng">
            <w14:solidFill>
              <w14:srgbClr w14:val="000000"/>
            </w14:solidFill>
            <w14:prstDash w14:val="solid"/>
            <w14:bevel/>
          </w14:textOutline>
        </w:rPr>
        <w:t>(</w:t>
      </w:r>
      <w:r>
        <w:rPr>
          <w:rFonts w:ascii="宋体" w:hAnsi="宋体" w:eastAsia="宋体" w:cs="宋体"/>
          <w:spacing w:val="16"/>
          <w:sz w:val="20"/>
          <w:szCs w:val="20"/>
          <w14:textOutline w14:w="3795" w14:cap="sq" w14:cmpd="sng">
            <w14:solidFill>
              <w14:srgbClr w14:val="000000"/>
            </w14:solidFill>
            <w14:prstDash w14:val="solid"/>
            <w14:bevel/>
          </w14:textOutline>
        </w:rPr>
        <w:t>六</w:t>
      </w:r>
      <w:r>
        <w:rPr>
          <w:rFonts w:ascii="宋体" w:hAnsi="宋体" w:eastAsia="宋体" w:cs="宋体"/>
          <w:spacing w:val="11"/>
          <w:sz w:val="20"/>
          <w:szCs w:val="20"/>
          <w14:textOutline w14:w="3795" w14:cap="sq" w14:cmpd="sng">
            <w14:solidFill>
              <w14:srgbClr w14:val="000000"/>
            </w14:solidFill>
            <w14:prstDash w14:val="solid"/>
            <w14:bevel/>
          </w14:textOutline>
        </w:rPr>
        <w:t>)</w:t>
      </w:r>
      <w:r>
        <w:rPr>
          <w:rFonts w:ascii="宋体" w:hAnsi="宋体" w:eastAsia="宋体" w:cs="宋体"/>
          <w:spacing w:val="11"/>
          <w:sz w:val="20"/>
          <w:szCs w:val="20"/>
        </w:rPr>
        <w:t xml:space="preserve"> 近三年内 (本项目递交投标文件截止期前) 被“信用中国”网站</w:t>
      </w:r>
    </w:p>
    <w:p>
      <w:pPr>
        <w:spacing w:before="163" w:line="381" w:lineRule="auto"/>
        <w:ind w:left="23" w:right="40" w:firstLine="9"/>
        <w:rPr>
          <w:rFonts w:hint="eastAsia"/>
        </w:rPr>
      </w:pPr>
      <w:r>
        <w:rPr>
          <w:rFonts w:ascii="宋体" w:hAnsi="宋体" w:eastAsia="宋体" w:cs="宋体"/>
          <w:spacing w:val="22"/>
          <w:sz w:val="20"/>
          <w:szCs w:val="20"/>
        </w:rPr>
        <w:t>(</w:t>
      </w:r>
      <w:r>
        <w:rPr>
          <w:rFonts w:ascii="宋体" w:hAnsi="宋体" w:eastAsia="宋体" w:cs="宋体"/>
          <w:sz w:val="20"/>
          <w:szCs w:val="20"/>
        </w:rPr>
        <w:t>www</w:t>
      </w:r>
      <w:r>
        <w:rPr>
          <w:rFonts w:ascii="宋体" w:hAnsi="宋体" w:eastAsia="宋体" w:cs="宋体"/>
          <w:spacing w:val="22"/>
          <w:sz w:val="20"/>
          <w:szCs w:val="20"/>
        </w:rPr>
        <w:t>.</w:t>
      </w:r>
      <w:r>
        <w:rPr>
          <w:rFonts w:ascii="宋体" w:hAnsi="宋体" w:eastAsia="宋体" w:cs="宋体"/>
          <w:sz w:val="20"/>
          <w:szCs w:val="20"/>
        </w:rPr>
        <w:t>creditchina</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 列入失信被执行人和重大税收违法案件当事人名单的、被“中</w:t>
      </w:r>
      <w:r>
        <w:rPr>
          <w:rFonts w:ascii="宋体" w:hAnsi="宋体" w:eastAsia="宋体" w:cs="宋体"/>
          <w:sz w:val="20"/>
          <w:szCs w:val="20"/>
        </w:rPr>
        <w:t xml:space="preserve"> </w:t>
      </w:r>
      <w:r>
        <w:rPr>
          <w:rFonts w:ascii="宋体" w:hAnsi="宋体" w:eastAsia="宋体" w:cs="宋体"/>
          <w:spacing w:val="15"/>
          <w:sz w:val="20"/>
          <w:szCs w:val="20"/>
        </w:rPr>
        <w:t>国</w:t>
      </w:r>
      <w:r>
        <w:rPr>
          <w:rFonts w:ascii="宋体" w:hAnsi="宋体" w:eastAsia="宋体" w:cs="宋体"/>
          <w:spacing w:val="10"/>
          <w:sz w:val="20"/>
          <w:szCs w:val="20"/>
        </w:rPr>
        <w:t>政府采购网”网站 (</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 列入政府采购严重违法失信行为记录名单 (处罚</w:t>
      </w:r>
      <w:r>
        <w:rPr>
          <w:rFonts w:ascii="宋体" w:hAnsi="宋体" w:eastAsia="宋体" w:cs="宋体"/>
          <w:sz w:val="20"/>
          <w:szCs w:val="20"/>
        </w:rPr>
        <w:t xml:space="preserve"> </w:t>
      </w:r>
      <w:r>
        <w:rPr>
          <w:rFonts w:ascii="宋体" w:hAnsi="宋体" w:eastAsia="宋体" w:cs="宋体"/>
          <w:spacing w:val="14"/>
          <w:sz w:val="20"/>
          <w:szCs w:val="20"/>
        </w:rPr>
        <w:t>决</w:t>
      </w:r>
      <w:r>
        <w:rPr>
          <w:rFonts w:ascii="宋体" w:hAnsi="宋体" w:eastAsia="宋体" w:cs="宋体"/>
          <w:spacing w:val="8"/>
          <w:sz w:val="20"/>
          <w:szCs w:val="20"/>
        </w:rPr>
        <w:t>定</w:t>
      </w:r>
      <w:r>
        <w:rPr>
          <w:rFonts w:ascii="宋体" w:hAnsi="宋体" w:eastAsia="宋体" w:cs="宋体"/>
          <w:spacing w:val="7"/>
          <w:sz w:val="20"/>
          <w:szCs w:val="20"/>
        </w:rPr>
        <w:t>规定的时间内) ，不得参与本项目的政府采购活动，投标单位须提供没有上述失信行为</w:t>
      </w:r>
      <w:r>
        <w:rPr>
          <w:rFonts w:ascii="宋体" w:hAnsi="宋体" w:eastAsia="宋体" w:cs="宋体"/>
          <w:sz w:val="20"/>
          <w:szCs w:val="20"/>
        </w:rPr>
        <w:t xml:space="preserve"> </w:t>
      </w:r>
      <w:r>
        <w:rPr>
          <w:rFonts w:ascii="宋体" w:hAnsi="宋体" w:eastAsia="宋体" w:cs="宋体"/>
          <w:spacing w:val="16"/>
          <w:sz w:val="20"/>
          <w:szCs w:val="20"/>
        </w:rPr>
        <w:t>和</w:t>
      </w:r>
      <w:r>
        <w:rPr>
          <w:rFonts w:ascii="宋体" w:hAnsi="宋体" w:eastAsia="宋体" w:cs="宋体"/>
          <w:spacing w:val="12"/>
          <w:sz w:val="20"/>
          <w:szCs w:val="20"/>
        </w:rPr>
        <w:t>重</w:t>
      </w:r>
      <w:r>
        <w:rPr>
          <w:rFonts w:ascii="宋体" w:hAnsi="宋体" w:eastAsia="宋体" w:cs="宋体"/>
          <w:spacing w:val="8"/>
          <w:sz w:val="20"/>
          <w:szCs w:val="20"/>
        </w:rPr>
        <w:t>大税收违法案件记录的证明材料。</w:t>
      </w:r>
      <w:r>
        <w:rPr>
          <w:rFonts w:ascii="宋体" w:hAnsi="宋体" w:eastAsia="宋体" w:cs="宋体"/>
          <w:spacing w:val="10"/>
          <w:sz w:val="20"/>
          <w:szCs w:val="20"/>
          <w14:textOutline w14:w="3795" w14:cap="sq" w14:cmpd="sng">
            <w14:solidFill>
              <w14:srgbClr w14:val="000000"/>
            </w14:solidFill>
            <w14:prstDash w14:val="solid"/>
            <w14:bevel/>
          </w14:textOutline>
        </w:rPr>
        <w:t>注</w:t>
      </w:r>
      <w:r>
        <w:rPr>
          <w:rFonts w:ascii="宋体" w:hAnsi="宋体" w:eastAsia="宋体" w:cs="宋体"/>
          <w:spacing w:val="7"/>
          <w:sz w:val="20"/>
          <w:szCs w:val="20"/>
          <w14:textOutline w14:w="3795" w14:cap="sq" w14:cmpd="sng">
            <w14:solidFill>
              <w14:srgbClr w14:val="000000"/>
            </w14:solidFill>
            <w14:prstDash w14:val="solid"/>
            <w14:bevel/>
          </w14:textOutline>
        </w:rPr>
        <w:t>：采购人可在中标单位中标后复核</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(二)</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(三)</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项。依法免税或不需要缴纳社会保障</w:t>
      </w:r>
      <w:r>
        <w:rPr>
          <w:rFonts w:ascii="宋体" w:hAnsi="宋体" w:eastAsia="宋体" w:cs="宋体"/>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资金的投标单位，应提供相应文件证明其依法免税或不需要缴纳社会保障资金</w:t>
      </w:r>
      <w:r>
        <w:rPr>
          <w:rFonts w:ascii="宋体" w:hAnsi="宋体" w:eastAsia="宋体" w:cs="宋体"/>
          <w:spacing w:val="9"/>
          <w:sz w:val="20"/>
          <w:szCs w:val="20"/>
          <w14:textOutline w14:w="3795" w14:cap="sq" w14:cmpd="sng">
            <w14:solidFill>
              <w14:srgbClr w14:val="000000"/>
            </w14:solidFill>
            <w14:prstDash w14:val="solid"/>
            <w14:bevel/>
          </w14:textOutline>
        </w:rPr>
        <w:t>。</w:t>
      </w:r>
    </w:p>
    <w:p>
      <w:pPr>
        <w:spacing w:before="91" w:line="219" w:lineRule="auto"/>
        <w:ind w:left="46"/>
        <w:rPr>
          <w:rFonts w:ascii="宋体" w:hAnsi="宋体" w:eastAsia="宋体" w:cs="宋体"/>
          <w:spacing w:val="-25"/>
          <w:sz w:val="28"/>
          <w:szCs w:val="28"/>
        </w:rPr>
      </w:pPr>
    </w:p>
    <w:p>
      <w:pPr>
        <w:spacing w:before="91" w:line="219" w:lineRule="auto"/>
        <w:ind w:left="46"/>
        <w:rPr>
          <w:rFonts w:ascii="宋体" w:hAnsi="宋体" w:eastAsia="宋体" w:cs="宋体"/>
          <w:spacing w:val="-25"/>
          <w:sz w:val="28"/>
          <w:szCs w:val="28"/>
        </w:rPr>
      </w:pPr>
    </w:p>
    <w:p>
      <w:pPr>
        <w:spacing w:before="91" w:line="219" w:lineRule="auto"/>
        <w:ind w:left="46"/>
        <w:rPr>
          <w:rFonts w:ascii="宋体" w:hAnsi="宋体" w:eastAsia="宋体" w:cs="宋体"/>
          <w:spacing w:val="-25"/>
          <w:sz w:val="28"/>
          <w:szCs w:val="28"/>
        </w:rPr>
      </w:pPr>
    </w:p>
    <w:p>
      <w:pPr>
        <w:spacing w:before="91" w:line="219" w:lineRule="auto"/>
        <w:ind w:left="46"/>
        <w:rPr>
          <w:rFonts w:ascii="宋体" w:hAnsi="宋体" w:eastAsia="宋体" w:cs="宋体"/>
          <w:spacing w:val="-25"/>
          <w:sz w:val="28"/>
          <w:szCs w:val="28"/>
        </w:rPr>
      </w:pPr>
    </w:p>
    <w:p>
      <w:pPr>
        <w:spacing w:before="91" w:line="219" w:lineRule="auto"/>
        <w:ind w:left="46"/>
        <w:rPr>
          <w:rFonts w:ascii="宋体" w:hAnsi="宋体" w:eastAsia="宋体" w:cs="宋体"/>
          <w:spacing w:val="-25"/>
          <w:sz w:val="28"/>
          <w:szCs w:val="28"/>
        </w:rPr>
      </w:pPr>
    </w:p>
    <w:p>
      <w:pPr>
        <w:spacing w:before="91" w:line="219" w:lineRule="auto"/>
        <w:ind w:left="46"/>
        <w:rPr>
          <w:rFonts w:ascii="宋体" w:hAnsi="宋体" w:eastAsia="宋体" w:cs="宋体"/>
          <w:sz w:val="28"/>
          <w:szCs w:val="28"/>
        </w:rPr>
      </w:pPr>
      <w:r>
        <w:rPr>
          <w:rFonts w:ascii="宋体" w:hAnsi="宋体" w:eastAsia="宋体" w:cs="宋体"/>
          <w:spacing w:val="-25"/>
          <w:sz w:val="28"/>
          <w:szCs w:val="28"/>
        </w:rPr>
        <w:t>附</w:t>
      </w:r>
      <w:r>
        <w:rPr>
          <w:rFonts w:ascii="宋体" w:hAnsi="宋体" w:eastAsia="宋体" w:cs="宋体"/>
          <w:spacing w:val="-22"/>
          <w:sz w:val="28"/>
          <w:szCs w:val="28"/>
        </w:rPr>
        <w:t>件 6</w:t>
      </w:r>
    </w:p>
    <w:p>
      <w:pPr>
        <w:overflowPunct w:val="0"/>
        <w:spacing w:after="120" w:afterLines="50" w:line="480" w:lineRule="auto"/>
        <w:jc w:val="left"/>
        <w:outlineLvl w:val="0"/>
        <w:rPr>
          <w:rFonts w:hint="eastAsia" w:ascii="宋体" w:hAnsi="宋体" w:eastAsia="宋体" w:cs="宋体"/>
          <w:color w:val="000000"/>
          <w:kern w:val="0"/>
          <w:sz w:val="28"/>
          <w:szCs w:val="28"/>
        </w:rPr>
      </w:pPr>
      <w:bookmarkStart w:id="36" w:name="_Toc387664341"/>
      <w:bookmarkStart w:id="37" w:name="_Toc387538900"/>
      <w:bookmarkStart w:id="38" w:name="_Toc385248635"/>
      <w:bookmarkStart w:id="39" w:name="_Toc520713188"/>
      <w:bookmarkStart w:id="40" w:name="_Toc428204553"/>
      <w:bookmarkStart w:id="41" w:name="_Toc3746"/>
    </w:p>
    <w:p>
      <w:pPr>
        <w:overflowPunct w:val="0"/>
        <w:spacing w:after="120" w:afterLines="50" w:line="480" w:lineRule="auto"/>
        <w:jc w:val="left"/>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中小微企业政策性优惠证明材料</w:t>
      </w:r>
      <w:r>
        <w:rPr>
          <w:rFonts w:hint="eastAsia" w:ascii="宋体" w:hAnsi="宋体" w:cs="宋体"/>
          <w:b/>
          <w:bCs/>
          <w:color w:val="000000"/>
          <w:kern w:val="0"/>
          <w:sz w:val="28"/>
          <w:szCs w:val="28"/>
          <w:lang w:eastAsia="zh-CN"/>
        </w:rPr>
        <w:t>（不满足要求无须填写）</w:t>
      </w:r>
    </w:p>
    <w:p>
      <w:pPr>
        <w:ind w:left="1280"/>
        <w:rPr>
          <w:rFonts w:asciiTheme="majorEastAsia" w:hAnsiTheme="majorEastAsia" w:eastAsiaTheme="majorEastAsia"/>
          <w:b/>
          <w:sz w:val="44"/>
          <w:szCs w:val="44"/>
        </w:rPr>
      </w:pPr>
      <w:r>
        <w:rPr>
          <w:rFonts w:hint="eastAsia" w:asciiTheme="majorEastAsia" w:hAnsiTheme="majorEastAsia" w:eastAsiaTheme="majorEastAsia"/>
          <w:b/>
          <w:sz w:val="44"/>
          <w:szCs w:val="44"/>
        </w:rPr>
        <w:t>中小企业声明函(工程、服务)</w:t>
      </w:r>
    </w:p>
    <w:p>
      <w:pPr>
        <w:ind w:left="1280"/>
        <w:rPr>
          <w:rFonts w:ascii="仿宋" w:hAnsi="仿宋" w:eastAsia="仿宋"/>
          <w:sz w:val="32"/>
          <w:szCs w:val="32"/>
        </w:rPr>
      </w:pP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本公司郑重声明，根据《政府采购促进中小企业发展管理办法》（财库[2020]46号）的规定，本公司参加</w:t>
      </w:r>
      <w:r>
        <w:rPr>
          <w:rFonts w:hint="eastAsia" w:asciiTheme="minorEastAsia" w:hAnsiTheme="minorEastAsia" w:eastAsiaTheme="minorEastAsia" w:cstheme="minorEastAsia"/>
          <w:i/>
          <w:sz w:val="21"/>
          <w:szCs w:val="21"/>
          <w:u w:val="single"/>
        </w:rPr>
        <w:t>（单位名称）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i/>
          <w:sz w:val="21"/>
          <w:szCs w:val="21"/>
          <w:u w:val="single"/>
        </w:rPr>
        <w:t>（项目名称）</w:t>
      </w:r>
      <w:r>
        <w:rPr>
          <w:rFonts w:hint="eastAsia" w:asciiTheme="minorEastAsia" w:hAnsiTheme="minorEastAsia" w:eastAsiaTheme="minorEastAsia" w:cstheme="minorEastAsia"/>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rPr>
        <w:t>（采购文件中明确的所属行业）</w:t>
      </w:r>
      <w:r>
        <w:rPr>
          <w:rFonts w:hint="eastAsia" w:asciiTheme="minorEastAsia" w:hAnsiTheme="minorEastAsia" w:eastAsiaTheme="minorEastAsia" w:cstheme="minorEastAsia"/>
          <w:sz w:val="21"/>
          <w:szCs w:val="21"/>
        </w:rPr>
        <w:t>；承建（承接）企业为</w:t>
      </w:r>
      <w:r>
        <w:rPr>
          <w:rFonts w:hint="eastAsia" w:asciiTheme="minorEastAsia" w:hAnsiTheme="minorEastAsia" w:eastAsiaTheme="minorEastAsia" w:cstheme="minorEastAsia"/>
          <w:i/>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w:t>
      </w:r>
      <w:r>
        <w:rPr>
          <w:rStyle w:val="28"/>
          <w:rFonts w:hint="eastAsia" w:asciiTheme="minorEastAsia" w:hAnsiTheme="minorEastAsia" w:eastAsiaTheme="minorEastAsia" w:cstheme="minorEastAsia"/>
          <w:sz w:val="21"/>
          <w:szCs w:val="21"/>
        </w:rPr>
        <w:footnoteReference w:id="0"/>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rPr>
        <w:t>（中型企业、小型企业、微型企业）</w:t>
      </w:r>
      <w:r>
        <w:rPr>
          <w:rFonts w:hint="eastAsia" w:asciiTheme="minorEastAsia" w:hAnsiTheme="minorEastAsia" w:eastAsiaTheme="minorEastAsia" w:cstheme="minorEastAsia"/>
          <w:sz w:val="21"/>
          <w:szCs w:val="21"/>
        </w:rPr>
        <w:t>；</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 </w:t>
      </w:r>
      <w:r>
        <w:rPr>
          <w:rFonts w:hint="eastAsia" w:asciiTheme="minorEastAsia" w:hAnsiTheme="minorEastAsia" w:eastAsiaTheme="minorEastAsia" w:cstheme="minorEastAsia"/>
          <w:i/>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lang w:eastAsia="zh-CN"/>
        </w:rPr>
        <w:t>建筑业</w:t>
      </w:r>
      <w:r>
        <w:rPr>
          <w:rFonts w:hint="eastAsia" w:asciiTheme="minorEastAsia" w:hAnsiTheme="minorEastAsia" w:eastAsiaTheme="minorEastAsia" w:cstheme="minorEastAsia"/>
          <w:sz w:val="21"/>
          <w:szCs w:val="21"/>
        </w:rPr>
        <w:t>；承建（承接）企业为</w:t>
      </w:r>
      <w:r>
        <w:rPr>
          <w:rFonts w:hint="eastAsia" w:asciiTheme="minorEastAsia" w:hAnsiTheme="minorEastAsia" w:eastAsiaTheme="minorEastAsia" w:cstheme="minorEastAsia"/>
          <w:i/>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i/>
          <w:sz w:val="21"/>
          <w:szCs w:val="21"/>
          <w:u w:val="single"/>
        </w:rPr>
        <w:t>（中型企业、小型企业、微型企业）</w:t>
      </w:r>
      <w:r>
        <w:rPr>
          <w:rFonts w:hint="eastAsia" w:asciiTheme="minorEastAsia" w:hAnsiTheme="minorEastAsia" w:eastAsiaTheme="minorEastAsia" w:cstheme="minorEastAsia"/>
          <w:sz w:val="21"/>
          <w:szCs w:val="21"/>
        </w:rPr>
        <w:t>；</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以上企业，不属于大企业的分支机构，不存在控股股东为大企业的情形，也不存在与大企业的负责人为同一人的情形。</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本企业对上述声明内容的真实性负责。如有虚假，将依法承担相应责任。</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企业名称（盖章）：</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日期：</w:t>
      </w:r>
    </w:p>
    <w:p>
      <w:pPr>
        <w:rPr>
          <w:rFonts w:hint="eastAsia" w:ascii="宋体" w:hAnsi="宋体" w:eastAsia="宋体" w:cs="宋体"/>
          <w:b/>
          <w:bCs/>
          <w:sz w:val="21"/>
          <w:szCs w:val="21"/>
        </w:rPr>
      </w:pPr>
    </w:p>
    <w:p>
      <w:pPr>
        <w:rPr>
          <w:rFonts w:hint="eastAsia" w:ascii="宋体" w:hAnsi="宋体" w:eastAsia="宋体" w:cs="宋体"/>
          <w:b/>
          <w:bCs/>
          <w:sz w:val="21"/>
          <w:szCs w:val="21"/>
        </w:rPr>
      </w:pP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注</w:t>
      </w:r>
      <w:r>
        <w:rPr>
          <w:rFonts w:hint="eastAsia" w:asciiTheme="minorEastAsia" w:hAnsiTheme="minorEastAsia" w:eastAsiaTheme="minorEastAsia" w:cstheme="minorEastAsia"/>
          <w:sz w:val="21"/>
          <w:szCs w:val="21"/>
        </w:rPr>
        <w:t>:</w:t>
      </w:r>
      <w:bookmarkStart w:id="42" w:name="OLE_LINK14"/>
      <w:bookmarkStart w:id="43" w:name="OLE_LINK13"/>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从业人员、营业收入、资产总额填报上一年度数据，无上一年度数据的新成立企业可不填报</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中标人为中小企业的，本声明函将随中标结果同时公告，接受社会监督。</w:t>
      </w:r>
    </w:p>
    <w:bookmarkEnd w:id="36"/>
    <w:bookmarkEnd w:id="37"/>
    <w:bookmarkEnd w:id="38"/>
    <w:bookmarkEnd w:id="39"/>
    <w:bookmarkEnd w:id="40"/>
    <w:bookmarkEnd w:id="41"/>
    <w:bookmarkEnd w:id="42"/>
    <w:bookmarkEnd w:id="43"/>
    <w:p>
      <w:pPr>
        <w:spacing w:before="91" w:line="219" w:lineRule="auto"/>
        <w:rPr>
          <w:rFonts w:ascii="宋体" w:hAnsi="宋体" w:eastAsia="宋体" w:cs="宋体"/>
          <w:spacing w:val="-15"/>
          <w:sz w:val="28"/>
          <w:szCs w:val="28"/>
        </w:rPr>
      </w:pPr>
    </w:p>
    <w:p>
      <w:pPr>
        <w:spacing w:before="91" w:line="219" w:lineRule="auto"/>
        <w:rPr>
          <w:rFonts w:ascii="宋体" w:hAnsi="宋体" w:eastAsia="宋体" w:cs="宋体"/>
          <w:spacing w:val="-15"/>
          <w:sz w:val="28"/>
          <w:szCs w:val="28"/>
        </w:rPr>
      </w:pPr>
    </w:p>
    <w:p>
      <w:pPr>
        <w:spacing w:before="91" w:line="219" w:lineRule="auto"/>
        <w:rPr>
          <w:rFonts w:ascii="宋体" w:hAnsi="宋体" w:eastAsia="宋体" w:cs="宋体"/>
          <w:spacing w:val="-15"/>
          <w:sz w:val="28"/>
          <w:szCs w:val="28"/>
        </w:rPr>
      </w:pPr>
    </w:p>
    <w:p>
      <w:pPr>
        <w:spacing w:before="91" w:line="219" w:lineRule="auto"/>
        <w:rPr>
          <w:rFonts w:ascii="宋体" w:hAnsi="宋体" w:eastAsia="宋体" w:cs="宋体"/>
          <w:spacing w:val="-15"/>
          <w:sz w:val="28"/>
          <w:szCs w:val="28"/>
        </w:rPr>
      </w:pPr>
    </w:p>
    <w:p>
      <w:pPr>
        <w:spacing w:before="91" w:line="219" w:lineRule="auto"/>
        <w:rPr>
          <w:rFonts w:ascii="宋体" w:hAnsi="宋体" w:eastAsia="宋体" w:cs="宋体"/>
          <w:spacing w:val="-15"/>
          <w:sz w:val="28"/>
          <w:szCs w:val="28"/>
        </w:rPr>
      </w:pPr>
    </w:p>
    <w:p>
      <w:pPr>
        <w:spacing w:before="91" w:line="219" w:lineRule="auto"/>
        <w:rPr>
          <w:rFonts w:ascii="宋体" w:hAnsi="宋体" w:eastAsia="宋体" w:cs="宋体"/>
          <w:sz w:val="28"/>
          <w:szCs w:val="28"/>
        </w:rPr>
      </w:pPr>
      <w:r>
        <w:rPr>
          <w:rFonts w:ascii="宋体" w:hAnsi="宋体" w:eastAsia="宋体" w:cs="宋体"/>
          <w:spacing w:val="-15"/>
          <w:sz w:val="28"/>
          <w:szCs w:val="28"/>
        </w:rPr>
        <w:t>附</w:t>
      </w:r>
      <w:r>
        <w:rPr>
          <w:rFonts w:ascii="宋体" w:hAnsi="宋体" w:eastAsia="宋体" w:cs="宋体"/>
          <w:spacing w:val="-11"/>
          <w:sz w:val="28"/>
          <w:szCs w:val="28"/>
        </w:rPr>
        <w:t>件 6-1</w:t>
      </w:r>
    </w:p>
    <w:p>
      <w:pPr>
        <w:spacing w:before="154" w:line="227" w:lineRule="auto"/>
        <w:ind w:left="2785"/>
        <w:rPr>
          <w:rFonts w:ascii="宋体" w:hAnsi="宋体" w:eastAsia="宋体" w:cs="宋体"/>
          <w:sz w:val="23"/>
          <w:szCs w:val="23"/>
        </w:rPr>
      </w:pPr>
      <w:r>
        <w:rPr>
          <w:rFonts w:ascii="宋体" w:hAnsi="宋体" w:eastAsia="宋体" w:cs="宋体"/>
          <w:spacing w:val="21"/>
          <w:sz w:val="23"/>
          <w:szCs w:val="23"/>
          <w14:textOutline w14:w="4358" w14:cap="sq" w14:cmpd="sng">
            <w14:solidFill>
              <w14:srgbClr w14:val="000000"/>
            </w14:solidFill>
            <w14:prstDash w14:val="solid"/>
            <w14:bevel/>
          </w14:textOutline>
        </w:rPr>
        <w:t>残疾人福利性单位声明</w:t>
      </w:r>
      <w:r>
        <w:rPr>
          <w:rFonts w:ascii="宋体" w:hAnsi="宋体" w:eastAsia="宋体" w:cs="宋体"/>
          <w:spacing w:val="20"/>
          <w:sz w:val="23"/>
          <w:szCs w:val="23"/>
          <w14:textOutline w14:w="4358" w14:cap="sq" w14:cmpd="sng">
            <w14:solidFill>
              <w14:srgbClr w14:val="000000"/>
            </w14:solidFill>
            <w14:prstDash w14:val="solid"/>
            <w14:bevel/>
          </w14:textOutline>
        </w:rPr>
        <w:t>函</w:t>
      </w:r>
    </w:p>
    <w:p>
      <w:pPr>
        <w:spacing w:line="349" w:lineRule="auto"/>
        <w:rPr>
          <w:rFonts w:ascii="Arial"/>
          <w:sz w:val="21"/>
        </w:rPr>
      </w:pPr>
    </w:p>
    <w:p>
      <w:pPr>
        <w:spacing w:line="350" w:lineRule="auto"/>
        <w:rPr>
          <w:rFonts w:ascii="Arial"/>
          <w:sz w:val="21"/>
        </w:rPr>
      </w:pPr>
    </w:p>
    <w:p>
      <w:pPr>
        <w:tabs>
          <w:tab w:val="left" w:pos="131"/>
        </w:tabs>
        <w:spacing w:before="65" w:line="380" w:lineRule="auto"/>
        <w:ind w:left="21" w:right="77" w:firstLine="445"/>
        <w:rPr>
          <w:rFonts w:ascii="宋体" w:hAnsi="宋体" w:eastAsia="宋体" w:cs="宋体"/>
          <w:sz w:val="20"/>
          <w:szCs w:val="20"/>
        </w:rPr>
      </w:pPr>
      <w:r>
        <w:rPr>
          <w:rFonts w:ascii="宋体" w:hAnsi="宋体" w:eastAsia="宋体" w:cs="宋体"/>
          <w:spacing w:val="24"/>
          <w:sz w:val="20"/>
          <w:szCs w:val="20"/>
        </w:rPr>
        <w:t>本</w:t>
      </w:r>
      <w:r>
        <w:rPr>
          <w:rFonts w:ascii="宋体" w:hAnsi="宋体" w:eastAsia="宋体" w:cs="宋体"/>
          <w:spacing w:val="21"/>
          <w:sz w:val="20"/>
          <w:szCs w:val="20"/>
        </w:rPr>
        <w:t>单位郑重声明，根据《财政部 民政部 中国残疾人联合会关于促进残疾人就业</w:t>
      </w:r>
      <w:r>
        <w:rPr>
          <w:rFonts w:ascii="宋体" w:hAnsi="宋体" w:eastAsia="宋体" w:cs="宋体"/>
          <w:sz w:val="20"/>
          <w:szCs w:val="20"/>
        </w:rPr>
        <w:t xml:space="preserve"> </w:t>
      </w:r>
      <w:r>
        <w:rPr>
          <w:rFonts w:ascii="宋体" w:hAnsi="宋体" w:eastAsia="宋体" w:cs="宋体"/>
          <w:spacing w:val="13"/>
          <w:sz w:val="20"/>
          <w:szCs w:val="20"/>
        </w:rPr>
        <w:t>政</w:t>
      </w:r>
      <w:r>
        <w:rPr>
          <w:rFonts w:ascii="宋体" w:hAnsi="宋体" w:eastAsia="宋体" w:cs="宋体"/>
          <w:spacing w:val="12"/>
          <w:sz w:val="20"/>
          <w:szCs w:val="20"/>
        </w:rPr>
        <w:t>府采购政策的通知》  (财库〔2017〕  141 号) 的规定，本单位为符合条件的残疾人</w:t>
      </w:r>
      <w:r>
        <w:rPr>
          <w:rFonts w:ascii="宋体" w:hAnsi="宋体" w:eastAsia="宋体" w:cs="宋体"/>
          <w:sz w:val="20"/>
          <w:szCs w:val="20"/>
        </w:rPr>
        <w:t xml:space="preserve"> </w:t>
      </w:r>
      <w:r>
        <w:rPr>
          <w:rFonts w:ascii="宋体" w:hAnsi="宋体" w:eastAsia="宋体" w:cs="宋体"/>
          <w:spacing w:val="35"/>
          <w:sz w:val="20"/>
          <w:szCs w:val="20"/>
        </w:rPr>
        <w:t>福</w:t>
      </w:r>
      <w:r>
        <w:rPr>
          <w:rFonts w:ascii="宋体" w:hAnsi="宋体" w:eastAsia="宋体" w:cs="宋体"/>
          <w:spacing w:val="18"/>
          <w:sz w:val="20"/>
          <w:szCs w:val="20"/>
        </w:rPr>
        <w:t>利性单位，且本单位参加______单位的______项目采购活动提供本单位制造的货物</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33"/>
          <w:sz w:val="20"/>
          <w:szCs w:val="20"/>
        </w:rPr>
        <w:t>(</w:t>
      </w:r>
      <w:r>
        <w:rPr>
          <w:rFonts w:ascii="宋体" w:hAnsi="宋体" w:eastAsia="宋体" w:cs="宋体"/>
          <w:spacing w:val="19"/>
          <w:sz w:val="20"/>
          <w:szCs w:val="20"/>
        </w:rPr>
        <w:t>由本单位承担工程/提供服务) ，或者提供其他残疾人福利性单位制造的货物 (不包</w:t>
      </w:r>
      <w:r>
        <w:rPr>
          <w:rFonts w:ascii="宋体" w:hAnsi="宋体" w:eastAsia="宋体" w:cs="宋体"/>
          <w:sz w:val="20"/>
          <w:szCs w:val="20"/>
        </w:rPr>
        <w:t xml:space="preserve"> </w:t>
      </w:r>
      <w:r>
        <w:rPr>
          <w:rFonts w:ascii="宋体" w:hAnsi="宋体" w:eastAsia="宋体" w:cs="宋体"/>
          <w:spacing w:val="34"/>
          <w:sz w:val="20"/>
          <w:szCs w:val="20"/>
        </w:rPr>
        <w:t>括</w:t>
      </w:r>
      <w:r>
        <w:rPr>
          <w:rFonts w:ascii="宋体" w:hAnsi="宋体" w:eastAsia="宋体" w:cs="宋体"/>
          <w:spacing w:val="19"/>
          <w:sz w:val="20"/>
          <w:szCs w:val="20"/>
        </w:rPr>
        <w:t>使用非残疾人福利性单位注册商标的货物) 。</w:t>
      </w:r>
    </w:p>
    <w:p>
      <w:pPr>
        <w:spacing w:before="139" w:line="224" w:lineRule="auto"/>
        <w:ind w:left="467"/>
        <w:rPr>
          <w:rFonts w:ascii="宋体" w:hAnsi="宋体" w:eastAsia="宋体" w:cs="宋体"/>
          <w:sz w:val="20"/>
          <w:szCs w:val="20"/>
        </w:rPr>
      </w:pPr>
      <w:r>
        <w:rPr>
          <w:rFonts w:ascii="宋体" w:hAnsi="宋体" w:eastAsia="宋体" w:cs="宋体"/>
          <w:spacing w:val="32"/>
          <w:sz w:val="20"/>
          <w:szCs w:val="20"/>
        </w:rPr>
        <w:t>本</w:t>
      </w:r>
      <w:r>
        <w:rPr>
          <w:rFonts w:ascii="宋体" w:hAnsi="宋体" w:eastAsia="宋体" w:cs="宋体"/>
          <w:spacing w:val="19"/>
          <w:sz w:val="20"/>
          <w:szCs w:val="20"/>
        </w:rPr>
        <w:t>单</w:t>
      </w:r>
      <w:r>
        <w:rPr>
          <w:rFonts w:ascii="宋体" w:hAnsi="宋体" w:eastAsia="宋体" w:cs="宋体"/>
          <w:spacing w:val="16"/>
          <w:sz w:val="20"/>
          <w:szCs w:val="20"/>
        </w:rPr>
        <w:t>位对上述声明的真实性负责 。如有虚假，将依法承担相应责任。</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5" w:line="227" w:lineRule="auto"/>
        <w:ind w:left="3612"/>
        <w:rPr>
          <w:rFonts w:ascii="宋体" w:hAnsi="宋体" w:eastAsia="宋体" w:cs="宋体"/>
          <w:sz w:val="20"/>
          <w:szCs w:val="20"/>
        </w:rPr>
      </w:pPr>
      <w:r>
        <w:rPr>
          <w:rFonts w:ascii="宋体" w:hAnsi="宋体" w:eastAsia="宋体" w:cs="宋体"/>
          <w:spacing w:val="17"/>
          <w:sz w:val="20"/>
          <w:szCs w:val="20"/>
        </w:rPr>
        <w:t xml:space="preserve">投标单位名称 (盖单位章) </w:t>
      </w:r>
      <w:r>
        <w:rPr>
          <w:rFonts w:ascii="宋体" w:hAnsi="宋体" w:eastAsia="宋体" w:cs="宋体"/>
          <w:spacing w:val="16"/>
          <w:sz w:val="20"/>
          <w:szCs w:val="20"/>
        </w:rPr>
        <w:t>：</w:t>
      </w:r>
    </w:p>
    <w:p>
      <w:pPr>
        <w:spacing w:before="162" w:line="228" w:lineRule="auto"/>
        <w:ind w:left="3600"/>
        <w:rPr>
          <w:rFonts w:ascii="宋体" w:hAnsi="宋体" w:eastAsia="宋体" w:cs="宋体"/>
          <w:sz w:val="20"/>
          <w:szCs w:val="20"/>
        </w:rPr>
      </w:pPr>
      <w:r>
        <w:rPr>
          <w:rFonts w:ascii="宋体" w:hAnsi="宋体" w:eastAsia="宋体" w:cs="宋体"/>
          <w:spacing w:val="-8"/>
          <w:sz w:val="20"/>
          <w:szCs w:val="20"/>
        </w:rPr>
        <w:t>日期：</w:t>
      </w:r>
      <w:r>
        <w:rPr>
          <w:rFonts w:ascii="宋体" w:hAnsi="宋体" w:eastAsia="宋体" w:cs="宋体"/>
          <w:spacing w:val="-8"/>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日</w:t>
      </w:r>
    </w:p>
    <w:p>
      <w:pPr>
        <w:spacing w:line="329" w:lineRule="auto"/>
        <w:rPr>
          <w:rFonts w:ascii="Arial"/>
          <w:sz w:val="21"/>
        </w:rPr>
      </w:pPr>
    </w:p>
    <w:p>
      <w:pPr>
        <w:spacing w:line="329" w:lineRule="auto"/>
        <w:rPr>
          <w:rFonts w:ascii="Arial"/>
          <w:sz w:val="21"/>
        </w:rPr>
      </w:pPr>
    </w:p>
    <w:p>
      <w:pPr>
        <w:spacing w:before="65" w:line="228" w:lineRule="auto"/>
        <w:ind w:left="24"/>
        <w:rPr>
          <w:rFonts w:ascii="宋体" w:hAnsi="宋体" w:eastAsia="宋体" w:cs="宋体"/>
          <w:sz w:val="20"/>
          <w:szCs w:val="20"/>
        </w:rPr>
      </w:pPr>
      <w:r>
        <w:rPr>
          <w:rFonts w:ascii="宋体" w:hAnsi="宋体" w:eastAsia="宋体" w:cs="宋体"/>
          <w:spacing w:val="7"/>
          <w:sz w:val="20"/>
          <w:szCs w:val="20"/>
        </w:rPr>
        <w:t>说</w:t>
      </w:r>
      <w:r>
        <w:rPr>
          <w:rFonts w:ascii="宋体" w:hAnsi="宋体" w:eastAsia="宋体" w:cs="宋体"/>
          <w:spacing w:val="6"/>
          <w:sz w:val="20"/>
          <w:szCs w:val="20"/>
        </w:rPr>
        <w:t>明：</w:t>
      </w:r>
    </w:p>
    <w:p>
      <w:pPr>
        <w:spacing w:before="66" w:line="270" w:lineRule="exact"/>
        <w:ind w:left="481"/>
        <w:rPr>
          <w:rFonts w:ascii="宋体" w:hAnsi="宋体" w:eastAsia="宋体" w:cs="宋体"/>
          <w:sz w:val="20"/>
          <w:szCs w:val="20"/>
        </w:rPr>
      </w:pPr>
      <w:r>
        <w:rPr>
          <w:rFonts w:ascii="宋体" w:hAnsi="宋体" w:eastAsia="宋体" w:cs="宋体"/>
          <w:spacing w:val="20"/>
          <w:position w:val="1"/>
          <w:sz w:val="20"/>
          <w:szCs w:val="20"/>
        </w:rPr>
        <w:t>1、残疾人福利性单位视同小微企业，残疾人福利性单位应当同时满足以下条件：</w:t>
      </w:r>
    </w:p>
    <w:p>
      <w:pPr>
        <w:spacing w:before="42" w:line="288" w:lineRule="auto"/>
        <w:ind w:left="22" w:right="78" w:firstLine="443"/>
        <w:rPr>
          <w:rFonts w:ascii="宋体" w:hAnsi="宋体" w:eastAsia="宋体" w:cs="宋体"/>
          <w:sz w:val="20"/>
          <w:szCs w:val="20"/>
        </w:rPr>
      </w:pPr>
      <w:r>
        <w:rPr>
          <w:rFonts w:ascii="宋体" w:hAnsi="宋体" w:eastAsia="宋体" w:cs="宋体"/>
          <w:spacing w:val="25"/>
          <w:sz w:val="20"/>
          <w:szCs w:val="20"/>
        </w:rPr>
        <w:t>①</w:t>
      </w:r>
      <w:r>
        <w:rPr>
          <w:rFonts w:ascii="宋体" w:hAnsi="宋体" w:eastAsia="宋体" w:cs="宋体"/>
          <w:spacing w:val="15"/>
          <w:sz w:val="20"/>
          <w:szCs w:val="20"/>
        </w:rPr>
        <w:t>安置的残疾人占本单位在职职工人数的比例不低于 25% (含 25%) ，并且安置的</w:t>
      </w:r>
      <w:r>
        <w:rPr>
          <w:rFonts w:ascii="宋体" w:hAnsi="宋体" w:eastAsia="宋体" w:cs="宋体"/>
          <w:sz w:val="20"/>
          <w:szCs w:val="20"/>
        </w:rPr>
        <w:t xml:space="preserve"> </w:t>
      </w:r>
      <w:r>
        <w:rPr>
          <w:rFonts w:ascii="宋体" w:hAnsi="宋体" w:eastAsia="宋体" w:cs="宋体"/>
          <w:spacing w:val="6"/>
          <w:sz w:val="20"/>
          <w:szCs w:val="20"/>
        </w:rPr>
        <w:t>残疾人人数不少于 10 人 (含 10 人) ；</w:t>
      </w:r>
    </w:p>
    <w:p>
      <w:pPr>
        <w:spacing w:line="225" w:lineRule="auto"/>
        <w:ind w:left="464"/>
        <w:rPr>
          <w:rFonts w:ascii="宋体" w:hAnsi="宋体" w:eastAsia="宋体" w:cs="宋体"/>
          <w:sz w:val="20"/>
          <w:szCs w:val="20"/>
        </w:rPr>
      </w:pPr>
      <w:r>
        <w:rPr>
          <w:rFonts w:ascii="宋体" w:hAnsi="宋体" w:eastAsia="宋体" w:cs="宋体"/>
          <w:spacing w:val="38"/>
          <w:sz w:val="20"/>
          <w:szCs w:val="20"/>
        </w:rPr>
        <w:t>②</w:t>
      </w:r>
      <w:r>
        <w:rPr>
          <w:rFonts w:ascii="宋体" w:hAnsi="宋体" w:eastAsia="宋体" w:cs="宋体"/>
          <w:spacing w:val="24"/>
          <w:sz w:val="20"/>
          <w:szCs w:val="20"/>
        </w:rPr>
        <w:t>依</w:t>
      </w:r>
      <w:r>
        <w:rPr>
          <w:rFonts w:ascii="宋体" w:hAnsi="宋体" w:eastAsia="宋体" w:cs="宋体"/>
          <w:spacing w:val="19"/>
          <w:sz w:val="20"/>
          <w:szCs w:val="20"/>
        </w:rPr>
        <w:t>法与安置的每位残疾人签订了一年以上 (含一年) 的劳动合同或服务协议；</w:t>
      </w:r>
    </w:p>
    <w:p>
      <w:pPr>
        <w:spacing w:before="68" w:line="288" w:lineRule="auto"/>
        <w:ind w:left="24" w:firstLine="439"/>
        <w:rPr>
          <w:rFonts w:ascii="宋体" w:hAnsi="宋体" w:eastAsia="宋体" w:cs="宋体"/>
          <w:sz w:val="20"/>
          <w:szCs w:val="20"/>
        </w:rPr>
      </w:pPr>
      <w:r>
        <w:rPr>
          <w:rFonts w:ascii="宋体" w:hAnsi="宋体" w:eastAsia="宋体" w:cs="宋体"/>
          <w:spacing w:val="20"/>
          <w:sz w:val="20"/>
          <w:szCs w:val="20"/>
        </w:rPr>
        <w:t>③为安置的每位残疾人按月足额缴纳了基本养老保险、基本医疗保险、失业保险</w:t>
      </w:r>
      <w:r>
        <w:rPr>
          <w:rFonts w:ascii="宋体" w:hAnsi="宋体" w:eastAsia="宋体" w:cs="宋体"/>
          <w:spacing w:val="19"/>
          <w:sz w:val="20"/>
          <w:szCs w:val="20"/>
        </w:rPr>
        <w:t>、</w:t>
      </w:r>
      <w:r>
        <w:rPr>
          <w:rFonts w:ascii="宋体" w:hAnsi="宋体" w:eastAsia="宋体" w:cs="宋体"/>
          <w:sz w:val="20"/>
          <w:szCs w:val="20"/>
        </w:rPr>
        <w:t xml:space="preserve"> </w:t>
      </w:r>
      <w:r>
        <w:rPr>
          <w:rFonts w:ascii="宋体" w:hAnsi="宋体" w:eastAsia="宋体" w:cs="宋体"/>
          <w:spacing w:val="21"/>
          <w:sz w:val="20"/>
          <w:szCs w:val="20"/>
        </w:rPr>
        <w:t>工</w:t>
      </w:r>
      <w:r>
        <w:rPr>
          <w:rFonts w:ascii="宋体" w:hAnsi="宋体" w:eastAsia="宋体" w:cs="宋体"/>
          <w:spacing w:val="19"/>
          <w:sz w:val="20"/>
          <w:szCs w:val="20"/>
        </w:rPr>
        <w:t>伤保险和生育保险等社会保险费；</w:t>
      </w:r>
    </w:p>
    <w:p>
      <w:pPr>
        <w:spacing w:before="2" w:line="287" w:lineRule="auto"/>
        <w:ind w:left="23" w:right="171" w:firstLine="440"/>
        <w:rPr>
          <w:rFonts w:ascii="宋体" w:hAnsi="宋体" w:eastAsia="宋体" w:cs="宋体"/>
          <w:sz w:val="20"/>
          <w:szCs w:val="20"/>
        </w:rPr>
      </w:pPr>
      <w:r>
        <w:rPr>
          <w:rFonts w:ascii="宋体" w:hAnsi="宋体" w:eastAsia="宋体" w:cs="宋体"/>
          <w:spacing w:val="33"/>
          <w:sz w:val="20"/>
          <w:szCs w:val="20"/>
        </w:rPr>
        <w:t>④</w:t>
      </w:r>
      <w:r>
        <w:rPr>
          <w:rFonts w:ascii="宋体" w:hAnsi="宋体" w:eastAsia="宋体" w:cs="宋体"/>
          <w:spacing w:val="21"/>
          <w:sz w:val="20"/>
          <w:szCs w:val="20"/>
        </w:rPr>
        <w:t>通过银行等金融机构向安置的每位残疾人，按月支付了不低于单位所在区县适</w:t>
      </w:r>
      <w:r>
        <w:rPr>
          <w:rFonts w:ascii="宋体" w:hAnsi="宋体" w:eastAsia="宋体" w:cs="宋体"/>
          <w:sz w:val="20"/>
          <w:szCs w:val="20"/>
        </w:rPr>
        <w:t xml:space="preserve"> </w:t>
      </w:r>
      <w:r>
        <w:rPr>
          <w:rFonts w:ascii="宋体" w:hAnsi="宋体" w:eastAsia="宋体" w:cs="宋体"/>
          <w:spacing w:val="20"/>
          <w:sz w:val="20"/>
          <w:szCs w:val="20"/>
        </w:rPr>
        <w:t>用的经省级人民政府批准的月最低工资标准的工资</w:t>
      </w:r>
      <w:r>
        <w:rPr>
          <w:rFonts w:ascii="宋体" w:hAnsi="宋体" w:eastAsia="宋体" w:cs="宋体"/>
          <w:spacing w:val="19"/>
          <w:sz w:val="20"/>
          <w:szCs w:val="20"/>
        </w:rPr>
        <w:t>；</w:t>
      </w:r>
    </w:p>
    <w:p>
      <w:pPr>
        <w:spacing w:before="1" w:line="299" w:lineRule="auto"/>
        <w:ind w:left="22" w:firstLine="442"/>
        <w:rPr>
          <w:rFonts w:ascii="宋体" w:hAnsi="宋体" w:eastAsia="宋体" w:cs="宋体"/>
          <w:sz w:val="20"/>
          <w:szCs w:val="20"/>
        </w:rPr>
      </w:pPr>
      <w:r>
        <w:rPr>
          <w:rFonts w:ascii="宋体" w:hAnsi="宋体" w:eastAsia="宋体" w:cs="宋体"/>
          <w:spacing w:val="27"/>
          <w:sz w:val="20"/>
          <w:szCs w:val="20"/>
        </w:rPr>
        <w:t>⑤</w:t>
      </w:r>
      <w:r>
        <w:rPr>
          <w:rFonts w:ascii="宋体" w:hAnsi="宋体" w:eastAsia="宋体" w:cs="宋体"/>
          <w:spacing w:val="20"/>
          <w:sz w:val="20"/>
          <w:szCs w:val="20"/>
        </w:rPr>
        <w:t>提供本单位制造的货物、承担的工程或者服务 (以下简称产品) ，或者提供其</w:t>
      </w:r>
      <w:r>
        <w:rPr>
          <w:rFonts w:ascii="宋体" w:hAnsi="宋体" w:eastAsia="宋体" w:cs="宋体"/>
          <w:sz w:val="20"/>
          <w:szCs w:val="20"/>
        </w:rPr>
        <w:t xml:space="preserve"> </w:t>
      </w:r>
      <w:r>
        <w:rPr>
          <w:rFonts w:ascii="宋体" w:hAnsi="宋体" w:eastAsia="宋体" w:cs="宋体"/>
          <w:spacing w:val="21"/>
          <w:sz w:val="20"/>
          <w:szCs w:val="20"/>
        </w:rPr>
        <w:t>他</w:t>
      </w:r>
      <w:r>
        <w:rPr>
          <w:rFonts w:ascii="宋体" w:hAnsi="宋体" w:eastAsia="宋体" w:cs="宋体"/>
          <w:spacing w:val="19"/>
          <w:sz w:val="20"/>
          <w:szCs w:val="20"/>
        </w:rPr>
        <w:t>残疾人福利性单位制造的货物 (不包括使用非残疾人福利性单位注册商标的货物) 。</w:t>
      </w:r>
    </w:p>
    <w:p>
      <w:pPr>
        <w:spacing w:line="264" w:lineRule="auto"/>
        <w:rPr>
          <w:rFonts w:ascii="Arial"/>
          <w:sz w:val="21"/>
        </w:rPr>
      </w:pPr>
    </w:p>
    <w:p>
      <w:pPr>
        <w:spacing w:line="265" w:lineRule="auto"/>
        <w:rPr>
          <w:rFonts w:ascii="Arial"/>
          <w:sz w:val="21"/>
        </w:rPr>
      </w:pPr>
    </w:p>
    <w:p>
      <w:pPr>
        <w:spacing w:before="66" w:line="300" w:lineRule="auto"/>
        <w:ind w:left="26" w:right="93" w:firstLine="442"/>
        <w:rPr>
          <w:rFonts w:ascii="宋体" w:hAnsi="宋体" w:eastAsia="宋体" w:cs="宋体"/>
          <w:sz w:val="20"/>
          <w:szCs w:val="20"/>
        </w:rPr>
      </w:pPr>
      <w:r>
        <w:rPr>
          <w:rFonts w:ascii="宋体" w:hAnsi="宋体" w:eastAsia="宋体" w:cs="宋体"/>
          <w:spacing w:val="17"/>
          <w:sz w:val="20"/>
          <w:szCs w:val="20"/>
        </w:rPr>
        <w:t>2、监狱企业视同为小微企业 。如属于监狱企业，需提供由省级以上监狱管理局</w:t>
      </w:r>
      <w:r>
        <w:rPr>
          <w:rFonts w:ascii="宋体" w:hAnsi="宋体" w:eastAsia="宋体" w:cs="宋体"/>
          <w:spacing w:val="9"/>
          <w:sz w:val="20"/>
          <w:szCs w:val="20"/>
        </w:rPr>
        <w:t>、</w:t>
      </w:r>
      <w:r>
        <w:rPr>
          <w:rFonts w:ascii="宋体" w:hAnsi="宋体" w:eastAsia="宋体" w:cs="宋体"/>
          <w:sz w:val="20"/>
          <w:szCs w:val="20"/>
        </w:rPr>
        <w:t xml:space="preserve"> </w:t>
      </w:r>
      <w:r>
        <w:rPr>
          <w:rFonts w:ascii="宋体" w:hAnsi="宋体" w:eastAsia="宋体" w:cs="宋体"/>
          <w:spacing w:val="25"/>
          <w:sz w:val="20"/>
          <w:szCs w:val="20"/>
        </w:rPr>
        <w:t>戒</w:t>
      </w:r>
      <w:r>
        <w:rPr>
          <w:rFonts w:ascii="宋体" w:hAnsi="宋体" w:eastAsia="宋体" w:cs="宋体"/>
          <w:spacing w:val="19"/>
          <w:sz w:val="20"/>
          <w:szCs w:val="20"/>
        </w:rPr>
        <w:t>毒管理局 (含新疆生产建设兵团) 出具的属于监狱企业的证明文件。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ectPr>
          <w:pgSz w:w="11906" w:h="16839"/>
          <w:pgMar w:top="400" w:right="1735" w:bottom="400" w:left="1785" w:header="0" w:footer="0" w:gutter="0"/>
          <w:pgNumType w:fmt="decimal"/>
          <w:cols w:space="720" w:num="1"/>
        </w:sectPr>
      </w:pPr>
    </w:p>
    <w:p>
      <w:pPr>
        <w:spacing w:before="91" w:line="219" w:lineRule="auto"/>
        <w:rPr>
          <w:rFonts w:ascii="宋体" w:hAnsi="宋体" w:eastAsia="宋体" w:cs="宋体"/>
          <w:spacing w:val="-21"/>
          <w:sz w:val="28"/>
          <w:szCs w:val="28"/>
        </w:rPr>
      </w:pPr>
    </w:p>
    <w:p>
      <w:pPr>
        <w:spacing w:before="91" w:line="219" w:lineRule="auto"/>
        <w:rPr>
          <w:rFonts w:ascii="宋体" w:hAnsi="宋体" w:eastAsia="宋体" w:cs="宋体"/>
          <w:spacing w:val="-21"/>
          <w:sz w:val="28"/>
          <w:szCs w:val="28"/>
        </w:rPr>
      </w:pPr>
    </w:p>
    <w:p>
      <w:pPr>
        <w:spacing w:before="91" w:line="219" w:lineRule="auto"/>
        <w:rPr>
          <w:rFonts w:ascii="宋体" w:hAnsi="宋体" w:eastAsia="宋体" w:cs="宋体"/>
          <w:spacing w:val="-21"/>
          <w:sz w:val="28"/>
          <w:szCs w:val="28"/>
        </w:rPr>
      </w:pPr>
    </w:p>
    <w:p>
      <w:pPr>
        <w:spacing w:before="91" w:line="219" w:lineRule="auto"/>
        <w:rPr>
          <w:rFonts w:ascii="宋体" w:hAnsi="宋体" w:eastAsia="宋体" w:cs="宋体"/>
          <w:sz w:val="28"/>
          <w:szCs w:val="28"/>
        </w:rPr>
      </w:pPr>
      <w:r>
        <w:rPr>
          <w:rFonts w:ascii="宋体" w:hAnsi="宋体" w:eastAsia="宋体" w:cs="宋体"/>
          <w:spacing w:val="-21"/>
          <w:sz w:val="28"/>
          <w:szCs w:val="28"/>
        </w:rPr>
        <w:t>附件 7</w:t>
      </w:r>
    </w:p>
    <w:p>
      <w:pPr>
        <w:spacing w:before="254" w:line="227" w:lineRule="auto"/>
        <w:ind w:left="3040"/>
        <w:rPr>
          <w:rFonts w:ascii="宋体" w:hAnsi="宋体" w:eastAsia="宋体" w:cs="宋体"/>
          <w:sz w:val="23"/>
          <w:szCs w:val="23"/>
        </w:rPr>
      </w:pPr>
      <w:r>
        <w:rPr>
          <w:rFonts w:ascii="宋体" w:hAnsi="宋体" w:eastAsia="宋体" w:cs="宋体"/>
          <w:spacing w:val="24"/>
          <w:sz w:val="23"/>
          <w:szCs w:val="23"/>
          <w14:textOutline w14:w="4358" w14:cap="sq" w14:cmpd="sng">
            <w14:solidFill>
              <w14:srgbClr w14:val="000000"/>
            </w14:solidFill>
            <w14:prstDash w14:val="solid"/>
            <w14:bevel/>
          </w14:textOutline>
        </w:rPr>
        <w:t>政</w:t>
      </w:r>
      <w:r>
        <w:rPr>
          <w:rFonts w:ascii="宋体" w:hAnsi="宋体" w:eastAsia="宋体" w:cs="宋体"/>
          <w:spacing w:val="20"/>
          <w:sz w:val="23"/>
          <w:szCs w:val="23"/>
          <w14:textOutline w14:w="4358" w14:cap="sq" w14:cmpd="sng">
            <w14:solidFill>
              <w14:srgbClr w14:val="000000"/>
            </w14:solidFill>
            <w14:prstDash w14:val="solid"/>
            <w14:bevel/>
          </w14:textOutline>
        </w:rPr>
        <w:t>府采购政策情况表</w:t>
      </w:r>
    </w:p>
    <w:p>
      <w:pPr>
        <w:spacing w:before="176" w:line="425" w:lineRule="exact"/>
        <w:ind w:left="28"/>
        <w:rPr>
          <w:rFonts w:ascii="宋体" w:hAnsi="宋体" w:eastAsia="宋体" w:cs="宋体"/>
          <w:sz w:val="20"/>
          <w:szCs w:val="20"/>
        </w:rPr>
      </w:pPr>
      <w:r>
        <w:rPr>
          <w:rFonts w:ascii="宋体" w:hAnsi="宋体" w:eastAsia="宋体" w:cs="宋体"/>
          <w:spacing w:val="6"/>
          <w:position w:val="16"/>
          <w:sz w:val="20"/>
          <w:szCs w:val="20"/>
        </w:rPr>
        <w:t>项</w:t>
      </w:r>
      <w:r>
        <w:rPr>
          <w:rFonts w:ascii="宋体" w:hAnsi="宋体" w:eastAsia="宋体" w:cs="宋体"/>
          <w:spacing w:val="5"/>
          <w:position w:val="16"/>
          <w:sz w:val="20"/>
          <w:szCs w:val="20"/>
        </w:rPr>
        <w:t>目名称：</w:t>
      </w:r>
    </w:p>
    <w:p>
      <w:pPr>
        <w:spacing w:line="227" w:lineRule="auto"/>
        <w:ind w:left="28"/>
        <w:rPr>
          <w:rFonts w:ascii="宋体" w:hAnsi="宋体" w:eastAsia="宋体" w:cs="宋体"/>
          <w:sz w:val="20"/>
          <w:szCs w:val="20"/>
        </w:rPr>
      </w:pPr>
      <w:r>
        <w:rPr>
          <w:rFonts w:ascii="宋体" w:hAnsi="宋体" w:eastAsia="宋体" w:cs="宋体"/>
          <w:spacing w:val="6"/>
          <w:sz w:val="20"/>
          <w:szCs w:val="20"/>
        </w:rPr>
        <w:t>项</w:t>
      </w:r>
      <w:r>
        <w:rPr>
          <w:rFonts w:ascii="宋体" w:hAnsi="宋体" w:eastAsia="宋体" w:cs="宋体"/>
          <w:spacing w:val="5"/>
          <w:sz w:val="20"/>
          <w:szCs w:val="20"/>
        </w:rPr>
        <w:t>目编号：</w:t>
      </w:r>
    </w:p>
    <w:p>
      <w:pPr>
        <w:spacing w:line="270" w:lineRule="exact"/>
        <w:ind w:left="41"/>
        <w:rPr>
          <w:rFonts w:ascii="宋体" w:hAnsi="宋体" w:eastAsia="宋体" w:cs="宋体"/>
          <w:spacing w:val="16"/>
          <w:position w:val="1"/>
          <w:sz w:val="20"/>
          <w:szCs w:val="20"/>
        </w:rPr>
      </w:pPr>
    </w:p>
    <w:p>
      <w:pPr>
        <w:spacing w:line="270" w:lineRule="exact"/>
        <w:ind w:left="41"/>
        <w:rPr>
          <w:rFonts w:ascii="宋体" w:hAnsi="宋体" w:eastAsia="宋体" w:cs="宋体"/>
          <w:sz w:val="20"/>
          <w:szCs w:val="20"/>
        </w:rPr>
      </w:pPr>
      <w:r>
        <w:rPr>
          <w:rFonts w:ascii="宋体" w:hAnsi="宋体" w:eastAsia="宋体" w:cs="宋体"/>
          <w:spacing w:val="16"/>
          <w:position w:val="1"/>
          <w:sz w:val="20"/>
          <w:szCs w:val="20"/>
        </w:rPr>
        <w:t>1</w:t>
      </w:r>
      <w:r>
        <w:rPr>
          <w:rFonts w:ascii="宋体" w:hAnsi="宋体" w:eastAsia="宋体" w:cs="宋体"/>
          <w:spacing w:val="14"/>
          <w:position w:val="1"/>
          <w:sz w:val="20"/>
          <w:szCs w:val="20"/>
        </w:rPr>
        <w:t>.</w:t>
      </w:r>
      <w:r>
        <w:rPr>
          <w:rFonts w:ascii="宋体" w:hAnsi="宋体" w:eastAsia="宋体" w:cs="宋体"/>
          <w:spacing w:val="8"/>
          <w:position w:val="1"/>
          <w:sz w:val="20"/>
          <w:szCs w:val="20"/>
        </w:rPr>
        <w:t>本表的产品名称、品牌型号、金额应与《投标报价明细表》一致。</w:t>
      </w:r>
    </w:p>
    <w:p>
      <w:pPr>
        <w:spacing w:before="155" w:line="270" w:lineRule="exact"/>
        <w:ind w:left="28"/>
        <w:rPr>
          <w:rFonts w:ascii="宋体" w:hAnsi="宋体" w:eastAsia="宋体" w:cs="宋体"/>
          <w:sz w:val="20"/>
          <w:szCs w:val="20"/>
        </w:rPr>
      </w:pPr>
      <w:r>
        <w:rPr>
          <w:rFonts w:ascii="宋体" w:hAnsi="宋体" w:eastAsia="宋体" w:cs="宋体"/>
          <w:spacing w:val="13"/>
          <w:position w:val="1"/>
          <w:sz w:val="20"/>
          <w:szCs w:val="20"/>
        </w:rPr>
        <w:t>2</w:t>
      </w:r>
      <w:r>
        <w:rPr>
          <w:rFonts w:ascii="宋体" w:hAnsi="宋体" w:eastAsia="宋体" w:cs="宋体"/>
          <w:spacing w:val="7"/>
          <w:position w:val="1"/>
          <w:sz w:val="20"/>
          <w:szCs w:val="20"/>
        </w:rPr>
        <w:t>.“制造商企业类型”栏填写内容为“中型”、“小型”、“微型”、“监狱企业”或“残</w:t>
      </w:r>
    </w:p>
    <w:p>
      <w:pPr>
        <w:spacing w:before="54" w:line="228" w:lineRule="auto"/>
        <w:ind w:left="24"/>
        <w:rPr>
          <w:rFonts w:ascii="宋体" w:hAnsi="宋体" w:eastAsia="宋体" w:cs="宋体"/>
          <w:sz w:val="20"/>
          <w:szCs w:val="20"/>
        </w:rPr>
      </w:pPr>
      <w:r>
        <w:rPr>
          <w:rFonts w:ascii="宋体" w:hAnsi="宋体" w:eastAsia="宋体" w:cs="宋体"/>
          <w:spacing w:val="8"/>
          <w:sz w:val="20"/>
          <w:szCs w:val="20"/>
        </w:rPr>
        <w:t>疾人福利性单位”</w:t>
      </w:r>
      <w:r>
        <w:rPr>
          <w:rFonts w:ascii="宋体" w:hAnsi="宋体" w:eastAsia="宋体" w:cs="宋体"/>
          <w:spacing w:val="6"/>
          <w:sz w:val="20"/>
          <w:szCs w:val="20"/>
        </w:rPr>
        <w:t>。</w:t>
      </w:r>
    </w:p>
    <w:p>
      <w:pPr>
        <w:spacing w:before="179" w:line="307" w:lineRule="auto"/>
        <w:ind w:left="25" w:right="323" w:firstLine="4"/>
        <w:rPr>
          <w:rFonts w:ascii="宋体" w:hAnsi="宋体" w:eastAsia="宋体" w:cs="宋体"/>
          <w:sz w:val="20"/>
          <w:szCs w:val="20"/>
        </w:rPr>
      </w:pPr>
      <w:r>
        <w:rPr>
          <w:rFonts w:ascii="宋体" w:hAnsi="宋体" w:eastAsia="宋体" w:cs="宋体"/>
          <w:spacing w:val="18"/>
          <w:sz w:val="20"/>
          <w:szCs w:val="20"/>
        </w:rPr>
        <w:t>3</w:t>
      </w:r>
      <w:r>
        <w:rPr>
          <w:rFonts w:ascii="宋体" w:hAnsi="宋体" w:eastAsia="宋体" w:cs="宋体"/>
          <w:spacing w:val="9"/>
          <w:sz w:val="20"/>
          <w:szCs w:val="20"/>
        </w:rPr>
        <w:t>. 环境标志产品是指财政部、生态环境部发布现行的《环境标志产品政府采购品目清单》</w:t>
      </w:r>
      <w:r>
        <w:rPr>
          <w:rFonts w:ascii="宋体" w:hAnsi="宋体" w:eastAsia="宋体" w:cs="宋体"/>
          <w:sz w:val="20"/>
          <w:szCs w:val="20"/>
        </w:rPr>
        <w:t xml:space="preserve"> </w:t>
      </w:r>
      <w:r>
        <w:rPr>
          <w:rFonts w:ascii="宋体" w:hAnsi="宋体" w:eastAsia="宋体" w:cs="宋体"/>
          <w:spacing w:val="14"/>
          <w:sz w:val="20"/>
          <w:szCs w:val="20"/>
        </w:rPr>
        <w:t>中的</w:t>
      </w:r>
      <w:r>
        <w:rPr>
          <w:rFonts w:ascii="宋体" w:hAnsi="宋体" w:eastAsia="宋体" w:cs="宋体"/>
          <w:spacing w:val="8"/>
          <w:sz w:val="20"/>
          <w:szCs w:val="20"/>
        </w:rPr>
        <w:t>产</w:t>
      </w:r>
      <w:r>
        <w:rPr>
          <w:rFonts w:ascii="宋体" w:hAnsi="宋体" w:eastAsia="宋体" w:cs="宋体"/>
          <w:spacing w:val="7"/>
          <w:sz w:val="20"/>
          <w:szCs w:val="20"/>
        </w:rPr>
        <w:t>品；节能产品是指财政部和国家发展改革委员会公布现行的《节能产品政府采购品目</w:t>
      </w:r>
      <w:r>
        <w:rPr>
          <w:rFonts w:ascii="宋体" w:hAnsi="宋体" w:eastAsia="宋体" w:cs="宋体"/>
          <w:sz w:val="20"/>
          <w:szCs w:val="20"/>
        </w:rPr>
        <w:t xml:space="preserve"> </w:t>
      </w:r>
      <w:r>
        <w:rPr>
          <w:rFonts w:ascii="宋体" w:hAnsi="宋体" w:eastAsia="宋体" w:cs="宋体"/>
          <w:spacing w:val="9"/>
          <w:sz w:val="20"/>
          <w:szCs w:val="20"/>
        </w:rPr>
        <w:t>清单》中的产品。提供相关产品认证证书</w:t>
      </w:r>
      <w:r>
        <w:rPr>
          <w:rFonts w:ascii="宋体" w:hAnsi="宋体" w:eastAsia="宋体" w:cs="宋体"/>
          <w:spacing w:val="7"/>
          <w:sz w:val="20"/>
          <w:szCs w:val="20"/>
        </w:rPr>
        <w:t>。</w:t>
      </w:r>
    </w:p>
    <w:p>
      <w:pPr>
        <w:spacing w:before="72" w:line="310" w:lineRule="auto"/>
        <w:ind w:left="24" w:right="252"/>
        <w:rPr>
          <w:rFonts w:ascii="宋体" w:hAnsi="宋体" w:eastAsia="宋体" w:cs="宋体"/>
          <w:sz w:val="20"/>
          <w:szCs w:val="20"/>
        </w:rPr>
      </w:pPr>
      <w:r>
        <w:rPr>
          <w:rFonts w:ascii="宋体" w:hAnsi="宋体" w:eastAsia="宋体" w:cs="宋体"/>
          <w:spacing w:val="18"/>
          <w:sz w:val="20"/>
          <w:szCs w:val="20"/>
        </w:rPr>
        <w:t xml:space="preserve">4. </w:t>
      </w:r>
      <w:r>
        <w:rPr>
          <w:rFonts w:ascii="宋体" w:hAnsi="宋体" w:eastAsia="宋体" w:cs="宋体"/>
          <w:spacing w:val="9"/>
          <w:sz w:val="20"/>
          <w:szCs w:val="20"/>
        </w:rPr>
        <w:t>请投标人正确填写本表，所填内容将作为评审及符合性审查的依据。其内容或数据应与</w:t>
      </w:r>
      <w:r>
        <w:rPr>
          <w:rFonts w:ascii="宋体" w:hAnsi="宋体" w:eastAsia="宋体" w:cs="宋体"/>
          <w:sz w:val="20"/>
          <w:szCs w:val="20"/>
        </w:rPr>
        <w:t xml:space="preserve"> </w:t>
      </w:r>
      <w:r>
        <w:rPr>
          <w:rFonts w:ascii="宋体" w:hAnsi="宋体" w:eastAsia="宋体" w:cs="宋体"/>
          <w:spacing w:val="7"/>
          <w:sz w:val="20"/>
          <w:szCs w:val="20"/>
        </w:rPr>
        <w:t>对</w:t>
      </w:r>
      <w:r>
        <w:rPr>
          <w:rFonts w:ascii="宋体" w:hAnsi="宋体" w:eastAsia="宋体" w:cs="宋体"/>
          <w:spacing w:val="4"/>
          <w:sz w:val="20"/>
          <w:szCs w:val="20"/>
        </w:rPr>
        <w:t>应的证明资料相符，如果第一、第二部分填写不完整或填写有误，不再享受上述政策优惠。</w:t>
      </w:r>
    </w:p>
    <w:p>
      <w:pPr>
        <w:spacing w:before="77" w:line="222" w:lineRule="auto"/>
        <w:ind w:left="4752" w:firstLine="2568" w:firstLineChars="1200"/>
        <w:rPr>
          <w:rFonts w:ascii="宋体" w:hAnsi="宋体" w:eastAsia="宋体" w:cs="宋体"/>
          <w:sz w:val="20"/>
          <w:szCs w:val="20"/>
        </w:rPr>
      </w:pPr>
      <w:r>
        <w:rPr>
          <w:rFonts w:ascii="宋体" w:hAnsi="宋体" w:eastAsia="宋体" w:cs="宋体"/>
          <w:spacing w:val="7"/>
          <w:sz w:val="20"/>
          <w:szCs w:val="20"/>
        </w:rPr>
        <w:t>单位：元</w:t>
      </w:r>
    </w:p>
    <w:tbl>
      <w:tblPr>
        <w:tblStyle w:val="52"/>
        <w:tblW w:w="86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1"/>
        <w:gridCol w:w="1439"/>
        <w:gridCol w:w="1439"/>
        <w:gridCol w:w="1439"/>
        <w:gridCol w:w="1439"/>
        <w:gridCol w:w="14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6" w:hRule="atLeast"/>
        </w:trPr>
        <w:tc>
          <w:tcPr>
            <w:tcW w:w="1441" w:type="dxa"/>
            <w:vMerge w:val="restart"/>
            <w:tcBorders>
              <w:bottom w:val="nil"/>
            </w:tcBorders>
            <w:vAlign w:val="top"/>
          </w:tcPr>
          <w:p>
            <w:pPr>
              <w:spacing w:line="405" w:lineRule="auto"/>
              <w:rPr>
                <w:rFonts w:ascii="Arial"/>
                <w:sz w:val="21"/>
              </w:rPr>
            </w:pPr>
          </w:p>
          <w:p>
            <w:pPr>
              <w:spacing w:before="65" w:line="301" w:lineRule="auto"/>
              <w:ind w:left="306" w:right="17" w:hanging="286"/>
              <w:rPr>
                <w:rFonts w:ascii="宋体" w:hAnsi="宋体" w:eastAsia="宋体" w:cs="宋体"/>
                <w:sz w:val="20"/>
                <w:szCs w:val="20"/>
              </w:rPr>
            </w:pPr>
            <w:r>
              <w:rPr>
                <w:rFonts w:ascii="宋体" w:hAnsi="宋体" w:eastAsia="宋体" w:cs="宋体"/>
                <w:spacing w:val="-1"/>
                <w:sz w:val="20"/>
                <w:szCs w:val="20"/>
              </w:rPr>
              <w:t>第一</w:t>
            </w:r>
            <w:r>
              <w:rPr>
                <w:rFonts w:ascii="宋体" w:hAnsi="宋体" w:eastAsia="宋体" w:cs="宋体"/>
                <w:sz w:val="20"/>
                <w:szCs w:val="20"/>
              </w:rPr>
              <w:t xml:space="preserve">部分：环境 </w:t>
            </w:r>
            <w:r>
              <w:rPr>
                <w:rFonts w:ascii="宋体" w:hAnsi="宋体" w:eastAsia="宋体" w:cs="宋体"/>
                <w:spacing w:val="7"/>
                <w:sz w:val="20"/>
                <w:szCs w:val="20"/>
              </w:rPr>
              <w:t>标志产品</w:t>
            </w:r>
          </w:p>
        </w:tc>
        <w:tc>
          <w:tcPr>
            <w:tcW w:w="1439" w:type="dxa"/>
            <w:vAlign w:val="top"/>
          </w:tcPr>
          <w:p>
            <w:pPr>
              <w:spacing w:line="255" w:lineRule="auto"/>
              <w:rPr>
                <w:rFonts w:ascii="Arial"/>
                <w:sz w:val="21"/>
              </w:rPr>
            </w:pPr>
          </w:p>
          <w:p>
            <w:pPr>
              <w:spacing w:before="65" w:line="228" w:lineRule="auto"/>
              <w:ind w:left="305"/>
              <w:rPr>
                <w:rFonts w:ascii="宋体" w:hAnsi="宋体" w:eastAsia="宋体" w:cs="宋体"/>
                <w:sz w:val="20"/>
                <w:szCs w:val="20"/>
              </w:rPr>
            </w:pPr>
            <w:r>
              <w:rPr>
                <w:rFonts w:ascii="宋体" w:hAnsi="宋体" w:eastAsia="宋体" w:cs="宋体"/>
                <w:spacing w:val="8"/>
                <w:sz w:val="20"/>
                <w:szCs w:val="20"/>
              </w:rPr>
              <w:t>产</w:t>
            </w:r>
            <w:r>
              <w:rPr>
                <w:rFonts w:ascii="宋体" w:hAnsi="宋体" w:eastAsia="宋体" w:cs="宋体"/>
                <w:spacing w:val="7"/>
                <w:sz w:val="20"/>
                <w:szCs w:val="20"/>
              </w:rPr>
              <w:t>品名称</w:t>
            </w:r>
          </w:p>
        </w:tc>
        <w:tc>
          <w:tcPr>
            <w:tcW w:w="1439" w:type="dxa"/>
            <w:vAlign w:val="top"/>
          </w:tcPr>
          <w:p>
            <w:pPr>
              <w:spacing w:line="255" w:lineRule="auto"/>
              <w:rPr>
                <w:rFonts w:ascii="Arial"/>
                <w:sz w:val="21"/>
              </w:rPr>
            </w:pPr>
          </w:p>
          <w:p>
            <w:pPr>
              <w:spacing w:before="65" w:line="228" w:lineRule="auto"/>
              <w:ind w:left="323"/>
              <w:rPr>
                <w:rFonts w:ascii="宋体" w:hAnsi="宋体" w:eastAsia="宋体" w:cs="宋体"/>
                <w:sz w:val="20"/>
                <w:szCs w:val="20"/>
              </w:rPr>
            </w:pPr>
            <w:r>
              <w:rPr>
                <w:rFonts w:ascii="宋体" w:hAnsi="宋体" w:eastAsia="宋体" w:cs="宋体"/>
                <w:spacing w:val="3"/>
                <w:sz w:val="20"/>
                <w:szCs w:val="20"/>
              </w:rPr>
              <w:t>品牌型号</w:t>
            </w:r>
          </w:p>
        </w:tc>
        <w:tc>
          <w:tcPr>
            <w:tcW w:w="1439" w:type="dxa"/>
            <w:vAlign w:val="top"/>
          </w:tcPr>
          <w:p>
            <w:pPr>
              <w:spacing w:line="256" w:lineRule="auto"/>
              <w:rPr>
                <w:rFonts w:ascii="Arial"/>
                <w:sz w:val="21"/>
              </w:rPr>
            </w:pPr>
          </w:p>
          <w:p>
            <w:pPr>
              <w:spacing w:before="65" w:line="228" w:lineRule="auto"/>
              <w:ind w:left="411"/>
              <w:rPr>
                <w:rFonts w:ascii="宋体" w:hAnsi="宋体" w:eastAsia="宋体" w:cs="宋体"/>
                <w:sz w:val="20"/>
                <w:szCs w:val="20"/>
              </w:rPr>
            </w:pPr>
            <w:r>
              <w:rPr>
                <w:rFonts w:ascii="宋体" w:hAnsi="宋体" w:eastAsia="宋体" w:cs="宋体"/>
                <w:spacing w:val="7"/>
                <w:sz w:val="20"/>
                <w:szCs w:val="20"/>
              </w:rPr>
              <w:t>制</w:t>
            </w:r>
            <w:r>
              <w:rPr>
                <w:rFonts w:ascii="宋体" w:hAnsi="宋体" w:eastAsia="宋体" w:cs="宋体"/>
                <w:spacing w:val="6"/>
                <w:sz w:val="20"/>
                <w:szCs w:val="20"/>
              </w:rPr>
              <w:t>造商</w:t>
            </w:r>
          </w:p>
        </w:tc>
        <w:tc>
          <w:tcPr>
            <w:tcW w:w="1439" w:type="dxa"/>
            <w:vAlign w:val="top"/>
          </w:tcPr>
          <w:p>
            <w:pPr>
              <w:spacing w:before="167" w:line="257" w:lineRule="auto"/>
              <w:ind w:left="307" w:right="87" w:hanging="211"/>
              <w:rPr>
                <w:rFonts w:ascii="宋体" w:hAnsi="宋体" w:eastAsia="宋体" w:cs="宋体"/>
                <w:sz w:val="20"/>
                <w:szCs w:val="20"/>
              </w:rPr>
            </w:pPr>
            <w:r>
              <w:rPr>
                <w:rFonts w:ascii="宋体" w:hAnsi="宋体" w:eastAsia="宋体" w:cs="宋体"/>
                <w:spacing w:val="9"/>
                <w:sz w:val="20"/>
                <w:szCs w:val="20"/>
              </w:rPr>
              <w:t>环</w:t>
            </w:r>
            <w:r>
              <w:rPr>
                <w:rFonts w:ascii="宋体" w:hAnsi="宋体" w:eastAsia="宋体" w:cs="宋体"/>
                <w:spacing w:val="8"/>
                <w:sz w:val="20"/>
                <w:szCs w:val="20"/>
              </w:rPr>
              <w:t>境标志认证</w:t>
            </w:r>
            <w:r>
              <w:rPr>
                <w:rFonts w:ascii="宋体" w:hAnsi="宋体" w:eastAsia="宋体" w:cs="宋体"/>
                <w:sz w:val="20"/>
                <w:szCs w:val="20"/>
              </w:rPr>
              <w:t xml:space="preserve"> </w:t>
            </w:r>
            <w:r>
              <w:rPr>
                <w:rFonts w:ascii="宋体" w:hAnsi="宋体" w:eastAsia="宋体" w:cs="宋体"/>
                <w:spacing w:val="8"/>
                <w:sz w:val="20"/>
                <w:szCs w:val="20"/>
              </w:rPr>
              <w:t>证</w:t>
            </w:r>
            <w:r>
              <w:rPr>
                <w:rFonts w:ascii="宋体" w:hAnsi="宋体" w:eastAsia="宋体" w:cs="宋体"/>
                <w:spacing w:val="7"/>
                <w:sz w:val="20"/>
                <w:szCs w:val="20"/>
              </w:rPr>
              <w:t>书编号</w:t>
            </w:r>
          </w:p>
        </w:tc>
        <w:tc>
          <w:tcPr>
            <w:tcW w:w="1442" w:type="dxa"/>
            <w:vAlign w:val="top"/>
          </w:tcPr>
          <w:p>
            <w:pPr>
              <w:spacing w:line="256" w:lineRule="auto"/>
              <w:rPr>
                <w:rFonts w:ascii="Arial"/>
                <w:sz w:val="21"/>
              </w:rPr>
            </w:pPr>
          </w:p>
          <w:p>
            <w:pPr>
              <w:spacing w:before="65" w:line="226" w:lineRule="auto"/>
              <w:ind w:left="519"/>
              <w:rPr>
                <w:rFonts w:ascii="宋体" w:hAnsi="宋体" w:eastAsia="宋体" w:cs="宋体"/>
                <w:sz w:val="20"/>
                <w:szCs w:val="20"/>
              </w:rPr>
            </w:pPr>
            <w:r>
              <w:rPr>
                <w:rFonts w:ascii="宋体" w:hAnsi="宋体" w:eastAsia="宋体" w:cs="宋体"/>
                <w:spacing w:val="4"/>
                <w:sz w:val="20"/>
                <w:szCs w:val="20"/>
              </w:rPr>
              <w:t>金</w:t>
            </w:r>
            <w:r>
              <w:rPr>
                <w:rFonts w:ascii="宋体" w:hAnsi="宋体" w:eastAsia="宋体" w:cs="宋体"/>
                <w:spacing w:val="3"/>
                <w:sz w:val="20"/>
                <w:szCs w:val="20"/>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441" w:type="dxa"/>
            <w:vMerge w:val="continue"/>
            <w:tcBorders>
              <w:top w:val="nil"/>
              <w:bottom w:val="nil"/>
            </w:tcBorders>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441" w:type="dxa"/>
            <w:vMerge w:val="continue"/>
            <w:tcBorders>
              <w:top w:val="nil"/>
              <w:bottom w:val="nil"/>
            </w:tcBorders>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441" w:type="dxa"/>
            <w:vMerge w:val="continue"/>
            <w:tcBorders>
              <w:top w:val="nil"/>
              <w:bottom w:val="nil"/>
            </w:tcBorders>
            <w:vAlign w:val="top"/>
          </w:tcPr>
          <w:p>
            <w:pPr>
              <w:rPr>
                <w:rFonts w:ascii="Arial"/>
                <w:sz w:val="21"/>
              </w:rPr>
            </w:pPr>
          </w:p>
        </w:tc>
        <w:tc>
          <w:tcPr>
            <w:tcW w:w="5756" w:type="dxa"/>
            <w:gridSpan w:val="4"/>
            <w:vAlign w:val="top"/>
          </w:tcPr>
          <w:p>
            <w:pPr>
              <w:spacing w:before="170" w:line="226" w:lineRule="auto"/>
              <w:ind w:left="1833"/>
              <w:rPr>
                <w:rFonts w:ascii="宋体" w:hAnsi="宋体" w:eastAsia="宋体" w:cs="宋体"/>
                <w:sz w:val="20"/>
                <w:szCs w:val="20"/>
              </w:rPr>
            </w:pPr>
            <w:r>
              <w:rPr>
                <w:rFonts w:ascii="宋体" w:hAnsi="宋体" w:eastAsia="宋体" w:cs="宋体"/>
                <w:spacing w:val="9"/>
                <w:sz w:val="20"/>
                <w:szCs w:val="20"/>
              </w:rPr>
              <w:t>环境标志产品金额合</w:t>
            </w:r>
            <w:r>
              <w:rPr>
                <w:rFonts w:ascii="宋体" w:hAnsi="宋体" w:eastAsia="宋体" w:cs="宋体"/>
                <w:spacing w:val="8"/>
                <w:sz w:val="20"/>
                <w:szCs w:val="20"/>
              </w:rPr>
              <w:t>计</w:t>
            </w:r>
          </w:p>
        </w:tc>
        <w:tc>
          <w:tcPr>
            <w:tcW w:w="1442" w:type="dxa"/>
            <w:vAlign w:val="top"/>
          </w:tcPr>
          <w:p>
            <w:pPr>
              <w:spacing w:before="171" w:line="228" w:lineRule="auto"/>
              <w:ind w:left="625"/>
              <w:rPr>
                <w:rFonts w:ascii="宋体" w:hAnsi="宋体" w:eastAsia="宋体" w:cs="宋体"/>
                <w:sz w:val="20"/>
                <w:szCs w:val="20"/>
              </w:rPr>
            </w:pPr>
            <w:r>
              <w:rPr>
                <w:rFonts w:ascii="宋体" w:hAnsi="宋体" w:eastAsia="宋体" w:cs="宋体"/>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0" w:hRule="atLeast"/>
        </w:trPr>
        <w:tc>
          <w:tcPr>
            <w:tcW w:w="1441" w:type="dxa"/>
            <w:vMerge w:val="continue"/>
            <w:tcBorders>
              <w:top w:val="nil"/>
              <w:bottom w:val="nil"/>
            </w:tcBorders>
            <w:vAlign w:val="top"/>
          </w:tcPr>
          <w:p>
            <w:pPr>
              <w:rPr>
                <w:rFonts w:ascii="Arial"/>
                <w:sz w:val="21"/>
              </w:rPr>
            </w:pPr>
          </w:p>
        </w:tc>
        <w:tc>
          <w:tcPr>
            <w:tcW w:w="5756" w:type="dxa"/>
            <w:gridSpan w:val="4"/>
            <w:vAlign w:val="top"/>
          </w:tcPr>
          <w:p>
            <w:pPr>
              <w:spacing w:before="170" w:line="226" w:lineRule="auto"/>
              <w:ind w:left="596"/>
              <w:rPr>
                <w:rFonts w:ascii="宋体" w:hAnsi="宋体" w:eastAsia="宋体" w:cs="宋体"/>
                <w:sz w:val="20"/>
                <w:szCs w:val="20"/>
              </w:rPr>
            </w:pPr>
            <w:r>
              <w:rPr>
                <w:rFonts w:ascii="宋体" w:hAnsi="宋体" w:eastAsia="宋体" w:cs="宋体"/>
                <w:spacing w:val="7"/>
                <w:sz w:val="20"/>
                <w:szCs w:val="20"/>
              </w:rPr>
              <w:t>比重 (环境标志产品金额/所投包投标总价) *100</w:t>
            </w:r>
            <w:r>
              <w:rPr>
                <w:rFonts w:ascii="宋体" w:hAnsi="宋体" w:eastAsia="宋体" w:cs="宋体"/>
                <w:spacing w:val="5"/>
                <w:sz w:val="20"/>
                <w:szCs w:val="20"/>
              </w:rPr>
              <w:t>%</w:t>
            </w:r>
          </w:p>
        </w:tc>
        <w:tc>
          <w:tcPr>
            <w:tcW w:w="1442" w:type="dxa"/>
            <w:vAlign w:val="top"/>
          </w:tcPr>
          <w:p>
            <w:pPr>
              <w:spacing w:before="170" w:line="268" w:lineRule="exact"/>
              <w:ind w:left="670"/>
              <w:rPr>
                <w:rFonts w:ascii="宋体" w:hAnsi="宋体" w:eastAsia="宋体" w:cs="宋体"/>
                <w:sz w:val="20"/>
                <w:szCs w:val="20"/>
              </w:rPr>
            </w:pPr>
            <w:r>
              <w:rPr>
                <w:rFonts w:ascii="宋体" w:hAnsi="宋体" w:eastAsia="宋体" w:cs="宋体"/>
                <w:spacing w:val="1"/>
                <w:position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441" w:type="dxa"/>
            <w:vMerge w:val="continue"/>
            <w:tcBorders>
              <w:top w:val="nil"/>
            </w:tcBorders>
            <w:vAlign w:val="top"/>
          </w:tcPr>
          <w:p>
            <w:pPr>
              <w:rPr>
                <w:rFonts w:ascii="Arial"/>
                <w:sz w:val="21"/>
              </w:rPr>
            </w:pPr>
          </w:p>
        </w:tc>
        <w:tc>
          <w:tcPr>
            <w:tcW w:w="7198" w:type="dxa"/>
            <w:gridSpan w:val="5"/>
            <w:vAlign w:val="top"/>
          </w:tcPr>
          <w:p>
            <w:pPr>
              <w:spacing w:before="171" w:line="227" w:lineRule="auto"/>
              <w:ind w:left="1608"/>
              <w:rPr>
                <w:rFonts w:ascii="宋体" w:hAnsi="宋体" w:eastAsia="宋体" w:cs="宋体"/>
                <w:sz w:val="20"/>
                <w:szCs w:val="20"/>
              </w:rPr>
            </w:pPr>
            <w:r>
              <w:rPr>
                <w:rFonts w:ascii="宋体" w:hAnsi="宋体" w:eastAsia="宋体" w:cs="宋体"/>
                <w:spacing w:val="9"/>
                <w:sz w:val="20"/>
                <w:szCs w:val="20"/>
              </w:rPr>
              <w:t>环境标志产品证明材料见投标文件第至页</w:t>
            </w:r>
            <w:r>
              <w:rPr>
                <w:rFonts w:ascii="宋体" w:hAnsi="宋体" w:eastAsia="宋体" w:cs="宋体"/>
                <w:spacing w:val="7"/>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3" w:hRule="atLeast"/>
        </w:trPr>
        <w:tc>
          <w:tcPr>
            <w:tcW w:w="1441"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65" w:line="228" w:lineRule="auto"/>
              <w:ind w:left="20"/>
              <w:rPr>
                <w:rFonts w:ascii="宋体" w:hAnsi="宋体" w:eastAsia="宋体" w:cs="宋体"/>
                <w:sz w:val="20"/>
                <w:szCs w:val="20"/>
              </w:rPr>
            </w:pPr>
            <w:r>
              <w:rPr>
                <w:rFonts w:ascii="宋体" w:hAnsi="宋体" w:eastAsia="宋体" w:cs="宋体"/>
                <w:spacing w:val="-1"/>
                <w:sz w:val="20"/>
                <w:szCs w:val="20"/>
              </w:rPr>
              <w:t>第二</w:t>
            </w:r>
            <w:r>
              <w:rPr>
                <w:rFonts w:ascii="宋体" w:hAnsi="宋体" w:eastAsia="宋体" w:cs="宋体"/>
                <w:sz w:val="20"/>
                <w:szCs w:val="20"/>
              </w:rPr>
              <w:t>部分：节能</w:t>
            </w:r>
          </w:p>
          <w:p>
            <w:pPr>
              <w:spacing w:before="64" w:line="301" w:lineRule="auto"/>
              <w:ind w:left="313" w:right="17" w:hanging="293"/>
              <w:rPr>
                <w:rFonts w:ascii="宋体" w:hAnsi="宋体" w:eastAsia="宋体" w:cs="宋体"/>
                <w:sz w:val="20"/>
                <w:szCs w:val="20"/>
              </w:rPr>
            </w:pPr>
            <w:r>
              <w:rPr>
                <w:rFonts w:ascii="宋体" w:hAnsi="宋体" w:eastAsia="宋体" w:cs="宋体"/>
                <w:spacing w:val="14"/>
                <w:sz w:val="20"/>
                <w:szCs w:val="20"/>
              </w:rPr>
              <w:t>产品(非强制节</w:t>
            </w:r>
            <w:r>
              <w:rPr>
                <w:rFonts w:ascii="宋体" w:hAnsi="宋体" w:eastAsia="宋体" w:cs="宋体"/>
                <w:sz w:val="20"/>
                <w:szCs w:val="20"/>
              </w:rPr>
              <w:t xml:space="preserve"> </w:t>
            </w:r>
            <w:r>
              <w:rPr>
                <w:rFonts w:ascii="宋体" w:hAnsi="宋体" w:eastAsia="宋体" w:cs="宋体"/>
                <w:spacing w:val="3"/>
                <w:sz w:val="20"/>
                <w:szCs w:val="20"/>
              </w:rPr>
              <w:t>能产品)</w:t>
            </w:r>
          </w:p>
        </w:tc>
        <w:tc>
          <w:tcPr>
            <w:tcW w:w="1439" w:type="dxa"/>
            <w:vAlign w:val="top"/>
          </w:tcPr>
          <w:p>
            <w:pPr>
              <w:spacing w:line="257" w:lineRule="auto"/>
              <w:rPr>
                <w:rFonts w:ascii="Arial"/>
                <w:sz w:val="21"/>
              </w:rPr>
            </w:pPr>
          </w:p>
          <w:p>
            <w:pPr>
              <w:spacing w:before="65" w:line="228" w:lineRule="auto"/>
              <w:ind w:left="305"/>
              <w:rPr>
                <w:rFonts w:ascii="宋体" w:hAnsi="宋体" w:eastAsia="宋体" w:cs="宋体"/>
                <w:sz w:val="20"/>
                <w:szCs w:val="20"/>
              </w:rPr>
            </w:pPr>
            <w:r>
              <w:rPr>
                <w:rFonts w:ascii="宋体" w:hAnsi="宋体" w:eastAsia="宋体" w:cs="宋体"/>
                <w:spacing w:val="8"/>
                <w:sz w:val="20"/>
                <w:szCs w:val="20"/>
              </w:rPr>
              <w:t>产</w:t>
            </w:r>
            <w:r>
              <w:rPr>
                <w:rFonts w:ascii="宋体" w:hAnsi="宋体" w:eastAsia="宋体" w:cs="宋体"/>
                <w:spacing w:val="7"/>
                <w:sz w:val="20"/>
                <w:szCs w:val="20"/>
              </w:rPr>
              <w:t>品名称</w:t>
            </w:r>
          </w:p>
        </w:tc>
        <w:tc>
          <w:tcPr>
            <w:tcW w:w="1439" w:type="dxa"/>
            <w:vAlign w:val="top"/>
          </w:tcPr>
          <w:p>
            <w:pPr>
              <w:spacing w:line="257" w:lineRule="auto"/>
              <w:rPr>
                <w:rFonts w:ascii="Arial"/>
                <w:sz w:val="21"/>
              </w:rPr>
            </w:pPr>
          </w:p>
          <w:p>
            <w:pPr>
              <w:spacing w:before="65" w:line="228" w:lineRule="auto"/>
              <w:ind w:left="323"/>
              <w:rPr>
                <w:rFonts w:ascii="宋体" w:hAnsi="宋体" w:eastAsia="宋体" w:cs="宋体"/>
                <w:sz w:val="20"/>
                <w:szCs w:val="20"/>
              </w:rPr>
            </w:pPr>
            <w:r>
              <w:rPr>
                <w:rFonts w:ascii="宋体" w:hAnsi="宋体" w:eastAsia="宋体" w:cs="宋体"/>
                <w:spacing w:val="3"/>
                <w:sz w:val="20"/>
                <w:szCs w:val="20"/>
              </w:rPr>
              <w:t>品牌型号</w:t>
            </w:r>
          </w:p>
        </w:tc>
        <w:tc>
          <w:tcPr>
            <w:tcW w:w="1439" w:type="dxa"/>
            <w:vAlign w:val="top"/>
          </w:tcPr>
          <w:p>
            <w:pPr>
              <w:spacing w:line="258" w:lineRule="auto"/>
              <w:rPr>
                <w:rFonts w:ascii="Arial"/>
                <w:sz w:val="21"/>
              </w:rPr>
            </w:pPr>
          </w:p>
          <w:p>
            <w:pPr>
              <w:spacing w:before="65" w:line="228" w:lineRule="auto"/>
              <w:ind w:left="411"/>
              <w:rPr>
                <w:rFonts w:ascii="宋体" w:hAnsi="宋体" w:eastAsia="宋体" w:cs="宋体"/>
                <w:sz w:val="20"/>
                <w:szCs w:val="20"/>
              </w:rPr>
            </w:pPr>
            <w:r>
              <w:rPr>
                <w:rFonts w:ascii="宋体" w:hAnsi="宋体" w:eastAsia="宋体" w:cs="宋体"/>
                <w:spacing w:val="7"/>
                <w:sz w:val="20"/>
                <w:szCs w:val="20"/>
              </w:rPr>
              <w:t>制</w:t>
            </w:r>
            <w:r>
              <w:rPr>
                <w:rFonts w:ascii="宋体" w:hAnsi="宋体" w:eastAsia="宋体" w:cs="宋体"/>
                <w:spacing w:val="6"/>
                <w:sz w:val="20"/>
                <w:szCs w:val="20"/>
              </w:rPr>
              <w:t>造商</w:t>
            </w:r>
          </w:p>
        </w:tc>
        <w:tc>
          <w:tcPr>
            <w:tcW w:w="1439" w:type="dxa"/>
            <w:vAlign w:val="top"/>
          </w:tcPr>
          <w:p>
            <w:pPr>
              <w:spacing w:before="168" w:line="258" w:lineRule="auto"/>
              <w:ind w:left="517" w:right="87" w:hanging="421"/>
              <w:rPr>
                <w:rFonts w:ascii="宋体" w:hAnsi="宋体" w:eastAsia="宋体" w:cs="宋体"/>
                <w:sz w:val="20"/>
                <w:szCs w:val="20"/>
              </w:rPr>
            </w:pPr>
            <w:r>
              <w:rPr>
                <w:rFonts w:ascii="宋体" w:hAnsi="宋体" w:eastAsia="宋体" w:cs="宋体"/>
                <w:spacing w:val="9"/>
                <w:sz w:val="20"/>
                <w:szCs w:val="20"/>
              </w:rPr>
              <w:t>节</w:t>
            </w:r>
            <w:r>
              <w:rPr>
                <w:rFonts w:ascii="宋体" w:hAnsi="宋体" w:eastAsia="宋体" w:cs="宋体"/>
                <w:spacing w:val="8"/>
                <w:sz w:val="20"/>
                <w:szCs w:val="20"/>
              </w:rPr>
              <w:t>能认证证书</w:t>
            </w:r>
            <w:r>
              <w:rPr>
                <w:rFonts w:ascii="宋体" w:hAnsi="宋体" w:eastAsia="宋体" w:cs="宋体"/>
                <w:sz w:val="20"/>
                <w:szCs w:val="20"/>
              </w:rPr>
              <w:t xml:space="preserve"> </w:t>
            </w:r>
            <w:r>
              <w:rPr>
                <w:rFonts w:ascii="宋体" w:hAnsi="宋体" w:eastAsia="宋体" w:cs="宋体"/>
                <w:spacing w:val="4"/>
                <w:sz w:val="20"/>
                <w:szCs w:val="20"/>
              </w:rPr>
              <w:t>编</w:t>
            </w:r>
            <w:r>
              <w:rPr>
                <w:rFonts w:ascii="宋体" w:hAnsi="宋体" w:eastAsia="宋体" w:cs="宋体"/>
                <w:spacing w:val="3"/>
                <w:sz w:val="20"/>
                <w:szCs w:val="20"/>
              </w:rPr>
              <w:t>号</w:t>
            </w:r>
          </w:p>
        </w:tc>
        <w:tc>
          <w:tcPr>
            <w:tcW w:w="1442" w:type="dxa"/>
            <w:vAlign w:val="top"/>
          </w:tcPr>
          <w:p>
            <w:pPr>
              <w:spacing w:line="258" w:lineRule="auto"/>
              <w:rPr>
                <w:rFonts w:ascii="Arial"/>
                <w:sz w:val="21"/>
              </w:rPr>
            </w:pPr>
          </w:p>
          <w:p>
            <w:pPr>
              <w:spacing w:before="65" w:line="226" w:lineRule="auto"/>
              <w:ind w:left="519"/>
              <w:rPr>
                <w:rFonts w:ascii="宋体" w:hAnsi="宋体" w:eastAsia="宋体" w:cs="宋体"/>
                <w:sz w:val="20"/>
                <w:szCs w:val="20"/>
              </w:rPr>
            </w:pPr>
            <w:r>
              <w:rPr>
                <w:rFonts w:ascii="宋体" w:hAnsi="宋体" w:eastAsia="宋体" w:cs="宋体"/>
                <w:spacing w:val="4"/>
                <w:sz w:val="20"/>
                <w:szCs w:val="20"/>
              </w:rPr>
              <w:t>金</w:t>
            </w:r>
            <w:r>
              <w:rPr>
                <w:rFonts w:ascii="宋体" w:hAnsi="宋体" w:eastAsia="宋体" w:cs="宋体"/>
                <w:spacing w:val="3"/>
                <w:sz w:val="20"/>
                <w:szCs w:val="20"/>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2" w:hRule="atLeast"/>
        </w:trPr>
        <w:tc>
          <w:tcPr>
            <w:tcW w:w="1441" w:type="dxa"/>
            <w:vMerge w:val="continue"/>
            <w:tcBorders>
              <w:top w:val="nil"/>
              <w:bottom w:val="nil"/>
            </w:tcBorders>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2" w:hRule="atLeast"/>
        </w:trPr>
        <w:tc>
          <w:tcPr>
            <w:tcW w:w="1441" w:type="dxa"/>
            <w:vMerge w:val="continue"/>
            <w:tcBorders>
              <w:top w:val="nil"/>
              <w:bottom w:val="nil"/>
            </w:tcBorders>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2" w:hRule="atLeast"/>
        </w:trPr>
        <w:tc>
          <w:tcPr>
            <w:tcW w:w="1441" w:type="dxa"/>
            <w:vMerge w:val="continue"/>
            <w:tcBorders>
              <w:top w:val="nil"/>
              <w:bottom w:val="nil"/>
            </w:tcBorders>
            <w:vAlign w:val="top"/>
          </w:tcPr>
          <w:p>
            <w:pPr>
              <w:rPr>
                <w:rFonts w:ascii="Arial"/>
                <w:sz w:val="21"/>
              </w:rPr>
            </w:pPr>
          </w:p>
        </w:tc>
        <w:tc>
          <w:tcPr>
            <w:tcW w:w="5756" w:type="dxa"/>
            <w:gridSpan w:val="4"/>
            <w:vAlign w:val="top"/>
          </w:tcPr>
          <w:p>
            <w:pPr>
              <w:spacing w:before="170" w:line="226" w:lineRule="auto"/>
              <w:ind w:left="888"/>
              <w:rPr>
                <w:rFonts w:ascii="宋体" w:hAnsi="宋体" w:eastAsia="宋体" w:cs="宋体"/>
                <w:sz w:val="20"/>
                <w:szCs w:val="20"/>
              </w:rPr>
            </w:pPr>
            <w:r>
              <w:rPr>
                <w:rFonts w:ascii="宋体" w:hAnsi="宋体" w:eastAsia="宋体" w:cs="宋体"/>
                <w:spacing w:val="16"/>
                <w:sz w:val="20"/>
                <w:szCs w:val="20"/>
              </w:rPr>
              <w:t>节</w:t>
            </w:r>
            <w:r>
              <w:rPr>
                <w:rFonts w:ascii="宋体" w:hAnsi="宋体" w:eastAsia="宋体" w:cs="宋体"/>
                <w:spacing w:val="12"/>
                <w:sz w:val="20"/>
                <w:szCs w:val="20"/>
              </w:rPr>
              <w:t>能</w:t>
            </w:r>
            <w:r>
              <w:rPr>
                <w:rFonts w:ascii="宋体" w:hAnsi="宋体" w:eastAsia="宋体" w:cs="宋体"/>
                <w:spacing w:val="8"/>
                <w:sz w:val="20"/>
                <w:szCs w:val="20"/>
              </w:rPr>
              <w:t>产品 (不包括强制节能产品) 金额合计</w:t>
            </w:r>
          </w:p>
        </w:tc>
        <w:tc>
          <w:tcPr>
            <w:tcW w:w="1442" w:type="dxa"/>
            <w:vAlign w:val="top"/>
          </w:tcPr>
          <w:p>
            <w:pPr>
              <w:spacing w:before="170" w:line="228" w:lineRule="auto"/>
              <w:ind w:left="625"/>
              <w:rPr>
                <w:rFonts w:ascii="宋体" w:hAnsi="宋体" w:eastAsia="宋体" w:cs="宋体"/>
                <w:sz w:val="20"/>
                <w:szCs w:val="20"/>
              </w:rPr>
            </w:pPr>
            <w:r>
              <w:rPr>
                <w:rFonts w:ascii="宋体" w:hAnsi="宋体" w:eastAsia="宋体" w:cs="宋体"/>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2" w:hRule="atLeast"/>
        </w:trPr>
        <w:tc>
          <w:tcPr>
            <w:tcW w:w="1441" w:type="dxa"/>
            <w:vMerge w:val="continue"/>
            <w:tcBorders>
              <w:top w:val="nil"/>
              <w:bottom w:val="nil"/>
            </w:tcBorders>
            <w:vAlign w:val="top"/>
          </w:tcPr>
          <w:p>
            <w:pPr>
              <w:rPr>
                <w:rFonts w:ascii="Arial"/>
                <w:sz w:val="21"/>
              </w:rPr>
            </w:pPr>
          </w:p>
        </w:tc>
        <w:tc>
          <w:tcPr>
            <w:tcW w:w="5756" w:type="dxa"/>
            <w:gridSpan w:val="4"/>
            <w:vAlign w:val="top"/>
          </w:tcPr>
          <w:p>
            <w:pPr>
              <w:spacing w:before="169" w:line="226" w:lineRule="auto"/>
              <w:ind w:left="807"/>
              <w:rPr>
                <w:rFonts w:ascii="宋体" w:hAnsi="宋体" w:eastAsia="宋体" w:cs="宋体"/>
                <w:sz w:val="20"/>
                <w:szCs w:val="20"/>
              </w:rPr>
            </w:pPr>
            <w:r>
              <w:rPr>
                <w:rFonts w:ascii="宋体" w:hAnsi="宋体" w:eastAsia="宋体" w:cs="宋体"/>
                <w:spacing w:val="12"/>
                <w:sz w:val="20"/>
                <w:szCs w:val="20"/>
              </w:rPr>
              <w:t>比重</w:t>
            </w:r>
            <w:r>
              <w:rPr>
                <w:rFonts w:ascii="宋体" w:hAnsi="宋体" w:eastAsia="宋体" w:cs="宋体"/>
                <w:spacing w:val="11"/>
                <w:sz w:val="20"/>
                <w:szCs w:val="20"/>
              </w:rPr>
              <w:t xml:space="preserve"> </w:t>
            </w:r>
            <w:r>
              <w:rPr>
                <w:rFonts w:ascii="宋体" w:hAnsi="宋体" w:eastAsia="宋体" w:cs="宋体"/>
                <w:spacing w:val="6"/>
                <w:sz w:val="20"/>
                <w:szCs w:val="20"/>
              </w:rPr>
              <w:t>(节能产品金额/投标所投包总价) *100%</w:t>
            </w:r>
          </w:p>
        </w:tc>
        <w:tc>
          <w:tcPr>
            <w:tcW w:w="1442" w:type="dxa"/>
            <w:vAlign w:val="top"/>
          </w:tcPr>
          <w:p>
            <w:pPr>
              <w:spacing w:before="169" w:line="268" w:lineRule="exact"/>
              <w:ind w:left="670"/>
              <w:rPr>
                <w:rFonts w:ascii="宋体" w:hAnsi="宋体" w:eastAsia="宋体" w:cs="宋体"/>
                <w:sz w:val="20"/>
                <w:szCs w:val="20"/>
              </w:rPr>
            </w:pPr>
            <w:r>
              <w:rPr>
                <w:rFonts w:ascii="宋体" w:hAnsi="宋体" w:eastAsia="宋体" w:cs="宋体"/>
                <w:spacing w:val="1"/>
                <w:position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2" w:hRule="atLeast"/>
        </w:trPr>
        <w:tc>
          <w:tcPr>
            <w:tcW w:w="1441" w:type="dxa"/>
            <w:vMerge w:val="continue"/>
            <w:tcBorders>
              <w:top w:val="nil"/>
            </w:tcBorders>
            <w:vAlign w:val="top"/>
          </w:tcPr>
          <w:p>
            <w:pPr>
              <w:rPr>
                <w:rFonts w:ascii="Arial"/>
                <w:sz w:val="21"/>
              </w:rPr>
            </w:pPr>
          </w:p>
        </w:tc>
        <w:tc>
          <w:tcPr>
            <w:tcW w:w="7198" w:type="dxa"/>
            <w:gridSpan w:val="5"/>
            <w:vAlign w:val="top"/>
          </w:tcPr>
          <w:p>
            <w:pPr>
              <w:spacing w:before="173" w:line="227" w:lineRule="auto"/>
              <w:ind w:left="1819"/>
              <w:rPr>
                <w:rFonts w:ascii="宋体" w:hAnsi="宋体" w:eastAsia="宋体" w:cs="宋体"/>
                <w:sz w:val="20"/>
                <w:szCs w:val="20"/>
              </w:rPr>
            </w:pPr>
            <w:r>
              <w:rPr>
                <w:rFonts w:ascii="宋体" w:hAnsi="宋体" w:eastAsia="宋体" w:cs="宋体"/>
                <w:spacing w:val="16"/>
                <w:sz w:val="20"/>
                <w:szCs w:val="20"/>
              </w:rPr>
              <w:t>节</w:t>
            </w:r>
            <w:r>
              <w:rPr>
                <w:rFonts w:ascii="宋体" w:hAnsi="宋体" w:eastAsia="宋体" w:cs="宋体"/>
                <w:spacing w:val="13"/>
                <w:sz w:val="20"/>
                <w:szCs w:val="20"/>
              </w:rPr>
              <w:t>能</w:t>
            </w:r>
            <w:r>
              <w:rPr>
                <w:rFonts w:ascii="宋体" w:hAnsi="宋体" w:eastAsia="宋体" w:cs="宋体"/>
                <w:spacing w:val="8"/>
                <w:sz w:val="20"/>
                <w:szCs w:val="20"/>
              </w:rPr>
              <w:t>产品证明材料见投标文件第至页。</w:t>
            </w:r>
          </w:p>
        </w:tc>
      </w:tr>
    </w:tbl>
    <w:p>
      <w:pPr>
        <w:spacing w:line="247" w:lineRule="auto"/>
        <w:rPr>
          <w:rFonts w:ascii="Arial"/>
          <w:sz w:val="21"/>
        </w:rPr>
      </w:pPr>
    </w:p>
    <w:p>
      <w:pPr>
        <w:spacing w:line="248" w:lineRule="auto"/>
        <w:rPr>
          <w:rFonts w:ascii="Arial"/>
          <w:sz w:val="21"/>
        </w:rPr>
      </w:pPr>
    </w:p>
    <w:p>
      <w:pPr>
        <w:spacing w:before="65" w:line="228" w:lineRule="auto"/>
        <w:ind w:left="2696" w:firstLine="2376" w:firstLineChars="1100"/>
        <w:rPr>
          <w:rFonts w:ascii="宋体" w:hAnsi="宋体" w:eastAsia="宋体" w:cs="宋体"/>
          <w:sz w:val="20"/>
          <w:szCs w:val="20"/>
        </w:rPr>
      </w:pPr>
      <w:r>
        <w:rPr>
          <w:rFonts w:ascii="宋体" w:hAnsi="宋体" w:eastAsia="宋体" w:cs="宋体"/>
          <w:spacing w:val="8"/>
          <w:sz w:val="20"/>
          <w:szCs w:val="20"/>
        </w:rPr>
        <w:t>投</w:t>
      </w:r>
      <w:r>
        <w:rPr>
          <w:rFonts w:ascii="宋体" w:hAnsi="宋体" w:eastAsia="宋体" w:cs="宋体"/>
          <w:spacing w:val="6"/>
          <w:sz w:val="20"/>
          <w:szCs w:val="20"/>
        </w:rPr>
        <w:t>标人名称：</w:t>
      </w:r>
    </w:p>
    <w:p>
      <w:pPr>
        <w:spacing w:before="165" w:line="228" w:lineRule="auto"/>
        <w:ind w:left="2941" w:firstLine="2222" w:firstLineChars="1100"/>
        <w:sectPr>
          <w:footerReference r:id="rId47" w:type="default"/>
          <w:pgSz w:w="11906" w:h="16839"/>
          <w:pgMar w:top="400" w:right="1679" w:bottom="1194" w:left="1678" w:header="0" w:footer="982" w:gutter="0"/>
          <w:pgNumType w:fmt="decimal"/>
          <w:cols w:space="720" w:num="1"/>
        </w:sectPr>
      </w:pPr>
      <w:r>
        <w:rPr>
          <w:rFonts w:ascii="宋体" w:hAnsi="宋体" w:eastAsia="宋体" w:cs="宋体"/>
          <w:spacing w:val="1"/>
          <w:sz w:val="20"/>
          <w:szCs w:val="20"/>
        </w:rPr>
        <w:t>日期：</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年</w:t>
      </w:r>
      <w:r>
        <w:rPr>
          <w:rFonts w:ascii="宋体" w:hAnsi="宋体" w:eastAsia="宋体" w:cs="宋体"/>
          <w:sz w:val="20"/>
          <w:szCs w:val="20"/>
          <w:u w:val="single" w:color="auto"/>
        </w:rPr>
        <w:t xml:space="preserve">         </w:t>
      </w:r>
      <w:r>
        <w:rPr>
          <w:rFonts w:ascii="宋体" w:hAnsi="宋体" w:eastAsia="宋体" w:cs="宋体"/>
          <w:sz w:val="20"/>
          <w:szCs w:val="20"/>
        </w:rPr>
        <w:t>月</w:t>
      </w:r>
      <w:r>
        <w:rPr>
          <w:rFonts w:ascii="宋体" w:hAnsi="宋体" w:eastAsia="宋体" w:cs="宋体"/>
          <w:sz w:val="20"/>
          <w:szCs w:val="20"/>
          <w:u w:val="single" w:color="auto"/>
        </w:rPr>
        <w:t xml:space="preserve">         </w:t>
      </w: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spacing w:before="91" w:line="219" w:lineRule="auto"/>
        <w:ind w:left="49"/>
        <w:rPr>
          <w:rFonts w:ascii="宋体" w:hAnsi="宋体" w:eastAsia="宋体" w:cs="宋体"/>
          <w:spacing w:val="-22"/>
          <w:sz w:val="28"/>
          <w:szCs w:val="28"/>
        </w:rPr>
      </w:pPr>
    </w:p>
    <w:p>
      <w:pPr>
        <w:spacing w:before="91" w:line="219" w:lineRule="auto"/>
        <w:ind w:left="49"/>
        <w:rPr>
          <w:rFonts w:hint="default" w:ascii="宋体" w:hAnsi="宋体" w:eastAsia="宋体" w:cs="宋体"/>
          <w:sz w:val="28"/>
          <w:szCs w:val="28"/>
          <w:lang w:val="en-US" w:eastAsia="zh-CN"/>
        </w:rPr>
      </w:pPr>
      <w:r>
        <w:rPr>
          <w:rFonts w:ascii="宋体" w:hAnsi="宋体" w:eastAsia="宋体" w:cs="宋体"/>
          <w:spacing w:val="-22"/>
          <w:sz w:val="28"/>
          <w:szCs w:val="28"/>
        </w:rPr>
        <w:t>附</w:t>
      </w:r>
      <w:r>
        <w:rPr>
          <w:rFonts w:ascii="宋体" w:hAnsi="宋体" w:eastAsia="宋体" w:cs="宋体"/>
          <w:spacing w:val="-20"/>
          <w:sz w:val="28"/>
          <w:szCs w:val="28"/>
        </w:rPr>
        <w:t xml:space="preserve">件 </w:t>
      </w:r>
      <w:r>
        <w:rPr>
          <w:rFonts w:hint="eastAsia" w:ascii="宋体" w:hAnsi="宋体" w:eastAsia="宋体" w:cs="宋体"/>
          <w:spacing w:val="-20"/>
          <w:sz w:val="28"/>
          <w:szCs w:val="28"/>
          <w:lang w:val="en-US" w:eastAsia="zh-CN"/>
        </w:rPr>
        <w:t>8</w:t>
      </w:r>
    </w:p>
    <w:p>
      <w:pPr>
        <w:spacing w:before="232" w:line="224" w:lineRule="auto"/>
        <w:ind w:left="322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实质性条款情况表</w:t>
      </w:r>
    </w:p>
    <w:p>
      <w:pPr>
        <w:spacing w:before="263" w:line="461" w:lineRule="exact"/>
        <w:ind w:left="28"/>
        <w:rPr>
          <w:rFonts w:ascii="宋体" w:hAnsi="宋体" w:eastAsia="宋体" w:cs="宋体"/>
          <w:sz w:val="20"/>
          <w:szCs w:val="20"/>
        </w:rPr>
      </w:pPr>
      <w:r>
        <w:rPr>
          <w:rFonts w:ascii="宋体" w:hAnsi="宋体" w:eastAsia="宋体" w:cs="宋体"/>
          <w:spacing w:val="6"/>
          <w:position w:val="19"/>
          <w:sz w:val="20"/>
          <w:szCs w:val="20"/>
        </w:rPr>
        <w:t>项</w:t>
      </w:r>
      <w:r>
        <w:rPr>
          <w:rFonts w:ascii="宋体" w:hAnsi="宋体" w:eastAsia="宋体" w:cs="宋体"/>
          <w:spacing w:val="5"/>
          <w:position w:val="19"/>
          <w:sz w:val="20"/>
          <w:szCs w:val="20"/>
        </w:rPr>
        <w:t>目名称：</w:t>
      </w:r>
    </w:p>
    <w:p>
      <w:pPr>
        <w:spacing w:before="1" w:line="227" w:lineRule="auto"/>
        <w:ind w:left="28"/>
        <w:rPr>
          <w:rFonts w:ascii="宋体" w:hAnsi="宋体" w:eastAsia="宋体" w:cs="宋体"/>
          <w:sz w:val="20"/>
          <w:szCs w:val="20"/>
        </w:rPr>
      </w:pPr>
      <w:r>
        <w:rPr>
          <w:rFonts w:ascii="宋体" w:hAnsi="宋体" w:eastAsia="宋体" w:cs="宋体"/>
          <w:spacing w:val="6"/>
          <w:sz w:val="20"/>
          <w:szCs w:val="20"/>
        </w:rPr>
        <w:t>项</w:t>
      </w:r>
      <w:r>
        <w:rPr>
          <w:rFonts w:ascii="宋体" w:hAnsi="宋体" w:eastAsia="宋体" w:cs="宋体"/>
          <w:spacing w:val="5"/>
          <w:sz w:val="20"/>
          <w:szCs w:val="20"/>
        </w:rPr>
        <w:t>目编号：</w:t>
      </w:r>
    </w:p>
    <w:p>
      <w:pPr>
        <w:spacing w:line="23" w:lineRule="exact"/>
      </w:pPr>
    </w:p>
    <w:tbl>
      <w:tblPr>
        <w:tblStyle w:val="52"/>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9"/>
        <w:gridCol w:w="537"/>
        <w:gridCol w:w="1126"/>
        <w:gridCol w:w="1664"/>
        <w:gridCol w:w="1664"/>
        <w:gridCol w:w="151"/>
        <w:gridCol w:w="1522"/>
        <w:gridCol w:w="15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4" w:hRule="atLeast"/>
        </w:trPr>
        <w:tc>
          <w:tcPr>
            <w:tcW w:w="8333" w:type="dxa"/>
            <w:gridSpan w:val="7"/>
            <w:vAlign w:val="top"/>
          </w:tcPr>
          <w:p>
            <w:pPr>
              <w:spacing w:before="170" w:line="224" w:lineRule="auto"/>
              <w:ind w:left="3338"/>
              <w:rPr>
                <w:rFonts w:ascii="宋体" w:hAnsi="宋体" w:eastAsia="宋体" w:cs="宋体"/>
                <w:sz w:val="23"/>
                <w:szCs w:val="23"/>
              </w:rPr>
            </w:pPr>
            <w:r>
              <w:rPr>
                <w:rFonts w:ascii="宋体" w:hAnsi="宋体" w:eastAsia="宋体" w:cs="宋体"/>
                <w:spacing w:val="8"/>
                <w:sz w:val="23"/>
                <w:szCs w:val="23"/>
              </w:rPr>
              <w:t>实质性采购需</w:t>
            </w:r>
            <w:r>
              <w:rPr>
                <w:rFonts w:ascii="宋体" w:hAnsi="宋体" w:eastAsia="宋体" w:cs="宋体"/>
                <w:spacing w:val="6"/>
                <w:sz w:val="23"/>
                <w:szCs w:val="23"/>
              </w:rPr>
              <w:t>求</w:t>
            </w:r>
          </w:p>
        </w:tc>
        <w:tc>
          <w:tcPr>
            <w:tcW w:w="1520" w:type="dxa"/>
            <w:vAlign w:val="top"/>
          </w:tcPr>
          <w:p>
            <w:pPr>
              <w:spacing w:before="170" w:line="224" w:lineRule="auto"/>
              <w:ind w:left="3338"/>
              <w:rPr>
                <w:rFonts w:ascii="宋体" w:hAnsi="宋体" w:eastAsia="宋体" w:cs="宋体"/>
                <w:spacing w:val="8"/>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6" w:hRule="atLeast"/>
        </w:trPr>
        <w:tc>
          <w:tcPr>
            <w:tcW w:w="8333" w:type="dxa"/>
            <w:gridSpan w:val="7"/>
            <w:vAlign w:val="top"/>
          </w:tcPr>
          <w:p>
            <w:pPr>
              <w:spacing w:line="266" w:lineRule="auto"/>
              <w:rPr>
                <w:rFonts w:ascii="Arial"/>
                <w:sz w:val="21"/>
              </w:rPr>
            </w:pPr>
          </w:p>
          <w:p>
            <w:pPr>
              <w:spacing w:before="65" w:line="227" w:lineRule="auto"/>
              <w:ind w:left="115"/>
              <w:outlineLvl w:val="1"/>
              <w:rPr>
                <w:rFonts w:ascii="宋体" w:hAnsi="宋体" w:eastAsia="宋体" w:cs="宋体"/>
                <w:sz w:val="20"/>
                <w:szCs w:val="20"/>
              </w:rPr>
            </w:pPr>
            <w:r>
              <w:rPr>
                <w:rFonts w:ascii="宋体" w:hAnsi="宋体" w:eastAsia="宋体" w:cs="宋体"/>
                <w:spacing w:val="18"/>
                <w:sz w:val="20"/>
                <w:szCs w:val="20"/>
              </w:rPr>
              <w:t>采购</w:t>
            </w:r>
            <w:r>
              <w:rPr>
                <w:rFonts w:ascii="宋体" w:hAnsi="宋体" w:eastAsia="宋体" w:cs="宋体"/>
                <w:spacing w:val="10"/>
                <w:sz w:val="20"/>
                <w:szCs w:val="20"/>
              </w:rPr>
              <w:t>文</w:t>
            </w:r>
            <w:r>
              <w:rPr>
                <w:rFonts w:ascii="宋体" w:hAnsi="宋体" w:eastAsia="宋体" w:cs="宋体"/>
                <w:spacing w:val="9"/>
                <w:sz w:val="20"/>
                <w:szCs w:val="20"/>
              </w:rPr>
              <w:t>件中加注“★”号且标红条款为实质条款，若有负偏离或不满足则导致投标无效。</w:t>
            </w:r>
          </w:p>
        </w:tc>
        <w:tc>
          <w:tcPr>
            <w:tcW w:w="1520" w:type="dxa"/>
            <w:vAlign w:val="top"/>
          </w:tcPr>
          <w:p>
            <w:pPr>
              <w:spacing w:before="65" w:line="227" w:lineRule="auto"/>
              <w:ind w:left="115"/>
              <w:outlineLvl w:val="1"/>
              <w:rPr>
                <w:rFonts w:ascii="宋体" w:hAnsi="宋体" w:eastAsia="宋体" w:cs="宋体"/>
                <w:spacing w:val="18"/>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0" w:hRule="atLeast"/>
        </w:trPr>
        <w:tc>
          <w:tcPr>
            <w:tcW w:w="2206" w:type="dxa"/>
            <w:gridSpan w:val="2"/>
            <w:vAlign w:val="top"/>
          </w:tcPr>
          <w:p>
            <w:pPr>
              <w:spacing w:before="183" w:line="228" w:lineRule="auto"/>
              <w:ind w:left="689"/>
              <w:rPr>
                <w:rFonts w:ascii="宋体" w:hAnsi="宋体" w:eastAsia="宋体" w:cs="宋体"/>
                <w:sz w:val="20"/>
                <w:szCs w:val="20"/>
              </w:rPr>
            </w:pPr>
            <w:r>
              <w:rPr>
                <w:rFonts w:ascii="宋体" w:hAnsi="宋体" w:eastAsia="宋体" w:cs="宋体"/>
                <w:spacing w:val="8"/>
                <w:sz w:val="20"/>
                <w:szCs w:val="20"/>
              </w:rPr>
              <w:t>产</w:t>
            </w:r>
            <w:r>
              <w:rPr>
                <w:rFonts w:ascii="宋体" w:hAnsi="宋体" w:eastAsia="宋体" w:cs="宋体"/>
                <w:spacing w:val="7"/>
                <w:sz w:val="20"/>
                <w:szCs w:val="20"/>
              </w:rPr>
              <w:t>品名称</w:t>
            </w:r>
          </w:p>
        </w:tc>
        <w:tc>
          <w:tcPr>
            <w:tcW w:w="4605" w:type="dxa"/>
            <w:gridSpan w:val="4"/>
            <w:vAlign w:val="top"/>
          </w:tcPr>
          <w:p>
            <w:pPr>
              <w:spacing w:before="183" w:line="224" w:lineRule="auto"/>
              <w:ind w:left="1579"/>
              <w:rPr>
                <w:rFonts w:ascii="宋体" w:hAnsi="宋体" w:eastAsia="宋体" w:cs="宋体"/>
                <w:sz w:val="20"/>
                <w:szCs w:val="20"/>
              </w:rPr>
            </w:pPr>
            <w:r>
              <w:rPr>
                <w:rFonts w:ascii="宋体" w:hAnsi="宋体" w:eastAsia="宋体" w:cs="宋体"/>
                <w:spacing w:val="8"/>
                <w:sz w:val="20"/>
                <w:szCs w:val="20"/>
              </w:rPr>
              <w:t>实质性需求条</w:t>
            </w:r>
            <w:r>
              <w:rPr>
                <w:rFonts w:ascii="宋体" w:hAnsi="宋体" w:eastAsia="宋体" w:cs="宋体"/>
                <w:spacing w:val="7"/>
                <w:sz w:val="20"/>
                <w:szCs w:val="20"/>
              </w:rPr>
              <w:t>款</w:t>
            </w:r>
          </w:p>
        </w:tc>
        <w:tc>
          <w:tcPr>
            <w:tcW w:w="1522" w:type="dxa"/>
            <w:vAlign w:val="top"/>
          </w:tcPr>
          <w:p>
            <w:pPr>
              <w:spacing w:before="50" w:line="239" w:lineRule="auto"/>
              <w:ind w:left="563" w:right="106" w:hanging="444"/>
              <w:rPr>
                <w:rFonts w:ascii="宋体" w:hAnsi="宋体" w:eastAsia="宋体" w:cs="宋体"/>
                <w:sz w:val="20"/>
                <w:szCs w:val="20"/>
              </w:rPr>
            </w:pPr>
            <w:r>
              <w:rPr>
                <w:rFonts w:ascii="宋体" w:hAnsi="宋体" w:eastAsia="宋体" w:cs="宋体"/>
                <w:spacing w:val="13"/>
                <w:sz w:val="20"/>
                <w:szCs w:val="20"/>
              </w:rPr>
              <w:t>是否满足(是</w:t>
            </w:r>
            <w:r>
              <w:rPr>
                <w:rFonts w:ascii="宋体" w:hAnsi="宋体" w:eastAsia="宋体" w:cs="宋体"/>
                <w:spacing w:val="12"/>
                <w:sz w:val="20"/>
                <w:szCs w:val="20"/>
              </w:rPr>
              <w:t>/</w:t>
            </w:r>
            <w:r>
              <w:rPr>
                <w:rFonts w:ascii="宋体" w:hAnsi="宋体" w:eastAsia="宋体" w:cs="宋体"/>
                <w:sz w:val="20"/>
                <w:szCs w:val="20"/>
              </w:rPr>
              <w:t xml:space="preserve"> </w:t>
            </w:r>
            <w:r>
              <w:rPr>
                <w:rFonts w:ascii="宋体" w:hAnsi="宋体" w:eastAsia="宋体" w:cs="宋体"/>
                <w:spacing w:val="-3"/>
                <w:sz w:val="20"/>
                <w:szCs w:val="20"/>
              </w:rPr>
              <w:t>否)</w:t>
            </w:r>
          </w:p>
        </w:tc>
        <w:tc>
          <w:tcPr>
            <w:tcW w:w="1520" w:type="dxa"/>
            <w:vAlign w:val="top"/>
          </w:tcPr>
          <w:p>
            <w:pPr>
              <w:spacing w:before="50" w:line="239" w:lineRule="auto"/>
              <w:ind w:left="563" w:right="106" w:hanging="444"/>
              <w:rPr>
                <w:rFonts w:ascii="宋体" w:hAnsi="宋体" w:eastAsia="宋体" w:cs="宋体"/>
                <w:spacing w:val="13"/>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gridSpan w:val="2"/>
            <w:vMerge w:val="restart"/>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keepNext w:val="0"/>
              <w:keepLines w:val="0"/>
              <w:pageBreakBefore w:val="0"/>
              <w:widowControl w:val="0"/>
              <w:kinsoku/>
              <w:wordWrap/>
              <w:overflowPunct/>
              <w:topLinePunct w:val="0"/>
              <w:autoSpaceDE/>
              <w:autoSpaceDN/>
              <w:bidi w:val="0"/>
              <w:spacing w:line="25" w:lineRule="atLeast"/>
              <w:textAlignment w:val="auto"/>
              <w:rPr>
                <w:rFonts w:hint="eastAsia"/>
                <w:b/>
                <w:bCs/>
                <w:sz w:val="24"/>
              </w:rPr>
            </w:pPr>
          </w:p>
          <w:p>
            <w:pPr>
              <w:spacing w:before="65" w:line="300" w:lineRule="auto"/>
              <w:ind w:left="117" w:right="108" w:firstLine="666" w:firstLineChars="0"/>
              <w:rPr>
                <w:rFonts w:ascii="宋体" w:hAnsi="宋体" w:eastAsia="宋体" w:cs="宋体"/>
                <w:sz w:val="20"/>
                <w:szCs w:val="20"/>
              </w:rPr>
            </w:pPr>
            <w:r>
              <w:rPr>
                <w:rFonts w:hint="eastAsia" w:ascii="宋体" w:hAnsi="宋体" w:eastAsia="宋体" w:cs="宋体"/>
                <w:sz w:val="20"/>
                <w:szCs w:val="20"/>
              </w:rPr>
              <w:t>★便民服务</w:t>
            </w:r>
          </w:p>
        </w:tc>
        <w:tc>
          <w:tcPr>
            <w:tcW w:w="4605" w:type="dxa"/>
            <w:gridSpan w:val="4"/>
            <w:vAlign w:val="top"/>
          </w:tcPr>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FF0000"/>
                <w:spacing w:val="6"/>
                <w:position w:val="-1"/>
                <w:sz w:val="23"/>
                <w:szCs w:val="23"/>
                <w:lang w:eastAsia="zh-CN"/>
              </w:rPr>
            </w:pPr>
            <w:r>
              <w:rPr>
                <w:rFonts w:hint="eastAsia" w:ascii="宋体" w:hAnsi="宋体" w:eastAsia="宋体" w:cs="宋体"/>
                <w:color w:val="FF0000"/>
                <w:spacing w:val="6"/>
                <w:position w:val="-1"/>
                <w:sz w:val="23"/>
                <w:szCs w:val="23"/>
              </w:rPr>
              <w:t>系统权限管理</w:t>
            </w:r>
            <w:r>
              <w:rPr>
                <w:rFonts w:hint="eastAsia" w:ascii="宋体" w:hAnsi="宋体" w:eastAsia="宋体" w:cs="宋体"/>
                <w:color w:val="FF0000"/>
                <w:spacing w:val="6"/>
                <w:position w:val="-1"/>
                <w:sz w:val="23"/>
                <w:szCs w:val="23"/>
                <w:lang w:eastAsia="zh-CN"/>
              </w:rPr>
              <w:t>，支持对用户进行分级分权管理，严格按照系统模块，结合实际工作情况，进行分角色、分职责、分功能等方式进行控制，形成无漏洞的全方位安全保障体系。</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FF0000"/>
                <w:spacing w:val="6"/>
                <w:position w:val="-1"/>
                <w:sz w:val="23"/>
                <w:szCs w:val="23"/>
                <w:lang w:eastAsia="zh-CN"/>
              </w:rPr>
            </w:pPr>
            <w:r>
              <w:rPr>
                <w:rFonts w:hint="eastAsia" w:ascii="宋体" w:hAnsi="宋体" w:eastAsia="宋体" w:cs="宋体"/>
                <w:color w:val="FF0000"/>
                <w:spacing w:val="6"/>
                <w:position w:val="-1"/>
                <w:sz w:val="23"/>
                <w:szCs w:val="23"/>
                <w:lang w:eastAsia="zh-CN"/>
              </w:rPr>
              <w:t>该部分包括用户管理、角色管理、权限点控制等。</w:t>
            </w:r>
          </w:p>
        </w:tc>
        <w:tc>
          <w:tcPr>
            <w:tcW w:w="1522" w:type="dxa"/>
            <w:vAlign w:val="top"/>
          </w:tcPr>
          <w:p>
            <w:pPr>
              <w:rPr>
                <w:rFonts w:ascii="Arial"/>
                <w:sz w:val="21"/>
              </w:rPr>
            </w:pPr>
          </w:p>
        </w:tc>
        <w:tc>
          <w:tcPr>
            <w:tcW w:w="15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8" w:hRule="atLeast"/>
        </w:trPr>
        <w:tc>
          <w:tcPr>
            <w:tcW w:w="2206" w:type="dxa"/>
            <w:gridSpan w:val="2"/>
            <w:vMerge w:val="continue"/>
            <w:vAlign w:val="top"/>
          </w:tcPr>
          <w:p>
            <w:pPr>
              <w:rPr>
                <w:rFonts w:ascii="Arial"/>
                <w:sz w:val="21"/>
              </w:rPr>
            </w:pPr>
          </w:p>
        </w:tc>
        <w:tc>
          <w:tcPr>
            <w:tcW w:w="4605" w:type="dxa"/>
            <w:gridSpan w:val="4"/>
            <w:tcBorders>
              <w:bottom w:val="single" w:color="auto" w:sz="4" w:space="0"/>
            </w:tcBorders>
            <w:vAlign w:val="top"/>
          </w:tcPr>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FF0000"/>
                <w:spacing w:val="6"/>
                <w:position w:val="-1"/>
                <w:sz w:val="23"/>
                <w:szCs w:val="23"/>
                <w:lang w:eastAsia="zh-CN"/>
              </w:rPr>
            </w:pPr>
            <w:r>
              <w:rPr>
                <w:rFonts w:hint="eastAsia" w:ascii="宋体" w:hAnsi="宋体" w:eastAsia="宋体" w:cs="宋体"/>
                <w:color w:val="FF0000"/>
                <w:spacing w:val="6"/>
                <w:position w:val="-1"/>
                <w:sz w:val="23"/>
                <w:szCs w:val="23"/>
              </w:rPr>
              <w:t>智能检索服务</w:t>
            </w:r>
            <w:r>
              <w:rPr>
                <w:rFonts w:hint="eastAsia" w:ascii="宋体" w:hAnsi="宋体" w:eastAsia="宋体" w:cs="宋体"/>
                <w:color w:val="FF0000"/>
                <w:spacing w:val="6"/>
                <w:position w:val="-1"/>
                <w:sz w:val="23"/>
                <w:szCs w:val="23"/>
                <w:lang w:eastAsia="zh-CN"/>
              </w:rPr>
              <w:t>，系统根据不同关键字段和查询手段提供不同的反馈信息并通过关键字段精准查询、分类筛查等。筛查功能已关联信息导出，支持导出筛查后的指定信息。</w:t>
            </w:r>
          </w:p>
        </w:tc>
        <w:tc>
          <w:tcPr>
            <w:tcW w:w="1522" w:type="dxa"/>
            <w:tcBorders>
              <w:bottom w:val="single" w:color="auto" w:sz="4" w:space="0"/>
            </w:tcBorders>
            <w:vAlign w:val="top"/>
          </w:tcPr>
          <w:p>
            <w:pPr>
              <w:rPr>
                <w:rFonts w:ascii="Arial"/>
                <w:sz w:val="21"/>
              </w:rPr>
            </w:pPr>
          </w:p>
        </w:tc>
        <w:tc>
          <w:tcPr>
            <w:tcW w:w="1520" w:type="dxa"/>
            <w:tcBorders>
              <w:bottom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2206" w:type="dxa"/>
            <w:gridSpan w:val="2"/>
            <w:vMerge w:val="continue"/>
            <w:vAlign w:val="top"/>
          </w:tcPr>
          <w:p>
            <w:pPr>
              <w:rPr>
                <w:rFonts w:ascii="Arial"/>
                <w:sz w:val="21"/>
              </w:rPr>
            </w:pPr>
          </w:p>
        </w:tc>
        <w:tc>
          <w:tcPr>
            <w:tcW w:w="4605" w:type="dxa"/>
            <w:gridSpan w:val="4"/>
            <w:tcBorders>
              <w:top w:val="single" w:color="auto" w:sz="4" w:space="0"/>
            </w:tcBorders>
            <w:vAlign w:val="top"/>
          </w:tcPr>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color w:val="FF0000"/>
                <w:spacing w:val="6"/>
                <w:position w:val="-1"/>
                <w:sz w:val="23"/>
                <w:szCs w:val="23"/>
                <w:lang w:val="en-US" w:eastAsia="zh-CN"/>
              </w:rPr>
            </w:pPr>
            <w:r>
              <w:rPr>
                <w:rFonts w:hint="eastAsia" w:ascii="宋体" w:hAnsi="宋体" w:eastAsia="宋体" w:cs="宋体"/>
                <w:color w:val="FF0000"/>
                <w:spacing w:val="6"/>
                <w:position w:val="-1"/>
                <w:sz w:val="23"/>
                <w:szCs w:val="23"/>
              </w:rPr>
              <w:t>系统接口服务</w:t>
            </w:r>
            <w:r>
              <w:rPr>
                <w:rFonts w:hint="eastAsia" w:ascii="宋体" w:hAnsi="宋体" w:eastAsia="宋体" w:cs="宋体"/>
                <w:color w:val="FF0000"/>
                <w:spacing w:val="6"/>
                <w:position w:val="-1"/>
                <w:sz w:val="23"/>
                <w:szCs w:val="23"/>
                <w:lang w:eastAsia="zh-CN"/>
              </w:rPr>
              <w:t>，</w:t>
            </w:r>
            <w:r>
              <w:rPr>
                <w:rFonts w:hint="eastAsia" w:ascii="宋体" w:hAnsi="宋体" w:eastAsia="宋体" w:cs="宋体"/>
                <w:color w:val="FF0000"/>
                <w:spacing w:val="6"/>
                <w:position w:val="-1"/>
                <w:sz w:val="23"/>
                <w:szCs w:val="23"/>
                <w:lang w:val="en-US" w:eastAsia="zh-CN"/>
              </w:rPr>
              <w:t>1.</w:t>
            </w:r>
            <w:r>
              <w:rPr>
                <w:rFonts w:hint="eastAsia" w:ascii="宋体" w:hAnsi="宋体" w:eastAsia="宋体" w:cs="宋体"/>
                <w:color w:val="FF0000"/>
                <w:spacing w:val="6"/>
                <w:position w:val="-1"/>
                <w:sz w:val="23"/>
                <w:szCs w:val="23"/>
                <w:lang w:eastAsia="zh-CN"/>
              </w:rPr>
              <w:t>支持通过微信接入方式关联微信小程序及其他程序接口。平台、公众号、小程序之间形成数据共享的关联服务。</w:t>
            </w:r>
            <w:r>
              <w:rPr>
                <w:rFonts w:hint="eastAsia" w:ascii="宋体" w:hAnsi="宋体" w:eastAsia="宋体" w:cs="宋体"/>
                <w:color w:val="FF0000"/>
                <w:spacing w:val="6"/>
                <w:position w:val="-1"/>
                <w:sz w:val="23"/>
                <w:szCs w:val="23"/>
                <w:lang w:val="en-US" w:eastAsia="zh-CN"/>
              </w:rPr>
              <w:t>2.支持利用互联网技术实现对提供的视频监控、安检设备等感知设备的交互应用，以接口形式实现硬件终端设备的接入，达到信息共享的管理目标。</w:t>
            </w:r>
          </w:p>
        </w:tc>
        <w:tc>
          <w:tcPr>
            <w:tcW w:w="1522" w:type="dxa"/>
            <w:tcBorders>
              <w:top w:val="single" w:color="auto" w:sz="4" w:space="0"/>
            </w:tcBorders>
            <w:vAlign w:val="top"/>
          </w:tcPr>
          <w:p>
            <w:pPr>
              <w:rPr>
                <w:rFonts w:ascii="Arial"/>
                <w:sz w:val="21"/>
              </w:rPr>
            </w:pPr>
          </w:p>
        </w:tc>
        <w:tc>
          <w:tcPr>
            <w:tcW w:w="1520" w:type="dxa"/>
            <w:tcBorders>
              <w:top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5" w:hRule="atLeast"/>
        </w:trPr>
        <w:tc>
          <w:tcPr>
            <w:tcW w:w="2206" w:type="dxa"/>
            <w:gridSpan w:val="2"/>
            <w:vMerge w:val="continue"/>
            <w:vAlign w:val="top"/>
          </w:tcPr>
          <w:p>
            <w:pPr>
              <w:rPr>
                <w:rFonts w:ascii="Arial"/>
                <w:sz w:val="21"/>
              </w:rPr>
            </w:pPr>
          </w:p>
        </w:tc>
        <w:tc>
          <w:tcPr>
            <w:tcW w:w="4605" w:type="dxa"/>
            <w:gridSpan w:val="4"/>
            <w:tcBorders>
              <w:bottom w:val="single" w:color="auto" w:sz="4" w:space="0"/>
            </w:tcBorders>
            <w:vAlign w:val="top"/>
          </w:tcPr>
          <w:p>
            <w:pPr>
              <w:keepNext w:val="0"/>
              <w:keepLines w:val="0"/>
              <w:pageBreakBefore w:val="0"/>
              <w:widowControl w:val="0"/>
              <w:kinsoku/>
              <w:wordWrap/>
              <w:overflowPunct/>
              <w:topLinePunct w:val="0"/>
              <w:autoSpaceDE/>
              <w:autoSpaceDN/>
              <w:bidi w:val="0"/>
              <w:spacing w:line="25" w:lineRule="atLeast"/>
              <w:textAlignment w:val="auto"/>
              <w:rPr>
                <w:rFonts w:hint="eastAsia"/>
                <w:lang w:val="en-US" w:eastAsia="zh-CN"/>
              </w:rPr>
            </w:pPr>
            <w:r>
              <w:rPr>
                <w:rFonts w:hint="eastAsia"/>
                <w:lang w:val="en-US" w:eastAsia="zh-CN"/>
              </w:rPr>
              <w:t>此表向下延伸</w:t>
            </w:r>
          </w:p>
          <w:p>
            <w:pPr>
              <w:pStyle w:val="2"/>
              <w:rPr>
                <w:rFonts w:hint="default"/>
                <w:lang w:val="en-US" w:eastAsia="zh-CN"/>
              </w:rPr>
            </w:pPr>
            <w:r>
              <w:rPr>
                <w:rFonts w:hint="eastAsia" w:ascii="宋体" w:hAnsi="宋体" w:eastAsia="宋体" w:cs="宋体"/>
                <w:sz w:val="20"/>
                <w:szCs w:val="20"/>
                <w:lang w:val="en-US" w:eastAsia="zh-CN"/>
              </w:rPr>
              <w:t>.................................</w:t>
            </w:r>
          </w:p>
        </w:tc>
        <w:tc>
          <w:tcPr>
            <w:tcW w:w="1522" w:type="dxa"/>
            <w:tcBorders>
              <w:bottom w:val="single" w:color="auto" w:sz="4" w:space="0"/>
            </w:tcBorders>
            <w:vAlign w:val="top"/>
          </w:tcPr>
          <w:p>
            <w:pPr>
              <w:rPr>
                <w:rFonts w:ascii="Arial"/>
                <w:sz w:val="21"/>
              </w:rPr>
            </w:pPr>
          </w:p>
        </w:tc>
        <w:tc>
          <w:tcPr>
            <w:tcW w:w="1520" w:type="dxa"/>
            <w:tcBorders>
              <w:bottom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0" w:hRule="atLeast"/>
        </w:trPr>
        <w:tc>
          <w:tcPr>
            <w:tcW w:w="2206" w:type="dxa"/>
            <w:gridSpan w:val="2"/>
            <w:vMerge w:val="continue"/>
            <w:vAlign w:val="top"/>
          </w:tcPr>
          <w:p>
            <w:pPr>
              <w:rPr>
                <w:rFonts w:ascii="Arial"/>
                <w:sz w:val="21"/>
              </w:rPr>
            </w:pPr>
          </w:p>
        </w:tc>
        <w:tc>
          <w:tcPr>
            <w:tcW w:w="4605" w:type="dxa"/>
            <w:gridSpan w:val="4"/>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522" w:type="dxa"/>
            <w:tcBorders>
              <w:top w:val="single" w:color="auto" w:sz="4" w:space="0"/>
              <w:bottom w:val="single" w:color="auto" w:sz="4" w:space="0"/>
            </w:tcBorders>
            <w:vAlign w:val="top"/>
          </w:tcPr>
          <w:p>
            <w:pPr>
              <w:rPr>
                <w:rFonts w:ascii="Arial"/>
                <w:sz w:val="21"/>
              </w:rPr>
            </w:pPr>
          </w:p>
        </w:tc>
        <w:tc>
          <w:tcPr>
            <w:tcW w:w="1520" w:type="dxa"/>
            <w:tcBorders>
              <w:top w:val="single" w:color="auto" w:sz="4" w:space="0"/>
              <w:bottom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5" w:hRule="atLeast"/>
        </w:trPr>
        <w:tc>
          <w:tcPr>
            <w:tcW w:w="2206" w:type="dxa"/>
            <w:gridSpan w:val="2"/>
            <w:vMerge w:val="continue"/>
            <w:tcBorders>
              <w:bottom w:val="single" w:color="auto" w:sz="4" w:space="0"/>
            </w:tcBorders>
            <w:vAlign w:val="top"/>
          </w:tcPr>
          <w:p>
            <w:pPr>
              <w:rPr>
                <w:rFonts w:ascii="Arial"/>
                <w:sz w:val="21"/>
              </w:rPr>
            </w:pPr>
          </w:p>
        </w:tc>
        <w:tc>
          <w:tcPr>
            <w:tcW w:w="4605" w:type="dxa"/>
            <w:gridSpan w:val="4"/>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522" w:type="dxa"/>
            <w:tcBorders>
              <w:top w:val="single" w:color="auto" w:sz="4" w:space="0"/>
              <w:bottom w:val="single" w:color="auto" w:sz="4" w:space="0"/>
            </w:tcBorders>
            <w:vAlign w:val="top"/>
          </w:tcPr>
          <w:p>
            <w:pPr>
              <w:rPr>
                <w:rFonts w:ascii="Arial"/>
                <w:sz w:val="21"/>
              </w:rPr>
            </w:pPr>
          </w:p>
        </w:tc>
        <w:tc>
          <w:tcPr>
            <w:tcW w:w="1520" w:type="dxa"/>
            <w:tcBorders>
              <w:top w:val="single" w:color="auto" w:sz="4" w:space="0"/>
              <w:bottom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2" w:hRule="atLeast"/>
        </w:trPr>
        <w:tc>
          <w:tcPr>
            <w:tcW w:w="2206" w:type="dxa"/>
            <w:gridSpan w:val="2"/>
            <w:vMerge w:val="restart"/>
            <w:tcBorders>
              <w:top w:val="single" w:color="auto" w:sz="4" w:space="0"/>
            </w:tcBorders>
            <w:vAlign w:val="top"/>
          </w:tcPr>
          <w:p>
            <w:pPr>
              <w:rPr>
                <w:rFonts w:ascii="Arial"/>
                <w:sz w:val="21"/>
              </w:rPr>
            </w:pPr>
            <w:r>
              <w:rPr>
                <w:rFonts w:hint="eastAsia" w:ascii="Arial"/>
                <w:sz w:val="21"/>
              </w:rPr>
              <w:t>★后期运维服务</w:t>
            </w:r>
          </w:p>
        </w:tc>
        <w:tc>
          <w:tcPr>
            <w:tcW w:w="4605" w:type="dxa"/>
            <w:gridSpan w:val="4"/>
            <w:tcBorders>
              <w:top w:val="single" w:color="auto" w:sz="4" w:space="0"/>
            </w:tcBorders>
            <w:vAlign w:val="top"/>
          </w:tcPr>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0"/>
                <w:szCs w:val="20"/>
                <w:lang w:eastAsia="zh-CN"/>
              </w:rPr>
            </w:pPr>
            <w:r>
              <w:rPr>
                <w:rFonts w:hint="eastAsia" w:ascii="宋体" w:hAnsi="宋体" w:eastAsia="宋体" w:cs="宋体"/>
                <w:sz w:val="20"/>
                <w:szCs w:val="20"/>
              </w:rPr>
              <w:t>服务年限</w:t>
            </w:r>
            <w:r>
              <w:rPr>
                <w:rFonts w:hint="eastAsia" w:ascii="宋体" w:hAnsi="宋体" w:eastAsia="宋体" w:cs="宋体"/>
                <w:sz w:val="20"/>
                <w:szCs w:val="20"/>
                <w:lang w:eastAsia="zh-CN"/>
              </w:rPr>
              <w:t>，质保瞻德社区后期运维服务5年，本县新增村、社区推广不收取任何系统搭建费用，只能收取运维服务费。</w:t>
            </w:r>
          </w:p>
        </w:tc>
        <w:tc>
          <w:tcPr>
            <w:tcW w:w="1522" w:type="dxa"/>
            <w:tcBorders>
              <w:top w:val="single" w:color="auto" w:sz="4" w:space="0"/>
            </w:tcBorders>
            <w:vAlign w:val="top"/>
          </w:tcPr>
          <w:p>
            <w:pPr>
              <w:rPr>
                <w:rFonts w:ascii="Arial"/>
                <w:sz w:val="21"/>
              </w:rPr>
            </w:pPr>
          </w:p>
        </w:tc>
        <w:tc>
          <w:tcPr>
            <w:tcW w:w="1520" w:type="dxa"/>
            <w:tcBorders>
              <w:top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gridSpan w:val="2"/>
            <w:vMerge w:val="continue"/>
            <w:vAlign w:val="top"/>
          </w:tcPr>
          <w:p>
            <w:pPr>
              <w:spacing w:before="65" w:line="301" w:lineRule="auto"/>
              <w:ind w:right="156"/>
              <w:rPr>
                <w:rFonts w:ascii="宋体" w:hAnsi="宋体" w:eastAsia="宋体" w:cs="宋体"/>
                <w:sz w:val="20"/>
                <w:szCs w:val="20"/>
              </w:rPr>
            </w:pPr>
          </w:p>
        </w:tc>
        <w:tc>
          <w:tcPr>
            <w:tcW w:w="4605" w:type="dxa"/>
            <w:gridSpan w:val="4"/>
            <w:vAlign w:val="top"/>
          </w:tcPr>
          <w:p>
            <w:pPr>
              <w:spacing w:before="212" w:line="203" w:lineRule="exact"/>
              <w:ind w:firstLine="105"/>
              <w:textAlignment w:val="center"/>
              <w:rPr>
                <w:rFonts w:hint="eastAsia" w:eastAsia="宋体"/>
                <w:lang w:eastAsia="zh-CN"/>
              </w:rPr>
            </w:pPr>
            <w:r>
              <w:rPr>
                <w:rFonts w:hint="eastAsia"/>
              </w:rPr>
              <w:t>硬件维护</w:t>
            </w:r>
            <w:r>
              <w:rPr>
                <w:rFonts w:hint="eastAsia"/>
                <w:lang w:eastAsia="zh-CN"/>
              </w:rPr>
              <w:t>，负责计算机硬件设备的调试及培训等。</w:t>
            </w:r>
          </w:p>
        </w:tc>
        <w:tc>
          <w:tcPr>
            <w:tcW w:w="1522" w:type="dxa"/>
            <w:vAlign w:val="top"/>
          </w:tcPr>
          <w:p>
            <w:pPr>
              <w:rPr>
                <w:rFonts w:ascii="Arial"/>
                <w:sz w:val="21"/>
              </w:rPr>
            </w:pPr>
          </w:p>
        </w:tc>
        <w:tc>
          <w:tcPr>
            <w:tcW w:w="15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gridSpan w:val="2"/>
            <w:vMerge w:val="continue"/>
            <w:vAlign w:val="top"/>
          </w:tcPr>
          <w:p>
            <w:pPr>
              <w:rPr>
                <w:rFonts w:ascii="Arial"/>
                <w:sz w:val="21"/>
              </w:rPr>
            </w:pPr>
          </w:p>
        </w:tc>
        <w:tc>
          <w:tcPr>
            <w:tcW w:w="4605" w:type="dxa"/>
            <w:gridSpan w:val="4"/>
            <w:vAlign w:val="top"/>
          </w:tcPr>
          <w:p>
            <w:pPr>
              <w:rPr>
                <w:rFonts w:hint="eastAsia" w:ascii="Arial" w:eastAsia="宋体"/>
                <w:sz w:val="21"/>
                <w:lang w:eastAsia="zh-CN"/>
              </w:rPr>
            </w:pPr>
            <w:r>
              <w:rPr>
                <w:rFonts w:hint="eastAsia" w:ascii="Arial"/>
                <w:sz w:val="21"/>
              </w:rPr>
              <w:t>系统安装和配置</w:t>
            </w:r>
            <w:r>
              <w:rPr>
                <w:rFonts w:hint="eastAsia" w:ascii="Arial"/>
                <w:sz w:val="21"/>
                <w:lang w:eastAsia="zh-CN"/>
              </w:rPr>
              <w:t>，安装操作系统及相关软件，配置系统参数和环境变量，设置网络、用户和权限等。</w:t>
            </w:r>
          </w:p>
        </w:tc>
        <w:tc>
          <w:tcPr>
            <w:tcW w:w="1522" w:type="dxa"/>
            <w:vAlign w:val="top"/>
          </w:tcPr>
          <w:p>
            <w:pPr>
              <w:rPr>
                <w:rFonts w:ascii="Arial"/>
                <w:sz w:val="21"/>
              </w:rPr>
            </w:pPr>
          </w:p>
        </w:tc>
        <w:tc>
          <w:tcPr>
            <w:tcW w:w="15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3" w:hRule="atLeast"/>
        </w:trPr>
        <w:tc>
          <w:tcPr>
            <w:tcW w:w="2206" w:type="dxa"/>
            <w:gridSpan w:val="2"/>
            <w:vMerge w:val="continue"/>
            <w:vAlign w:val="top"/>
          </w:tcPr>
          <w:p>
            <w:pPr>
              <w:rPr>
                <w:rFonts w:ascii="Arial"/>
                <w:sz w:val="21"/>
              </w:rPr>
            </w:pPr>
          </w:p>
        </w:tc>
        <w:tc>
          <w:tcPr>
            <w:tcW w:w="4605" w:type="dxa"/>
            <w:gridSpan w:val="4"/>
            <w:vAlign w:val="top"/>
          </w:tcPr>
          <w:p>
            <w:pPr>
              <w:rPr>
                <w:rFonts w:hint="eastAsia" w:ascii="Arial" w:eastAsia="宋体"/>
                <w:sz w:val="21"/>
                <w:lang w:eastAsia="zh-CN"/>
              </w:rPr>
            </w:pPr>
            <w:r>
              <w:rPr>
                <w:rFonts w:hint="eastAsia" w:ascii="Arial"/>
                <w:sz w:val="21"/>
              </w:rPr>
              <w:t>系统监控和维护</w:t>
            </w:r>
            <w:r>
              <w:rPr>
                <w:rFonts w:hint="eastAsia" w:ascii="Arial"/>
                <w:sz w:val="21"/>
                <w:lang w:eastAsia="zh-CN"/>
              </w:rPr>
              <w:t>，监测系统运行状态、网络流量、磁盘使用情况等，处理系统异常情况；维护系统、网络的稳定性和安全性。</w:t>
            </w:r>
          </w:p>
        </w:tc>
        <w:tc>
          <w:tcPr>
            <w:tcW w:w="1522" w:type="dxa"/>
            <w:vAlign w:val="top"/>
          </w:tcPr>
          <w:p>
            <w:pPr>
              <w:rPr>
                <w:rFonts w:ascii="Arial"/>
                <w:sz w:val="21"/>
              </w:rPr>
            </w:pPr>
          </w:p>
        </w:tc>
        <w:tc>
          <w:tcPr>
            <w:tcW w:w="15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gridSpan w:val="2"/>
            <w:vMerge w:val="continue"/>
            <w:vAlign w:val="top"/>
          </w:tcPr>
          <w:p>
            <w:pPr>
              <w:spacing w:before="209" w:line="301" w:lineRule="auto"/>
              <w:ind w:left="1003" w:right="156" w:hanging="823"/>
              <w:rPr>
                <w:rFonts w:ascii="宋体" w:hAnsi="宋体" w:eastAsia="宋体" w:cs="宋体"/>
                <w:sz w:val="20"/>
                <w:szCs w:val="20"/>
              </w:rPr>
            </w:pPr>
          </w:p>
        </w:tc>
        <w:tc>
          <w:tcPr>
            <w:tcW w:w="4605" w:type="dxa"/>
            <w:gridSpan w:val="4"/>
            <w:vAlign w:val="top"/>
          </w:tcPr>
          <w:p>
            <w:pPr>
              <w:rPr>
                <w:rFonts w:hint="eastAsia" w:ascii="Arial" w:eastAsia="宋体"/>
                <w:sz w:val="21"/>
                <w:lang w:eastAsia="zh-CN"/>
              </w:rPr>
            </w:pPr>
            <w:r>
              <w:rPr>
                <w:rFonts w:hint="eastAsia"/>
              </w:rPr>
              <w:t>软件更新和升级</w:t>
            </w:r>
            <w:r>
              <w:rPr>
                <w:rFonts w:hint="eastAsia"/>
                <w:lang w:eastAsia="zh-CN"/>
              </w:rPr>
              <w:t>，更新操作系统和应用程序的补丁、版本，升级硬件和软件等；即时提供系统新建后社区工作人员培训及优化后社区工作人员培训，保证能够熟练操作使用。</w:t>
            </w:r>
          </w:p>
        </w:tc>
        <w:tc>
          <w:tcPr>
            <w:tcW w:w="1522" w:type="dxa"/>
            <w:vAlign w:val="top"/>
          </w:tcPr>
          <w:p>
            <w:pPr>
              <w:rPr>
                <w:rFonts w:ascii="Arial"/>
                <w:sz w:val="21"/>
              </w:rPr>
            </w:pPr>
          </w:p>
        </w:tc>
        <w:tc>
          <w:tcPr>
            <w:tcW w:w="15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gridSpan w:val="2"/>
            <w:vMerge w:val="continue"/>
            <w:vAlign w:val="top"/>
          </w:tcPr>
          <w:p>
            <w:pPr>
              <w:rPr>
                <w:rFonts w:ascii="Arial"/>
                <w:sz w:val="21"/>
              </w:rPr>
            </w:pPr>
          </w:p>
        </w:tc>
        <w:tc>
          <w:tcPr>
            <w:tcW w:w="4605" w:type="dxa"/>
            <w:gridSpan w:val="4"/>
            <w:vAlign w:val="top"/>
          </w:tcPr>
          <w:p>
            <w:pPr>
              <w:rPr>
                <w:rFonts w:hint="eastAsia" w:ascii="Arial" w:eastAsia="宋体"/>
                <w:sz w:val="21"/>
                <w:lang w:eastAsia="zh-CN"/>
              </w:rPr>
            </w:pPr>
            <w:r>
              <w:rPr>
                <w:rFonts w:hint="eastAsia" w:ascii="Arial"/>
                <w:sz w:val="21"/>
              </w:rPr>
              <w:t>数据备份和恢复、安全管理</w:t>
            </w:r>
            <w:r>
              <w:rPr>
                <w:rFonts w:hint="eastAsia" w:ascii="Arial"/>
                <w:sz w:val="21"/>
                <w:lang w:eastAsia="zh-CN"/>
              </w:rPr>
              <w:t>，设署和管理系统访问权限，防火墙，入侵检测和防范等，确保系统和数据的安全。</w:t>
            </w:r>
          </w:p>
        </w:tc>
        <w:tc>
          <w:tcPr>
            <w:tcW w:w="1522" w:type="dxa"/>
            <w:vAlign w:val="top"/>
          </w:tcPr>
          <w:p>
            <w:pPr>
              <w:rPr>
                <w:rFonts w:ascii="Arial"/>
                <w:sz w:val="21"/>
              </w:rPr>
            </w:pPr>
          </w:p>
        </w:tc>
        <w:tc>
          <w:tcPr>
            <w:tcW w:w="15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gridSpan w:val="2"/>
            <w:vMerge w:val="continue"/>
            <w:vAlign w:val="top"/>
          </w:tcPr>
          <w:p>
            <w:pPr>
              <w:rPr>
                <w:rFonts w:ascii="Arial"/>
                <w:sz w:val="21"/>
              </w:rPr>
            </w:pPr>
          </w:p>
        </w:tc>
        <w:tc>
          <w:tcPr>
            <w:tcW w:w="4605" w:type="dxa"/>
            <w:gridSpan w:val="4"/>
            <w:vAlign w:val="top"/>
          </w:tcPr>
          <w:p>
            <w:pPr>
              <w:rPr>
                <w:rFonts w:hint="eastAsia" w:ascii="Arial" w:eastAsia="宋体"/>
                <w:sz w:val="21"/>
                <w:lang w:eastAsia="zh-CN"/>
              </w:rPr>
            </w:pPr>
            <w:r>
              <w:rPr>
                <w:rFonts w:hint="eastAsia" w:ascii="Arial"/>
                <w:sz w:val="21"/>
              </w:rPr>
              <w:t>性能优化</w:t>
            </w:r>
            <w:r>
              <w:rPr>
                <w:rFonts w:hint="eastAsia" w:ascii="Arial"/>
                <w:sz w:val="21"/>
                <w:lang w:eastAsia="zh-CN"/>
              </w:rPr>
              <w:t>，根据用户需求，至少每半年对系统进行优化一次，提高系统性能，响应速度和吞吐量，改善用户体验。</w:t>
            </w:r>
          </w:p>
        </w:tc>
        <w:tc>
          <w:tcPr>
            <w:tcW w:w="1522" w:type="dxa"/>
            <w:vAlign w:val="top"/>
          </w:tcPr>
          <w:p>
            <w:pPr>
              <w:rPr>
                <w:rFonts w:ascii="Arial"/>
                <w:sz w:val="21"/>
              </w:rPr>
            </w:pPr>
          </w:p>
        </w:tc>
        <w:tc>
          <w:tcPr>
            <w:tcW w:w="15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gridSpan w:val="2"/>
            <w:vMerge w:val="continue"/>
            <w:vAlign w:val="top"/>
          </w:tcPr>
          <w:p>
            <w:pPr>
              <w:rPr>
                <w:rFonts w:ascii="Arial"/>
                <w:sz w:val="21"/>
              </w:rPr>
            </w:pPr>
          </w:p>
        </w:tc>
        <w:tc>
          <w:tcPr>
            <w:tcW w:w="4605" w:type="dxa"/>
            <w:gridSpan w:val="4"/>
            <w:vAlign w:val="top"/>
          </w:tcPr>
          <w:p>
            <w:pPr>
              <w:rPr>
                <w:rFonts w:hint="eastAsia" w:ascii="Arial" w:eastAsia="宋体"/>
                <w:sz w:val="21"/>
                <w:lang w:eastAsia="zh-CN"/>
              </w:rPr>
            </w:pPr>
            <w:r>
              <w:rPr>
                <w:rFonts w:hint="eastAsia" w:ascii="Arial"/>
                <w:sz w:val="21"/>
              </w:rPr>
              <w:t>问题排除和故障处理</w:t>
            </w:r>
            <w:r>
              <w:rPr>
                <w:rFonts w:hint="eastAsia" w:ascii="Arial"/>
                <w:sz w:val="21"/>
                <w:lang w:eastAsia="zh-CN"/>
              </w:rPr>
              <w:t>，分析和解决系统出现的各种问题和故障，句括硬件故障，软件故障、网络故障等。要求售后本地服务化，在问题或故障发生后1小时内有至少1名专业人员进行处理，非必要情况，3小时内处理、修复完毕。</w:t>
            </w:r>
          </w:p>
        </w:tc>
        <w:tc>
          <w:tcPr>
            <w:tcW w:w="1522" w:type="dxa"/>
            <w:vAlign w:val="top"/>
          </w:tcPr>
          <w:p>
            <w:pPr>
              <w:rPr>
                <w:rFonts w:ascii="Arial"/>
                <w:sz w:val="21"/>
              </w:rPr>
            </w:pPr>
          </w:p>
        </w:tc>
        <w:tc>
          <w:tcPr>
            <w:tcW w:w="15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gridSpan w:val="2"/>
            <w:vMerge w:val="continue"/>
            <w:tcBorders>
              <w:bottom w:val="single" w:color="auto" w:sz="4" w:space="0"/>
            </w:tcBorders>
            <w:vAlign w:val="top"/>
          </w:tcPr>
          <w:p>
            <w:pPr>
              <w:rPr>
                <w:rFonts w:ascii="Arial"/>
                <w:sz w:val="21"/>
              </w:rPr>
            </w:pPr>
          </w:p>
        </w:tc>
        <w:tc>
          <w:tcPr>
            <w:tcW w:w="4605" w:type="dxa"/>
            <w:gridSpan w:val="4"/>
            <w:vAlign w:val="top"/>
          </w:tcPr>
          <w:p>
            <w:pPr>
              <w:rPr>
                <w:rFonts w:hint="eastAsia" w:ascii="Arial" w:eastAsia="宋体"/>
                <w:sz w:val="21"/>
                <w:lang w:eastAsia="zh-CN"/>
              </w:rPr>
            </w:pPr>
            <w:r>
              <w:rPr>
                <w:rFonts w:hint="eastAsia" w:ascii="Arial"/>
                <w:sz w:val="21"/>
              </w:rPr>
              <w:t>文档编写和知识分享</w:t>
            </w:r>
            <w:r>
              <w:rPr>
                <w:rFonts w:hint="eastAsia" w:ascii="Arial"/>
                <w:sz w:val="21"/>
                <w:lang w:eastAsia="zh-CN"/>
              </w:rPr>
              <w:t>，编写和更新系统文档，记录系统运维过程和方法，分享知识和经验。</w:t>
            </w:r>
          </w:p>
        </w:tc>
        <w:tc>
          <w:tcPr>
            <w:tcW w:w="1522" w:type="dxa"/>
            <w:vAlign w:val="top"/>
          </w:tcPr>
          <w:p>
            <w:pPr>
              <w:rPr>
                <w:rFonts w:ascii="Arial"/>
                <w:sz w:val="21"/>
              </w:rPr>
            </w:pPr>
          </w:p>
        </w:tc>
        <w:tc>
          <w:tcPr>
            <w:tcW w:w="15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8333" w:type="dxa"/>
            <w:gridSpan w:val="7"/>
            <w:vAlign w:val="top"/>
          </w:tcPr>
          <w:p>
            <w:pPr>
              <w:spacing w:before="195" w:line="227" w:lineRule="auto"/>
              <w:ind w:left="3458"/>
              <w:rPr>
                <w:rFonts w:ascii="宋体" w:hAnsi="宋体" w:eastAsia="宋体" w:cs="宋体"/>
                <w:sz w:val="23"/>
                <w:szCs w:val="23"/>
              </w:rPr>
            </w:pPr>
            <w:r>
              <w:rPr>
                <w:rFonts w:ascii="宋体" w:hAnsi="宋体" w:eastAsia="宋体" w:cs="宋体"/>
                <w:spacing w:val="9"/>
                <w:sz w:val="23"/>
                <w:szCs w:val="23"/>
              </w:rPr>
              <w:t>强</w:t>
            </w:r>
            <w:r>
              <w:rPr>
                <w:rFonts w:ascii="宋体" w:hAnsi="宋体" w:eastAsia="宋体" w:cs="宋体"/>
                <w:spacing w:val="7"/>
                <w:sz w:val="23"/>
                <w:szCs w:val="23"/>
              </w:rPr>
              <w:t>制节能产品</w:t>
            </w:r>
          </w:p>
        </w:tc>
        <w:tc>
          <w:tcPr>
            <w:tcW w:w="1520" w:type="dxa"/>
            <w:vAlign w:val="top"/>
          </w:tcPr>
          <w:p>
            <w:pPr>
              <w:spacing w:before="195" w:line="227" w:lineRule="auto"/>
              <w:ind w:left="3458"/>
              <w:rPr>
                <w:rFonts w:ascii="宋体" w:hAnsi="宋体" w:eastAsia="宋体" w:cs="宋体"/>
                <w:spacing w:val="9"/>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2" w:hRule="atLeast"/>
        </w:trPr>
        <w:tc>
          <w:tcPr>
            <w:tcW w:w="8333" w:type="dxa"/>
            <w:gridSpan w:val="7"/>
            <w:vAlign w:val="top"/>
          </w:tcPr>
          <w:p>
            <w:pPr>
              <w:spacing w:before="35" w:line="244" w:lineRule="auto"/>
              <w:ind w:left="116" w:right="43" w:firstLine="1"/>
              <w:rPr>
                <w:rFonts w:ascii="宋体" w:hAnsi="宋体" w:eastAsia="宋体" w:cs="宋体"/>
                <w:sz w:val="20"/>
                <w:szCs w:val="20"/>
              </w:rPr>
            </w:pPr>
            <w:r>
              <w:rPr>
                <w:rFonts w:ascii="宋体" w:hAnsi="宋体" w:eastAsia="宋体" w:cs="宋体"/>
                <w:spacing w:val="10"/>
                <w:sz w:val="20"/>
                <w:szCs w:val="20"/>
              </w:rPr>
              <w:t>依</w:t>
            </w:r>
            <w:r>
              <w:rPr>
                <w:rFonts w:ascii="宋体" w:hAnsi="宋体" w:eastAsia="宋体" w:cs="宋体"/>
                <w:spacing w:val="6"/>
                <w:sz w:val="20"/>
                <w:szCs w:val="20"/>
              </w:rPr>
              <w:t>照</w:t>
            </w:r>
            <w:r>
              <w:rPr>
                <w:rFonts w:ascii="宋体" w:hAnsi="宋体" w:eastAsia="宋体" w:cs="宋体"/>
                <w:spacing w:val="5"/>
                <w:sz w:val="20"/>
                <w:szCs w:val="20"/>
              </w:rPr>
              <w:t>《关于调整优化节能产品、环境标志产品政府采购执行机制的通知》  (财库〔</w:t>
            </w:r>
            <w:r>
              <w:rPr>
                <w:rFonts w:ascii="Arial" w:hAnsi="Arial" w:eastAsia="Arial" w:cs="Arial"/>
                <w:spacing w:val="5"/>
                <w:sz w:val="20"/>
                <w:szCs w:val="20"/>
              </w:rPr>
              <w:t>2019</w:t>
            </w:r>
            <w:r>
              <w:rPr>
                <w:rFonts w:ascii="宋体" w:hAnsi="宋体" w:eastAsia="宋体" w:cs="宋体"/>
                <w:spacing w:val="5"/>
                <w:sz w:val="20"/>
                <w:szCs w:val="20"/>
              </w:rPr>
              <w:t>〕</w:t>
            </w:r>
            <w:r>
              <w:rPr>
                <w:rFonts w:ascii="宋体" w:hAnsi="宋体" w:eastAsia="宋体" w:cs="宋体"/>
                <w:sz w:val="20"/>
                <w:szCs w:val="20"/>
              </w:rPr>
              <w:t xml:space="preserve"> </w:t>
            </w:r>
            <w:r>
              <w:rPr>
                <w:rFonts w:ascii="Arial" w:hAnsi="Arial" w:eastAsia="Arial" w:cs="Arial"/>
                <w:spacing w:val="6"/>
                <w:sz w:val="20"/>
                <w:szCs w:val="20"/>
              </w:rPr>
              <w:t xml:space="preserve">9 </w:t>
            </w:r>
            <w:r>
              <w:rPr>
                <w:rFonts w:ascii="宋体" w:hAnsi="宋体" w:eastAsia="宋体" w:cs="宋体"/>
                <w:spacing w:val="6"/>
                <w:sz w:val="20"/>
                <w:szCs w:val="20"/>
              </w:rPr>
              <w:t>号) 及《关于印发节能产品政府采购品目清单的通知》  (财库〔</w:t>
            </w:r>
            <w:r>
              <w:rPr>
                <w:rFonts w:ascii="Arial" w:hAnsi="Arial" w:eastAsia="Arial" w:cs="Arial"/>
                <w:spacing w:val="6"/>
                <w:sz w:val="20"/>
                <w:szCs w:val="20"/>
              </w:rPr>
              <w:t>2019</w:t>
            </w:r>
            <w:r>
              <w:rPr>
                <w:rFonts w:ascii="宋体" w:hAnsi="宋体" w:eastAsia="宋体" w:cs="宋体"/>
                <w:spacing w:val="6"/>
                <w:sz w:val="20"/>
                <w:szCs w:val="20"/>
              </w:rPr>
              <w:t>〕</w:t>
            </w:r>
            <w:r>
              <w:rPr>
                <w:rFonts w:ascii="Arial" w:hAnsi="Arial" w:eastAsia="Arial" w:cs="Arial"/>
                <w:spacing w:val="6"/>
                <w:sz w:val="20"/>
                <w:szCs w:val="20"/>
              </w:rPr>
              <w:t xml:space="preserve">19 </w:t>
            </w:r>
            <w:r>
              <w:rPr>
                <w:rFonts w:ascii="宋体" w:hAnsi="宋体" w:eastAsia="宋体" w:cs="宋体"/>
                <w:spacing w:val="6"/>
                <w:sz w:val="20"/>
                <w:szCs w:val="20"/>
              </w:rPr>
              <w:t>号) 规定</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14"/>
                <w:sz w:val="20"/>
                <w:szCs w:val="20"/>
              </w:rPr>
              <w:t>品目清单</w:t>
            </w:r>
            <w:r>
              <w:rPr>
                <w:rFonts w:ascii="宋体" w:hAnsi="宋体" w:eastAsia="宋体" w:cs="宋体"/>
                <w:spacing w:val="7"/>
                <w:sz w:val="20"/>
                <w:szCs w:val="20"/>
              </w:rPr>
              <w:t>中标记星号的为强制采购产品，</w:t>
            </w:r>
            <w:r>
              <w:rPr>
                <w:rFonts w:ascii="宋体" w:hAnsi="宋体" w:eastAsia="宋体" w:cs="宋体"/>
                <w:color w:val="FF0000"/>
                <w:spacing w:val="7"/>
                <w:sz w:val="20"/>
                <w:szCs w:val="20"/>
              </w:rPr>
              <w:t>强制采购产品的投标产品必须有认证证书，否则</w:t>
            </w:r>
            <w:r>
              <w:rPr>
                <w:rFonts w:ascii="宋体" w:hAnsi="宋体" w:eastAsia="宋体" w:cs="宋体"/>
                <w:color w:val="FF0000"/>
                <w:sz w:val="20"/>
                <w:szCs w:val="20"/>
              </w:rPr>
              <w:t xml:space="preserve"> </w:t>
            </w:r>
            <w:r>
              <w:rPr>
                <w:rFonts w:hint="eastAsia" w:ascii="宋体" w:hAnsi="宋体" w:cs="宋体"/>
                <w:color w:val="FF0000"/>
                <w:sz w:val="20"/>
                <w:szCs w:val="20"/>
                <w:lang w:eastAsia="zh-CN"/>
              </w:rPr>
              <w:t>不享受政策优惠</w:t>
            </w:r>
            <w:r>
              <w:rPr>
                <w:rFonts w:ascii="宋体" w:hAnsi="宋体" w:eastAsia="宋体" w:cs="宋体"/>
                <w:color w:val="FF0000"/>
                <w:spacing w:val="9"/>
                <w:sz w:val="20"/>
                <w:szCs w:val="20"/>
              </w:rPr>
              <w:t>。此文件中标记为“</w:t>
            </w:r>
            <w:r>
              <w:rPr>
                <w:rFonts w:ascii="宋体" w:hAnsi="宋体" w:eastAsia="宋体" w:cs="宋体"/>
                <w:color w:val="FF0000"/>
                <w:spacing w:val="9"/>
                <w:sz w:val="23"/>
                <w:szCs w:val="23"/>
              </w:rPr>
              <w:t>■</w:t>
            </w:r>
            <w:r>
              <w:rPr>
                <w:rFonts w:ascii="宋体" w:hAnsi="宋体" w:eastAsia="宋体" w:cs="宋体"/>
                <w:color w:val="FF0000"/>
                <w:spacing w:val="9"/>
                <w:sz w:val="20"/>
                <w:szCs w:val="20"/>
              </w:rPr>
              <w:t>”号</w:t>
            </w:r>
            <w:r>
              <w:rPr>
                <w:rFonts w:ascii="宋体" w:hAnsi="宋体" w:eastAsia="宋体" w:cs="宋体"/>
                <w:color w:val="FF0000"/>
                <w:spacing w:val="6"/>
                <w:sz w:val="20"/>
                <w:szCs w:val="20"/>
              </w:rPr>
              <w:t>。</w:t>
            </w:r>
          </w:p>
        </w:tc>
        <w:tc>
          <w:tcPr>
            <w:tcW w:w="1520" w:type="dxa"/>
            <w:vAlign w:val="top"/>
          </w:tcPr>
          <w:p>
            <w:pPr>
              <w:spacing w:before="35" w:line="244" w:lineRule="auto"/>
              <w:ind w:left="116" w:right="43" w:firstLine="1"/>
              <w:rPr>
                <w:rFonts w:ascii="宋体" w:hAnsi="宋体" w:eastAsia="宋体" w:cs="宋体"/>
                <w:spacing w:val="1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669" w:type="dxa"/>
            <w:vAlign w:val="top"/>
          </w:tcPr>
          <w:p>
            <w:pPr>
              <w:spacing w:before="212" w:line="229" w:lineRule="auto"/>
              <w:ind w:left="628"/>
              <w:rPr>
                <w:rFonts w:ascii="宋体" w:hAnsi="宋体" w:eastAsia="宋体" w:cs="宋体"/>
                <w:sz w:val="20"/>
                <w:szCs w:val="20"/>
              </w:rPr>
            </w:pPr>
            <w:r>
              <w:rPr>
                <w:rFonts w:ascii="宋体" w:hAnsi="宋体" w:eastAsia="宋体" w:cs="宋体"/>
                <w:spacing w:val="5"/>
                <w:sz w:val="20"/>
                <w:szCs w:val="20"/>
              </w:rPr>
              <w:t>序号</w:t>
            </w:r>
          </w:p>
        </w:tc>
        <w:tc>
          <w:tcPr>
            <w:tcW w:w="1663" w:type="dxa"/>
            <w:gridSpan w:val="2"/>
            <w:vAlign w:val="top"/>
          </w:tcPr>
          <w:p>
            <w:pPr>
              <w:spacing w:before="212" w:line="228" w:lineRule="auto"/>
              <w:ind w:left="414"/>
              <w:rPr>
                <w:rFonts w:ascii="宋体" w:hAnsi="宋体" w:eastAsia="宋体" w:cs="宋体"/>
                <w:sz w:val="20"/>
                <w:szCs w:val="20"/>
              </w:rPr>
            </w:pPr>
            <w:r>
              <w:rPr>
                <w:rFonts w:ascii="宋体" w:hAnsi="宋体" w:eastAsia="宋体" w:cs="宋体"/>
                <w:spacing w:val="8"/>
                <w:sz w:val="20"/>
                <w:szCs w:val="20"/>
              </w:rPr>
              <w:t>产</w:t>
            </w:r>
            <w:r>
              <w:rPr>
                <w:rFonts w:ascii="宋体" w:hAnsi="宋体" w:eastAsia="宋体" w:cs="宋体"/>
                <w:spacing w:val="7"/>
                <w:sz w:val="20"/>
                <w:szCs w:val="20"/>
              </w:rPr>
              <w:t>品名称</w:t>
            </w:r>
          </w:p>
        </w:tc>
        <w:tc>
          <w:tcPr>
            <w:tcW w:w="1664" w:type="dxa"/>
            <w:vAlign w:val="top"/>
          </w:tcPr>
          <w:p>
            <w:pPr>
              <w:spacing w:before="212" w:line="227" w:lineRule="auto"/>
              <w:ind w:left="208"/>
              <w:rPr>
                <w:rFonts w:ascii="宋体" w:hAnsi="宋体" w:eastAsia="宋体" w:cs="宋体"/>
                <w:sz w:val="20"/>
                <w:szCs w:val="20"/>
              </w:rPr>
            </w:pPr>
            <w:r>
              <w:rPr>
                <w:rFonts w:ascii="宋体" w:hAnsi="宋体" w:eastAsia="宋体" w:cs="宋体"/>
                <w:spacing w:val="9"/>
                <w:sz w:val="20"/>
                <w:szCs w:val="20"/>
              </w:rPr>
              <w:t>节</w:t>
            </w:r>
            <w:r>
              <w:rPr>
                <w:rFonts w:ascii="宋体" w:hAnsi="宋体" w:eastAsia="宋体" w:cs="宋体"/>
                <w:spacing w:val="8"/>
                <w:sz w:val="20"/>
                <w:szCs w:val="20"/>
              </w:rPr>
              <w:t>能认证证书</w:t>
            </w:r>
          </w:p>
        </w:tc>
        <w:tc>
          <w:tcPr>
            <w:tcW w:w="1664" w:type="dxa"/>
            <w:vAlign w:val="top"/>
          </w:tcPr>
          <w:p>
            <w:pPr>
              <w:spacing w:before="212" w:line="228" w:lineRule="auto"/>
              <w:ind w:left="629"/>
              <w:rPr>
                <w:rFonts w:ascii="宋体" w:hAnsi="宋体" w:eastAsia="宋体" w:cs="宋体"/>
                <w:sz w:val="20"/>
                <w:szCs w:val="20"/>
              </w:rPr>
            </w:pPr>
            <w:r>
              <w:rPr>
                <w:rFonts w:ascii="宋体" w:hAnsi="宋体" w:eastAsia="宋体" w:cs="宋体"/>
                <w:spacing w:val="4"/>
                <w:sz w:val="20"/>
                <w:szCs w:val="20"/>
              </w:rPr>
              <w:t>编</w:t>
            </w:r>
            <w:r>
              <w:rPr>
                <w:rFonts w:ascii="宋体" w:hAnsi="宋体" w:eastAsia="宋体" w:cs="宋体"/>
                <w:spacing w:val="3"/>
                <w:sz w:val="20"/>
                <w:szCs w:val="20"/>
              </w:rPr>
              <w:t>号</w:t>
            </w:r>
          </w:p>
        </w:tc>
        <w:tc>
          <w:tcPr>
            <w:tcW w:w="1673" w:type="dxa"/>
            <w:gridSpan w:val="2"/>
            <w:vAlign w:val="top"/>
          </w:tcPr>
          <w:p>
            <w:pPr>
              <w:spacing w:before="212" w:line="227" w:lineRule="auto"/>
              <w:ind w:left="211"/>
              <w:rPr>
                <w:rFonts w:ascii="宋体" w:hAnsi="宋体" w:eastAsia="宋体" w:cs="宋体"/>
                <w:sz w:val="20"/>
                <w:szCs w:val="20"/>
              </w:rPr>
            </w:pPr>
            <w:r>
              <w:rPr>
                <w:rFonts w:ascii="宋体" w:hAnsi="宋体" w:eastAsia="宋体" w:cs="宋体"/>
                <w:spacing w:val="9"/>
                <w:sz w:val="20"/>
                <w:szCs w:val="20"/>
              </w:rPr>
              <w:t>认</w:t>
            </w:r>
            <w:r>
              <w:rPr>
                <w:rFonts w:ascii="宋体" w:hAnsi="宋体" w:eastAsia="宋体" w:cs="宋体"/>
                <w:spacing w:val="8"/>
                <w:sz w:val="20"/>
                <w:szCs w:val="20"/>
              </w:rPr>
              <w:t>证机构名称</w:t>
            </w:r>
          </w:p>
        </w:tc>
        <w:tc>
          <w:tcPr>
            <w:tcW w:w="1520" w:type="dxa"/>
            <w:vAlign w:val="top"/>
          </w:tcPr>
          <w:p>
            <w:pPr>
              <w:spacing w:before="212" w:line="227" w:lineRule="auto"/>
              <w:ind w:left="211"/>
              <w:rPr>
                <w:rFonts w:ascii="宋体" w:hAnsi="宋体" w:eastAsia="宋体" w:cs="宋体"/>
                <w:spacing w:val="9"/>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1669" w:type="dxa"/>
            <w:vAlign w:val="top"/>
          </w:tcPr>
          <w:p>
            <w:pPr>
              <w:keepNext w:val="0"/>
              <w:keepLines w:val="0"/>
              <w:pageBreakBefore w:val="0"/>
              <w:widowControl w:val="0"/>
              <w:kinsoku/>
              <w:wordWrap/>
              <w:overflowPunct/>
              <w:topLinePunct w:val="0"/>
              <w:autoSpaceDE/>
              <w:autoSpaceDN/>
              <w:bidi w:val="0"/>
              <w:spacing w:line="25" w:lineRule="atLeast"/>
              <w:textAlignment w:val="auto"/>
              <w:rPr>
                <w:rFonts w:ascii="宋体" w:hAnsi="宋体" w:eastAsia="宋体" w:cs="宋体"/>
                <w:sz w:val="20"/>
                <w:szCs w:val="20"/>
              </w:rPr>
            </w:pPr>
            <w:r>
              <w:rPr>
                <w:rFonts w:ascii="宋体" w:hAnsi="宋体" w:eastAsia="宋体" w:cs="宋体"/>
                <w:spacing w:val="5"/>
                <w:sz w:val="20"/>
                <w:szCs w:val="20"/>
              </w:rPr>
              <w:t>二、</w:t>
            </w:r>
            <w:r>
              <w:rPr>
                <w:rFonts w:hint="eastAsia" w:ascii="宋体" w:hAnsi="宋体" w:eastAsia="宋体" w:cs="宋体"/>
                <w:spacing w:val="5"/>
                <w:sz w:val="20"/>
                <w:szCs w:val="20"/>
                <w:lang w:eastAsia="zh-CN"/>
              </w:rPr>
              <w:t>例：</w:t>
            </w:r>
            <w:r>
              <w:rPr>
                <w:rFonts w:hint="eastAsia" w:ascii="宋体" w:hAnsi="宋体" w:eastAsia="宋体" w:cs="宋体"/>
                <w:spacing w:val="5"/>
                <w:sz w:val="20"/>
                <w:szCs w:val="20"/>
                <w:lang w:val="en-US" w:eastAsia="zh-CN"/>
              </w:rPr>
              <w:t>仪表板</w:t>
            </w:r>
          </w:p>
        </w:tc>
        <w:tc>
          <w:tcPr>
            <w:tcW w:w="1663" w:type="dxa"/>
            <w:gridSpan w:val="2"/>
            <w:vAlign w:val="top"/>
          </w:tcPr>
          <w:p>
            <w:pPr>
              <w:keepNext w:val="0"/>
              <w:keepLines w:val="0"/>
              <w:pageBreakBefore w:val="0"/>
              <w:widowControl w:val="0"/>
              <w:kinsoku/>
              <w:wordWrap/>
              <w:overflowPunct/>
              <w:topLinePunct w:val="0"/>
              <w:autoSpaceDE/>
              <w:autoSpaceDN/>
              <w:bidi w:val="0"/>
              <w:spacing w:line="25" w:lineRule="atLeast"/>
              <w:textAlignment w:val="auto"/>
              <w:rPr>
                <w:rFonts w:ascii="宋体" w:hAnsi="宋体" w:eastAsia="宋体" w:cs="宋体"/>
                <w:spacing w:val="5"/>
                <w:sz w:val="20"/>
                <w:szCs w:val="20"/>
              </w:rPr>
            </w:pPr>
            <w:r>
              <w:rPr>
                <w:rFonts w:hint="eastAsia" w:ascii="宋体" w:hAnsi="宋体" w:eastAsia="宋体" w:cs="宋体"/>
                <w:spacing w:val="5"/>
                <w:sz w:val="20"/>
                <w:szCs w:val="20"/>
                <w:lang w:eastAsia="zh-CN"/>
              </w:rPr>
              <w:t>例</w:t>
            </w:r>
            <w:r>
              <w:rPr>
                <w:rFonts w:ascii="宋体" w:hAnsi="宋体" w:eastAsia="宋体" w:cs="宋体"/>
                <w:spacing w:val="5"/>
                <w:sz w:val="20"/>
                <w:szCs w:val="20"/>
              </w:rPr>
              <w:t>■</w:t>
            </w:r>
            <w:r>
              <w:rPr>
                <w:rFonts w:hint="eastAsia" w:ascii="宋体" w:hAnsi="宋体" w:eastAsia="宋体" w:cs="宋体"/>
                <w:spacing w:val="5"/>
                <w:sz w:val="20"/>
                <w:szCs w:val="20"/>
                <w:lang w:val="en-US" w:eastAsia="zh-CN"/>
              </w:rPr>
              <w:t>液晶显示器</w:t>
            </w:r>
          </w:p>
        </w:tc>
        <w:tc>
          <w:tcPr>
            <w:tcW w:w="1664" w:type="dxa"/>
            <w:vAlign w:val="top"/>
          </w:tcPr>
          <w:p>
            <w:pPr>
              <w:keepNext w:val="0"/>
              <w:keepLines w:val="0"/>
              <w:pageBreakBefore w:val="0"/>
              <w:widowControl w:val="0"/>
              <w:kinsoku/>
              <w:wordWrap/>
              <w:overflowPunct/>
              <w:topLinePunct w:val="0"/>
              <w:autoSpaceDE/>
              <w:autoSpaceDN/>
              <w:bidi w:val="0"/>
              <w:spacing w:line="25" w:lineRule="atLeast"/>
              <w:textAlignment w:val="auto"/>
              <w:rPr>
                <w:rFonts w:ascii="宋体" w:hAnsi="宋体" w:eastAsia="宋体" w:cs="宋体"/>
                <w:spacing w:val="5"/>
                <w:sz w:val="20"/>
                <w:szCs w:val="20"/>
              </w:rPr>
            </w:pPr>
          </w:p>
        </w:tc>
        <w:tc>
          <w:tcPr>
            <w:tcW w:w="1664" w:type="dxa"/>
            <w:vAlign w:val="top"/>
          </w:tcPr>
          <w:p>
            <w:pPr>
              <w:rPr>
                <w:rFonts w:ascii="Arial"/>
                <w:sz w:val="21"/>
              </w:rPr>
            </w:pPr>
          </w:p>
        </w:tc>
        <w:tc>
          <w:tcPr>
            <w:tcW w:w="1673" w:type="dxa"/>
            <w:gridSpan w:val="2"/>
            <w:vAlign w:val="top"/>
          </w:tcPr>
          <w:p>
            <w:pPr>
              <w:rPr>
                <w:rFonts w:ascii="Arial"/>
                <w:sz w:val="21"/>
              </w:rPr>
            </w:pPr>
          </w:p>
        </w:tc>
        <w:tc>
          <w:tcPr>
            <w:tcW w:w="1520" w:type="dxa"/>
            <w:vAlign w:val="top"/>
          </w:tcPr>
          <w:p>
            <w:pPr>
              <w:rPr>
                <w:rFonts w:ascii="Arial"/>
                <w:sz w:val="21"/>
              </w:rPr>
            </w:pPr>
          </w:p>
        </w:tc>
      </w:tr>
    </w:tbl>
    <w:p>
      <w:pPr>
        <w:spacing w:line="301" w:lineRule="auto"/>
        <w:rPr>
          <w:rFonts w:ascii="Arial"/>
          <w:sz w:val="21"/>
        </w:rPr>
      </w:pPr>
    </w:p>
    <w:p>
      <w:pPr>
        <w:spacing w:line="301" w:lineRule="auto"/>
        <w:rPr>
          <w:rFonts w:ascii="Arial"/>
          <w:sz w:val="21"/>
        </w:rPr>
      </w:pPr>
    </w:p>
    <w:p>
      <w:pPr>
        <w:spacing w:line="302" w:lineRule="auto"/>
        <w:rPr>
          <w:rFonts w:ascii="Arial"/>
          <w:sz w:val="21"/>
        </w:rPr>
      </w:pPr>
    </w:p>
    <w:p>
      <w:pPr>
        <w:spacing w:before="65" w:line="228" w:lineRule="auto"/>
        <w:ind w:left="2907"/>
        <w:rPr>
          <w:rFonts w:ascii="宋体" w:hAnsi="宋体" w:eastAsia="宋体" w:cs="宋体"/>
          <w:sz w:val="20"/>
          <w:szCs w:val="20"/>
        </w:rPr>
      </w:pPr>
      <w:r>
        <w:rPr>
          <w:rFonts w:ascii="宋体" w:hAnsi="宋体" w:eastAsia="宋体" w:cs="宋体"/>
          <w:spacing w:val="8"/>
          <w:sz w:val="20"/>
          <w:szCs w:val="20"/>
        </w:rPr>
        <w:t>投</w:t>
      </w:r>
      <w:r>
        <w:rPr>
          <w:rFonts w:ascii="宋体" w:hAnsi="宋体" w:eastAsia="宋体" w:cs="宋体"/>
          <w:spacing w:val="6"/>
          <w:sz w:val="20"/>
          <w:szCs w:val="20"/>
        </w:rPr>
        <w:t>标人名称：</w:t>
      </w:r>
    </w:p>
    <w:p>
      <w:pPr>
        <w:spacing w:before="165" w:line="228" w:lineRule="auto"/>
        <w:ind w:left="2940"/>
        <w:rPr>
          <w:rFonts w:ascii="宋体" w:hAnsi="宋体" w:eastAsia="宋体" w:cs="宋体"/>
          <w:sz w:val="20"/>
          <w:szCs w:val="20"/>
        </w:rPr>
      </w:pPr>
      <w:r>
        <w:rPr>
          <w:rFonts w:ascii="宋体" w:hAnsi="宋体" w:eastAsia="宋体" w:cs="宋体"/>
          <w:spacing w:val="1"/>
          <w:sz w:val="20"/>
          <w:szCs w:val="20"/>
        </w:rPr>
        <w:t>日期：</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年</w:t>
      </w:r>
      <w:r>
        <w:rPr>
          <w:rFonts w:ascii="宋体" w:hAnsi="宋体" w:eastAsia="宋体" w:cs="宋体"/>
          <w:sz w:val="20"/>
          <w:szCs w:val="20"/>
          <w:u w:val="single" w:color="auto"/>
        </w:rPr>
        <w:t xml:space="preserve">         </w:t>
      </w:r>
      <w:r>
        <w:rPr>
          <w:rFonts w:ascii="宋体" w:hAnsi="宋体" w:eastAsia="宋体" w:cs="宋体"/>
          <w:sz w:val="20"/>
          <w:szCs w:val="20"/>
        </w:rPr>
        <w:t>月</w:t>
      </w:r>
      <w:r>
        <w:rPr>
          <w:rFonts w:ascii="宋体" w:hAnsi="宋体" w:eastAsia="宋体" w:cs="宋体"/>
          <w:sz w:val="20"/>
          <w:szCs w:val="20"/>
          <w:u w:val="single" w:color="auto"/>
        </w:rPr>
        <w:t xml:space="preserve">         </w:t>
      </w:r>
      <w:r>
        <w:rPr>
          <w:rFonts w:ascii="宋体" w:hAnsi="宋体" w:eastAsia="宋体" w:cs="宋体"/>
          <w:sz w:val="20"/>
          <w:szCs w:val="20"/>
        </w:rPr>
        <w:t>日</w:t>
      </w: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1"/>
        <w:rPr>
          <w:rFonts w:hint="eastAsia"/>
        </w:rPr>
      </w:pPr>
    </w:p>
    <w:p>
      <w:pPr>
        <w:rPr>
          <w:rFonts w:hint="eastAsia"/>
        </w:rPr>
      </w:pPr>
    </w:p>
    <w:p>
      <w:pPr>
        <w:pStyle w:val="29"/>
        <w:rPr>
          <w:rFonts w:hint="eastAsia"/>
        </w:rPr>
      </w:pPr>
    </w:p>
    <w:p>
      <w:pPr>
        <w:pStyle w:val="29"/>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1"/>
        <w:rPr>
          <w:rFonts w:hint="eastAsia"/>
        </w:rPr>
      </w:pPr>
    </w:p>
    <w:p>
      <w:pPr>
        <w:rPr>
          <w:rFonts w:hint="eastAsia"/>
        </w:rPr>
      </w:pPr>
    </w:p>
    <w:p>
      <w:pPr>
        <w:pStyle w:val="2"/>
        <w:rPr>
          <w:rFonts w:hint="eastAsia"/>
        </w:rPr>
      </w:pPr>
    </w:p>
    <w:p>
      <w:pPr>
        <w:spacing w:before="91" w:line="219" w:lineRule="auto"/>
        <w:ind w:left="426"/>
        <w:rPr>
          <w:rFonts w:ascii="宋体" w:hAnsi="宋体" w:eastAsia="宋体" w:cs="宋体"/>
          <w:spacing w:val="-22"/>
          <w:sz w:val="28"/>
          <w:szCs w:val="28"/>
        </w:rPr>
      </w:pPr>
    </w:p>
    <w:p>
      <w:pPr>
        <w:spacing w:before="91" w:line="219" w:lineRule="auto"/>
        <w:ind w:left="426"/>
        <w:rPr>
          <w:rFonts w:ascii="宋体" w:hAnsi="宋体" w:eastAsia="宋体" w:cs="宋体"/>
          <w:spacing w:val="-22"/>
          <w:sz w:val="28"/>
          <w:szCs w:val="28"/>
        </w:rPr>
      </w:pPr>
    </w:p>
    <w:p>
      <w:pPr>
        <w:spacing w:before="91" w:line="219" w:lineRule="auto"/>
        <w:ind w:left="426"/>
        <w:rPr>
          <w:rFonts w:ascii="宋体" w:hAnsi="宋体" w:eastAsia="宋体" w:cs="宋体"/>
          <w:spacing w:val="-22"/>
          <w:sz w:val="28"/>
          <w:szCs w:val="28"/>
        </w:rPr>
      </w:pPr>
    </w:p>
    <w:p>
      <w:pPr>
        <w:spacing w:before="91" w:line="219" w:lineRule="auto"/>
        <w:ind w:left="426"/>
        <w:rPr>
          <w:rFonts w:ascii="宋体" w:hAnsi="宋体" w:eastAsia="宋体" w:cs="宋体"/>
          <w:spacing w:val="-22"/>
          <w:sz w:val="28"/>
          <w:szCs w:val="28"/>
        </w:rPr>
      </w:pPr>
    </w:p>
    <w:p>
      <w:pPr>
        <w:spacing w:before="91" w:line="219" w:lineRule="auto"/>
        <w:ind w:left="426"/>
        <w:rPr>
          <w:rFonts w:ascii="宋体" w:hAnsi="宋体" w:eastAsia="宋体" w:cs="宋体"/>
          <w:spacing w:val="-22"/>
          <w:sz w:val="28"/>
          <w:szCs w:val="28"/>
        </w:rPr>
      </w:pPr>
    </w:p>
    <w:p>
      <w:pPr>
        <w:spacing w:before="91" w:line="219" w:lineRule="auto"/>
        <w:ind w:left="426"/>
        <w:rPr>
          <w:rFonts w:ascii="宋体" w:hAnsi="宋体" w:eastAsia="宋体" w:cs="宋体"/>
          <w:spacing w:val="-22"/>
          <w:sz w:val="28"/>
          <w:szCs w:val="28"/>
        </w:rPr>
      </w:pPr>
    </w:p>
    <w:p>
      <w:pPr>
        <w:spacing w:before="91" w:line="219" w:lineRule="auto"/>
        <w:ind w:left="426"/>
        <w:rPr>
          <w:rFonts w:ascii="宋体" w:hAnsi="宋体" w:eastAsia="宋体" w:cs="宋体"/>
          <w:spacing w:val="-22"/>
          <w:sz w:val="28"/>
          <w:szCs w:val="28"/>
        </w:rPr>
      </w:pPr>
    </w:p>
    <w:p>
      <w:pPr>
        <w:spacing w:before="91" w:line="219" w:lineRule="auto"/>
        <w:ind w:left="426"/>
        <w:rPr>
          <w:rFonts w:ascii="宋体" w:hAnsi="宋体" w:eastAsia="宋体" w:cs="宋体"/>
          <w:spacing w:val="-22"/>
          <w:sz w:val="28"/>
          <w:szCs w:val="28"/>
        </w:rPr>
      </w:pPr>
    </w:p>
    <w:p>
      <w:pPr>
        <w:spacing w:before="91" w:line="219" w:lineRule="auto"/>
        <w:ind w:left="426"/>
        <w:rPr>
          <w:rFonts w:hint="default" w:ascii="宋体" w:hAnsi="宋体" w:eastAsia="宋体" w:cs="宋体"/>
          <w:sz w:val="28"/>
          <w:szCs w:val="28"/>
          <w:lang w:val="en-US" w:eastAsia="zh-CN"/>
        </w:rPr>
      </w:pPr>
      <w:r>
        <w:rPr>
          <w:rFonts w:ascii="宋体" w:hAnsi="宋体" w:eastAsia="宋体" w:cs="宋体"/>
          <w:spacing w:val="-22"/>
          <w:sz w:val="28"/>
          <w:szCs w:val="28"/>
        </w:rPr>
        <w:t>附</w:t>
      </w:r>
      <w:r>
        <w:rPr>
          <w:rFonts w:ascii="宋体" w:hAnsi="宋体" w:eastAsia="宋体" w:cs="宋体"/>
          <w:spacing w:val="-20"/>
          <w:sz w:val="28"/>
          <w:szCs w:val="28"/>
        </w:rPr>
        <w:t xml:space="preserve">件 </w:t>
      </w:r>
      <w:r>
        <w:rPr>
          <w:rFonts w:hint="eastAsia" w:ascii="宋体" w:hAnsi="宋体" w:eastAsia="宋体" w:cs="宋体"/>
          <w:spacing w:val="-20"/>
          <w:sz w:val="28"/>
          <w:szCs w:val="28"/>
          <w:lang w:val="en-US" w:eastAsia="zh-CN"/>
        </w:rPr>
        <w:t>10</w:t>
      </w:r>
    </w:p>
    <w:p>
      <w:pPr>
        <w:spacing w:line="249" w:lineRule="auto"/>
        <w:rPr>
          <w:rFonts w:ascii="Arial"/>
          <w:sz w:val="21"/>
        </w:rPr>
      </w:pPr>
    </w:p>
    <w:p>
      <w:pPr>
        <w:spacing w:before="91" w:line="220" w:lineRule="auto"/>
        <w:ind w:left="287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参数</w:t>
      </w:r>
      <w:r>
        <w:rPr>
          <w:rFonts w:ascii="宋体" w:hAnsi="宋体" w:eastAsia="宋体" w:cs="宋体"/>
          <w:sz w:val="28"/>
          <w:szCs w:val="28"/>
          <w14:textOutline w14:w="5103" w14:cap="sq" w14:cmpd="sng">
            <w14:solidFill>
              <w14:srgbClr w14:val="000000"/>
            </w14:solidFill>
            <w14:prstDash w14:val="solid"/>
            <w14:bevel/>
          </w14:textOutline>
        </w:rPr>
        <w:t>偏离表</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(商务、技术)</w:t>
      </w:r>
    </w:p>
    <w:p>
      <w:pPr>
        <w:spacing w:before="289" w:line="228" w:lineRule="auto"/>
        <w:ind w:left="2149"/>
        <w:rPr>
          <w:rFonts w:ascii="宋体" w:hAnsi="宋体" w:eastAsia="宋体" w:cs="宋体"/>
          <w:sz w:val="20"/>
          <w:szCs w:val="20"/>
        </w:rPr>
      </w:pPr>
      <w:r>
        <w:rPr>
          <w:rFonts w:ascii="宋体" w:hAnsi="宋体" w:eastAsia="宋体" w:cs="宋体"/>
          <w:spacing w:val="15"/>
          <w:sz w:val="20"/>
          <w:szCs w:val="20"/>
        </w:rPr>
        <w:t>(</w:t>
      </w:r>
      <w:r>
        <w:rPr>
          <w:rFonts w:ascii="宋体" w:hAnsi="宋体" w:eastAsia="宋体" w:cs="宋体"/>
          <w:spacing w:val="13"/>
          <w:sz w:val="20"/>
          <w:szCs w:val="20"/>
        </w:rPr>
        <w:t>此页需关联至评分项“产品配置、技术参数”中)</w:t>
      </w:r>
    </w:p>
    <w:p/>
    <w:p>
      <w:pPr>
        <w:spacing w:line="206" w:lineRule="exact"/>
      </w:pPr>
    </w:p>
    <w:tbl>
      <w:tblPr>
        <w:tblStyle w:val="52"/>
        <w:tblW w:w="9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604"/>
        <w:gridCol w:w="1993"/>
        <w:gridCol w:w="1931"/>
        <w:gridCol w:w="1559"/>
        <w:gridCol w:w="14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09" w:hRule="atLeast"/>
        </w:trPr>
        <w:tc>
          <w:tcPr>
            <w:tcW w:w="680" w:type="dxa"/>
            <w:vAlign w:val="top"/>
          </w:tcPr>
          <w:p>
            <w:pPr>
              <w:spacing w:line="337" w:lineRule="auto"/>
              <w:rPr>
                <w:rFonts w:ascii="Arial"/>
                <w:sz w:val="21"/>
              </w:rPr>
            </w:pPr>
          </w:p>
          <w:p>
            <w:pPr>
              <w:spacing w:line="338" w:lineRule="auto"/>
              <w:rPr>
                <w:rFonts w:ascii="Arial"/>
                <w:sz w:val="21"/>
              </w:rPr>
            </w:pPr>
          </w:p>
          <w:p>
            <w:pPr>
              <w:spacing w:before="65" w:line="229" w:lineRule="auto"/>
              <w:ind w:left="91"/>
              <w:rPr>
                <w:rFonts w:ascii="宋体" w:hAnsi="宋体" w:eastAsia="宋体" w:cs="宋体"/>
                <w:sz w:val="20"/>
                <w:szCs w:val="20"/>
              </w:rPr>
            </w:pPr>
            <w:r>
              <w:rPr>
                <w:rFonts w:ascii="宋体" w:hAnsi="宋体" w:eastAsia="宋体" w:cs="宋体"/>
                <w:spacing w:val="5"/>
                <w:sz w:val="20"/>
                <w:szCs w:val="20"/>
              </w:rPr>
              <w:t>序号</w:t>
            </w:r>
          </w:p>
        </w:tc>
        <w:tc>
          <w:tcPr>
            <w:tcW w:w="1604" w:type="dxa"/>
            <w:vAlign w:val="top"/>
          </w:tcPr>
          <w:p>
            <w:pPr>
              <w:spacing w:line="474" w:lineRule="auto"/>
              <w:rPr>
                <w:rFonts w:ascii="Arial"/>
                <w:sz w:val="21"/>
              </w:rPr>
            </w:pPr>
          </w:p>
          <w:p>
            <w:pPr>
              <w:spacing w:before="65" w:line="380" w:lineRule="auto"/>
              <w:ind w:left="656" w:right="111" w:hanging="631"/>
              <w:rPr>
                <w:rFonts w:ascii="宋体" w:hAnsi="宋体" w:eastAsia="宋体" w:cs="宋体"/>
                <w:sz w:val="20"/>
                <w:szCs w:val="20"/>
              </w:rPr>
            </w:pPr>
            <w:r>
              <w:rPr>
                <w:rFonts w:ascii="宋体" w:hAnsi="宋体" w:eastAsia="宋体" w:cs="宋体"/>
                <w:spacing w:val="9"/>
                <w:sz w:val="20"/>
                <w:szCs w:val="20"/>
              </w:rPr>
              <w:t>采购文件品目</w:t>
            </w:r>
            <w:r>
              <w:rPr>
                <w:rFonts w:ascii="宋体" w:hAnsi="宋体" w:eastAsia="宋体" w:cs="宋体"/>
                <w:spacing w:val="7"/>
                <w:sz w:val="20"/>
                <w:szCs w:val="20"/>
              </w:rPr>
              <w:t>名</w:t>
            </w:r>
            <w:r>
              <w:rPr>
                <w:rFonts w:ascii="宋体" w:hAnsi="宋体" w:eastAsia="宋体" w:cs="宋体"/>
                <w:sz w:val="20"/>
                <w:szCs w:val="20"/>
              </w:rPr>
              <w:t xml:space="preserve"> </w:t>
            </w:r>
            <w:r>
              <w:rPr>
                <w:rFonts w:ascii="宋体" w:hAnsi="宋体" w:eastAsia="宋体" w:cs="宋体"/>
                <w:spacing w:val="1"/>
                <w:sz w:val="20"/>
                <w:szCs w:val="20"/>
              </w:rPr>
              <w:t>称</w:t>
            </w:r>
          </w:p>
        </w:tc>
        <w:tc>
          <w:tcPr>
            <w:tcW w:w="1993" w:type="dxa"/>
            <w:vAlign w:val="top"/>
          </w:tcPr>
          <w:p>
            <w:pPr>
              <w:spacing w:line="337" w:lineRule="auto"/>
              <w:rPr>
                <w:rFonts w:ascii="Arial"/>
                <w:sz w:val="21"/>
              </w:rPr>
            </w:pPr>
          </w:p>
          <w:p>
            <w:pPr>
              <w:spacing w:line="338" w:lineRule="auto"/>
              <w:rPr>
                <w:rFonts w:ascii="Arial"/>
                <w:sz w:val="21"/>
              </w:rPr>
            </w:pPr>
          </w:p>
          <w:p>
            <w:pPr>
              <w:spacing w:before="65" w:line="227" w:lineRule="auto"/>
              <w:ind w:left="116"/>
              <w:rPr>
                <w:rFonts w:ascii="宋体" w:hAnsi="宋体" w:eastAsia="宋体" w:cs="宋体"/>
                <w:sz w:val="20"/>
                <w:szCs w:val="20"/>
              </w:rPr>
            </w:pPr>
            <w:r>
              <w:rPr>
                <w:rFonts w:ascii="宋体" w:hAnsi="宋体" w:eastAsia="宋体" w:cs="宋体"/>
                <w:spacing w:val="9"/>
                <w:sz w:val="20"/>
                <w:szCs w:val="20"/>
              </w:rPr>
              <w:t>采购文件要求参</w:t>
            </w:r>
            <w:r>
              <w:rPr>
                <w:rFonts w:ascii="宋体" w:hAnsi="宋体" w:eastAsia="宋体" w:cs="宋体"/>
                <w:spacing w:val="7"/>
                <w:sz w:val="20"/>
                <w:szCs w:val="20"/>
              </w:rPr>
              <w:t>数</w:t>
            </w:r>
          </w:p>
        </w:tc>
        <w:tc>
          <w:tcPr>
            <w:tcW w:w="1931" w:type="dxa"/>
            <w:vAlign w:val="top"/>
          </w:tcPr>
          <w:p>
            <w:pPr>
              <w:spacing w:line="277" w:lineRule="auto"/>
              <w:rPr>
                <w:rFonts w:ascii="Arial"/>
                <w:sz w:val="21"/>
              </w:rPr>
            </w:pPr>
          </w:p>
          <w:p>
            <w:pPr>
              <w:spacing w:before="65" w:line="228" w:lineRule="auto"/>
              <w:ind w:left="89"/>
              <w:rPr>
                <w:rFonts w:ascii="宋体" w:hAnsi="宋体" w:eastAsia="宋体" w:cs="宋体"/>
                <w:sz w:val="20"/>
                <w:szCs w:val="20"/>
              </w:rPr>
            </w:pPr>
            <w:r>
              <w:rPr>
                <w:rFonts w:ascii="宋体" w:hAnsi="宋体" w:eastAsia="宋体" w:cs="宋体"/>
                <w:spacing w:val="11"/>
                <w:sz w:val="20"/>
                <w:szCs w:val="20"/>
              </w:rPr>
              <w:t>投</w:t>
            </w:r>
            <w:r>
              <w:rPr>
                <w:rFonts w:ascii="宋体" w:hAnsi="宋体" w:eastAsia="宋体" w:cs="宋体"/>
                <w:spacing w:val="8"/>
                <w:sz w:val="20"/>
                <w:szCs w:val="20"/>
              </w:rPr>
              <w:t>标文件响应参数</w:t>
            </w:r>
          </w:p>
          <w:p>
            <w:pPr>
              <w:spacing w:before="155" w:line="376" w:lineRule="auto"/>
              <w:ind w:left="719" w:right="166" w:hanging="622"/>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20"/>
                <w:sz w:val="20"/>
                <w:szCs w:val="20"/>
              </w:rPr>
              <w:t>投标文件技术参</w:t>
            </w:r>
            <w:r>
              <w:rPr>
                <w:rFonts w:ascii="宋体" w:hAnsi="宋体" w:eastAsia="宋体" w:cs="宋体"/>
                <w:sz w:val="20"/>
                <w:szCs w:val="20"/>
              </w:rPr>
              <w:t xml:space="preserve"> </w:t>
            </w:r>
            <w:r>
              <w:rPr>
                <w:rFonts w:ascii="宋体" w:hAnsi="宋体" w:eastAsia="宋体" w:cs="宋体"/>
                <w:spacing w:val="-1"/>
                <w:sz w:val="20"/>
                <w:szCs w:val="20"/>
              </w:rPr>
              <w:t>数</w:t>
            </w:r>
            <w:r>
              <w:rPr>
                <w:rFonts w:ascii="宋体" w:hAnsi="宋体" w:eastAsia="宋体" w:cs="宋体"/>
                <w:sz w:val="20"/>
                <w:szCs w:val="20"/>
              </w:rPr>
              <w:t>)</w:t>
            </w:r>
          </w:p>
        </w:tc>
        <w:tc>
          <w:tcPr>
            <w:tcW w:w="1559" w:type="dxa"/>
            <w:vAlign w:val="top"/>
          </w:tcPr>
          <w:p>
            <w:pPr>
              <w:spacing w:before="144" w:line="228" w:lineRule="auto"/>
              <w:ind w:left="112"/>
              <w:rPr>
                <w:rFonts w:ascii="宋体" w:hAnsi="宋体" w:eastAsia="宋体" w:cs="宋体"/>
                <w:sz w:val="20"/>
                <w:szCs w:val="20"/>
              </w:rPr>
            </w:pPr>
            <w:r>
              <w:rPr>
                <w:rFonts w:ascii="宋体" w:hAnsi="宋体" w:eastAsia="宋体" w:cs="宋体"/>
                <w:spacing w:val="9"/>
                <w:sz w:val="20"/>
                <w:szCs w:val="20"/>
              </w:rPr>
              <w:t>相</w:t>
            </w:r>
            <w:r>
              <w:rPr>
                <w:rFonts w:ascii="宋体" w:hAnsi="宋体" w:eastAsia="宋体" w:cs="宋体"/>
                <w:spacing w:val="8"/>
                <w:sz w:val="20"/>
                <w:szCs w:val="20"/>
              </w:rPr>
              <w:t>关证明文件</w:t>
            </w:r>
          </w:p>
          <w:p>
            <w:pPr>
              <w:spacing w:before="152" w:line="228" w:lineRule="auto"/>
              <w:ind w:left="131"/>
              <w:rPr>
                <w:rFonts w:ascii="宋体" w:hAnsi="宋体" w:eastAsia="宋体" w:cs="宋体"/>
                <w:sz w:val="20"/>
                <w:szCs w:val="20"/>
              </w:rPr>
            </w:pPr>
            <w:r>
              <w:rPr>
                <w:rFonts w:ascii="宋体" w:hAnsi="宋体" w:eastAsia="宋体" w:cs="宋体"/>
                <w:spacing w:val="5"/>
                <w:sz w:val="20"/>
                <w:szCs w:val="20"/>
              </w:rPr>
              <w:t>中的描述在</w:t>
            </w:r>
            <w:r>
              <w:rPr>
                <w:rFonts w:ascii="宋体" w:hAnsi="宋体" w:eastAsia="宋体" w:cs="宋体"/>
                <w:spacing w:val="4"/>
                <w:sz w:val="20"/>
                <w:szCs w:val="20"/>
              </w:rPr>
              <w:t>投</w:t>
            </w:r>
          </w:p>
          <w:p>
            <w:pPr>
              <w:spacing w:before="153" w:line="225" w:lineRule="auto"/>
              <w:ind w:left="112"/>
              <w:rPr>
                <w:rFonts w:ascii="宋体" w:hAnsi="宋体" w:eastAsia="宋体" w:cs="宋体"/>
                <w:sz w:val="20"/>
                <w:szCs w:val="20"/>
              </w:rPr>
            </w:pPr>
            <w:r>
              <w:rPr>
                <w:rFonts w:ascii="宋体" w:hAnsi="宋体" w:eastAsia="宋体" w:cs="宋体"/>
                <w:spacing w:val="8"/>
                <w:sz w:val="20"/>
                <w:szCs w:val="20"/>
              </w:rPr>
              <w:t>标文件中的具</w:t>
            </w:r>
          </w:p>
          <w:p>
            <w:pPr>
              <w:spacing w:before="156" w:line="228" w:lineRule="auto"/>
              <w:ind w:left="428"/>
              <w:rPr>
                <w:rFonts w:ascii="宋体" w:hAnsi="宋体" w:eastAsia="宋体" w:cs="宋体"/>
                <w:sz w:val="20"/>
                <w:szCs w:val="20"/>
              </w:rPr>
            </w:pPr>
            <w:r>
              <w:rPr>
                <w:rFonts w:ascii="宋体" w:hAnsi="宋体" w:eastAsia="宋体" w:cs="宋体"/>
                <w:spacing w:val="7"/>
                <w:sz w:val="20"/>
                <w:szCs w:val="20"/>
              </w:rPr>
              <w:t>体页</w:t>
            </w:r>
            <w:r>
              <w:rPr>
                <w:rFonts w:ascii="宋体" w:hAnsi="宋体" w:eastAsia="宋体" w:cs="宋体"/>
                <w:spacing w:val="6"/>
                <w:sz w:val="20"/>
                <w:szCs w:val="20"/>
              </w:rPr>
              <w:t>码</w:t>
            </w:r>
          </w:p>
        </w:tc>
        <w:tc>
          <w:tcPr>
            <w:tcW w:w="1466" w:type="dxa"/>
            <w:vAlign w:val="top"/>
          </w:tcPr>
          <w:p>
            <w:pPr>
              <w:spacing w:line="277" w:lineRule="auto"/>
              <w:rPr>
                <w:rFonts w:ascii="Arial"/>
                <w:sz w:val="21"/>
              </w:rPr>
            </w:pPr>
          </w:p>
          <w:p>
            <w:pPr>
              <w:spacing w:before="65" w:line="228" w:lineRule="auto"/>
              <w:ind w:left="33"/>
              <w:rPr>
                <w:rFonts w:ascii="宋体" w:hAnsi="宋体" w:eastAsia="宋体" w:cs="宋体"/>
                <w:sz w:val="20"/>
                <w:szCs w:val="20"/>
              </w:rPr>
            </w:pPr>
            <w:r>
              <w:rPr>
                <w:rFonts w:ascii="宋体" w:hAnsi="宋体" w:eastAsia="宋体" w:cs="宋体"/>
                <w:spacing w:val="7"/>
                <w:sz w:val="20"/>
                <w:szCs w:val="20"/>
              </w:rPr>
              <w:t>偏离说明 (无偏离</w:t>
            </w:r>
            <w:r>
              <w:rPr>
                <w:rFonts w:ascii="宋体" w:hAnsi="宋体" w:eastAsia="宋体" w:cs="宋体"/>
                <w:spacing w:val="6"/>
                <w:sz w:val="20"/>
                <w:szCs w:val="20"/>
              </w:rPr>
              <w:t>，</w:t>
            </w:r>
          </w:p>
          <w:p>
            <w:pPr>
              <w:spacing w:before="153" w:line="377" w:lineRule="auto"/>
              <w:ind w:left="771" w:right="169" w:hanging="681"/>
              <w:rPr>
                <w:rFonts w:ascii="宋体" w:hAnsi="宋体" w:eastAsia="宋体" w:cs="宋体"/>
                <w:sz w:val="20"/>
                <w:szCs w:val="20"/>
              </w:rPr>
            </w:pPr>
            <w:r>
              <w:rPr>
                <w:rFonts w:ascii="宋体" w:hAnsi="宋体" w:eastAsia="宋体" w:cs="宋体"/>
                <w:spacing w:val="8"/>
                <w:sz w:val="20"/>
                <w:szCs w:val="20"/>
              </w:rPr>
              <w:t>正/负偏离及偏离</w:t>
            </w:r>
            <w:r>
              <w:rPr>
                <w:rFonts w:ascii="宋体" w:hAnsi="宋体" w:eastAsia="宋体" w:cs="宋体"/>
                <w:spacing w:val="7"/>
                <w:sz w:val="20"/>
                <w:szCs w:val="20"/>
              </w:rPr>
              <w:t>情</w:t>
            </w:r>
            <w:r>
              <w:rPr>
                <w:rFonts w:ascii="宋体" w:hAnsi="宋体" w:eastAsia="宋体" w:cs="宋体"/>
                <w:sz w:val="20"/>
                <w:szCs w:val="20"/>
              </w:rPr>
              <w:t xml:space="preserve"> </w:t>
            </w:r>
            <w:r>
              <w:rPr>
                <w:rFonts w:ascii="宋体" w:hAnsi="宋体" w:eastAsia="宋体" w:cs="宋体"/>
                <w:spacing w:val="-1"/>
                <w:sz w:val="20"/>
                <w:szCs w:val="20"/>
              </w:rPr>
              <w:t>况</w:t>
            </w:r>
            <w:r>
              <w:rPr>
                <w:rFonts w:ascii="宋体" w:hAnsi="宋体" w:eastAsia="宋体" w:cs="宋体"/>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4" w:hRule="atLeast"/>
        </w:trPr>
        <w:tc>
          <w:tcPr>
            <w:tcW w:w="680" w:type="dxa"/>
            <w:vAlign w:val="top"/>
          </w:tcPr>
          <w:p>
            <w:pPr>
              <w:spacing w:line="317" w:lineRule="auto"/>
              <w:rPr>
                <w:rFonts w:ascii="Arial"/>
                <w:sz w:val="21"/>
              </w:rPr>
            </w:pPr>
          </w:p>
          <w:p>
            <w:pPr>
              <w:spacing w:before="57" w:line="195" w:lineRule="auto"/>
              <w:ind w:left="31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04" w:type="dxa"/>
            <w:vAlign w:val="top"/>
          </w:tcPr>
          <w:p>
            <w:pPr>
              <w:spacing w:before="141" w:line="398" w:lineRule="exact"/>
              <w:ind w:left="201"/>
              <w:rPr>
                <w:rFonts w:ascii="宋体" w:hAnsi="宋体" w:eastAsia="宋体" w:cs="宋体"/>
                <w:color w:val="0000FF"/>
                <w:sz w:val="20"/>
                <w:szCs w:val="20"/>
              </w:rPr>
            </w:pPr>
            <w:r>
              <w:rPr>
                <w:rFonts w:ascii="宋体" w:hAnsi="宋体" w:eastAsia="宋体" w:cs="宋体"/>
                <w:color w:val="0000FF"/>
                <w:spacing w:val="1"/>
                <w:position w:val="14"/>
                <w:sz w:val="20"/>
                <w:szCs w:val="20"/>
              </w:rPr>
              <w:t xml:space="preserve">第二章第 </w:t>
            </w:r>
            <w:r>
              <w:rPr>
                <w:rFonts w:ascii="宋体" w:hAnsi="宋体" w:eastAsia="宋体" w:cs="宋体"/>
                <w:color w:val="0000FF"/>
                <w:position w:val="14"/>
                <w:sz w:val="20"/>
                <w:szCs w:val="20"/>
              </w:rPr>
              <w:t>1.5</w:t>
            </w:r>
          </w:p>
          <w:p>
            <w:pPr>
              <w:spacing w:line="229" w:lineRule="auto"/>
              <w:ind w:left="176"/>
              <w:rPr>
                <w:rFonts w:ascii="宋体" w:hAnsi="宋体" w:eastAsia="宋体" w:cs="宋体"/>
                <w:color w:val="0000FF"/>
                <w:sz w:val="20"/>
                <w:szCs w:val="20"/>
              </w:rPr>
            </w:pPr>
            <w:r>
              <w:rPr>
                <w:rFonts w:ascii="宋体" w:hAnsi="宋体" w:eastAsia="宋体" w:cs="宋体"/>
                <w:color w:val="0000FF"/>
                <w:spacing w:val="8"/>
                <w:sz w:val="20"/>
                <w:szCs w:val="20"/>
              </w:rPr>
              <w:t>款：供货期限</w:t>
            </w:r>
          </w:p>
        </w:tc>
        <w:tc>
          <w:tcPr>
            <w:tcW w:w="1993" w:type="dxa"/>
            <w:vAlign w:val="top"/>
          </w:tcPr>
          <w:p>
            <w:pPr>
              <w:spacing w:line="273" w:lineRule="auto"/>
              <w:rPr>
                <w:rFonts w:ascii="Arial"/>
                <w:color w:val="0000FF"/>
                <w:sz w:val="21"/>
              </w:rPr>
            </w:pPr>
          </w:p>
          <w:p>
            <w:pPr>
              <w:spacing w:before="65" w:line="228" w:lineRule="auto"/>
              <w:ind w:left="64"/>
              <w:rPr>
                <w:rFonts w:ascii="宋体" w:hAnsi="宋体" w:eastAsia="宋体" w:cs="宋体"/>
                <w:color w:val="0000FF"/>
                <w:sz w:val="20"/>
                <w:szCs w:val="20"/>
              </w:rPr>
            </w:pPr>
            <w:r>
              <w:rPr>
                <w:rFonts w:ascii="宋体" w:hAnsi="宋体" w:eastAsia="宋体" w:cs="宋体"/>
                <w:color w:val="0000FF"/>
                <w:spacing w:val="-4"/>
                <w:sz w:val="20"/>
                <w:szCs w:val="20"/>
              </w:rPr>
              <w:t>签</w:t>
            </w:r>
            <w:r>
              <w:rPr>
                <w:rFonts w:ascii="宋体" w:hAnsi="宋体" w:eastAsia="宋体" w:cs="宋体"/>
                <w:color w:val="0000FF"/>
                <w:spacing w:val="-3"/>
                <w:sz w:val="20"/>
                <w:szCs w:val="20"/>
              </w:rPr>
              <w:t>订</w:t>
            </w:r>
            <w:r>
              <w:rPr>
                <w:rFonts w:ascii="宋体" w:hAnsi="宋体" w:eastAsia="宋体" w:cs="宋体"/>
                <w:color w:val="0000FF"/>
                <w:spacing w:val="-2"/>
                <w:sz w:val="20"/>
                <w:szCs w:val="20"/>
              </w:rPr>
              <w:t>合同后 30 天内</w:t>
            </w:r>
          </w:p>
        </w:tc>
        <w:tc>
          <w:tcPr>
            <w:tcW w:w="1931" w:type="dxa"/>
            <w:vAlign w:val="top"/>
          </w:tcPr>
          <w:p>
            <w:pPr>
              <w:rPr>
                <w:rFonts w:ascii="Arial"/>
                <w:color w:val="0000FF"/>
                <w:sz w:val="21"/>
              </w:rPr>
            </w:pPr>
          </w:p>
        </w:tc>
        <w:tc>
          <w:tcPr>
            <w:tcW w:w="1559" w:type="dxa"/>
            <w:vAlign w:val="top"/>
          </w:tcPr>
          <w:p>
            <w:pPr>
              <w:rPr>
                <w:rFonts w:ascii="Arial"/>
                <w:sz w:val="21"/>
              </w:rPr>
            </w:pPr>
          </w:p>
        </w:tc>
        <w:tc>
          <w:tcPr>
            <w:tcW w:w="14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8" w:hRule="atLeast"/>
        </w:trPr>
        <w:tc>
          <w:tcPr>
            <w:tcW w:w="680" w:type="dxa"/>
            <w:vAlign w:val="top"/>
          </w:tcPr>
          <w:p>
            <w:pPr>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604" w:type="dxa"/>
            <w:vAlign w:val="top"/>
          </w:tcPr>
          <w:p>
            <w:pPr>
              <w:spacing w:before="65" w:line="379" w:lineRule="auto"/>
              <w:ind w:right="146"/>
              <w:rPr>
                <w:rFonts w:hint="eastAsia" w:ascii="宋体" w:hAnsi="宋体" w:eastAsia="宋体" w:cs="宋体"/>
                <w:sz w:val="20"/>
                <w:szCs w:val="20"/>
                <w:lang w:eastAsia="zh-CN"/>
              </w:rPr>
            </w:pPr>
            <w:r>
              <w:rPr>
                <w:rFonts w:ascii="宋体" w:hAnsi="宋体" w:eastAsia="宋体" w:cs="宋体"/>
                <w:spacing w:val="1"/>
                <w:sz w:val="20"/>
                <w:szCs w:val="20"/>
              </w:rPr>
              <w:t>第</w:t>
            </w:r>
            <w:r>
              <w:rPr>
                <w:rFonts w:hint="eastAsia" w:ascii="宋体" w:hAnsi="宋体" w:eastAsia="宋体" w:cs="宋体"/>
                <w:spacing w:val="1"/>
                <w:sz w:val="20"/>
                <w:szCs w:val="20"/>
                <w:lang w:eastAsia="zh-CN"/>
              </w:rPr>
              <w:t>四</w:t>
            </w:r>
            <w:r>
              <w:rPr>
                <w:rFonts w:ascii="宋体" w:hAnsi="宋体" w:eastAsia="宋体" w:cs="宋体"/>
                <w:spacing w:val="1"/>
                <w:sz w:val="20"/>
                <w:szCs w:val="20"/>
              </w:rPr>
              <w:t>章</w:t>
            </w:r>
            <w:r>
              <w:rPr>
                <w:rFonts w:ascii="宋体" w:hAnsi="宋体" w:eastAsia="宋体" w:cs="宋体"/>
                <w:sz w:val="20"/>
                <w:szCs w:val="20"/>
              </w:rPr>
              <w:t xml:space="preserve">第 10.1 </w:t>
            </w:r>
            <w:r>
              <w:rPr>
                <w:rFonts w:ascii="宋体" w:hAnsi="宋体" w:eastAsia="宋体" w:cs="宋体"/>
                <w:spacing w:val="8"/>
                <w:sz w:val="20"/>
                <w:szCs w:val="20"/>
              </w:rPr>
              <w:t>款：</w:t>
            </w:r>
            <w:r>
              <w:rPr>
                <w:rFonts w:hint="eastAsia" w:ascii="宋体" w:hAnsi="宋体" w:eastAsia="宋体" w:cs="宋体"/>
                <w:spacing w:val="8"/>
                <w:sz w:val="20"/>
                <w:szCs w:val="20"/>
                <w:lang w:eastAsia="zh-CN"/>
              </w:rPr>
              <w:t>后期运维服务</w:t>
            </w:r>
          </w:p>
        </w:tc>
        <w:tc>
          <w:tcPr>
            <w:tcW w:w="1993" w:type="dxa"/>
            <w:vAlign w:val="top"/>
          </w:tcPr>
          <w:p>
            <w:pPr>
              <w:pageBreakBefore w:val="0"/>
              <w:widowControl w:val="0"/>
              <w:kinsoku/>
              <w:wordWrap/>
              <w:overflowPunct/>
              <w:topLinePunct w:val="0"/>
              <w:autoSpaceDE/>
              <w:autoSpaceDN/>
              <w:bidi w:val="0"/>
              <w:adjustRightInd/>
              <w:snapToGrid/>
              <w:spacing w:line="360" w:lineRule="exact"/>
              <w:ind w:firstLine="200" w:firstLineChars="100"/>
              <w:textAlignment w:val="auto"/>
              <w:rPr>
                <w:rFonts w:hint="eastAsia" w:ascii="宋体" w:hAnsi="宋体" w:eastAsia="宋体" w:cs="宋体"/>
                <w:sz w:val="20"/>
                <w:szCs w:val="20"/>
                <w:lang w:val="en-US" w:eastAsia="zh-CN"/>
              </w:rPr>
            </w:pPr>
          </w:p>
        </w:tc>
        <w:tc>
          <w:tcPr>
            <w:tcW w:w="1931" w:type="dxa"/>
            <w:vAlign w:val="top"/>
          </w:tcPr>
          <w:p>
            <w:pPr>
              <w:rPr>
                <w:rFonts w:ascii="Arial"/>
                <w:sz w:val="21"/>
              </w:rPr>
            </w:pPr>
          </w:p>
        </w:tc>
        <w:tc>
          <w:tcPr>
            <w:tcW w:w="1559" w:type="dxa"/>
            <w:vAlign w:val="top"/>
          </w:tcPr>
          <w:p>
            <w:pPr>
              <w:rPr>
                <w:rFonts w:ascii="Arial"/>
                <w:sz w:val="21"/>
              </w:rPr>
            </w:pPr>
          </w:p>
        </w:tc>
        <w:tc>
          <w:tcPr>
            <w:tcW w:w="14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4" w:hRule="atLeast"/>
        </w:trPr>
        <w:tc>
          <w:tcPr>
            <w:tcW w:w="680" w:type="dxa"/>
            <w:vAlign w:val="top"/>
          </w:tcPr>
          <w:p>
            <w:pPr>
              <w:spacing w:before="178" w:line="195" w:lineRule="auto"/>
              <w:ind w:left="29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604" w:type="dxa"/>
            <w:vAlign w:val="top"/>
          </w:tcPr>
          <w:p>
            <w:pPr>
              <w:spacing w:before="142" w:line="227" w:lineRule="auto"/>
              <w:ind w:left="124"/>
              <w:rPr>
                <w:rFonts w:ascii="宋体" w:hAnsi="宋体" w:eastAsia="宋体" w:cs="宋体"/>
                <w:sz w:val="20"/>
                <w:szCs w:val="20"/>
              </w:rPr>
            </w:pPr>
            <w:r>
              <w:rPr>
                <w:rFonts w:ascii="宋体" w:hAnsi="宋体" w:eastAsia="宋体" w:cs="宋体"/>
                <w:spacing w:val="-5"/>
                <w:sz w:val="20"/>
                <w:szCs w:val="20"/>
              </w:rPr>
              <w:t>第</w:t>
            </w:r>
            <w:r>
              <w:rPr>
                <w:rFonts w:hint="eastAsia" w:ascii="宋体" w:hAnsi="宋体" w:eastAsia="宋体" w:cs="宋体"/>
                <w:spacing w:val="-5"/>
                <w:sz w:val="20"/>
                <w:szCs w:val="20"/>
                <w:lang w:eastAsia="zh-CN"/>
              </w:rPr>
              <w:t>四</w:t>
            </w:r>
            <w:r>
              <w:rPr>
                <w:rFonts w:ascii="宋体" w:hAnsi="宋体" w:eastAsia="宋体" w:cs="宋体"/>
                <w:spacing w:val="-5"/>
                <w:sz w:val="20"/>
                <w:szCs w:val="20"/>
              </w:rPr>
              <w:t>章 第 1 款</w:t>
            </w:r>
          </w:p>
        </w:tc>
        <w:tc>
          <w:tcPr>
            <w:tcW w:w="1993" w:type="dxa"/>
            <w:vAlign w:val="top"/>
          </w:tcPr>
          <w:p>
            <w:pPr>
              <w:spacing w:before="114" w:line="290" w:lineRule="exact"/>
              <w:ind w:left="804"/>
              <w:rPr>
                <w:rFonts w:ascii="宋体" w:hAnsi="宋体" w:eastAsia="宋体" w:cs="宋体"/>
                <w:sz w:val="20"/>
                <w:szCs w:val="20"/>
              </w:rPr>
            </w:pPr>
            <w:r>
              <w:rPr>
                <w:rFonts w:ascii="宋体" w:hAnsi="宋体" w:eastAsia="宋体" w:cs="宋体"/>
                <w:spacing w:val="4"/>
                <w:position w:val="1"/>
                <w:sz w:val="20"/>
                <w:szCs w:val="20"/>
              </w:rPr>
              <w:t>……</w:t>
            </w:r>
          </w:p>
        </w:tc>
        <w:tc>
          <w:tcPr>
            <w:tcW w:w="1931" w:type="dxa"/>
            <w:vAlign w:val="top"/>
          </w:tcPr>
          <w:p>
            <w:pPr>
              <w:rPr>
                <w:rFonts w:ascii="Arial"/>
                <w:sz w:val="21"/>
              </w:rPr>
            </w:pPr>
          </w:p>
        </w:tc>
        <w:tc>
          <w:tcPr>
            <w:tcW w:w="1559" w:type="dxa"/>
            <w:vAlign w:val="top"/>
          </w:tcPr>
          <w:p>
            <w:pPr>
              <w:rPr>
                <w:rFonts w:ascii="Arial"/>
                <w:sz w:val="21"/>
              </w:rPr>
            </w:pPr>
          </w:p>
        </w:tc>
        <w:tc>
          <w:tcPr>
            <w:tcW w:w="14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680" w:type="dxa"/>
            <w:vAlign w:val="top"/>
          </w:tcPr>
          <w:p>
            <w:pPr>
              <w:spacing w:before="180" w:line="195" w:lineRule="auto"/>
              <w:ind w:left="28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604" w:type="dxa"/>
            <w:vAlign w:val="top"/>
          </w:tcPr>
          <w:p>
            <w:pPr>
              <w:spacing w:before="144" w:line="227" w:lineRule="auto"/>
              <w:ind w:left="124"/>
              <w:rPr>
                <w:rFonts w:ascii="宋体" w:hAnsi="宋体" w:eastAsia="宋体" w:cs="宋体"/>
                <w:sz w:val="20"/>
                <w:szCs w:val="20"/>
              </w:rPr>
            </w:pPr>
            <w:r>
              <w:rPr>
                <w:rFonts w:ascii="宋体" w:hAnsi="宋体" w:eastAsia="宋体" w:cs="宋体"/>
                <w:spacing w:val="-5"/>
                <w:sz w:val="20"/>
                <w:szCs w:val="20"/>
              </w:rPr>
              <w:t>第</w:t>
            </w:r>
            <w:r>
              <w:rPr>
                <w:rFonts w:hint="eastAsia" w:ascii="宋体" w:hAnsi="宋体" w:eastAsia="宋体" w:cs="宋体"/>
                <w:spacing w:val="-5"/>
                <w:sz w:val="20"/>
                <w:szCs w:val="20"/>
                <w:lang w:eastAsia="zh-CN"/>
              </w:rPr>
              <w:t>四</w:t>
            </w:r>
            <w:r>
              <w:rPr>
                <w:rFonts w:ascii="宋体" w:hAnsi="宋体" w:eastAsia="宋体" w:cs="宋体"/>
                <w:spacing w:val="-5"/>
                <w:sz w:val="20"/>
                <w:szCs w:val="20"/>
              </w:rPr>
              <w:t>章 第 2 款</w:t>
            </w:r>
          </w:p>
        </w:tc>
        <w:tc>
          <w:tcPr>
            <w:tcW w:w="1993" w:type="dxa"/>
            <w:vAlign w:val="top"/>
          </w:tcPr>
          <w:p>
            <w:pPr>
              <w:spacing w:before="143" w:line="241" w:lineRule="auto"/>
              <w:ind w:left="761"/>
              <w:rPr>
                <w:rFonts w:ascii="宋体" w:hAnsi="宋体" w:eastAsia="宋体" w:cs="宋体"/>
                <w:sz w:val="20"/>
                <w:szCs w:val="20"/>
              </w:rPr>
            </w:pPr>
            <w:r>
              <w:rPr>
                <w:rFonts w:ascii="宋体" w:hAnsi="宋体" w:eastAsia="宋体" w:cs="宋体"/>
                <w:spacing w:val="4"/>
                <w:sz w:val="20"/>
                <w:szCs w:val="20"/>
              </w:rPr>
              <w:t>……</w:t>
            </w:r>
          </w:p>
        </w:tc>
        <w:tc>
          <w:tcPr>
            <w:tcW w:w="1931" w:type="dxa"/>
            <w:vAlign w:val="top"/>
          </w:tcPr>
          <w:p>
            <w:pPr>
              <w:rPr>
                <w:rFonts w:ascii="Arial"/>
                <w:sz w:val="21"/>
              </w:rPr>
            </w:pPr>
          </w:p>
        </w:tc>
        <w:tc>
          <w:tcPr>
            <w:tcW w:w="1559" w:type="dxa"/>
            <w:vAlign w:val="top"/>
          </w:tcPr>
          <w:p>
            <w:pPr>
              <w:rPr>
                <w:rFonts w:ascii="Arial"/>
                <w:sz w:val="21"/>
              </w:rPr>
            </w:pPr>
          </w:p>
        </w:tc>
        <w:tc>
          <w:tcPr>
            <w:tcW w:w="14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680" w:type="dxa"/>
            <w:vAlign w:val="top"/>
          </w:tcPr>
          <w:p>
            <w:pPr>
              <w:rPr>
                <w:rFonts w:ascii="Arial"/>
                <w:sz w:val="21"/>
              </w:rPr>
            </w:pPr>
          </w:p>
        </w:tc>
        <w:tc>
          <w:tcPr>
            <w:tcW w:w="1604" w:type="dxa"/>
            <w:vAlign w:val="top"/>
          </w:tcPr>
          <w:p>
            <w:pPr>
              <w:rPr>
                <w:rFonts w:ascii="Arial"/>
                <w:sz w:val="21"/>
              </w:rPr>
            </w:pPr>
          </w:p>
        </w:tc>
        <w:tc>
          <w:tcPr>
            <w:tcW w:w="1993" w:type="dxa"/>
            <w:vAlign w:val="top"/>
          </w:tcPr>
          <w:p>
            <w:pPr>
              <w:rPr>
                <w:rFonts w:ascii="Arial"/>
                <w:sz w:val="21"/>
              </w:rPr>
            </w:pPr>
          </w:p>
        </w:tc>
        <w:tc>
          <w:tcPr>
            <w:tcW w:w="1931" w:type="dxa"/>
            <w:vAlign w:val="top"/>
          </w:tcPr>
          <w:p>
            <w:pPr>
              <w:rPr>
                <w:rFonts w:ascii="Arial"/>
                <w:sz w:val="21"/>
              </w:rPr>
            </w:pPr>
          </w:p>
        </w:tc>
        <w:tc>
          <w:tcPr>
            <w:tcW w:w="1559" w:type="dxa"/>
            <w:vAlign w:val="top"/>
          </w:tcPr>
          <w:p>
            <w:pPr>
              <w:rPr>
                <w:rFonts w:ascii="Arial"/>
                <w:sz w:val="21"/>
              </w:rPr>
            </w:pPr>
          </w:p>
        </w:tc>
        <w:tc>
          <w:tcPr>
            <w:tcW w:w="14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680" w:type="dxa"/>
            <w:vAlign w:val="top"/>
          </w:tcPr>
          <w:p>
            <w:pPr>
              <w:rPr>
                <w:rFonts w:ascii="Arial"/>
                <w:sz w:val="21"/>
              </w:rPr>
            </w:pPr>
          </w:p>
        </w:tc>
        <w:tc>
          <w:tcPr>
            <w:tcW w:w="1604" w:type="dxa"/>
            <w:vAlign w:val="top"/>
          </w:tcPr>
          <w:p>
            <w:pPr>
              <w:spacing w:before="145"/>
              <w:ind w:left="608"/>
              <w:rPr>
                <w:rFonts w:ascii="宋体" w:hAnsi="宋体" w:eastAsia="宋体" w:cs="宋体"/>
                <w:sz w:val="20"/>
                <w:szCs w:val="20"/>
              </w:rPr>
            </w:pPr>
            <w:r>
              <w:rPr>
                <w:rFonts w:ascii="宋体" w:hAnsi="宋体" w:eastAsia="宋体" w:cs="宋体"/>
                <w:spacing w:val="4"/>
                <w:sz w:val="20"/>
                <w:szCs w:val="20"/>
              </w:rPr>
              <w:t>……</w:t>
            </w:r>
          </w:p>
        </w:tc>
        <w:tc>
          <w:tcPr>
            <w:tcW w:w="1993" w:type="dxa"/>
            <w:vAlign w:val="top"/>
          </w:tcPr>
          <w:p>
            <w:pPr>
              <w:spacing w:before="145"/>
              <w:ind w:left="761"/>
              <w:rPr>
                <w:rFonts w:ascii="宋体" w:hAnsi="宋体" w:eastAsia="宋体" w:cs="宋体"/>
                <w:sz w:val="20"/>
                <w:szCs w:val="20"/>
              </w:rPr>
            </w:pPr>
            <w:r>
              <w:rPr>
                <w:rFonts w:ascii="宋体" w:hAnsi="宋体" w:eastAsia="宋体" w:cs="宋体"/>
                <w:spacing w:val="4"/>
                <w:sz w:val="20"/>
                <w:szCs w:val="20"/>
              </w:rPr>
              <w:t>……</w:t>
            </w:r>
          </w:p>
        </w:tc>
        <w:tc>
          <w:tcPr>
            <w:tcW w:w="1931" w:type="dxa"/>
            <w:vAlign w:val="top"/>
          </w:tcPr>
          <w:p>
            <w:pPr>
              <w:rPr>
                <w:rFonts w:ascii="Arial"/>
                <w:sz w:val="21"/>
              </w:rPr>
            </w:pPr>
          </w:p>
        </w:tc>
        <w:tc>
          <w:tcPr>
            <w:tcW w:w="1559" w:type="dxa"/>
            <w:vAlign w:val="top"/>
          </w:tcPr>
          <w:p>
            <w:pPr>
              <w:rPr>
                <w:rFonts w:ascii="Arial"/>
                <w:sz w:val="21"/>
              </w:rPr>
            </w:pPr>
          </w:p>
        </w:tc>
        <w:tc>
          <w:tcPr>
            <w:tcW w:w="14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680" w:type="dxa"/>
            <w:vAlign w:val="top"/>
          </w:tcPr>
          <w:p>
            <w:pPr>
              <w:rPr>
                <w:rFonts w:ascii="Arial"/>
                <w:sz w:val="21"/>
              </w:rPr>
            </w:pPr>
          </w:p>
        </w:tc>
        <w:tc>
          <w:tcPr>
            <w:tcW w:w="1604" w:type="dxa"/>
            <w:vAlign w:val="top"/>
          </w:tcPr>
          <w:p>
            <w:pPr>
              <w:spacing w:before="145"/>
              <w:ind w:left="608"/>
              <w:rPr>
                <w:rFonts w:ascii="宋体" w:hAnsi="宋体" w:eastAsia="宋体" w:cs="宋体"/>
                <w:sz w:val="20"/>
                <w:szCs w:val="20"/>
              </w:rPr>
            </w:pPr>
            <w:r>
              <w:rPr>
                <w:rFonts w:ascii="宋体" w:hAnsi="宋体" w:eastAsia="宋体" w:cs="宋体"/>
                <w:spacing w:val="4"/>
                <w:sz w:val="20"/>
                <w:szCs w:val="20"/>
              </w:rPr>
              <w:t>……</w:t>
            </w:r>
          </w:p>
        </w:tc>
        <w:tc>
          <w:tcPr>
            <w:tcW w:w="1993" w:type="dxa"/>
            <w:vAlign w:val="top"/>
          </w:tcPr>
          <w:p>
            <w:pPr>
              <w:spacing w:before="145"/>
              <w:ind w:left="761"/>
              <w:rPr>
                <w:rFonts w:ascii="宋体" w:hAnsi="宋体" w:eastAsia="宋体" w:cs="宋体"/>
                <w:sz w:val="20"/>
                <w:szCs w:val="20"/>
              </w:rPr>
            </w:pPr>
            <w:r>
              <w:rPr>
                <w:rFonts w:ascii="宋体" w:hAnsi="宋体" w:eastAsia="宋体" w:cs="宋体"/>
                <w:spacing w:val="4"/>
                <w:sz w:val="20"/>
                <w:szCs w:val="20"/>
              </w:rPr>
              <w:t>……</w:t>
            </w:r>
          </w:p>
        </w:tc>
        <w:tc>
          <w:tcPr>
            <w:tcW w:w="1931" w:type="dxa"/>
            <w:vAlign w:val="top"/>
          </w:tcPr>
          <w:p>
            <w:pPr>
              <w:rPr>
                <w:rFonts w:ascii="Arial"/>
                <w:sz w:val="21"/>
              </w:rPr>
            </w:pPr>
          </w:p>
        </w:tc>
        <w:tc>
          <w:tcPr>
            <w:tcW w:w="1559" w:type="dxa"/>
            <w:vAlign w:val="top"/>
          </w:tcPr>
          <w:p>
            <w:pPr>
              <w:rPr>
                <w:rFonts w:ascii="Arial"/>
                <w:sz w:val="21"/>
              </w:rPr>
            </w:pPr>
          </w:p>
        </w:tc>
        <w:tc>
          <w:tcPr>
            <w:tcW w:w="14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9" w:hRule="atLeast"/>
        </w:trPr>
        <w:tc>
          <w:tcPr>
            <w:tcW w:w="680" w:type="dxa"/>
            <w:vAlign w:val="top"/>
          </w:tcPr>
          <w:p>
            <w:pPr>
              <w:rPr>
                <w:rFonts w:ascii="Arial"/>
                <w:sz w:val="21"/>
              </w:rPr>
            </w:pPr>
          </w:p>
        </w:tc>
        <w:tc>
          <w:tcPr>
            <w:tcW w:w="1604" w:type="dxa"/>
            <w:vAlign w:val="top"/>
          </w:tcPr>
          <w:p>
            <w:pPr>
              <w:spacing w:before="143" w:line="265" w:lineRule="exact"/>
              <w:ind w:left="608"/>
              <w:rPr>
                <w:rFonts w:ascii="宋体" w:hAnsi="宋体" w:eastAsia="宋体" w:cs="宋体"/>
                <w:sz w:val="20"/>
                <w:szCs w:val="20"/>
              </w:rPr>
            </w:pPr>
            <w:r>
              <w:rPr>
                <w:rFonts w:ascii="宋体" w:hAnsi="宋体" w:eastAsia="宋体" w:cs="宋体"/>
                <w:spacing w:val="4"/>
                <w:position w:val="1"/>
                <w:sz w:val="20"/>
                <w:szCs w:val="20"/>
              </w:rPr>
              <w:t>……</w:t>
            </w:r>
          </w:p>
        </w:tc>
        <w:tc>
          <w:tcPr>
            <w:tcW w:w="1993" w:type="dxa"/>
            <w:vAlign w:val="top"/>
          </w:tcPr>
          <w:p>
            <w:pPr>
              <w:spacing w:before="143" w:line="265" w:lineRule="exact"/>
              <w:ind w:left="804"/>
              <w:rPr>
                <w:rFonts w:ascii="宋体" w:hAnsi="宋体" w:eastAsia="宋体" w:cs="宋体"/>
                <w:sz w:val="20"/>
                <w:szCs w:val="20"/>
              </w:rPr>
            </w:pPr>
            <w:r>
              <w:rPr>
                <w:rFonts w:ascii="宋体" w:hAnsi="宋体" w:eastAsia="宋体" w:cs="宋体"/>
                <w:spacing w:val="4"/>
                <w:position w:val="1"/>
                <w:sz w:val="20"/>
                <w:szCs w:val="20"/>
              </w:rPr>
              <w:t>……</w:t>
            </w:r>
          </w:p>
        </w:tc>
        <w:tc>
          <w:tcPr>
            <w:tcW w:w="1931" w:type="dxa"/>
            <w:vAlign w:val="top"/>
          </w:tcPr>
          <w:p>
            <w:pPr>
              <w:rPr>
                <w:rFonts w:ascii="Arial"/>
                <w:sz w:val="21"/>
              </w:rPr>
            </w:pPr>
          </w:p>
        </w:tc>
        <w:tc>
          <w:tcPr>
            <w:tcW w:w="1559" w:type="dxa"/>
            <w:vAlign w:val="top"/>
          </w:tcPr>
          <w:p>
            <w:pPr>
              <w:rPr>
                <w:rFonts w:ascii="Arial"/>
                <w:sz w:val="21"/>
              </w:rPr>
            </w:pPr>
          </w:p>
        </w:tc>
        <w:tc>
          <w:tcPr>
            <w:tcW w:w="1466" w:type="dxa"/>
            <w:vAlign w:val="top"/>
          </w:tcPr>
          <w:p>
            <w:pPr>
              <w:rPr>
                <w:rFonts w:ascii="Arial"/>
                <w:sz w:val="21"/>
              </w:rPr>
            </w:pPr>
          </w:p>
        </w:tc>
      </w:tr>
    </w:tbl>
    <w:p>
      <w:pPr>
        <w:spacing w:before="129" w:line="230" w:lineRule="auto"/>
        <w:ind w:left="401"/>
        <w:rPr>
          <w:rFonts w:ascii="宋体" w:hAnsi="宋体" w:eastAsia="宋体" w:cs="宋体"/>
          <w:sz w:val="20"/>
          <w:szCs w:val="20"/>
        </w:rPr>
      </w:pPr>
      <w:r>
        <w:rPr>
          <w:rFonts w:ascii="宋体" w:hAnsi="宋体" w:eastAsia="宋体" w:cs="宋体"/>
          <w:sz w:val="20"/>
          <w:szCs w:val="20"/>
        </w:rPr>
        <w:t>注：</w:t>
      </w:r>
    </w:p>
    <w:p>
      <w:pPr>
        <w:spacing w:before="219" w:line="432" w:lineRule="auto"/>
        <w:ind w:left="401" w:right="1581" w:firstLine="15"/>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8"/>
          <w:sz w:val="20"/>
          <w:szCs w:val="20"/>
        </w:rPr>
        <w:t>、投标单位应在响应技术文件中对本技术规格书逐条按顺序响应，做出必要的解释并</w:t>
      </w:r>
      <w:r>
        <w:rPr>
          <w:rFonts w:ascii="宋体" w:hAnsi="宋体" w:eastAsia="宋体" w:cs="宋体"/>
          <w:sz w:val="20"/>
          <w:szCs w:val="20"/>
        </w:rPr>
        <w:t xml:space="preserve"> </w:t>
      </w:r>
      <w:r>
        <w:rPr>
          <w:rFonts w:ascii="宋体" w:hAnsi="宋体" w:eastAsia="宋体" w:cs="宋体"/>
          <w:spacing w:val="18"/>
          <w:sz w:val="20"/>
          <w:szCs w:val="20"/>
        </w:rPr>
        <w:t>列出技</w:t>
      </w:r>
      <w:r>
        <w:rPr>
          <w:rFonts w:ascii="宋体" w:hAnsi="宋体" w:eastAsia="宋体" w:cs="宋体"/>
          <w:spacing w:val="9"/>
          <w:sz w:val="20"/>
          <w:szCs w:val="20"/>
        </w:rPr>
        <w:t>术偏差表。而不应完全复制招标文件中技术参数要求，统一回答“响应”“无</w:t>
      </w:r>
      <w:r>
        <w:rPr>
          <w:rFonts w:ascii="宋体" w:hAnsi="宋体" w:eastAsia="宋体" w:cs="宋体"/>
          <w:sz w:val="20"/>
          <w:szCs w:val="20"/>
        </w:rPr>
        <w:t xml:space="preserve"> </w:t>
      </w:r>
      <w:r>
        <w:rPr>
          <w:rFonts w:ascii="宋体" w:hAnsi="宋体" w:eastAsia="宋体" w:cs="宋体"/>
          <w:spacing w:val="8"/>
          <w:sz w:val="20"/>
          <w:szCs w:val="20"/>
        </w:rPr>
        <w:t>偏离”“正偏离”等。</w:t>
      </w:r>
    </w:p>
    <w:p>
      <w:pPr>
        <w:spacing w:line="270" w:lineRule="exact"/>
        <w:ind w:left="404"/>
        <w:rPr>
          <w:rFonts w:ascii="宋体" w:hAnsi="宋体" w:eastAsia="宋体" w:cs="宋体"/>
          <w:sz w:val="20"/>
          <w:szCs w:val="20"/>
        </w:rPr>
      </w:pPr>
      <w:r>
        <w:rPr>
          <w:rFonts w:ascii="宋体" w:hAnsi="宋体" w:eastAsia="宋体" w:cs="宋体"/>
          <w:spacing w:val="16"/>
          <w:position w:val="1"/>
          <w:sz w:val="20"/>
          <w:szCs w:val="20"/>
        </w:rPr>
        <w:t>2、</w:t>
      </w:r>
      <w:r>
        <w:rPr>
          <w:rFonts w:ascii="宋体" w:hAnsi="宋体" w:eastAsia="宋体" w:cs="宋体"/>
          <w:spacing w:val="15"/>
          <w:position w:val="1"/>
          <w:sz w:val="20"/>
          <w:szCs w:val="20"/>
        </w:rPr>
        <w:t>此</w:t>
      </w:r>
      <w:r>
        <w:rPr>
          <w:rFonts w:ascii="宋体" w:hAnsi="宋体" w:eastAsia="宋体" w:cs="宋体"/>
          <w:spacing w:val="8"/>
          <w:position w:val="1"/>
          <w:sz w:val="20"/>
          <w:szCs w:val="20"/>
        </w:rPr>
        <w:t>表1-2项均为实质性要求，不得存在负偏离，否则视同为无效投标。</w:t>
      </w:r>
    </w:p>
    <w:p>
      <w:pPr>
        <w:spacing w:before="219" w:line="432" w:lineRule="auto"/>
        <w:ind w:right="1581" w:firstLine="432" w:firstLineChars="200"/>
        <w:rPr>
          <w:rFonts w:ascii="宋体" w:hAnsi="宋体" w:eastAsia="宋体" w:cs="宋体"/>
          <w:spacing w:val="14"/>
          <w:sz w:val="20"/>
          <w:szCs w:val="20"/>
        </w:rPr>
      </w:pPr>
      <w:r>
        <w:rPr>
          <w:rFonts w:ascii="宋体" w:hAnsi="宋体" w:eastAsia="宋体" w:cs="宋体"/>
          <w:spacing w:val="8"/>
          <w:sz w:val="20"/>
          <w:szCs w:val="20"/>
        </w:rPr>
        <w:t xml:space="preserve">3、此表 </w:t>
      </w:r>
      <w:r>
        <w:rPr>
          <w:rFonts w:ascii="宋体" w:hAnsi="宋体" w:eastAsia="宋体" w:cs="宋体"/>
          <w:spacing w:val="5"/>
          <w:sz w:val="20"/>
          <w:szCs w:val="20"/>
        </w:rPr>
        <w:t>3</w:t>
      </w:r>
      <w:r>
        <w:rPr>
          <w:rFonts w:ascii="宋体" w:hAnsi="宋体" w:eastAsia="宋体" w:cs="宋体"/>
          <w:spacing w:val="4"/>
          <w:sz w:val="20"/>
          <w:szCs w:val="20"/>
        </w:rPr>
        <w:t xml:space="preserve"> 项往后，请供应商应根据投标货物的性能指标、对照文件中“第五部分 采购需求</w:t>
      </w:r>
      <w:r>
        <w:rPr>
          <w:rFonts w:ascii="宋体" w:hAnsi="宋体" w:eastAsia="宋体" w:cs="宋体"/>
          <w:spacing w:val="14"/>
          <w:sz w:val="20"/>
          <w:szCs w:val="20"/>
        </w:rPr>
        <w:t>中的所有参数要求，如实逐条一一对应填写响应情况。采购文件中加注“★”号且标红条款 为实质条款，若有负偏离或不满足则导致投标无效。</w:t>
      </w:r>
    </w:p>
    <w:p>
      <w:pPr>
        <w:spacing w:before="219" w:line="432" w:lineRule="auto"/>
        <w:ind w:right="1581" w:firstLine="456" w:firstLineChars="200"/>
        <w:rPr>
          <w:rFonts w:hint="eastAsia" w:ascii="宋体" w:hAnsi="宋体" w:eastAsia="宋体" w:cs="宋体"/>
          <w:spacing w:val="14"/>
          <w:sz w:val="20"/>
          <w:szCs w:val="20"/>
          <w:lang w:eastAsia="zh-CN"/>
        </w:rPr>
        <w:sectPr>
          <w:headerReference r:id="rId48" w:type="default"/>
          <w:footerReference r:id="rId49" w:type="default"/>
          <w:pgSz w:w="11906" w:h="16839"/>
          <w:pgMar w:top="400" w:right="691" w:bottom="400" w:left="1406" w:header="0" w:footer="0" w:gutter="0"/>
          <w:pgNumType w:fmt="decimal"/>
          <w:cols w:space="720" w:num="1"/>
        </w:sectPr>
      </w:pPr>
      <w:r>
        <w:rPr>
          <w:rFonts w:hint="eastAsia" w:ascii="宋体" w:hAnsi="宋体" w:eastAsia="宋体" w:cs="宋体"/>
          <w:spacing w:val="14"/>
          <w:sz w:val="20"/>
          <w:szCs w:val="20"/>
          <w:lang w:val="en-US" w:eastAsia="zh-CN"/>
        </w:rPr>
        <w:t>4</w:t>
      </w:r>
      <w:r>
        <w:rPr>
          <w:rFonts w:ascii="宋体" w:hAnsi="宋体" w:eastAsia="宋体" w:cs="宋体"/>
          <w:spacing w:val="14"/>
          <w:sz w:val="20"/>
          <w:szCs w:val="20"/>
        </w:rPr>
        <w:t xml:space="preserve"> 、请依照实际投标参数填写，验收时如发现为谋取中标而填写虚假参数信息，将上报 失信名单并追究相关责任</w:t>
      </w:r>
    </w:p>
    <w:p>
      <w:pPr>
        <w:spacing w:before="91" w:line="219" w:lineRule="auto"/>
        <w:rPr>
          <w:rFonts w:hint="eastAsia" w:ascii="宋体" w:hAnsi="宋体" w:eastAsia="宋体" w:cs="宋体"/>
          <w:sz w:val="28"/>
          <w:szCs w:val="28"/>
          <w:lang w:eastAsia="zh-CN"/>
        </w:rPr>
      </w:pPr>
      <w:r>
        <w:rPr>
          <w:rFonts w:ascii="宋体" w:hAnsi="宋体" w:eastAsia="宋体" w:cs="宋体"/>
          <w:spacing w:val="-22"/>
          <w:sz w:val="28"/>
          <w:szCs w:val="28"/>
        </w:rPr>
        <w:t>附</w:t>
      </w:r>
      <w:r>
        <w:rPr>
          <w:rFonts w:ascii="宋体" w:hAnsi="宋体" w:eastAsia="宋体" w:cs="宋体"/>
          <w:spacing w:val="-20"/>
          <w:sz w:val="28"/>
          <w:szCs w:val="28"/>
        </w:rPr>
        <w:t>件 1</w:t>
      </w:r>
      <w:r>
        <w:rPr>
          <w:rFonts w:hint="eastAsia" w:ascii="宋体" w:hAnsi="宋体" w:eastAsia="宋体" w:cs="宋体"/>
          <w:spacing w:val="-20"/>
          <w:sz w:val="28"/>
          <w:szCs w:val="28"/>
          <w:lang w:val="en-US" w:eastAsia="zh-CN"/>
        </w:rPr>
        <w:t>1</w:t>
      </w:r>
    </w:p>
    <w:p>
      <w:pPr>
        <w:spacing w:line="248" w:lineRule="auto"/>
        <w:rPr>
          <w:rFonts w:ascii="Arial"/>
          <w:sz w:val="21"/>
        </w:rPr>
      </w:pPr>
    </w:p>
    <w:p>
      <w:pPr>
        <w:spacing w:before="91" w:line="221" w:lineRule="auto"/>
        <w:ind w:left="3760"/>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投标函</w:t>
      </w:r>
    </w:p>
    <w:p>
      <w:pPr>
        <w:spacing w:line="246" w:lineRule="auto"/>
        <w:rPr>
          <w:rFonts w:ascii="Arial"/>
          <w:sz w:val="21"/>
        </w:rPr>
      </w:pPr>
    </w:p>
    <w:p>
      <w:pPr>
        <w:spacing w:line="246" w:lineRule="auto"/>
        <w:rPr>
          <w:rFonts w:ascii="Arial"/>
          <w:sz w:val="21"/>
        </w:rPr>
      </w:pPr>
    </w:p>
    <w:p>
      <w:pPr>
        <w:spacing w:before="65" w:line="226" w:lineRule="auto"/>
        <w:ind w:left="22"/>
        <w:rPr>
          <w:rFonts w:ascii="宋体" w:hAnsi="宋体" w:eastAsia="宋体" w:cs="宋体"/>
          <w:sz w:val="20"/>
          <w:szCs w:val="20"/>
        </w:rPr>
      </w:pPr>
      <w:r>
        <w:rPr>
          <w:rFonts w:ascii="宋体" w:hAnsi="宋体" w:eastAsia="宋体" w:cs="宋体"/>
          <w:spacing w:val="12"/>
          <w:sz w:val="20"/>
          <w:szCs w:val="20"/>
        </w:rPr>
        <w:t>致</w:t>
      </w:r>
      <w:r>
        <w:rPr>
          <w:rFonts w:ascii="宋体" w:hAnsi="宋体" w:eastAsia="宋体" w:cs="宋体"/>
          <w:spacing w:val="12"/>
          <w:sz w:val="20"/>
          <w:szCs w:val="20"/>
          <w:u w:val="single" w:color="auto"/>
        </w:rPr>
        <w:t xml:space="preserve"> </w:t>
      </w:r>
      <w:r>
        <w:rPr>
          <w:rFonts w:ascii="宋体" w:hAnsi="宋体" w:eastAsia="宋体" w:cs="宋体"/>
          <w:spacing w:val="8"/>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(采购人或采购代理机构)：</w:t>
      </w:r>
    </w:p>
    <w:p>
      <w:pPr>
        <w:spacing w:before="162" w:line="377" w:lineRule="auto"/>
        <w:ind w:left="39" w:firstLine="404"/>
        <w:rPr>
          <w:rFonts w:ascii="宋体" w:hAnsi="宋体" w:eastAsia="宋体" w:cs="宋体"/>
          <w:sz w:val="20"/>
          <w:szCs w:val="20"/>
        </w:rPr>
      </w:pPr>
      <w:r>
        <w:rPr>
          <w:rFonts w:ascii="宋体" w:hAnsi="宋体" w:eastAsia="宋体" w:cs="宋体"/>
          <w:spacing w:val="2"/>
          <w:sz w:val="20"/>
          <w:szCs w:val="20"/>
        </w:rPr>
        <w:t>我方己仔细</w:t>
      </w:r>
      <w:r>
        <w:rPr>
          <w:rFonts w:ascii="宋体" w:hAnsi="宋体" w:eastAsia="宋体" w:cs="宋体"/>
          <w:spacing w:val="1"/>
          <w:sz w:val="20"/>
          <w:szCs w:val="20"/>
        </w:rPr>
        <w:t>研究了</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项目名称)的招标文件(项目编号：</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0"/>
          <w:sz w:val="20"/>
          <w:szCs w:val="20"/>
        </w:rPr>
        <w:t>的</w:t>
      </w:r>
      <w:r>
        <w:rPr>
          <w:rFonts w:ascii="宋体" w:hAnsi="宋体" w:eastAsia="宋体" w:cs="宋体"/>
          <w:spacing w:val="9"/>
          <w:sz w:val="20"/>
          <w:szCs w:val="20"/>
        </w:rPr>
        <w:t>全部内容，知悉参加投标的风险，我方承诺接受招标文件的全部条款且无任何异议。</w:t>
      </w:r>
    </w:p>
    <w:p>
      <w:pPr>
        <w:spacing w:before="1" w:line="376" w:lineRule="auto"/>
        <w:ind w:left="21" w:right="86" w:firstLine="424"/>
        <w:rPr>
          <w:rFonts w:ascii="宋体" w:hAnsi="宋体" w:eastAsia="宋体" w:cs="宋体"/>
          <w:sz w:val="20"/>
          <w:szCs w:val="20"/>
        </w:rPr>
      </w:pPr>
      <w:r>
        <w:rPr>
          <w:rFonts w:ascii="宋体" w:hAnsi="宋体" w:eastAsia="宋体" w:cs="宋体"/>
          <w:spacing w:val="12"/>
          <w:sz w:val="20"/>
          <w:szCs w:val="20"/>
        </w:rPr>
        <w:t>一、我方</w:t>
      </w:r>
      <w:r>
        <w:rPr>
          <w:rFonts w:ascii="宋体" w:hAnsi="宋体" w:eastAsia="宋体" w:cs="宋体"/>
          <w:spacing w:val="9"/>
          <w:sz w:val="20"/>
          <w:szCs w:val="20"/>
        </w:rPr>
        <w:t>同</w:t>
      </w:r>
      <w:r>
        <w:rPr>
          <w:rFonts w:ascii="宋体" w:hAnsi="宋体" w:eastAsia="宋体" w:cs="宋体"/>
          <w:spacing w:val="6"/>
          <w:sz w:val="20"/>
          <w:szCs w:val="20"/>
        </w:rPr>
        <w:t>意在招标文件中规定的提交投标文件截止时间起</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日内(投标文件有效期)</w:t>
      </w:r>
      <w:r>
        <w:rPr>
          <w:rFonts w:ascii="宋体" w:hAnsi="宋体" w:eastAsia="宋体" w:cs="宋体"/>
          <w:sz w:val="20"/>
          <w:szCs w:val="20"/>
        </w:rPr>
        <w:t xml:space="preserve"> </w:t>
      </w:r>
      <w:r>
        <w:rPr>
          <w:rFonts w:ascii="宋体" w:hAnsi="宋体" w:eastAsia="宋体" w:cs="宋体"/>
          <w:spacing w:val="18"/>
          <w:sz w:val="20"/>
          <w:szCs w:val="20"/>
        </w:rPr>
        <w:t>遵</w:t>
      </w:r>
      <w:r>
        <w:rPr>
          <w:rFonts w:ascii="宋体" w:hAnsi="宋体" w:eastAsia="宋体" w:cs="宋体"/>
          <w:spacing w:val="9"/>
          <w:sz w:val="20"/>
          <w:szCs w:val="20"/>
        </w:rPr>
        <w:t>守本投标文件中的承诺且在此期限期满之前均具有法律约束力。</w:t>
      </w:r>
    </w:p>
    <w:p>
      <w:pPr>
        <w:spacing w:before="1" w:line="377" w:lineRule="auto"/>
        <w:ind w:left="27" w:right="87" w:firstLine="418"/>
        <w:rPr>
          <w:rFonts w:ascii="宋体" w:hAnsi="宋体" w:eastAsia="宋体" w:cs="宋体"/>
          <w:sz w:val="20"/>
          <w:szCs w:val="20"/>
        </w:rPr>
      </w:pPr>
      <w:r>
        <w:rPr>
          <w:rFonts w:ascii="宋体" w:hAnsi="宋体" w:eastAsia="宋体" w:cs="宋体"/>
          <w:spacing w:val="12"/>
          <w:sz w:val="20"/>
          <w:szCs w:val="20"/>
        </w:rPr>
        <w:t>二、我方</w:t>
      </w:r>
      <w:r>
        <w:rPr>
          <w:rFonts w:ascii="宋体" w:hAnsi="宋体" w:eastAsia="宋体" w:cs="宋体"/>
          <w:spacing w:val="8"/>
          <w:sz w:val="20"/>
          <w:szCs w:val="20"/>
        </w:rPr>
        <w:t>提</w:t>
      </w:r>
      <w:r>
        <w:rPr>
          <w:rFonts w:ascii="宋体" w:hAnsi="宋体" w:eastAsia="宋体" w:cs="宋体"/>
          <w:spacing w:val="6"/>
          <w:sz w:val="20"/>
          <w:szCs w:val="20"/>
        </w:rPr>
        <w:t>交加密投标文件电子版</w:t>
      </w:r>
      <w:r>
        <w:rPr>
          <w:rFonts w:ascii="宋体" w:hAnsi="宋体" w:eastAsia="宋体" w:cs="宋体"/>
          <w:spacing w:val="6"/>
          <w:sz w:val="20"/>
          <w:szCs w:val="20"/>
          <w:u w:val="single" w:color="auto"/>
        </w:rPr>
        <w:t xml:space="preserve">   壹  </w:t>
      </w:r>
      <w:r>
        <w:rPr>
          <w:rFonts w:ascii="宋体" w:hAnsi="宋体" w:eastAsia="宋体" w:cs="宋体"/>
          <w:spacing w:val="6"/>
          <w:sz w:val="20"/>
          <w:szCs w:val="20"/>
        </w:rPr>
        <w:t xml:space="preserve"> 份，并保证投标文件提供的数据和材料是真</w:t>
      </w:r>
      <w:r>
        <w:rPr>
          <w:rFonts w:ascii="宋体" w:hAnsi="宋体" w:eastAsia="宋体" w:cs="宋体"/>
          <w:sz w:val="20"/>
          <w:szCs w:val="20"/>
        </w:rPr>
        <w:t xml:space="preserve"> </w:t>
      </w:r>
      <w:r>
        <w:rPr>
          <w:rFonts w:ascii="宋体" w:hAnsi="宋体" w:eastAsia="宋体" w:cs="宋体"/>
          <w:spacing w:val="14"/>
          <w:sz w:val="20"/>
          <w:szCs w:val="20"/>
        </w:rPr>
        <w:t>实</w:t>
      </w:r>
      <w:r>
        <w:rPr>
          <w:rFonts w:ascii="宋体" w:hAnsi="宋体" w:eastAsia="宋体" w:cs="宋体"/>
          <w:spacing w:val="9"/>
          <w:sz w:val="20"/>
          <w:szCs w:val="20"/>
        </w:rPr>
        <w:t>、准确的。否则，愿承担《政府采购法》第七十七条规定的法律责任。</w:t>
      </w:r>
    </w:p>
    <w:p>
      <w:pPr>
        <w:spacing w:before="1" w:line="376" w:lineRule="auto"/>
        <w:ind w:left="23" w:right="44" w:firstLine="418"/>
        <w:rPr>
          <w:rFonts w:ascii="宋体" w:hAnsi="宋体" w:eastAsia="宋体" w:cs="宋体"/>
          <w:sz w:val="20"/>
          <w:szCs w:val="20"/>
        </w:rPr>
      </w:pPr>
      <w:r>
        <w:rPr>
          <w:rFonts w:ascii="宋体" w:hAnsi="宋体" w:eastAsia="宋体" w:cs="宋体"/>
          <w:spacing w:val="16"/>
          <w:sz w:val="20"/>
          <w:szCs w:val="20"/>
        </w:rPr>
        <w:t>三</w:t>
      </w:r>
      <w:r>
        <w:rPr>
          <w:rFonts w:ascii="宋体" w:hAnsi="宋体" w:eastAsia="宋体" w:cs="宋体"/>
          <w:spacing w:val="14"/>
          <w:sz w:val="20"/>
          <w:szCs w:val="20"/>
        </w:rPr>
        <w:t>、</w:t>
      </w:r>
      <w:r>
        <w:rPr>
          <w:rFonts w:ascii="宋体" w:hAnsi="宋体" w:eastAsia="宋体" w:cs="宋体"/>
          <w:spacing w:val="8"/>
          <w:sz w:val="20"/>
          <w:szCs w:val="20"/>
        </w:rPr>
        <w:t>我方愿意向贵方提供任何与本项采购有关的数据、情况和技术资料。若贵方需要，</w:t>
      </w:r>
      <w:r>
        <w:rPr>
          <w:rFonts w:ascii="宋体" w:hAnsi="宋体" w:eastAsia="宋体" w:cs="宋体"/>
          <w:sz w:val="20"/>
          <w:szCs w:val="20"/>
        </w:rPr>
        <w:t xml:space="preserve"> </w:t>
      </w:r>
      <w:r>
        <w:rPr>
          <w:rFonts w:ascii="宋体" w:hAnsi="宋体" w:eastAsia="宋体" w:cs="宋体"/>
          <w:spacing w:val="9"/>
          <w:sz w:val="20"/>
          <w:szCs w:val="20"/>
        </w:rPr>
        <w:t>我方愿意提供我方作出的一切承诺的证明材料</w:t>
      </w:r>
      <w:r>
        <w:rPr>
          <w:rFonts w:ascii="宋体" w:hAnsi="宋体" w:eastAsia="宋体" w:cs="宋体"/>
          <w:spacing w:val="7"/>
          <w:sz w:val="20"/>
          <w:szCs w:val="20"/>
        </w:rPr>
        <w:t>。</w:t>
      </w:r>
    </w:p>
    <w:p>
      <w:pPr>
        <w:spacing w:before="2" w:line="386" w:lineRule="auto"/>
        <w:ind w:left="22" w:right="87" w:firstLine="439"/>
        <w:rPr>
          <w:rFonts w:ascii="宋体" w:hAnsi="宋体" w:eastAsia="宋体" w:cs="宋体"/>
          <w:sz w:val="20"/>
          <w:szCs w:val="20"/>
        </w:rPr>
      </w:pPr>
      <w:r>
        <w:rPr>
          <w:rFonts w:ascii="宋体" w:hAnsi="宋体" w:eastAsia="宋体" w:cs="宋体"/>
          <w:spacing w:val="12"/>
          <w:sz w:val="20"/>
          <w:szCs w:val="20"/>
        </w:rPr>
        <w:t>四、我方</w:t>
      </w:r>
      <w:r>
        <w:rPr>
          <w:rFonts w:ascii="宋体" w:hAnsi="宋体" w:eastAsia="宋体" w:cs="宋体"/>
          <w:spacing w:val="10"/>
          <w:sz w:val="20"/>
          <w:szCs w:val="20"/>
        </w:rPr>
        <w:t>承</w:t>
      </w:r>
      <w:r>
        <w:rPr>
          <w:rFonts w:ascii="宋体" w:hAnsi="宋体" w:eastAsia="宋体" w:cs="宋体"/>
          <w:spacing w:val="6"/>
          <w:sz w:val="20"/>
          <w:szCs w:val="20"/>
        </w:rPr>
        <w:t>诺遵守《政府采购法》的有关规定，保证在获得中标资格后，按照招标文件</w:t>
      </w:r>
      <w:r>
        <w:rPr>
          <w:rFonts w:ascii="宋体" w:hAnsi="宋体" w:eastAsia="宋体" w:cs="宋体"/>
          <w:sz w:val="20"/>
          <w:szCs w:val="20"/>
        </w:rPr>
        <w:t xml:space="preserve"> </w:t>
      </w:r>
      <w:r>
        <w:rPr>
          <w:rFonts w:ascii="宋体" w:hAnsi="宋体" w:eastAsia="宋体" w:cs="宋体"/>
          <w:spacing w:val="18"/>
          <w:sz w:val="20"/>
          <w:szCs w:val="20"/>
        </w:rPr>
        <w:t>确定</w:t>
      </w:r>
      <w:r>
        <w:rPr>
          <w:rFonts w:ascii="宋体" w:hAnsi="宋体" w:eastAsia="宋体" w:cs="宋体"/>
          <w:spacing w:val="9"/>
          <w:sz w:val="20"/>
          <w:szCs w:val="20"/>
        </w:rPr>
        <w:t>的事项签订政府采购合同，履行双方所签订的合同，并承担合同规定的责任和义务。</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5" w:line="227" w:lineRule="auto"/>
        <w:ind w:left="38"/>
        <w:rPr>
          <w:rFonts w:ascii="宋体" w:hAnsi="宋体" w:eastAsia="宋体" w:cs="宋体"/>
          <w:sz w:val="20"/>
          <w:szCs w:val="20"/>
        </w:rPr>
      </w:pPr>
      <w:r>
        <w:rPr>
          <w:rFonts w:ascii="宋体" w:hAnsi="宋体" w:eastAsia="宋体" w:cs="宋体"/>
          <w:spacing w:val="8"/>
          <w:sz w:val="20"/>
          <w:szCs w:val="20"/>
        </w:rPr>
        <w:t>附</w:t>
      </w:r>
      <w:r>
        <w:rPr>
          <w:rFonts w:ascii="宋体" w:hAnsi="宋体" w:eastAsia="宋体" w:cs="宋体"/>
          <w:spacing w:val="6"/>
          <w:sz w:val="20"/>
          <w:szCs w:val="20"/>
        </w:rPr>
        <w:t>件 1：法定代表人身份证明(法定代表人参加招标)</w:t>
      </w:r>
    </w:p>
    <w:p>
      <w:pPr>
        <w:spacing w:before="162" w:line="227" w:lineRule="auto"/>
        <w:ind w:left="38"/>
        <w:rPr>
          <w:rFonts w:ascii="宋体" w:hAnsi="宋体" w:eastAsia="宋体" w:cs="宋体"/>
          <w:sz w:val="20"/>
          <w:szCs w:val="20"/>
        </w:rPr>
      </w:pPr>
      <w:r>
        <w:rPr>
          <w:rFonts w:ascii="宋体" w:hAnsi="宋体" w:eastAsia="宋体" w:cs="宋体"/>
          <w:spacing w:val="6"/>
          <w:sz w:val="20"/>
          <w:szCs w:val="20"/>
        </w:rPr>
        <w:t>附件 2：法定代表人授权书(委托代理人参加招标</w:t>
      </w:r>
      <w:r>
        <w:rPr>
          <w:rFonts w:ascii="宋体" w:hAnsi="宋体" w:eastAsia="宋体" w:cs="宋体"/>
          <w:spacing w:val="3"/>
          <w:sz w:val="20"/>
          <w:szCs w:val="20"/>
        </w:rPr>
        <w:t>)</w:t>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66" w:line="227" w:lineRule="auto"/>
        <w:ind w:left="24"/>
        <w:rPr>
          <w:rFonts w:ascii="宋体" w:hAnsi="宋体" w:eastAsia="宋体" w:cs="宋体"/>
          <w:sz w:val="20"/>
          <w:szCs w:val="20"/>
        </w:rPr>
      </w:pPr>
      <w:r>
        <w:rPr>
          <w:rFonts w:ascii="宋体" w:hAnsi="宋体" w:eastAsia="宋体" w:cs="宋体"/>
          <w:spacing w:val="11"/>
          <w:sz w:val="20"/>
          <w:szCs w:val="20"/>
        </w:rPr>
        <w:t>投</w:t>
      </w:r>
      <w:r>
        <w:rPr>
          <w:rFonts w:ascii="宋体" w:hAnsi="宋体" w:eastAsia="宋体" w:cs="宋体"/>
          <w:spacing w:val="7"/>
          <w:sz w:val="20"/>
          <w:szCs w:val="20"/>
        </w:rPr>
        <w:t>标人名称(盖单位章)：</w:t>
      </w:r>
    </w:p>
    <w:p>
      <w:pPr>
        <w:spacing w:before="162" w:line="377" w:lineRule="auto"/>
        <w:ind w:left="23"/>
        <w:rPr>
          <w:rFonts w:ascii="宋体" w:hAnsi="宋体" w:eastAsia="宋体" w:cs="宋体"/>
          <w:sz w:val="20"/>
          <w:szCs w:val="20"/>
        </w:rPr>
      </w:pPr>
      <w:r>
        <w:rPr>
          <w:rFonts w:ascii="宋体" w:hAnsi="宋体" w:eastAsia="宋体" w:cs="宋体"/>
          <w:spacing w:val="8"/>
          <w:sz w:val="20"/>
          <w:szCs w:val="20"/>
        </w:rPr>
        <w:t>法定代表人或其委托代理人 (签字)：</w:t>
      </w:r>
      <w:r>
        <w:rPr>
          <w:rFonts w:ascii="宋体" w:hAnsi="宋体" w:eastAsia="宋体" w:cs="宋体"/>
          <w:sz w:val="20"/>
          <w:szCs w:val="20"/>
          <w:u w:val="single" w:color="auto"/>
        </w:rPr>
        <w:t xml:space="preserve">              </w:t>
      </w:r>
    </w:p>
    <w:p>
      <w:pPr>
        <w:spacing w:line="227" w:lineRule="auto"/>
        <w:ind w:left="58"/>
        <w:rPr>
          <w:rFonts w:ascii="宋体" w:hAnsi="宋体" w:eastAsia="宋体" w:cs="宋体"/>
          <w:sz w:val="20"/>
          <w:szCs w:val="20"/>
        </w:rPr>
      </w:pPr>
      <w:r>
        <w:rPr>
          <w:rFonts w:ascii="宋体" w:hAnsi="宋体" w:eastAsia="宋体" w:cs="宋体"/>
          <w:spacing w:val="-2"/>
          <w:sz w:val="20"/>
          <w:szCs w:val="20"/>
        </w:rPr>
        <w:t>日期：</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 日</w:t>
      </w:r>
    </w:p>
    <w:p>
      <w:pPr>
        <w:sectPr>
          <w:headerReference r:id="rId50" w:type="default"/>
          <w:pgSz w:w="11906" w:h="16839"/>
          <w:pgMar w:top="1084" w:right="1714" w:bottom="400" w:left="1785" w:header="1070" w:footer="0" w:gutter="0"/>
          <w:pgNumType w:fmt="decimal"/>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91" w:line="219" w:lineRule="auto"/>
        <w:ind w:left="46"/>
        <w:rPr>
          <w:rFonts w:hint="eastAsia" w:ascii="宋体" w:hAnsi="宋体" w:eastAsia="宋体" w:cs="宋体"/>
          <w:sz w:val="28"/>
          <w:szCs w:val="28"/>
          <w:lang w:val="en-US" w:eastAsia="zh-CN"/>
        </w:rPr>
      </w:pPr>
      <w:r>
        <w:rPr>
          <w:rFonts w:ascii="宋体" w:hAnsi="宋体" w:eastAsia="宋体" w:cs="宋体"/>
          <w:spacing w:val="-22"/>
          <w:sz w:val="28"/>
          <w:szCs w:val="28"/>
        </w:rPr>
        <w:t>附</w:t>
      </w:r>
      <w:r>
        <w:rPr>
          <w:rFonts w:ascii="宋体" w:hAnsi="宋体" w:eastAsia="宋体" w:cs="宋体"/>
          <w:spacing w:val="-20"/>
          <w:sz w:val="28"/>
          <w:szCs w:val="28"/>
        </w:rPr>
        <w:t>件 1</w:t>
      </w:r>
      <w:r>
        <w:rPr>
          <w:rFonts w:hint="eastAsia" w:ascii="宋体" w:hAnsi="宋体" w:eastAsia="宋体" w:cs="宋体"/>
          <w:spacing w:val="-20"/>
          <w:sz w:val="28"/>
          <w:szCs w:val="28"/>
          <w:lang w:val="en-US" w:eastAsia="zh-CN"/>
        </w:rPr>
        <w:t>2</w:t>
      </w:r>
    </w:p>
    <w:p>
      <w:pPr>
        <w:spacing w:before="159" w:line="219" w:lineRule="auto"/>
        <w:ind w:left="3062"/>
        <w:rPr>
          <w:rFonts w:ascii="宋体" w:hAnsi="宋体" w:eastAsia="宋体" w:cs="宋体"/>
          <w:sz w:val="28"/>
          <w:szCs w:val="28"/>
        </w:rPr>
      </w:pPr>
      <w:r>
        <w:rPr>
          <w:rFonts w:ascii="宋体" w:hAnsi="宋体" w:eastAsia="宋体" w:cs="宋体"/>
          <w:spacing w:val="-2"/>
          <w:sz w:val="28"/>
          <w:szCs w:val="28"/>
        </w:rPr>
        <w:t>投标人基本</w:t>
      </w:r>
      <w:r>
        <w:rPr>
          <w:rFonts w:ascii="宋体" w:hAnsi="宋体" w:eastAsia="宋体" w:cs="宋体"/>
          <w:spacing w:val="-1"/>
          <w:sz w:val="28"/>
          <w:szCs w:val="28"/>
        </w:rPr>
        <w:t>情况表</w:t>
      </w:r>
    </w:p>
    <w:p>
      <w:pPr>
        <w:spacing w:before="201" w:line="227" w:lineRule="auto"/>
        <w:ind w:left="23"/>
        <w:rPr>
          <w:rFonts w:ascii="宋体" w:hAnsi="宋体" w:eastAsia="宋体" w:cs="宋体"/>
          <w:sz w:val="20"/>
          <w:szCs w:val="20"/>
        </w:rPr>
      </w:pPr>
      <w:r>
        <w:rPr>
          <w:rFonts w:ascii="宋体" w:hAnsi="宋体" w:eastAsia="宋体" w:cs="宋体"/>
          <w:spacing w:val="11"/>
          <w:sz w:val="20"/>
          <w:szCs w:val="20"/>
        </w:rPr>
        <w:t>盖</w:t>
      </w:r>
      <w:r>
        <w:rPr>
          <w:rFonts w:ascii="宋体" w:hAnsi="宋体" w:eastAsia="宋体" w:cs="宋体"/>
          <w:spacing w:val="8"/>
          <w:sz w:val="20"/>
          <w:szCs w:val="20"/>
        </w:rPr>
        <w:t>投标人单位章</w:t>
      </w:r>
    </w:p>
    <w:p>
      <w:pPr>
        <w:spacing w:line="132" w:lineRule="exact"/>
      </w:pPr>
    </w:p>
    <w:tbl>
      <w:tblPr>
        <w:tblStyle w:val="52"/>
        <w:tblW w:w="8644"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539"/>
        <w:gridCol w:w="362"/>
        <w:gridCol w:w="1142"/>
        <w:gridCol w:w="849"/>
        <w:gridCol w:w="590"/>
        <w:gridCol w:w="294"/>
        <w:gridCol w:w="1082"/>
        <w:gridCol w:w="1328"/>
        <w:gridCol w:w="17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0" w:hRule="atLeast"/>
        </w:trPr>
        <w:tc>
          <w:tcPr>
            <w:tcW w:w="1624" w:type="dxa"/>
            <w:gridSpan w:val="3"/>
            <w:vAlign w:val="top"/>
          </w:tcPr>
          <w:p>
            <w:pPr>
              <w:spacing w:before="236" w:line="228" w:lineRule="auto"/>
              <w:ind w:left="296"/>
              <w:rPr>
                <w:rFonts w:ascii="宋体" w:hAnsi="宋体" w:eastAsia="宋体" w:cs="宋体"/>
                <w:sz w:val="20"/>
                <w:szCs w:val="20"/>
              </w:rPr>
            </w:pPr>
            <w:r>
              <w:rPr>
                <w:rFonts w:ascii="宋体" w:hAnsi="宋体" w:eastAsia="宋体" w:cs="宋体"/>
                <w:spacing w:val="7"/>
                <w:sz w:val="20"/>
                <w:szCs w:val="20"/>
              </w:rPr>
              <w:t>投标人名称</w:t>
            </w:r>
          </w:p>
        </w:tc>
        <w:tc>
          <w:tcPr>
            <w:tcW w:w="3957" w:type="dxa"/>
            <w:gridSpan w:val="5"/>
            <w:vAlign w:val="top"/>
          </w:tcPr>
          <w:p>
            <w:pPr>
              <w:rPr>
                <w:rFonts w:ascii="Arial"/>
                <w:sz w:val="21"/>
              </w:rPr>
            </w:pPr>
          </w:p>
        </w:tc>
        <w:tc>
          <w:tcPr>
            <w:tcW w:w="1328" w:type="dxa"/>
            <w:vAlign w:val="top"/>
          </w:tcPr>
          <w:p>
            <w:pPr>
              <w:spacing w:before="236" w:line="226" w:lineRule="auto"/>
              <w:ind w:left="146"/>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6" w:hRule="atLeast"/>
        </w:trPr>
        <w:tc>
          <w:tcPr>
            <w:tcW w:w="1624" w:type="dxa"/>
            <w:gridSpan w:val="3"/>
            <w:vAlign w:val="top"/>
          </w:tcPr>
          <w:p>
            <w:pPr>
              <w:spacing w:before="259" w:line="226" w:lineRule="auto"/>
              <w:ind w:left="190"/>
              <w:rPr>
                <w:rFonts w:ascii="宋体" w:hAnsi="宋体" w:eastAsia="宋体" w:cs="宋体"/>
                <w:sz w:val="20"/>
                <w:szCs w:val="20"/>
              </w:rPr>
            </w:pPr>
            <w:r>
              <w:rPr>
                <w:rFonts w:ascii="宋体" w:hAnsi="宋体" w:eastAsia="宋体" w:cs="宋体"/>
                <w:spacing w:val="8"/>
                <w:sz w:val="20"/>
                <w:szCs w:val="20"/>
              </w:rPr>
              <w:t>组织机构代</w:t>
            </w:r>
            <w:r>
              <w:rPr>
                <w:rFonts w:ascii="宋体" w:hAnsi="宋体" w:eastAsia="宋体" w:cs="宋体"/>
                <w:spacing w:val="7"/>
                <w:sz w:val="20"/>
                <w:szCs w:val="20"/>
              </w:rPr>
              <w:t>码</w:t>
            </w:r>
          </w:p>
        </w:tc>
        <w:tc>
          <w:tcPr>
            <w:tcW w:w="3957" w:type="dxa"/>
            <w:gridSpan w:val="5"/>
            <w:vAlign w:val="top"/>
          </w:tcPr>
          <w:p>
            <w:pPr>
              <w:rPr>
                <w:rFonts w:ascii="Arial"/>
                <w:sz w:val="21"/>
              </w:rPr>
            </w:pPr>
          </w:p>
        </w:tc>
        <w:tc>
          <w:tcPr>
            <w:tcW w:w="1328" w:type="dxa"/>
            <w:vAlign w:val="top"/>
          </w:tcPr>
          <w:p>
            <w:pPr>
              <w:spacing w:before="258" w:line="228" w:lineRule="auto"/>
              <w:ind w:left="267"/>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3" w:hRule="atLeast"/>
        </w:trPr>
        <w:tc>
          <w:tcPr>
            <w:tcW w:w="1624" w:type="dxa"/>
            <w:gridSpan w:val="3"/>
            <w:vAlign w:val="top"/>
          </w:tcPr>
          <w:p>
            <w:pPr>
              <w:spacing w:before="257" w:line="224" w:lineRule="auto"/>
              <w:ind w:left="292"/>
              <w:rPr>
                <w:rFonts w:ascii="宋体" w:hAnsi="宋体" w:eastAsia="宋体" w:cs="宋体"/>
                <w:sz w:val="20"/>
                <w:szCs w:val="20"/>
              </w:rPr>
            </w:pPr>
            <w:r>
              <w:rPr>
                <w:rFonts w:ascii="宋体" w:hAnsi="宋体" w:eastAsia="宋体" w:cs="宋体"/>
                <w:spacing w:val="9"/>
                <w:sz w:val="20"/>
                <w:szCs w:val="20"/>
              </w:rPr>
              <w:t>委</w:t>
            </w:r>
            <w:r>
              <w:rPr>
                <w:rFonts w:ascii="宋体" w:hAnsi="宋体" w:eastAsia="宋体" w:cs="宋体"/>
                <w:spacing w:val="8"/>
                <w:sz w:val="20"/>
                <w:szCs w:val="20"/>
              </w:rPr>
              <w:t>托代理人</w:t>
            </w:r>
          </w:p>
        </w:tc>
        <w:tc>
          <w:tcPr>
            <w:tcW w:w="3957" w:type="dxa"/>
            <w:gridSpan w:val="5"/>
            <w:vAlign w:val="top"/>
          </w:tcPr>
          <w:p>
            <w:pPr>
              <w:rPr>
                <w:rFonts w:ascii="Arial"/>
                <w:sz w:val="21"/>
              </w:rPr>
            </w:pPr>
          </w:p>
        </w:tc>
        <w:tc>
          <w:tcPr>
            <w:tcW w:w="1328" w:type="dxa"/>
            <w:vAlign w:val="top"/>
          </w:tcPr>
          <w:p>
            <w:pPr>
              <w:spacing w:before="257" w:line="228" w:lineRule="auto"/>
              <w:ind w:left="276"/>
              <w:rPr>
                <w:rFonts w:ascii="宋体" w:hAnsi="宋体" w:eastAsia="宋体" w:cs="宋体"/>
                <w:sz w:val="20"/>
                <w:szCs w:val="20"/>
              </w:rPr>
            </w:pPr>
            <w:r>
              <w:rPr>
                <w:rFonts w:ascii="宋体" w:hAnsi="宋体" w:eastAsia="宋体" w:cs="宋体"/>
                <w:spacing w:val="2"/>
                <w:sz w:val="20"/>
                <w:szCs w:val="20"/>
              </w:rPr>
              <w:t>电</w:t>
            </w:r>
            <w:r>
              <w:rPr>
                <w:rFonts w:ascii="宋体" w:hAnsi="宋体" w:eastAsia="宋体" w:cs="宋体"/>
                <w:spacing w:val="1"/>
                <w:sz w:val="20"/>
                <w:szCs w:val="20"/>
              </w:rPr>
              <w:t>子邮箱</w:t>
            </w: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3" w:hRule="atLeast"/>
        </w:trPr>
        <w:tc>
          <w:tcPr>
            <w:tcW w:w="1624" w:type="dxa"/>
            <w:gridSpan w:val="3"/>
            <w:vAlign w:val="top"/>
          </w:tcPr>
          <w:p>
            <w:pPr>
              <w:spacing w:before="257" w:line="228" w:lineRule="auto"/>
              <w:ind w:left="189"/>
              <w:rPr>
                <w:rFonts w:ascii="宋体" w:hAnsi="宋体" w:eastAsia="宋体" w:cs="宋体"/>
                <w:sz w:val="20"/>
                <w:szCs w:val="20"/>
              </w:rPr>
            </w:pPr>
            <w:r>
              <w:rPr>
                <w:rFonts w:ascii="宋体" w:hAnsi="宋体" w:eastAsia="宋体" w:cs="宋体"/>
                <w:spacing w:val="8"/>
                <w:sz w:val="20"/>
                <w:szCs w:val="20"/>
              </w:rPr>
              <w:t>上年营业收</w:t>
            </w:r>
            <w:r>
              <w:rPr>
                <w:rFonts w:ascii="宋体" w:hAnsi="宋体" w:eastAsia="宋体" w:cs="宋体"/>
                <w:spacing w:val="7"/>
                <w:sz w:val="20"/>
                <w:szCs w:val="20"/>
              </w:rPr>
              <w:t>入</w:t>
            </w:r>
          </w:p>
        </w:tc>
        <w:tc>
          <w:tcPr>
            <w:tcW w:w="3957" w:type="dxa"/>
            <w:gridSpan w:val="5"/>
            <w:vAlign w:val="top"/>
          </w:tcPr>
          <w:p>
            <w:pPr>
              <w:rPr>
                <w:rFonts w:ascii="Arial"/>
                <w:sz w:val="21"/>
              </w:rPr>
            </w:pPr>
          </w:p>
        </w:tc>
        <w:tc>
          <w:tcPr>
            <w:tcW w:w="1328" w:type="dxa"/>
            <w:vAlign w:val="top"/>
          </w:tcPr>
          <w:p>
            <w:pPr>
              <w:spacing w:before="257" w:line="228" w:lineRule="auto"/>
              <w:ind w:left="154"/>
              <w:rPr>
                <w:rFonts w:ascii="宋体" w:hAnsi="宋体" w:eastAsia="宋体" w:cs="宋体"/>
                <w:sz w:val="20"/>
                <w:szCs w:val="20"/>
              </w:rPr>
            </w:pPr>
            <w:r>
              <w:rPr>
                <w:rFonts w:ascii="宋体" w:hAnsi="宋体" w:eastAsia="宋体" w:cs="宋体"/>
                <w:spacing w:val="8"/>
                <w:sz w:val="20"/>
                <w:szCs w:val="20"/>
              </w:rPr>
              <w:t>员</w:t>
            </w:r>
            <w:r>
              <w:rPr>
                <w:rFonts w:ascii="宋体" w:hAnsi="宋体" w:eastAsia="宋体" w:cs="宋体"/>
                <w:spacing w:val="6"/>
                <w:sz w:val="20"/>
                <w:szCs w:val="20"/>
              </w:rPr>
              <w:t>工总人数</w:t>
            </w: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3" w:hRule="atLeast"/>
        </w:trPr>
        <w:tc>
          <w:tcPr>
            <w:tcW w:w="1624" w:type="dxa"/>
            <w:gridSpan w:val="3"/>
            <w:vAlign w:val="top"/>
          </w:tcPr>
          <w:p>
            <w:pPr>
              <w:spacing w:before="257" w:line="228" w:lineRule="auto"/>
              <w:ind w:left="414"/>
              <w:rPr>
                <w:rFonts w:ascii="宋体" w:hAnsi="宋体" w:eastAsia="宋体" w:cs="宋体"/>
                <w:sz w:val="20"/>
                <w:szCs w:val="20"/>
              </w:rPr>
            </w:pPr>
            <w:r>
              <w:rPr>
                <w:rFonts w:ascii="宋体" w:hAnsi="宋体" w:eastAsia="宋体" w:cs="宋体"/>
                <w:spacing w:val="3"/>
                <w:sz w:val="20"/>
                <w:szCs w:val="20"/>
              </w:rPr>
              <w:t>固定电</w:t>
            </w:r>
            <w:r>
              <w:rPr>
                <w:rFonts w:ascii="宋体" w:hAnsi="宋体" w:eastAsia="宋体" w:cs="宋体"/>
                <w:spacing w:val="2"/>
                <w:sz w:val="20"/>
                <w:szCs w:val="20"/>
              </w:rPr>
              <w:t>话</w:t>
            </w:r>
          </w:p>
        </w:tc>
        <w:tc>
          <w:tcPr>
            <w:tcW w:w="3957" w:type="dxa"/>
            <w:gridSpan w:val="5"/>
            <w:vAlign w:val="top"/>
          </w:tcPr>
          <w:p>
            <w:pPr>
              <w:rPr>
                <w:rFonts w:ascii="Arial"/>
                <w:sz w:val="21"/>
              </w:rPr>
            </w:pPr>
          </w:p>
        </w:tc>
        <w:tc>
          <w:tcPr>
            <w:tcW w:w="1328" w:type="dxa"/>
            <w:vAlign w:val="top"/>
          </w:tcPr>
          <w:p>
            <w:pPr>
              <w:spacing w:before="256" w:line="228" w:lineRule="auto"/>
              <w:ind w:left="253"/>
              <w:rPr>
                <w:rFonts w:ascii="宋体" w:hAnsi="宋体" w:eastAsia="宋体" w:cs="宋体"/>
                <w:sz w:val="20"/>
                <w:szCs w:val="20"/>
              </w:rPr>
            </w:pPr>
            <w:r>
              <w:rPr>
                <w:rFonts w:ascii="宋体" w:hAnsi="宋体" w:eastAsia="宋体" w:cs="宋体"/>
                <w:spacing w:val="7"/>
                <w:sz w:val="20"/>
                <w:szCs w:val="20"/>
              </w:rPr>
              <w:t>主管部</w:t>
            </w:r>
            <w:r>
              <w:rPr>
                <w:rFonts w:ascii="宋体" w:hAnsi="宋体" w:eastAsia="宋体" w:cs="宋体"/>
                <w:spacing w:val="6"/>
                <w:sz w:val="20"/>
                <w:szCs w:val="20"/>
              </w:rPr>
              <w:t>门</w:t>
            </w: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723" w:type="dxa"/>
            <w:vMerge w:val="restart"/>
            <w:tcBorders>
              <w:bottom w:val="nil"/>
            </w:tcBorders>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spacing w:before="65" w:line="439" w:lineRule="exact"/>
              <w:ind w:left="163"/>
              <w:rPr>
                <w:rFonts w:ascii="宋体" w:hAnsi="宋体" w:eastAsia="宋体" w:cs="宋体"/>
                <w:sz w:val="20"/>
                <w:szCs w:val="20"/>
              </w:rPr>
            </w:pPr>
            <w:r>
              <w:rPr>
                <w:rFonts w:ascii="宋体" w:hAnsi="宋体" w:eastAsia="宋体" w:cs="宋体"/>
                <w:spacing w:val="2"/>
                <w:position w:val="18"/>
                <w:sz w:val="20"/>
                <w:szCs w:val="20"/>
              </w:rPr>
              <w:t>营</w:t>
            </w:r>
            <w:r>
              <w:rPr>
                <w:rFonts w:ascii="宋体" w:hAnsi="宋体" w:eastAsia="宋体" w:cs="宋体"/>
                <w:spacing w:val="1"/>
                <w:position w:val="18"/>
                <w:sz w:val="20"/>
                <w:szCs w:val="20"/>
              </w:rPr>
              <w:t>业</w:t>
            </w:r>
          </w:p>
          <w:p>
            <w:pPr>
              <w:spacing w:line="227" w:lineRule="auto"/>
              <w:ind w:left="156"/>
              <w:rPr>
                <w:rFonts w:ascii="宋体" w:hAnsi="宋体" w:eastAsia="宋体" w:cs="宋体"/>
                <w:sz w:val="20"/>
                <w:szCs w:val="20"/>
              </w:rPr>
            </w:pPr>
            <w:r>
              <w:rPr>
                <w:rFonts w:ascii="宋体" w:hAnsi="宋体" w:eastAsia="宋体" w:cs="宋体"/>
                <w:spacing w:val="5"/>
                <w:sz w:val="20"/>
                <w:szCs w:val="20"/>
              </w:rPr>
              <w:t>执</w:t>
            </w:r>
            <w:r>
              <w:rPr>
                <w:rFonts w:ascii="宋体" w:hAnsi="宋体" w:eastAsia="宋体" w:cs="宋体"/>
                <w:spacing w:val="4"/>
                <w:sz w:val="20"/>
                <w:szCs w:val="20"/>
              </w:rPr>
              <w:t>照</w:t>
            </w:r>
          </w:p>
        </w:tc>
        <w:tc>
          <w:tcPr>
            <w:tcW w:w="2043" w:type="dxa"/>
            <w:gridSpan w:val="3"/>
            <w:vAlign w:val="top"/>
          </w:tcPr>
          <w:p>
            <w:pPr>
              <w:spacing w:before="265" w:line="229" w:lineRule="auto"/>
              <w:ind w:left="604"/>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册号码</w:t>
            </w:r>
          </w:p>
        </w:tc>
        <w:tc>
          <w:tcPr>
            <w:tcW w:w="1439" w:type="dxa"/>
            <w:gridSpan w:val="2"/>
            <w:vAlign w:val="top"/>
          </w:tcPr>
          <w:p>
            <w:pPr>
              <w:rPr>
                <w:rFonts w:ascii="Arial"/>
                <w:sz w:val="21"/>
              </w:rPr>
            </w:pPr>
          </w:p>
        </w:tc>
        <w:tc>
          <w:tcPr>
            <w:tcW w:w="1376" w:type="dxa"/>
            <w:gridSpan w:val="2"/>
            <w:vAlign w:val="top"/>
          </w:tcPr>
          <w:p>
            <w:pPr>
              <w:spacing w:before="265" w:line="229" w:lineRule="auto"/>
              <w:ind w:left="326"/>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册地址</w:t>
            </w:r>
          </w:p>
        </w:tc>
        <w:tc>
          <w:tcPr>
            <w:tcW w:w="306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723" w:type="dxa"/>
            <w:vMerge w:val="continue"/>
            <w:tcBorders>
              <w:top w:val="nil"/>
              <w:bottom w:val="nil"/>
            </w:tcBorders>
            <w:vAlign w:val="top"/>
          </w:tcPr>
          <w:p>
            <w:pPr>
              <w:rPr>
                <w:rFonts w:ascii="Arial"/>
                <w:sz w:val="21"/>
              </w:rPr>
            </w:pPr>
          </w:p>
        </w:tc>
        <w:tc>
          <w:tcPr>
            <w:tcW w:w="2043" w:type="dxa"/>
            <w:gridSpan w:val="3"/>
            <w:vAlign w:val="top"/>
          </w:tcPr>
          <w:p>
            <w:pPr>
              <w:spacing w:before="264" w:line="227" w:lineRule="auto"/>
              <w:ind w:left="608"/>
              <w:rPr>
                <w:rFonts w:ascii="宋体" w:hAnsi="宋体" w:eastAsia="宋体" w:cs="宋体"/>
                <w:sz w:val="20"/>
                <w:szCs w:val="20"/>
              </w:rPr>
            </w:pPr>
            <w:r>
              <w:rPr>
                <w:rFonts w:ascii="宋体" w:hAnsi="宋体" w:eastAsia="宋体" w:cs="宋体"/>
                <w:spacing w:val="8"/>
                <w:sz w:val="20"/>
                <w:szCs w:val="20"/>
              </w:rPr>
              <w:t>发</w:t>
            </w:r>
            <w:r>
              <w:rPr>
                <w:rFonts w:ascii="宋体" w:hAnsi="宋体" w:eastAsia="宋体" w:cs="宋体"/>
                <w:spacing w:val="6"/>
                <w:sz w:val="20"/>
                <w:szCs w:val="20"/>
              </w:rPr>
              <w:t>证机关</w:t>
            </w:r>
          </w:p>
        </w:tc>
        <w:tc>
          <w:tcPr>
            <w:tcW w:w="1439" w:type="dxa"/>
            <w:gridSpan w:val="2"/>
            <w:vAlign w:val="top"/>
          </w:tcPr>
          <w:p>
            <w:pPr>
              <w:rPr>
                <w:rFonts w:ascii="Arial"/>
                <w:sz w:val="21"/>
              </w:rPr>
            </w:pPr>
          </w:p>
        </w:tc>
        <w:tc>
          <w:tcPr>
            <w:tcW w:w="1376" w:type="dxa"/>
            <w:gridSpan w:val="2"/>
            <w:vAlign w:val="top"/>
          </w:tcPr>
          <w:p>
            <w:pPr>
              <w:spacing w:before="265" w:line="228" w:lineRule="auto"/>
              <w:ind w:left="330"/>
              <w:rPr>
                <w:rFonts w:ascii="宋体" w:hAnsi="宋体" w:eastAsia="宋体" w:cs="宋体"/>
                <w:sz w:val="20"/>
                <w:szCs w:val="20"/>
              </w:rPr>
            </w:pPr>
            <w:r>
              <w:rPr>
                <w:rFonts w:ascii="宋体" w:hAnsi="宋体" w:eastAsia="宋体" w:cs="宋体"/>
                <w:spacing w:val="8"/>
                <w:sz w:val="20"/>
                <w:szCs w:val="20"/>
              </w:rPr>
              <w:t>发</w:t>
            </w:r>
            <w:r>
              <w:rPr>
                <w:rFonts w:ascii="宋体" w:hAnsi="宋体" w:eastAsia="宋体" w:cs="宋体"/>
                <w:spacing w:val="6"/>
                <w:sz w:val="20"/>
                <w:szCs w:val="20"/>
              </w:rPr>
              <w:t>证日期</w:t>
            </w:r>
          </w:p>
        </w:tc>
        <w:tc>
          <w:tcPr>
            <w:tcW w:w="306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62" w:hRule="atLeast"/>
        </w:trPr>
        <w:tc>
          <w:tcPr>
            <w:tcW w:w="723" w:type="dxa"/>
            <w:vMerge w:val="continue"/>
            <w:tcBorders>
              <w:top w:val="nil"/>
            </w:tcBorders>
            <w:vAlign w:val="top"/>
          </w:tcPr>
          <w:p>
            <w:pPr>
              <w:rPr>
                <w:rFonts w:ascii="Arial"/>
                <w:sz w:val="21"/>
              </w:rPr>
            </w:pPr>
          </w:p>
        </w:tc>
        <w:tc>
          <w:tcPr>
            <w:tcW w:w="2043" w:type="dxa"/>
            <w:gridSpan w:val="3"/>
            <w:vAlign w:val="top"/>
          </w:tcPr>
          <w:p>
            <w:pPr>
              <w:spacing w:line="256" w:lineRule="auto"/>
              <w:rPr>
                <w:rFonts w:ascii="Arial"/>
                <w:sz w:val="21"/>
              </w:rPr>
            </w:pPr>
          </w:p>
          <w:p>
            <w:pPr>
              <w:spacing w:line="257" w:lineRule="auto"/>
              <w:rPr>
                <w:rFonts w:ascii="Arial"/>
                <w:sz w:val="21"/>
              </w:rPr>
            </w:pPr>
          </w:p>
          <w:p>
            <w:pPr>
              <w:spacing w:before="65" w:line="228" w:lineRule="auto"/>
              <w:ind w:left="611"/>
              <w:rPr>
                <w:rFonts w:ascii="宋体" w:hAnsi="宋体" w:eastAsia="宋体" w:cs="宋体"/>
                <w:sz w:val="20"/>
                <w:szCs w:val="20"/>
              </w:rPr>
            </w:pPr>
            <w:r>
              <w:rPr>
                <w:rFonts w:ascii="宋体" w:hAnsi="宋体" w:eastAsia="宋体" w:cs="宋体"/>
                <w:spacing w:val="8"/>
                <w:sz w:val="20"/>
                <w:szCs w:val="20"/>
              </w:rPr>
              <w:t>营</w:t>
            </w:r>
            <w:r>
              <w:rPr>
                <w:rFonts w:ascii="宋体" w:hAnsi="宋体" w:eastAsia="宋体" w:cs="宋体"/>
                <w:spacing w:val="5"/>
                <w:sz w:val="20"/>
                <w:szCs w:val="20"/>
              </w:rPr>
              <w:t>业范围</w:t>
            </w:r>
          </w:p>
        </w:tc>
        <w:tc>
          <w:tcPr>
            <w:tcW w:w="587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2" w:hRule="atLeast"/>
        </w:trPr>
        <w:tc>
          <w:tcPr>
            <w:tcW w:w="2766" w:type="dxa"/>
            <w:gridSpan w:val="4"/>
            <w:vAlign w:val="top"/>
          </w:tcPr>
          <w:p>
            <w:pPr>
              <w:spacing w:before="283" w:line="227" w:lineRule="auto"/>
              <w:ind w:left="339"/>
              <w:rPr>
                <w:rFonts w:ascii="宋体" w:hAnsi="宋体" w:eastAsia="宋体" w:cs="宋体"/>
                <w:sz w:val="20"/>
                <w:szCs w:val="20"/>
              </w:rPr>
            </w:pPr>
            <w:r>
              <w:rPr>
                <w:rFonts w:ascii="宋体" w:hAnsi="宋体" w:eastAsia="宋体" w:cs="宋体"/>
                <w:spacing w:val="9"/>
                <w:sz w:val="20"/>
                <w:szCs w:val="20"/>
              </w:rPr>
              <w:t>基本账户开户行及帐</w:t>
            </w:r>
            <w:r>
              <w:rPr>
                <w:rFonts w:ascii="宋体" w:hAnsi="宋体" w:eastAsia="宋体" w:cs="宋体"/>
                <w:spacing w:val="8"/>
                <w:sz w:val="20"/>
                <w:szCs w:val="20"/>
              </w:rPr>
              <w:t>号</w:t>
            </w:r>
          </w:p>
        </w:tc>
        <w:tc>
          <w:tcPr>
            <w:tcW w:w="587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2" w:hRule="atLeast"/>
        </w:trPr>
        <w:tc>
          <w:tcPr>
            <w:tcW w:w="2766" w:type="dxa"/>
            <w:gridSpan w:val="4"/>
            <w:vAlign w:val="top"/>
          </w:tcPr>
          <w:p>
            <w:pPr>
              <w:spacing w:before="284" w:line="227" w:lineRule="auto"/>
              <w:ind w:left="758"/>
              <w:rPr>
                <w:rFonts w:ascii="宋体" w:hAnsi="宋体" w:eastAsia="宋体" w:cs="宋体"/>
                <w:sz w:val="20"/>
                <w:szCs w:val="20"/>
              </w:rPr>
            </w:pPr>
            <w:r>
              <w:rPr>
                <w:rFonts w:ascii="宋体" w:hAnsi="宋体" w:eastAsia="宋体" w:cs="宋体"/>
                <w:spacing w:val="10"/>
                <w:sz w:val="20"/>
                <w:szCs w:val="20"/>
              </w:rPr>
              <w:t>税</w:t>
            </w:r>
            <w:r>
              <w:rPr>
                <w:rFonts w:ascii="宋体" w:hAnsi="宋体" w:eastAsia="宋体" w:cs="宋体"/>
                <w:spacing w:val="8"/>
                <w:sz w:val="20"/>
                <w:szCs w:val="20"/>
              </w:rPr>
              <w:t>务登记机关</w:t>
            </w:r>
          </w:p>
        </w:tc>
        <w:tc>
          <w:tcPr>
            <w:tcW w:w="587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9" w:hRule="atLeast"/>
        </w:trPr>
        <w:tc>
          <w:tcPr>
            <w:tcW w:w="3615" w:type="dxa"/>
            <w:gridSpan w:val="5"/>
            <w:vAlign w:val="top"/>
          </w:tcPr>
          <w:p>
            <w:pPr>
              <w:spacing w:before="258" w:line="226" w:lineRule="auto"/>
              <w:ind w:left="1401"/>
              <w:rPr>
                <w:rFonts w:ascii="宋体" w:hAnsi="宋体" w:eastAsia="宋体" w:cs="宋体"/>
                <w:sz w:val="20"/>
                <w:szCs w:val="20"/>
              </w:rPr>
            </w:pPr>
            <w:r>
              <w:rPr>
                <w:rFonts w:ascii="宋体" w:hAnsi="宋体" w:eastAsia="宋体" w:cs="宋体"/>
                <w:spacing w:val="5"/>
                <w:sz w:val="20"/>
                <w:szCs w:val="20"/>
              </w:rPr>
              <w:t>资质名称</w:t>
            </w:r>
          </w:p>
        </w:tc>
        <w:tc>
          <w:tcPr>
            <w:tcW w:w="884" w:type="dxa"/>
            <w:gridSpan w:val="2"/>
            <w:vAlign w:val="top"/>
          </w:tcPr>
          <w:p>
            <w:pPr>
              <w:spacing w:before="257" w:line="228" w:lineRule="auto"/>
              <w:ind w:left="239"/>
              <w:rPr>
                <w:rFonts w:ascii="宋体" w:hAnsi="宋体" w:eastAsia="宋体" w:cs="宋体"/>
                <w:sz w:val="20"/>
                <w:szCs w:val="20"/>
              </w:rPr>
            </w:pPr>
            <w:r>
              <w:rPr>
                <w:rFonts w:ascii="宋体" w:hAnsi="宋体" w:eastAsia="宋体" w:cs="宋体"/>
                <w:spacing w:val="4"/>
                <w:sz w:val="20"/>
                <w:szCs w:val="20"/>
              </w:rPr>
              <w:t>等</w:t>
            </w:r>
            <w:r>
              <w:rPr>
                <w:rFonts w:ascii="宋体" w:hAnsi="宋体" w:eastAsia="宋体" w:cs="宋体"/>
                <w:spacing w:val="3"/>
                <w:sz w:val="20"/>
                <w:szCs w:val="20"/>
              </w:rPr>
              <w:t>级</w:t>
            </w:r>
          </w:p>
        </w:tc>
        <w:tc>
          <w:tcPr>
            <w:tcW w:w="1082" w:type="dxa"/>
            <w:vAlign w:val="top"/>
          </w:tcPr>
          <w:p>
            <w:pPr>
              <w:spacing w:before="257" w:line="227" w:lineRule="auto"/>
              <w:ind w:left="129"/>
              <w:rPr>
                <w:rFonts w:ascii="宋体" w:hAnsi="宋体" w:eastAsia="宋体" w:cs="宋体"/>
                <w:sz w:val="20"/>
                <w:szCs w:val="20"/>
              </w:rPr>
            </w:pPr>
            <w:r>
              <w:rPr>
                <w:rFonts w:ascii="宋体" w:hAnsi="宋体" w:eastAsia="宋体" w:cs="宋体"/>
                <w:spacing w:val="8"/>
                <w:sz w:val="20"/>
                <w:szCs w:val="20"/>
              </w:rPr>
              <w:t>发</w:t>
            </w:r>
            <w:r>
              <w:rPr>
                <w:rFonts w:ascii="宋体" w:hAnsi="宋体" w:eastAsia="宋体" w:cs="宋体"/>
                <w:spacing w:val="6"/>
                <w:sz w:val="20"/>
                <w:szCs w:val="20"/>
              </w:rPr>
              <w:t>证机关</w:t>
            </w:r>
          </w:p>
        </w:tc>
        <w:tc>
          <w:tcPr>
            <w:tcW w:w="3063" w:type="dxa"/>
            <w:gridSpan w:val="2"/>
            <w:vAlign w:val="top"/>
          </w:tcPr>
          <w:p>
            <w:pPr>
              <w:spacing w:before="258" w:line="228" w:lineRule="auto"/>
              <w:ind w:left="1222"/>
              <w:rPr>
                <w:rFonts w:ascii="宋体" w:hAnsi="宋体" w:eastAsia="宋体" w:cs="宋体"/>
                <w:sz w:val="20"/>
                <w:szCs w:val="20"/>
              </w:rPr>
            </w:pPr>
            <w:r>
              <w:rPr>
                <w:rFonts w:ascii="宋体" w:hAnsi="宋体" w:eastAsia="宋体" w:cs="宋体"/>
                <w:spacing w:val="7"/>
                <w:sz w:val="20"/>
                <w:szCs w:val="20"/>
              </w:rPr>
              <w:t>有</w:t>
            </w:r>
            <w:r>
              <w:rPr>
                <w:rFonts w:ascii="宋体" w:hAnsi="宋体" w:eastAsia="宋体" w:cs="宋体"/>
                <w:spacing w:val="6"/>
                <w:sz w:val="20"/>
                <w:szCs w:val="20"/>
              </w:rPr>
              <w:t>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trPr>
        <w:tc>
          <w:tcPr>
            <w:tcW w:w="3615" w:type="dxa"/>
            <w:gridSpan w:val="5"/>
            <w:vAlign w:val="top"/>
          </w:tcPr>
          <w:p>
            <w:pPr>
              <w:rPr>
                <w:rFonts w:ascii="Arial"/>
                <w:sz w:val="21"/>
              </w:rPr>
            </w:pPr>
          </w:p>
        </w:tc>
        <w:tc>
          <w:tcPr>
            <w:tcW w:w="884" w:type="dxa"/>
            <w:gridSpan w:val="2"/>
            <w:vAlign w:val="top"/>
          </w:tcPr>
          <w:p>
            <w:pPr>
              <w:rPr>
                <w:rFonts w:ascii="Arial"/>
                <w:sz w:val="21"/>
              </w:rPr>
            </w:pPr>
          </w:p>
        </w:tc>
        <w:tc>
          <w:tcPr>
            <w:tcW w:w="1082" w:type="dxa"/>
            <w:vAlign w:val="top"/>
          </w:tcPr>
          <w:p>
            <w:pPr>
              <w:rPr>
                <w:rFonts w:ascii="Arial"/>
                <w:sz w:val="21"/>
              </w:rPr>
            </w:pPr>
          </w:p>
        </w:tc>
        <w:tc>
          <w:tcPr>
            <w:tcW w:w="306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0" w:hRule="atLeast"/>
        </w:trPr>
        <w:tc>
          <w:tcPr>
            <w:tcW w:w="3615" w:type="dxa"/>
            <w:gridSpan w:val="5"/>
            <w:vAlign w:val="top"/>
          </w:tcPr>
          <w:p>
            <w:pPr>
              <w:rPr>
                <w:rFonts w:ascii="Arial"/>
                <w:sz w:val="21"/>
              </w:rPr>
            </w:pPr>
          </w:p>
        </w:tc>
        <w:tc>
          <w:tcPr>
            <w:tcW w:w="884" w:type="dxa"/>
            <w:gridSpan w:val="2"/>
            <w:vAlign w:val="top"/>
          </w:tcPr>
          <w:p>
            <w:pPr>
              <w:rPr>
                <w:rFonts w:ascii="Arial"/>
                <w:sz w:val="21"/>
              </w:rPr>
            </w:pPr>
          </w:p>
        </w:tc>
        <w:tc>
          <w:tcPr>
            <w:tcW w:w="1082" w:type="dxa"/>
            <w:vAlign w:val="top"/>
          </w:tcPr>
          <w:p>
            <w:pPr>
              <w:rPr>
                <w:rFonts w:ascii="Arial"/>
                <w:sz w:val="21"/>
              </w:rPr>
            </w:pPr>
          </w:p>
        </w:tc>
        <w:tc>
          <w:tcPr>
            <w:tcW w:w="306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86" w:hRule="atLeast"/>
        </w:trPr>
        <w:tc>
          <w:tcPr>
            <w:tcW w:w="1262" w:type="dxa"/>
            <w:gridSpan w:val="2"/>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65" w:line="229" w:lineRule="auto"/>
              <w:ind w:left="430"/>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382" w:type="dxa"/>
            <w:gridSpan w:val="8"/>
            <w:vAlign w:val="top"/>
          </w:tcPr>
          <w:p>
            <w:pPr>
              <w:rPr>
                <w:rFonts w:ascii="Arial"/>
                <w:sz w:val="21"/>
              </w:rPr>
            </w:pPr>
          </w:p>
        </w:tc>
      </w:tr>
    </w:tbl>
    <w:p>
      <w:pPr>
        <w:rPr>
          <w:rFonts w:ascii="Arial"/>
          <w:sz w:val="21"/>
        </w:rPr>
      </w:pPr>
    </w:p>
    <w:p>
      <w:pPr>
        <w:sectPr>
          <w:headerReference r:id="rId51" w:type="default"/>
          <w:pgSz w:w="11906" w:h="16839"/>
          <w:pgMar w:top="400" w:right="1461" w:bottom="400" w:left="1785" w:header="0" w:footer="0" w:gutter="0"/>
          <w:pgNumType w:fmt="decimal"/>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219" w:lineRule="auto"/>
        <w:ind w:left="143"/>
        <w:rPr>
          <w:rFonts w:hint="eastAsia" w:ascii="Times New Roman" w:hAnsi="Times New Roman" w:eastAsia="宋体" w:cs="Times New Roman"/>
          <w:sz w:val="28"/>
          <w:szCs w:val="28"/>
          <w:lang w:eastAsia="zh-CN"/>
        </w:rPr>
      </w:pPr>
      <w:r>
        <w:rPr>
          <w:rFonts w:ascii="宋体" w:hAnsi="宋体" w:eastAsia="宋体" w:cs="宋体"/>
          <w:spacing w:val="-22"/>
          <w:sz w:val="28"/>
          <w:szCs w:val="28"/>
        </w:rPr>
        <w:t>附</w:t>
      </w:r>
      <w:r>
        <w:rPr>
          <w:rFonts w:ascii="宋体" w:hAnsi="宋体" w:eastAsia="宋体" w:cs="宋体"/>
          <w:spacing w:val="-20"/>
          <w:sz w:val="28"/>
          <w:szCs w:val="28"/>
        </w:rPr>
        <w:t xml:space="preserve">件 </w:t>
      </w:r>
      <w:r>
        <w:rPr>
          <w:rFonts w:ascii="Times New Roman" w:hAnsi="Times New Roman" w:eastAsia="Times New Roman" w:cs="Times New Roman"/>
          <w:spacing w:val="-20"/>
          <w:sz w:val="28"/>
          <w:szCs w:val="28"/>
        </w:rPr>
        <w:t>1</w:t>
      </w:r>
      <w:r>
        <w:rPr>
          <w:rFonts w:hint="eastAsia" w:ascii="Times New Roman" w:hAnsi="Times New Roman" w:eastAsia="宋体" w:cs="Times New Roman"/>
          <w:spacing w:val="-20"/>
          <w:sz w:val="28"/>
          <w:szCs w:val="28"/>
          <w:lang w:val="en-US" w:eastAsia="zh-CN"/>
        </w:rPr>
        <w:t>3</w:t>
      </w:r>
    </w:p>
    <w:p>
      <w:pPr>
        <w:spacing w:before="212" w:line="217" w:lineRule="auto"/>
        <w:ind w:left="2873"/>
        <w:rPr>
          <w:rFonts w:ascii="宋体" w:hAnsi="宋体" w:eastAsia="宋体" w:cs="宋体"/>
          <w:sz w:val="28"/>
          <w:szCs w:val="28"/>
        </w:rPr>
      </w:pPr>
      <w:r>
        <w:rPr>
          <w:rFonts w:ascii="宋体" w:hAnsi="宋体" w:eastAsia="宋体" w:cs="宋体"/>
          <w:spacing w:val="-1"/>
          <w:sz w:val="28"/>
          <w:szCs w:val="28"/>
        </w:rPr>
        <w:t>近三年同类项目业绩</w:t>
      </w:r>
      <w:r>
        <w:rPr>
          <w:rFonts w:ascii="宋体" w:hAnsi="宋体" w:eastAsia="宋体" w:cs="宋体"/>
          <w:sz w:val="28"/>
          <w:szCs w:val="28"/>
        </w:rPr>
        <w:t>表</w:t>
      </w:r>
    </w:p>
    <w:p>
      <w:pPr>
        <w:spacing w:line="274" w:lineRule="auto"/>
        <w:rPr>
          <w:rFonts w:ascii="Arial"/>
          <w:sz w:val="21"/>
        </w:rPr>
      </w:pPr>
    </w:p>
    <w:p>
      <w:pPr>
        <w:spacing w:line="275" w:lineRule="auto"/>
        <w:rPr>
          <w:rFonts w:ascii="Arial"/>
          <w:sz w:val="21"/>
        </w:rPr>
      </w:pPr>
    </w:p>
    <w:p>
      <w:pPr>
        <w:spacing w:before="65" w:line="225" w:lineRule="auto"/>
        <w:ind w:left="118"/>
        <w:rPr>
          <w:rFonts w:ascii="宋体" w:hAnsi="宋体" w:eastAsia="宋体" w:cs="宋体"/>
          <w:sz w:val="20"/>
          <w:szCs w:val="20"/>
        </w:rPr>
      </w:pPr>
      <w:r>
        <w:rPr>
          <w:rFonts w:ascii="宋体" w:hAnsi="宋体" w:eastAsia="宋体" w:cs="宋体"/>
          <w:spacing w:val="-2"/>
          <w:sz w:val="20"/>
          <w:szCs w:val="20"/>
        </w:rPr>
        <w:t xml:space="preserve">近三年(2020 </w:t>
      </w:r>
      <w:r>
        <w:rPr>
          <w:rFonts w:ascii="宋体" w:hAnsi="宋体" w:eastAsia="宋体" w:cs="宋体"/>
          <w:spacing w:val="-1"/>
          <w:sz w:val="20"/>
          <w:szCs w:val="20"/>
        </w:rPr>
        <w:t xml:space="preserve">年 1 月 1 日至今) </w:t>
      </w:r>
      <w:r>
        <w:rPr>
          <w:rFonts w:ascii="宋体" w:hAnsi="宋体" w:eastAsia="宋体" w:cs="宋体"/>
          <w:spacing w:val="-1"/>
          <w:sz w:val="20"/>
          <w:szCs w:val="20"/>
          <w14:textOutline w14:w="3795" w14:cap="sq" w14:cmpd="sng">
            <w14:solidFill>
              <w14:srgbClr w14:val="000000"/>
            </w14:solidFill>
            <w14:prstDash w14:val="solid"/>
            <w14:bevel/>
          </w14:textOutline>
        </w:rPr>
        <w:t>同类项目</w:t>
      </w:r>
      <w:r>
        <w:rPr>
          <w:rFonts w:ascii="宋体" w:hAnsi="宋体" w:eastAsia="宋体" w:cs="宋体"/>
          <w:spacing w:val="-1"/>
          <w:sz w:val="20"/>
          <w:szCs w:val="20"/>
        </w:rPr>
        <w:t>业绩统计：</w:t>
      </w:r>
    </w:p>
    <w:p>
      <w:pPr>
        <w:spacing w:line="17" w:lineRule="exact"/>
      </w:pPr>
    </w:p>
    <w:tbl>
      <w:tblPr>
        <w:tblStyle w:val="52"/>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8"/>
        <w:gridCol w:w="2104"/>
        <w:gridCol w:w="1840"/>
        <w:gridCol w:w="1527"/>
        <w:gridCol w:w="16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9" w:hRule="atLeast"/>
        </w:trPr>
        <w:tc>
          <w:tcPr>
            <w:tcW w:w="1418" w:type="dxa"/>
            <w:vAlign w:val="top"/>
          </w:tcPr>
          <w:p>
            <w:pPr>
              <w:spacing w:before="239" w:line="233" w:lineRule="auto"/>
              <w:ind w:left="293"/>
              <w:rPr>
                <w:rFonts w:ascii="宋体" w:hAnsi="宋体" w:eastAsia="宋体" w:cs="宋体"/>
                <w:sz w:val="20"/>
                <w:szCs w:val="20"/>
              </w:rPr>
            </w:pPr>
            <w:r>
              <w:rPr>
                <w:rFonts w:ascii="宋体" w:hAnsi="宋体" w:eastAsia="宋体" w:cs="宋体"/>
                <w:spacing w:val="11"/>
                <w:sz w:val="20"/>
                <w:szCs w:val="20"/>
              </w:rPr>
              <w:t>地</w:t>
            </w:r>
            <w:r>
              <w:rPr>
                <w:rFonts w:ascii="宋体" w:hAnsi="宋体" w:eastAsia="宋体" w:cs="宋体"/>
                <w:spacing w:val="7"/>
                <w:sz w:val="20"/>
                <w:szCs w:val="20"/>
              </w:rPr>
              <w:t xml:space="preserve">    区</w:t>
            </w:r>
          </w:p>
        </w:tc>
        <w:tc>
          <w:tcPr>
            <w:tcW w:w="2104" w:type="dxa"/>
            <w:vAlign w:val="top"/>
          </w:tcPr>
          <w:p>
            <w:pPr>
              <w:spacing w:before="239" w:line="228" w:lineRule="auto"/>
              <w:ind w:left="693"/>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1840" w:type="dxa"/>
            <w:vAlign w:val="top"/>
          </w:tcPr>
          <w:p>
            <w:pPr>
              <w:spacing w:before="78" w:line="263" w:lineRule="auto"/>
              <w:ind w:left="295" w:right="290" w:firstLine="124"/>
              <w:rPr>
                <w:rFonts w:ascii="宋体" w:hAnsi="宋体" w:eastAsia="宋体" w:cs="宋体"/>
                <w:sz w:val="20"/>
                <w:szCs w:val="20"/>
              </w:rPr>
            </w:pPr>
            <w:r>
              <w:rPr>
                <w:rFonts w:ascii="宋体" w:hAnsi="宋体" w:eastAsia="宋体" w:cs="宋体"/>
                <w:spacing w:val="5"/>
                <w:sz w:val="20"/>
                <w:szCs w:val="20"/>
              </w:rPr>
              <w:t>中</w:t>
            </w:r>
            <w:r>
              <w:rPr>
                <w:rFonts w:ascii="宋体" w:hAnsi="宋体" w:eastAsia="宋体" w:cs="宋体"/>
                <w:spacing w:val="4"/>
                <w:sz w:val="20"/>
                <w:szCs w:val="20"/>
              </w:rPr>
              <w:t>标日期或</w:t>
            </w:r>
            <w:r>
              <w:rPr>
                <w:rFonts w:ascii="宋体" w:hAnsi="宋体" w:eastAsia="宋体" w:cs="宋体"/>
                <w:sz w:val="20"/>
                <w:szCs w:val="20"/>
              </w:rPr>
              <w:t xml:space="preserve"> </w:t>
            </w:r>
            <w:r>
              <w:rPr>
                <w:rFonts w:ascii="宋体" w:hAnsi="宋体" w:eastAsia="宋体" w:cs="宋体"/>
                <w:spacing w:val="8"/>
                <w:sz w:val="20"/>
                <w:szCs w:val="20"/>
              </w:rPr>
              <w:t>合同签订日期</w:t>
            </w:r>
          </w:p>
        </w:tc>
        <w:tc>
          <w:tcPr>
            <w:tcW w:w="1527" w:type="dxa"/>
            <w:vAlign w:val="top"/>
          </w:tcPr>
          <w:p>
            <w:pPr>
              <w:spacing w:before="240" w:line="226" w:lineRule="auto"/>
              <w:ind w:left="370"/>
              <w:rPr>
                <w:rFonts w:ascii="宋体" w:hAnsi="宋体" w:eastAsia="宋体" w:cs="宋体"/>
                <w:sz w:val="20"/>
                <w:szCs w:val="20"/>
              </w:rPr>
            </w:pPr>
            <w:r>
              <w:rPr>
                <w:rFonts w:ascii="宋体" w:hAnsi="宋体" w:eastAsia="宋体" w:cs="宋体"/>
                <w:spacing w:val="3"/>
                <w:sz w:val="20"/>
                <w:szCs w:val="20"/>
              </w:rPr>
              <w:t>中</w:t>
            </w:r>
            <w:r>
              <w:rPr>
                <w:rFonts w:ascii="宋体" w:hAnsi="宋体" w:eastAsia="宋体" w:cs="宋体"/>
                <w:spacing w:val="2"/>
                <w:sz w:val="20"/>
                <w:szCs w:val="20"/>
              </w:rPr>
              <w:t>标金额</w:t>
            </w:r>
          </w:p>
        </w:tc>
        <w:tc>
          <w:tcPr>
            <w:tcW w:w="1632" w:type="dxa"/>
            <w:vAlign w:val="top"/>
          </w:tcPr>
          <w:p>
            <w:pPr>
              <w:spacing w:before="239" w:line="228" w:lineRule="auto"/>
              <w:ind w:left="400"/>
              <w:rPr>
                <w:rFonts w:ascii="宋体" w:hAnsi="宋体" w:eastAsia="宋体" w:cs="宋体"/>
                <w:sz w:val="20"/>
                <w:szCs w:val="20"/>
              </w:rPr>
            </w:pPr>
            <w:r>
              <w:rPr>
                <w:rFonts w:ascii="宋体" w:hAnsi="宋体" w:eastAsia="宋体" w:cs="宋体"/>
                <w:spacing w:val="9"/>
                <w:sz w:val="20"/>
                <w:szCs w:val="20"/>
              </w:rPr>
              <w:t>验</w:t>
            </w:r>
            <w:r>
              <w:rPr>
                <w:rFonts w:ascii="宋体" w:hAnsi="宋体" w:eastAsia="宋体" w:cs="宋体"/>
                <w:spacing w:val="7"/>
                <w:sz w:val="20"/>
                <w:szCs w:val="20"/>
              </w:rPr>
              <w:t>收结果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4"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4"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4"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4"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1418" w:type="dxa"/>
            <w:vAlign w:val="top"/>
          </w:tcPr>
          <w:p>
            <w:pPr>
              <w:spacing w:before="235" w:line="84" w:lineRule="exact"/>
              <w:ind w:left="563"/>
              <w:rPr>
                <w:rFonts w:ascii="宋体" w:hAnsi="宋体" w:eastAsia="宋体" w:cs="宋体"/>
                <w:sz w:val="20"/>
                <w:szCs w:val="20"/>
              </w:rPr>
            </w:pPr>
            <w:r>
              <w:rPr>
                <w:rFonts w:ascii="宋体" w:hAnsi="宋体" w:eastAsia="宋体" w:cs="宋体"/>
                <w:spacing w:val="5"/>
                <w:position w:val="1"/>
                <w:sz w:val="20"/>
                <w:szCs w:val="20"/>
              </w:rPr>
              <w:t>.</w:t>
            </w:r>
            <w:r>
              <w:rPr>
                <w:rFonts w:ascii="宋体" w:hAnsi="宋体" w:eastAsia="宋体" w:cs="宋体"/>
                <w:spacing w:val="3"/>
                <w:position w:val="1"/>
                <w:sz w:val="20"/>
                <w:szCs w:val="20"/>
              </w:rPr>
              <w:t>..</w:t>
            </w: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1418" w:type="dxa"/>
            <w:vAlign w:val="top"/>
          </w:tcPr>
          <w:p>
            <w:pPr>
              <w:spacing w:before="234" w:line="85" w:lineRule="exact"/>
              <w:ind w:left="563"/>
              <w:rPr>
                <w:rFonts w:ascii="宋体" w:hAnsi="宋体" w:eastAsia="宋体" w:cs="宋体"/>
                <w:sz w:val="20"/>
                <w:szCs w:val="20"/>
              </w:rPr>
            </w:pPr>
            <w:r>
              <w:rPr>
                <w:rFonts w:ascii="宋体" w:hAnsi="宋体" w:eastAsia="宋体" w:cs="宋体"/>
                <w:spacing w:val="5"/>
                <w:position w:val="1"/>
                <w:sz w:val="20"/>
                <w:szCs w:val="20"/>
              </w:rPr>
              <w:t>.</w:t>
            </w:r>
            <w:r>
              <w:rPr>
                <w:rFonts w:ascii="宋体" w:hAnsi="宋体" w:eastAsia="宋体" w:cs="宋体"/>
                <w:spacing w:val="3"/>
                <w:position w:val="1"/>
                <w:sz w:val="20"/>
                <w:szCs w:val="20"/>
              </w:rPr>
              <w:t>..</w:t>
            </w: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9"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bl>
    <w:p>
      <w:pPr>
        <w:spacing w:before="232" w:line="382" w:lineRule="auto"/>
        <w:ind w:left="122" w:right="109" w:firstLine="205"/>
        <w:rPr>
          <w:rFonts w:ascii="宋体" w:hAnsi="宋体" w:eastAsia="宋体" w:cs="宋体"/>
          <w:sz w:val="23"/>
          <w:szCs w:val="23"/>
        </w:rPr>
      </w:pPr>
      <w:r>
        <w:rPr>
          <w:rFonts w:ascii="宋体" w:hAnsi="宋体" w:eastAsia="宋体" w:cs="宋体"/>
          <w:spacing w:val="14"/>
          <w:sz w:val="20"/>
          <w:szCs w:val="20"/>
        </w:rPr>
        <w:t>注：</w:t>
      </w:r>
      <w:r>
        <w:rPr>
          <w:rFonts w:ascii="宋体" w:hAnsi="宋体" w:eastAsia="宋体" w:cs="宋体"/>
          <w:spacing w:val="10"/>
          <w:sz w:val="20"/>
          <w:szCs w:val="20"/>
        </w:rPr>
        <w:t>1</w:t>
      </w:r>
      <w:r>
        <w:rPr>
          <w:rFonts w:ascii="宋体" w:hAnsi="宋体" w:eastAsia="宋体" w:cs="宋体"/>
          <w:spacing w:val="7"/>
          <w:sz w:val="20"/>
          <w:szCs w:val="20"/>
        </w:rPr>
        <w:t>、此表可向下延伸，</w:t>
      </w:r>
      <w:r>
        <w:rPr>
          <w:rFonts w:ascii="宋体" w:hAnsi="宋体" w:eastAsia="宋体" w:cs="宋体"/>
          <w:spacing w:val="7"/>
          <w:sz w:val="23"/>
          <w:szCs w:val="23"/>
          <w:u w:val="single" w:color="auto"/>
          <w14:textOutline w14:w="4358" w14:cap="sq" w14:cmpd="sng">
            <w14:solidFill>
              <w14:srgbClr w14:val="000000"/>
            </w14:solidFill>
            <w14:prstDash w14:val="solid"/>
            <w14:bevel/>
          </w14:textOutline>
        </w:rPr>
        <w:t>后附中标通知书或合同扫描件，提供资料中须包含中标</w:t>
      </w:r>
      <w:r>
        <w:rPr>
          <w:rFonts w:ascii="宋体" w:hAnsi="宋体" w:eastAsia="宋体" w:cs="宋体"/>
          <w:sz w:val="23"/>
          <w:szCs w:val="23"/>
        </w:rPr>
        <w:t xml:space="preserve"> </w:t>
      </w:r>
      <w:r>
        <w:rPr>
          <w:rFonts w:ascii="宋体" w:hAnsi="宋体" w:eastAsia="宋体" w:cs="宋体"/>
          <w:spacing w:val="16"/>
          <w:sz w:val="23"/>
          <w:szCs w:val="23"/>
          <w:u w:val="single" w:color="auto"/>
          <w14:textOutline w14:w="4358" w14:cap="sq" w14:cmpd="sng">
            <w14:solidFill>
              <w14:srgbClr w14:val="000000"/>
            </w14:solidFill>
            <w14:prstDash w14:val="solid"/>
            <w14:bevel/>
          </w14:textOutline>
        </w:rPr>
        <w:t>金</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额及日期。</w:t>
      </w:r>
    </w:p>
    <w:p>
      <w:pPr>
        <w:spacing w:line="271" w:lineRule="exact"/>
        <w:ind w:left="750"/>
        <w:rPr>
          <w:rFonts w:ascii="宋体" w:hAnsi="宋体" w:eastAsia="宋体" w:cs="宋体"/>
          <w:sz w:val="20"/>
          <w:szCs w:val="20"/>
        </w:rPr>
      </w:pPr>
      <w:r>
        <w:rPr>
          <w:rFonts w:ascii="宋体" w:hAnsi="宋体" w:eastAsia="宋体" w:cs="宋体"/>
          <w:spacing w:val="13"/>
          <w:position w:val="1"/>
          <w:sz w:val="20"/>
          <w:szCs w:val="20"/>
        </w:rPr>
        <w:t>2</w:t>
      </w:r>
      <w:r>
        <w:rPr>
          <w:rFonts w:ascii="宋体" w:hAnsi="宋体" w:eastAsia="宋体" w:cs="宋体"/>
          <w:spacing w:val="9"/>
          <w:position w:val="1"/>
          <w:sz w:val="20"/>
          <w:szCs w:val="20"/>
        </w:rPr>
        <w:t>、表格内需提供同类项目业绩，请勿提供其他无关项目业绩影响评分，</w:t>
      </w:r>
    </w:p>
    <w:p>
      <w:pPr>
        <w:spacing w:line="302" w:lineRule="auto"/>
        <w:rPr>
          <w:rFonts w:ascii="Arial"/>
          <w:sz w:val="21"/>
        </w:rPr>
      </w:pPr>
    </w:p>
    <w:p>
      <w:pPr>
        <w:spacing w:line="302" w:lineRule="auto"/>
        <w:rPr>
          <w:rFonts w:ascii="Arial"/>
          <w:sz w:val="21"/>
        </w:rPr>
      </w:pPr>
    </w:p>
    <w:p>
      <w:pPr>
        <w:spacing w:before="65" w:line="224" w:lineRule="auto"/>
        <w:ind w:left="575"/>
        <w:rPr>
          <w:rFonts w:ascii="宋体" w:hAnsi="宋体" w:eastAsia="宋体" w:cs="宋体"/>
          <w:sz w:val="20"/>
          <w:szCs w:val="20"/>
        </w:rPr>
      </w:pPr>
      <w:r>
        <w:rPr>
          <w:rFonts w:ascii="宋体" w:hAnsi="宋体" w:eastAsia="宋体" w:cs="宋体"/>
          <w:spacing w:val="18"/>
          <w:sz w:val="20"/>
          <w:szCs w:val="20"/>
        </w:rPr>
        <w:t>兹</w:t>
      </w:r>
      <w:r>
        <w:rPr>
          <w:rFonts w:ascii="宋体" w:hAnsi="宋体" w:eastAsia="宋体" w:cs="宋体"/>
          <w:spacing w:val="11"/>
          <w:sz w:val="20"/>
          <w:szCs w:val="20"/>
        </w:rPr>
        <w:t>证</w:t>
      </w:r>
      <w:r>
        <w:rPr>
          <w:rFonts w:ascii="宋体" w:hAnsi="宋体" w:eastAsia="宋体" w:cs="宋体"/>
          <w:spacing w:val="9"/>
          <w:sz w:val="20"/>
          <w:szCs w:val="20"/>
        </w:rPr>
        <w:t>明上述声明是真实、正确的，我们同意遵照贵方要求出示有关证明文件。</w:t>
      </w:r>
    </w:p>
    <w:p>
      <w:pPr>
        <w:spacing w:line="276" w:lineRule="auto"/>
        <w:rPr>
          <w:rFonts w:ascii="Arial"/>
          <w:sz w:val="21"/>
        </w:rPr>
      </w:pPr>
    </w:p>
    <w:p>
      <w:pPr>
        <w:spacing w:line="277" w:lineRule="auto"/>
        <w:rPr>
          <w:rFonts w:ascii="Arial"/>
          <w:sz w:val="21"/>
        </w:rPr>
      </w:pPr>
    </w:p>
    <w:p>
      <w:pPr>
        <w:spacing w:before="65" w:line="228" w:lineRule="auto"/>
        <w:ind w:left="1062"/>
        <w:rPr>
          <w:rFonts w:ascii="宋体" w:hAnsi="宋体" w:eastAsia="宋体" w:cs="宋体"/>
          <w:sz w:val="20"/>
          <w:szCs w:val="20"/>
        </w:rPr>
      </w:pPr>
      <w:r>
        <w:rPr>
          <w:rFonts w:ascii="宋体" w:hAnsi="宋体" w:eastAsia="宋体" w:cs="宋体"/>
          <w:spacing w:val="8"/>
          <w:sz w:val="20"/>
          <w:szCs w:val="20"/>
        </w:rPr>
        <w:t>日期：_</w:t>
      </w:r>
      <w:r>
        <w:rPr>
          <w:rFonts w:ascii="宋体" w:hAnsi="宋体" w:eastAsia="宋体" w:cs="宋体"/>
          <w:spacing w:val="4"/>
          <w:sz w:val="20"/>
          <w:szCs w:val="20"/>
        </w:rPr>
        <w:t>_________________________________________</w:t>
      </w:r>
    </w:p>
    <w:p>
      <w:pPr>
        <w:spacing w:before="184" w:line="399" w:lineRule="auto"/>
        <w:ind w:left="1028" w:right="1627"/>
        <w:rPr>
          <w:rFonts w:ascii="宋体" w:hAnsi="宋体" w:eastAsia="宋体" w:cs="宋体"/>
          <w:sz w:val="20"/>
          <w:szCs w:val="20"/>
        </w:rPr>
      </w:pPr>
      <w:r>
        <w:rPr>
          <w:rFonts w:ascii="宋体" w:hAnsi="宋体" w:eastAsia="宋体" w:cs="宋体"/>
          <w:spacing w:val="6"/>
          <w:sz w:val="20"/>
          <w:szCs w:val="20"/>
        </w:rPr>
        <w:t>投标单位授权代表(签字)：________________________________</w:t>
      </w:r>
      <w:r>
        <w:rPr>
          <w:rFonts w:ascii="宋体" w:hAnsi="宋体" w:eastAsia="宋体" w:cs="宋体"/>
          <w:sz w:val="20"/>
          <w:szCs w:val="20"/>
        </w:rPr>
        <w:t xml:space="preserve"> </w:t>
      </w:r>
      <w:r>
        <w:rPr>
          <w:rFonts w:ascii="宋体" w:hAnsi="宋体" w:eastAsia="宋体" w:cs="宋体"/>
          <w:spacing w:val="12"/>
          <w:sz w:val="20"/>
          <w:szCs w:val="20"/>
        </w:rPr>
        <w:t>投</w:t>
      </w:r>
      <w:r>
        <w:rPr>
          <w:rFonts w:ascii="宋体" w:hAnsi="宋体" w:eastAsia="宋体" w:cs="宋体"/>
          <w:spacing w:val="6"/>
          <w:sz w:val="20"/>
          <w:szCs w:val="20"/>
        </w:rPr>
        <w:t>标单位授权代表的职务：________________________________</w:t>
      </w:r>
      <w:r>
        <w:rPr>
          <w:rFonts w:ascii="宋体" w:hAnsi="宋体" w:eastAsia="宋体" w:cs="宋体"/>
          <w:sz w:val="20"/>
          <w:szCs w:val="20"/>
        </w:rPr>
        <w:t xml:space="preserve"> </w:t>
      </w:r>
      <w:r>
        <w:rPr>
          <w:rFonts w:hint="eastAsia" w:ascii="宋体" w:hAnsi="宋体" w:cs="宋体"/>
          <w:spacing w:val="10"/>
          <w:sz w:val="20"/>
          <w:szCs w:val="20"/>
          <w:lang w:eastAsia="zh-CN"/>
        </w:rPr>
        <w:t>联系方式</w:t>
      </w:r>
      <w:r>
        <w:rPr>
          <w:rFonts w:ascii="宋体" w:hAnsi="宋体" w:eastAsia="宋体" w:cs="宋体"/>
          <w:spacing w:val="5"/>
          <w:sz w:val="20"/>
          <w:szCs w:val="20"/>
        </w:rPr>
        <w:t>：________________________________________</w:t>
      </w:r>
    </w:p>
    <w:p>
      <w:pPr>
        <w:spacing w:before="1" w:line="226" w:lineRule="auto"/>
        <w:ind w:left="1026"/>
        <w:rPr>
          <w:rFonts w:ascii="宋体" w:hAnsi="宋体" w:eastAsia="宋体" w:cs="宋体"/>
          <w:sz w:val="20"/>
          <w:szCs w:val="20"/>
        </w:rPr>
      </w:pPr>
      <w:r>
        <w:rPr>
          <w:rFonts w:hint="eastAsia" w:ascii="宋体" w:hAnsi="宋体" w:cs="宋体"/>
          <w:spacing w:val="10"/>
          <w:sz w:val="20"/>
          <w:szCs w:val="20"/>
          <w:lang w:eastAsia="zh-CN"/>
        </w:rPr>
        <w:t>单位公</w:t>
      </w:r>
      <w:r>
        <w:rPr>
          <w:rFonts w:ascii="宋体" w:hAnsi="宋体" w:eastAsia="宋体" w:cs="宋体"/>
          <w:spacing w:val="7"/>
          <w:sz w:val="20"/>
          <w:szCs w:val="20"/>
        </w:rPr>
        <w:t>章</w:t>
      </w:r>
      <w:r>
        <w:rPr>
          <w:rFonts w:ascii="宋体" w:hAnsi="宋体" w:eastAsia="宋体" w:cs="宋体"/>
          <w:spacing w:val="5"/>
          <w:sz w:val="20"/>
          <w:szCs w:val="20"/>
        </w:rPr>
        <w:t>：__________________________________________</w:t>
      </w:r>
    </w:p>
    <w:p>
      <w:pPr>
        <w:sectPr>
          <w:pgSz w:w="11906" w:h="16839"/>
          <w:pgMar w:top="400" w:right="1690" w:bottom="400" w:left="1689" w:header="0" w:footer="0" w:gutter="0"/>
          <w:pgNumType w:fmt="decimal"/>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219" w:lineRule="auto"/>
        <w:ind w:left="458"/>
        <w:rPr>
          <w:rFonts w:hint="eastAsia" w:ascii="宋体" w:hAnsi="宋体" w:eastAsia="宋体" w:cs="宋体"/>
          <w:sz w:val="28"/>
          <w:szCs w:val="28"/>
          <w:lang w:eastAsia="zh-CN"/>
        </w:rPr>
      </w:pPr>
      <w:r>
        <w:rPr>
          <w:rFonts w:ascii="宋体" w:hAnsi="宋体" w:eastAsia="宋体" w:cs="宋体"/>
          <w:spacing w:val="-22"/>
          <w:sz w:val="28"/>
          <w:szCs w:val="28"/>
        </w:rPr>
        <w:t>附</w:t>
      </w:r>
      <w:r>
        <w:rPr>
          <w:rFonts w:ascii="宋体" w:hAnsi="宋体" w:eastAsia="宋体" w:cs="宋体"/>
          <w:spacing w:val="-20"/>
          <w:sz w:val="28"/>
          <w:szCs w:val="28"/>
        </w:rPr>
        <w:t>件 1</w:t>
      </w:r>
      <w:r>
        <w:rPr>
          <w:rFonts w:hint="eastAsia" w:ascii="宋体" w:hAnsi="宋体" w:eastAsia="宋体" w:cs="宋体"/>
          <w:spacing w:val="-20"/>
          <w:sz w:val="28"/>
          <w:szCs w:val="28"/>
          <w:lang w:val="en-US" w:eastAsia="zh-CN"/>
        </w:rPr>
        <w:t>4</w:t>
      </w:r>
    </w:p>
    <w:p>
      <w:pPr>
        <w:spacing w:before="32" w:line="219" w:lineRule="auto"/>
        <w:ind w:left="2726"/>
        <w:rPr>
          <w:rFonts w:ascii="宋体" w:hAnsi="宋体" w:eastAsia="宋体" w:cs="宋体"/>
          <w:sz w:val="28"/>
          <w:szCs w:val="28"/>
        </w:rPr>
      </w:pPr>
      <w:r>
        <w:rPr>
          <w:rFonts w:ascii="宋体" w:hAnsi="宋体" w:eastAsia="宋体" w:cs="宋体"/>
          <w:spacing w:val="-1"/>
          <w:sz w:val="28"/>
          <w:szCs w:val="28"/>
        </w:rPr>
        <w:t>拟投入本项目的服务人</w:t>
      </w:r>
      <w:r>
        <w:rPr>
          <w:rFonts w:ascii="宋体" w:hAnsi="宋体" w:eastAsia="宋体" w:cs="宋体"/>
          <w:sz w:val="28"/>
          <w:szCs w:val="28"/>
        </w:rPr>
        <w:t>员一览表</w:t>
      </w:r>
    </w:p>
    <w:p/>
    <w:p>
      <w:pPr>
        <w:spacing w:line="166" w:lineRule="exact"/>
      </w:pPr>
    </w:p>
    <w:tbl>
      <w:tblPr>
        <w:tblStyle w:val="52"/>
        <w:tblW w:w="9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0"/>
        <w:gridCol w:w="977"/>
        <w:gridCol w:w="1091"/>
        <w:gridCol w:w="876"/>
        <w:gridCol w:w="1031"/>
        <w:gridCol w:w="912"/>
        <w:gridCol w:w="1139"/>
        <w:gridCol w:w="995"/>
        <w:gridCol w:w="8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6" w:hRule="atLeast"/>
        </w:trPr>
        <w:tc>
          <w:tcPr>
            <w:tcW w:w="9151" w:type="dxa"/>
            <w:gridSpan w:val="9"/>
            <w:vAlign w:val="top"/>
          </w:tcPr>
          <w:p>
            <w:pPr>
              <w:spacing w:before="208" w:line="224" w:lineRule="auto"/>
              <w:ind w:left="2700"/>
              <w:rPr>
                <w:rFonts w:ascii="宋体" w:hAnsi="宋体" w:eastAsia="宋体" w:cs="宋体"/>
                <w:sz w:val="20"/>
                <w:szCs w:val="20"/>
              </w:rPr>
            </w:pPr>
            <w:r>
              <w:rPr>
                <w:rFonts w:ascii="宋体" w:hAnsi="宋体" w:eastAsia="宋体" w:cs="宋体"/>
                <w:spacing w:val="13"/>
                <w:sz w:val="20"/>
                <w:szCs w:val="20"/>
              </w:rPr>
              <w:t>项</w:t>
            </w:r>
            <w:r>
              <w:rPr>
                <w:rFonts w:ascii="宋体" w:hAnsi="宋体" w:eastAsia="宋体" w:cs="宋体"/>
                <w:spacing w:val="9"/>
                <w:sz w:val="20"/>
                <w:szCs w:val="20"/>
              </w:rPr>
              <w:t>目实施中投入的项目组成员及驻场人员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21" w:hRule="atLeast"/>
        </w:trPr>
        <w:tc>
          <w:tcPr>
            <w:tcW w:w="1280" w:type="dxa"/>
            <w:vAlign w:val="top"/>
          </w:tcPr>
          <w:p>
            <w:pPr>
              <w:spacing w:line="336" w:lineRule="auto"/>
              <w:rPr>
                <w:rFonts w:ascii="Arial"/>
                <w:sz w:val="21"/>
              </w:rPr>
            </w:pPr>
          </w:p>
          <w:p>
            <w:pPr>
              <w:spacing w:before="65" w:line="225" w:lineRule="auto"/>
              <w:ind w:left="225"/>
              <w:rPr>
                <w:rFonts w:ascii="宋体" w:hAnsi="宋体" w:eastAsia="宋体" w:cs="宋体"/>
                <w:sz w:val="20"/>
                <w:szCs w:val="20"/>
              </w:rPr>
            </w:pPr>
            <w:r>
              <w:rPr>
                <w:rFonts w:ascii="宋体" w:hAnsi="宋体" w:eastAsia="宋体" w:cs="宋体"/>
                <w:spacing w:val="7"/>
                <w:sz w:val="20"/>
                <w:szCs w:val="20"/>
              </w:rPr>
              <w:t>职责分工</w:t>
            </w:r>
          </w:p>
        </w:tc>
        <w:tc>
          <w:tcPr>
            <w:tcW w:w="977" w:type="dxa"/>
            <w:vAlign w:val="top"/>
          </w:tcPr>
          <w:p>
            <w:pPr>
              <w:spacing w:line="336" w:lineRule="auto"/>
              <w:rPr>
                <w:rFonts w:ascii="Arial"/>
                <w:sz w:val="21"/>
              </w:rPr>
            </w:pPr>
          </w:p>
          <w:p>
            <w:pPr>
              <w:spacing w:before="65" w:line="228" w:lineRule="auto"/>
              <w:ind w:left="281"/>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091" w:type="dxa"/>
            <w:vAlign w:val="top"/>
          </w:tcPr>
          <w:p>
            <w:pPr>
              <w:spacing w:line="336" w:lineRule="auto"/>
              <w:rPr>
                <w:rFonts w:ascii="Arial"/>
                <w:sz w:val="21"/>
              </w:rPr>
            </w:pPr>
          </w:p>
          <w:p>
            <w:pPr>
              <w:spacing w:before="65" w:line="227" w:lineRule="auto"/>
              <w:ind w:left="339"/>
              <w:rPr>
                <w:rFonts w:ascii="宋体" w:hAnsi="宋体" w:eastAsia="宋体" w:cs="宋体"/>
                <w:sz w:val="20"/>
                <w:szCs w:val="20"/>
              </w:rPr>
            </w:pPr>
            <w:r>
              <w:rPr>
                <w:rFonts w:ascii="宋体" w:hAnsi="宋体" w:eastAsia="宋体" w:cs="宋体"/>
                <w:spacing w:val="4"/>
                <w:sz w:val="20"/>
                <w:szCs w:val="20"/>
              </w:rPr>
              <w:t>年龄</w:t>
            </w:r>
          </w:p>
        </w:tc>
        <w:tc>
          <w:tcPr>
            <w:tcW w:w="876" w:type="dxa"/>
            <w:vAlign w:val="top"/>
          </w:tcPr>
          <w:p>
            <w:pPr>
              <w:spacing w:line="336" w:lineRule="auto"/>
              <w:rPr>
                <w:rFonts w:ascii="Arial"/>
                <w:sz w:val="21"/>
              </w:rPr>
            </w:pPr>
          </w:p>
          <w:p>
            <w:pPr>
              <w:spacing w:before="65" w:line="226" w:lineRule="auto"/>
              <w:ind w:left="232"/>
              <w:rPr>
                <w:rFonts w:ascii="宋体" w:hAnsi="宋体" w:eastAsia="宋体" w:cs="宋体"/>
                <w:sz w:val="20"/>
                <w:szCs w:val="20"/>
              </w:rPr>
            </w:pPr>
            <w:r>
              <w:rPr>
                <w:rFonts w:ascii="宋体" w:hAnsi="宋体" w:eastAsia="宋体" w:cs="宋体"/>
                <w:spacing w:val="4"/>
                <w:sz w:val="20"/>
                <w:szCs w:val="20"/>
              </w:rPr>
              <w:t>专业</w:t>
            </w:r>
          </w:p>
        </w:tc>
        <w:tc>
          <w:tcPr>
            <w:tcW w:w="1031" w:type="dxa"/>
            <w:vAlign w:val="top"/>
          </w:tcPr>
          <w:p>
            <w:pPr>
              <w:spacing w:before="91" w:line="286" w:lineRule="auto"/>
              <w:ind w:left="205" w:right="199"/>
              <w:rPr>
                <w:rFonts w:ascii="宋体" w:hAnsi="宋体" w:eastAsia="宋体" w:cs="宋体"/>
                <w:sz w:val="20"/>
                <w:szCs w:val="20"/>
              </w:rPr>
            </w:pPr>
            <w:r>
              <w:rPr>
                <w:rFonts w:ascii="宋体" w:hAnsi="宋体" w:eastAsia="宋体" w:cs="宋体"/>
                <w:spacing w:val="7"/>
                <w:sz w:val="20"/>
                <w:szCs w:val="20"/>
              </w:rPr>
              <w:t>职</w:t>
            </w:r>
            <w:r>
              <w:rPr>
                <w:rFonts w:ascii="宋体" w:hAnsi="宋体" w:eastAsia="宋体" w:cs="宋体"/>
                <w:spacing w:val="6"/>
                <w:sz w:val="20"/>
                <w:szCs w:val="20"/>
              </w:rPr>
              <w:t>业资</w:t>
            </w:r>
            <w:r>
              <w:rPr>
                <w:rFonts w:ascii="宋体" w:hAnsi="宋体" w:eastAsia="宋体" w:cs="宋体"/>
                <w:sz w:val="20"/>
                <w:szCs w:val="20"/>
              </w:rPr>
              <w:t xml:space="preserve"> </w:t>
            </w:r>
            <w:r>
              <w:rPr>
                <w:rFonts w:ascii="宋体" w:hAnsi="宋体" w:eastAsia="宋体" w:cs="宋体"/>
                <w:spacing w:val="7"/>
                <w:sz w:val="20"/>
                <w:szCs w:val="20"/>
              </w:rPr>
              <w:t>格或</w:t>
            </w:r>
            <w:r>
              <w:rPr>
                <w:rFonts w:ascii="宋体" w:hAnsi="宋体" w:eastAsia="宋体" w:cs="宋体"/>
                <w:spacing w:val="6"/>
                <w:sz w:val="20"/>
                <w:szCs w:val="20"/>
              </w:rPr>
              <w:t>技</w:t>
            </w:r>
            <w:r>
              <w:rPr>
                <w:rFonts w:ascii="宋体" w:hAnsi="宋体" w:eastAsia="宋体" w:cs="宋体"/>
                <w:sz w:val="20"/>
                <w:szCs w:val="20"/>
              </w:rPr>
              <w:t xml:space="preserve"> </w:t>
            </w:r>
            <w:r>
              <w:rPr>
                <w:rFonts w:ascii="宋体" w:hAnsi="宋体" w:eastAsia="宋体" w:cs="宋体"/>
                <w:spacing w:val="7"/>
                <w:sz w:val="20"/>
                <w:szCs w:val="20"/>
              </w:rPr>
              <w:t>术职</w:t>
            </w:r>
            <w:r>
              <w:rPr>
                <w:rFonts w:ascii="宋体" w:hAnsi="宋体" w:eastAsia="宋体" w:cs="宋体"/>
                <w:spacing w:val="6"/>
                <w:sz w:val="20"/>
                <w:szCs w:val="20"/>
              </w:rPr>
              <w:t>称</w:t>
            </w:r>
          </w:p>
        </w:tc>
        <w:tc>
          <w:tcPr>
            <w:tcW w:w="912" w:type="dxa"/>
            <w:vAlign w:val="top"/>
          </w:tcPr>
          <w:p>
            <w:pPr>
              <w:spacing w:before="91" w:line="228" w:lineRule="auto"/>
              <w:ind w:left="156"/>
              <w:rPr>
                <w:rFonts w:ascii="宋体" w:hAnsi="宋体" w:eastAsia="宋体" w:cs="宋体"/>
                <w:sz w:val="20"/>
                <w:szCs w:val="20"/>
              </w:rPr>
            </w:pPr>
            <w:r>
              <w:rPr>
                <w:rFonts w:ascii="宋体" w:hAnsi="宋体" w:eastAsia="宋体" w:cs="宋体"/>
                <w:spacing w:val="6"/>
                <w:sz w:val="20"/>
                <w:szCs w:val="20"/>
              </w:rPr>
              <w:t>从事类</w:t>
            </w:r>
          </w:p>
          <w:p>
            <w:pPr>
              <w:spacing w:before="65" w:line="228" w:lineRule="auto"/>
              <w:ind w:left="145"/>
              <w:rPr>
                <w:rFonts w:ascii="宋体" w:hAnsi="宋体" w:eastAsia="宋体" w:cs="宋体"/>
                <w:sz w:val="20"/>
                <w:szCs w:val="20"/>
              </w:rPr>
            </w:pPr>
            <w:r>
              <w:rPr>
                <w:rFonts w:ascii="宋体" w:hAnsi="宋体" w:eastAsia="宋体" w:cs="宋体"/>
                <w:spacing w:val="7"/>
                <w:sz w:val="20"/>
                <w:szCs w:val="20"/>
              </w:rPr>
              <w:t>似工作</w:t>
            </w:r>
          </w:p>
          <w:p>
            <w:pPr>
              <w:spacing w:before="64" w:line="228" w:lineRule="auto"/>
              <w:ind w:left="253"/>
              <w:rPr>
                <w:rFonts w:ascii="宋体" w:hAnsi="宋体" w:eastAsia="宋体" w:cs="宋体"/>
                <w:sz w:val="20"/>
                <w:szCs w:val="20"/>
              </w:rPr>
            </w:pPr>
            <w:r>
              <w:rPr>
                <w:rFonts w:ascii="宋体" w:hAnsi="宋体" w:eastAsia="宋体" w:cs="宋体"/>
                <w:spacing w:val="4"/>
                <w:sz w:val="20"/>
                <w:szCs w:val="20"/>
              </w:rPr>
              <w:t>年限</w:t>
            </w:r>
          </w:p>
        </w:tc>
        <w:tc>
          <w:tcPr>
            <w:tcW w:w="1139" w:type="dxa"/>
            <w:vAlign w:val="top"/>
          </w:tcPr>
          <w:p>
            <w:pPr>
              <w:spacing w:before="248" w:line="301" w:lineRule="auto"/>
              <w:ind w:left="261" w:right="143" w:hanging="102"/>
              <w:rPr>
                <w:rFonts w:ascii="宋体" w:hAnsi="宋体" w:eastAsia="宋体" w:cs="宋体"/>
                <w:sz w:val="20"/>
                <w:szCs w:val="20"/>
              </w:rPr>
            </w:pPr>
            <w:r>
              <w:rPr>
                <w:rFonts w:ascii="宋体" w:hAnsi="宋体" w:eastAsia="宋体" w:cs="宋体"/>
                <w:spacing w:val="8"/>
                <w:sz w:val="20"/>
                <w:szCs w:val="20"/>
              </w:rPr>
              <w:t>进入本</w:t>
            </w:r>
            <w:r>
              <w:rPr>
                <w:rFonts w:ascii="宋体" w:hAnsi="宋体" w:eastAsia="宋体" w:cs="宋体"/>
                <w:spacing w:val="7"/>
                <w:sz w:val="20"/>
                <w:szCs w:val="20"/>
              </w:rPr>
              <w:t>单</w:t>
            </w:r>
            <w:r>
              <w:rPr>
                <w:rFonts w:ascii="宋体" w:hAnsi="宋体" w:eastAsia="宋体" w:cs="宋体"/>
                <w:sz w:val="20"/>
                <w:szCs w:val="20"/>
              </w:rPr>
              <w:t xml:space="preserve"> </w:t>
            </w:r>
            <w:r>
              <w:rPr>
                <w:rFonts w:ascii="宋体" w:hAnsi="宋体" w:eastAsia="宋体" w:cs="宋体"/>
                <w:spacing w:val="7"/>
                <w:sz w:val="20"/>
                <w:szCs w:val="20"/>
              </w:rPr>
              <w:t>位时</w:t>
            </w:r>
            <w:r>
              <w:rPr>
                <w:rFonts w:ascii="宋体" w:hAnsi="宋体" w:eastAsia="宋体" w:cs="宋体"/>
                <w:spacing w:val="6"/>
                <w:sz w:val="20"/>
                <w:szCs w:val="20"/>
              </w:rPr>
              <w:t>间</w:t>
            </w:r>
          </w:p>
        </w:tc>
        <w:tc>
          <w:tcPr>
            <w:tcW w:w="995" w:type="dxa"/>
            <w:vAlign w:val="top"/>
          </w:tcPr>
          <w:p>
            <w:pPr>
              <w:spacing w:before="91" w:line="228" w:lineRule="auto"/>
              <w:ind w:left="199"/>
              <w:rPr>
                <w:rFonts w:ascii="宋体" w:hAnsi="宋体" w:eastAsia="宋体" w:cs="宋体"/>
                <w:sz w:val="20"/>
                <w:szCs w:val="20"/>
              </w:rPr>
            </w:pPr>
            <w:r>
              <w:rPr>
                <w:rFonts w:ascii="宋体" w:hAnsi="宋体" w:eastAsia="宋体" w:cs="宋体"/>
                <w:spacing w:val="6"/>
                <w:sz w:val="20"/>
                <w:szCs w:val="20"/>
              </w:rPr>
              <w:t>是否</w:t>
            </w:r>
            <w:r>
              <w:rPr>
                <w:rFonts w:ascii="宋体" w:hAnsi="宋体" w:eastAsia="宋体" w:cs="宋体"/>
                <w:spacing w:val="5"/>
                <w:sz w:val="20"/>
                <w:szCs w:val="20"/>
              </w:rPr>
              <w:t>为</w:t>
            </w:r>
          </w:p>
          <w:p>
            <w:pPr>
              <w:spacing w:before="64" w:line="228" w:lineRule="auto"/>
              <w:ind w:left="191"/>
              <w:rPr>
                <w:rFonts w:ascii="宋体" w:hAnsi="宋体" w:eastAsia="宋体" w:cs="宋体"/>
                <w:sz w:val="20"/>
                <w:szCs w:val="20"/>
              </w:rPr>
            </w:pPr>
            <w:r>
              <w:rPr>
                <w:rFonts w:ascii="宋体" w:hAnsi="宋体" w:eastAsia="宋体" w:cs="宋体"/>
                <w:spacing w:val="7"/>
                <w:sz w:val="20"/>
                <w:szCs w:val="20"/>
              </w:rPr>
              <w:t>驻</w:t>
            </w:r>
            <w:r>
              <w:rPr>
                <w:rFonts w:ascii="宋体" w:hAnsi="宋体" w:eastAsia="宋体" w:cs="宋体"/>
                <w:spacing w:val="6"/>
                <w:sz w:val="20"/>
                <w:szCs w:val="20"/>
              </w:rPr>
              <w:t>场人</w:t>
            </w:r>
          </w:p>
          <w:p>
            <w:pPr>
              <w:spacing w:before="64" w:line="229" w:lineRule="auto"/>
              <w:ind w:left="407"/>
              <w:rPr>
                <w:rFonts w:ascii="宋体" w:hAnsi="宋体" w:eastAsia="宋体" w:cs="宋体"/>
                <w:sz w:val="20"/>
                <w:szCs w:val="20"/>
              </w:rPr>
            </w:pPr>
            <w:r>
              <w:rPr>
                <w:rFonts w:ascii="宋体" w:hAnsi="宋体" w:eastAsia="宋体" w:cs="宋体"/>
                <w:sz w:val="20"/>
                <w:szCs w:val="20"/>
              </w:rPr>
              <w:t>员</w:t>
            </w:r>
          </w:p>
        </w:tc>
        <w:tc>
          <w:tcPr>
            <w:tcW w:w="850" w:type="dxa"/>
            <w:vAlign w:val="top"/>
          </w:tcPr>
          <w:p>
            <w:pPr>
              <w:spacing w:before="247" w:line="312" w:lineRule="exact"/>
              <w:ind w:left="228"/>
              <w:rPr>
                <w:rFonts w:ascii="宋体" w:hAnsi="宋体" w:eastAsia="宋体" w:cs="宋体"/>
                <w:sz w:val="20"/>
                <w:szCs w:val="20"/>
              </w:rPr>
            </w:pPr>
            <w:r>
              <w:rPr>
                <w:rFonts w:ascii="宋体" w:hAnsi="宋体" w:eastAsia="宋体" w:cs="宋体"/>
                <w:spacing w:val="4"/>
                <w:position w:val="7"/>
                <w:sz w:val="20"/>
                <w:szCs w:val="20"/>
              </w:rPr>
              <w:t>联系</w:t>
            </w:r>
          </w:p>
          <w:p>
            <w:pPr>
              <w:spacing w:line="226" w:lineRule="auto"/>
              <w:ind w:left="221"/>
              <w:rPr>
                <w:rFonts w:ascii="宋体" w:hAnsi="宋体" w:eastAsia="宋体" w:cs="宋体"/>
                <w:sz w:val="20"/>
                <w:szCs w:val="20"/>
              </w:rPr>
            </w:pPr>
            <w:r>
              <w:rPr>
                <w:rFonts w:ascii="宋体" w:hAnsi="宋体" w:eastAsia="宋体" w:cs="宋体"/>
                <w:spacing w:val="4"/>
                <w:sz w:val="20"/>
                <w:szCs w:val="20"/>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280" w:type="dxa"/>
            <w:vAlign w:val="top"/>
          </w:tcPr>
          <w:p>
            <w:pPr>
              <w:spacing w:before="173" w:line="225" w:lineRule="auto"/>
              <w:ind w:left="125"/>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目负责人</w:t>
            </w:r>
          </w:p>
        </w:tc>
        <w:tc>
          <w:tcPr>
            <w:tcW w:w="977" w:type="dxa"/>
            <w:vAlign w:val="top"/>
          </w:tcPr>
          <w:p>
            <w:pPr>
              <w:rPr>
                <w:rFonts w:ascii="Arial"/>
                <w:sz w:val="21"/>
              </w:rPr>
            </w:pPr>
          </w:p>
        </w:tc>
        <w:tc>
          <w:tcPr>
            <w:tcW w:w="1091" w:type="dxa"/>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1139" w:type="dxa"/>
            <w:vAlign w:val="top"/>
          </w:tcPr>
          <w:p>
            <w:pPr>
              <w:rPr>
                <w:rFonts w:ascii="Arial"/>
                <w:sz w:val="21"/>
              </w:rPr>
            </w:pPr>
          </w:p>
        </w:tc>
        <w:tc>
          <w:tcPr>
            <w:tcW w:w="995" w:type="dxa"/>
            <w:vAlign w:val="top"/>
          </w:tcPr>
          <w:p>
            <w:pPr>
              <w:rPr>
                <w:rFonts w:ascii="Arial"/>
                <w:sz w:val="21"/>
              </w:rPr>
            </w:pPr>
          </w:p>
        </w:tc>
        <w:tc>
          <w:tcPr>
            <w:tcW w:w="8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280" w:type="dxa"/>
            <w:vMerge w:val="restart"/>
            <w:tcBorders>
              <w:bottom w:val="nil"/>
            </w:tcBorders>
            <w:vAlign w:val="top"/>
          </w:tcPr>
          <w:p>
            <w:pPr>
              <w:spacing w:line="336" w:lineRule="auto"/>
              <w:rPr>
                <w:rFonts w:ascii="Arial"/>
                <w:sz w:val="21"/>
              </w:rPr>
            </w:pPr>
          </w:p>
          <w:p>
            <w:pPr>
              <w:spacing w:line="337" w:lineRule="auto"/>
              <w:rPr>
                <w:rFonts w:ascii="Arial"/>
                <w:sz w:val="21"/>
              </w:rPr>
            </w:pPr>
          </w:p>
          <w:p>
            <w:pPr>
              <w:spacing w:before="65" w:line="225" w:lineRule="auto"/>
              <w:ind w:left="331"/>
              <w:rPr>
                <w:rFonts w:ascii="宋体" w:hAnsi="宋体" w:eastAsia="宋体" w:cs="宋体"/>
                <w:sz w:val="20"/>
                <w:szCs w:val="20"/>
              </w:rPr>
            </w:pPr>
            <w:r>
              <w:rPr>
                <w:rFonts w:ascii="宋体" w:hAnsi="宋体" w:eastAsia="宋体" w:cs="宋体"/>
                <w:spacing w:val="7"/>
                <w:sz w:val="20"/>
                <w:szCs w:val="20"/>
              </w:rPr>
              <w:t>其</w:t>
            </w:r>
            <w:r>
              <w:rPr>
                <w:rFonts w:ascii="宋体" w:hAnsi="宋体" w:eastAsia="宋体" w:cs="宋体"/>
                <w:spacing w:val="6"/>
                <w:sz w:val="20"/>
                <w:szCs w:val="20"/>
              </w:rPr>
              <w:t>人员</w:t>
            </w:r>
          </w:p>
        </w:tc>
        <w:tc>
          <w:tcPr>
            <w:tcW w:w="977" w:type="dxa"/>
            <w:vAlign w:val="top"/>
          </w:tcPr>
          <w:p>
            <w:pPr>
              <w:rPr>
                <w:rFonts w:ascii="Arial"/>
                <w:sz w:val="21"/>
              </w:rPr>
            </w:pPr>
          </w:p>
        </w:tc>
        <w:tc>
          <w:tcPr>
            <w:tcW w:w="1091" w:type="dxa"/>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1139" w:type="dxa"/>
            <w:vAlign w:val="top"/>
          </w:tcPr>
          <w:p>
            <w:pPr>
              <w:rPr>
                <w:rFonts w:ascii="Arial"/>
                <w:sz w:val="21"/>
              </w:rPr>
            </w:pPr>
          </w:p>
        </w:tc>
        <w:tc>
          <w:tcPr>
            <w:tcW w:w="995" w:type="dxa"/>
            <w:vAlign w:val="top"/>
          </w:tcPr>
          <w:p>
            <w:pPr>
              <w:rPr>
                <w:rFonts w:ascii="Arial"/>
                <w:sz w:val="21"/>
              </w:rPr>
            </w:pPr>
          </w:p>
        </w:tc>
        <w:tc>
          <w:tcPr>
            <w:tcW w:w="8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280" w:type="dxa"/>
            <w:vMerge w:val="continue"/>
            <w:tcBorders>
              <w:top w:val="nil"/>
              <w:bottom w:val="nil"/>
            </w:tcBorders>
            <w:vAlign w:val="top"/>
          </w:tcPr>
          <w:p>
            <w:pPr>
              <w:rPr>
                <w:rFonts w:ascii="Arial"/>
                <w:sz w:val="21"/>
              </w:rPr>
            </w:pPr>
          </w:p>
        </w:tc>
        <w:tc>
          <w:tcPr>
            <w:tcW w:w="977" w:type="dxa"/>
            <w:vAlign w:val="top"/>
          </w:tcPr>
          <w:p>
            <w:pPr>
              <w:rPr>
                <w:rFonts w:ascii="Arial"/>
                <w:sz w:val="21"/>
              </w:rPr>
            </w:pPr>
          </w:p>
        </w:tc>
        <w:tc>
          <w:tcPr>
            <w:tcW w:w="1091" w:type="dxa"/>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1139" w:type="dxa"/>
            <w:vAlign w:val="top"/>
          </w:tcPr>
          <w:p>
            <w:pPr>
              <w:rPr>
                <w:rFonts w:ascii="Arial"/>
                <w:sz w:val="21"/>
              </w:rPr>
            </w:pPr>
          </w:p>
        </w:tc>
        <w:tc>
          <w:tcPr>
            <w:tcW w:w="995" w:type="dxa"/>
            <w:vAlign w:val="top"/>
          </w:tcPr>
          <w:p>
            <w:pPr>
              <w:rPr>
                <w:rFonts w:ascii="Arial"/>
                <w:sz w:val="21"/>
              </w:rPr>
            </w:pPr>
          </w:p>
        </w:tc>
        <w:tc>
          <w:tcPr>
            <w:tcW w:w="8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280" w:type="dxa"/>
            <w:vMerge w:val="continue"/>
            <w:tcBorders>
              <w:top w:val="nil"/>
            </w:tcBorders>
            <w:vAlign w:val="top"/>
          </w:tcPr>
          <w:p>
            <w:pPr>
              <w:rPr>
                <w:rFonts w:ascii="Arial"/>
                <w:sz w:val="21"/>
              </w:rPr>
            </w:pPr>
          </w:p>
        </w:tc>
        <w:tc>
          <w:tcPr>
            <w:tcW w:w="977" w:type="dxa"/>
            <w:vAlign w:val="top"/>
          </w:tcPr>
          <w:p>
            <w:pPr>
              <w:rPr>
                <w:rFonts w:ascii="Arial"/>
                <w:sz w:val="21"/>
              </w:rPr>
            </w:pPr>
          </w:p>
        </w:tc>
        <w:tc>
          <w:tcPr>
            <w:tcW w:w="1091" w:type="dxa"/>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1139" w:type="dxa"/>
            <w:vAlign w:val="top"/>
          </w:tcPr>
          <w:p>
            <w:pPr>
              <w:rPr>
                <w:rFonts w:ascii="Arial"/>
                <w:sz w:val="21"/>
              </w:rPr>
            </w:pPr>
          </w:p>
        </w:tc>
        <w:tc>
          <w:tcPr>
            <w:tcW w:w="995" w:type="dxa"/>
            <w:vAlign w:val="top"/>
          </w:tcPr>
          <w:p>
            <w:pPr>
              <w:rPr>
                <w:rFonts w:ascii="Arial"/>
                <w:sz w:val="21"/>
              </w:rPr>
            </w:pPr>
          </w:p>
        </w:tc>
        <w:tc>
          <w:tcPr>
            <w:tcW w:w="8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5" w:hRule="atLeast"/>
        </w:trPr>
        <w:tc>
          <w:tcPr>
            <w:tcW w:w="9151" w:type="dxa"/>
            <w:gridSpan w:val="9"/>
            <w:vAlign w:val="top"/>
          </w:tcPr>
          <w:p>
            <w:pPr>
              <w:spacing w:before="186" w:line="230" w:lineRule="auto"/>
              <w:ind w:left="116"/>
              <w:rPr>
                <w:rFonts w:ascii="宋体" w:hAnsi="宋体" w:eastAsia="宋体" w:cs="宋体"/>
                <w:sz w:val="20"/>
                <w:szCs w:val="20"/>
              </w:rPr>
            </w:pPr>
            <w:r>
              <w:rPr>
                <w:rFonts w:ascii="宋体" w:hAnsi="宋体" w:eastAsia="宋体" w:cs="宋体"/>
                <w:spacing w:val="17"/>
                <w:sz w:val="20"/>
                <w:szCs w:val="20"/>
              </w:rPr>
              <w:t>注</w:t>
            </w:r>
            <w:r>
              <w:rPr>
                <w:rFonts w:ascii="宋体" w:hAnsi="宋体" w:eastAsia="宋体" w:cs="宋体"/>
                <w:spacing w:val="9"/>
                <w:sz w:val="20"/>
                <w:szCs w:val="20"/>
              </w:rPr>
              <w:t>：上述人员均需缴纳社保，且不包括兼职、外聘、退休人员。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5" w:hRule="atLeast"/>
        </w:trPr>
        <w:tc>
          <w:tcPr>
            <w:tcW w:w="9151" w:type="dxa"/>
            <w:gridSpan w:val="9"/>
            <w:vAlign w:val="top"/>
          </w:tcPr>
          <w:p>
            <w:pPr>
              <w:spacing w:before="189" w:line="224" w:lineRule="auto"/>
              <w:ind w:left="3218"/>
              <w:rPr>
                <w:rFonts w:ascii="宋体" w:hAnsi="宋体" w:eastAsia="宋体" w:cs="宋体"/>
                <w:sz w:val="20"/>
                <w:szCs w:val="20"/>
              </w:rPr>
            </w:pPr>
            <w:r>
              <w:rPr>
                <w:rFonts w:ascii="宋体" w:hAnsi="宋体" w:eastAsia="宋体" w:cs="宋体"/>
                <w:spacing w:val="9"/>
                <w:sz w:val="20"/>
                <w:szCs w:val="20"/>
              </w:rPr>
              <w:t>项目实施中所用到的设备清单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1" w:hRule="atLeast"/>
        </w:trPr>
        <w:tc>
          <w:tcPr>
            <w:tcW w:w="1280" w:type="dxa"/>
            <w:vAlign w:val="top"/>
          </w:tcPr>
          <w:p>
            <w:pPr>
              <w:spacing w:before="177" w:line="229" w:lineRule="auto"/>
              <w:ind w:left="435"/>
              <w:rPr>
                <w:rFonts w:ascii="宋体" w:hAnsi="宋体" w:eastAsia="宋体" w:cs="宋体"/>
                <w:sz w:val="20"/>
                <w:szCs w:val="20"/>
              </w:rPr>
            </w:pPr>
            <w:r>
              <w:rPr>
                <w:rFonts w:ascii="宋体" w:hAnsi="宋体" w:eastAsia="宋体" w:cs="宋体"/>
                <w:spacing w:val="5"/>
                <w:sz w:val="20"/>
                <w:szCs w:val="20"/>
              </w:rPr>
              <w:t>序号</w:t>
            </w:r>
          </w:p>
        </w:tc>
        <w:tc>
          <w:tcPr>
            <w:tcW w:w="2068" w:type="dxa"/>
            <w:gridSpan w:val="2"/>
            <w:vAlign w:val="top"/>
          </w:tcPr>
          <w:p>
            <w:pPr>
              <w:spacing w:before="177" w:line="229" w:lineRule="auto"/>
              <w:ind w:left="621"/>
              <w:rPr>
                <w:rFonts w:ascii="宋体" w:hAnsi="宋体" w:eastAsia="宋体" w:cs="宋体"/>
                <w:sz w:val="20"/>
                <w:szCs w:val="20"/>
              </w:rPr>
            </w:pPr>
            <w:r>
              <w:rPr>
                <w:rFonts w:ascii="宋体" w:hAnsi="宋体" w:eastAsia="宋体" w:cs="宋体"/>
                <w:spacing w:val="8"/>
                <w:sz w:val="20"/>
                <w:szCs w:val="20"/>
              </w:rPr>
              <w:t>设</w:t>
            </w:r>
            <w:r>
              <w:rPr>
                <w:rFonts w:ascii="宋体" w:hAnsi="宋体" w:eastAsia="宋体" w:cs="宋体"/>
                <w:spacing w:val="6"/>
                <w:sz w:val="20"/>
                <w:szCs w:val="20"/>
              </w:rPr>
              <w:t>备名称</w:t>
            </w:r>
          </w:p>
        </w:tc>
        <w:tc>
          <w:tcPr>
            <w:tcW w:w="876" w:type="dxa"/>
            <w:vAlign w:val="top"/>
          </w:tcPr>
          <w:p>
            <w:pPr>
              <w:spacing w:before="53" w:line="234" w:lineRule="auto"/>
              <w:ind w:left="341" w:right="121" w:hanging="212"/>
              <w:rPr>
                <w:rFonts w:ascii="宋体" w:hAnsi="宋体" w:eastAsia="宋体" w:cs="宋体"/>
                <w:sz w:val="20"/>
                <w:szCs w:val="20"/>
              </w:rPr>
            </w:pPr>
            <w:r>
              <w:rPr>
                <w:rFonts w:ascii="宋体" w:hAnsi="宋体" w:eastAsia="宋体" w:cs="宋体"/>
                <w:spacing w:val="7"/>
                <w:sz w:val="20"/>
                <w:szCs w:val="20"/>
              </w:rPr>
              <w:t>规</w:t>
            </w:r>
            <w:r>
              <w:rPr>
                <w:rFonts w:ascii="宋体" w:hAnsi="宋体" w:eastAsia="宋体" w:cs="宋体"/>
                <w:spacing w:val="6"/>
                <w:sz w:val="20"/>
                <w:szCs w:val="20"/>
              </w:rPr>
              <w:t>格型</w:t>
            </w:r>
            <w:r>
              <w:rPr>
                <w:rFonts w:ascii="宋体" w:hAnsi="宋体" w:eastAsia="宋体" w:cs="宋体"/>
                <w:sz w:val="20"/>
                <w:szCs w:val="20"/>
              </w:rPr>
              <w:t xml:space="preserve"> 号</w:t>
            </w:r>
          </w:p>
        </w:tc>
        <w:tc>
          <w:tcPr>
            <w:tcW w:w="1031" w:type="dxa"/>
            <w:vAlign w:val="top"/>
          </w:tcPr>
          <w:p>
            <w:pPr>
              <w:spacing w:before="177" w:line="228" w:lineRule="auto"/>
              <w:ind w:left="313"/>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tc>
        <w:tc>
          <w:tcPr>
            <w:tcW w:w="912" w:type="dxa"/>
            <w:vAlign w:val="top"/>
          </w:tcPr>
          <w:p>
            <w:pPr>
              <w:spacing w:before="177" w:line="228" w:lineRule="auto"/>
              <w:ind w:left="254"/>
              <w:rPr>
                <w:rFonts w:ascii="宋体" w:hAnsi="宋体" w:eastAsia="宋体" w:cs="宋体"/>
                <w:sz w:val="20"/>
                <w:szCs w:val="20"/>
              </w:rPr>
            </w:pPr>
            <w:r>
              <w:rPr>
                <w:rFonts w:ascii="宋体" w:hAnsi="宋体" w:eastAsia="宋体" w:cs="宋体"/>
                <w:spacing w:val="4"/>
                <w:sz w:val="20"/>
                <w:szCs w:val="20"/>
              </w:rPr>
              <w:t>数</w:t>
            </w:r>
            <w:r>
              <w:rPr>
                <w:rFonts w:ascii="宋体" w:hAnsi="宋体" w:eastAsia="宋体" w:cs="宋体"/>
                <w:spacing w:val="3"/>
                <w:sz w:val="20"/>
                <w:szCs w:val="20"/>
              </w:rPr>
              <w:t>量</w:t>
            </w:r>
          </w:p>
        </w:tc>
        <w:tc>
          <w:tcPr>
            <w:tcW w:w="2984" w:type="dxa"/>
            <w:gridSpan w:val="3"/>
            <w:vAlign w:val="top"/>
          </w:tcPr>
          <w:p>
            <w:pPr>
              <w:spacing w:before="177" w:line="229" w:lineRule="auto"/>
              <w:ind w:left="1289"/>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trPr>
        <w:tc>
          <w:tcPr>
            <w:tcW w:w="1280" w:type="dxa"/>
            <w:vAlign w:val="top"/>
          </w:tcPr>
          <w:p>
            <w:pPr>
              <w:spacing w:before="192" w:line="193" w:lineRule="auto"/>
              <w:ind w:left="607"/>
              <w:rPr>
                <w:rFonts w:ascii="宋体" w:hAnsi="宋体" w:eastAsia="宋体" w:cs="宋体"/>
                <w:sz w:val="20"/>
                <w:szCs w:val="20"/>
              </w:rPr>
            </w:pPr>
            <w:r>
              <w:rPr>
                <w:rFonts w:ascii="宋体" w:hAnsi="宋体" w:eastAsia="宋体" w:cs="宋体"/>
                <w:sz w:val="20"/>
                <w:szCs w:val="20"/>
              </w:rPr>
              <w:t>1</w:t>
            </w:r>
          </w:p>
        </w:tc>
        <w:tc>
          <w:tcPr>
            <w:tcW w:w="2068" w:type="dxa"/>
            <w:gridSpan w:val="2"/>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298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280" w:type="dxa"/>
            <w:vAlign w:val="top"/>
          </w:tcPr>
          <w:p>
            <w:pPr>
              <w:spacing w:before="210" w:line="192" w:lineRule="auto"/>
              <w:ind w:left="594"/>
              <w:rPr>
                <w:rFonts w:ascii="宋体" w:hAnsi="宋体" w:eastAsia="宋体" w:cs="宋体"/>
                <w:sz w:val="20"/>
                <w:szCs w:val="20"/>
              </w:rPr>
            </w:pPr>
            <w:r>
              <w:rPr>
                <w:rFonts w:ascii="宋体" w:hAnsi="宋体" w:eastAsia="宋体" w:cs="宋体"/>
                <w:sz w:val="20"/>
                <w:szCs w:val="20"/>
              </w:rPr>
              <w:t>2</w:t>
            </w:r>
          </w:p>
        </w:tc>
        <w:tc>
          <w:tcPr>
            <w:tcW w:w="2068" w:type="dxa"/>
            <w:gridSpan w:val="2"/>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298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280" w:type="dxa"/>
            <w:vAlign w:val="top"/>
          </w:tcPr>
          <w:p>
            <w:pPr>
              <w:spacing w:before="212" w:line="190" w:lineRule="auto"/>
              <w:ind w:left="596"/>
              <w:rPr>
                <w:rFonts w:ascii="宋体" w:hAnsi="宋体" w:eastAsia="宋体" w:cs="宋体"/>
                <w:sz w:val="20"/>
                <w:szCs w:val="20"/>
              </w:rPr>
            </w:pPr>
            <w:r>
              <w:rPr>
                <w:rFonts w:ascii="宋体" w:hAnsi="宋体" w:eastAsia="宋体" w:cs="宋体"/>
                <w:sz w:val="20"/>
                <w:szCs w:val="20"/>
              </w:rPr>
              <w:t>3</w:t>
            </w:r>
          </w:p>
        </w:tc>
        <w:tc>
          <w:tcPr>
            <w:tcW w:w="2068" w:type="dxa"/>
            <w:gridSpan w:val="2"/>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298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6" w:hRule="atLeast"/>
        </w:trPr>
        <w:tc>
          <w:tcPr>
            <w:tcW w:w="1280" w:type="dxa"/>
            <w:vAlign w:val="top"/>
          </w:tcPr>
          <w:p>
            <w:pPr>
              <w:spacing w:before="211" w:line="192" w:lineRule="auto"/>
              <w:ind w:left="591"/>
              <w:rPr>
                <w:rFonts w:ascii="宋体" w:hAnsi="宋体" w:eastAsia="宋体" w:cs="宋体"/>
                <w:sz w:val="20"/>
                <w:szCs w:val="20"/>
              </w:rPr>
            </w:pPr>
            <w:r>
              <w:rPr>
                <w:rFonts w:ascii="宋体" w:hAnsi="宋体" w:eastAsia="宋体" w:cs="宋体"/>
                <w:sz w:val="20"/>
                <w:szCs w:val="20"/>
              </w:rPr>
              <w:t>4</w:t>
            </w:r>
          </w:p>
        </w:tc>
        <w:tc>
          <w:tcPr>
            <w:tcW w:w="2068" w:type="dxa"/>
            <w:gridSpan w:val="2"/>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2984" w:type="dxa"/>
            <w:gridSpan w:val="3"/>
            <w:vAlign w:val="top"/>
          </w:tcPr>
          <w:p>
            <w:pPr>
              <w:rPr>
                <w:rFonts w:ascii="Arial"/>
                <w:sz w:val="21"/>
              </w:rPr>
            </w:pPr>
          </w:p>
        </w:tc>
      </w:tr>
    </w:tbl>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66" w:line="228" w:lineRule="auto"/>
        <w:ind w:left="436"/>
        <w:rPr>
          <w:rFonts w:ascii="宋体" w:hAnsi="宋体" w:eastAsia="宋体" w:cs="宋体"/>
          <w:sz w:val="20"/>
          <w:szCs w:val="20"/>
        </w:rPr>
      </w:pPr>
      <w:r>
        <w:rPr>
          <w:rFonts w:ascii="宋体" w:hAnsi="宋体" w:eastAsia="宋体" w:cs="宋体"/>
          <w:spacing w:val="8"/>
          <w:sz w:val="20"/>
          <w:szCs w:val="20"/>
        </w:rPr>
        <w:t>投</w:t>
      </w:r>
      <w:r>
        <w:rPr>
          <w:rFonts w:ascii="宋体" w:hAnsi="宋体" w:eastAsia="宋体" w:cs="宋体"/>
          <w:spacing w:val="6"/>
          <w:sz w:val="20"/>
          <w:szCs w:val="20"/>
        </w:rPr>
        <w:t>标人(盖单位</w:t>
      </w:r>
      <w:r>
        <w:rPr>
          <w:rFonts w:hint="eastAsia" w:ascii="宋体" w:hAnsi="宋体" w:cs="宋体"/>
          <w:spacing w:val="6"/>
          <w:sz w:val="20"/>
          <w:szCs w:val="20"/>
          <w:lang w:eastAsia="zh-CN"/>
        </w:rPr>
        <w:t>公</w:t>
      </w:r>
      <w:r>
        <w:rPr>
          <w:rFonts w:ascii="宋体" w:hAnsi="宋体" w:eastAsia="宋体" w:cs="宋体"/>
          <w:spacing w:val="6"/>
          <w:sz w:val="20"/>
          <w:szCs w:val="20"/>
        </w:rPr>
        <w:t>章)：</w:t>
      </w:r>
      <w:r>
        <w:rPr>
          <w:rFonts w:ascii="宋体" w:hAnsi="宋体" w:eastAsia="宋体" w:cs="宋体"/>
          <w:sz w:val="20"/>
          <w:szCs w:val="20"/>
          <w:u w:val="single" w:color="auto"/>
        </w:rPr>
        <w:t xml:space="preserve">                     </w:t>
      </w:r>
    </w:p>
    <w:p>
      <w:pPr>
        <w:spacing w:before="160" w:line="224" w:lineRule="auto"/>
        <w:ind w:left="434"/>
        <w:rPr>
          <w:rFonts w:ascii="宋体" w:hAnsi="宋体" w:eastAsia="宋体" w:cs="宋体"/>
          <w:sz w:val="20"/>
          <w:szCs w:val="20"/>
        </w:rPr>
      </w:pPr>
      <w:r>
        <w:rPr>
          <w:rFonts w:ascii="宋体" w:hAnsi="宋体" w:eastAsia="宋体" w:cs="宋体"/>
          <w:spacing w:val="13"/>
          <w:sz w:val="20"/>
          <w:szCs w:val="20"/>
        </w:rPr>
        <w:t>法</w:t>
      </w:r>
      <w:r>
        <w:rPr>
          <w:rFonts w:ascii="宋体" w:hAnsi="宋体" w:eastAsia="宋体" w:cs="宋体"/>
          <w:spacing w:val="8"/>
          <w:sz w:val="20"/>
          <w:szCs w:val="20"/>
        </w:rPr>
        <w:t>定代表人或其委托代理人(签字)：</w:t>
      </w:r>
      <w:r>
        <w:rPr>
          <w:rFonts w:ascii="宋体" w:hAnsi="宋体" w:eastAsia="宋体" w:cs="宋体"/>
          <w:sz w:val="20"/>
          <w:szCs w:val="20"/>
          <w:u w:val="single" w:color="auto"/>
        </w:rPr>
        <w:t xml:space="preserve">                     </w:t>
      </w:r>
    </w:p>
    <w:p>
      <w:pPr>
        <w:spacing w:line="126" w:lineRule="exact"/>
      </w:pPr>
    </w:p>
    <w:p>
      <w:pPr>
        <w:sectPr>
          <w:pgSz w:w="11906" w:h="16839"/>
          <w:pgMar w:top="400" w:right="1375" w:bottom="400" w:left="1374" w:header="0" w:footer="0" w:gutter="0"/>
          <w:pgNumType w:fmt="decimal"/>
          <w:cols w:equalWidth="0" w:num="1">
            <w:col w:w="9157"/>
          </w:cols>
        </w:sectPr>
      </w:pPr>
    </w:p>
    <w:p>
      <w:pPr>
        <w:spacing w:before="42" w:line="193" w:lineRule="auto"/>
        <w:ind w:left="469"/>
        <w:rPr>
          <w:rFonts w:ascii="宋体" w:hAnsi="宋体" w:eastAsia="宋体" w:cs="宋体"/>
          <w:sz w:val="20"/>
          <w:szCs w:val="20"/>
        </w:rPr>
      </w:pPr>
      <w:r>
        <w:rPr>
          <w:rFonts w:ascii="宋体" w:hAnsi="宋体" w:eastAsia="宋体" w:cs="宋体"/>
          <w:sz w:val="20"/>
          <w:szCs w:val="20"/>
        </w:rPr>
        <w:t>日</w:t>
      </w:r>
    </w:p>
    <w:p>
      <w:pPr>
        <w:spacing w:line="14" w:lineRule="auto"/>
        <w:rPr>
          <w:rFonts w:ascii="Arial"/>
          <w:sz w:val="2"/>
        </w:rPr>
      </w:pPr>
      <w:r>
        <w:rPr>
          <w:rFonts w:ascii="Arial" w:hAnsi="Arial" w:eastAsia="Arial" w:cs="Arial"/>
          <w:sz w:val="2"/>
          <w:szCs w:val="2"/>
        </w:rPr>
        <w:br w:type="column"/>
      </w:r>
    </w:p>
    <w:p>
      <w:pPr>
        <w:spacing w:before="40" w:line="193" w:lineRule="auto"/>
        <w:rPr>
          <w:rFonts w:ascii="宋体" w:hAnsi="宋体" w:eastAsia="宋体" w:cs="宋体"/>
          <w:sz w:val="20"/>
          <w:szCs w:val="20"/>
        </w:rPr>
      </w:pPr>
      <w:r>
        <w:rPr>
          <w:rFonts w:ascii="宋体" w:hAnsi="宋体" w:eastAsia="宋体" w:cs="宋体"/>
          <w:spacing w:val="-2"/>
          <w:sz w:val="20"/>
          <w:szCs w:val="20"/>
        </w:rPr>
        <w:t>期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p>
    <w:p>
      <w:pPr>
        <w:sectPr>
          <w:type w:val="continuous"/>
          <w:pgSz w:w="11906" w:h="16839"/>
          <w:pgMar w:top="400" w:right="1375" w:bottom="400" w:left="1374" w:header="0" w:footer="0" w:gutter="0"/>
          <w:pgNumType w:fmt="decimal"/>
          <w:cols w:equalWidth="0" w:num="2">
            <w:col w:w="1597" w:space="100"/>
            <w:col w:w="7461"/>
          </w:cols>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219" w:lineRule="auto"/>
        <w:ind w:left="145"/>
        <w:rPr>
          <w:rFonts w:hint="eastAsia" w:ascii="宋体" w:hAnsi="宋体" w:eastAsia="宋体" w:cs="宋体"/>
          <w:sz w:val="28"/>
          <w:szCs w:val="28"/>
          <w:lang w:eastAsia="zh-CN"/>
        </w:rPr>
      </w:pPr>
      <w:r>
        <w:rPr>
          <w:rFonts w:ascii="宋体" w:hAnsi="宋体" w:eastAsia="宋体" w:cs="宋体"/>
          <w:spacing w:val="-22"/>
          <w:sz w:val="28"/>
          <w:szCs w:val="28"/>
        </w:rPr>
        <w:t>附</w:t>
      </w:r>
      <w:r>
        <w:rPr>
          <w:rFonts w:ascii="宋体" w:hAnsi="宋体" w:eastAsia="宋体" w:cs="宋体"/>
          <w:spacing w:val="-20"/>
          <w:sz w:val="28"/>
          <w:szCs w:val="28"/>
        </w:rPr>
        <w:t>件 1</w:t>
      </w:r>
      <w:r>
        <w:rPr>
          <w:rFonts w:hint="eastAsia" w:ascii="宋体" w:hAnsi="宋体" w:eastAsia="宋体" w:cs="宋体"/>
          <w:spacing w:val="-20"/>
          <w:sz w:val="28"/>
          <w:szCs w:val="28"/>
          <w:lang w:val="en-US" w:eastAsia="zh-CN"/>
        </w:rPr>
        <w:t>5</w:t>
      </w:r>
    </w:p>
    <w:p>
      <w:pPr>
        <w:spacing w:before="212" w:line="219" w:lineRule="auto"/>
        <w:ind w:left="3531"/>
        <w:rPr>
          <w:rFonts w:ascii="宋体" w:hAnsi="宋体" w:eastAsia="宋体" w:cs="宋体"/>
          <w:sz w:val="28"/>
          <w:szCs w:val="28"/>
        </w:rPr>
      </w:pPr>
      <w:r>
        <w:rPr>
          <w:rFonts w:ascii="宋体" w:hAnsi="宋体" w:eastAsia="宋体" w:cs="宋体"/>
          <w:spacing w:val="-2"/>
          <w:sz w:val="28"/>
          <w:szCs w:val="28"/>
        </w:rPr>
        <w:t>售后服</w:t>
      </w:r>
      <w:r>
        <w:rPr>
          <w:rFonts w:ascii="宋体" w:hAnsi="宋体" w:eastAsia="宋体" w:cs="宋体"/>
          <w:spacing w:val="-1"/>
          <w:sz w:val="28"/>
          <w:szCs w:val="28"/>
        </w:rPr>
        <w:t>务附表</w:t>
      </w:r>
    </w:p>
    <w:p>
      <w:pPr>
        <w:spacing w:line="265" w:lineRule="auto"/>
        <w:rPr>
          <w:rFonts w:ascii="Arial"/>
          <w:sz w:val="21"/>
        </w:rPr>
      </w:pPr>
    </w:p>
    <w:p>
      <w:pPr>
        <w:spacing w:line="266" w:lineRule="auto"/>
        <w:rPr>
          <w:rFonts w:ascii="Arial"/>
          <w:sz w:val="21"/>
        </w:rPr>
      </w:pPr>
    </w:p>
    <w:p>
      <w:pPr>
        <w:spacing w:before="65" w:line="228" w:lineRule="auto"/>
        <w:ind w:left="124"/>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项</w:t>
      </w:r>
      <w:r>
        <w:rPr>
          <w:rFonts w:ascii="宋体" w:hAnsi="宋体" w:eastAsia="宋体" w:cs="宋体"/>
          <w:spacing w:val="6"/>
          <w:sz w:val="20"/>
          <w:szCs w:val="20"/>
          <w14:textOutline w14:w="3795" w14:cap="sq" w14:cmpd="sng">
            <w14:solidFill>
              <w14:srgbClr w14:val="000000"/>
            </w14:solidFill>
            <w14:prstDash w14:val="solid"/>
            <w14:bevel/>
          </w14:textOutline>
        </w:rPr>
        <w:t>目编号：</w:t>
      </w:r>
      <w:r>
        <w:rPr>
          <w:rFonts w:ascii="宋体" w:hAnsi="宋体" w:eastAsia="宋体" w:cs="宋体"/>
          <w:sz w:val="20"/>
          <w:szCs w:val="20"/>
          <w:u w:val="single" w:color="auto"/>
        </w:rPr>
        <w:t xml:space="preserve">                              </w:t>
      </w:r>
    </w:p>
    <w:p>
      <w:pPr>
        <w:spacing w:before="195" w:line="228" w:lineRule="auto"/>
        <w:ind w:left="123"/>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投</w:t>
      </w:r>
      <w:r>
        <w:rPr>
          <w:rFonts w:ascii="宋体" w:hAnsi="宋体" w:eastAsia="宋体" w:cs="宋体"/>
          <w:spacing w:val="6"/>
          <w:sz w:val="20"/>
          <w:szCs w:val="20"/>
          <w14:textOutline w14:w="3795" w14:cap="sq" w14:cmpd="sng">
            <w14:solidFill>
              <w14:srgbClr w14:val="000000"/>
            </w14:solidFill>
            <w14:prstDash w14:val="solid"/>
            <w14:bevel/>
          </w14:textOutline>
        </w:rPr>
        <w:t>标人名称：</w:t>
      </w:r>
      <w:r>
        <w:rPr>
          <w:rFonts w:ascii="宋体" w:hAnsi="宋体" w:eastAsia="宋体" w:cs="宋体"/>
          <w:sz w:val="20"/>
          <w:szCs w:val="20"/>
          <w:u w:val="single" w:color="auto"/>
        </w:rPr>
        <w:t xml:space="preserve">                            </w:t>
      </w:r>
    </w:p>
    <w:p>
      <w:pPr>
        <w:spacing w:line="21" w:lineRule="exact"/>
      </w:pPr>
    </w:p>
    <w:tbl>
      <w:tblPr>
        <w:tblStyle w:val="52"/>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1439"/>
        <w:gridCol w:w="191"/>
        <w:gridCol w:w="1439"/>
        <w:gridCol w:w="704"/>
        <w:gridCol w:w="1195"/>
        <w:gridCol w:w="20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5" w:hRule="atLeast"/>
        </w:trPr>
        <w:tc>
          <w:tcPr>
            <w:tcW w:w="1732" w:type="dxa"/>
            <w:vAlign w:val="top"/>
          </w:tcPr>
          <w:p>
            <w:pPr>
              <w:spacing w:before="194" w:line="228" w:lineRule="auto"/>
              <w:ind w:left="115"/>
              <w:rPr>
                <w:rFonts w:ascii="宋体" w:hAnsi="宋体" w:eastAsia="宋体" w:cs="宋体"/>
                <w:sz w:val="20"/>
                <w:szCs w:val="20"/>
              </w:rPr>
            </w:pPr>
            <w:r>
              <w:rPr>
                <w:rFonts w:ascii="宋体" w:hAnsi="宋体" w:eastAsia="宋体" w:cs="宋体"/>
                <w:spacing w:val="9"/>
                <w:sz w:val="20"/>
                <w:szCs w:val="20"/>
              </w:rPr>
              <w:t>服</w:t>
            </w:r>
            <w:r>
              <w:rPr>
                <w:rFonts w:ascii="宋体" w:hAnsi="宋体" w:eastAsia="宋体" w:cs="宋体"/>
                <w:spacing w:val="8"/>
                <w:sz w:val="20"/>
                <w:szCs w:val="20"/>
              </w:rPr>
              <w:t>务网点名称</w:t>
            </w:r>
          </w:p>
        </w:tc>
        <w:tc>
          <w:tcPr>
            <w:tcW w:w="4968" w:type="dxa"/>
            <w:gridSpan w:val="5"/>
            <w:vAlign w:val="top"/>
          </w:tcPr>
          <w:p>
            <w:pPr>
              <w:rPr>
                <w:rFonts w:ascii="Arial"/>
                <w:sz w:val="21"/>
              </w:rPr>
            </w:pPr>
          </w:p>
        </w:tc>
        <w:tc>
          <w:tcPr>
            <w:tcW w:w="2052" w:type="dxa"/>
            <w:vMerge w:val="restart"/>
            <w:tcBorders>
              <w:bottom w:val="nil"/>
            </w:tcBorders>
            <w:vAlign w:val="top"/>
          </w:tcPr>
          <w:p>
            <w:pPr>
              <w:spacing w:line="434" w:lineRule="auto"/>
              <w:rPr>
                <w:rFonts w:ascii="Arial"/>
                <w:sz w:val="21"/>
              </w:rPr>
            </w:pPr>
          </w:p>
          <w:p>
            <w:pPr>
              <w:spacing w:before="65" w:line="229" w:lineRule="auto"/>
              <w:ind w:left="824"/>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1732" w:type="dxa"/>
            <w:vAlign w:val="top"/>
          </w:tcPr>
          <w:p>
            <w:pPr>
              <w:spacing w:before="189" w:line="237" w:lineRule="auto"/>
              <w:ind w:left="115"/>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址</w:t>
            </w:r>
          </w:p>
        </w:tc>
        <w:tc>
          <w:tcPr>
            <w:tcW w:w="4968" w:type="dxa"/>
            <w:gridSpan w:val="5"/>
            <w:vAlign w:val="top"/>
          </w:tcPr>
          <w:p>
            <w:pPr>
              <w:rPr>
                <w:rFonts w:ascii="Arial"/>
                <w:sz w:val="21"/>
              </w:rPr>
            </w:pPr>
          </w:p>
        </w:tc>
        <w:tc>
          <w:tcPr>
            <w:tcW w:w="205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1" w:hRule="atLeast"/>
        </w:trPr>
        <w:tc>
          <w:tcPr>
            <w:tcW w:w="1732" w:type="dxa"/>
            <w:vAlign w:val="top"/>
          </w:tcPr>
          <w:p>
            <w:pPr>
              <w:spacing w:before="191" w:line="226" w:lineRule="auto"/>
              <w:ind w:left="115"/>
              <w:rPr>
                <w:rFonts w:ascii="宋体" w:hAnsi="宋体" w:eastAsia="宋体" w:cs="宋体"/>
                <w:sz w:val="20"/>
                <w:szCs w:val="20"/>
              </w:rPr>
            </w:pPr>
            <w:r>
              <w:rPr>
                <w:rFonts w:ascii="宋体" w:hAnsi="宋体" w:eastAsia="宋体" w:cs="宋体"/>
                <w:spacing w:val="8"/>
                <w:sz w:val="20"/>
                <w:szCs w:val="20"/>
              </w:rPr>
              <w:t>注册资本金</w:t>
            </w:r>
          </w:p>
        </w:tc>
        <w:tc>
          <w:tcPr>
            <w:tcW w:w="1439" w:type="dxa"/>
            <w:vAlign w:val="top"/>
          </w:tcPr>
          <w:p>
            <w:pPr>
              <w:rPr>
                <w:rFonts w:ascii="Arial"/>
                <w:sz w:val="21"/>
              </w:rPr>
            </w:pPr>
          </w:p>
        </w:tc>
        <w:tc>
          <w:tcPr>
            <w:tcW w:w="2334" w:type="dxa"/>
            <w:gridSpan w:val="3"/>
            <w:vAlign w:val="top"/>
          </w:tcPr>
          <w:p>
            <w:pPr>
              <w:spacing w:before="191" w:line="225" w:lineRule="auto"/>
              <w:ind w:left="113"/>
              <w:rPr>
                <w:rFonts w:ascii="宋体" w:hAnsi="宋体" w:eastAsia="宋体" w:cs="宋体"/>
                <w:sz w:val="20"/>
                <w:szCs w:val="20"/>
              </w:rPr>
            </w:pPr>
            <w:r>
              <w:rPr>
                <w:rFonts w:ascii="宋体" w:hAnsi="宋体" w:eastAsia="宋体" w:cs="宋体"/>
                <w:spacing w:val="9"/>
                <w:sz w:val="20"/>
                <w:szCs w:val="20"/>
              </w:rPr>
              <w:t>其中：投标人出资比</w:t>
            </w:r>
            <w:r>
              <w:rPr>
                <w:rFonts w:ascii="宋体" w:hAnsi="宋体" w:eastAsia="宋体" w:cs="宋体"/>
                <w:spacing w:val="7"/>
                <w:sz w:val="20"/>
                <w:szCs w:val="20"/>
              </w:rPr>
              <w:t>例</w:t>
            </w:r>
          </w:p>
        </w:tc>
        <w:tc>
          <w:tcPr>
            <w:tcW w:w="1195" w:type="dxa"/>
            <w:vAlign w:val="top"/>
          </w:tcPr>
          <w:p>
            <w:pPr>
              <w:rPr>
                <w:rFonts w:ascii="Arial"/>
                <w:sz w:val="21"/>
              </w:rPr>
            </w:pPr>
          </w:p>
        </w:tc>
        <w:tc>
          <w:tcPr>
            <w:tcW w:w="2052" w:type="dxa"/>
            <w:vMerge w:val="restart"/>
            <w:tcBorders>
              <w:bottom w:val="nil"/>
            </w:tcBorders>
            <w:vAlign w:val="top"/>
          </w:tcPr>
          <w:p>
            <w:pPr>
              <w:spacing w:line="338" w:lineRule="auto"/>
              <w:rPr>
                <w:rFonts w:ascii="Arial"/>
                <w:color w:val="FF0000"/>
                <w:sz w:val="21"/>
              </w:rPr>
            </w:pPr>
          </w:p>
          <w:p>
            <w:pPr>
              <w:tabs>
                <w:tab w:val="left" w:pos="226"/>
              </w:tabs>
              <w:spacing w:before="65" w:line="375" w:lineRule="auto"/>
              <w:ind w:left="117" w:right="107"/>
              <w:rPr>
                <w:rFonts w:ascii="宋体" w:hAnsi="宋体" w:eastAsia="宋体" w:cs="宋体"/>
                <w:color w:val="FF0000"/>
                <w:sz w:val="20"/>
                <w:szCs w:val="20"/>
              </w:rPr>
            </w:pPr>
            <w:r>
              <w:rPr>
                <w:rFonts w:ascii="宋体" w:hAnsi="宋体" w:eastAsia="宋体" w:cs="宋体"/>
                <w:color w:val="FF0000"/>
                <w:spacing w:val="33"/>
                <w:sz w:val="20"/>
                <w:szCs w:val="20"/>
              </w:rPr>
              <w:t>提</w:t>
            </w:r>
            <w:r>
              <w:rPr>
                <w:rFonts w:ascii="宋体" w:hAnsi="宋体" w:eastAsia="宋体" w:cs="宋体"/>
                <w:color w:val="FF0000"/>
                <w:spacing w:val="27"/>
                <w:sz w:val="20"/>
                <w:szCs w:val="20"/>
              </w:rPr>
              <w:t>供相关证明材料</w:t>
            </w:r>
            <w:r>
              <w:rPr>
                <w:rFonts w:ascii="宋体" w:hAnsi="宋体" w:eastAsia="宋体" w:cs="宋体"/>
                <w:color w:val="FF0000"/>
                <w:sz w:val="20"/>
                <w:szCs w:val="20"/>
              </w:rPr>
              <w:t xml:space="preserve"> </w:t>
            </w:r>
            <w:r>
              <w:rPr>
                <w:rFonts w:ascii="宋体" w:hAnsi="宋体" w:eastAsia="宋体" w:cs="宋体"/>
                <w:color w:val="FF0000"/>
                <w:sz w:val="20"/>
                <w:szCs w:val="20"/>
              </w:rPr>
              <w:tab/>
            </w:r>
            <w:r>
              <w:rPr>
                <w:rFonts w:ascii="宋体" w:hAnsi="宋体" w:eastAsia="宋体" w:cs="宋体"/>
                <w:color w:val="FF0000"/>
                <w:spacing w:val="2"/>
                <w:sz w:val="20"/>
                <w:szCs w:val="20"/>
              </w:rPr>
              <w:t>(如</w:t>
            </w:r>
            <w:r>
              <w:rPr>
                <w:rFonts w:ascii="宋体" w:hAnsi="宋体" w:eastAsia="宋体" w:cs="宋体"/>
                <w:color w:val="FF0000"/>
                <w:spacing w:val="1"/>
                <w:sz w:val="20"/>
                <w:szCs w:val="20"/>
              </w:rPr>
              <w:t>：营业执照或租</w:t>
            </w:r>
            <w:r>
              <w:rPr>
                <w:rFonts w:ascii="宋体" w:hAnsi="宋体" w:eastAsia="宋体" w:cs="宋体"/>
                <w:color w:val="FF0000"/>
                <w:sz w:val="20"/>
                <w:szCs w:val="20"/>
              </w:rPr>
              <w:t xml:space="preserve"> </w:t>
            </w:r>
            <w:r>
              <w:rPr>
                <w:rFonts w:ascii="宋体" w:hAnsi="宋体" w:eastAsia="宋体" w:cs="宋体"/>
                <w:color w:val="FF0000"/>
                <w:spacing w:val="8"/>
                <w:sz w:val="20"/>
                <w:szCs w:val="20"/>
              </w:rPr>
              <w:t>房</w:t>
            </w:r>
            <w:r>
              <w:rPr>
                <w:rFonts w:ascii="宋体" w:hAnsi="宋体" w:eastAsia="宋体" w:cs="宋体"/>
                <w:color w:val="FF0000"/>
                <w:spacing w:val="5"/>
                <w:sz w:val="20"/>
                <w:szCs w:val="20"/>
              </w:rPr>
              <w:t>合同等)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1732" w:type="dxa"/>
            <w:vAlign w:val="top"/>
          </w:tcPr>
          <w:p>
            <w:pPr>
              <w:spacing w:before="191" w:line="228" w:lineRule="auto"/>
              <w:ind w:left="124"/>
              <w:rPr>
                <w:rFonts w:ascii="宋体" w:hAnsi="宋体" w:eastAsia="宋体" w:cs="宋体"/>
                <w:sz w:val="20"/>
                <w:szCs w:val="20"/>
              </w:rPr>
            </w:pPr>
            <w:r>
              <w:rPr>
                <w:rFonts w:ascii="宋体" w:hAnsi="宋体" w:eastAsia="宋体" w:cs="宋体"/>
                <w:spacing w:val="8"/>
                <w:sz w:val="20"/>
                <w:szCs w:val="20"/>
              </w:rPr>
              <w:t>员</w:t>
            </w:r>
            <w:r>
              <w:rPr>
                <w:rFonts w:ascii="宋体" w:hAnsi="宋体" w:eastAsia="宋体" w:cs="宋体"/>
                <w:spacing w:val="6"/>
                <w:sz w:val="20"/>
                <w:szCs w:val="20"/>
              </w:rPr>
              <w:t>工总人数</w:t>
            </w:r>
          </w:p>
        </w:tc>
        <w:tc>
          <w:tcPr>
            <w:tcW w:w="1439" w:type="dxa"/>
            <w:vAlign w:val="top"/>
          </w:tcPr>
          <w:p>
            <w:pPr>
              <w:rPr>
                <w:rFonts w:ascii="Arial"/>
                <w:sz w:val="21"/>
              </w:rPr>
            </w:pPr>
          </w:p>
        </w:tc>
        <w:tc>
          <w:tcPr>
            <w:tcW w:w="2334" w:type="dxa"/>
            <w:gridSpan w:val="3"/>
            <w:vAlign w:val="top"/>
          </w:tcPr>
          <w:p>
            <w:pPr>
              <w:spacing w:before="192" w:line="225" w:lineRule="auto"/>
              <w:ind w:left="113"/>
              <w:rPr>
                <w:rFonts w:ascii="宋体" w:hAnsi="宋体" w:eastAsia="宋体" w:cs="宋体"/>
                <w:sz w:val="20"/>
                <w:szCs w:val="20"/>
              </w:rPr>
            </w:pPr>
            <w:r>
              <w:rPr>
                <w:rFonts w:ascii="宋体" w:hAnsi="宋体" w:eastAsia="宋体" w:cs="宋体"/>
                <w:spacing w:val="12"/>
                <w:sz w:val="20"/>
                <w:szCs w:val="20"/>
              </w:rPr>
              <w:t>其</w:t>
            </w:r>
            <w:r>
              <w:rPr>
                <w:rFonts w:ascii="宋体" w:hAnsi="宋体" w:eastAsia="宋体" w:cs="宋体"/>
                <w:spacing w:val="8"/>
                <w:sz w:val="20"/>
                <w:szCs w:val="20"/>
              </w:rPr>
              <w:t>中：技术人员数</w:t>
            </w:r>
          </w:p>
        </w:tc>
        <w:tc>
          <w:tcPr>
            <w:tcW w:w="1195" w:type="dxa"/>
            <w:vAlign w:val="top"/>
          </w:tcPr>
          <w:p>
            <w:pPr>
              <w:rPr>
                <w:rFonts w:ascii="Arial"/>
                <w:sz w:val="21"/>
              </w:rPr>
            </w:pPr>
          </w:p>
        </w:tc>
        <w:tc>
          <w:tcPr>
            <w:tcW w:w="2052" w:type="dxa"/>
            <w:vMerge w:val="continue"/>
            <w:tcBorders>
              <w:top w:val="nil"/>
              <w:bottom w:val="nil"/>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1" w:hRule="atLeast"/>
        </w:trPr>
        <w:tc>
          <w:tcPr>
            <w:tcW w:w="1732" w:type="dxa"/>
            <w:vAlign w:val="top"/>
          </w:tcPr>
          <w:p>
            <w:pPr>
              <w:spacing w:before="191" w:line="228" w:lineRule="auto"/>
              <w:ind w:left="117"/>
              <w:rPr>
                <w:rFonts w:ascii="宋体" w:hAnsi="宋体" w:eastAsia="宋体" w:cs="宋体"/>
                <w:sz w:val="20"/>
                <w:szCs w:val="20"/>
              </w:rPr>
            </w:pPr>
            <w:r>
              <w:rPr>
                <w:rFonts w:ascii="宋体" w:hAnsi="宋体" w:eastAsia="宋体" w:cs="宋体"/>
                <w:spacing w:val="7"/>
                <w:sz w:val="20"/>
                <w:szCs w:val="20"/>
              </w:rPr>
              <w:t>经营期</w:t>
            </w:r>
            <w:r>
              <w:rPr>
                <w:rFonts w:ascii="宋体" w:hAnsi="宋体" w:eastAsia="宋体" w:cs="宋体"/>
                <w:spacing w:val="6"/>
                <w:sz w:val="20"/>
                <w:szCs w:val="20"/>
              </w:rPr>
              <w:t>限</w:t>
            </w:r>
          </w:p>
        </w:tc>
        <w:tc>
          <w:tcPr>
            <w:tcW w:w="4968" w:type="dxa"/>
            <w:gridSpan w:val="5"/>
            <w:vAlign w:val="top"/>
          </w:tcPr>
          <w:p>
            <w:pPr>
              <w:rPr>
                <w:rFonts w:ascii="Arial"/>
                <w:sz w:val="21"/>
              </w:rPr>
            </w:pPr>
          </w:p>
        </w:tc>
        <w:tc>
          <w:tcPr>
            <w:tcW w:w="2052" w:type="dxa"/>
            <w:vMerge w:val="continue"/>
            <w:tcBorders>
              <w:top w:val="nil"/>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1" w:hRule="atLeast"/>
        </w:trPr>
        <w:tc>
          <w:tcPr>
            <w:tcW w:w="1732" w:type="dxa"/>
            <w:vAlign w:val="top"/>
          </w:tcPr>
          <w:p>
            <w:pPr>
              <w:spacing w:before="191" w:line="228" w:lineRule="auto"/>
              <w:ind w:left="115"/>
              <w:rPr>
                <w:rFonts w:ascii="宋体" w:hAnsi="宋体" w:eastAsia="宋体" w:cs="宋体"/>
                <w:sz w:val="20"/>
                <w:szCs w:val="20"/>
              </w:rPr>
            </w:pPr>
            <w:r>
              <w:rPr>
                <w:rFonts w:ascii="宋体" w:hAnsi="宋体" w:eastAsia="宋体" w:cs="宋体"/>
                <w:spacing w:val="9"/>
                <w:sz w:val="20"/>
                <w:szCs w:val="20"/>
              </w:rPr>
              <w:t>售</w:t>
            </w:r>
            <w:r>
              <w:rPr>
                <w:rFonts w:ascii="宋体" w:hAnsi="宋体" w:eastAsia="宋体" w:cs="宋体"/>
                <w:spacing w:val="8"/>
                <w:sz w:val="20"/>
                <w:szCs w:val="20"/>
              </w:rPr>
              <w:t>后服务协议</w:t>
            </w:r>
          </w:p>
        </w:tc>
        <w:tc>
          <w:tcPr>
            <w:tcW w:w="4968" w:type="dxa"/>
            <w:gridSpan w:val="5"/>
            <w:vAlign w:val="top"/>
          </w:tcPr>
          <w:p>
            <w:pPr>
              <w:rPr>
                <w:rFonts w:ascii="Arial"/>
                <w:sz w:val="21"/>
              </w:rPr>
            </w:pPr>
          </w:p>
        </w:tc>
        <w:tc>
          <w:tcPr>
            <w:tcW w:w="2052" w:type="dxa"/>
            <w:vAlign w:val="top"/>
          </w:tcPr>
          <w:p>
            <w:pPr>
              <w:spacing w:before="191" w:line="227" w:lineRule="auto"/>
              <w:ind w:left="117"/>
              <w:rPr>
                <w:rFonts w:ascii="宋体" w:hAnsi="宋体" w:eastAsia="宋体" w:cs="宋体"/>
                <w:color w:val="FF0000"/>
                <w:sz w:val="20"/>
                <w:szCs w:val="20"/>
              </w:rPr>
            </w:pPr>
            <w:r>
              <w:rPr>
                <w:rFonts w:ascii="宋体" w:hAnsi="宋体" w:eastAsia="宋体" w:cs="宋体"/>
                <w:color w:val="FF0000"/>
                <w:spacing w:val="12"/>
                <w:sz w:val="20"/>
                <w:szCs w:val="20"/>
              </w:rPr>
              <w:t>提</w:t>
            </w:r>
            <w:r>
              <w:rPr>
                <w:rFonts w:ascii="宋体" w:hAnsi="宋体" w:eastAsia="宋体" w:cs="宋体"/>
                <w:color w:val="FF0000"/>
                <w:spacing w:val="8"/>
                <w:sz w:val="20"/>
                <w:szCs w:val="20"/>
              </w:rPr>
              <w:t>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1732" w:type="dxa"/>
            <w:vAlign w:val="top"/>
          </w:tcPr>
          <w:p>
            <w:pPr>
              <w:spacing w:before="192" w:line="228" w:lineRule="auto"/>
              <w:ind w:left="115"/>
              <w:rPr>
                <w:rFonts w:ascii="宋体" w:hAnsi="宋体" w:eastAsia="宋体" w:cs="宋体"/>
                <w:sz w:val="20"/>
                <w:szCs w:val="20"/>
              </w:rPr>
            </w:pPr>
            <w:r>
              <w:rPr>
                <w:rFonts w:ascii="宋体" w:hAnsi="宋体" w:eastAsia="宋体" w:cs="宋体"/>
                <w:spacing w:val="9"/>
                <w:sz w:val="20"/>
                <w:szCs w:val="20"/>
              </w:rPr>
              <w:t>售</w:t>
            </w:r>
            <w:r>
              <w:rPr>
                <w:rFonts w:ascii="宋体" w:hAnsi="宋体" w:eastAsia="宋体" w:cs="宋体"/>
                <w:spacing w:val="8"/>
                <w:sz w:val="20"/>
                <w:szCs w:val="20"/>
              </w:rPr>
              <w:t>后服务内容</w:t>
            </w:r>
          </w:p>
        </w:tc>
        <w:tc>
          <w:tcPr>
            <w:tcW w:w="4968" w:type="dxa"/>
            <w:gridSpan w:val="5"/>
            <w:vAlign w:val="top"/>
          </w:tcPr>
          <w:p>
            <w:pPr>
              <w:rPr>
                <w:rFonts w:ascii="Arial"/>
                <w:sz w:val="21"/>
              </w:rPr>
            </w:pPr>
          </w:p>
        </w:tc>
        <w:tc>
          <w:tcPr>
            <w:tcW w:w="2052" w:type="dxa"/>
            <w:vMerge w:val="restart"/>
            <w:tcBorders>
              <w:bottom w:val="nil"/>
            </w:tcBorders>
            <w:vAlign w:val="top"/>
          </w:tcPr>
          <w:p>
            <w:pPr>
              <w:spacing w:before="301" w:line="376" w:lineRule="auto"/>
              <w:ind w:left="115" w:right="107" w:firstLine="2"/>
              <w:rPr>
                <w:rFonts w:ascii="宋体" w:hAnsi="宋体" w:eastAsia="宋体" w:cs="宋体"/>
                <w:color w:val="FF0000"/>
                <w:sz w:val="20"/>
                <w:szCs w:val="20"/>
              </w:rPr>
            </w:pPr>
            <w:r>
              <w:rPr>
                <w:rFonts w:ascii="宋体" w:hAnsi="宋体" w:eastAsia="宋体" w:cs="宋体"/>
                <w:color w:val="FF0000"/>
                <w:spacing w:val="33"/>
                <w:sz w:val="20"/>
                <w:szCs w:val="20"/>
              </w:rPr>
              <w:t>此</w:t>
            </w:r>
            <w:r>
              <w:rPr>
                <w:rFonts w:ascii="宋体" w:hAnsi="宋体" w:eastAsia="宋体" w:cs="宋体"/>
                <w:color w:val="FF0000"/>
                <w:spacing w:val="27"/>
                <w:sz w:val="20"/>
                <w:szCs w:val="20"/>
              </w:rPr>
              <w:t>部分内容做附件</w:t>
            </w:r>
            <w:r>
              <w:rPr>
                <w:rFonts w:ascii="宋体" w:hAnsi="宋体" w:eastAsia="宋体" w:cs="宋体"/>
                <w:color w:val="FF0000"/>
                <w:sz w:val="20"/>
                <w:szCs w:val="20"/>
              </w:rPr>
              <w:t xml:space="preserve"> </w:t>
            </w:r>
            <w:r>
              <w:rPr>
                <w:rFonts w:ascii="宋体" w:hAnsi="宋体" w:eastAsia="宋体" w:cs="宋体"/>
                <w:color w:val="FF0000"/>
                <w:spacing w:val="11"/>
                <w:sz w:val="20"/>
                <w:szCs w:val="20"/>
              </w:rPr>
              <w:t>进</w:t>
            </w:r>
            <w:r>
              <w:rPr>
                <w:rFonts w:ascii="宋体" w:hAnsi="宋体" w:eastAsia="宋体" w:cs="宋体"/>
                <w:color w:val="FF0000"/>
                <w:spacing w:val="8"/>
                <w:sz w:val="20"/>
                <w:szCs w:val="20"/>
              </w:rPr>
              <w:t>行详细说明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1732" w:type="dxa"/>
            <w:vAlign w:val="top"/>
          </w:tcPr>
          <w:p>
            <w:pPr>
              <w:spacing w:before="191" w:line="228" w:lineRule="auto"/>
              <w:ind w:left="115"/>
              <w:rPr>
                <w:rFonts w:ascii="宋体" w:hAnsi="宋体" w:eastAsia="宋体" w:cs="宋体"/>
                <w:sz w:val="20"/>
                <w:szCs w:val="20"/>
              </w:rPr>
            </w:pPr>
            <w:r>
              <w:rPr>
                <w:rFonts w:ascii="宋体" w:hAnsi="宋体" w:eastAsia="宋体" w:cs="宋体"/>
                <w:spacing w:val="9"/>
                <w:sz w:val="20"/>
                <w:szCs w:val="20"/>
              </w:rPr>
              <w:t>售</w:t>
            </w:r>
            <w:r>
              <w:rPr>
                <w:rFonts w:ascii="宋体" w:hAnsi="宋体" w:eastAsia="宋体" w:cs="宋体"/>
                <w:spacing w:val="8"/>
                <w:sz w:val="20"/>
                <w:szCs w:val="20"/>
              </w:rPr>
              <w:t>后服务承诺</w:t>
            </w:r>
          </w:p>
        </w:tc>
        <w:tc>
          <w:tcPr>
            <w:tcW w:w="4968" w:type="dxa"/>
            <w:gridSpan w:val="5"/>
            <w:vAlign w:val="top"/>
          </w:tcPr>
          <w:p>
            <w:pPr>
              <w:rPr>
                <w:rFonts w:ascii="Arial"/>
                <w:sz w:val="21"/>
              </w:rPr>
            </w:pPr>
          </w:p>
        </w:tc>
        <w:tc>
          <w:tcPr>
            <w:tcW w:w="2052" w:type="dxa"/>
            <w:vMerge w:val="continue"/>
            <w:tcBorders>
              <w:top w:val="nil"/>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1" w:hRule="atLeast"/>
        </w:trPr>
        <w:tc>
          <w:tcPr>
            <w:tcW w:w="1732" w:type="dxa"/>
            <w:vAlign w:val="top"/>
          </w:tcPr>
          <w:p>
            <w:pPr>
              <w:spacing w:before="193" w:line="225" w:lineRule="auto"/>
              <w:ind w:left="118"/>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作业绩</w:t>
            </w:r>
          </w:p>
        </w:tc>
        <w:tc>
          <w:tcPr>
            <w:tcW w:w="4968" w:type="dxa"/>
            <w:gridSpan w:val="5"/>
            <w:vAlign w:val="top"/>
          </w:tcPr>
          <w:p>
            <w:pPr>
              <w:rPr>
                <w:rFonts w:ascii="Arial"/>
                <w:sz w:val="21"/>
              </w:rPr>
            </w:pPr>
          </w:p>
        </w:tc>
        <w:tc>
          <w:tcPr>
            <w:tcW w:w="2052" w:type="dxa"/>
            <w:vAlign w:val="top"/>
          </w:tcPr>
          <w:p>
            <w:pPr>
              <w:spacing w:before="193" w:line="227" w:lineRule="auto"/>
              <w:ind w:left="117"/>
              <w:rPr>
                <w:rFonts w:ascii="宋体" w:hAnsi="宋体" w:eastAsia="宋体" w:cs="宋体"/>
                <w:color w:val="FF0000"/>
                <w:sz w:val="20"/>
                <w:szCs w:val="20"/>
              </w:rPr>
            </w:pPr>
            <w:r>
              <w:rPr>
                <w:rFonts w:ascii="宋体" w:hAnsi="宋体" w:eastAsia="宋体" w:cs="宋体"/>
                <w:color w:val="FF0000"/>
                <w:spacing w:val="12"/>
                <w:sz w:val="20"/>
                <w:szCs w:val="20"/>
              </w:rPr>
              <w:t>提</w:t>
            </w:r>
            <w:r>
              <w:rPr>
                <w:rFonts w:ascii="宋体" w:hAnsi="宋体" w:eastAsia="宋体" w:cs="宋体"/>
                <w:color w:val="FF0000"/>
                <w:spacing w:val="8"/>
                <w:sz w:val="20"/>
                <w:szCs w:val="20"/>
              </w:rPr>
              <w:t>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1" w:hRule="atLeast"/>
        </w:trPr>
        <w:tc>
          <w:tcPr>
            <w:tcW w:w="1732" w:type="dxa"/>
            <w:vAlign w:val="top"/>
          </w:tcPr>
          <w:p>
            <w:pPr>
              <w:spacing w:before="194" w:line="228" w:lineRule="auto"/>
              <w:ind w:left="115"/>
              <w:rPr>
                <w:rFonts w:ascii="宋体" w:hAnsi="宋体" w:eastAsia="宋体" w:cs="宋体"/>
                <w:sz w:val="20"/>
                <w:szCs w:val="20"/>
              </w:rPr>
            </w:pPr>
            <w:r>
              <w:rPr>
                <w:rFonts w:ascii="宋体" w:hAnsi="宋体" w:eastAsia="宋体" w:cs="宋体"/>
                <w:spacing w:val="10"/>
                <w:sz w:val="20"/>
                <w:szCs w:val="20"/>
              </w:rPr>
              <w:t>业</w:t>
            </w:r>
            <w:r>
              <w:rPr>
                <w:rFonts w:ascii="宋体" w:hAnsi="宋体" w:eastAsia="宋体" w:cs="宋体"/>
                <w:spacing w:val="8"/>
                <w:sz w:val="20"/>
                <w:szCs w:val="20"/>
              </w:rPr>
              <w:t>务咨询电话</w:t>
            </w:r>
          </w:p>
        </w:tc>
        <w:tc>
          <w:tcPr>
            <w:tcW w:w="1630" w:type="dxa"/>
            <w:gridSpan w:val="2"/>
            <w:vAlign w:val="top"/>
          </w:tcPr>
          <w:p>
            <w:pPr>
              <w:rPr>
                <w:rFonts w:ascii="Arial"/>
                <w:sz w:val="21"/>
              </w:rPr>
            </w:pPr>
          </w:p>
        </w:tc>
        <w:tc>
          <w:tcPr>
            <w:tcW w:w="1439" w:type="dxa"/>
            <w:vAlign w:val="top"/>
          </w:tcPr>
          <w:p>
            <w:pPr>
              <w:spacing w:before="194" w:line="224" w:lineRule="auto"/>
              <w:ind w:left="321"/>
              <w:rPr>
                <w:rFonts w:ascii="宋体" w:hAnsi="宋体" w:eastAsia="宋体" w:cs="宋体"/>
                <w:sz w:val="20"/>
                <w:szCs w:val="20"/>
              </w:rPr>
            </w:pPr>
            <w:r>
              <w:rPr>
                <w:rFonts w:ascii="宋体" w:hAnsi="宋体" w:eastAsia="宋体" w:cs="宋体"/>
                <w:spacing w:val="6"/>
                <w:sz w:val="20"/>
                <w:szCs w:val="20"/>
              </w:rPr>
              <w:t>传 真</w:t>
            </w:r>
          </w:p>
        </w:tc>
        <w:tc>
          <w:tcPr>
            <w:tcW w:w="1899" w:type="dxa"/>
            <w:gridSpan w:val="2"/>
            <w:vAlign w:val="top"/>
          </w:tcPr>
          <w:p>
            <w:pPr>
              <w:rPr>
                <w:rFonts w:ascii="Arial"/>
                <w:sz w:val="21"/>
              </w:rPr>
            </w:pPr>
          </w:p>
        </w:tc>
        <w:tc>
          <w:tcPr>
            <w:tcW w:w="2052" w:type="dxa"/>
            <w:vMerge w:val="restart"/>
            <w:tcBorders>
              <w:bottom w:val="nil"/>
            </w:tcBorders>
            <w:vAlign w:val="top"/>
          </w:tcPr>
          <w:p>
            <w:pPr>
              <w:spacing w:before="303" w:line="376" w:lineRule="auto"/>
              <w:ind w:left="120" w:right="107" w:firstLine="12"/>
              <w:rPr>
                <w:rFonts w:ascii="宋体" w:hAnsi="宋体" w:eastAsia="宋体" w:cs="宋体"/>
                <w:color w:val="FF0000"/>
                <w:sz w:val="20"/>
                <w:szCs w:val="20"/>
              </w:rPr>
            </w:pPr>
            <w:r>
              <w:rPr>
                <w:rFonts w:ascii="宋体" w:hAnsi="宋体" w:eastAsia="宋体" w:cs="宋体"/>
                <w:color w:val="FF0000"/>
                <w:spacing w:val="26"/>
                <w:sz w:val="20"/>
                <w:szCs w:val="20"/>
              </w:rPr>
              <w:t>附人员身份证等</w:t>
            </w:r>
            <w:r>
              <w:rPr>
                <w:rFonts w:ascii="宋体" w:hAnsi="宋体" w:eastAsia="宋体" w:cs="宋体"/>
                <w:color w:val="FF0000"/>
                <w:spacing w:val="24"/>
                <w:sz w:val="20"/>
                <w:szCs w:val="20"/>
              </w:rPr>
              <w:t>相</w:t>
            </w:r>
            <w:r>
              <w:rPr>
                <w:rFonts w:ascii="宋体" w:hAnsi="宋体" w:eastAsia="宋体" w:cs="宋体"/>
                <w:color w:val="FF0000"/>
                <w:sz w:val="20"/>
                <w:szCs w:val="20"/>
              </w:rPr>
              <w:t xml:space="preserve"> </w:t>
            </w:r>
            <w:r>
              <w:rPr>
                <w:rFonts w:ascii="宋体" w:hAnsi="宋体" w:eastAsia="宋体" w:cs="宋体"/>
                <w:color w:val="FF0000"/>
                <w:spacing w:val="6"/>
                <w:sz w:val="20"/>
                <w:szCs w:val="20"/>
              </w:rPr>
              <w:t>关证</w:t>
            </w:r>
            <w:r>
              <w:rPr>
                <w:rFonts w:ascii="宋体" w:hAnsi="宋体" w:eastAsia="宋体" w:cs="宋体"/>
                <w:color w:val="FF0000"/>
                <w:spacing w:val="5"/>
                <w:sz w:val="20"/>
                <w:szCs w:val="20"/>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5" w:hRule="atLeast"/>
        </w:trPr>
        <w:tc>
          <w:tcPr>
            <w:tcW w:w="1732" w:type="dxa"/>
            <w:vAlign w:val="top"/>
          </w:tcPr>
          <w:p>
            <w:pPr>
              <w:spacing w:before="192" w:line="225" w:lineRule="auto"/>
              <w:ind w:left="124"/>
              <w:rPr>
                <w:rFonts w:ascii="宋体" w:hAnsi="宋体" w:eastAsia="宋体" w:cs="宋体"/>
                <w:sz w:val="20"/>
                <w:szCs w:val="20"/>
              </w:rPr>
            </w:pPr>
            <w:r>
              <w:rPr>
                <w:rFonts w:ascii="宋体" w:hAnsi="宋体" w:eastAsia="宋体" w:cs="宋体"/>
                <w:spacing w:val="4"/>
                <w:sz w:val="20"/>
                <w:szCs w:val="20"/>
              </w:rPr>
              <w:t>负责人</w:t>
            </w:r>
          </w:p>
        </w:tc>
        <w:tc>
          <w:tcPr>
            <w:tcW w:w="1630" w:type="dxa"/>
            <w:gridSpan w:val="2"/>
            <w:vAlign w:val="top"/>
          </w:tcPr>
          <w:p>
            <w:pPr>
              <w:rPr>
                <w:rFonts w:ascii="Arial"/>
                <w:sz w:val="21"/>
              </w:rPr>
            </w:pPr>
          </w:p>
        </w:tc>
        <w:tc>
          <w:tcPr>
            <w:tcW w:w="1439" w:type="dxa"/>
            <w:vAlign w:val="top"/>
          </w:tcPr>
          <w:p>
            <w:pPr>
              <w:spacing w:before="193" w:line="230" w:lineRule="auto"/>
              <w:ind w:left="114"/>
              <w:rPr>
                <w:rFonts w:ascii="宋体" w:hAnsi="宋体" w:eastAsia="宋体" w:cs="宋体"/>
                <w:sz w:val="20"/>
                <w:szCs w:val="20"/>
              </w:rPr>
            </w:pPr>
            <w:r>
              <w:rPr>
                <w:rFonts w:ascii="宋体" w:hAnsi="宋体" w:eastAsia="宋体" w:cs="宋体"/>
                <w:spacing w:val="7"/>
                <w:sz w:val="20"/>
                <w:szCs w:val="20"/>
              </w:rPr>
              <w:t>联系电话</w:t>
            </w:r>
          </w:p>
        </w:tc>
        <w:tc>
          <w:tcPr>
            <w:tcW w:w="1899" w:type="dxa"/>
            <w:gridSpan w:val="2"/>
            <w:vAlign w:val="top"/>
          </w:tcPr>
          <w:p>
            <w:pPr>
              <w:rPr>
                <w:rFonts w:ascii="Arial"/>
                <w:sz w:val="21"/>
              </w:rPr>
            </w:pPr>
          </w:p>
        </w:tc>
        <w:tc>
          <w:tcPr>
            <w:tcW w:w="2052" w:type="dxa"/>
            <w:vMerge w:val="continue"/>
            <w:tcBorders>
              <w:top w:val="nil"/>
            </w:tcBorders>
            <w:vAlign w:val="top"/>
          </w:tcPr>
          <w:p>
            <w:pPr>
              <w:rPr>
                <w:rFonts w:ascii="Arial"/>
                <w:sz w:val="21"/>
              </w:rPr>
            </w:pPr>
          </w:p>
        </w:tc>
      </w:tr>
    </w:tbl>
    <w:p>
      <w:pPr>
        <w:spacing w:line="403" w:lineRule="auto"/>
        <w:rPr>
          <w:rFonts w:ascii="Arial"/>
          <w:sz w:val="21"/>
        </w:rPr>
      </w:pPr>
    </w:p>
    <w:p>
      <w:pPr>
        <w:spacing w:before="65" w:line="228" w:lineRule="auto"/>
        <w:ind w:left="123"/>
        <w:rPr>
          <w:rFonts w:ascii="宋体" w:hAnsi="宋体" w:eastAsia="宋体" w:cs="宋体"/>
          <w:sz w:val="20"/>
          <w:szCs w:val="20"/>
        </w:rPr>
      </w:pPr>
      <w:r>
        <w:rPr>
          <w:rFonts w:ascii="宋体" w:hAnsi="宋体" w:eastAsia="宋体" w:cs="宋体"/>
          <w:spacing w:val="8"/>
          <w:sz w:val="20"/>
          <w:szCs w:val="20"/>
        </w:rPr>
        <w:t>投</w:t>
      </w:r>
      <w:r>
        <w:rPr>
          <w:rFonts w:ascii="宋体" w:hAnsi="宋体" w:eastAsia="宋体" w:cs="宋体"/>
          <w:spacing w:val="6"/>
          <w:sz w:val="20"/>
          <w:szCs w:val="20"/>
        </w:rPr>
        <w:t>标人(盖单位</w:t>
      </w:r>
      <w:r>
        <w:rPr>
          <w:rFonts w:hint="eastAsia" w:ascii="宋体" w:hAnsi="宋体" w:cs="宋体"/>
          <w:spacing w:val="6"/>
          <w:sz w:val="20"/>
          <w:szCs w:val="20"/>
          <w:lang w:eastAsia="zh-CN"/>
        </w:rPr>
        <w:t>公</w:t>
      </w:r>
      <w:r>
        <w:rPr>
          <w:rFonts w:ascii="宋体" w:hAnsi="宋体" w:eastAsia="宋体" w:cs="宋体"/>
          <w:spacing w:val="6"/>
          <w:sz w:val="20"/>
          <w:szCs w:val="20"/>
        </w:rPr>
        <w:t>章)：</w:t>
      </w:r>
      <w:r>
        <w:rPr>
          <w:rFonts w:ascii="宋体" w:hAnsi="宋体" w:eastAsia="宋体" w:cs="宋体"/>
          <w:sz w:val="20"/>
          <w:szCs w:val="20"/>
          <w:u w:val="single" w:color="auto"/>
        </w:rPr>
        <w:t xml:space="preserve">                     </w:t>
      </w:r>
    </w:p>
    <w:p>
      <w:pPr>
        <w:spacing w:before="163" w:line="224" w:lineRule="auto"/>
        <w:ind w:left="121"/>
        <w:rPr>
          <w:rFonts w:ascii="宋体" w:hAnsi="宋体" w:eastAsia="宋体" w:cs="宋体"/>
          <w:sz w:val="20"/>
          <w:szCs w:val="20"/>
        </w:rPr>
      </w:pPr>
      <w:r>
        <w:rPr>
          <w:rFonts w:ascii="宋体" w:hAnsi="宋体" w:eastAsia="宋体" w:cs="宋体"/>
          <w:spacing w:val="13"/>
          <w:sz w:val="20"/>
          <w:szCs w:val="20"/>
        </w:rPr>
        <w:t>法</w:t>
      </w:r>
      <w:r>
        <w:rPr>
          <w:rFonts w:ascii="宋体" w:hAnsi="宋体" w:eastAsia="宋体" w:cs="宋体"/>
          <w:spacing w:val="8"/>
          <w:sz w:val="20"/>
          <w:szCs w:val="20"/>
        </w:rPr>
        <w:t>定代表人或其委托代理人(签字)：</w:t>
      </w:r>
      <w:r>
        <w:rPr>
          <w:rFonts w:ascii="宋体" w:hAnsi="宋体" w:eastAsia="宋体" w:cs="宋体"/>
          <w:sz w:val="20"/>
          <w:szCs w:val="20"/>
          <w:u w:val="single" w:color="auto"/>
        </w:rPr>
        <w:t xml:space="preserve">                     </w:t>
      </w:r>
    </w:p>
    <w:p>
      <w:pPr>
        <w:spacing w:before="304" w:line="228" w:lineRule="auto"/>
        <w:ind w:left="156"/>
        <w:sectPr>
          <w:pgSz w:w="11906" w:h="16839"/>
          <w:pgMar w:top="400" w:right="1461" w:bottom="400" w:left="1687" w:header="0" w:footer="0" w:gutter="0"/>
          <w:pgNumType w:fmt="decimal"/>
          <w:cols w:space="720" w:num="1"/>
        </w:sectPr>
      </w:pPr>
      <w:r>
        <w:rPr>
          <w:rFonts w:ascii="宋体" w:hAnsi="宋体" w:eastAsia="宋体" w:cs="宋体"/>
          <w:spacing w:val="-1"/>
          <w:sz w:val="20"/>
          <w:szCs w:val="20"/>
        </w:rPr>
        <w:t>日      期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年</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p>
    <w:p/>
    <w:p>
      <w:pPr>
        <w:spacing w:line="190" w:lineRule="exact"/>
      </w:pPr>
    </w:p>
    <w:p>
      <w:pPr>
        <w:sectPr>
          <w:pgSz w:w="11906" w:h="16839"/>
          <w:pgMar w:top="400" w:right="1689" w:bottom="400" w:left="1689" w:header="0" w:footer="0" w:gutter="0"/>
          <w:pgNumType w:fmt="decimal"/>
          <w:cols w:equalWidth="0" w:num="1">
            <w:col w:w="8528"/>
          </w:cols>
        </w:sectPr>
      </w:pPr>
    </w:p>
    <w:p>
      <w:pPr>
        <w:spacing w:before="56" w:line="219" w:lineRule="auto"/>
        <w:ind w:left="143"/>
        <w:rPr>
          <w:rFonts w:hint="eastAsia" w:ascii="宋体" w:hAnsi="宋体" w:eastAsia="宋体" w:cs="宋体"/>
          <w:sz w:val="28"/>
          <w:szCs w:val="28"/>
          <w:lang w:eastAsia="zh-CN"/>
        </w:rPr>
      </w:pPr>
      <w:r>
        <w:rPr>
          <w:rFonts w:ascii="宋体" w:hAnsi="宋体" w:eastAsia="宋体" w:cs="宋体"/>
          <w:spacing w:val="-22"/>
          <w:sz w:val="28"/>
          <w:szCs w:val="28"/>
        </w:rPr>
        <w:t>附</w:t>
      </w:r>
      <w:r>
        <w:rPr>
          <w:rFonts w:ascii="宋体" w:hAnsi="宋体" w:eastAsia="宋体" w:cs="宋体"/>
          <w:spacing w:val="-20"/>
          <w:sz w:val="28"/>
          <w:szCs w:val="28"/>
        </w:rPr>
        <w:t>件 1</w:t>
      </w:r>
      <w:r>
        <w:rPr>
          <w:rFonts w:hint="eastAsia" w:ascii="宋体" w:hAnsi="宋体" w:eastAsia="宋体" w:cs="宋体"/>
          <w:spacing w:val="-20"/>
          <w:sz w:val="28"/>
          <w:szCs w:val="28"/>
          <w:lang w:val="en-US" w:eastAsia="zh-CN"/>
        </w:rPr>
        <w:t>6</w:t>
      </w: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before="65" w:line="360" w:lineRule="exact"/>
        <w:ind w:left="122"/>
        <w:rPr>
          <w:rFonts w:ascii="宋体" w:hAnsi="宋体" w:eastAsia="宋体" w:cs="宋体"/>
          <w:sz w:val="20"/>
          <w:szCs w:val="20"/>
        </w:rPr>
      </w:pPr>
      <w:r>
        <w:rPr>
          <w:rFonts w:ascii="宋体" w:hAnsi="宋体" w:eastAsia="宋体" w:cs="宋体"/>
          <w:spacing w:val="7"/>
          <w:position w:val="11"/>
          <w:sz w:val="20"/>
          <w:szCs w:val="20"/>
          <w14:textOutline w14:w="3795" w14:cap="sq" w14:cmpd="sng">
            <w14:solidFill>
              <w14:srgbClr w14:val="000000"/>
            </w14:solidFill>
            <w14:prstDash w14:val="solid"/>
            <w14:bevel/>
          </w14:textOutline>
        </w:rPr>
        <w:t>项</w:t>
      </w:r>
      <w:r>
        <w:rPr>
          <w:rFonts w:ascii="宋体" w:hAnsi="宋体" w:eastAsia="宋体" w:cs="宋体"/>
          <w:spacing w:val="6"/>
          <w:position w:val="11"/>
          <w:sz w:val="20"/>
          <w:szCs w:val="20"/>
          <w14:textOutline w14:w="3795" w14:cap="sq" w14:cmpd="sng">
            <w14:solidFill>
              <w14:srgbClr w14:val="000000"/>
            </w14:solidFill>
            <w14:prstDash w14:val="solid"/>
            <w14:bevel/>
          </w14:textOutline>
        </w:rPr>
        <w:t>目名称：</w:t>
      </w:r>
    </w:p>
    <w:tbl>
      <w:tblPr>
        <w:tblStyle w:val="52"/>
        <w:tblpPr w:leftFromText="180" w:rightFromText="180" w:vertAnchor="page" w:horzAnchor="page" w:tblpX="667" w:tblpY="3363"/>
        <w:tblOverlap w:val="never"/>
        <w:tblW w:w="1066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2280"/>
        <w:gridCol w:w="1590"/>
        <w:gridCol w:w="2655"/>
        <w:gridCol w:w="1800"/>
        <w:gridCol w:w="1230"/>
        <w:gridCol w:w="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3" w:hRule="atLeast"/>
        </w:trPr>
        <w:tc>
          <w:tcPr>
            <w:tcW w:w="690" w:type="dxa"/>
            <w:textDirection w:val="tbRlV"/>
            <w:vAlign w:val="top"/>
          </w:tcPr>
          <w:p>
            <w:pPr>
              <w:spacing w:before="180" w:line="218" w:lineRule="auto"/>
              <w:ind w:left="86"/>
              <w:rPr>
                <w:rFonts w:ascii="宋体" w:hAnsi="宋体" w:eastAsia="宋体" w:cs="宋体"/>
                <w:sz w:val="20"/>
                <w:szCs w:val="20"/>
              </w:rPr>
            </w:pPr>
            <w:r>
              <w:rPr>
                <w:rFonts w:ascii="宋体" w:hAnsi="宋体" w:eastAsia="宋体" w:cs="宋体"/>
                <w:spacing w:val="-9"/>
                <w:sz w:val="20"/>
                <w:szCs w:val="20"/>
              </w:rPr>
              <w:t>序</w:t>
            </w:r>
            <w:r>
              <w:rPr>
                <w:rFonts w:ascii="宋体" w:hAnsi="宋体" w:eastAsia="宋体" w:cs="宋体"/>
                <w:spacing w:val="-6"/>
                <w:sz w:val="20"/>
                <w:szCs w:val="20"/>
              </w:rPr>
              <w:t xml:space="preserve"> 号</w:t>
            </w:r>
          </w:p>
        </w:tc>
        <w:tc>
          <w:tcPr>
            <w:tcW w:w="2280" w:type="dxa"/>
            <w:vAlign w:val="top"/>
          </w:tcPr>
          <w:p>
            <w:pPr>
              <w:spacing w:before="220" w:line="228" w:lineRule="auto"/>
              <w:ind w:left="120"/>
              <w:rPr>
                <w:rFonts w:hint="eastAsia" w:ascii="宋体" w:hAnsi="宋体" w:eastAsia="宋体" w:cs="宋体"/>
                <w:sz w:val="20"/>
                <w:szCs w:val="20"/>
                <w:lang w:eastAsia="zh-CN"/>
              </w:rPr>
            </w:pPr>
            <w:r>
              <w:rPr>
                <w:rFonts w:hint="eastAsia" w:ascii="宋体" w:hAnsi="宋体" w:cs="宋体"/>
                <w:spacing w:val="7"/>
                <w:sz w:val="20"/>
                <w:szCs w:val="20"/>
                <w:lang w:eastAsia="zh-CN"/>
              </w:rPr>
              <w:t>服务模块名称</w:t>
            </w:r>
          </w:p>
        </w:tc>
        <w:tc>
          <w:tcPr>
            <w:tcW w:w="1590" w:type="dxa"/>
            <w:vAlign w:val="top"/>
          </w:tcPr>
          <w:p>
            <w:pPr>
              <w:spacing w:before="220" w:line="228" w:lineRule="auto"/>
              <w:ind w:left="120"/>
              <w:rPr>
                <w:rFonts w:hint="eastAsia" w:ascii="宋体" w:hAnsi="宋体" w:cs="宋体"/>
                <w:spacing w:val="7"/>
                <w:sz w:val="20"/>
                <w:szCs w:val="20"/>
                <w:lang w:eastAsia="zh-CN"/>
              </w:rPr>
            </w:pPr>
            <w:r>
              <w:rPr>
                <w:rFonts w:hint="eastAsia" w:ascii="宋体" w:hAnsi="宋体" w:cs="宋体"/>
                <w:spacing w:val="7"/>
                <w:sz w:val="20"/>
                <w:szCs w:val="20"/>
                <w:lang w:eastAsia="zh-CN"/>
              </w:rPr>
              <w:t>子功能</w:t>
            </w:r>
          </w:p>
        </w:tc>
        <w:tc>
          <w:tcPr>
            <w:tcW w:w="2655" w:type="dxa"/>
            <w:vAlign w:val="top"/>
          </w:tcPr>
          <w:p>
            <w:pPr>
              <w:spacing w:before="220" w:line="228" w:lineRule="auto"/>
              <w:ind w:left="120"/>
              <w:rPr>
                <w:rFonts w:hint="eastAsia" w:ascii="宋体" w:hAnsi="宋体" w:cs="宋体"/>
                <w:spacing w:val="7"/>
                <w:sz w:val="20"/>
                <w:szCs w:val="20"/>
                <w:lang w:eastAsia="zh-CN"/>
              </w:rPr>
            </w:pPr>
            <w:r>
              <w:rPr>
                <w:rFonts w:hint="eastAsia" w:ascii="宋体" w:hAnsi="宋体" w:cs="宋体"/>
                <w:spacing w:val="7"/>
                <w:sz w:val="20"/>
                <w:szCs w:val="20"/>
                <w:lang w:eastAsia="zh-CN"/>
              </w:rPr>
              <w:t>投标参数</w:t>
            </w:r>
          </w:p>
        </w:tc>
        <w:tc>
          <w:tcPr>
            <w:tcW w:w="1800" w:type="dxa"/>
            <w:vAlign w:val="top"/>
          </w:tcPr>
          <w:p>
            <w:pPr>
              <w:spacing w:before="220" w:line="228" w:lineRule="auto"/>
              <w:ind w:left="120"/>
              <w:rPr>
                <w:rFonts w:hint="eastAsia" w:ascii="宋体" w:hAnsi="宋体" w:cs="宋体"/>
                <w:spacing w:val="7"/>
                <w:sz w:val="20"/>
                <w:szCs w:val="20"/>
                <w:lang w:eastAsia="zh-CN"/>
              </w:rPr>
            </w:pPr>
            <w:r>
              <w:rPr>
                <w:rFonts w:hint="eastAsia" w:ascii="宋体" w:hAnsi="宋体" w:cs="宋体"/>
                <w:spacing w:val="7"/>
                <w:sz w:val="20"/>
                <w:szCs w:val="20"/>
                <w:lang w:eastAsia="zh-CN"/>
              </w:rPr>
              <w:t>单价（元））</w:t>
            </w:r>
          </w:p>
        </w:tc>
        <w:tc>
          <w:tcPr>
            <w:tcW w:w="1650" w:type="dxa"/>
            <w:gridSpan w:val="2"/>
            <w:vAlign w:val="top"/>
          </w:tcPr>
          <w:p>
            <w:pPr>
              <w:spacing w:before="220" w:line="228" w:lineRule="auto"/>
              <w:ind w:left="120"/>
              <w:rPr>
                <w:rFonts w:hint="eastAsia" w:ascii="宋体" w:hAnsi="宋体" w:cs="宋体"/>
                <w:spacing w:val="7"/>
                <w:sz w:val="20"/>
                <w:szCs w:val="20"/>
                <w:lang w:eastAsia="zh-CN"/>
              </w:rPr>
            </w:pPr>
            <w:r>
              <w:rPr>
                <w:rFonts w:hint="eastAsia" w:ascii="宋体" w:hAnsi="宋体" w:cs="宋体"/>
                <w:spacing w:val="7"/>
                <w:sz w:val="20"/>
                <w:szCs w:val="20"/>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690" w:type="dxa"/>
            <w:vAlign w:val="top"/>
          </w:tcPr>
          <w:p>
            <w:pPr>
              <w:spacing w:before="122" w:line="193" w:lineRule="auto"/>
              <w:ind w:left="256"/>
              <w:rPr>
                <w:rFonts w:ascii="宋体" w:hAnsi="宋体" w:eastAsia="宋体" w:cs="宋体"/>
                <w:sz w:val="20"/>
                <w:szCs w:val="20"/>
              </w:rPr>
            </w:pPr>
            <w:r>
              <w:rPr>
                <w:rFonts w:ascii="宋体" w:hAnsi="宋体" w:eastAsia="宋体" w:cs="宋体"/>
                <w:sz w:val="20"/>
                <w:szCs w:val="20"/>
              </w:rPr>
              <w:t>1</w:t>
            </w:r>
          </w:p>
        </w:tc>
        <w:tc>
          <w:tcPr>
            <w:tcW w:w="2280" w:type="dxa"/>
            <w:vAlign w:val="top"/>
          </w:tcPr>
          <w:p>
            <w:pPr>
              <w:rPr>
                <w:rFonts w:ascii="Arial"/>
                <w:sz w:val="21"/>
              </w:rPr>
            </w:pPr>
          </w:p>
        </w:tc>
        <w:tc>
          <w:tcPr>
            <w:tcW w:w="1590" w:type="dxa"/>
            <w:vAlign w:val="top"/>
          </w:tcPr>
          <w:p>
            <w:pPr>
              <w:rPr>
                <w:rFonts w:ascii="Arial"/>
                <w:sz w:val="21"/>
              </w:rPr>
            </w:pPr>
          </w:p>
        </w:tc>
        <w:tc>
          <w:tcPr>
            <w:tcW w:w="2655" w:type="dxa"/>
            <w:vAlign w:val="top"/>
          </w:tcPr>
          <w:p>
            <w:pPr>
              <w:rPr>
                <w:rFonts w:ascii="Arial"/>
                <w:sz w:val="21"/>
              </w:rPr>
            </w:pPr>
          </w:p>
        </w:tc>
        <w:tc>
          <w:tcPr>
            <w:tcW w:w="1800" w:type="dxa"/>
            <w:vAlign w:val="top"/>
          </w:tcPr>
          <w:p>
            <w:pPr>
              <w:rPr>
                <w:rFonts w:ascii="Arial"/>
                <w:sz w:val="21"/>
              </w:rPr>
            </w:pPr>
          </w:p>
        </w:tc>
        <w:tc>
          <w:tcPr>
            <w:tcW w:w="165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690" w:type="dxa"/>
            <w:vAlign w:val="top"/>
          </w:tcPr>
          <w:p>
            <w:pPr>
              <w:spacing w:before="122" w:line="192" w:lineRule="auto"/>
              <w:ind w:left="243"/>
              <w:rPr>
                <w:rFonts w:ascii="宋体" w:hAnsi="宋体" w:eastAsia="宋体" w:cs="宋体"/>
                <w:sz w:val="20"/>
                <w:szCs w:val="20"/>
              </w:rPr>
            </w:pPr>
            <w:r>
              <w:rPr>
                <w:rFonts w:ascii="宋体" w:hAnsi="宋体" w:eastAsia="宋体" w:cs="宋体"/>
                <w:sz w:val="20"/>
                <w:szCs w:val="20"/>
              </w:rPr>
              <w:t>2</w:t>
            </w:r>
          </w:p>
        </w:tc>
        <w:tc>
          <w:tcPr>
            <w:tcW w:w="2280" w:type="dxa"/>
            <w:vAlign w:val="top"/>
          </w:tcPr>
          <w:p>
            <w:pPr>
              <w:rPr>
                <w:rFonts w:ascii="Arial"/>
                <w:sz w:val="21"/>
              </w:rPr>
            </w:pPr>
          </w:p>
        </w:tc>
        <w:tc>
          <w:tcPr>
            <w:tcW w:w="1590" w:type="dxa"/>
            <w:vAlign w:val="top"/>
          </w:tcPr>
          <w:p>
            <w:pPr>
              <w:rPr>
                <w:rFonts w:ascii="Arial"/>
                <w:sz w:val="21"/>
              </w:rPr>
            </w:pPr>
          </w:p>
        </w:tc>
        <w:tc>
          <w:tcPr>
            <w:tcW w:w="2655" w:type="dxa"/>
            <w:vAlign w:val="top"/>
          </w:tcPr>
          <w:p>
            <w:pPr>
              <w:rPr>
                <w:rFonts w:ascii="Arial"/>
                <w:sz w:val="21"/>
              </w:rPr>
            </w:pPr>
          </w:p>
        </w:tc>
        <w:tc>
          <w:tcPr>
            <w:tcW w:w="1800" w:type="dxa"/>
            <w:vAlign w:val="top"/>
          </w:tcPr>
          <w:p>
            <w:pPr>
              <w:rPr>
                <w:rFonts w:ascii="Arial"/>
                <w:sz w:val="21"/>
              </w:rPr>
            </w:pPr>
          </w:p>
        </w:tc>
        <w:tc>
          <w:tcPr>
            <w:tcW w:w="165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690" w:type="dxa"/>
            <w:vAlign w:val="top"/>
          </w:tcPr>
          <w:p>
            <w:pPr>
              <w:spacing w:before="121" w:line="190" w:lineRule="auto"/>
              <w:ind w:left="245"/>
              <w:rPr>
                <w:rFonts w:ascii="宋体" w:hAnsi="宋体" w:eastAsia="宋体" w:cs="宋体"/>
                <w:sz w:val="20"/>
                <w:szCs w:val="20"/>
              </w:rPr>
            </w:pPr>
            <w:r>
              <w:rPr>
                <w:rFonts w:ascii="宋体" w:hAnsi="宋体" w:eastAsia="宋体" w:cs="宋体"/>
                <w:sz w:val="20"/>
                <w:szCs w:val="20"/>
              </w:rPr>
              <w:t>3</w:t>
            </w:r>
          </w:p>
        </w:tc>
        <w:tc>
          <w:tcPr>
            <w:tcW w:w="2280" w:type="dxa"/>
            <w:vAlign w:val="top"/>
          </w:tcPr>
          <w:p>
            <w:pPr>
              <w:rPr>
                <w:rFonts w:ascii="Arial"/>
                <w:sz w:val="21"/>
              </w:rPr>
            </w:pPr>
          </w:p>
        </w:tc>
        <w:tc>
          <w:tcPr>
            <w:tcW w:w="1590" w:type="dxa"/>
            <w:vAlign w:val="top"/>
          </w:tcPr>
          <w:p>
            <w:pPr>
              <w:rPr>
                <w:rFonts w:ascii="Arial"/>
                <w:sz w:val="21"/>
              </w:rPr>
            </w:pPr>
          </w:p>
        </w:tc>
        <w:tc>
          <w:tcPr>
            <w:tcW w:w="2655" w:type="dxa"/>
            <w:vAlign w:val="top"/>
          </w:tcPr>
          <w:p>
            <w:pPr>
              <w:rPr>
                <w:rFonts w:ascii="Arial"/>
                <w:sz w:val="21"/>
              </w:rPr>
            </w:pPr>
          </w:p>
        </w:tc>
        <w:tc>
          <w:tcPr>
            <w:tcW w:w="1800" w:type="dxa"/>
            <w:vAlign w:val="top"/>
          </w:tcPr>
          <w:p>
            <w:pPr>
              <w:rPr>
                <w:rFonts w:ascii="Arial"/>
                <w:sz w:val="21"/>
              </w:rPr>
            </w:pPr>
          </w:p>
        </w:tc>
        <w:tc>
          <w:tcPr>
            <w:tcW w:w="165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690" w:type="dxa"/>
            <w:vAlign w:val="top"/>
          </w:tcPr>
          <w:p>
            <w:pPr>
              <w:spacing w:before="122" w:line="192" w:lineRule="auto"/>
              <w:ind w:left="240"/>
              <w:rPr>
                <w:rFonts w:ascii="宋体" w:hAnsi="宋体" w:eastAsia="宋体" w:cs="宋体"/>
                <w:sz w:val="20"/>
                <w:szCs w:val="20"/>
              </w:rPr>
            </w:pPr>
            <w:r>
              <w:rPr>
                <w:rFonts w:ascii="宋体" w:hAnsi="宋体" w:eastAsia="宋体" w:cs="宋体"/>
                <w:sz w:val="20"/>
                <w:szCs w:val="20"/>
              </w:rPr>
              <w:t>4</w:t>
            </w:r>
          </w:p>
        </w:tc>
        <w:tc>
          <w:tcPr>
            <w:tcW w:w="2280" w:type="dxa"/>
            <w:vAlign w:val="top"/>
          </w:tcPr>
          <w:p>
            <w:pPr>
              <w:rPr>
                <w:rFonts w:ascii="Arial"/>
                <w:sz w:val="21"/>
              </w:rPr>
            </w:pPr>
          </w:p>
        </w:tc>
        <w:tc>
          <w:tcPr>
            <w:tcW w:w="1590" w:type="dxa"/>
            <w:vAlign w:val="top"/>
          </w:tcPr>
          <w:p>
            <w:pPr>
              <w:rPr>
                <w:rFonts w:ascii="Arial"/>
                <w:sz w:val="21"/>
              </w:rPr>
            </w:pPr>
          </w:p>
        </w:tc>
        <w:tc>
          <w:tcPr>
            <w:tcW w:w="2655" w:type="dxa"/>
            <w:vAlign w:val="top"/>
          </w:tcPr>
          <w:p>
            <w:pPr>
              <w:rPr>
                <w:rFonts w:ascii="Arial"/>
                <w:sz w:val="21"/>
              </w:rPr>
            </w:pPr>
          </w:p>
        </w:tc>
        <w:tc>
          <w:tcPr>
            <w:tcW w:w="1800" w:type="dxa"/>
            <w:vAlign w:val="top"/>
          </w:tcPr>
          <w:p>
            <w:pPr>
              <w:rPr>
                <w:rFonts w:ascii="Arial"/>
                <w:sz w:val="21"/>
              </w:rPr>
            </w:pPr>
          </w:p>
        </w:tc>
        <w:tc>
          <w:tcPr>
            <w:tcW w:w="165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690" w:type="dxa"/>
            <w:vAlign w:val="top"/>
          </w:tcPr>
          <w:p>
            <w:pPr>
              <w:spacing w:before="123" w:line="189" w:lineRule="auto"/>
              <w:ind w:left="245"/>
              <w:rPr>
                <w:rFonts w:ascii="宋体" w:hAnsi="宋体" w:eastAsia="宋体" w:cs="宋体"/>
                <w:sz w:val="20"/>
                <w:szCs w:val="20"/>
              </w:rPr>
            </w:pPr>
            <w:r>
              <w:rPr>
                <w:rFonts w:ascii="宋体" w:hAnsi="宋体" w:eastAsia="宋体" w:cs="宋体"/>
                <w:sz w:val="20"/>
                <w:szCs w:val="20"/>
              </w:rPr>
              <w:t>5</w:t>
            </w:r>
          </w:p>
        </w:tc>
        <w:tc>
          <w:tcPr>
            <w:tcW w:w="2280" w:type="dxa"/>
            <w:vAlign w:val="top"/>
          </w:tcPr>
          <w:p>
            <w:pPr>
              <w:rPr>
                <w:rFonts w:ascii="Arial"/>
                <w:sz w:val="21"/>
              </w:rPr>
            </w:pPr>
          </w:p>
        </w:tc>
        <w:tc>
          <w:tcPr>
            <w:tcW w:w="1590" w:type="dxa"/>
            <w:vAlign w:val="top"/>
          </w:tcPr>
          <w:p>
            <w:pPr>
              <w:rPr>
                <w:rFonts w:ascii="Arial"/>
                <w:sz w:val="21"/>
              </w:rPr>
            </w:pPr>
          </w:p>
        </w:tc>
        <w:tc>
          <w:tcPr>
            <w:tcW w:w="2655" w:type="dxa"/>
            <w:vAlign w:val="top"/>
          </w:tcPr>
          <w:p>
            <w:pPr>
              <w:rPr>
                <w:rFonts w:ascii="Arial"/>
                <w:sz w:val="21"/>
              </w:rPr>
            </w:pPr>
          </w:p>
        </w:tc>
        <w:tc>
          <w:tcPr>
            <w:tcW w:w="1800" w:type="dxa"/>
            <w:vAlign w:val="top"/>
          </w:tcPr>
          <w:p>
            <w:pPr>
              <w:rPr>
                <w:rFonts w:ascii="Arial"/>
                <w:sz w:val="21"/>
              </w:rPr>
            </w:pPr>
          </w:p>
        </w:tc>
        <w:tc>
          <w:tcPr>
            <w:tcW w:w="165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690" w:type="dxa"/>
            <w:vAlign w:val="top"/>
          </w:tcPr>
          <w:p>
            <w:pPr>
              <w:spacing w:before="123" w:line="190" w:lineRule="auto"/>
              <w:ind w:left="242"/>
              <w:rPr>
                <w:rFonts w:ascii="宋体" w:hAnsi="宋体" w:eastAsia="宋体" w:cs="宋体"/>
                <w:sz w:val="20"/>
                <w:szCs w:val="20"/>
              </w:rPr>
            </w:pPr>
            <w:r>
              <w:rPr>
                <w:rFonts w:ascii="宋体" w:hAnsi="宋体" w:eastAsia="宋体" w:cs="宋体"/>
                <w:sz w:val="20"/>
                <w:szCs w:val="20"/>
              </w:rPr>
              <w:t>6</w:t>
            </w:r>
          </w:p>
        </w:tc>
        <w:tc>
          <w:tcPr>
            <w:tcW w:w="2280" w:type="dxa"/>
            <w:vAlign w:val="top"/>
          </w:tcPr>
          <w:p>
            <w:pPr>
              <w:rPr>
                <w:rFonts w:ascii="Arial"/>
                <w:sz w:val="21"/>
              </w:rPr>
            </w:pPr>
          </w:p>
        </w:tc>
        <w:tc>
          <w:tcPr>
            <w:tcW w:w="1590" w:type="dxa"/>
            <w:vAlign w:val="top"/>
          </w:tcPr>
          <w:p>
            <w:pPr>
              <w:rPr>
                <w:rFonts w:ascii="Arial"/>
                <w:sz w:val="21"/>
              </w:rPr>
            </w:pPr>
          </w:p>
        </w:tc>
        <w:tc>
          <w:tcPr>
            <w:tcW w:w="2655" w:type="dxa"/>
            <w:vAlign w:val="top"/>
          </w:tcPr>
          <w:p>
            <w:pPr>
              <w:rPr>
                <w:rFonts w:ascii="Arial"/>
                <w:sz w:val="21"/>
              </w:rPr>
            </w:pPr>
          </w:p>
        </w:tc>
        <w:tc>
          <w:tcPr>
            <w:tcW w:w="1800" w:type="dxa"/>
            <w:vAlign w:val="top"/>
          </w:tcPr>
          <w:p>
            <w:pPr>
              <w:rPr>
                <w:rFonts w:ascii="Arial"/>
                <w:sz w:val="21"/>
              </w:rPr>
            </w:pPr>
          </w:p>
        </w:tc>
        <w:tc>
          <w:tcPr>
            <w:tcW w:w="165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690" w:type="dxa"/>
            <w:vAlign w:val="top"/>
          </w:tcPr>
          <w:p>
            <w:pPr>
              <w:spacing w:before="123" w:line="189" w:lineRule="auto"/>
              <w:ind w:left="246"/>
              <w:rPr>
                <w:rFonts w:ascii="宋体" w:hAnsi="宋体" w:eastAsia="宋体" w:cs="宋体"/>
                <w:sz w:val="20"/>
                <w:szCs w:val="20"/>
              </w:rPr>
            </w:pPr>
            <w:r>
              <w:rPr>
                <w:rFonts w:ascii="宋体" w:hAnsi="宋体" w:eastAsia="宋体" w:cs="宋体"/>
                <w:sz w:val="20"/>
                <w:szCs w:val="20"/>
              </w:rPr>
              <w:t>7</w:t>
            </w:r>
          </w:p>
        </w:tc>
        <w:tc>
          <w:tcPr>
            <w:tcW w:w="2280" w:type="dxa"/>
            <w:vAlign w:val="top"/>
          </w:tcPr>
          <w:p>
            <w:pPr>
              <w:rPr>
                <w:rFonts w:ascii="Arial"/>
                <w:sz w:val="21"/>
              </w:rPr>
            </w:pPr>
          </w:p>
        </w:tc>
        <w:tc>
          <w:tcPr>
            <w:tcW w:w="1590" w:type="dxa"/>
            <w:vAlign w:val="top"/>
          </w:tcPr>
          <w:p>
            <w:pPr>
              <w:rPr>
                <w:rFonts w:ascii="Arial"/>
                <w:sz w:val="21"/>
              </w:rPr>
            </w:pPr>
          </w:p>
        </w:tc>
        <w:tc>
          <w:tcPr>
            <w:tcW w:w="2655" w:type="dxa"/>
            <w:vAlign w:val="top"/>
          </w:tcPr>
          <w:p>
            <w:pPr>
              <w:rPr>
                <w:rFonts w:ascii="Arial"/>
                <w:sz w:val="21"/>
              </w:rPr>
            </w:pPr>
          </w:p>
        </w:tc>
        <w:tc>
          <w:tcPr>
            <w:tcW w:w="1800" w:type="dxa"/>
            <w:vAlign w:val="top"/>
          </w:tcPr>
          <w:p>
            <w:pPr>
              <w:rPr>
                <w:rFonts w:ascii="Arial"/>
                <w:sz w:val="21"/>
              </w:rPr>
            </w:pPr>
          </w:p>
        </w:tc>
        <w:tc>
          <w:tcPr>
            <w:tcW w:w="165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690" w:type="dxa"/>
            <w:vAlign w:val="top"/>
          </w:tcPr>
          <w:p>
            <w:pPr>
              <w:spacing w:before="121" w:line="190" w:lineRule="auto"/>
              <w:ind w:left="241"/>
              <w:rPr>
                <w:rFonts w:ascii="宋体" w:hAnsi="宋体" w:eastAsia="宋体" w:cs="宋体"/>
                <w:sz w:val="20"/>
                <w:szCs w:val="20"/>
              </w:rPr>
            </w:pPr>
            <w:r>
              <w:rPr>
                <w:rFonts w:ascii="宋体" w:hAnsi="宋体" w:eastAsia="宋体" w:cs="宋体"/>
                <w:sz w:val="20"/>
                <w:szCs w:val="20"/>
              </w:rPr>
              <w:t>8</w:t>
            </w:r>
          </w:p>
        </w:tc>
        <w:tc>
          <w:tcPr>
            <w:tcW w:w="2280" w:type="dxa"/>
            <w:vAlign w:val="top"/>
          </w:tcPr>
          <w:p>
            <w:pPr>
              <w:rPr>
                <w:rFonts w:ascii="Arial"/>
                <w:sz w:val="21"/>
              </w:rPr>
            </w:pPr>
          </w:p>
        </w:tc>
        <w:tc>
          <w:tcPr>
            <w:tcW w:w="1590" w:type="dxa"/>
            <w:vAlign w:val="top"/>
          </w:tcPr>
          <w:p>
            <w:pPr>
              <w:rPr>
                <w:rFonts w:ascii="Arial"/>
                <w:sz w:val="21"/>
              </w:rPr>
            </w:pPr>
          </w:p>
        </w:tc>
        <w:tc>
          <w:tcPr>
            <w:tcW w:w="2655" w:type="dxa"/>
            <w:vAlign w:val="top"/>
          </w:tcPr>
          <w:p>
            <w:pPr>
              <w:rPr>
                <w:rFonts w:ascii="Arial"/>
                <w:sz w:val="21"/>
              </w:rPr>
            </w:pPr>
          </w:p>
        </w:tc>
        <w:tc>
          <w:tcPr>
            <w:tcW w:w="1800" w:type="dxa"/>
            <w:vAlign w:val="top"/>
          </w:tcPr>
          <w:p>
            <w:pPr>
              <w:rPr>
                <w:rFonts w:ascii="Arial"/>
                <w:sz w:val="21"/>
              </w:rPr>
            </w:pPr>
          </w:p>
        </w:tc>
        <w:tc>
          <w:tcPr>
            <w:tcW w:w="165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690" w:type="dxa"/>
            <w:vAlign w:val="top"/>
          </w:tcPr>
          <w:p>
            <w:pPr>
              <w:spacing w:before="123" w:line="190" w:lineRule="auto"/>
              <w:ind w:left="241"/>
              <w:rPr>
                <w:rFonts w:ascii="宋体" w:hAnsi="宋体" w:eastAsia="宋体" w:cs="宋体"/>
                <w:sz w:val="20"/>
                <w:szCs w:val="20"/>
              </w:rPr>
            </w:pPr>
            <w:r>
              <w:rPr>
                <w:rFonts w:ascii="宋体" w:hAnsi="宋体" w:eastAsia="宋体" w:cs="宋体"/>
                <w:sz w:val="20"/>
                <w:szCs w:val="20"/>
              </w:rPr>
              <w:t>9</w:t>
            </w:r>
          </w:p>
        </w:tc>
        <w:tc>
          <w:tcPr>
            <w:tcW w:w="2280" w:type="dxa"/>
            <w:vAlign w:val="top"/>
          </w:tcPr>
          <w:p>
            <w:pPr>
              <w:rPr>
                <w:rFonts w:ascii="Arial"/>
                <w:sz w:val="21"/>
              </w:rPr>
            </w:pPr>
          </w:p>
        </w:tc>
        <w:tc>
          <w:tcPr>
            <w:tcW w:w="1590" w:type="dxa"/>
            <w:vAlign w:val="top"/>
          </w:tcPr>
          <w:p>
            <w:pPr>
              <w:rPr>
                <w:rFonts w:ascii="Arial"/>
                <w:sz w:val="21"/>
              </w:rPr>
            </w:pPr>
          </w:p>
        </w:tc>
        <w:tc>
          <w:tcPr>
            <w:tcW w:w="2655" w:type="dxa"/>
            <w:vAlign w:val="top"/>
          </w:tcPr>
          <w:p>
            <w:pPr>
              <w:rPr>
                <w:rFonts w:ascii="Arial"/>
                <w:sz w:val="21"/>
              </w:rPr>
            </w:pPr>
          </w:p>
        </w:tc>
        <w:tc>
          <w:tcPr>
            <w:tcW w:w="1800" w:type="dxa"/>
            <w:vAlign w:val="top"/>
          </w:tcPr>
          <w:p>
            <w:pPr>
              <w:rPr>
                <w:rFonts w:ascii="Arial"/>
                <w:sz w:val="21"/>
              </w:rPr>
            </w:pPr>
          </w:p>
        </w:tc>
        <w:tc>
          <w:tcPr>
            <w:tcW w:w="165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4" w:hRule="atLeast"/>
        </w:trPr>
        <w:tc>
          <w:tcPr>
            <w:tcW w:w="690" w:type="dxa"/>
            <w:vAlign w:val="top"/>
          </w:tcPr>
          <w:p>
            <w:pPr>
              <w:spacing w:before="178" w:line="191" w:lineRule="auto"/>
              <w:ind w:left="203"/>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2280" w:type="dxa"/>
            <w:vAlign w:val="top"/>
          </w:tcPr>
          <w:p>
            <w:pPr>
              <w:rPr>
                <w:rFonts w:ascii="Arial"/>
                <w:sz w:val="21"/>
              </w:rPr>
            </w:pPr>
          </w:p>
        </w:tc>
        <w:tc>
          <w:tcPr>
            <w:tcW w:w="1590" w:type="dxa"/>
            <w:vAlign w:val="top"/>
          </w:tcPr>
          <w:p>
            <w:pPr>
              <w:rPr>
                <w:rFonts w:ascii="Arial"/>
                <w:sz w:val="21"/>
              </w:rPr>
            </w:pPr>
          </w:p>
        </w:tc>
        <w:tc>
          <w:tcPr>
            <w:tcW w:w="2655" w:type="dxa"/>
            <w:vAlign w:val="top"/>
          </w:tcPr>
          <w:p>
            <w:pPr>
              <w:rPr>
                <w:rFonts w:ascii="Arial"/>
                <w:sz w:val="21"/>
              </w:rPr>
            </w:pPr>
          </w:p>
        </w:tc>
        <w:tc>
          <w:tcPr>
            <w:tcW w:w="1800" w:type="dxa"/>
            <w:vAlign w:val="top"/>
          </w:tcPr>
          <w:p>
            <w:pPr>
              <w:rPr>
                <w:rFonts w:ascii="Arial"/>
                <w:sz w:val="21"/>
              </w:rPr>
            </w:pPr>
          </w:p>
        </w:tc>
        <w:tc>
          <w:tcPr>
            <w:tcW w:w="165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51" w:hRule="atLeast"/>
        </w:trPr>
        <w:tc>
          <w:tcPr>
            <w:tcW w:w="690" w:type="dxa"/>
            <w:vAlign w:val="top"/>
          </w:tcPr>
          <w:p>
            <w:pPr>
              <w:rPr>
                <w:rFonts w:ascii="Arial"/>
                <w:sz w:val="21"/>
              </w:rPr>
            </w:pPr>
            <w:bookmarkStart w:id="46" w:name="_GoBack"/>
            <w:bookmarkEnd w:id="46"/>
          </w:p>
        </w:tc>
        <w:tc>
          <w:tcPr>
            <w:tcW w:w="2280" w:type="dxa"/>
            <w:vAlign w:val="top"/>
          </w:tcPr>
          <w:p>
            <w:pPr>
              <w:spacing w:before="161" w:line="296" w:lineRule="auto"/>
              <w:ind w:left="119" w:right="116"/>
              <w:rPr>
                <w:rFonts w:ascii="宋体" w:hAnsi="宋体" w:eastAsia="宋体" w:cs="宋体"/>
                <w:sz w:val="20"/>
                <w:szCs w:val="20"/>
              </w:rPr>
            </w:pPr>
          </w:p>
        </w:tc>
        <w:tc>
          <w:tcPr>
            <w:tcW w:w="1590" w:type="dxa"/>
            <w:vAlign w:val="top"/>
          </w:tcPr>
          <w:p>
            <w:pPr>
              <w:spacing w:line="403" w:lineRule="auto"/>
              <w:rPr>
                <w:rFonts w:ascii="Arial"/>
                <w:sz w:val="21"/>
              </w:rPr>
            </w:pPr>
          </w:p>
          <w:p>
            <w:pPr>
              <w:spacing w:before="65" w:line="233" w:lineRule="auto"/>
              <w:ind w:left="555"/>
              <w:rPr>
                <w:rFonts w:ascii="宋体" w:hAnsi="宋体" w:eastAsia="宋体" w:cs="宋体"/>
                <w:sz w:val="20"/>
                <w:szCs w:val="20"/>
              </w:rPr>
            </w:pPr>
            <w:r>
              <w:rPr>
                <w:rFonts w:ascii="宋体" w:hAnsi="宋体" w:eastAsia="宋体" w:cs="宋体"/>
                <w:sz w:val="20"/>
                <w:szCs w:val="20"/>
              </w:rPr>
              <w:t>/</w:t>
            </w:r>
          </w:p>
        </w:tc>
        <w:tc>
          <w:tcPr>
            <w:tcW w:w="2655" w:type="dxa"/>
            <w:vAlign w:val="top"/>
          </w:tcPr>
          <w:p>
            <w:pPr>
              <w:rPr>
                <w:rFonts w:ascii="Arial"/>
                <w:sz w:val="21"/>
              </w:rPr>
            </w:pPr>
          </w:p>
        </w:tc>
        <w:tc>
          <w:tcPr>
            <w:tcW w:w="1800" w:type="dxa"/>
            <w:vAlign w:val="top"/>
          </w:tcPr>
          <w:p>
            <w:pPr>
              <w:rPr>
                <w:rFonts w:ascii="Arial"/>
                <w:sz w:val="21"/>
              </w:rPr>
            </w:pPr>
          </w:p>
        </w:tc>
        <w:tc>
          <w:tcPr>
            <w:tcW w:w="165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71" w:hRule="atLeast"/>
        </w:trPr>
        <w:tc>
          <w:tcPr>
            <w:tcW w:w="690" w:type="dxa"/>
            <w:vAlign w:val="top"/>
          </w:tcPr>
          <w:p>
            <w:pPr>
              <w:rPr>
                <w:rFonts w:ascii="Arial"/>
                <w:sz w:val="21"/>
              </w:rPr>
            </w:pPr>
          </w:p>
        </w:tc>
        <w:tc>
          <w:tcPr>
            <w:tcW w:w="2280" w:type="dxa"/>
            <w:vAlign w:val="top"/>
          </w:tcPr>
          <w:p>
            <w:pPr>
              <w:spacing w:before="64" w:line="228" w:lineRule="auto"/>
              <w:ind w:left="334"/>
              <w:rPr>
                <w:rFonts w:ascii="宋体" w:hAnsi="宋体" w:eastAsia="宋体" w:cs="宋体"/>
                <w:sz w:val="20"/>
                <w:szCs w:val="20"/>
              </w:rPr>
            </w:pPr>
          </w:p>
        </w:tc>
        <w:tc>
          <w:tcPr>
            <w:tcW w:w="1590" w:type="dxa"/>
            <w:vAlign w:val="top"/>
          </w:tcPr>
          <w:p>
            <w:pPr>
              <w:spacing w:line="414" w:lineRule="auto"/>
              <w:rPr>
                <w:rFonts w:ascii="Arial"/>
                <w:sz w:val="21"/>
              </w:rPr>
            </w:pPr>
          </w:p>
          <w:p>
            <w:pPr>
              <w:spacing w:before="65" w:line="233" w:lineRule="auto"/>
              <w:ind w:left="555"/>
              <w:rPr>
                <w:rFonts w:ascii="宋体" w:hAnsi="宋体" w:eastAsia="宋体" w:cs="宋体"/>
                <w:sz w:val="20"/>
                <w:szCs w:val="20"/>
              </w:rPr>
            </w:pPr>
            <w:r>
              <w:rPr>
                <w:rFonts w:ascii="宋体" w:hAnsi="宋体" w:eastAsia="宋体" w:cs="宋体"/>
                <w:sz w:val="20"/>
                <w:szCs w:val="20"/>
              </w:rPr>
              <w:t>/</w:t>
            </w:r>
          </w:p>
        </w:tc>
        <w:tc>
          <w:tcPr>
            <w:tcW w:w="2655" w:type="dxa"/>
            <w:vAlign w:val="top"/>
          </w:tcPr>
          <w:p>
            <w:pPr>
              <w:rPr>
                <w:rFonts w:ascii="Arial"/>
                <w:sz w:val="21"/>
              </w:rPr>
            </w:pPr>
          </w:p>
        </w:tc>
        <w:tc>
          <w:tcPr>
            <w:tcW w:w="1800" w:type="dxa"/>
            <w:vAlign w:val="top"/>
          </w:tcPr>
          <w:p>
            <w:pPr>
              <w:rPr>
                <w:rFonts w:ascii="Arial"/>
                <w:sz w:val="21"/>
              </w:rPr>
            </w:pPr>
          </w:p>
        </w:tc>
        <w:tc>
          <w:tcPr>
            <w:tcW w:w="165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420" w:type="dxa"/>
          <w:trHeight w:val="1038" w:hRule="atLeast"/>
        </w:trPr>
        <w:tc>
          <w:tcPr>
            <w:tcW w:w="2970" w:type="dxa"/>
            <w:gridSpan w:val="2"/>
            <w:vAlign w:val="top"/>
          </w:tcPr>
          <w:p>
            <w:pPr>
              <w:spacing w:line="347" w:lineRule="auto"/>
              <w:rPr>
                <w:rFonts w:ascii="Arial"/>
                <w:sz w:val="21"/>
              </w:rPr>
            </w:pPr>
          </w:p>
          <w:p>
            <w:pPr>
              <w:spacing w:before="65" w:line="226" w:lineRule="auto"/>
              <w:ind w:left="520"/>
              <w:rPr>
                <w:rFonts w:ascii="宋体" w:hAnsi="宋体" w:eastAsia="宋体" w:cs="宋体"/>
                <w:sz w:val="20"/>
                <w:szCs w:val="20"/>
              </w:rPr>
            </w:pPr>
            <w:r>
              <w:rPr>
                <w:rFonts w:ascii="宋体" w:hAnsi="宋体" w:eastAsia="宋体" w:cs="宋体"/>
                <w:spacing w:val="5"/>
                <w:sz w:val="20"/>
                <w:szCs w:val="20"/>
              </w:rPr>
              <w:t>总报价</w:t>
            </w:r>
          </w:p>
        </w:tc>
        <w:tc>
          <w:tcPr>
            <w:tcW w:w="7275" w:type="dxa"/>
            <w:gridSpan w:val="4"/>
            <w:vAlign w:val="top"/>
          </w:tcPr>
          <w:p>
            <w:pPr>
              <w:spacing w:before="90" w:line="646" w:lineRule="exact"/>
              <w:ind w:left="114"/>
              <w:rPr>
                <w:rFonts w:ascii="宋体" w:hAnsi="宋体" w:eastAsia="宋体" w:cs="宋体"/>
                <w:sz w:val="20"/>
                <w:szCs w:val="20"/>
              </w:rPr>
            </w:pPr>
            <w:r>
              <w:rPr>
                <w:rFonts w:ascii="宋体" w:hAnsi="宋体" w:eastAsia="宋体" w:cs="宋体"/>
                <w:spacing w:val="3"/>
                <w:position w:val="34"/>
                <w:sz w:val="20"/>
                <w:szCs w:val="20"/>
              </w:rPr>
              <w:t>大</w:t>
            </w:r>
            <w:r>
              <w:rPr>
                <w:rFonts w:ascii="宋体" w:hAnsi="宋体" w:eastAsia="宋体" w:cs="宋体"/>
                <w:spacing w:val="2"/>
                <w:position w:val="34"/>
                <w:sz w:val="20"/>
                <w:szCs w:val="20"/>
              </w:rPr>
              <w:t>写：</w:t>
            </w:r>
          </w:p>
          <w:p>
            <w:pPr>
              <w:spacing w:line="229" w:lineRule="auto"/>
              <w:ind w:left="117"/>
              <w:rPr>
                <w:rFonts w:ascii="宋体" w:hAnsi="宋体" w:eastAsia="宋体" w:cs="宋体"/>
                <w:sz w:val="20"/>
                <w:szCs w:val="20"/>
              </w:rPr>
            </w:pPr>
            <w:r>
              <w:rPr>
                <w:rFonts w:ascii="宋体" w:hAnsi="宋体" w:eastAsia="宋体" w:cs="宋体"/>
                <w:spacing w:val="2"/>
                <w:sz w:val="20"/>
                <w:szCs w:val="20"/>
              </w:rPr>
              <w:t>小</w:t>
            </w:r>
            <w:r>
              <w:rPr>
                <w:rFonts w:ascii="宋体" w:hAnsi="宋体" w:eastAsia="宋体" w:cs="宋体"/>
                <w:spacing w:val="1"/>
                <w:sz w:val="20"/>
                <w:szCs w:val="20"/>
              </w:rPr>
              <w:t>写：</w:t>
            </w:r>
          </w:p>
        </w:tc>
      </w:tr>
    </w:tbl>
    <w:p>
      <w:pPr>
        <w:spacing w:line="192" w:lineRule="auto"/>
        <w:ind w:left="122"/>
        <w:rPr>
          <w:rFonts w:ascii="Arial"/>
          <w:sz w:val="2"/>
        </w:rPr>
      </w:pPr>
      <w:r>
        <w:rPr>
          <w:rFonts w:ascii="宋体" w:hAnsi="宋体" w:eastAsia="宋体" w:cs="宋体"/>
          <w:spacing w:val="7"/>
          <w:sz w:val="20"/>
          <w:szCs w:val="20"/>
          <w14:textOutline w14:w="3795" w14:cap="sq" w14:cmpd="sng">
            <w14:solidFill>
              <w14:srgbClr w14:val="000000"/>
            </w14:solidFill>
            <w14:prstDash w14:val="solid"/>
            <w14:bevel/>
          </w14:textOutline>
        </w:rPr>
        <w:t>项</w:t>
      </w:r>
      <w:r>
        <w:rPr>
          <w:rFonts w:ascii="宋体" w:hAnsi="宋体" w:eastAsia="宋体" w:cs="宋体"/>
          <w:spacing w:val="6"/>
          <w:sz w:val="20"/>
          <w:szCs w:val="20"/>
          <w14:textOutline w14:w="3795" w14:cap="sq" w14:cmpd="sng">
            <w14:solidFill>
              <w14:srgbClr w14:val="000000"/>
            </w14:solidFill>
            <w14:prstDash w14:val="solid"/>
            <w14:bevel/>
          </w14:textOutline>
        </w:rPr>
        <w:t>目编号：</w:t>
      </w:r>
      <w:r>
        <w:rPr>
          <w:rFonts w:ascii="Arial" w:hAnsi="Arial" w:eastAsia="Arial" w:cs="Arial"/>
          <w:sz w:val="2"/>
          <w:szCs w:val="2"/>
        </w:rPr>
        <w:br w:type="column"/>
      </w:r>
    </w:p>
    <w:p>
      <w:pPr>
        <w:spacing w:line="452" w:lineRule="auto"/>
        <w:rPr>
          <w:rFonts w:ascii="Arial"/>
          <w:sz w:val="21"/>
        </w:rPr>
      </w:pPr>
    </w:p>
    <w:p>
      <w:pPr>
        <w:spacing w:before="91" w:line="219" w:lineRule="auto"/>
        <w:ind w:left="666"/>
        <w:rPr>
          <w:rFonts w:hint="eastAsia" w:ascii="宋体" w:hAnsi="宋体" w:eastAsia="宋体" w:cs="宋体"/>
          <w:sz w:val="28"/>
          <w:szCs w:val="28"/>
          <w:lang w:eastAsia="zh-CN"/>
        </w:rPr>
      </w:pPr>
      <w:r>
        <w:rPr>
          <w:rFonts w:ascii="宋体" w:hAnsi="宋体" w:eastAsia="宋体" w:cs="宋体"/>
          <w:spacing w:val="-1"/>
          <w:sz w:val="28"/>
          <w:szCs w:val="28"/>
          <w14:textOutline w14:w="5103" w14:cap="sq" w14:cmpd="sng">
            <w14:solidFill>
              <w14:srgbClr w14:val="000000"/>
            </w14:solidFill>
            <w14:prstDash w14:val="solid"/>
            <w14:bevel/>
          </w14:textOutline>
        </w:rPr>
        <w:t>投标报价明细表</w:t>
      </w:r>
    </w:p>
    <w:p>
      <w:pPr>
        <w:spacing w:before="207" w:line="226" w:lineRule="auto"/>
        <w:rPr>
          <w:rFonts w:ascii="宋体" w:hAnsi="宋体" w:eastAsia="宋体" w:cs="宋体"/>
          <w:sz w:val="20"/>
          <w:szCs w:val="20"/>
        </w:rPr>
      </w:pPr>
      <w:r>
        <w:rPr>
          <w:rFonts w:ascii="宋体" w:hAnsi="宋体" w:eastAsia="宋体" w:cs="宋体"/>
          <w:spacing w:val="15"/>
          <w:sz w:val="20"/>
          <w:szCs w:val="20"/>
        </w:rPr>
        <w:t>(</w:t>
      </w:r>
      <w:r>
        <w:rPr>
          <w:rFonts w:ascii="宋体" w:hAnsi="宋体" w:eastAsia="宋体" w:cs="宋体"/>
          <w:spacing w:val="8"/>
          <w:sz w:val="20"/>
          <w:szCs w:val="20"/>
        </w:rPr>
        <w:t>此</w:t>
      </w:r>
      <w:r>
        <w:rPr>
          <w:rFonts w:ascii="宋体" w:hAnsi="宋体" w:eastAsia="宋体" w:cs="宋体"/>
          <w:spacing w:val="8"/>
          <w:sz w:val="23"/>
          <w:szCs w:val="23"/>
        </w:rPr>
        <w:t>表将公示于中标结果公告中</w:t>
      </w:r>
      <w:r>
        <w:rPr>
          <w:rFonts w:ascii="宋体" w:hAnsi="宋体" w:eastAsia="宋体" w:cs="宋体"/>
          <w:spacing w:val="8"/>
          <w:sz w:val="20"/>
          <w:szCs w:val="20"/>
        </w:rPr>
        <w:t>)</w:t>
      </w:r>
    </w:p>
    <w:p>
      <w:pPr>
        <w:spacing w:line="275" w:lineRule="auto"/>
        <w:rPr>
          <w:rFonts w:ascii="Arial"/>
          <w:sz w:val="21"/>
        </w:rPr>
      </w:pPr>
    </w:p>
    <w:p>
      <w:pPr>
        <w:spacing w:line="275" w:lineRule="auto"/>
        <w:rPr>
          <w:rFonts w:ascii="Arial"/>
          <w:sz w:val="21"/>
        </w:rPr>
      </w:pPr>
    </w:p>
    <w:p>
      <w:pPr>
        <w:spacing w:before="65" w:line="193" w:lineRule="auto"/>
        <w:ind w:left="3712"/>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金额单位：</w:t>
      </w:r>
      <w:r>
        <w:rPr>
          <w:rFonts w:ascii="宋体" w:hAnsi="宋体" w:eastAsia="宋体" w:cs="宋体"/>
          <w:spacing w:val="8"/>
          <w:sz w:val="20"/>
          <w:szCs w:val="20"/>
          <w14:textOutline w14:w="3795" w14:cap="sq" w14:cmpd="sng">
            <w14:solidFill>
              <w14:srgbClr w14:val="000000"/>
            </w14:solidFill>
            <w14:prstDash w14:val="solid"/>
            <w14:bevel/>
          </w14:textOutline>
        </w:rPr>
        <w:t>元</w:t>
      </w:r>
    </w:p>
    <w:p/>
    <w:p>
      <w:pPr>
        <w:pStyle w:val="2"/>
        <w:ind w:left="0" w:leftChars="0" w:firstLine="0" w:firstLineChars="0"/>
        <w:sectPr>
          <w:type w:val="continuous"/>
          <w:pgSz w:w="11906" w:h="16839"/>
          <w:pgMar w:top="400" w:right="1689" w:bottom="400" w:left="1689" w:header="0" w:footer="0" w:gutter="0"/>
          <w:pgNumType w:fmt="decimal"/>
          <w:cols w:equalWidth="0" w:num="2">
            <w:col w:w="2527" w:space="100"/>
            <w:col w:w="5901"/>
          </w:cols>
        </w:sectPr>
      </w:pPr>
    </w:p>
    <w:p>
      <w:pPr>
        <w:spacing w:line="371" w:lineRule="auto"/>
        <w:rPr>
          <w:rFonts w:ascii="Arial"/>
          <w:sz w:val="21"/>
        </w:rPr>
      </w:pPr>
    </w:p>
    <w:p>
      <w:pPr>
        <w:spacing w:before="65" w:line="230" w:lineRule="auto"/>
        <w:ind w:left="450"/>
        <w:rPr>
          <w:rFonts w:ascii="宋体" w:hAnsi="宋体" w:eastAsia="宋体" w:cs="宋体"/>
          <w:sz w:val="20"/>
          <w:szCs w:val="20"/>
        </w:rPr>
      </w:pPr>
      <w:r>
        <w:rPr>
          <w:rFonts w:ascii="宋体" w:hAnsi="宋体" w:eastAsia="宋体" w:cs="宋体"/>
          <w:spacing w:val="9"/>
          <w:sz w:val="20"/>
          <w:szCs w:val="20"/>
        </w:rPr>
        <w:t>注：1、投标人可在此表后附其报价详细说明</w:t>
      </w:r>
      <w:r>
        <w:rPr>
          <w:rFonts w:ascii="宋体" w:hAnsi="宋体" w:eastAsia="宋体" w:cs="宋体"/>
          <w:spacing w:val="6"/>
          <w:sz w:val="20"/>
          <w:szCs w:val="20"/>
        </w:rPr>
        <w:t>。</w:t>
      </w:r>
    </w:p>
    <w:p>
      <w:pPr>
        <w:numPr>
          <w:ilvl w:val="0"/>
          <w:numId w:val="2"/>
        </w:numPr>
        <w:spacing w:before="161" w:line="193" w:lineRule="auto"/>
        <w:ind w:left="872"/>
        <w:rPr>
          <w:rFonts w:hint="default" w:eastAsia="宋体"/>
          <w:lang w:val="en-US" w:eastAsia="zh-CN"/>
        </w:rPr>
      </w:pPr>
      <w:r>
        <w:rPr>
          <w:rFonts w:ascii="宋体" w:hAnsi="宋体" w:eastAsia="宋体" w:cs="宋体"/>
          <w:spacing w:val="8"/>
          <w:sz w:val="20"/>
          <w:szCs w:val="20"/>
        </w:rPr>
        <w:t>以上各项请务必填写完整</w:t>
      </w:r>
      <w:r>
        <w:rPr>
          <w:rFonts w:hint="eastAsia" w:ascii="宋体" w:hAnsi="宋体" w:eastAsia="宋体" w:cs="宋体"/>
          <w:spacing w:val="8"/>
          <w:sz w:val="20"/>
          <w:szCs w:val="20"/>
          <w:lang w:eastAsia="zh-CN"/>
        </w:rPr>
        <w:t>。</w:t>
      </w:r>
    </w:p>
    <w:p>
      <w:pPr>
        <w:pStyle w:val="22"/>
        <w:numPr>
          <w:ilvl w:val="0"/>
          <w:numId w:val="0"/>
        </w:numPr>
        <w:kinsoku w:val="0"/>
        <w:autoSpaceDE w:val="0"/>
        <w:autoSpaceDN w:val="0"/>
        <w:adjustRightInd w:val="0"/>
        <w:snapToGrid w:val="0"/>
        <w:spacing w:after="120" w:line="240" w:lineRule="auto"/>
        <w:jc w:val="left"/>
        <w:textAlignment w:val="baseline"/>
      </w:pPr>
    </w:p>
    <w:p>
      <w:pPr>
        <w:pStyle w:val="22"/>
        <w:numPr>
          <w:ilvl w:val="0"/>
          <w:numId w:val="0"/>
        </w:numPr>
        <w:kinsoku w:val="0"/>
        <w:autoSpaceDE w:val="0"/>
        <w:autoSpaceDN w:val="0"/>
        <w:adjustRightInd w:val="0"/>
        <w:snapToGrid w:val="0"/>
        <w:spacing w:after="120" w:line="240" w:lineRule="auto"/>
        <w:jc w:val="left"/>
        <w:textAlignment w:val="baseline"/>
      </w:pPr>
    </w:p>
    <w:p>
      <w:pPr>
        <w:spacing w:before="65" w:line="227" w:lineRule="auto"/>
        <w:rPr>
          <w:rFonts w:ascii="宋体" w:hAnsi="宋体" w:eastAsia="宋体" w:cs="宋体"/>
          <w:sz w:val="20"/>
          <w:szCs w:val="20"/>
        </w:rPr>
      </w:pPr>
      <w:r>
        <w:rPr>
          <w:rFonts w:ascii="宋体" w:hAnsi="宋体" w:eastAsia="宋体" w:cs="宋体"/>
          <w:spacing w:val="12"/>
          <w:sz w:val="20"/>
          <w:szCs w:val="20"/>
        </w:rPr>
        <w:t>投</w:t>
      </w:r>
      <w:r>
        <w:rPr>
          <w:rFonts w:ascii="宋体" w:hAnsi="宋体" w:eastAsia="宋体" w:cs="宋体"/>
          <w:spacing w:val="7"/>
          <w:sz w:val="20"/>
          <w:szCs w:val="20"/>
        </w:rPr>
        <w:t>标</w:t>
      </w:r>
      <w:r>
        <w:rPr>
          <w:rFonts w:ascii="宋体" w:hAnsi="宋体" w:eastAsia="宋体" w:cs="宋体"/>
          <w:spacing w:val="6"/>
          <w:sz w:val="20"/>
          <w:szCs w:val="20"/>
        </w:rPr>
        <w:t>人 (盖单位</w:t>
      </w:r>
      <w:r>
        <w:rPr>
          <w:rFonts w:hint="eastAsia" w:ascii="宋体" w:hAnsi="宋体" w:cs="宋体"/>
          <w:spacing w:val="6"/>
          <w:sz w:val="20"/>
          <w:szCs w:val="20"/>
          <w:lang w:eastAsia="zh-CN"/>
        </w:rPr>
        <w:t>公</w:t>
      </w:r>
      <w:r>
        <w:rPr>
          <w:rFonts w:ascii="宋体" w:hAnsi="宋体" w:eastAsia="宋体" w:cs="宋体"/>
          <w:spacing w:val="6"/>
          <w:sz w:val="20"/>
          <w:szCs w:val="20"/>
        </w:rPr>
        <w:t>章) ：</w:t>
      </w:r>
    </w:p>
    <w:p>
      <w:pPr>
        <w:spacing w:before="164" w:line="377" w:lineRule="auto"/>
        <w:ind w:left="23"/>
        <w:rPr>
          <w:rFonts w:ascii="宋体" w:hAnsi="宋体" w:eastAsia="宋体" w:cs="宋体"/>
          <w:sz w:val="20"/>
          <w:szCs w:val="20"/>
        </w:rPr>
      </w:pPr>
      <w:r>
        <w:rPr>
          <w:rFonts w:ascii="宋体" w:hAnsi="宋体" w:eastAsia="宋体" w:cs="宋体"/>
          <w:spacing w:val="16"/>
          <w:sz w:val="20"/>
          <w:szCs w:val="20"/>
        </w:rPr>
        <w:t>法</w:t>
      </w:r>
      <w:r>
        <w:rPr>
          <w:rFonts w:ascii="宋体" w:hAnsi="宋体" w:eastAsia="宋体" w:cs="宋体"/>
          <w:spacing w:val="8"/>
          <w:sz w:val="20"/>
          <w:szCs w:val="20"/>
        </w:rPr>
        <w:t>定代表人或其委托代理人签字：</w:t>
      </w:r>
      <w:r>
        <w:rPr>
          <w:rFonts w:ascii="宋体" w:hAnsi="宋体" w:eastAsia="宋体" w:cs="宋体"/>
          <w:sz w:val="20"/>
          <w:szCs w:val="20"/>
          <w:u w:val="single" w:color="auto"/>
        </w:rPr>
        <w:t xml:space="preserve">        </w:t>
      </w:r>
    </w:p>
    <w:p>
      <w:pPr>
        <w:spacing w:line="227" w:lineRule="auto"/>
        <w:ind w:left="58"/>
        <w:sectPr>
          <w:type w:val="continuous"/>
          <w:pgSz w:w="11906" w:h="16839"/>
          <w:pgMar w:top="400" w:right="1689" w:bottom="400" w:left="1689" w:header="0" w:footer="0" w:gutter="0"/>
          <w:pgNumType w:fmt="decimal"/>
          <w:cols w:equalWidth="0" w:num="1">
            <w:col w:w="8528"/>
          </w:cols>
        </w:sectPr>
      </w:pPr>
      <w:r>
        <w:rPr>
          <w:rFonts w:ascii="宋体" w:hAnsi="宋体" w:eastAsia="宋体" w:cs="宋体"/>
          <w:spacing w:val="-7"/>
          <w:sz w:val="20"/>
          <w:szCs w:val="20"/>
        </w:rPr>
        <w:t>日期：</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年</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月</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pStyle w:val="19"/>
        <w:numPr>
          <w:ilvl w:val="0"/>
          <w:numId w:val="0"/>
        </w:numPr>
        <w:jc w:val="both"/>
        <w:rPr>
          <w:rFonts w:hint="default" w:ascii="宋体" w:hAnsi="宋体" w:cs="宋体"/>
          <w:b/>
          <w:bCs/>
          <w:sz w:val="28"/>
          <w:szCs w:val="28"/>
          <w:lang w:val="en-US" w:eastAsia="zh-CN"/>
        </w:rPr>
      </w:pPr>
      <w:r>
        <w:rPr>
          <w:rFonts w:hint="eastAsia" w:ascii="宋体" w:hAnsi="宋体" w:cs="宋体"/>
          <w:b/>
          <w:bCs/>
          <w:sz w:val="28"/>
          <w:szCs w:val="28"/>
          <w:lang w:eastAsia="zh-CN"/>
        </w:rPr>
        <w:t>附件</w:t>
      </w:r>
      <w:r>
        <w:rPr>
          <w:rFonts w:hint="eastAsia" w:ascii="宋体" w:hAnsi="宋体" w:cs="宋体"/>
          <w:b/>
          <w:bCs/>
          <w:sz w:val="28"/>
          <w:szCs w:val="28"/>
          <w:lang w:val="en-US" w:eastAsia="zh-CN"/>
        </w:rPr>
        <w:t>17</w:t>
      </w:r>
    </w:p>
    <w:p>
      <w:pPr>
        <w:pStyle w:val="19"/>
        <w:numPr>
          <w:ilvl w:val="0"/>
          <w:numId w:val="0"/>
        </w:numPr>
        <w:jc w:val="center"/>
        <w:rPr>
          <w:rFonts w:hint="eastAsia" w:ascii="宋体" w:hAnsi="宋体" w:cs="宋体"/>
          <w:b/>
          <w:bCs/>
          <w:sz w:val="28"/>
          <w:szCs w:val="28"/>
          <w:lang w:eastAsia="zh-CN"/>
        </w:rPr>
      </w:pPr>
    </w:p>
    <w:p>
      <w:pPr>
        <w:pStyle w:val="5"/>
        <w:jc w:val="center"/>
        <w:rPr>
          <w:rFonts w:hint="eastAsia" w:ascii="宋体" w:hAnsi="宋体" w:cs="宋体"/>
        </w:rPr>
      </w:pPr>
      <w:r>
        <w:rPr>
          <w:rFonts w:hint="eastAsia"/>
          <w:lang w:eastAsia="zh-CN"/>
        </w:rPr>
        <w:t>磋商报价表</w:t>
      </w:r>
    </w:p>
    <w:p>
      <w:pPr>
        <w:pStyle w:val="8"/>
        <w:ind w:left="0" w:leftChars="0" w:firstLine="0" w:firstLineChars="0"/>
        <w:rPr>
          <w:rFonts w:hint="eastAsia" w:ascii="宋体" w:hAnsi="宋体" w:eastAsia="宋体" w:cs="宋体"/>
        </w:rPr>
      </w:pPr>
    </w:p>
    <w:p>
      <w:pPr>
        <w:jc w:val="center"/>
        <w:rPr>
          <w:rFonts w:hint="eastAsia" w:ascii="宋体" w:hAnsi="宋体" w:eastAsia="宋体" w:cs="宋体"/>
          <w:b/>
          <w:bCs/>
          <w:sz w:val="32"/>
          <w:szCs w:val="32"/>
        </w:rPr>
      </w:pPr>
      <w:bookmarkStart w:id="44" w:name="page92"/>
      <w:bookmarkEnd w:id="44"/>
      <w:r>
        <w:rPr>
          <w:rFonts w:hint="eastAsia" w:ascii="宋体" w:hAnsi="宋体" w:cs="宋体"/>
          <w:b/>
          <w:bCs/>
          <w:sz w:val="32"/>
          <w:szCs w:val="32"/>
          <w:lang w:eastAsia="zh-CN"/>
        </w:rPr>
        <w:t>磋商</w:t>
      </w:r>
      <w:r>
        <w:rPr>
          <w:rFonts w:hint="eastAsia" w:ascii="宋体" w:hAnsi="宋体" w:eastAsia="宋体" w:cs="宋体"/>
          <w:b/>
          <w:bCs/>
          <w:sz w:val="32"/>
          <w:szCs w:val="32"/>
        </w:rPr>
        <w:t>一览表</w:t>
      </w:r>
    </w:p>
    <w:p>
      <w:pPr>
        <w:spacing w:line="48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pPr>
        <w:spacing w:line="480" w:lineRule="auto"/>
        <w:rPr>
          <w:rFonts w:hint="eastAsia" w:ascii="宋体" w:hAnsi="宋体" w:eastAsia="宋体" w:cs="宋体"/>
          <w:sz w:val="21"/>
          <w:szCs w:val="21"/>
        </w:rPr>
      </w:pPr>
      <w:r>
        <w:rPr>
          <w:rFonts w:hint="eastAsia" w:ascii="宋体" w:hAnsi="宋体" w:cs="宋体"/>
          <w:sz w:val="21"/>
          <w:szCs w:val="21"/>
          <w:lang w:eastAsia="zh-CN"/>
        </w:rPr>
        <w:t>采购编号</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tbl>
      <w:tblPr>
        <w:tblStyle w:val="23"/>
        <w:tblW w:w="918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824"/>
        <w:gridCol w:w="5604"/>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744"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7428" w:type="dxa"/>
            <w:gridSpan w:val="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内容</w:t>
            </w:r>
          </w:p>
        </w:tc>
        <w:tc>
          <w:tcPr>
            <w:tcW w:w="1008"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824" w:type="dxa"/>
            <w:vAlign w:val="center"/>
          </w:tcPr>
          <w:p>
            <w:pPr>
              <w:jc w:val="center"/>
              <w:rPr>
                <w:rFonts w:hint="eastAsia" w:ascii="宋体" w:hAnsi="宋体" w:eastAsia="宋体" w:cs="宋体"/>
                <w:sz w:val="21"/>
                <w:szCs w:val="21"/>
              </w:rPr>
            </w:pPr>
            <w:r>
              <w:rPr>
                <w:rFonts w:hint="eastAsia" w:ascii="宋体" w:hAnsi="宋体" w:cs="宋体"/>
                <w:sz w:val="21"/>
                <w:szCs w:val="21"/>
                <w:lang w:eastAsia="zh-CN"/>
              </w:rPr>
              <w:t>投标人</w:t>
            </w:r>
            <w:r>
              <w:rPr>
                <w:rFonts w:hint="eastAsia" w:ascii="宋体" w:hAnsi="宋体" w:eastAsia="宋体" w:cs="宋体"/>
                <w:sz w:val="21"/>
                <w:szCs w:val="21"/>
              </w:rPr>
              <w:t>名称</w:t>
            </w:r>
          </w:p>
        </w:tc>
        <w:tc>
          <w:tcPr>
            <w:tcW w:w="5604" w:type="dxa"/>
            <w:vAlign w:val="center"/>
          </w:tcPr>
          <w:p>
            <w:pPr>
              <w:jc w:val="center"/>
              <w:rPr>
                <w:rFonts w:hint="eastAsia" w:ascii="宋体" w:hAnsi="宋体" w:eastAsia="宋体" w:cs="宋体"/>
                <w:sz w:val="21"/>
                <w:szCs w:val="21"/>
              </w:rPr>
            </w:pPr>
          </w:p>
        </w:tc>
        <w:tc>
          <w:tcPr>
            <w:tcW w:w="100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824"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总报价</w:t>
            </w:r>
            <w:r>
              <w:rPr>
                <w:rFonts w:hint="eastAsia" w:ascii="宋体" w:hAnsi="宋体" w:cs="宋体"/>
                <w:sz w:val="21"/>
                <w:szCs w:val="21"/>
                <w:lang w:eastAsia="zh-CN"/>
              </w:rPr>
              <w:t>（元）</w:t>
            </w:r>
          </w:p>
        </w:tc>
        <w:tc>
          <w:tcPr>
            <w:tcW w:w="5604" w:type="dxa"/>
            <w:vAlign w:val="center"/>
          </w:tcPr>
          <w:p>
            <w:pPr>
              <w:keepNext w:val="0"/>
              <w:keepLines w:val="0"/>
              <w:pageBreakBefore w:val="0"/>
              <w:widowControl w:val="0"/>
              <w:kinsoku/>
              <w:wordWrap/>
              <w:overflowPunct/>
              <w:topLinePunct w:val="0"/>
              <w:autoSpaceDE/>
              <w:autoSpaceDN/>
              <w:bidi w:val="0"/>
              <w:adjustRightInd/>
              <w:snapToGrid/>
              <w:spacing w:before="100" w:line="48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大写：</w:t>
            </w:r>
          </w:p>
          <w:p>
            <w:pPr>
              <w:spacing w:line="480" w:lineRule="auto"/>
              <w:jc w:val="left"/>
              <w:rPr>
                <w:rFonts w:hint="eastAsia" w:ascii="宋体" w:hAnsi="宋体" w:eastAsia="宋体" w:cs="宋体"/>
                <w:sz w:val="21"/>
                <w:szCs w:val="21"/>
              </w:rPr>
            </w:pPr>
            <w:r>
              <w:rPr>
                <w:rFonts w:hint="eastAsia" w:ascii="宋体" w:hAnsi="宋体" w:eastAsia="宋体" w:cs="宋体"/>
                <w:sz w:val="21"/>
                <w:szCs w:val="21"/>
              </w:rPr>
              <w:t>小写：</w:t>
            </w:r>
          </w:p>
        </w:tc>
        <w:tc>
          <w:tcPr>
            <w:tcW w:w="100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82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供货期限</w:t>
            </w:r>
          </w:p>
        </w:tc>
        <w:tc>
          <w:tcPr>
            <w:tcW w:w="5604" w:type="dxa"/>
            <w:vAlign w:val="center"/>
          </w:tcPr>
          <w:p>
            <w:pPr>
              <w:jc w:val="center"/>
              <w:rPr>
                <w:rFonts w:hint="eastAsia" w:ascii="宋体" w:hAnsi="宋体" w:eastAsia="宋体" w:cs="宋体"/>
                <w:sz w:val="21"/>
                <w:szCs w:val="21"/>
              </w:rPr>
            </w:pPr>
          </w:p>
        </w:tc>
        <w:tc>
          <w:tcPr>
            <w:tcW w:w="100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8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其他事项申明</w:t>
            </w:r>
          </w:p>
        </w:tc>
        <w:tc>
          <w:tcPr>
            <w:tcW w:w="5604" w:type="dxa"/>
            <w:vAlign w:val="center"/>
          </w:tcPr>
          <w:p>
            <w:pPr>
              <w:jc w:val="center"/>
              <w:rPr>
                <w:rFonts w:hint="eastAsia" w:ascii="宋体" w:hAnsi="宋体" w:eastAsia="宋体" w:cs="宋体"/>
                <w:sz w:val="21"/>
                <w:szCs w:val="21"/>
              </w:rPr>
            </w:pPr>
          </w:p>
        </w:tc>
        <w:tc>
          <w:tcPr>
            <w:tcW w:w="1008" w:type="dxa"/>
            <w:vAlign w:val="center"/>
          </w:tcPr>
          <w:p>
            <w:pPr>
              <w:jc w:val="center"/>
              <w:rPr>
                <w:rFonts w:hint="eastAsia" w:ascii="宋体" w:hAnsi="宋体" w:eastAsia="宋体" w:cs="宋体"/>
                <w:sz w:val="21"/>
                <w:szCs w:val="21"/>
              </w:rPr>
            </w:pPr>
          </w:p>
        </w:tc>
      </w:tr>
    </w:tbl>
    <w:p>
      <w:pPr>
        <w:rPr>
          <w:rFonts w:hint="eastAsia" w:ascii="宋体" w:hAnsi="宋体" w:eastAsia="宋体" w:cs="宋体"/>
          <w:sz w:val="21"/>
          <w:szCs w:val="21"/>
        </w:rPr>
      </w:pPr>
    </w:p>
    <w:p>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注：1、报价一经涂改，应在涂改处加盖单位公章或者由法定代表人或其委托代理人签字或盖章，否则其</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作无效</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 xml:space="preserve">处理。  </w:t>
      </w:r>
    </w:p>
    <w:p>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2、报价包括项目实施所需的</w:t>
      </w:r>
      <w:r>
        <w:rPr>
          <w:rFonts w:hint="eastAsia" w:ascii="宋体" w:hAnsi="宋体" w:eastAsia="宋体" w:cs="宋体"/>
          <w:color w:val="auto"/>
          <w:kern w:val="0"/>
          <w:sz w:val="21"/>
          <w:szCs w:val="21"/>
        </w:rPr>
        <w:t xml:space="preserve">利润、税费及其他一切费用。 </w:t>
      </w:r>
      <w:r>
        <w:rPr>
          <w:rFonts w:hint="eastAsia" w:ascii="宋体" w:hAnsi="宋体" w:eastAsia="宋体" w:cs="宋体"/>
          <w:color w:val="000000"/>
          <w:kern w:val="0"/>
          <w:sz w:val="21"/>
          <w:szCs w:val="21"/>
        </w:rPr>
        <w:t xml:space="preserve"> </w:t>
      </w:r>
    </w:p>
    <w:p>
      <w:pPr>
        <w:pStyle w:val="34"/>
        <w:wordWrap w:val="0"/>
        <w:spacing w:line="360" w:lineRule="atLeast"/>
        <w:ind w:firstLine="567"/>
        <w:rPr>
          <w:rFonts w:hint="eastAsia" w:ascii="宋体" w:hAnsi="宋体" w:eastAsia="宋体" w:cs="宋体"/>
          <w:sz w:val="21"/>
          <w:szCs w:val="21"/>
        </w:rPr>
      </w:pPr>
    </w:p>
    <w:p>
      <w:pPr>
        <w:overflowPunct w:val="0"/>
        <w:spacing w:line="480" w:lineRule="auto"/>
        <w:ind w:firstLine="3885" w:firstLineChars="1850"/>
        <w:rPr>
          <w:rFonts w:hint="eastAsia"/>
          <w:szCs w:val="21"/>
          <w:u w:val="single"/>
        </w:rPr>
      </w:pPr>
      <w:r>
        <w:rPr>
          <w:rFonts w:hint="eastAsia"/>
          <w:szCs w:val="21"/>
          <w:lang w:eastAsia="zh-CN"/>
        </w:rPr>
        <w:t>投标人</w:t>
      </w:r>
      <w:r>
        <w:rPr>
          <w:rFonts w:hint="eastAsia"/>
          <w:szCs w:val="21"/>
        </w:rPr>
        <w:t>（盖单位</w:t>
      </w:r>
      <w:r>
        <w:rPr>
          <w:rFonts w:hint="eastAsia"/>
          <w:szCs w:val="21"/>
          <w:lang w:eastAsia="zh-CN"/>
        </w:rPr>
        <w:t>公</w:t>
      </w:r>
      <w:r>
        <w:rPr>
          <w:rFonts w:hint="eastAsia"/>
          <w:szCs w:val="21"/>
        </w:rPr>
        <w:t>章）：</w:t>
      </w:r>
      <w:r>
        <w:rPr>
          <w:rFonts w:hint="eastAsia"/>
          <w:szCs w:val="21"/>
          <w:u w:val="single"/>
          <w:lang w:val="en-US" w:eastAsia="zh-CN"/>
        </w:rPr>
        <w:t xml:space="preserve">       </w:t>
      </w:r>
      <w:r>
        <w:rPr>
          <w:rFonts w:hint="eastAsia"/>
          <w:szCs w:val="21"/>
          <w:u w:val="none"/>
          <w:lang w:val="en-US" w:eastAsia="zh-CN"/>
        </w:rPr>
        <w:t xml:space="preserve">               </w:t>
      </w:r>
      <w:r>
        <w:rPr>
          <w:rFonts w:hint="eastAsia"/>
          <w:szCs w:val="21"/>
          <w:u w:val="single"/>
        </w:rPr>
        <w:t xml:space="preserve">    </w:t>
      </w:r>
    </w:p>
    <w:p>
      <w:pPr>
        <w:overflowPunct w:val="0"/>
        <w:spacing w:line="480" w:lineRule="auto"/>
        <w:ind w:firstLine="3885" w:firstLineChars="1850"/>
        <w:rPr>
          <w:szCs w:val="21"/>
        </w:rPr>
      </w:pPr>
      <w:r>
        <w:rPr>
          <w:rFonts w:hint="eastAsia"/>
          <w:szCs w:val="21"/>
        </w:rPr>
        <w:t>法定代表人（签字</w:t>
      </w:r>
      <w:r>
        <w:rPr>
          <w:rFonts w:hint="eastAsia"/>
          <w:szCs w:val="21"/>
          <w:lang w:eastAsia="zh-CN"/>
        </w:rPr>
        <w:t>）：</w:t>
      </w:r>
      <w:r>
        <w:rPr>
          <w:rFonts w:hint="eastAsia"/>
          <w:szCs w:val="21"/>
          <w:u w:val="single"/>
        </w:rPr>
        <w:t xml:space="preserve">                                                </w:t>
      </w:r>
    </w:p>
    <w:p>
      <w:pPr>
        <w:overflowPunct w:val="0"/>
        <w:spacing w:line="480" w:lineRule="auto"/>
        <w:ind w:firstLine="3885" w:firstLineChars="1850"/>
        <w:rPr>
          <w:szCs w:val="21"/>
        </w:rPr>
      </w:pPr>
      <w:r>
        <w:rPr>
          <w:rFonts w:hint="eastAsia"/>
          <w:szCs w:val="21"/>
        </w:rPr>
        <w:t>委托代理人（签字）：</w:t>
      </w:r>
      <w:r>
        <w:rPr>
          <w:rFonts w:hint="eastAsia"/>
          <w:szCs w:val="21"/>
          <w:u w:val="single"/>
        </w:rPr>
        <w:t xml:space="preserve"> </w:t>
      </w:r>
      <w:r>
        <w:rPr>
          <w:rFonts w:hint="eastAsia"/>
          <w:szCs w:val="21"/>
          <w:u w:val="none"/>
          <w:lang w:val="en-US" w:eastAsia="zh-CN"/>
        </w:rPr>
        <w:t xml:space="preserve">               </w:t>
      </w:r>
      <w:r>
        <w:rPr>
          <w:rFonts w:hint="eastAsia"/>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260" w:line="480" w:lineRule="auto"/>
        <w:ind w:left="0" w:leftChars="0" w:right="0" w:rightChars="0" w:firstLine="0" w:firstLineChars="0"/>
        <w:jc w:val="center"/>
        <w:textAlignment w:val="auto"/>
        <w:outlineLvl w:val="9"/>
        <w:rPr>
          <w:rFonts w:hint="eastAsia"/>
          <w:szCs w:val="21"/>
        </w:rPr>
      </w:pP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keepNext w:val="0"/>
        <w:keepLines w:val="0"/>
        <w:pageBreakBefore w:val="0"/>
        <w:widowControl w:val="0"/>
        <w:kinsoku/>
        <w:wordWrap/>
        <w:overflowPunct/>
        <w:topLinePunct w:val="0"/>
        <w:autoSpaceDE/>
        <w:autoSpaceDN/>
        <w:bidi w:val="0"/>
        <w:adjustRightInd/>
        <w:snapToGrid/>
        <w:spacing w:after="260" w:line="360" w:lineRule="auto"/>
        <w:ind w:left="0" w:leftChars="0" w:right="0" w:rightChars="0" w:firstLine="0" w:firstLineChars="0"/>
        <w:jc w:val="center"/>
        <w:textAlignment w:val="auto"/>
        <w:outlineLvl w:val="9"/>
        <w:rPr>
          <w:rFonts w:hint="eastAsia"/>
          <w:szCs w:val="21"/>
        </w:rPr>
      </w:pPr>
      <w:r>
        <w:rPr>
          <w:rFonts w:hint="eastAsia" w:ascii="宋体" w:hAnsi="宋体" w:cs="宋体"/>
          <w:b/>
          <w:bCs/>
          <w:sz w:val="32"/>
          <w:szCs w:val="32"/>
          <w:lang w:eastAsia="zh-CN"/>
        </w:rPr>
        <w:br w:type="page"/>
      </w:r>
    </w:p>
    <w:p>
      <w:pPr>
        <w:tabs>
          <w:tab w:val="left" w:pos="3425"/>
        </w:tabs>
        <w:bidi w:val="0"/>
        <w:jc w:val="left"/>
        <w:rPr>
          <w:lang w:val="en-US" w:eastAsia="zh-CN"/>
        </w:rPr>
      </w:pPr>
    </w:p>
    <w:sectPr>
      <w:footerReference r:id="rId54" w:type="first"/>
      <w:headerReference r:id="rId52" w:type="default"/>
      <w:footerReference r:id="rId53" w:type="default"/>
      <w:pgSz w:w="11907" w:h="16839"/>
      <w:pgMar w:top="585" w:right="1134" w:bottom="907" w:left="1474" w:header="567" w:footer="465"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幼圆">
    <w:altName w:val="微软雅黑"/>
    <w:panose1 w:val="0201050906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MS PMincho">
    <w:panose1 w:val="02020600040205080304"/>
    <w:charset w:val="80"/>
    <w:family w:val="roman"/>
    <w:pitch w:val="default"/>
    <w:sig w:usb0="E00002FF" w:usb1="6AC7FDFB" w:usb2="00000012" w:usb3="00000000" w:csb0="4002009F" w:csb1="DFD70000"/>
  </w:font>
  <w:font w:name="方正粗黑宋简体">
    <w:panose1 w:val="02000000000000000000"/>
    <w:charset w:val="86"/>
    <w:family w:val="auto"/>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eastAsia="等线"/>
      </w:rPr>
    </w:pPr>
    <w:r>
      <w:rPr>
        <w:rFonts w:hint="eastAsia" w:eastAsia="等线"/>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6"/>
      <w:rPr>
        <w:rFonts w:ascii="Calibri" w:hAnsi="Calibri" w:eastAsia="Calibri" w:cs="Calibri"/>
        <w:sz w:val="17"/>
        <w:szCs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6"/>
      <w:rPr>
        <w:rFonts w:ascii="Calibri" w:hAnsi="Calibri" w:eastAsia="Calibri" w:cs="Calibri"/>
        <w:sz w:val="17"/>
        <w:szCs w:val="17"/>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6"/>
      <w:rPr>
        <w:rFonts w:ascii="Calibri" w:hAnsi="Calibri" w:eastAsia="Calibri" w:cs="Calibri"/>
        <w:sz w:val="17"/>
        <w:szCs w:val="17"/>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6"/>
      <w:rPr>
        <w:rFonts w:ascii="Calibri" w:hAnsi="Calibri" w:eastAsia="Calibri" w:cs="Calibri"/>
        <w:sz w:val="17"/>
        <w:szCs w:val="17"/>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5"/>
      <w:rPr>
        <w:rFonts w:ascii="Calibri" w:hAnsi="Calibri" w:eastAsia="Calibri" w:cs="Calibri"/>
        <w:sz w:val="17"/>
        <w:szCs w:val="17"/>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5"/>
      <w:rPr>
        <w:rFonts w:ascii="Calibri" w:hAnsi="Calibri" w:eastAsia="Calibri" w:cs="Calibri"/>
        <w:sz w:val="17"/>
        <w:szCs w:val="17"/>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08"/>
      <w:rPr>
        <w:rFonts w:ascii="Calibri" w:hAnsi="Calibri" w:eastAsia="Calibri" w:cs="Calibri"/>
        <w:sz w:val="17"/>
        <w:szCs w:val="17"/>
      </w:rPr>
    </w:pPr>
    <w:bookmarkStart w:id="45" w:name="_bookmark12"/>
    <w:bookmarkEnd w:id="45"/>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仿宋_GB2312" w:eastAsia="仿宋_GB2312"/>
        <w:i/>
        <w:szCs w:val="18"/>
      </w:rPr>
    </w:pPr>
    <w:r>
      <w:rPr>
        <w:rFonts w:hint="eastAsia" w:ascii="仿宋_GB2312" w:eastAsia="仿宋_GB2312"/>
        <w:i/>
        <w:szCs w:val="18"/>
      </w:rPr>
      <mc:AlternateContent>
        <mc:Choice Requires="wps">
          <w:drawing>
            <wp:anchor distT="0" distB="0" distL="114300" distR="114300" simplePos="0" relativeHeight="251708416" behindDoc="0" locked="0" layoutInCell="1" allowOverlap="1">
              <wp:simplePos x="0" y="0"/>
              <wp:positionH relativeFrom="column">
                <wp:posOffset>-63500</wp:posOffset>
              </wp:positionH>
              <wp:positionV relativeFrom="paragraph">
                <wp:posOffset>161925</wp:posOffset>
              </wp:positionV>
              <wp:extent cx="6047105" cy="635"/>
              <wp:effectExtent l="0" t="0" r="0" b="0"/>
              <wp:wrapNone/>
              <wp:docPr id="36" name="直接箭头连接符 36"/>
              <wp:cNvGraphicFramePr/>
              <a:graphic xmlns:a="http://schemas.openxmlformats.org/drawingml/2006/main">
                <a:graphicData uri="http://schemas.microsoft.com/office/word/2010/wordprocessingShape">
                  <wps:wsp>
                    <wps:cNvCnPr/>
                    <wps:spPr>
                      <a:xfrm>
                        <a:off x="0" y="0"/>
                        <a:ext cx="604710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pt;margin-top:12.75pt;height:0.05pt;width:476.15pt;z-index:251708416;mso-width-relative:page;mso-height-relative:page;" filled="f" stroked="t" coordsize="21600,21600" o:gfxdata="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8OEqfYAAAA&#10;CQEAAA8AAAAAAAAAAQAgAAAAIgAAAGRycy9kb3ducmV2LnhtbFBLAQIUABQAAAAIAIdO4kBQSWoH&#10;5AEAAKIDAAAOAAAAAAAAAAEAIAAAACcBAABkcnMvZTJvRG9jLnhtbFBLBQYAAAAABgAGAFkBAAB9&#10;BQAAAAA=&#10;">
              <v:fill on="f" focussize="0,0"/>
              <v:stroke color="#000000" joinstyle="round"/>
              <v:imagedata o:title=""/>
              <o:lock v:ext="edit" aspectratio="f"/>
            </v:shape>
          </w:pict>
        </mc:Fallback>
      </mc:AlternateContent>
    </w:r>
    <w:r>
      <w:rPr>
        <w:rFonts w:hint="eastAsia" w:ascii="仿宋_GB2312" w:eastAsia="仿宋_GB2312"/>
        <w:i/>
        <w:szCs w:val="18"/>
      </w:rPr>
      <w:t xml:space="preserve">  传真:0999-3022329         </w:t>
    </w:r>
    <w:r>
      <w:rPr>
        <w:rFonts w:hint="eastAsia" w:ascii="仿宋_GB2312" w:eastAsia="仿宋_GB2312"/>
        <w:i/>
        <w:szCs w:val="18"/>
        <w:lang w:val="en-US" w:eastAsia="zh-CN"/>
      </w:rPr>
      <w:t xml:space="preserve">                    </w:t>
    </w:r>
    <w:r>
      <w:rPr>
        <w:rFonts w:hint="eastAsia" w:ascii="仿宋_GB2312" w:eastAsia="仿宋_GB2312"/>
        <w:i/>
        <w:szCs w:val="18"/>
      </w:rPr>
      <w:t xml:space="preserve">                网址：http://www.ccgp-xinjiang.gov.cn/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7"/>
      </w:rPr>
    </w:pPr>
    <w:r>
      <w:fldChar w:fldCharType="begin"/>
    </w:r>
    <w:r>
      <w:rPr>
        <w:rStyle w:val="27"/>
      </w:rPr>
      <w:instrText xml:space="preserve">PAGE  </w:instrText>
    </w:r>
    <w:r>
      <w:fldChar w:fldCharType="end"/>
    </w:r>
  </w:p>
  <w:p>
    <w:pPr>
      <w:pStyle w:val="14"/>
      <w:ind w:right="360" w:firstLine="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仿宋_GB2312" w:eastAsia="仿宋_GB2312"/>
        <w:i/>
        <w:szCs w:val="18"/>
      </w:rPr>
    </w:pPr>
    <w:r>
      <w:rPr>
        <w:rFonts w:hint="eastAsia" w:ascii="仿宋_GB2312" w:eastAsia="仿宋_GB2312"/>
        <w:i/>
        <w:szCs w:val="18"/>
      </w:rPr>
      <mc:AlternateContent>
        <mc:Choice Requires="wps">
          <w:drawing>
            <wp:anchor distT="0" distB="0" distL="114300" distR="114300" simplePos="0" relativeHeight="251709440" behindDoc="0" locked="0" layoutInCell="1" allowOverlap="1">
              <wp:simplePos x="0" y="0"/>
              <wp:positionH relativeFrom="column">
                <wp:posOffset>-12065</wp:posOffset>
              </wp:positionH>
              <wp:positionV relativeFrom="paragraph">
                <wp:posOffset>192405</wp:posOffset>
              </wp:positionV>
              <wp:extent cx="5995670" cy="17145"/>
              <wp:effectExtent l="0" t="4445" r="8890" b="8890"/>
              <wp:wrapNone/>
              <wp:docPr id="35" name="直接箭头连接符 35"/>
              <wp:cNvGraphicFramePr/>
              <a:graphic xmlns:a="http://schemas.openxmlformats.org/drawingml/2006/main">
                <a:graphicData uri="http://schemas.microsoft.com/office/word/2010/wordprocessingShape">
                  <wps:wsp>
                    <wps:cNvCnPr/>
                    <wps:spPr>
                      <a:xfrm>
                        <a:off x="0" y="0"/>
                        <a:ext cx="5995670" cy="171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95pt;margin-top:15.15pt;height:1.35pt;width:472.1pt;z-index:251709440;mso-width-relative:page;mso-height-relative:page;" filled="f" stroked="t" coordsize="21600,21600" o:gfxdata="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SKI9Z&#10;1wAAAAgBAAAPAAAAAAAAAAEAIAAAACIAAABkcnMvZG93bnJldi54bWxQSwECFAAUAAAACACHTuJA&#10;nMzysukBAACkAwAADgAAAAAAAAABACAAAAAmAQAAZHJzL2Uyb0RvYy54bWxQSwUGAAAAAAYABgBZ&#10;AQAAgQUAAAAA&#10;">
              <v:fill on="f" focussize="0,0"/>
              <v:stroke color="#000000" joinstyle="round"/>
              <v:imagedata o:title=""/>
              <o:lock v:ext="edit" aspectratio="f"/>
            </v:shape>
          </w:pict>
        </mc:Fallback>
      </mc:AlternateContent>
    </w:r>
    <w:r>
      <w:rPr>
        <w:rFonts w:hint="eastAsia" w:ascii="仿宋_GB2312" w:eastAsia="仿宋_GB2312"/>
        <w:i/>
        <w:szCs w:val="18"/>
      </w:rPr>
      <w:t xml:space="preserve">  传真:0999-3022329           </w:t>
    </w:r>
    <w:r>
      <w:rPr>
        <w:rFonts w:hint="eastAsia" w:ascii="仿宋_GB2312" w:eastAsia="仿宋_GB2312"/>
        <w:i/>
        <w:szCs w:val="18"/>
        <w:lang w:val="en-US" w:eastAsia="zh-CN"/>
      </w:rPr>
      <w:t xml:space="preserve">          </w:t>
    </w:r>
    <w:r>
      <w:rPr>
        <w:rFonts w:hint="eastAsia" w:ascii="仿宋_GB2312" w:eastAsia="仿宋_GB2312"/>
        <w:i/>
        <w:szCs w:val="18"/>
      </w:rPr>
      <w:t xml:space="preserve">   </w:t>
    </w:r>
    <w:r>
      <w:rPr>
        <w:rFonts w:hint="eastAsia" w:ascii="仿宋_GB2312" w:eastAsia="仿宋_GB2312"/>
        <w:i/>
        <w:szCs w:val="18"/>
        <w:lang w:val="en-US" w:eastAsia="zh-CN"/>
      </w:rPr>
      <w:t xml:space="preserve">           </w:t>
    </w:r>
    <w:r>
      <w:rPr>
        <w:rFonts w:hint="eastAsia" w:ascii="仿宋_GB2312" w:eastAsia="仿宋_GB2312"/>
        <w:i/>
        <w:szCs w:val="18"/>
      </w:rPr>
      <w:t xml:space="preserve">          网址：http://www.ccgp-xinjiang.gov.cn/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pPr>
      <w:spacing w:after="0"/>
    </w:pPr>
    <w:r>
      <w:rPr>
        <w:sz w:val="18"/>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rFonts w:hint="eastAsia" w:eastAsia="等线"/>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rFonts w:hint="eastAsia" w:eastAsia="宋体"/>
        <w:color w:val="auto"/>
        <w:lang w:val="en-US" w:eastAsia="zh-CN"/>
      </w:rPr>
    </w:pPr>
  </w:p>
  <w:p>
    <w:pPr>
      <w:spacing w:after="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210"/>
      <w:rPr>
        <w:rFonts w:ascii="宋体" w:hAnsi="宋体" w:eastAsia="宋体" w:cs="宋体"/>
        <w:sz w:val="17"/>
        <w:szCs w:val="17"/>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rFonts w:hint="eastAsia" w:eastAsia="等线"/>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52"/>
      <w:rPr>
        <w:rFonts w:ascii="宋体" w:hAnsi="宋体" w:eastAsia="宋体" w:cs="宋体"/>
        <w:sz w:val="17"/>
        <w:szCs w:val="17"/>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52"/>
      <w:rPr>
        <w:rFonts w:ascii="宋体" w:hAnsi="宋体" w:eastAsia="宋体" w:cs="宋体"/>
        <w:sz w:val="17"/>
        <w:szCs w:val="17"/>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73"/>
      <w:rPr>
        <w:rFonts w:ascii="宋体" w:hAnsi="宋体" w:eastAsia="宋体" w:cs="宋体"/>
        <w:sz w:val="17"/>
        <w:szCs w:val="17"/>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Style w:val="27"/>
      </w:rPr>
    </w:pPr>
  </w:p>
  <w:p>
    <w:pPr>
      <w:ind w:right="-82"/>
      <w:rPr>
        <w:rFonts w:eastAsia="隶书"/>
        <w:b/>
        <w:bCs/>
        <w:color w:val="003366"/>
        <w:u w:val="single" w:color="003366"/>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7370"/>
      </w:tabs>
      <w:spacing w:after="0"/>
      <w:rPr>
        <w:rFonts w:hint="eastAsia" w:eastAsia="宋体"/>
        <w:lang w:eastAsia="zh-CN"/>
      </w:rPr>
    </w:pPr>
    <w:r>
      <w:rPr>
        <w:rFonts w:hint="eastAsia"/>
        <w:sz w:val="1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color w:val="auto"/>
      </w:rPr>
    </w:pPr>
  </w:p>
  <w:p>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rFonts w:hint="eastAsia" w:eastAsia="等线"/>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rFonts w:hint="eastAsia" w:eastAsia="等线"/>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rFonts w:hint="eastAsia" w:eastAsia="等线"/>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rFonts w:hint="eastAsia" w:eastAsia="宋体"/>
        <w:color w:val="auto"/>
        <w:lang w:val="en-US" w:eastAsia="zh-CN"/>
      </w:rPr>
    </w:pPr>
  </w:p>
  <w:p>
    <w:pPr>
      <w:spacing w:after="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6"/>
      <w:rPr>
        <w:rFonts w:ascii="Calibri" w:hAnsi="Calibri" w:eastAsia="Calibri" w:cs="Calibri"/>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6"/>
      <w:rPr>
        <w:rFonts w:ascii="Calibri" w:hAnsi="Calibri" w:eastAsia="Calibri" w:cs="Calibri"/>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9"/>
      </w:pPr>
      <w:r>
        <w:rPr>
          <w:rStyle w:val="28"/>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color w:val="000000"/>
        <w:szCs w:val="21"/>
        <w:lang w:val="en-US"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65408" behindDoc="0" locked="0" layoutInCell="0" allowOverlap="1">
              <wp:simplePos x="0" y="0"/>
              <wp:positionH relativeFrom="page">
                <wp:posOffset>900430</wp:posOffset>
              </wp:positionH>
              <wp:positionV relativeFrom="page">
                <wp:posOffset>679450</wp:posOffset>
              </wp:positionV>
              <wp:extent cx="5940425" cy="9525"/>
              <wp:effectExtent l="0" t="0" r="0" b="0"/>
              <wp:wrapNone/>
              <wp:docPr id="24" name="矩形 24"/>
              <wp:cNvGraphicFramePr/>
              <a:graphic xmlns:a="http://schemas.openxmlformats.org/drawingml/2006/main">
                <a:graphicData uri="http://schemas.microsoft.com/office/word/2010/wordprocessingShape">
                  <wps:wsp>
                    <wps:cNvSpPr/>
                    <wps:spPr>
                      <a:xfrm>
                        <a:off x="0" y="0"/>
                        <a:ext cx="594042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9pt;margin-top:53.5pt;height:0.75pt;width:467.75pt;mso-position-horizontal-relative:page;mso-position-vertical-relative:page;z-index:251665408;mso-width-relative:page;mso-height-relative:page;" fillcolor="#000000" filled="t" stroked="f" coordsize="21600,21600" o:allowincell="f" o:gfxdata="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&#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V7iuQ2QAAAAwBAAAPAAAAAAAAAAEAIAAAACIAAABk&#10;cnMvZG93bnJldi54bWxQSwECFAAUAAAACACHTuJA4u217ZMBAAARAwAADgAAAAAAAAABACAAAAAo&#10;AQAAZHJzL2Uyb0RvYy54bWxQSwUGAAAAAAYABgBZAQAALQUAAAAA&#10;">
              <v:fill on="t" focussize="0,0"/>
              <v:stroke on="f"/>
              <v:imagedata o:title=""/>
              <o:lock v:ext="edit" aspectratio="f"/>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szCs w:val="18"/>
      </w:rPr>
    </w:pPr>
    <w:r>
      <w:rPr>
        <w:rFonts w:hint="eastAsia"/>
        <w:szCs w:val="18"/>
      </w:rPr>
      <w:t xml:space="preserve">                    </w:t>
    </w:r>
    <w:r>
      <w:rPr>
        <w:rFonts w:hint="eastAsia" w:eastAsia="仿宋_GB2312"/>
        <w:szCs w:val="18"/>
      </w:rPr>
      <w:t xml:space="preserve"> </w:t>
    </w:r>
    <w:r>
      <w:rPr>
        <w:rFonts w:hint="eastAsia"/>
        <w:szCs w:val="18"/>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2"/>
      </w:pBdr>
      <w:jc w:val="both"/>
      <w:rPr>
        <w:rFonts w:hint="eastAsia"/>
        <w:lang w:eastAsia="zh-CN"/>
      </w:rPr>
    </w:pPr>
    <w:r>
      <w:rPr>
        <w:rFonts w:hint="eastAsia" w:ascii="宋体" w:hAnsi="宋体"/>
        <w:color w:val="auto"/>
        <w:lang w:val="en-US" w:eastAsia="zh-CN"/>
      </w:rPr>
      <w:t xml:space="preserve">       </w:t>
    </w:r>
    <w:r>
      <w:rPr>
        <w:rFonts w:hint="eastAsia" w:ascii="宋体" w:hAnsi="宋体"/>
        <w:color w:val="FF0000"/>
        <w:lang w:val="en-US" w:eastAsia="zh-CN"/>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87936" behindDoc="0" locked="0" layoutInCell="0" allowOverlap="1">
              <wp:simplePos x="0" y="0"/>
              <wp:positionH relativeFrom="page">
                <wp:posOffset>989965</wp:posOffset>
              </wp:positionH>
              <wp:positionV relativeFrom="page">
                <wp:posOffset>828675</wp:posOffset>
              </wp:positionV>
              <wp:extent cx="5581650" cy="9525"/>
              <wp:effectExtent l="0" t="0" r="0" b="0"/>
              <wp:wrapNone/>
              <wp:docPr id="32" name="矩形 32"/>
              <wp:cNvGraphicFramePr/>
              <a:graphic xmlns:a="http://schemas.openxmlformats.org/drawingml/2006/main">
                <a:graphicData uri="http://schemas.microsoft.com/office/word/2010/wordprocessingShape">
                  <wps:wsp>
                    <wps:cNvSpPr/>
                    <wps:spPr>
                      <a:xfrm>
                        <a:off x="0" y="0"/>
                        <a:ext cx="55816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7.95pt;margin-top:65.25pt;height:0.75pt;width:439.5pt;mso-position-horizontal-relative:page;mso-position-vertical-relative:page;z-index:251687936;mso-width-relative:page;mso-height-relative:page;" fillcolor="#000000" filled="t" stroked="f" coordsize="21600,21600" o:allowincell="f" o:gfxdata="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Vp0kG2QAAAAwBAAAPAAAAAAAAAAEAIAAAACIAAABk&#10;cnMvZG93bnJldi54bWxQSwECFAAUAAAACACHTuJALc1APJMBAAARAwAADgAAAAAAAAABACAAAAAo&#10;AQAAZHJzL2Uyb0RvYy54bWxQSwUGAAAAAAYABgBZAQAALQUAAAAA&#10;">
              <v:fill on="t" focussize="0,0"/>
              <v:stroke on="f"/>
              <v:imagedata o:title=""/>
              <o:lock v:ext="edit" aspectratio="f"/>
            </v:rect>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4" w:lineRule="exact"/>
      <w:rPr>
        <w:rFonts w:ascii="Arial"/>
        <w:sz w:val="2"/>
      </w:rPr>
    </w:pPr>
    <w:r>
      <mc:AlternateContent>
        <mc:Choice Requires="wps">
          <w:drawing>
            <wp:anchor distT="0" distB="0" distL="114300" distR="114300" simplePos="0" relativeHeight="251688960" behindDoc="0" locked="0" layoutInCell="0" allowOverlap="1">
              <wp:simplePos x="0" y="0"/>
              <wp:positionH relativeFrom="page">
                <wp:posOffset>989965</wp:posOffset>
              </wp:positionH>
              <wp:positionV relativeFrom="page">
                <wp:posOffset>828675</wp:posOffset>
              </wp:positionV>
              <wp:extent cx="5581650" cy="9525"/>
              <wp:effectExtent l="0" t="0" r="0" b="0"/>
              <wp:wrapNone/>
              <wp:docPr id="27" name="矩形 27"/>
              <wp:cNvGraphicFramePr/>
              <a:graphic xmlns:a="http://schemas.openxmlformats.org/drawingml/2006/main">
                <a:graphicData uri="http://schemas.microsoft.com/office/word/2010/wordprocessingShape">
                  <wps:wsp>
                    <wps:cNvSpPr/>
                    <wps:spPr>
                      <a:xfrm>
                        <a:off x="0" y="0"/>
                        <a:ext cx="55816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7.95pt;margin-top:65.25pt;height:0.75pt;width:439.5pt;mso-position-horizontal-relative:page;mso-position-vertical-relative:page;z-index:251688960;mso-width-relative:page;mso-height-relative:page;" fillcolor="#000000" filled="t" stroked="f" coordsize="21600,21600" o:allowincell="f" o:gfxdata="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FadJBtkAAAAMAQAADwAAAAAAAAABACAAAAAiAAAA&#10;ZHJzL2Rvd25yZXYueG1sUEsBAhQAFAAAAAgAh07iQO1pffqUAQAAEQMAAA4AAAAAAAAAAQAgAAAA&#10;KAEAAGRycy9lMm9Eb2MueG1sUEsFBgAAAAAGAAYAWQEAAC4FAAAAAA==&#10;">
              <v:fill on="t" focussize="0,0"/>
              <v:stroke on="f"/>
              <v:imagedata o:title=""/>
              <o:lock v:ext="edit" aspectratio="f"/>
            </v:rect>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4" w:lineRule="exact"/>
      <w:rPr>
        <w:rFonts w:ascii="Arial"/>
        <w:sz w:val="2"/>
      </w:rPr>
    </w:pPr>
    <w:r>
      <mc:AlternateContent>
        <mc:Choice Requires="wps">
          <w:drawing>
            <wp:anchor distT="0" distB="0" distL="114300" distR="114300" simplePos="0" relativeHeight="251941888" behindDoc="0" locked="0" layoutInCell="0" allowOverlap="1">
              <wp:simplePos x="0" y="0"/>
              <wp:positionH relativeFrom="page">
                <wp:posOffset>1143000</wp:posOffset>
              </wp:positionH>
              <wp:positionV relativeFrom="page">
                <wp:posOffset>679450</wp:posOffset>
              </wp:positionV>
              <wp:extent cx="5274310" cy="9525"/>
              <wp:effectExtent l="0" t="0" r="0" b="0"/>
              <wp:wrapNone/>
              <wp:docPr id="1" name="矩形 1"/>
              <wp:cNvGraphicFramePr/>
              <a:graphic xmlns:a="http://schemas.openxmlformats.org/drawingml/2006/main">
                <a:graphicData uri="http://schemas.microsoft.com/office/word/2010/wordprocessingShape">
                  <wps:wsp>
                    <wps:cNvSpPr/>
                    <wps:spPr>
                      <a:xfrm>
                        <a:off x="0" y="0"/>
                        <a:ext cx="52743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5pt;height:0.75pt;width:415.3pt;mso-position-horizontal-relative:page;mso-position-vertical-relative:page;z-index:251941888;mso-width-relative:page;mso-height-relative:page;" fillcolor="#000000" filled="t" stroked="f" coordsize="21600,21600" o:allowincell="f" o:gfxdata="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WxOLd1wAAAAwBAAAPAAAAAAAAAAEAIAAAACIAAABkcnMv&#10;ZG93bnJldi54bWxQSwECFAAUAAAACACHTuJAo54QtpIBAAAPAwAADgAAAAAAAAABACAAAAAmAQAA&#10;ZHJzL2Uyb0RvYy54bWxQSwUGAAAAAAYABgBZAQAAKgU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2077" o:spid="_x0000_s2077" o:spt="136" type="#_x0000_t136" style="position:absolute;left:0pt;height:40.25pt;width:427.3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42598f" focussize="0,0"/>
          <v:stroke on="f"/>
          <v:imagedata o:title=""/>
          <o:lock v:ext="edit" aspectratio="t"/>
          <v:textpath on="t" fitshape="t" fitpath="t" trim="t" xscale="f" string="新疆鑫诚正昊项目咨询有限公司" style="font-family:微软雅黑;font-size:40pt;v-same-letter-heights:f;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837440" behindDoc="0" locked="0" layoutInCell="0" allowOverlap="1">
              <wp:simplePos x="0" y="0"/>
              <wp:positionH relativeFrom="page">
                <wp:posOffset>1143000</wp:posOffset>
              </wp:positionH>
              <wp:positionV relativeFrom="page">
                <wp:posOffset>679450</wp:posOffset>
              </wp:positionV>
              <wp:extent cx="5274310" cy="9525"/>
              <wp:effectExtent l="0" t="0" r="0" b="0"/>
              <wp:wrapNone/>
              <wp:docPr id="33" name="矩形 33"/>
              <wp:cNvGraphicFramePr/>
              <a:graphic xmlns:a="http://schemas.openxmlformats.org/drawingml/2006/main">
                <a:graphicData uri="http://schemas.microsoft.com/office/word/2010/wordprocessingShape">
                  <wps:wsp>
                    <wps:cNvSpPr/>
                    <wps:spPr>
                      <a:xfrm>
                        <a:off x="0" y="0"/>
                        <a:ext cx="52743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5pt;height:0.75pt;width:415.3pt;mso-position-horizontal-relative:page;mso-position-vertical-relative:page;z-index:251837440;mso-width-relative:page;mso-height-relative:page;" fillcolor="#000000" filled="t" stroked="f" coordsize="21600,21600" o:allowincell="f" o:gfxdata="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NbE4t3XAAAADAEAAA8AAAAAAAAAAQAgAAAAIgAAAGRy&#10;cy9kb3ducmV2LnhtbFBLAQIUABQAAAAIAIdO4kBvkhr5lAEAABEDAAAOAAAAAAAAAAEAIAAAACYB&#10;AABkcnMvZTJvRG9jLnhtbFBLBQYAAAAABgAGAFkBAAAsBQAAAAA=&#10;">
              <v:fill on="t" focussize="0,0"/>
              <v:stroke on="f"/>
              <v:imagedata o:title=""/>
              <o:lock v:ext="edit" aspectratio="f"/>
            </v:rect>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63360" behindDoc="0" locked="0" layoutInCell="0" allowOverlap="1">
              <wp:simplePos x="0" y="0"/>
              <wp:positionH relativeFrom="page">
                <wp:posOffset>900430</wp:posOffset>
              </wp:positionH>
              <wp:positionV relativeFrom="page">
                <wp:posOffset>679450</wp:posOffset>
              </wp:positionV>
              <wp:extent cx="5940425" cy="9525"/>
              <wp:effectExtent l="0" t="0" r="0" b="0"/>
              <wp:wrapNone/>
              <wp:docPr id="4" name="矩形 4"/>
              <wp:cNvGraphicFramePr/>
              <a:graphic xmlns:a="http://schemas.openxmlformats.org/drawingml/2006/main">
                <a:graphicData uri="http://schemas.microsoft.com/office/word/2010/wordprocessingShape">
                  <wps:wsp>
                    <wps:cNvSpPr/>
                    <wps:spPr>
                      <a:xfrm>
                        <a:off x="0" y="0"/>
                        <a:ext cx="594042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9pt;margin-top:53.5pt;height:0.75pt;width:467.75pt;mso-position-horizontal-relative:page;mso-position-vertical-relative:page;z-index:251663360;mso-width-relative:page;mso-height-relative:page;" fillcolor="#000000" filled="t" stroked="f" coordsize="21600,21600" o:allowincell="f" o:gfxdata="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NXuK5DZAAAADAEAAA8AAAAAAAAAAQAgAAAAIgAAAGRy&#10;cy9kb3ducmV2LnhtbFBLAQIUABQAAAAIAIdO4kDUnqmSkgEAAA8DAAAOAAAAAAAAAAEAIAAAACgB&#10;AABkcnMvZTJvRG9jLnhtbFBLBQYAAAAABgAGAFkBAAAsBQAAAAA=&#10;">
              <v:fill on="t" focussize="0,0"/>
              <v:stroke on="f"/>
              <v:imagedata o:title=""/>
              <o:lock v:ext="edit" aspectratio="f"/>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64384" behindDoc="0" locked="0" layoutInCell="0" allowOverlap="1">
              <wp:simplePos x="0" y="0"/>
              <wp:positionH relativeFrom="page">
                <wp:posOffset>900430</wp:posOffset>
              </wp:positionH>
              <wp:positionV relativeFrom="page">
                <wp:posOffset>679450</wp:posOffset>
              </wp:positionV>
              <wp:extent cx="5940425" cy="9525"/>
              <wp:effectExtent l="0" t="0" r="0" b="0"/>
              <wp:wrapNone/>
              <wp:docPr id="21" name="矩形 21"/>
              <wp:cNvGraphicFramePr/>
              <a:graphic xmlns:a="http://schemas.openxmlformats.org/drawingml/2006/main">
                <a:graphicData uri="http://schemas.microsoft.com/office/word/2010/wordprocessingShape">
                  <wps:wsp>
                    <wps:cNvSpPr/>
                    <wps:spPr>
                      <a:xfrm>
                        <a:off x="0" y="0"/>
                        <a:ext cx="594042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9pt;margin-top:53.5pt;height:0.75pt;width:467.75pt;mso-position-horizontal-relative:page;mso-position-vertical-relative:page;z-index:251664384;mso-width-relative:page;mso-height-relative:page;" fillcolor="#000000" filled="t" stroked="f" coordsize="21600,21600" o:allowincell="f" o:gfxdata="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V7iuQ2QAAAAwBAAAPAAAAAAAAAAEAIAAAACIAAABk&#10;cnMvZG93bnJldi54bWxQSwECFAAUAAAACACHTuJA/9wdWZMBAAARAwAADgAAAAAAAAABACAAAAAo&#10;AQAAZHJzL2Uyb0RvYy54bWxQSwUGAAAAAAYABgBZAQAALQUAAAAA&#10;">
              <v:fill on="t" focussize="0,0"/>
              <v:stroke on="f"/>
              <v:imagedata o:title=""/>
              <o:lock v:ext="edit" aspectratio="f"/>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4" w:lineRule="exact"/>
      <w:rPr>
        <w:rFonts w:ascii="Arial"/>
        <w:sz w:val="2"/>
      </w:rPr>
    </w:pPr>
    <w:r>
      <mc:AlternateContent>
        <mc:Choice Requires="wps">
          <w:drawing>
            <wp:anchor distT="0" distB="0" distL="114300" distR="114300" simplePos="0" relativeHeight="251665408" behindDoc="0" locked="0" layoutInCell="0" allowOverlap="1">
              <wp:simplePos x="0" y="0"/>
              <wp:positionH relativeFrom="page">
                <wp:posOffset>900430</wp:posOffset>
              </wp:positionH>
              <wp:positionV relativeFrom="page">
                <wp:posOffset>679450</wp:posOffset>
              </wp:positionV>
              <wp:extent cx="5940425" cy="9525"/>
              <wp:effectExtent l="0" t="0" r="0" b="0"/>
              <wp:wrapNone/>
              <wp:docPr id="22" name="矩形 22"/>
              <wp:cNvGraphicFramePr/>
              <a:graphic xmlns:a="http://schemas.openxmlformats.org/drawingml/2006/main">
                <a:graphicData uri="http://schemas.microsoft.com/office/word/2010/wordprocessingShape">
                  <wps:wsp>
                    <wps:cNvSpPr/>
                    <wps:spPr>
                      <a:xfrm>
                        <a:off x="0" y="0"/>
                        <a:ext cx="594042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9pt;margin-top:53.5pt;height:0.75pt;width:467.75pt;mso-position-horizontal-relative:page;mso-position-vertical-relative:page;z-index:251665408;mso-width-relative:page;mso-height-relative:page;" fillcolor="#000000" filled="t" stroked="f" coordsize="21600,21600" o:allowincell="f" o:gfxdata="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1e4rkNkAAAAMAQAADwAAAAAAAAABACAAAAAiAAAA&#10;ZHJzL2Rvd25yZXYueG1sUEsBAhQAFAAAAAgAh07iQPQzejWUAQAAEQMAAA4AAAAAAAAAAQAgAAAA&#10;KAEAAGRycy9lMm9Eb2MueG1sUEsFBgAAAAAGAAYAWQEAAC4FAAAAAA==&#10;">
              <v:fill on="t" focussize="0,0"/>
              <v:stroke on="f"/>
              <v:imagedata o:title=""/>
              <o:lock v:ext="edit" aspectratio="f"/>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67456" behindDoc="0" locked="0" layoutInCell="0" allowOverlap="1">
              <wp:simplePos x="0" y="0"/>
              <wp:positionH relativeFrom="page">
                <wp:posOffset>900430</wp:posOffset>
              </wp:positionH>
              <wp:positionV relativeFrom="page">
                <wp:posOffset>679450</wp:posOffset>
              </wp:positionV>
              <wp:extent cx="5940425" cy="9525"/>
              <wp:effectExtent l="0" t="0" r="0" b="0"/>
              <wp:wrapNone/>
              <wp:docPr id="23" name="矩形 23"/>
              <wp:cNvGraphicFramePr/>
              <a:graphic xmlns:a="http://schemas.openxmlformats.org/drawingml/2006/main">
                <a:graphicData uri="http://schemas.microsoft.com/office/word/2010/wordprocessingShape">
                  <wps:wsp>
                    <wps:cNvSpPr/>
                    <wps:spPr>
                      <a:xfrm>
                        <a:off x="0" y="0"/>
                        <a:ext cx="594042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9pt;margin-top:53.5pt;height:0.75pt;width:467.75pt;mso-position-horizontal-relative:page;mso-position-vertical-relative:page;z-index:251667456;mso-width-relative:page;mso-height-relative:page;" fillcolor="#000000" filled="t" stroked="f" coordsize="21600,21600" o:allowincell="f" o:gfxdata="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1e4rkNkAAAAMAQAADwAAAAAAAAABACAAAAAiAAAA&#10;ZHJzL2Rvd25yZXYueG1sUEsBAhQAFAAAAAgAh07iQDJriKeUAQAAEQMAAA4AAAAAAAAAAQAgAAAA&#10;KAEAAGRycy9lMm9Eb2MueG1sUEsFBgAAAAAGAAYAWQEAAC4FA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9777D"/>
    <w:multiLevelType w:val="singleLevel"/>
    <w:tmpl w:val="2DC9777D"/>
    <w:lvl w:ilvl="0" w:tentative="0">
      <w:start w:val="2"/>
      <w:numFmt w:val="decimal"/>
      <w:suff w:val="nothing"/>
      <w:lvlText w:val="%1、"/>
      <w:lvlJc w:val="left"/>
    </w:lvl>
  </w:abstractNum>
  <w:abstractNum w:abstractNumId="1">
    <w:nsid w:val="2FF98491"/>
    <w:multiLevelType w:val="singleLevel"/>
    <w:tmpl w:val="2FF98491"/>
    <w:lvl w:ilvl="0" w:tentative="0">
      <w:start w:val="2"/>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YmE2ZTg1ZGFjMWZlMTJlMGE2M2I0YzdkNzU0NWEifQ=="/>
  </w:docVars>
  <w:rsids>
    <w:rsidRoot w:val="00172A27"/>
    <w:rsid w:val="00003708"/>
    <w:rsid w:val="00004BDB"/>
    <w:rsid w:val="00011695"/>
    <w:rsid w:val="0002203B"/>
    <w:rsid w:val="00036AA7"/>
    <w:rsid w:val="00042AE1"/>
    <w:rsid w:val="0004407C"/>
    <w:rsid w:val="00052B1F"/>
    <w:rsid w:val="00067B3A"/>
    <w:rsid w:val="000753DB"/>
    <w:rsid w:val="00091495"/>
    <w:rsid w:val="00091711"/>
    <w:rsid w:val="00094F10"/>
    <w:rsid w:val="00095768"/>
    <w:rsid w:val="000A0A8A"/>
    <w:rsid w:val="000A10FA"/>
    <w:rsid w:val="000A5D07"/>
    <w:rsid w:val="000B6009"/>
    <w:rsid w:val="000C6953"/>
    <w:rsid w:val="000D2790"/>
    <w:rsid w:val="000E0D6F"/>
    <w:rsid w:val="00103B3B"/>
    <w:rsid w:val="00110C17"/>
    <w:rsid w:val="00130AD6"/>
    <w:rsid w:val="00136B3B"/>
    <w:rsid w:val="001713A7"/>
    <w:rsid w:val="00172A27"/>
    <w:rsid w:val="001A3015"/>
    <w:rsid w:val="001A3C35"/>
    <w:rsid w:val="001B0816"/>
    <w:rsid w:val="001D440D"/>
    <w:rsid w:val="001D4805"/>
    <w:rsid w:val="001D7C99"/>
    <w:rsid w:val="001F64F6"/>
    <w:rsid w:val="00211BBA"/>
    <w:rsid w:val="002270E7"/>
    <w:rsid w:val="00237076"/>
    <w:rsid w:val="00251812"/>
    <w:rsid w:val="00251B8D"/>
    <w:rsid w:val="002577B1"/>
    <w:rsid w:val="002656C2"/>
    <w:rsid w:val="002668F9"/>
    <w:rsid w:val="00271C84"/>
    <w:rsid w:val="0029470A"/>
    <w:rsid w:val="002A624C"/>
    <w:rsid w:val="002B1F44"/>
    <w:rsid w:val="002D175D"/>
    <w:rsid w:val="002E13F6"/>
    <w:rsid w:val="002E3323"/>
    <w:rsid w:val="002F1402"/>
    <w:rsid w:val="002F30EF"/>
    <w:rsid w:val="003143DB"/>
    <w:rsid w:val="003179E5"/>
    <w:rsid w:val="00322502"/>
    <w:rsid w:val="00325FAD"/>
    <w:rsid w:val="00326598"/>
    <w:rsid w:val="003345DA"/>
    <w:rsid w:val="0036448E"/>
    <w:rsid w:val="00370784"/>
    <w:rsid w:val="0038234D"/>
    <w:rsid w:val="00382891"/>
    <w:rsid w:val="00384419"/>
    <w:rsid w:val="00395AF0"/>
    <w:rsid w:val="003A0B00"/>
    <w:rsid w:val="003B146A"/>
    <w:rsid w:val="003B4105"/>
    <w:rsid w:val="003B75EF"/>
    <w:rsid w:val="003C050D"/>
    <w:rsid w:val="003D01E8"/>
    <w:rsid w:val="003D21CE"/>
    <w:rsid w:val="003D5C42"/>
    <w:rsid w:val="003E298F"/>
    <w:rsid w:val="003F0BE7"/>
    <w:rsid w:val="003F403C"/>
    <w:rsid w:val="0040151E"/>
    <w:rsid w:val="00411223"/>
    <w:rsid w:val="004246CC"/>
    <w:rsid w:val="00425B8E"/>
    <w:rsid w:val="00435802"/>
    <w:rsid w:val="004378EC"/>
    <w:rsid w:val="00441F4C"/>
    <w:rsid w:val="004426C0"/>
    <w:rsid w:val="00464A7A"/>
    <w:rsid w:val="00464AF5"/>
    <w:rsid w:val="00473122"/>
    <w:rsid w:val="004840ED"/>
    <w:rsid w:val="00484221"/>
    <w:rsid w:val="004921B1"/>
    <w:rsid w:val="00494529"/>
    <w:rsid w:val="004A2C77"/>
    <w:rsid w:val="004A7870"/>
    <w:rsid w:val="004B1112"/>
    <w:rsid w:val="004D3536"/>
    <w:rsid w:val="00501DA8"/>
    <w:rsid w:val="00502F4A"/>
    <w:rsid w:val="00507F81"/>
    <w:rsid w:val="00521E8A"/>
    <w:rsid w:val="00534FC8"/>
    <w:rsid w:val="005440C6"/>
    <w:rsid w:val="00553634"/>
    <w:rsid w:val="0056731D"/>
    <w:rsid w:val="00570D71"/>
    <w:rsid w:val="0057190E"/>
    <w:rsid w:val="00573E3D"/>
    <w:rsid w:val="00592D29"/>
    <w:rsid w:val="00594FB0"/>
    <w:rsid w:val="005A28ED"/>
    <w:rsid w:val="005A2AB2"/>
    <w:rsid w:val="005A3138"/>
    <w:rsid w:val="005C572E"/>
    <w:rsid w:val="005D361B"/>
    <w:rsid w:val="005D6620"/>
    <w:rsid w:val="005D6DA8"/>
    <w:rsid w:val="005F4ECF"/>
    <w:rsid w:val="005F6048"/>
    <w:rsid w:val="00602597"/>
    <w:rsid w:val="00605D84"/>
    <w:rsid w:val="00610672"/>
    <w:rsid w:val="00620465"/>
    <w:rsid w:val="00626347"/>
    <w:rsid w:val="00632481"/>
    <w:rsid w:val="00645431"/>
    <w:rsid w:val="0065100E"/>
    <w:rsid w:val="00656AB2"/>
    <w:rsid w:val="0066571E"/>
    <w:rsid w:val="00680C6B"/>
    <w:rsid w:val="00693089"/>
    <w:rsid w:val="006A10B2"/>
    <w:rsid w:val="006B6BCE"/>
    <w:rsid w:val="006C341D"/>
    <w:rsid w:val="006E6CCC"/>
    <w:rsid w:val="006F358F"/>
    <w:rsid w:val="006F577F"/>
    <w:rsid w:val="006F7710"/>
    <w:rsid w:val="00702379"/>
    <w:rsid w:val="00706BE0"/>
    <w:rsid w:val="00714719"/>
    <w:rsid w:val="00714F94"/>
    <w:rsid w:val="00725620"/>
    <w:rsid w:val="007418BF"/>
    <w:rsid w:val="0076331D"/>
    <w:rsid w:val="0076395A"/>
    <w:rsid w:val="00783247"/>
    <w:rsid w:val="00790BE9"/>
    <w:rsid w:val="00790CE6"/>
    <w:rsid w:val="00794DF3"/>
    <w:rsid w:val="007A1268"/>
    <w:rsid w:val="007A7A1F"/>
    <w:rsid w:val="007B2999"/>
    <w:rsid w:val="007B2E94"/>
    <w:rsid w:val="007C7C26"/>
    <w:rsid w:val="007D0BDB"/>
    <w:rsid w:val="007F4088"/>
    <w:rsid w:val="008006CB"/>
    <w:rsid w:val="00800C3A"/>
    <w:rsid w:val="008174ED"/>
    <w:rsid w:val="00820E23"/>
    <w:rsid w:val="00835229"/>
    <w:rsid w:val="00850BDE"/>
    <w:rsid w:val="0087506E"/>
    <w:rsid w:val="008B254E"/>
    <w:rsid w:val="008B3152"/>
    <w:rsid w:val="008B4C84"/>
    <w:rsid w:val="008D1280"/>
    <w:rsid w:val="008D2382"/>
    <w:rsid w:val="008D28B7"/>
    <w:rsid w:val="008F3F2A"/>
    <w:rsid w:val="00903CA3"/>
    <w:rsid w:val="00911AB6"/>
    <w:rsid w:val="009152E2"/>
    <w:rsid w:val="00916FBD"/>
    <w:rsid w:val="0093312C"/>
    <w:rsid w:val="00941967"/>
    <w:rsid w:val="00947725"/>
    <w:rsid w:val="00975D92"/>
    <w:rsid w:val="0098043C"/>
    <w:rsid w:val="00993111"/>
    <w:rsid w:val="00996900"/>
    <w:rsid w:val="00997D0A"/>
    <w:rsid w:val="009A16AE"/>
    <w:rsid w:val="009A2165"/>
    <w:rsid w:val="009B548F"/>
    <w:rsid w:val="009C0A21"/>
    <w:rsid w:val="009D6C5E"/>
    <w:rsid w:val="009E4C14"/>
    <w:rsid w:val="009E6A0D"/>
    <w:rsid w:val="009E77F8"/>
    <w:rsid w:val="009F497B"/>
    <w:rsid w:val="00A05FC9"/>
    <w:rsid w:val="00A136A0"/>
    <w:rsid w:val="00A21463"/>
    <w:rsid w:val="00A26989"/>
    <w:rsid w:val="00A56278"/>
    <w:rsid w:val="00A57ED1"/>
    <w:rsid w:val="00A62D37"/>
    <w:rsid w:val="00A75923"/>
    <w:rsid w:val="00A76774"/>
    <w:rsid w:val="00A77746"/>
    <w:rsid w:val="00A84E1C"/>
    <w:rsid w:val="00A87880"/>
    <w:rsid w:val="00A87DE1"/>
    <w:rsid w:val="00A934E4"/>
    <w:rsid w:val="00AA31E6"/>
    <w:rsid w:val="00AB18CF"/>
    <w:rsid w:val="00AC1050"/>
    <w:rsid w:val="00AE38FC"/>
    <w:rsid w:val="00AF1202"/>
    <w:rsid w:val="00AF2DB0"/>
    <w:rsid w:val="00B00EAF"/>
    <w:rsid w:val="00B03475"/>
    <w:rsid w:val="00B11025"/>
    <w:rsid w:val="00B30EE8"/>
    <w:rsid w:val="00B3523B"/>
    <w:rsid w:val="00B4201E"/>
    <w:rsid w:val="00B43491"/>
    <w:rsid w:val="00B54E7E"/>
    <w:rsid w:val="00B67239"/>
    <w:rsid w:val="00B71856"/>
    <w:rsid w:val="00B71D3A"/>
    <w:rsid w:val="00B72957"/>
    <w:rsid w:val="00B74FC6"/>
    <w:rsid w:val="00B838D4"/>
    <w:rsid w:val="00B9524C"/>
    <w:rsid w:val="00BA0BFF"/>
    <w:rsid w:val="00BA5EE8"/>
    <w:rsid w:val="00BB49E0"/>
    <w:rsid w:val="00BB5374"/>
    <w:rsid w:val="00BE1433"/>
    <w:rsid w:val="00C0183D"/>
    <w:rsid w:val="00C05CC8"/>
    <w:rsid w:val="00C13468"/>
    <w:rsid w:val="00C1518C"/>
    <w:rsid w:val="00C15C12"/>
    <w:rsid w:val="00C37EC8"/>
    <w:rsid w:val="00C54326"/>
    <w:rsid w:val="00C60703"/>
    <w:rsid w:val="00C60B55"/>
    <w:rsid w:val="00CA3D98"/>
    <w:rsid w:val="00CA7206"/>
    <w:rsid w:val="00CC2ED3"/>
    <w:rsid w:val="00CC4A65"/>
    <w:rsid w:val="00CD05CD"/>
    <w:rsid w:val="00CD7879"/>
    <w:rsid w:val="00CF1B57"/>
    <w:rsid w:val="00CF2D03"/>
    <w:rsid w:val="00D13CF1"/>
    <w:rsid w:val="00D13FE3"/>
    <w:rsid w:val="00D165C4"/>
    <w:rsid w:val="00D27262"/>
    <w:rsid w:val="00D52588"/>
    <w:rsid w:val="00D5429F"/>
    <w:rsid w:val="00D5617C"/>
    <w:rsid w:val="00D5707F"/>
    <w:rsid w:val="00D575B6"/>
    <w:rsid w:val="00D638C5"/>
    <w:rsid w:val="00D70EE5"/>
    <w:rsid w:val="00D80AFF"/>
    <w:rsid w:val="00D81653"/>
    <w:rsid w:val="00D81C9D"/>
    <w:rsid w:val="00D975F7"/>
    <w:rsid w:val="00DB04D7"/>
    <w:rsid w:val="00DB2C77"/>
    <w:rsid w:val="00DC3220"/>
    <w:rsid w:val="00DC66DB"/>
    <w:rsid w:val="00E023D6"/>
    <w:rsid w:val="00E03D4C"/>
    <w:rsid w:val="00E21944"/>
    <w:rsid w:val="00E26432"/>
    <w:rsid w:val="00E31ABF"/>
    <w:rsid w:val="00E37CD9"/>
    <w:rsid w:val="00E4482A"/>
    <w:rsid w:val="00E63EAA"/>
    <w:rsid w:val="00E65FF0"/>
    <w:rsid w:val="00E76A69"/>
    <w:rsid w:val="00E77062"/>
    <w:rsid w:val="00E87704"/>
    <w:rsid w:val="00EA1206"/>
    <w:rsid w:val="00EB0336"/>
    <w:rsid w:val="00EB0DEB"/>
    <w:rsid w:val="00EB742D"/>
    <w:rsid w:val="00EC2CD4"/>
    <w:rsid w:val="00ED0DB2"/>
    <w:rsid w:val="00ED2D8D"/>
    <w:rsid w:val="00ED2DD9"/>
    <w:rsid w:val="00ED36FB"/>
    <w:rsid w:val="00ED63FE"/>
    <w:rsid w:val="00ED7300"/>
    <w:rsid w:val="00F21A79"/>
    <w:rsid w:val="00F4436A"/>
    <w:rsid w:val="00F47586"/>
    <w:rsid w:val="00F5139F"/>
    <w:rsid w:val="00F53357"/>
    <w:rsid w:val="00F61AC0"/>
    <w:rsid w:val="00F63A41"/>
    <w:rsid w:val="00F6644C"/>
    <w:rsid w:val="00F80640"/>
    <w:rsid w:val="00F806A9"/>
    <w:rsid w:val="00FA146D"/>
    <w:rsid w:val="00FB0AA1"/>
    <w:rsid w:val="00FC4507"/>
    <w:rsid w:val="00FD54DC"/>
    <w:rsid w:val="00FF22F9"/>
    <w:rsid w:val="010E3FC8"/>
    <w:rsid w:val="01123BC8"/>
    <w:rsid w:val="016159B1"/>
    <w:rsid w:val="018B4120"/>
    <w:rsid w:val="01CA61B2"/>
    <w:rsid w:val="0204250D"/>
    <w:rsid w:val="020D68D3"/>
    <w:rsid w:val="02291371"/>
    <w:rsid w:val="0288532E"/>
    <w:rsid w:val="02970475"/>
    <w:rsid w:val="02EB2854"/>
    <w:rsid w:val="03006131"/>
    <w:rsid w:val="034E307D"/>
    <w:rsid w:val="03654810"/>
    <w:rsid w:val="03B9426F"/>
    <w:rsid w:val="03CF2D94"/>
    <w:rsid w:val="03DB45D8"/>
    <w:rsid w:val="03E364DD"/>
    <w:rsid w:val="03F346EA"/>
    <w:rsid w:val="03FF7CCA"/>
    <w:rsid w:val="041D0226"/>
    <w:rsid w:val="04B5326F"/>
    <w:rsid w:val="04B86DCC"/>
    <w:rsid w:val="05066267"/>
    <w:rsid w:val="05080F9C"/>
    <w:rsid w:val="0540050E"/>
    <w:rsid w:val="055B39A2"/>
    <w:rsid w:val="059B2AA0"/>
    <w:rsid w:val="05A11E1F"/>
    <w:rsid w:val="05A26A80"/>
    <w:rsid w:val="05D529D6"/>
    <w:rsid w:val="05D7239C"/>
    <w:rsid w:val="05F65A5C"/>
    <w:rsid w:val="0601235C"/>
    <w:rsid w:val="0602512B"/>
    <w:rsid w:val="0620763A"/>
    <w:rsid w:val="06C42A66"/>
    <w:rsid w:val="0786690D"/>
    <w:rsid w:val="078C55F0"/>
    <w:rsid w:val="07A9711F"/>
    <w:rsid w:val="07E5005E"/>
    <w:rsid w:val="08086E9C"/>
    <w:rsid w:val="082B7EA9"/>
    <w:rsid w:val="08344B05"/>
    <w:rsid w:val="08436FF2"/>
    <w:rsid w:val="085A20E7"/>
    <w:rsid w:val="089103D2"/>
    <w:rsid w:val="08A03E34"/>
    <w:rsid w:val="08B04B16"/>
    <w:rsid w:val="08FB6ACC"/>
    <w:rsid w:val="090E24BE"/>
    <w:rsid w:val="093C3CD2"/>
    <w:rsid w:val="09BD11BF"/>
    <w:rsid w:val="09C069F6"/>
    <w:rsid w:val="09E357A9"/>
    <w:rsid w:val="09ED18D7"/>
    <w:rsid w:val="0A0C23F6"/>
    <w:rsid w:val="0A1D37AA"/>
    <w:rsid w:val="0A2D47D7"/>
    <w:rsid w:val="0A411CE4"/>
    <w:rsid w:val="0A77351F"/>
    <w:rsid w:val="0AB0347B"/>
    <w:rsid w:val="0AB14461"/>
    <w:rsid w:val="0AE170CC"/>
    <w:rsid w:val="0B320D04"/>
    <w:rsid w:val="0B3363A8"/>
    <w:rsid w:val="0B3E15EA"/>
    <w:rsid w:val="0B5E746E"/>
    <w:rsid w:val="0B83782C"/>
    <w:rsid w:val="0BB754E5"/>
    <w:rsid w:val="0BED204F"/>
    <w:rsid w:val="0C1D2906"/>
    <w:rsid w:val="0C2B4DA0"/>
    <w:rsid w:val="0C3E526E"/>
    <w:rsid w:val="0C513F75"/>
    <w:rsid w:val="0C9355E1"/>
    <w:rsid w:val="0CCC7373"/>
    <w:rsid w:val="0D567BD1"/>
    <w:rsid w:val="0D6C3450"/>
    <w:rsid w:val="0D750EA4"/>
    <w:rsid w:val="0E0E3E7A"/>
    <w:rsid w:val="0E370F40"/>
    <w:rsid w:val="0E4E422D"/>
    <w:rsid w:val="0E56661F"/>
    <w:rsid w:val="0E6160F2"/>
    <w:rsid w:val="0E752FC5"/>
    <w:rsid w:val="0EC907F3"/>
    <w:rsid w:val="0EDF0981"/>
    <w:rsid w:val="0EED4614"/>
    <w:rsid w:val="0F293926"/>
    <w:rsid w:val="0F3E0251"/>
    <w:rsid w:val="0F3E6E55"/>
    <w:rsid w:val="0F4E5DC4"/>
    <w:rsid w:val="0F610E15"/>
    <w:rsid w:val="0F6E31DD"/>
    <w:rsid w:val="0F6F01F9"/>
    <w:rsid w:val="0F761084"/>
    <w:rsid w:val="0F796FF0"/>
    <w:rsid w:val="0FA6177F"/>
    <w:rsid w:val="0FAF1BE8"/>
    <w:rsid w:val="1056782D"/>
    <w:rsid w:val="10AF656B"/>
    <w:rsid w:val="10E52ED9"/>
    <w:rsid w:val="10EF096F"/>
    <w:rsid w:val="11BC1B28"/>
    <w:rsid w:val="12446122"/>
    <w:rsid w:val="126A1920"/>
    <w:rsid w:val="127B30BD"/>
    <w:rsid w:val="128B0EFC"/>
    <w:rsid w:val="129D5409"/>
    <w:rsid w:val="12B90746"/>
    <w:rsid w:val="12D631E5"/>
    <w:rsid w:val="12DA0A9A"/>
    <w:rsid w:val="12DE1AF3"/>
    <w:rsid w:val="130265EF"/>
    <w:rsid w:val="13107A00"/>
    <w:rsid w:val="13131253"/>
    <w:rsid w:val="132451DE"/>
    <w:rsid w:val="13A12266"/>
    <w:rsid w:val="13BC5CE7"/>
    <w:rsid w:val="13F27268"/>
    <w:rsid w:val="13F6546A"/>
    <w:rsid w:val="143D751A"/>
    <w:rsid w:val="144C6115"/>
    <w:rsid w:val="14696436"/>
    <w:rsid w:val="14E63491"/>
    <w:rsid w:val="150D035E"/>
    <w:rsid w:val="15297D41"/>
    <w:rsid w:val="154041FC"/>
    <w:rsid w:val="1558417B"/>
    <w:rsid w:val="15B726BF"/>
    <w:rsid w:val="15FC2436"/>
    <w:rsid w:val="160121B1"/>
    <w:rsid w:val="160673D1"/>
    <w:rsid w:val="16147C47"/>
    <w:rsid w:val="16185388"/>
    <w:rsid w:val="168D4948"/>
    <w:rsid w:val="16E55C35"/>
    <w:rsid w:val="16E830FA"/>
    <w:rsid w:val="16F06BB2"/>
    <w:rsid w:val="16F23851"/>
    <w:rsid w:val="174C6BA5"/>
    <w:rsid w:val="174D0F17"/>
    <w:rsid w:val="175468D6"/>
    <w:rsid w:val="17D33239"/>
    <w:rsid w:val="17EA42B9"/>
    <w:rsid w:val="181933E6"/>
    <w:rsid w:val="181F3D03"/>
    <w:rsid w:val="18583713"/>
    <w:rsid w:val="188C32B4"/>
    <w:rsid w:val="18BD74DE"/>
    <w:rsid w:val="18D1546C"/>
    <w:rsid w:val="18D66AC6"/>
    <w:rsid w:val="18F01C57"/>
    <w:rsid w:val="19364C43"/>
    <w:rsid w:val="193C4523"/>
    <w:rsid w:val="194F435C"/>
    <w:rsid w:val="198168E9"/>
    <w:rsid w:val="19932FEA"/>
    <w:rsid w:val="1993591A"/>
    <w:rsid w:val="199D392B"/>
    <w:rsid w:val="19B62571"/>
    <w:rsid w:val="1A333B23"/>
    <w:rsid w:val="1AD97D11"/>
    <w:rsid w:val="1B123BFD"/>
    <w:rsid w:val="1B292CD1"/>
    <w:rsid w:val="1B3D1A39"/>
    <w:rsid w:val="1B3E37E6"/>
    <w:rsid w:val="1B5238E3"/>
    <w:rsid w:val="1B63203B"/>
    <w:rsid w:val="1B867F52"/>
    <w:rsid w:val="1B8B0D23"/>
    <w:rsid w:val="1BAE37E3"/>
    <w:rsid w:val="1BCF2EAD"/>
    <w:rsid w:val="1BE222CC"/>
    <w:rsid w:val="1BE6140D"/>
    <w:rsid w:val="1C511C7B"/>
    <w:rsid w:val="1C6E3AA1"/>
    <w:rsid w:val="1C98227C"/>
    <w:rsid w:val="1CB1223C"/>
    <w:rsid w:val="1CBA5A6E"/>
    <w:rsid w:val="1D044702"/>
    <w:rsid w:val="1D471BBE"/>
    <w:rsid w:val="1D580222"/>
    <w:rsid w:val="1D8D62AE"/>
    <w:rsid w:val="1DD950E9"/>
    <w:rsid w:val="1DF53D1C"/>
    <w:rsid w:val="1E1E7D37"/>
    <w:rsid w:val="1E531BCC"/>
    <w:rsid w:val="1E6F6EE9"/>
    <w:rsid w:val="1EAD47C4"/>
    <w:rsid w:val="1F404DD2"/>
    <w:rsid w:val="1F695F97"/>
    <w:rsid w:val="1F736D96"/>
    <w:rsid w:val="1F853C8F"/>
    <w:rsid w:val="1F9A66C9"/>
    <w:rsid w:val="1FBB759B"/>
    <w:rsid w:val="1FCA120A"/>
    <w:rsid w:val="1FD661D5"/>
    <w:rsid w:val="1FF42E1F"/>
    <w:rsid w:val="20022ED4"/>
    <w:rsid w:val="203E4CF5"/>
    <w:rsid w:val="20A41B12"/>
    <w:rsid w:val="20EF2EB0"/>
    <w:rsid w:val="211F6368"/>
    <w:rsid w:val="21652A4F"/>
    <w:rsid w:val="216F5B2F"/>
    <w:rsid w:val="21C52890"/>
    <w:rsid w:val="21D52308"/>
    <w:rsid w:val="220D4FB3"/>
    <w:rsid w:val="221B2231"/>
    <w:rsid w:val="22264AD2"/>
    <w:rsid w:val="22914F79"/>
    <w:rsid w:val="229C5D9C"/>
    <w:rsid w:val="22DA343D"/>
    <w:rsid w:val="22F26182"/>
    <w:rsid w:val="22F75E2B"/>
    <w:rsid w:val="233F3816"/>
    <w:rsid w:val="235226B2"/>
    <w:rsid w:val="238322A7"/>
    <w:rsid w:val="238D18D0"/>
    <w:rsid w:val="23D57652"/>
    <w:rsid w:val="23FE0B8E"/>
    <w:rsid w:val="2420779C"/>
    <w:rsid w:val="24601439"/>
    <w:rsid w:val="246A7416"/>
    <w:rsid w:val="247D4B5A"/>
    <w:rsid w:val="24B44F38"/>
    <w:rsid w:val="24B56AE0"/>
    <w:rsid w:val="24D51D78"/>
    <w:rsid w:val="24E37F11"/>
    <w:rsid w:val="25024F43"/>
    <w:rsid w:val="251545F0"/>
    <w:rsid w:val="25176C75"/>
    <w:rsid w:val="254E75C1"/>
    <w:rsid w:val="255954F2"/>
    <w:rsid w:val="25A07DE8"/>
    <w:rsid w:val="25FA1984"/>
    <w:rsid w:val="265134BA"/>
    <w:rsid w:val="26673911"/>
    <w:rsid w:val="26A54B7B"/>
    <w:rsid w:val="26BF67E8"/>
    <w:rsid w:val="26EC37A1"/>
    <w:rsid w:val="27426174"/>
    <w:rsid w:val="27440D8B"/>
    <w:rsid w:val="277B688F"/>
    <w:rsid w:val="278B0305"/>
    <w:rsid w:val="278F3B8F"/>
    <w:rsid w:val="27940CDB"/>
    <w:rsid w:val="27FA5565"/>
    <w:rsid w:val="28106F2F"/>
    <w:rsid w:val="28815390"/>
    <w:rsid w:val="28B8481E"/>
    <w:rsid w:val="28BC6CFF"/>
    <w:rsid w:val="28C007C1"/>
    <w:rsid w:val="292E32A2"/>
    <w:rsid w:val="29333EBC"/>
    <w:rsid w:val="294B119A"/>
    <w:rsid w:val="294B74D4"/>
    <w:rsid w:val="29954B1D"/>
    <w:rsid w:val="29A30860"/>
    <w:rsid w:val="29AD336D"/>
    <w:rsid w:val="29C149A8"/>
    <w:rsid w:val="29CD23BA"/>
    <w:rsid w:val="29DF4E41"/>
    <w:rsid w:val="29E03B4E"/>
    <w:rsid w:val="29F70F92"/>
    <w:rsid w:val="2A05593D"/>
    <w:rsid w:val="2A35758D"/>
    <w:rsid w:val="2A3E5D2F"/>
    <w:rsid w:val="2A45772E"/>
    <w:rsid w:val="2A526224"/>
    <w:rsid w:val="2A723F43"/>
    <w:rsid w:val="2A8304F1"/>
    <w:rsid w:val="2A836EDC"/>
    <w:rsid w:val="2A9A7D05"/>
    <w:rsid w:val="2AB00CA6"/>
    <w:rsid w:val="2ABF7C62"/>
    <w:rsid w:val="2AE51AC4"/>
    <w:rsid w:val="2B2B44D9"/>
    <w:rsid w:val="2B393580"/>
    <w:rsid w:val="2B3B7122"/>
    <w:rsid w:val="2B3C2471"/>
    <w:rsid w:val="2B511820"/>
    <w:rsid w:val="2B554D0C"/>
    <w:rsid w:val="2B820CC7"/>
    <w:rsid w:val="2BA56D2B"/>
    <w:rsid w:val="2BC85CA7"/>
    <w:rsid w:val="2BCA6CA2"/>
    <w:rsid w:val="2BCC05F0"/>
    <w:rsid w:val="2BFE597A"/>
    <w:rsid w:val="2C115CF7"/>
    <w:rsid w:val="2C3918EA"/>
    <w:rsid w:val="2C5370F3"/>
    <w:rsid w:val="2CA60C23"/>
    <w:rsid w:val="2CBE1DF8"/>
    <w:rsid w:val="2CCF02F8"/>
    <w:rsid w:val="2CFA1E40"/>
    <w:rsid w:val="2D1062AA"/>
    <w:rsid w:val="2D323F34"/>
    <w:rsid w:val="2D3B5EFD"/>
    <w:rsid w:val="2D68406B"/>
    <w:rsid w:val="2D6E64D9"/>
    <w:rsid w:val="2D700DE7"/>
    <w:rsid w:val="2D7262DF"/>
    <w:rsid w:val="2D765836"/>
    <w:rsid w:val="2D79212A"/>
    <w:rsid w:val="2D8F014F"/>
    <w:rsid w:val="2DA0578F"/>
    <w:rsid w:val="2DB77213"/>
    <w:rsid w:val="2E001ECE"/>
    <w:rsid w:val="2E29305B"/>
    <w:rsid w:val="2E2F0A78"/>
    <w:rsid w:val="2E365F65"/>
    <w:rsid w:val="2E591F35"/>
    <w:rsid w:val="2E9216C2"/>
    <w:rsid w:val="2E932AE4"/>
    <w:rsid w:val="2EA3508F"/>
    <w:rsid w:val="2EA64520"/>
    <w:rsid w:val="2EA73F68"/>
    <w:rsid w:val="2EB533C8"/>
    <w:rsid w:val="2F264879"/>
    <w:rsid w:val="2F340A5F"/>
    <w:rsid w:val="2F41175D"/>
    <w:rsid w:val="2F907898"/>
    <w:rsid w:val="2F93469E"/>
    <w:rsid w:val="2FC44902"/>
    <w:rsid w:val="2FF579B6"/>
    <w:rsid w:val="3028070E"/>
    <w:rsid w:val="30436DA2"/>
    <w:rsid w:val="305423A6"/>
    <w:rsid w:val="30A45AD9"/>
    <w:rsid w:val="30CB701E"/>
    <w:rsid w:val="312B3CAE"/>
    <w:rsid w:val="31572AF6"/>
    <w:rsid w:val="316F384C"/>
    <w:rsid w:val="31CD397E"/>
    <w:rsid w:val="31CF3DDF"/>
    <w:rsid w:val="31D375D8"/>
    <w:rsid w:val="31D55D3C"/>
    <w:rsid w:val="325D395F"/>
    <w:rsid w:val="32A52968"/>
    <w:rsid w:val="32C264E4"/>
    <w:rsid w:val="33003AC6"/>
    <w:rsid w:val="33306488"/>
    <w:rsid w:val="3333038E"/>
    <w:rsid w:val="33427027"/>
    <w:rsid w:val="334A6EF3"/>
    <w:rsid w:val="33AA3134"/>
    <w:rsid w:val="33EB6BBB"/>
    <w:rsid w:val="34651DF2"/>
    <w:rsid w:val="346C5CDF"/>
    <w:rsid w:val="34E1188F"/>
    <w:rsid w:val="34F76133"/>
    <w:rsid w:val="35083B0F"/>
    <w:rsid w:val="350C386C"/>
    <w:rsid w:val="354366D9"/>
    <w:rsid w:val="356F47B8"/>
    <w:rsid w:val="35731B05"/>
    <w:rsid w:val="35C61F49"/>
    <w:rsid w:val="35E51932"/>
    <w:rsid w:val="35FA4F43"/>
    <w:rsid w:val="36101262"/>
    <w:rsid w:val="361E07E4"/>
    <w:rsid w:val="36D24400"/>
    <w:rsid w:val="371346CC"/>
    <w:rsid w:val="37560294"/>
    <w:rsid w:val="37700034"/>
    <w:rsid w:val="377036FC"/>
    <w:rsid w:val="37E91DEB"/>
    <w:rsid w:val="37FD5054"/>
    <w:rsid w:val="381E7E68"/>
    <w:rsid w:val="38296BB0"/>
    <w:rsid w:val="38437866"/>
    <w:rsid w:val="38600A1B"/>
    <w:rsid w:val="38972A67"/>
    <w:rsid w:val="38A76FDA"/>
    <w:rsid w:val="38C72E82"/>
    <w:rsid w:val="38D61F0B"/>
    <w:rsid w:val="38F244E3"/>
    <w:rsid w:val="38F52E00"/>
    <w:rsid w:val="39282356"/>
    <w:rsid w:val="394E381F"/>
    <w:rsid w:val="39A05497"/>
    <w:rsid w:val="39A73259"/>
    <w:rsid w:val="3A08498C"/>
    <w:rsid w:val="3A412BF1"/>
    <w:rsid w:val="3A730586"/>
    <w:rsid w:val="3AB9245A"/>
    <w:rsid w:val="3B0C2A03"/>
    <w:rsid w:val="3B2660A7"/>
    <w:rsid w:val="3B6516C1"/>
    <w:rsid w:val="3B77509E"/>
    <w:rsid w:val="3B887A8A"/>
    <w:rsid w:val="3B8F7DD7"/>
    <w:rsid w:val="3B902871"/>
    <w:rsid w:val="3B9C1270"/>
    <w:rsid w:val="3BCB35FC"/>
    <w:rsid w:val="3BCD2BFF"/>
    <w:rsid w:val="3C4703E4"/>
    <w:rsid w:val="3C480828"/>
    <w:rsid w:val="3C663BB2"/>
    <w:rsid w:val="3CA07636"/>
    <w:rsid w:val="3CB76D1A"/>
    <w:rsid w:val="3CE00DEC"/>
    <w:rsid w:val="3CE55398"/>
    <w:rsid w:val="3CE70777"/>
    <w:rsid w:val="3D0A2C66"/>
    <w:rsid w:val="3D0B7420"/>
    <w:rsid w:val="3D1A41FB"/>
    <w:rsid w:val="3D1A5164"/>
    <w:rsid w:val="3D1D67A4"/>
    <w:rsid w:val="3D231287"/>
    <w:rsid w:val="3D6871B6"/>
    <w:rsid w:val="3D9A6087"/>
    <w:rsid w:val="3D9F6C53"/>
    <w:rsid w:val="3DD37CE1"/>
    <w:rsid w:val="3E190A7A"/>
    <w:rsid w:val="3E1F757A"/>
    <w:rsid w:val="3E4A6A2E"/>
    <w:rsid w:val="3EA42ACC"/>
    <w:rsid w:val="3EF52A56"/>
    <w:rsid w:val="3F122BC2"/>
    <w:rsid w:val="3F3768A5"/>
    <w:rsid w:val="3F9025D2"/>
    <w:rsid w:val="3FDC5DB5"/>
    <w:rsid w:val="400D4E88"/>
    <w:rsid w:val="404250A3"/>
    <w:rsid w:val="406763D2"/>
    <w:rsid w:val="407B349E"/>
    <w:rsid w:val="40894A9F"/>
    <w:rsid w:val="408D5782"/>
    <w:rsid w:val="40965A05"/>
    <w:rsid w:val="40F85061"/>
    <w:rsid w:val="40FD61C1"/>
    <w:rsid w:val="41071629"/>
    <w:rsid w:val="41554DDB"/>
    <w:rsid w:val="416A3FBB"/>
    <w:rsid w:val="41772AF5"/>
    <w:rsid w:val="419B1491"/>
    <w:rsid w:val="41B06152"/>
    <w:rsid w:val="41C0678F"/>
    <w:rsid w:val="41D95D5A"/>
    <w:rsid w:val="4212577A"/>
    <w:rsid w:val="421D4587"/>
    <w:rsid w:val="423073D0"/>
    <w:rsid w:val="427641C3"/>
    <w:rsid w:val="42931FC8"/>
    <w:rsid w:val="42B424FC"/>
    <w:rsid w:val="42C65B0A"/>
    <w:rsid w:val="42FC2FD4"/>
    <w:rsid w:val="431119B2"/>
    <w:rsid w:val="43122782"/>
    <w:rsid w:val="435805BC"/>
    <w:rsid w:val="435B04BE"/>
    <w:rsid w:val="436E373E"/>
    <w:rsid w:val="43782AE6"/>
    <w:rsid w:val="43991ECE"/>
    <w:rsid w:val="43C30BA1"/>
    <w:rsid w:val="43FD4B2A"/>
    <w:rsid w:val="44181DC4"/>
    <w:rsid w:val="44450E9B"/>
    <w:rsid w:val="44473FFE"/>
    <w:rsid w:val="445C7AFF"/>
    <w:rsid w:val="44C92AA3"/>
    <w:rsid w:val="44EE2BE9"/>
    <w:rsid w:val="45006E66"/>
    <w:rsid w:val="450C02F1"/>
    <w:rsid w:val="451F37CF"/>
    <w:rsid w:val="454F4776"/>
    <w:rsid w:val="45606472"/>
    <w:rsid w:val="45861309"/>
    <w:rsid w:val="45B31DE4"/>
    <w:rsid w:val="45C35682"/>
    <w:rsid w:val="45D05F55"/>
    <w:rsid w:val="45F94B20"/>
    <w:rsid w:val="45FB797E"/>
    <w:rsid w:val="46302A30"/>
    <w:rsid w:val="4667576A"/>
    <w:rsid w:val="46865117"/>
    <w:rsid w:val="468C06E9"/>
    <w:rsid w:val="46905CD0"/>
    <w:rsid w:val="47192D9F"/>
    <w:rsid w:val="471A4158"/>
    <w:rsid w:val="471D2370"/>
    <w:rsid w:val="4728459A"/>
    <w:rsid w:val="47351CE1"/>
    <w:rsid w:val="476E6727"/>
    <w:rsid w:val="476F4C08"/>
    <w:rsid w:val="4771512A"/>
    <w:rsid w:val="47DF4E9B"/>
    <w:rsid w:val="481F39A5"/>
    <w:rsid w:val="48271509"/>
    <w:rsid w:val="48604F02"/>
    <w:rsid w:val="486D1589"/>
    <w:rsid w:val="488C05F0"/>
    <w:rsid w:val="48B25D55"/>
    <w:rsid w:val="48CC39D9"/>
    <w:rsid w:val="490D7EC7"/>
    <w:rsid w:val="490E4223"/>
    <w:rsid w:val="4916206E"/>
    <w:rsid w:val="49916D22"/>
    <w:rsid w:val="49A14359"/>
    <w:rsid w:val="49AC7B9A"/>
    <w:rsid w:val="49B30465"/>
    <w:rsid w:val="49E45AE8"/>
    <w:rsid w:val="4A0E407B"/>
    <w:rsid w:val="4A7B6550"/>
    <w:rsid w:val="4A870242"/>
    <w:rsid w:val="4AB758C3"/>
    <w:rsid w:val="4AC35568"/>
    <w:rsid w:val="4AC54B26"/>
    <w:rsid w:val="4AF90BD3"/>
    <w:rsid w:val="4AFF1476"/>
    <w:rsid w:val="4B1D4905"/>
    <w:rsid w:val="4B76496F"/>
    <w:rsid w:val="4B880616"/>
    <w:rsid w:val="4B8F425A"/>
    <w:rsid w:val="4B912A6D"/>
    <w:rsid w:val="4C2C5ABA"/>
    <w:rsid w:val="4C710880"/>
    <w:rsid w:val="4C76214F"/>
    <w:rsid w:val="4C852F5C"/>
    <w:rsid w:val="4CBC556E"/>
    <w:rsid w:val="4CBD2107"/>
    <w:rsid w:val="4D1F1D3E"/>
    <w:rsid w:val="4D2449DE"/>
    <w:rsid w:val="4D936EE8"/>
    <w:rsid w:val="4DE150B4"/>
    <w:rsid w:val="4DF3669F"/>
    <w:rsid w:val="4E133043"/>
    <w:rsid w:val="4E19322E"/>
    <w:rsid w:val="4E276F78"/>
    <w:rsid w:val="4E3145CD"/>
    <w:rsid w:val="4E401937"/>
    <w:rsid w:val="4E570B14"/>
    <w:rsid w:val="4E9C61CA"/>
    <w:rsid w:val="4EC5134A"/>
    <w:rsid w:val="4ED35D63"/>
    <w:rsid w:val="4EF633A0"/>
    <w:rsid w:val="4F557A9E"/>
    <w:rsid w:val="4F6C684C"/>
    <w:rsid w:val="4F80187B"/>
    <w:rsid w:val="4FC65707"/>
    <w:rsid w:val="500E6D76"/>
    <w:rsid w:val="507736AD"/>
    <w:rsid w:val="50CE2B67"/>
    <w:rsid w:val="513752E5"/>
    <w:rsid w:val="51936581"/>
    <w:rsid w:val="51B64DEE"/>
    <w:rsid w:val="51BC2F3F"/>
    <w:rsid w:val="51C55621"/>
    <w:rsid w:val="51CE3588"/>
    <w:rsid w:val="51DA4693"/>
    <w:rsid w:val="51DE1DAD"/>
    <w:rsid w:val="51F15DFD"/>
    <w:rsid w:val="52244C16"/>
    <w:rsid w:val="522B55B8"/>
    <w:rsid w:val="52446B3B"/>
    <w:rsid w:val="528017F6"/>
    <w:rsid w:val="528817F3"/>
    <w:rsid w:val="530D423B"/>
    <w:rsid w:val="53117930"/>
    <w:rsid w:val="53135B99"/>
    <w:rsid w:val="535970E3"/>
    <w:rsid w:val="53852732"/>
    <w:rsid w:val="5393675B"/>
    <w:rsid w:val="539F2B7A"/>
    <w:rsid w:val="53A07632"/>
    <w:rsid w:val="546D350B"/>
    <w:rsid w:val="547F7F15"/>
    <w:rsid w:val="54926A15"/>
    <w:rsid w:val="54F879C6"/>
    <w:rsid w:val="55067F4E"/>
    <w:rsid w:val="5507672E"/>
    <w:rsid w:val="55183F1D"/>
    <w:rsid w:val="551B2E31"/>
    <w:rsid w:val="55265490"/>
    <w:rsid w:val="553F1267"/>
    <w:rsid w:val="55681D95"/>
    <w:rsid w:val="55725DF8"/>
    <w:rsid w:val="55A93641"/>
    <w:rsid w:val="55CA236A"/>
    <w:rsid w:val="55F10F84"/>
    <w:rsid w:val="5650282E"/>
    <w:rsid w:val="56B8517C"/>
    <w:rsid w:val="56E16EB7"/>
    <w:rsid w:val="57393BD5"/>
    <w:rsid w:val="576D107C"/>
    <w:rsid w:val="578B1DE1"/>
    <w:rsid w:val="57931F5C"/>
    <w:rsid w:val="579A6D94"/>
    <w:rsid w:val="57AA4377"/>
    <w:rsid w:val="57CB0191"/>
    <w:rsid w:val="582166BE"/>
    <w:rsid w:val="58323036"/>
    <w:rsid w:val="58436B12"/>
    <w:rsid w:val="589E3766"/>
    <w:rsid w:val="58B07FFF"/>
    <w:rsid w:val="58B9401B"/>
    <w:rsid w:val="58E453E6"/>
    <w:rsid w:val="58E90593"/>
    <w:rsid w:val="591A723B"/>
    <w:rsid w:val="594625E4"/>
    <w:rsid w:val="595439C1"/>
    <w:rsid w:val="596F4CF5"/>
    <w:rsid w:val="59712260"/>
    <w:rsid w:val="59872087"/>
    <w:rsid w:val="59895640"/>
    <w:rsid w:val="599A5200"/>
    <w:rsid w:val="59A60288"/>
    <w:rsid w:val="59B2415A"/>
    <w:rsid w:val="59C55101"/>
    <w:rsid w:val="59C96A9E"/>
    <w:rsid w:val="5A0667C2"/>
    <w:rsid w:val="5A080DF9"/>
    <w:rsid w:val="5A451B2A"/>
    <w:rsid w:val="5A4B6738"/>
    <w:rsid w:val="5A4D0F02"/>
    <w:rsid w:val="5A5D286B"/>
    <w:rsid w:val="5A9810BF"/>
    <w:rsid w:val="5AB115BC"/>
    <w:rsid w:val="5ACB774B"/>
    <w:rsid w:val="5AFA290B"/>
    <w:rsid w:val="5AFE431A"/>
    <w:rsid w:val="5B2C65A4"/>
    <w:rsid w:val="5B7E72A8"/>
    <w:rsid w:val="5B9062C9"/>
    <w:rsid w:val="5B9651E1"/>
    <w:rsid w:val="5BA16563"/>
    <w:rsid w:val="5BAD762B"/>
    <w:rsid w:val="5BB861C1"/>
    <w:rsid w:val="5C0330A4"/>
    <w:rsid w:val="5C1D7385"/>
    <w:rsid w:val="5C230FF0"/>
    <w:rsid w:val="5C884728"/>
    <w:rsid w:val="5CAE2D34"/>
    <w:rsid w:val="5CF77744"/>
    <w:rsid w:val="5CF848E6"/>
    <w:rsid w:val="5D152D71"/>
    <w:rsid w:val="5D1F349D"/>
    <w:rsid w:val="5D355768"/>
    <w:rsid w:val="5D4E083F"/>
    <w:rsid w:val="5D4F75B0"/>
    <w:rsid w:val="5D75611C"/>
    <w:rsid w:val="5D827274"/>
    <w:rsid w:val="5D934795"/>
    <w:rsid w:val="5DEF519F"/>
    <w:rsid w:val="5DF11589"/>
    <w:rsid w:val="5DF302FC"/>
    <w:rsid w:val="5E09447F"/>
    <w:rsid w:val="5E760E4E"/>
    <w:rsid w:val="5EA73884"/>
    <w:rsid w:val="5EEB6673"/>
    <w:rsid w:val="5F093785"/>
    <w:rsid w:val="5F3A76F9"/>
    <w:rsid w:val="5F57459F"/>
    <w:rsid w:val="5F797609"/>
    <w:rsid w:val="5F82120E"/>
    <w:rsid w:val="5F8A0305"/>
    <w:rsid w:val="5F9728E0"/>
    <w:rsid w:val="5F9917BD"/>
    <w:rsid w:val="5FBC0536"/>
    <w:rsid w:val="5FF01820"/>
    <w:rsid w:val="602B2183"/>
    <w:rsid w:val="602B74B4"/>
    <w:rsid w:val="60321EFB"/>
    <w:rsid w:val="60473B01"/>
    <w:rsid w:val="6049267A"/>
    <w:rsid w:val="60531ECD"/>
    <w:rsid w:val="60630C8F"/>
    <w:rsid w:val="607B26CC"/>
    <w:rsid w:val="607F020D"/>
    <w:rsid w:val="60CB1A5A"/>
    <w:rsid w:val="60E009D8"/>
    <w:rsid w:val="610C2493"/>
    <w:rsid w:val="613A6180"/>
    <w:rsid w:val="616245D6"/>
    <w:rsid w:val="61693EC2"/>
    <w:rsid w:val="61936C91"/>
    <w:rsid w:val="61BB41EB"/>
    <w:rsid w:val="61BF105E"/>
    <w:rsid w:val="61ED1B75"/>
    <w:rsid w:val="61F00239"/>
    <w:rsid w:val="62416F67"/>
    <w:rsid w:val="625B4F2C"/>
    <w:rsid w:val="62750FA0"/>
    <w:rsid w:val="627E0F3F"/>
    <w:rsid w:val="627F2323"/>
    <w:rsid w:val="62D93812"/>
    <w:rsid w:val="62F84B2D"/>
    <w:rsid w:val="631D47E7"/>
    <w:rsid w:val="637D616D"/>
    <w:rsid w:val="63995397"/>
    <w:rsid w:val="63A25205"/>
    <w:rsid w:val="63C93D1E"/>
    <w:rsid w:val="63DF6A68"/>
    <w:rsid w:val="63EB685C"/>
    <w:rsid w:val="63F660AC"/>
    <w:rsid w:val="63FB27DC"/>
    <w:rsid w:val="640C39A9"/>
    <w:rsid w:val="64210952"/>
    <w:rsid w:val="64317018"/>
    <w:rsid w:val="645D159F"/>
    <w:rsid w:val="6475656F"/>
    <w:rsid w:val="64896B95"/>
    <w:rsid w:val="64C34832"/>
    <w:rsid w:val="64E2496B"/>
    <w:rsid w:val="65117008"/>
    <w:rsid w:val="65453DB0"/>
    <w:rsid w:val="657E633E"/>
    <w:rsid w:val="658C1FA6"/>
    <w:rsid w:val="659A33F5"/>
    <w:rsid w:val="65BD7F9F"/>
    <w:rsid w:val="65F8001C"/>
    <w:rsid w:val="65FD7B12"/>
    <w:rsid w:val="66173281"/>
    <w:rsid w:val="665477F1"/>
    <w:rsid w:val="66562CF4"/>
    <w:rsid w:val="66912DAB"/>
    <w:rsid w:val="66A93011"/>
    <w:rsid w:val="671C7393"/>
    <w:rsid w:val="677C3DAA"/>
    <w:rsid w:val="67B84689"/>
    <w:rsid w:val="67E4333D"/>
    <w:rsid w:val="67EC408F"/>
    <w:rsid w:val="6864383D"/>
    <w:rsid w:val="68C87CF9"/>
    <w:rsid w:val="68E47244"/>
    <w:rsid w:val="68FA6801"/>
    <w:rsid w:val="69073C1D"/>
    <w:rsid w:val="69341E28"/>
    <w:rsid w:val="695E2C6C"/>
    <w:rsid w:val="6961380C"/>
    <w:rsid w:val="699204B9"/>
    <w:rsid w:val="69D23567"/>
    <w:rsid w:val="6A061786"/>
    <w:rsid w:val="6A3732C3"/>
    <w:rsid w:val="6A3E28C6"/>
    <w:rsid w:val="6A547D01"/>
    <w:rsid w:val="6AA33303"/>
    <w:rsid w:val="6AC5542F"/>
    <w:rsid w:val="6ADA345D"/>
    <w:rsid w:val="6B186968"/>
    <w:rsid w:val="6B2F65E6"/>
    <w:rsid w:val="6B7E4291"/>
    <w:rsid w:val="6BA0173F"/>
    <w:rsid w:val="6BA24920"/>
    <w:rsid w:val="6BC433A6"/>
    <w:rsid w:val="6BD52D89"/>
    <w:rsid w:val="6C02540C"/>
    <w:rsid w:val="6C076AED"/>
    <w:rsid w:val="6C1C6DC5"/>
    <w:rsid w:val="6C1F4866"/>
    <w:rsid w:val="6C475A62"/>
    <w:rsid w:val="6C6840C2"/>
    <w:rsid w:val="6C8D37BA"/>
    <w:rsid w:val="6C927ACA"/>
    <w:rsid w:val="6C9630D7"/>
    <w:rsid w:val="6CB73B25"/>
    <w:rsid w:val="6CBD42A0"/>
    <w:rsid w:val="6CCB2263"/>
    <w:rsid w:val="6CED62DF"/>
    <w:rsid w:val="6D224C87"/>
    <w:rsid w:val="6D533A38"/>
    <w:rsid w:val="6D621D49"/>
    <w:rsid w:val="6DAA003D"/>
    <w:rsid w:val="6DBE449A"/>
    <w:rsid w:val="6DD753C4"/>
    <w:rsid w:val="6DDA001C"/>
    <w:rsid w:val="6DDD14CC"/>
    <w:rsid w:val="6DE673A4"/>
    <w:rsid w:val="6E3669D5"/>
    <w:rsid w:val="6E57706F"/>
    <w:rsid w:val="6E617526"/>
    <w:rsid w:val="6E6956B9"/>
    <w:rsid w:val="6E8931C3"/>
    <w:rsid w:val="6E9375A1"/>
    <w:rsid w:val="6EE32489"/>
    <w:rsid w:val="6EED5625"/>
    <w:rsid w:val="6F275FEB"/>
    <w:rsid w:val="6F3E26E8"/>
    <w:rsid w:val="6F4209A7"/>
    <w:rsid w:val="6F4F3E6C"/>
    <w:rsid w:val="6F5F4A6B"/>
    <w:rsid w:val="6FAD742D"/>
    <w:rsid w:val="703A6C75"/>
    <w:rsid w:val="706763E6"/>
    <w:rsid w:val="707F550E"/>
    <w:rsid w:val="70846E17"/>
    <w:rsid w:val="70FF27A5"/>
    <w:rsid w:val="7109347E"/>
    <w:rsid w:val="710F1A6B"/>
    <w:rsid w:val="71467360"/>
    <w:rsid w:val="714F061F"/>
    <w:rsid w:val="71644CF0"/>
    <w:rsid w:val="71653017"/>
    <w:rsid w:val="71671D9D"/>
    <w:rsid w:val="717A178C"/>
    <w:rsid w:val="719008F3"/>
    <w:rsid w:val="719D0BF2"/>
    <w:rsid w:val="71B30B97"/>
    <w:rsid w:val="71B31B06"/>
    <w:rsid w:val="71CB4D8F"/>
    <w:rsid w:val="71DD56B9"/>
    <w:rsid w:val="71E16C8D"/>
    <w:rsid w:val="71E216E7"/>
    <w:rsid w:val="71EA4698"/>
    <w:rsid w:val="72AA112F"/>
    <w:rsid w:val="72BD45BF"/>
    <w:rsid w:val="72C17580"/>
    <w:rsid w:val="72F737AD"/>
    <w:rsid w:val="734F6B13"/>
    <w:rsid w:val="73650CE2"/>
    <w:rsid w:val="736A45E5"/>
    <w:rsid w:val="739540EE"/>
    <w:rsid w:val="73A225C1"/>
    <w:rsid w:val="73BB0D2F"/>
    <w:rsid w:val="73C75C43"/>
    <w:rsid w:val="73CC20C3"/>
    <w:rsid w:val="7425153A"/>
    <w:rsid w:val="742F519B"/>
    <w:rsid w:val="74730542"/>
    <w:rsid w:val="74763A3A"/>
    <w:rsid w:val="74B86372"/>
    <w:rsid w:val="74D92045"/>
    <w:rsid w:val="74EC29A9"/>
    <w:rsid w:val="752355E4"/>
    <w:rsid w:val="75374891"/>
    <w:rsid w:val="7552222D"/>
    <w:rsid w:val="755832F8"/>
    <w:rsid w:val="75667B6E"/>
    <w:rsid w:val="75704AE9"/>
    <w:rsid w:val="75A41724"/>
    <w:rsid w:val="75EF098F"/>
    <w:rsid w:val="75FC0BA0"/>
    <w:rsid w:val="761F6FC9"/>
    <w:rsid w:val="76592B3A"/>
    <w:rsid w:val="767B0106"/>
    <w:rsid w:val="76B159C2"/>
    <w:rsid w:val="76CC3E69"/>
    <w:rsid w:val="7712616F"/>
    <w:rsid w:val="77207156"/>
    <w:rsid w:val="772F7185"/>
    <w:rsid w:val="776815A3"/>
    <w:rsid w:val="776F66EF"/>
    <w:rsid w:val="77D7434C"/>
    <w:rsid w:val="77F63670"/>
    <w:rsid w:val="785E2C6A"/>
    <w:rsid w:val="786B7467"/>
    <w:rsid w:val="78B87557"/>
    <w:rsid w:val="78B95B1C"/>
    <w:rsid w:val="78BC09CF"/>
    <w:rsid w:val="78BC32ED"/>
    <w:rsid w:val="78CD3F9A"/>
    <w:rsid w:val="792451CB"/>
    <w:rsid w:val="79584660"/>
    <w:rsid w:val="79BA5789"/>
    <w:rsid w:val="79EE483D"/>
    <w:rsid w:val="7A130F54"/>
    <w:rsid w:val="7A4C3BF7"/>
    <w:rsid w:val="7A5A6EB5"/>
    <w:rsid w:val="7A8539F5"/>
    <w:rsid w:val="7AA1190C"/>
    <w:rsid w:val="7ADB6898"/>
    <w:rsid w:val="7B4B5E55"/>
    <w:rsid w:val="7B7E7955"/>
    <w:rsid w:val="7BA710D3"/>
    <w:rsid w:val="7BD66488"/>
    <w:rsid w:val="7BDA338D"/>
    <w:rsid w:val="7BEA3C80"/>
    <w:rsid w:val="7BFE4A24"/>
    <w:rsid w:val="7C245B39"/>
    <w:rsid w:val="7C3C1C10"/>
    <w:rsid w:val="7C4F3344"/>
    <w:rsid w:val="7C7074D7"/>
    <w:rsid w:val="7CBF37B9"/>
    <w:rsid w:val="7CE813DA"/>
    <w:rsid w:val="7D613134"/>
    <w:rsid w:val="7D6464C5"/>
    <w:rsid w:val="7D8A4E32"/>
    <w:rsid w:val="7DA251A2"/>
    <w:rsid w:val="7DAD3C37"/>
    <w:rsid w:val="7DBA0900"/>
    <w:rsid w:val="7DCF2D0C"/>
    <w:rsid w:val="7DDC45CB"/>
    <w:rsid w:val="7E476FDD"/>
    <w:rsid w:val="7E4F6F3D"/>
    <w:rsid w:val="7E663E49"/>
    <w:rsid w:val="7EA34760"/>
    <w:rsid w:val="7EAC4D6A"/>
    <w:rsid w:val="7EB614B1"/>
    <w:rsid w:val="7F215521"/>
    <w:rsid w:val="7F2E74B8"/>
    <w:rsid w:val="7F613990"/>
    <w:rsid w:val="7F6B0506"/>
    <w:rsid w:val="7F6F09D6"/>
    <w:rsid w:val="7FB277E2"/>
    <w:rsid w:val="7FDD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9"/>
    <w:pPr>
      <w:keepNext/>
      <w:keepLines/>
      <w:spacing w:before="260" w:after="260" w:line="416" w:lineRule="auto"/>
      <w:outlineLvl w:val="1"/>
    </w:pPr>
    <w:rPr>
      <w:rFonts w:ascii="新宋体" w:hAnsi="Arial" w:eastAsia="新宋体"/>
      <w:b/>
      <w:bCs/>
      <w:sz w:val="32"/>
      <w:szCs w:val="32"/>
    </w:rPr>
  </w:style>
  <w:style w:type="paragraph" w:styleId="6">
    <w:name w:val="heading 3"/>
    <w:basedOn w:val="1"/>
    <w:next w:val="1"/>
    <w:unhideWhenUsed/>
    <w:qFormat/>
    <w:uiPriority w:val="9"/>
    <w:pPr>
      <w:keepNext/>
      <w:keepLines/>
      <w:spacing w:before="260" w:after="260" w:line="412" w:lineRule="auto"/>
      <w:ind w:firstLine="49" w:firstLineChars="49"/>
      <w:outlineLvl w:val="2"/>
    </w:pPr>
    <w:rPr>
      <w:rFonts w:ascii="黑体" w:eastAsia="黑体"/>
      <w:sz w:val="28"/>
      <w:szCs w:val="20"/>
    </w:rPr>
  </w:style>
  <w:style w:type="paragraph" w:styleId="7">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autoSpaceDE w:val="0"/>
      <w:autoSpaceDN w:val="0"/>
      <w:adjustRightInd w:val="0"/>
      <w:spacing w:line="360" w:lineRule="auto"/>
      <w:jc w:val="left"/>
    </w:pPr>
    <w:rPr>
      <w:rFonts w:ascii="宋体"/>
      <w:color w:val="000000"/>
      <w:kern w:val="0"/>
      <w:sz w:val="28"/>
      <w:szCs w:val="32"/>
    </w:rPr>
  </w:style>
  <w:style w:type="paragraph" w:styleId="8">
    <w:name w:val="Normal Indent"/>
    <w:basedOn w:val="1"/>
    <w:next w:val="1"/>
    <w:qFormat/>
    <w:uiPriority w:val="0"/>
    <w:pPr>
      <w:spacing w:after="0" w:line="240" w:lineRule="auto"/>
      <w:ind w:firstLine="420"/>
    </w:pPr>
    <w:rPr>
      <w:rFonts w:ascii="Times New Roman" w:hAnsi="Times New Roman" w:eastAsia="宋体" w:cs="Times New Roman"/>
      <w:color w:val="auto"/>
      <w:kern w:val="0"/>
      <w:sz w:val="20"/>
      <w:szCs w:val="20"/>
    </w:rPr>
  </w:style>
  <w:style w:type="paragraph" w:styleId="9">
    <w:name w:val="Body Text Indent"/>
    <w:basedOn w:val="1"/>
    <w:next w:val="7"/>
    <w:qFormat/>
    <w:uiPriority w:val="0"/>
    <w:pPr>
      <w:spacing w:line="360" w:lineRule="auto"/>
      <w:ind w:firstLine="480" w:firstLineChars="200"/>
    </w:pPr>
    <w:rPr>
      <w:rFonts w:ascii="宋体"/>
      <w:sz w:val="24"/>
    </w:rPr>
  </w:style>
  <w:style w:type="paragraph" w:styleId="10">
    <w:name w:val="Plain Text"/>
    <w:basedOn w:val="1"/>
    <w:qFormat/>
    <w:uiPriority w:val="0"/>
    <w:rPr>
      <w:rFonts w:ascii="宋体" w:hAnsi="Courier New"/>
      <w:sz w:val="24"/>
    </w:rPr>
  </w:style>
  <w:style w:type="paragraph" w:styleId="11">
    <w:name w:val="Date"/>
    <w:basedOn w:val="1"/>
    <w:next w:val="1"/>
    <w:link w:val="33"/>
    <w:unhideWhenUsed/>
    <w:qFormat/>
    <w:uiPriority w:val="99"/>
    <w:pPr>
      <w:ind w:left="100" w:leftChars="2500"/>
    </w:pPr>
  </w:style>
  <w:style w:type="paragraph" w:styleId="12">
    <w:name w:val="Body Text Indent 2"/>
    <w:basedOn w:val="1"/>
    <w:unhideWhenUsed/>
    <w:qFormat/>
    <w:uiPriority w:val="99"/>
    <w:pPr>
      <w:spacing w:line="360" w:lineRule="auto"/>
      <w:ind w:firstLine="570"/>
    </w:pPr>
    <w:rPr>
      <w:rFonts w:ascii="宋体" w:hAnsi="宋体"/>
      <w:iCs/>
      <w:sz w:val="28"/>
      <w:szCs w:val="20"/>
    </w:rPr>
  </w:style>
  <w:style w:type="paragraph" w:styleId="13">
    <w:name w:val="Balloon Text"/>
    <w:basedOn w:val="1"/>
    <w:link w:val="36"/>
    <w:unhideWhenUsed/>
    <w:qFormat/>
    <w:uiPriority w:val="99"/>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next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Quote"/>
    <w:basedOn w:val="1"/>
    <w:next w:val="1"/>
    <w:qFormat/>
    <w:uiPriority w:val="0"/>
    <w:pPr>
      <w:wordWrap w:val="0"/>
      <w:spacing w:before="200" w:after="160"/>
      <w:ind w:left="864" w:right="864"/>
      <w:jc w:val="center"/>
    </w:pPr>
    <w:rPr>
      <w:rFonts w:ascii="Calibri" w:hAnsi="Calibri" w:eastAsia="Calibri" w:cs="Times New Roman"/>
      <w:i/>
    </w:rPr>
  </w:style>
  <w:style w:type="paragraph" w:styleId="17">
    <w:name w:val="toc 1"/>
    <w:basedOn w:val="1"/>
    <w:next w:val="1"/>
    <w:unhideWhenUsed/>
    <w:qFormat/>
    <w:uiPriority w:val="39"/>
  </w:style>
  <w:style w:type="paragraph" w:styleId="18">
    <w:name w:val="List"/>
    <w:basedOn w:val="1"/>
    <w:unhideWhenUsed/>
    <w:qFormat/>
    <w:uiPriority w:val="99"/>
    <w:pPr>
      <w:ind w:left="200" w:hanging="200" w:hangingChars="200"/>
      <w:jc w:val="both"/>
    </w:pPr>
    <w:rPr>
      <w:rFonts w:ascii="Times New Roman" w:hAnsi="Times New Roman"/>
      <w:kern w:val="2"/>
      <w:sz w:val="21"/>
      <w:szCs w:val="20"/>
      <w:lang w:eastAsia="zh-CN"/>
    </w:rPr>
  </w:style>
  <w:style w:type="paragraph" w:styleId="19">
    <w:name w:val="footnote text"/>
    <w:basedOn w:val="1"/>
    <w:unhideWhenUsed/>
    <w:qFormat/>
    <w:uiPriority w:val="99"/>
    <w:pPr>
      <w:snapToGrid w:val="0"/>
      <w:jc w:val="left"/>
    </w:pPr>
    <w:rPr>
      <w:sz w:val="18"/>
    </w:rPr>
  </w:style>
  <w:style w:type="paragraph" w:styleId="20">
    <w:name w:val="Body Text Indent 3"/>
    <w:basedOn w:val="1"/>
    <w:qFormat/>
    <w:uiPriority w:val="0"/>
    <w:pPr>
      <w:ind w:firstLine="480" w:firstLineChars="200"/>
    </w:pPr>
    <w:rPr>
      <w:rFonts w:ascii="幼圆" w:eastAsia="幼圆"/>
      <w:sz w:val="24"/>
      <w:szCs w:val="32"/>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Body Text First Indent 2"/>
    <w:basedOn w:val="9"/>
    <w:unhideWhenUsed/>
    <w:qFormat/>
    <w:uiPriority w:val="99"/>
    <w:pPr>
      <w:ind w:firstLine="420" w:firstLineChars="200"/>
    </w:p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6">
    <w:name w:val="Strong"/>
    <w:qFormat/>
    <w:uiPriority w:val="0"/>
    <w:rPr>
      <w:rFonts w:ascii="Times New Roman" w:hAnsi="Times New Roman" w:eastAsia="宋体" w:cs="Times New Roman"/>
      <w:b/>
      <w:bCs/>
    </w:rPr>
  </w:style>
  <w:style w:type="character" w:styleId="27">
    <w:name w:val="page number"/>
    <w:basedOn w:val="25"/>
    <w:qFormat/>
    <w:uiPriority w:val="0"/>
  </w:style>
  <w:style w:type="character" w:styleId="28">
    <w:name w:val="footnote reference"/>
    <w:basedOn w:val="25"/>
    <w:unhideWhenUsed/>
    <w:qFormat/>
    <w:uiPriority w:val="99"/>
    <w:rPr>
      <w:vertAlign w:val="superscript"/>
    </w:rPr>
  </w:style>
  <w:style w:type="paragraph" w:customStyle="1" w:styleId="29">
    <w:name w:val="正文（缩进）"/>
    <w:basedOn w:val="1"/>
    <w:qFormat/>
    <w:uiPriority w:val="0"/>
    <w:pPr>
      <w:spacing w:beforeLines="50" w:afterLines="50"/>
      <w:ind w:firstLine="480"/>
    </w:pPr>
    <w:rPr>
      <w:sz w:val="24"/>
    </w:rPr>
  </w:style>
  <w:style w:type="paragraph" w:customStyle="1" w:styleId="30">
    <w:name w:val="table of authorities1"/>
    <w:basedOn w:val="1"/>
    <w:next w:val="1"/>
    <w:qFormat/>
    <w:uiPriority w:val="0"/>
    <w:pPr>
      <w:ind w:left="420" w:leftChars="200"/>
    </w:pPr>
  </w:style>
  <w:style w:type="paragraph" w:customStyle="1" w:styleId="31">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szCs w:val="22"/>
      <w:lang w:val="en-US" w:eastAsia="zh-CN" w:bidi="ar-SA"/>
    </w:rPr>
  </w:style>
  <w:style w:type="character" w:customStyle="1" w:styleId="32">
    <w:name w:val="apple-converted-space"/>
    <w:basedOn w:val="25"/>
    <w:qFormat/>
    <w:uiPriority w:val="0"/>
  </w:style>
  <w:style w:type="character" w:customStyle="1" w:styleId="33">
    <w:name w:val="日期 Char"/>
    <w:basedOn w:val="25"/>
    <w:link w:val="11"/>
    <w:semiHidden/>
    <w:qFormat/>
    <w:uiPriority w:val="99"/>
    <w:rPr>
      <w:kern w:val="2"/>
      <w:sz w:val="21"/>
      <w:szCs w:val="24"/>
    </w:rPr>
  </w:style>
  <w:style w:type="paragraph" w:customStyle="1" w:styleId="34">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35">
    <w:name w:val="样式1"/>
    <w:basedOn w:val="1"/>
    <w:qFormat/>
    <w:uiPriority w:val="0"/>
    <w:pPr>
      <w:adjustRightInd w:val="0"/>
      <w:spacing w:line="420" w:lineRule="auto"/>
      <w:jc w:val="center"/>
      <w:textAlignment w:val="baseline"/>
    </w:pPr>
    <w:rPr>
      <w:rFonts w:ascii="宋体"/>
      <w:kern w:val="0"/>
      <w:sz w:val="24"/>
    </w:rPr>
  </w:style>
  <w:style w:type="character" w:customStyle="1" w:styleId="36">
    <w:name w:val="批注框文本 Char"/>
    <w:basedOn w:val="25"/>
    <w:link w:val="13"/>
    <w:semiHidden/>
    <w:qFormat/>
    <w:uiPriority w:val="99"/>
    <w:rPr>
      <w:kern w:val="2"/>
      <w:sz w:val="18"/>
      <w:szCs w:val="18"/>
    </w:rPr>
  </w:style>
  <w:style w:type="character" w:customStyle="1" w:styleId="37">
    <w:name w:val="fontstyle21"/>
    <w:basedOn w:val="25"/>
    <w:qFormat/>
    <w:uiPriority w:val="0"/>
    <w:rPr>
      <w:rFonts w:hint="default" w:ascii="TimesNewRomanPSMT" w:hAnsi="TimesNewRomanPSMT"/>
      <w:color w:val="000000"/>
      <w:sz w:val="24"/>
      <w:szCs w:val="24"/>
    </w:rPr>
  </w:style>
  <w:style w:type="table" w:customStyle="1" w:styleId="38">
    <w:name w:val="TableGrid"/>
    <w:qFormat/>
    <w:uiPriority w:val="0"/>
    <w:tblPr>
      <w:tblLayout w:type="fixed"/>
      <w:tblCellMar>
        <w:top w:w="0" w:type="dxa"/>
        <w:left w:w="0" w:type="dxa"/>
        <w:bottom w:w="0" w:type="dxa"/>
        <w:right w:w="0" w:type="dxa"/>
      </w:tblCellMar>
    </w:tblPr>
  </w:style>
  <w:style w:type="paragraph" w:customStyle="1" w:styleId="39">
    <w:name w:val="NO3"/>
    <w:basedOn w:val="1"/>
    <w:qFormat/>
    <w:uiPriority w:val="0"/>
    <w:pPr>
      <w:tabs>
        <w:tab w:val="left" w:pos="907"/>
      </w:tabs>
      <w:spacing w:line="360" w:lineRule="auto"/>
    </w:pPr>
    <w:rPr>
      <w:rFonts w:ascii="宋体" w:hAnsi="宋体"/>
      <w:sz w:val="24"/>
    </w:rPr>
  </w:style>
  <w:style w:type="paragraph" w:customStyle="1" w:styleId="4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1">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42">
    <w:name w:val="纯文本1"/>
    <w:basedOn w:val="1"/>
    <w:qFormat/>
    <w:uiPriority w:val="0"/>
    <w:rPr>
      <w:rFonts w:ascii="宋体" w:hAnsi="Courier New"/>
      <w:kern w:val="0"/>
      <w:sz w:val="20"/>
      <w:szCs w:val="20"/>
    </w:rPr>
  </w:style>
  <w:style w:type="paragraph" w:customStyle="1" w:styleId="4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44">
    <w:name w:val="Table Paragraph"/>
    <w:basedOn w:val="1"/>
    <w:qFormat/>
    <w:uiPriority w:val="0"/>
  </w:style>
  <w:style w:type="paragraph" w:customStyle="1" w:styleId="45">
    <w:name w:val="WPS Plain"/>
    <w:qFormat/>
    <w:uiPriority w:val="0"/>
    <w:rPr>
      <w:rFonts w:ascii="Times New Roman" w:hAnsi="Times New Roman" w:eastAsia="宋体" w:cs="Times New Roman"/>
      <w:lang w:val="en-US" w:eastAsia="zh-CN" w:bidi="ar-SA"/>
    </w:rPr>
  </w:style>
  <w:style w:type="paragraph" w:customStyle="1" w:styleId="46">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样式"/>
    <w:qFormat/>
    <w:uiPriority w:val="0"/>
    <w:pPr>
      <w:widowControl w:val="0"/>
      <w:autoSpaceDE w:val="0"/>
      <w:autoSpaceDN w:val="0"/>
      <w:adjustRightInd w:val="0"/>
    </w:pPr>
    <w:rPr>
      <w:rFonts w:ascii="@MS PMincho" w:hAnsi="@MS PMincho" w:eastAsia="宋体" w:cs="@MS PMincho"/>
      <w:sz w:val="24"/>
      <w:szCs w:val="24"/>
      <w:lang w:val="en-US" w:eastAsia="zh-CN" w:bidi="ar-SA"/>
    </w:rPr>
  </w:style>
  <w:style w:type="paragraph" w:customStyle="1" w:styleId="50">
    <w:name w:val="p0"/>
    <w:basedOn w:val="1"/>
    <w:qFormat/>
    <w:uiPriority w:val="0"/>
    <w:pPr>
      <w:widowControl/>
    </w:pPr>
    <w:rPr>
      <w:kern w:val="0"/>
      <w:szCs w:val="21"/>
    </w:rPr>
  </w:style>
  <w:style w:type="paragraph" w:customStyle="1" w:styleId="51">
    <w:name w:val="Char1"/>
    <w:basedOn w:val="1"/>
    <w:qFormat/>
    <w:uiPriority w:val="0"/>
    <w:rPr>
      <w:szCs w:val="21"/>
    </w:rPr>
  </w:style>
  <w:style w:type="table" w:customStyle="1" w:styleId="52">
    <w:name w:val="Table Normal"/>
    <w:semiHidden/>
    <w:unhideWhenUsed/>
    <w:qFormat/>
    <w:uiPriority w:val="0"/>
    <w:tblPr>
      <w:tblLayout w:type="fixed"/>
      <w:tblCellMar>
        <w:top w:w="0" w:type="dxa"/>
        <w:left w:w="0" w:type="dxa"/>
        <w:bottom w:w="0" w:type="dxa"/>
        <w:right w:w="0" w:type="dxa"/>
      </w:tblCellMar>
    </w:tblPr>
  </w:style>
  <w:style w:type="paragraph" w:customStyle="1" w:styleId="53">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4">
    <w:name w:val="font5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2.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theme" Target="theme/theme1.xml"/><Relationship Id="rId54" Type="http://schemas.openxmlformats.org/officeDocument/2006/relationships/footer" Target="footer29.xml"/><Relationship Id="rId53" Type="http://schemas.openxmlformats.org/officeDocument/2006/relationships/footer" Target="footer28.xml"/><Relationship Id="rId52" Type="http://schemas.openxmlformats.org/officeDocument/2006/relationships/header" Target="header22.xml"/><Relationship Id="rId51" Type="http://schemas.openxmlformats.org/officeDocument/2006/relationships/header" Target="header21.xml"/><Relationship Id="rId50" Type="http://schemas.openxmlformats.org/officeDocument/2006/relationships/header" Target="header20.xml"/><Relationship Id="rId5" Type="http://schemas.openxmlformats.org/officeDocument/2006/relationships/header" Target="header2.xml"/><Relationship Id="rId49" Type="http://schemas.openxmlformats.org/officeDocument/2006/relationships/footer" Target="footer27.xml"/><Relationship Id="rId48" Type="http://schemas.openxmlformats.org/officeDocument/2006/relationships/header" Target="header19.xml"/><Relationship Id="rId47" Type="http://schemas.openxmlformats.org/officeDocument/2006/relationships/footer" Target="footer26.xml"/><Relationship Id="rId46" Type="http://schemas.openxmlformats.org/officeDocument/2006/relationships/footer" Target="footer25.xml"/><Relationship Id="rId45" Type="http://schemas.openxmlformats.org/officeDocument/2006/relationships/header" Target="header18.xml"/><Relationship Id="rId44" Type="http://schemas.openxmlformats.org/officeDocument/2006/relationships/footer" Target="footer24.xml"/><Relationship Id="rId43" Type="http://schemas.openxmlformats.org/officeDocument/2006/relationships/header" Target="header17.xml"/><Relationship Id="rId42" Type="http://schemas.openxmlformats.org/officeDocument/2006/relationships/footer" Target="footer23.xml"/><Relationship Id="rId41" Type="http://schemas.openxmlformats.org/officeDocument/2006/relationships/header" Target="header16.xml"/><Relationship Id="rId40" Type="http://schemas.openxmlformats.org/officeDocument/2006/relationships/footer" Target="footer22.xml"/><Relationship Id="rId4" Type="http://schemas.openxmlformats.org/officeDocument/2006/relationships/header" Target="header1.xml"/><Relationship Id="rId39" Type="http://schemas.openxmlformats.org/officeDocument/2006/relationships/header" Target="header15.xml"/><Relationship Id="rId38" Type="http://schemas.openxmlformats.org/officeDocument/2006/relationships/footer" Target="footer21.xml"/><Relationship Id="rId37" Type="http://schemas.openxmlformats.org/officeDocument/2006/relationships/footer" Target="footer20.xml"/><Relationship Id="rId36" Type="http://schemas.openxmlformats.org/officeDocument/2006/relationships/header" Target="header14.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3.xml"/><Relationship Id="rId31" Type="http://schemas.openxmlformats.org/officeDocument/2006/relationships/header" Target="header12.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5.xml"/><Relationship Id="rId27" Type="http://schemas.openxmlformats.org/officeDocument/2006/relationships/header" Target="header10.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9.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8.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7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5DD3D-6C58-41C9-9B8F-DAE046FCA32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97</Pages>
  <Words>43274</Words>
  <Characters>46162</Characters>
  <Lines>212</Lines>
  <Paragraphs>59</Paragraphs>
  <TotalTime>30</TotalTime>
  <ScaleCrop>false</ScaleCrop>
  <LinksUpToDate>false</LinksUpToDate>
  <CharactersWithSpaces>54988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2017-05-10T11:19:00Z</dcterms:created>
  <dc:creator>fyh</dc:creator>
  <cp:lastModifiedBy>Administrator</cp:lastModifiedBy>
  <cp:lastPrinted>2023-07-13T07:59:00Z</cp:lastPrinted>
  <dcterms:modified xsi:type="dcterms:W3CDTF">2023-07-25T10:30:05Z</dcterms:modified>
  <dc:title>编制说明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B2EA64390CD048C583ED74673586F5DC</vt:lpwstr>
  </property>
</Properties>
</file>