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line="360" w:lineRule="auto"/>
        <w:jc w:val="center"/>
        <w:rPr>
          <w:rFonts w:hint="eastAsia" w:ascii="宋体" w:hAnsi="宋体"/>
          <w:color w:val="auto"/>
          <w:spacing w:val="-10"/>
          <w:sz w:val="36"/>
          <w:szCs w:val="36"/>
        </w:rPr>
      </w:pPr>
      <w:bookmarkStart w:id="116" w:name="_GoBack"/>
    </w:p>
    <w:p>
      <w:pPr>
        <w:pStyle w:val="10"/>
        <w:adjustRightInd w:val="0"/>
        <w:snapToGrid w:val="0"/>
        <w:spacing w:line="360" w:lineRule="auto"/>
        <w:jc w:val="center"/>
        <w:rPr>
          <w:rFonts w:hint="eastAsia" w:ascii="宋体" w:hAnsi="宋体"/>
          <w:color w:val="auto"/>
          <w:spacing w:val="-10"/>
          <w:sz w:val="36"/>
          <w:szCs w:val="36"/>
        </w:rPr>
      </w:pPr>
    </w:p>
    <w:p>
      <w:pPr>
        <w:pStyle w:val="10"/>
        <w:adjustRightInd w:val="0"/>
        <w:snapToGrid w:val="0"/>
        <w:spacing w:line="360" w:lineRule="auto"/>
        <w:jc w:val="center"/>
        <w:rPr>
          <w:rFonts w:hint="eastAsia" w:ascii="宋体" w:hAnsi="宋体"/>
          <w:b/>
          <w:color w:val="auto"/>
          <w:sz w:val="40"/>
          <w:szCs w:val="44"/>
        </w:rPr>
      </w:pPr>
      <w:r>
        <w:rPr>
          <w:rFonts w:hint="eastAsia" w:ascii="宋体" w:hAnsi="宋体"/>
          <w:b/>
          <w:color w:val="auto"/>
          <w:sz w:val="40"/>
          <w:szCs w:val="44"/>
          <w:lang w:eastAsia="zh-CN"/>
        </w:rPr>
        <w:t>富蕴县人民医院2023年中央医疗服务与保障能力提升(医疗卫生机构能力建设)项目第三包</w:t>
      </w:r>
      <w:r>
        <w:rPr>
          <w:rFonts w:hint="eastAsia" w:ascii="宋体" w:hAnsi="宋体"/>
          <w:b/>
          <w:color w:val="auto"/>
          <w:sz w:val="40"/>
          <w:szCs w:val="44"/>
        </w:rPr>
        <w:tab/>
      </w: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b/>
          <w:color w:val="auto"/>
          <w:sz w:val="62"/>
          <w:szCs w:val="84"/>
        </w:rPr>
      </w:pPr>
      <w:r>
        <w:rPr>
          <w:rFonts w:hint="eastAsia" w:ascii="宋体" w:hAnsi="宋体"/>
          <w:b/>
          <w:color w:val="auto"/>
          <w:sz w:val="62"/>
          <w:szCs w:val="84"/>
        </w:rPr>
        <w:t>竞争性磋商文件</w:t>
      </w:r>
    </w:p>
    <w:p>
      <w:pPr>
        <w:pStyle w:val="10"/>
        <w:adjustRightInd w:val="0"/>
        <w:snapToGrid w:val="0"/>
        <w:spacing w:before="120" w:beforeLines="50" w:line="360" w:lineRule="auto"/>
        <w:ind w:left="846" w:leftChars="403" w:firstLine="156" w:firstLineChars="49"/>
        <w:rPr>
          <w:rFonts w:hint="eastAsia" w:ascii="宋体" w:hAnsi="宋体"/>
          <w:color w:val="auto"/>
          <w:sz w:val="32"/>
          <w:szCs w:val="32"/>
        </w:rPr>
      </w:pPr>
    </w:p>
    <w:p>
      <w:pPr>
        <w:pStyle w:val="10"/>
        <w:adjustRightInd w:val="0"/>
        <w:snapToGrid w:val="0"/>
        <w:spacing w:before="120" w:beforeLines="50" w:line="360" w:lineRule="auto"/>
        <w:ind w:left="846" w:leftChars="403" w:firstLine="156" w:firstLineChars="49"/>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r>
        <w:rPr>
          <w:rFonts w:hint="eastAsia" w:ascii="宋体" w:hAnsi="宋体"/>
          <w:color w:val="auto"/>
          <w:sz w:val="32"/>
          <w:szCs w:val="32"/>
        </w:rPr>
        <w:t xml:space="preserve">  </w:t>
      </w:r>
    </w:p>
    <w:p>
      <w:pPr>
        <w:pStyle w:val="10"/>
        <w:adjustRightInd w:val="0"/>
        <w:snapToGrid w:val="0"/>
        <w:spacing w:line="360" w:lineRule="auto"/>
        <w:ind w:firstLine="703" w:firstLineChars="250"/>
        <w:rPr>
          <w:rFonts w:hint="eastAsia" w:ascii="宋体" w:hAnsi="宋体" w:eastAsia="宋体"/>
          <w:b/>
          <w:color w:val="auto"/>
          <w:sz w:val="28"/>
          <w:szCs w:val="28"/>
          <w:lang w:eastAsia="zh-CN"/>
        </w:rPr>
      </w:pPr>
      <w:r>
        <w:rPr>
          <w:rFonts w:hint="eastAsia" w:ascii="宋体" w:hAnsi="宋体"/>
          <w:b/>
          <w:color w:val="auto"/>
          <w:sz w:val="28"/>
          <w:szCs w:val="28"/>
        </w:rPr>
        <w:t>采   购   人：</w:t>
      </w:r>
      <w:r>
        <w:rPr>
          <w:rFonts w:hint="eastAsia" w:ascii="宋体" w:hAnsi="宋体"/>
          <w:b/>
          <w:color w:val="auto"/>
          <w:sz w:val="28"/>
          <w:szCs w:val="28"/>
          <w:lang w:eastAsia="zh-CN"/>
        </w:rPr>
        <w:t>富蕴县人民医院</w:t>
      </w:r>
    </w:p>
    <w:p>
      <w:pPr>
        <w:pStyle w:val="10"/>
        <w:adjustRightInd w:val="0"/>
        <w:snapToGrid w:val="0"/>
        <w:spacing w:line="360" w:lineRule="auto"/>
        <w:ind w:firstLine="703" w:firstLineChars="250"/>
        <w:rPr>
          <w:rFonts w:hint="eastAsia" w:ascii="宋体" w:hAnsi="宋体" w:eastAsia="宋体"/>
          <w:b/>
          <w:color w:val="auto"/>
          <w:sz w:val="28"/>
          <w:szCs w:val="28"/>
          <w:lang w:eastAsia="zh-CN"/>
        </w:rPr>
      </w:pPr>
      <w:r>
        <w:rPr>
          <w:rFonts w:hint="eastAsia" w:ascii="宋体" w:hAnsi="宋体"/>
          <w:b/>
          <w:color w:val="auto"/>
          <w:sz w:val="28"/>
          <w:szCs w:val="28"/>
        </w:rPr>
        <w:t xml:space="preserve">代  理 机 构: </w:t>
      </w:r>
      <w:r>
        <w:rPr>
          <w:rFonts w:hint="eastAsia" w:ascii="宋体" w:hAnsi="宋体"/>
          <w:b/>
          <w:color w:val="auto"/>
          <w:sz w:val="28"/>
          <w:szCs w:val="28"/>
          <w:lang w:eastAsia="zh-CN"/>
        </w:rPr>
        <w:t>新疆润达工程项目管理有限公司</w:t>
      </w:r>
    </w:p>
    <w:p>
      <w:pPr>
        <w:pStyle w:val="10"/>
        <w:adjustRightInd w:val="0"/>
        <w:snapToGrid w:val="0"/>
        <w:spacing w:line="360" w:lineRule="auto"/>
        <w:ind w:firstLine="703" w:firstLineChars="250"/>
        <w:rPr>
          <w:rFonts w:hint="eastAsia" w:ascii="宋体" w:hAnsi="宋体" w:eastAsia="宋体"/>
          <w:b/>
          <w:color w:val="auto"/>
          <w:spacing w:val="-20"/>
          <w:sz w:val="28"/>
          <w:szCs w:val="28"/>
          <w:lang w:eastAsia="zh-CN"/>
        </w:rPr>
      </w:pPr>
      <w:r>
        <w:rPr>
          <w:rFonts w:hint="eastAsia" w:ascii="宋体" w:hAnsi="宋体"/>
          <w:b/>
          <w:color w:val="auto"/>
          <w:sz w:val="28"/>
          <w:szCs w:val="28"/>
        </w:rPr>
        <w:t>项  目 编 号：</w:t>
      </w:r>
      <w:r>
        <w:rPr>
          <w:rFonts w:hint="eastAsia" w:ascii="宋体" w:hAnsi="宋体"/>
          <w:b/>
          <w:color w:val="auto"/>
          <w:sz w:val="28"/>
          <w:szCs w:val="28"/>
          <w:lang w:val="en-US" w:eastAsia="zh-CN"/>
        </w:rPr>
        <w:t>XJRDZCY-2023-008</w:t>
      </w:r>
    </w:p>
    <w:p>
      <w:pPr>
        <w:pStyle w:val="10"/>
        <w:adjustRightInd w:val="0"/>
        <w:snapToGrid w:val="0"/>
        <w:spacing w:line="360" w:lineRule="auto"/>
        <w:jc w:val="center"/>
        <w:rPr>
          <w:rFonts w:hint="eastAsia" w:ascii="宋体" w:hAnsi="宋体"/>
          <w:b/>
          <w:color w:val="auto"/>
          <w:spacing w:val="160"/>
          <w:sz w:val="36"/>
          <w:szCs w:val="36"/>
        </w:rPr>
        <w:sectPr>
          <w:headerReference r:id="rId3" w:type="default"/>
          <w:footerReference r:id="rId5" w:type="default"/>
          <w:headerReference r:id="rId4" w:type="even"/>
          <w:footerReference r:id="rId6" w:type="even"/>
          <w:pgSz w:w="11907" w:h="16840"/>
          <w:pgMar w:top="1474" w:right="1814" w:bottom="1474" w:left="1814" w:header="851" w:footer="851" w:gutter="0"/>
          <w:cols w:space="720" w:num="1"/>
          <w:docGrid w:linePitch="462" w:charSpace="0"/>
        </w:sectPr>
      </w:pPr>
    </w:p>
    <w:p>
      <w:pPr>
        <w:pStyle w:val="10"/>
        <w:adjustRightInd w:val="0"/>
        <w:snapToGrid w:val="0"/>
        <w:spacing w:line="360" w:lineRule="auto"/>
        <w:jc w:val="center"/>
        <w:rPr>
          <w:rFonts w:hint="eastAsia" w:ascii="宋体" w:hAnsi="宋体"/>
          <w:b/>
          <w:color w:val="auto"/>
          <w:spacing w:val="160"/>
          <w:sz w:val="36"/>
          <w:szCs w:val="36"/>
        </w:rPr>
      </w:pPr>
      <w:r>
        <w:rPr>
          <w:rFonts w:hint="eastAsia" w:ascii="宋体" w:hAnsi="宋体"/>
          <w:b/>
          <w:color w:val="auto"/>
          <w:spacing w:val="160"/>
          <w:sz w:val="36"/>
          <w:szCs w:val="36"/>
        </w:rPr>
        <w:t>目录</w:t>
      </w:r>
    </w:p>
    <w:p>
      <w:pPr>
        <w:pStyle w:val="14"/>
        <w:spacing w:line="360" w:lineRule="auto"/>
        <w:rPr>
          <w:color w:val="auto"/>
          <w:lang w:val="en-US" w:eastAsia="zh-CN"/>
        </w:rPr>
      </w:pPr>
      <w:bookmarkStart w:id="0" w:name="_Toc419219645"/>
      <w:bookmarkStart w:id="1" w:name="_Toc419219491"/>
      <w:bookmarkStart w:id="2" w:name="_Toc420948005"/>
      <w:bookmarkStart w:id="3" w:name="_Toc419219410"/>
      <w:r>
        <w:rPr>
          <w:color w:val="auto"/>
        </w:rPr>
        <w:fldChar w:fldCharType="begin"/>
      </w:r>
      <w:r>
        <w:rPr>
          <w:color w:val="auto"/>
        </w:rPr>
        <w:instrText xml:space="preserve"> TOC \o "1-3" \h \z \u </w:instrText>
      </w:r>
      <w:r>
        <w:rPr>
          <w:color w:val="auto"/>
        </w:rPr>
        <w:fldChar w:fldCharType="separate"/>
      </w:r>
      <w:r>
        <w:rPr>
          <w:color w:val="auto"/>
        </w:rPr>
        <w:fldChar w:fldCharType="begin"/>
      </w:r>
      <w:r>
        <w:rPr>
          <w:rStyle w:val="26"/>
          <w:color w:val="auto"/>
        </w:rPr>
        <w:instrText xml:space="preserve"> </w:instrText>
      </w:r>
      <w:r>
        <w:rPr>
          <w:color w:val="auto"/>
        </w:rPr>
        <w:instrText xml:space="preserve">HYPERLINK \l "_Toc474770902"</w:instrText>
      </w:r>
      <w:r>
        <w:rPr>
          <w:rStyle w:val="26"/>
          <w:color w:val="auto"/>
        </w:rPr>
        <w:instrText xml:space="preserve"> </w:instrText>
      </w:r>
      <w:r>
        <w:rPr>
          <w:color w:val="auto"/>
        </w:rPr>
        <w:fldChar w:fldCharType="separate"/>
      </w:r>
      <w:r>
        <w:rPr>
          <w:rStyle w:val="26"/>
          <w:rFonts w:hint="eastAsia"/>
          <w:color w:val="auto"/>
        </w:rPr>
        <w:t>第一章</w:t>
      </w:r>
      <w:r>
        <w:rPr>
          <w:rStyle w:val="26"/>
          <w:color w:val="auto"/>
        </w:rPr>
        <w:t xml:space="preserve">  </w:t>
      </w:r>
      <w:r>
        <w:rPr>
          <w:rStyle w:val="26"/>
          <w:rFonts w:hint="eastAsia"/>
          <w:color w:val="auto"/>
        </w:rPr>
        <w:t>竞争性磋商公告</w:t>
      </w:r>
      <w:r>
        <w:rPr>
          <w:color w:val="auto"/>
        </w:rPr>
        <w:tab/>
      </w:r>
      <w:r>
        <w:rPr>
          <w:color w:val="auto"/>
        </w:rPr>
        <w:fldChar w:fldCharType="begin"/>
      </w:r>
      <w:r>
        <w:rPr>
          <w:color w:val="auto"/>
        </w:rPr>
        <w:instrText xml:space="preserve"> PAGEREF _Toc474770902 \h </w:instrText>
      </w:r>
      <w:r>
        <w:rPr>
          <w:color w:val="auto"/>
        </w:rPr>
        <w:fldChar w:fldCharType="separate"/>
      </w:r>
      <w:r>
        <w:rPr>
          <w:color w:val="auto"/>
        </w:rPr>
        <w:t>2</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"_Toc474770903"</w:instrText>
      </w:r>
      <w:r>
        <w:rPr>
          <w:rStyle w:val="26"/>
          <w:color w:val="auto"/>
        </w:rPr>
        <w:instrText xml:space="preserve"> </w:instrText>
      </w:r>
      <w:r>
        <w:rPr>
          <w:color w:val="auto"/>
        </w:rPr>
        <w:fldChar w:fldCharType="separate"/>
      </w:r>
      <w:r>
        <w:rPr>
          <w:rStyle w:val="26"/>
          <w:rFonts w:hint="eastAsia"/>
          <w:color w:val="auto"/>
        </w:rPr>
        <w:t>第二章</w:t>
      </w:r>
      <w:r>
        <w:rPr>
          <w:rStyle w:val="26"/>
          <w:color w:val="auto"/>
        </w:rPr>
        <w:t xml:space="preserve"> </w:t>
      </w:r>
      <w:r>
        <w:rPr>
          <w:rStyle w:val="26"/>
          <w:rFonts w:hint="eastAsia"/>
          <w:color w:val="auto"/>
          <w:lang w:eastAsia="zh-CN"/>
        </w:rPr>
        <w:t xml:space="preserve"> </w:t>
      </w:r>
      <w:r>
        <w:rPr>
          <w:rStyle w:val="26"/>
          <w:rFonts w:hint="eastAsia"/>
          <w:color w:val="auto"/>
        </w:rPr>
        <w:t>磋商须知</w:t>
      </w:r>
      <w:r>
        <w:rPr>
          <w:color w:val="auto"/>
        </w:rPr>
        <w:tab/>
      </w:r>
      <w:r>
        <w:rPr>
          <w:color w:val="auto"/>
        </w:rPr>
        <w:fldChar w:fldCharType="begin"/>
      </w:r>
      <w:r>
        <w:rPr>
          <w:color w:val="auto"/>
        </w:rPr>
        <w:instrText xml:space="preserve"> PAGEREF _Toc474770903 \h </w:instrText>
      </w:r>
      <w:r>
        <w:rPr>
          <w:color w:val="auto"/>
        </w:rPr>
        <w:fldChar w:fldCharType="separate"/>
      </w:r>
      <w:r>
        <w:rPr>
          <w:color w:val="auto"/>
        </w:rPr>
        <w:t>5</w:t>
      </w:r>
      <w:r>
        <w:rPr>
          <w:color w:val="auto"/>
        </w:rPr>
        <w:fldChar w:fldCharType="end"/>
      </w:r>
      <w:r>
        <w:rPr>
          <w:color w:val="auto"/>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"_Toc474770904"</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磋商须知前附表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_Toc474770904 \h </w:instrText>
      </w:r>
      <w:r>
        <w:rPr>
          <w:rFonts w:ascii="宋体" w:hAnsi="宋体"/>
          <w:color w:val="auto"/>
          <w:sz w:val="24"/>
        </w:rPr>
        <w:fldChar w:fldCharType="separate"/>
      </w:r>
      <w:r>
        <w:rPr>
          <w:rFonts w:ascii="宋体" w:hAnsi="宋体"/>
          <w:color w:val="auto"/>
          <w:sz w:val="24"/>
        </w:rPr>
        <w:t>5</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"_Toc474770905"</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磋商须知正文</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_Toc474770905 \h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"_Toc474770906"</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一、总则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_Toc474770906 \h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"_Toc474770907"</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二、磋商文件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_Toc474770907 \h </w:instrText>
      </w:r>
      <w:r>
        <w:rPr>
          <w:rFonts w:ascii="宋体" w:hAnsi="宋体"/>
          <w:color w:val="auto"/>
          <w:sz w:val="24"/>
        </w:rPr>
        <w:fldChar w:fldCharType="separate"/>
      </w:r>
      <w:r>
        <w:rPr>
          <w:rFonts w:ascii="宋体" w:hAnsi="宋体"/>
          <w:color w:val="auto"/>
          <w:sz w:val="24"/>
        </w:rPr>
        <w:t>12</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"_Toc474770908"</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三、响应文件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_Toc474770908 \h </w:instrText>
      </w:r>
      <w:r>
        <w:rPr>
          <w:rFonts w:ascii="宋体" w:hAnsi="宋体"/>
          <w:color w:val="auto"/>
          <w:sz w:val="24"/>
        </w:rPr>
        <w:fldChar w:fldCharType="separate"/>
      </w:r>
      <w:r>
        <w:rPr>
          <w:rFonts w:ascii="宋体" w:hAnsi="宋体"/>
          <w:color w:val="auto"/>
          <w:sz w:val="24"/>
        </w:rPr>
        <w:t>13</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"_Toc474770909"</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四、响应文件的递交</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_Toc474770909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"_Toc474770910"</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五、响应文件的</w:t>
      </w:r>
      <w:bookmarkStart w:id="4" w:name="_Hlt9440407"/>
      <w:bookmarkStart w:id="5" w:name="_Hlt9440408"/>
      <w:r>
        <w:rPr>
          <w:rStyle w:val="26"/>
          <w:rFonts w:hint="eastAsia" w:ascii="宋体" w:hAnsi="宋体"/>
          <w:color w:val="auto"/>
          <w:sz w:val="24"/>
        </w:rPr>
        <w:t>评</w:t>
      </w:r>
      <w:bookmarkEnd w:id="4"/>
      <w:bookmarkEnd w:id="5"/>
      <w:bookmarkStart w:id="6" w:name="_Hlt9440488"/>
      <w:r>
        <w:rPr>
          <w:rStyle w:val="26"/>
          <w:rFonts w:hint="eastAsia" w:ascii="宋体" w:hAnsi="宋体"/>
          <w:color w:val="auto"/>
          <w:sz w:val="24"/>
        </w:rPr>
        <w:t>审</w:t>
      </w:r>
      <w:bookmarkEnd w:id="6"/>
      <w:bookmarkStart w:id="7" w:name="_Hlt38792442"/>
      <w:bookmarkStart w:id="8" w:name="_Hlt38792441"/>
      <w:r>
        <w:rPr>
          <w:rFonts w:ascii="宋体" w:hAnsi="宋体"/>
          <w:color w:val="auto"/>
          <w:sz w:val="24"/>
        </w:rPr>
        <w:tab/>
      </w:r>
      <w:bookmarkEnd w:id="7"/>
      <w:bookmarkEnd w:id="8"/>
      <w:r>
        <w:rPr>
          <w:rFonts w:ascii="宋体" w:hAnsi="宋体"/>
          <w:color w:val="auto"/>
          <w:sz w:val="24"/>
        </w:rPr>
        <w:fldChar w:fldCharType="begin"/>
      </w:r>
      <w:r>
        <w:rPr>
          <w:rFonts w:ascii="宋体" w:hAnsi="宋体"/>
          <w:color w:val="auto"/>
          <w:sz w:val="24"/>
        </w:rPr>
        <w:instrText xml:space="preserve"> PAGEREF _Toc474770910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"_Toc474770911"</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六、成交结果信息公布与授予合同</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_Toc474770911 \h </w:instrText>
      </w:r>
      <w:r>
        <w:rPr>
          <w:rFonts w:ascii="宋体" w:hAnsi="宋体"/>
          <w:color w:val="auto"/>
          <w:sz w:val="24"/>
        </w:rPr>
        <w:fldChar w:fldCharType="separate"/>
      </w:r>
      <w:r>
        <w:rPr>
          <w:rFonts w:ascii="宋体" w:hAnsi="宋体"/>
          <w:color w:val="auto"/>
          <w:sz w:val="24"/>
        </w:rPr>
        <w:t>23</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"_Toc474770912"</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七、其他规定</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_Toc474770912 \h </w:instrText>
      </w:r>
      <w:r>
        <w:rPr>
          <w:rFonts w:ascii="宋体" w:hAnsi="宋体"/>
          <w:color w:val="auto"/>
          <w:sz w:val="24"/>
        </w:rPr>
        <w:fldChar w:fldCharType="separate"/>
      </w:r>
      <w:r>
        <w:rPr>
          <w:rFonts w:ascii="宋体" w:hAnsi="宋体"/>
          <w:color w:val="auto"/>
          <w:sz w:val="24"/>
        </w:rPr>
        <w:t>24</w:t>
      </w:r>
      <w:r>
        <w:rPr>
          <w:rFonts w:ascii="宋体" w:hAnsi="宋体"/>
          <w:color w:val="auto"/>
          <w:sz w:val="24"/>
        </w:rPr>
        <w:fldChar w:fldCharType="end"/>
      </w:r>
      <w:r>
        <w:rPr>
          <w:rFonts w:ascii="宋体" w:hAnsi="宋体"/>
          <w:color w:val="auto"/>
          <w:sz w:val="24"/>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"_Toc474770913"</w:instrText>
      </w:r>
      <w:r>
        <w:rPr>
          <w:rStyle w:val="26"/>
          <w:color w:val="auto"/>
        </w:rPr>
        <w:instrText xml:space="preserve"> </w:instrText>
      </w:r>
      <w:r>
        <w:rPr>
          <w:color w:val="auto"/>
        </w:rPr>
        <w:fldChar w:fldCharType="separate"/>
      </w:r>
      <w:r>
        <w:rPr>
          <w:rStyle w:val="26"/>
          <w:rFonts w:hint="eastAsia"/>
          <w:color w:val="auto"/>
        </w:rPr>
        <w:t>第三章</w:t>
      </w:r>
      <w:r>
        <w:rPr>
          <w:rStyle w:val="26"/>
          <w:color w:val="auto"/>
        </w:rPr>
        <w:t xml:space="preserve">  </w:t>
      </w:r>
      <w:r>
        <w:rPr>
          <w:rStyle w:val="26"/>
          <w:rFonts w:hint="eastAsia"/>
          <w:color w:val="auto"/>
        </w:rPr>
        <w:t>政府采购合同格式</w:t>
      </w:r>
      <w:r>
        <w:rPr>
          <w:color w:val="auto"/>
        </w:rPr>
        <w:tab/>
      </w:r>
      <w:r>
        <w:rPr>
          <w:color w:val="auto"/>
        </w:rPr>
        <w:fldChar w:fldCharType="begin"/>
      </w:r>
      <w:r>
        <w:rPr>
          <w:color w:val="auto"/>
        </w:rPr>
        <w:instrText xml:space="preserve"> PAGEREF _Toc474770913 \h </w:instrText>
      </w:r>
      <w:r>
        <w:rPr>
          <w:color w:val="auto"/>
        </w:rPr>
        <w:fldChar w:fldCharType="separate"/>
      </w:r>
      <w:r>
        <w:rPr>
          <w:color w:val="auto"/>
        </w:rPr>
        <w:t>25</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"_Toc474770917"</w:instrText>
      </w:r>
      <w:r>
        <w:rPr>
          <w:rStyle w:val="26"/>
          <w:color w:val="auto"/>
        </w:rPr>
        <w:instrText xml:space="preserve"> </w:instrText>
      </w:r>
      <w:r>
        <w:rPr>
          <w:color w:val="auto"/>
        </w:rPr>
        <w:fldChar w:fldCharType="separate"/>
      </w:r>
      <w:r>
        <w:rPr>
          <w:rStyle w:val="26"/>
          <w:rFonts w:hint="eastAsia"/>
          <w:color w:val="auto"/>
        </w:rPr>
        <w:t>第四</w:t>
      </w:r>
      <w:bookmarkStart w:id="9" w:name="_Hlt9441917"/>
      <w:r>
        <w:rPr>
          <w:rStyle w:val="26"/>
          <w:rFonts w:hint="eastAsia"/>
          <w:color w:val="auto"/>
        </w:rPr>
        <w:t>章</w:t>
      </w:r>
      <w:bookmarkEnd w:id="9"/>
      <w:r>
        <w:rPr>
          <w:rStyle w:val="26"/>
          <w:color w:val="auto"/>
        </w:rPr>
        <w:t xml:space="preserve"> </w:t>
      </w:r>
      <w:r>
        <w:rPr>
          <w:rStyle w:val="26"/>
          <w:rFonts w:hint="eastAsia"/>
          <w:color w:val="auto"/>
          <w:lang w:eastAsia="zh-CN"/>
        </w:rPr>
        <w:t xml:space="preserve"> </w:t>
      </w:r>
      <w:r>
        <w:rPr>
          <w:rStyle w:val="26"/>
          <w:rFonts w:hint="eastAsia"/>
          <w:color w:val="auto"/>
        </w:rPr>
        <w:t>采购需求</w:t>
      </w:r>
      <w:r>
        <w:rPr>
          <w:color w:val="auto"/>
        </w:rPr>
        <w:tab/>
      </w:r>
      <w:r>
        <w:rPr>
          <w:color w:val="auto"/>
        </w:rPr>
        <w:fldChar w:fldCharType="begin"/>
      </w:r>
      <w:r>
        <w:rPr>
          <w:color w:val="auto"/>
        </w:rPr>
        <w:instrText xml:space="preserve"> PAGEREF _Toc474770917 \h </w:instrText>
      </w:r>
      <w:r>
        <w:rPr>
          <w:color w:val="auto"/>
        </w:rPr>
        <w:fldChar w:fldCharType="separate"/>
      </w:r>
      <w:r>
        <w:rPr>
          <w:color w:val="auto"/>
        </w:rPr>
        <w:t>33</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"_Toc474770918"</w:instrText>
      </w:r>
      <w:r>
        <w:rPr>
          <w:rStyle w:val="26"/>
          <w:color w:val="auto"/>
        </w:rPr>
        <w:instrText xml:space="preserve"> </w:instrText>
      </w:r>
      <w:r>
        <w:rPr>
          <w:color w:val="auto"/>
        </w:rPr>
        <w:fldChar w:fldCharType="separate"/>
      </w:r>
      <w:r>
        <w:rPr>
          <w:rStyle w:val="26"/>
          <w:rFonts w:hint="eastAsia"/>
          <w:color w:val="auto"/>
        </w:rPr>
        <w:t>第五章</w:t>
      </w:r>
      <w:r>
        <w:rPr>
          <w:rStyle w:val="26"/>
          <w:color w:val="auto"/>
        </w:rPr>
        <w:t xml:space="preserve"> </w:t>
      </w:r>
      <w:r>
        <w:rPr>
          <w:rStyle w:val="26"/>
          <w:rFonts w:hint="eastAsia"/>
          <w:color w:val="auto"/>
          <w:lang w:eastAsia="zh-CN"/>
        </w:rPr>
        <w:t xml:space="preserve"> </w:t>
      </w:r>
      <w:r>
        <w:rPr>
          <w:rStyle w:val="26"/>
          <w:rFonts w:hint="eastAsia"/>
          <w:color w:val="auto"/>
        </w:rPr>
        <w:t>响应文件格式</w:t>
      </w:r>
      <w:r>
        <w:rPr>
          <w:color w:val="auto"/>
        </w:rPr>
        <w:tab/>
      </w:r>
      <w:bookmarkStart w:id="10" w:name="_Hlt477445962"/>
      <w:r>
        <w:rPr>
          <w:color w:val="auto"/>
        </w:rPr>
        <w:fldChar w:fldCharType="begin"/>
      </w:r>
      <w:r>
        <w:rPr>
          <w:color w:val="auto"/>
        </w:rPr>
        <w:instrText xml:space="preserve"> PAGEREF _Toc474770918 \h </w:instrText>
      </w:r>
      <w:r>
        <w:rPr>
          <w:color w:val="auto"/>
        </w:rPr>
        <w:fldChar w:fldCharType="separate"/>
      </w:r>
      <w:r>
        <w:rPr>
          <w:color w:val="auto"/>
        </w:rPr>
        <w:t>47</w:t>
      </w:r>
      <w:r>
        <w:rPr>
          <w:color w:val="auto"/>
        </w:rPr>
        <w:fldChar w:fldCharType="end"/>
      </w:r>
      <w:bookmarkEnd w:id="10"/>
      <w:r>
        <w:rPr>
          <w:color w:val="auto"/>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"_Toc474770919"</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s="宋体"/>
          <w:color w:val="auto"/>
          <w:sz w:val="24"/>
        </w:rPr>
        <w:t>一、资格性自查表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_Toc474770919 \h </w:instrText>
      </w:r>
      <w:r>
        <w:rPr>
          <w:rFonts w:ascii="宋体" w:hAnsi="宋体"/>
          <w:color w:val="auto"/>
          <w:sz w:val="24"/>
        </w:rPr>
        <w:fldChar w:fldCharType="separate"/>
      </w:r>
      <w:r>
        <w:rPr>
          <w:rFonts w:ascii="宋体" w:hAnsi="宋体"/>
          <w:color w:val="auto"/>
          <w:sz w:val="24"/>
        </w:rPr>
        <w:t>49</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"_Toc474770920"</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二、磋商函</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_Toc474770920 \h </w:instrText>
      </w:r>
      <w:r>
        <w:rPr>
          <w:rFonts w:ascii="宋体" w:hAnsi="宋体"/>
          <w:color w:val="auto"/>
          <w:sz w:val="24"/>
        </w:rPr>
        <w:fldChar w:fldCharType="separate"/>
      </w:r>
      <w:r>
        <w:rPr>
          <w:rFonts w:ascii="宋体" w:hAnsi="宋体"/>
          <w:color w:val="auto"/>
          <w:sz w:val="24"/>
        </w:rPr>
        <w:t>50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"_Toc474770921"</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三、磋商保证金</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_Toc474770921 \h </w:instrText>
      </w:r>
      <w:r>
        <w:rPr>
          <w:rFonts w:ascii="宋体" w:hAnsi="宋体"/>
          <w:color w:val="auto"/>
          <w:sz w:val="24"/>
        </w:rPr>
        <w:fldChar w:fldCharType="separate"/>
      </w:r>
      <w:r>
        <w:rPr>
          <w:rFonts w:ascii="宋体" w:hAnsi="宋体"/>
          <w:color w:val="auto"/>
          <w:sz w:val="24"/>
        </w:rPr>
        <w:t>54</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"_Toc474770922"</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四、报价表及报价明细表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_Toc474770922 \h </w:instrText>
      </w:r>
      <w:r>
        <w:rPr>
          <w:rFonts w:ascii="宋体" w:hAnsi="宋体"/>
          <w:color w:val="auto"/>
          <w:sz w:val="24"/>
        </w:rPr>
        <w:fldChar w:fldCharType="separate"/>
      </w:r>
      <w:r>
        <w:rPr>
          <w:rFonts w:ascii="宋体" w:hAnsi="宋体"/>
          <w:color w:val="auto"/>
          <w:sz w:val="24"/>
        </w:rPr>
        <w:t>55</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"_Toc474770923"</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五、供应商的资格证明材料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_Toc474770923 \h </w:instrText>
      </w:r>
      <w:r>
        <w:rPr>
          <w:rFonts w:ascii="宋体" w:hAnsi="宋体"/>
          <w:color w:val="auto"/>
          <w:sz w:val="24"/>
        </w:rPr>
        <w:fldChar w:fldCharType="separate"/>
      </w:r>
      <w:r>
        <w:rPr>
          <w:rFonts w:ascii="宋体" w:hAnsi="宋体"/>
          <w:color w:val="auto"/>
          <w:sz w:val="24"/>
        </w:rPr>
        <w:t>58</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"_Toc474770924"</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六、货物说明</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_Toc474770924 \h </w:instrText>
      </w:r>
      <w:r>
        <w:rPr>
          <w:rFonts w:ascii="宋体" w:hAnsi="宋体"/>
          <w:color w:val="auto"/>
          <w:sz w:val="24"/>
        </w:rPr>
        <w:fldChar w:fldCharType="separate"/>
      </w:r>
      <w:r>
        <w:rPr>
          <w:rFonts w:ascii="宋体" w:hAnsi="宋体"/>
          <w:color w:val="auto"/>
          <w:sz w:val="24"/>
        </w:rPr>
        <w:t>66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"_Toc474770925"</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七、实施方案</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_Toc474770925 \h </w:instrText>
      </w:r>
      <w:r>
        <w:rPr>
          <w:rFonts w:ascii="宋体" w:hAnsi="宋体"/>
          <w:color w:val="auto"/>
          <w:sz w:val="24"/>
        </w:rPr>
        <w:fldChar w:fldCharType="separate"/>
      </w:r>
      <w:r>
        <w:rPr>
          <w:rFonts w:ascii="宋体" w:hAnsi="宋体"/>
          <w:color w:val="auto"/>
          <w:sz w:val="24"/>
        </w:rPr>
        <w:t>68</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"_Toc474770926"</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八、商务响应</w:t>
      </w:r>
      <w:r>
        <w:rPr>
          <w:rStyle w:val="26"/>
          <w:rFonts w:ascii="宋体" w:hAnsi="宋体"/>
          <w:color w:val="auto"/>
          <w:sz w:val="24"/>
        </w:rPr>
        <w:t>/</w:t>
      </w:r>
      <w:r>
        <w:rPr>
          <w:rStyle w:val="26"/>
          <w:rFonts w:hint="eastAsia" w:ascii="宋体" w:hAnsi="宋体"/>
          <w:color w:val="auto"/>
          <w:sz w:val="24"/>
        </w:rPr>
        <w:t>偏离表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_Toc474770926 \h </w:instrText>
      </w:r>
      <w:r>
        <w:rPr>
          <w:rFonts w:ascii="宋体" w:hAnsi="宋体"/>
          <w:color w:val="auto"/>
          <w:sz w:val="24"/>
        </w:rPr>
        <w:fldChar w:fldCharType="separate"/>
      </w:r>
      <w:r>
        <w:rPr>
          <w:rFonts w:ascii="宋体" w:hAnsi="宋体"/>
          <w:color w:val="auto"/>
          <w:sz w:val="24"/>
        </w:rPr>
        <w:t>71</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"_Toc474770927"</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九、供应商认为需要提供的其它</w:t>
      </w:r>
      <w:bookmarkStart w:id="11" w:name="_Hlt9441885"/>
      <w:r>
        <w:rPr>
          <w:rStyle w:val="26"/>
          <w:rFonts w:hint="eastAsia" w:ascii="宋体" w:hAnsi="宋体"/>
          <w:color w:val="auto"/>
          <w:sz w:val="24"/>
        </w:rPr>
        <w:t>资</w:t>
      </w:r>
      <w:bookmarkEnd w:id="11"/>
      <w:r>
        <w:rPr>
          <w:rStyle w:val="26"/>
          <w:rFonts w:hint="eastAsia" w:ascii="宋体" w:hAnsi="宋体"/>
          <w:color w:val="auto"/>
          <w:sz w:val="24"/>
        </w:rPr>
        <w:t>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_Toc474770927 \h </w:instrText>
      </w:r>
      <w:r>
        <w:rPr>
          <w:rFonts w:ascii="宋体" w:hAnsi="宋体"/>
          <w:color w:val="auto"/>
          <w:sz w:val="24"/>
        </w:rPr>
        <w:fldChar w:fldCharType="separate"/>
      </w:r>
      <w:r>
        <w:rPr>
          <w:rFonts w:ascii="宋体" w:hAnsi="宋体"/>
          <w:color w:val="auto"/>
          <w:sz w:val="24"/>
        </w:rPr>
        <w:t>72</w:t>
      </w:r>
      <w:r>
        <w:rPr>
          <w:rFonts w:ascii="宋体" w:hAnsi="宋体"/>
          <w:color w:val="auto"/>
          <w:sz w:val="24"/>
        </w:rPr>
        <w:fldChar w:fldCharType="end"/>
      </w:r>
      <w:r>
        <w:rPr>
          <w:rFonts w:ascii="宋体" w:hAnsi="宋体"/>
          <w:color w:val="auto"/>
          <w:sz w:val="24"/>
        </w:rPr>
        <w:fldChar w:fldCharType="end"/>
      </w:r>
    </w:p>
    <w:p>
      <w:pPr>
        <w:spacing w:line="360" w:lineRule="auto"/>
        <w:jc w:val="center"/>
        <w:rPr>
          <w:rFonts w:ascii="宋体" w:hAnsi="宋体"/>
          <w:color w:val="auto"/>
          <w:szCs w:val="21"/>
        </w:rPr>
      </w:pPr>
      <w:r>
        <w:rPr>
          <w:rFonts w:ascii="宋体" w:hAnsi="宋体"/>
          <w:color w:val="auto"/>
          <w:sz w:val="24"/>
        </w:rPr>
        <w:fldChar w:fldCharType="end"/>
      </w:r>
      <w:bookmarkStart w:id="12" w:name="_Toc474770902"/>
      <w:bookmarkStart w:id="13" w:name="_Toc433113174"/>
    </w:p>
    <w:p>
      <w:pPr>
        <w:spacing w:line="360" w:lineRule="auto"/>
        <w:jc w:val="center"/>
        <w:rPr>
          <w:rFonts w:hint="eastAsia" w:ascii="宋体" w:hAnsi="宋体"/>
          <w:b/>
          <w:bCs/>
          <w:color w:val="auto"/>
          <w:sz w:val="28"/>
          <w:szCs w:val="20"/>
        </w:rPr>
      </w:pPr>
      <w:r>
        <w:rPr>
          <w:rFonts w:ascii="宋体" w:hAnsi="宋体"/>
          <w:color w:val="auto"/>
          <w:szCs w:val="21"/>
        </w:rPr>
        <w:br w:type="page"/>
      </w:r>
      <w:r>
        <w:rPr>
          <w:rFonts w:hint="eastAsia" w:ascii="宋体" w:hAnsi="宋体"/>
          <w:b/>
          <w:bCs/>
          <w:color w:val="auto"/>
          <w:sz w:val="28"/>
          <w:szCs w:val="20"/>
        </w:rPr>
        <w:t>第一</w:t>
      </w:r>
      <w:r>
        <w:rPr>
          <w:rFonts w:ascii="宋体" w:hAnsi="宋体"/>
          <w:b/>
          <w:bCs/>
          <w:color w:val="auto"/>
          <w:sz w:val="28"/>
          <w:szCs w:val="20"/>
        </w:rPr>
        <w:t xml:space="preserve">章  </w:t>
      </w:r>
      <w:r>
        <w:rPr>
          <w:rFonts w:hint="eastAsia" w:ascii="宋体" w:hAnsi="宋体"/>
          <w:b/>
          <w:bCs/>
          <w:color w:val="auto"/>
          <w:sz w:val="28"/>
          <w:szCs w:val="20"/>
        </w:rPr>
        <w:t>竞争性磋商公告</w:t>
      </w:r>
      <w:bookmarkEnd w:id="0"/>
      <w:bookmarkEnd w:id="1"/>
      <w:bookmarkEnd w:id="2"/>
      <w:bookmarkEnd w:id="3"/>
      <w:bookmarkEnd w:id="12"/>
      <w:bookmarkEnd w:id="13"/>
    </w:p>
    <w:p>
      <w:pPr>
        <w:adjustRightInd w:val="0"/>
        <w:snapToGrid w:val="0"/>
        <w:spacing w:line="360" w:lineRule="auto"/>
        <w:rPr>
          <w:rFonts w:hint="eastAsia" w:ascii="宋体" w:hAnsi="宋体"/>
          <w:color w:val="auto"/>
          <w:szCs w:val="21"/>
        </w:rPr>
      </w:pPr>
      <w:bookmarkStart w:id="14" w:name="_Toc433113175"/>
      <w:bookmarkStart w:id="15" w:name="_Toc420948006"/>
    </w:p>
    <w:p>
      <w:pPr>
        <w:pBdr>
          <w:top w:val="single" w:color="auto" w:sz="4" w:space="1"/>
          <w:left w:val="single" w:color="auto" w:sz="4" w:space="4"/>
          <w:bottom w:val="single" w:color="auto" w:sz="4" w:space="1"/>
          <w:right w:val="single" w:color="auto" w:sz="4" w:space="4"/>
        </w:pBdr>
        <w:spacing w:line="360" w:lineRule="auto"/>
        <w:jc w:val="left"/>
        <w:rPr>
          <w:rFonts w:ascii="宋体" w:hAnsi="宋体"/>
          <w:color w:val="auto"/>
          <w:sz w:val="21"/>
          <w:szCs w:val="21"/>
        </w:rPr>
      </w:pPr>
      <w:r>
        <w:rPr>
          <w:rFonts w:hint="eastAsia" w:ascii="宋体" w:hAnsi="宋体"/>
          <w:color w:val="auto"/>
          <w:sz w:val="21"/>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 w:val="21"/>
          <w:szCs w:val="21"/>
        </w:rPr>
      </w:pPr>
      <w:r>
        <w:rPr>
          <w:rFonts w:hint="eastAsia" w:ascii="宋体" w:hAnsi="宋体"/>
          <w:color w:val="auto"/>
          <w:sz w:val="21"/>
          <w:szCs w:val="21"/>
          <w:u w:val="single"/>
          <w:lang w:eastAsia="zh-CN"/>
        </w:rPr>
        <w:t>富蕴县人民医院2023年中央医疗服务与保障能力提升(医疗卫生机构能力建设)项目第三包</w:t>
      </w:r>
      <w:r>
        <w:rPr>
          <w:rFonts w:hint="eastAsia" w:ascii="宋体" w:hAnsi="宋体"/>
          <w:color w:val="auto"/>
          <w:sz w:val="21"/>
          <w:szCs w:val="21"/>
        </w:rPr>
        <w:t>的潜在供应商应在</w:t>
      </w:r>
      <w:r>
        <w:rPr>
          <w:rFonts w:hint="eastAsia" w:ascii="宋体" w:hAnsi="宋体"/>
          <w:color w:val="auto"/>
          <w:sz w:val="21"/>
          <w:szCs w:val="21"/>
          <w:lang w:eastAsia="zh-CN"/>
        </w:rPr>
        <w:t>新疆政府采购网：</w:t>
      </w:r>
      <w:r>
        <w:rPr>
          <w:rFonts w:hint="eastAsia" w:ascii="宋体" w:hAnsi="宋体"/>
          <w:color w:val="auto"/>
          <w:sz w:val="21"/>
          <w:szCs w:val="21"/>
        </w:rPr>
        <w:t>http://www.ccgp-xinjiang.gov.cn/获取采购文件，并于</w:t>
      </w:r>
      <w:r>
        <w:rPr>
          <w:rFonts w:hint="eastAsia" w:ascii="宋体" w:hAnsi="宋体"/>
          <w:color w:val="auto"/>
          <w:sz w:val="21"/>
          <w:szCs w:val="21"/>
          <w:u w:val="single"/>
          <w:lang w:eastAsia="zh-CN"/>
        </w:rPr>
        <w:t xml:space="preserve"> 2023年8月 7 日17点50分</w:t>
      </w:r>
      <w:r>
        <w:rPr>
          <w:rFonts w:hint="eastAsia" w:ascii="宋体" w:hAnsi="宋体"/>
          <w:bCs/>
          <w:color w:val="auto"/>
          <w:sz w:val="21"/>
          <w:szCs w:val="21"/>
          <w:u w:val="single"/>
        </w:rPr>
        <w:t>（</w:t>
      </w:r>
      <w:r>
        <w:rPr>
          <w:rFonts w:hint="eastAsia" w:ascii="宋体" w:hAnsi="宋体"/>
          <w:bCs/>
          <w:color w:val="auto"/>
          <w:sz w:val="21"/>
          <w:szCs w:val="21"/>
        </w:rPr>
        <w:t>北京时间）前提交响应</w:t>
      </w:r>
      <w:r>
        <w:rPr>
          <w:rFonts w:ascii="宋体" w:hAnsi="宋体"/>
          <w:bCs/>
          <w:color w:val="auto"/>
          <w:sz w:val="21"/>
          <w:szCs w:val="21"/>
        </w:rPr>
        <w:t>文件</w:t>
      </w:r>
      <w:r>
        <w:rPr>
          <w:rFonts w:hint="eastAsia" w:ascii="宋体" w:hAnsi="宋体"/>
          <w:color w:val="auto"/>
          <w:sz w:val="21"/>
          <w:szCs w:val="21"/>
        </w:rPr>
        <w:t>。</w:t>
      </w:r>
    </w:p>
    <w:p>
      <w:pPr>
        <w:pStyle w:val="4"/>
        <w:rPr>
          <w:rFonts w:ascii="宋体" w:hAnsi="宋体" w:cs="宋体"/>
          <w:b w:val="0"/>
          <w:color w:val="auto"/>
          <w:sz w:val="21"/>
          <w:szCs w:val="21"/>
        </w:rPr>
      </w:pPr>
      <w:bookmarkStart w:id="16" w:name="_Toc35393621"/>
      <w:bookmarkStart w:id="17" w:name="_Toc28359079"/>
      <w:bookmarkStart w:id="18" w:name="_Toc28359002"/>
      <w:bookmarkStart w:id="19" w:name="_Toc35393790"/>
      <w:bookmarkStart w:id="20" w:name="_Hlk24379207"/>
      <w:r>
        <w:rPr>
          <w:rFonts w:hint="eastAsia" w:ascii="宋体" w:hAnsi="宋体" w:cs="宋体"/>
          <w:b w:val="0"/>
          <w:color w:val="auto"/>
          <w:sz w:val="21"/>
          <w:szCs w:val="21"/>
        </w:rPr>
        <w:t>一、项目基本情况</w:t>
      </w:r>
      <w:bookmarkEnd w:id="16"/>
      <w:bookmarkEnd w:id="17"/>
      <w:bookmarkEnd w:id="18"/>
      <w:bookmarkEnd w:id="19"/>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val="en-US" w:eastAsia="zh-CN"/>
        </w:rPr>
        <w:t>XJRDZCY-2023-008</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富蕴县人民医院2023年中央医疗服务与保障能力提升(医疗卫生机构能力建设)项目第三包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采购方式：竞争性磋商</w:t>
      </w:r>
    </w:p>
    <w:bookmarkEnd w:id="20"/>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680000</w:t>
      </w:r>
      <w:r>
        <w:rPr>
          <w:rFonts w:hint="eastAsia" w:ascii="宋体" w:hAnsi="宋体" w:eastAsia="宋体" w:cs="宋体"/>
          <w:color w:val="auto"/>
          <w:sz w:val="21"/>
          <w:szCs w:val="21"/>
        </w:rPr>
        <w:t>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采购需求：</w:t>
      </w:r>
      <w:r>
        <w:rPr>
          <w:rFonts w:hint="eastAsia" w:ascii="宋体" w:hAnsi="宋体" w:eastAsia="宋体" w:cs="宋体"/>
          <w:color w:val="auto"/>
          <w:sz w:val="21"/>
          <w:szCs w:val="21"/>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5"/>
        <w:gridCol w:w="3236"/>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标的名称</w:t>
            </w:r>
          </w:p>
        </w:tc>
        <w:tc>
          <w:tcPr>
            <w:tcW w:w="3236"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简要规格描述</w:t>
            </w:r>
          </w:p>
        </w:tc>
        <w:tc>
          <w:tcPr>
            <w:tcW w:w="2128"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lang w:eastAsia="zh-CN"/>
              </w:rPr>
              <w:t>富蕴县人民医院2023年中央医疗服务与保障能力提升(医疗卫生机构能力建设)项目第三包</w:t>
            </w:r>
          </w:p>
        </w:tc>
        <w:tc>
          <w:tcPr>
            <w:tcW w:w="3236" w:type="dxa"/>
            <w:vAlign w:val="center"/>
          </w:tcPr>
          <w:p>
            <w:pPr>
              <w:spacing w:line="36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详见采购需求</w:t>
            </w:r>
          </w:p>
        </w:tc>
        <w:tc>
          <w:tcPr>
            <w:tcW w:w="2128" w:type="dxa"/>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680000</w:t>
            </w:r>
          </w:p>
        </w:tc>
      </w:tr>
    </w:tbl>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交货期</w:t>
      </w:r>
      <w:r>
        <w:rPr>
          <w:rFonts w:hint="eastAsia" w:ascii="宋体" w:hAnsi="宋体" w:eastAsia="宋体" w:cs="宋体"/>
          <w:color w:val="auto"/>
          <w:sz w:val="21"/>
          <w:szCs w:val="21"/>
        </w:rPr>
        <w:t>：</w:t>
      </w:r>
      <w:r>
        <w:rPr>
          <w:rFonts w:hint="eastAsia" w:ascii="宋体" w:hAnsi="宋体" w:eastAsia="宋体" w:cs="宋体"/>
          <w:color w:val="auto"/>
          <w:szCs w:val="21"/>
          <w:lang w:eastAsia="zh-CN"/>
        </w:rPr>
        <w:t>签订合同后</w:t>
      </w:r>
      <w:r>
        <w:rPr>
          <w:rFonts w:hint="eastAsia" w:ascii="宋体" w:hAnsi="宋体" w:cs="宋体"/>
          <w:color w:val="auto"/>
          <w:szCs w:val="21"/>
          <w:lang w:val="en-US" w:eastAsia="zh-CN"/>
        </w:rPr>
        <w:t>十</w:t>
      </w:r>
      <w:r>
        <w:rPr>
          <w:rFonts w:hint="eastAsia" w:ascii="宋体" w:hAnsi="宋体" w:eastAsia="宋体" w:cs="宋体"/>
          <w:color w:val="auto"/>
          <w:szCs w:val="21"/>
          <w:lang w:eastAsia="zh-CN"/>
        </w:rPr>
        <w:t>日内到货（</w:t>
      </w:r>
      <w:r>
        <w:rPr>
          <w:rFonts w:hint="eastAsia" w:ascii="宋体" w:hAnsi="宋体" w:eastAsia="宋体" w:cs="宋体"/>
          <w:color w:val="auto"/>
          <w:szCs w:val="21"/>
          <w:lang w:val="en-US" w:eastAsia="zh-CN"/>
        </w:rPr>
        <w:t>除不可抗因素外</w:t>
      </w:r>
      <w:r>
        <w:rPr>
          <w:rFonts w:hint="eastAsia" w:ascii="宋体" w:hAnsi="宋体" w:eastAsia="宋体" w:cs="宋体"/>
          <w:color w:val="auto"/>
          <w:szCs w:val="21"/>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w:t>
      </w:r>
    </w:p>
    <w:p>
      <w:pPr>
        <w:pStyle w:val="4"/>
        <w:rPr>
          <w:rFonts w:hint="eastAsia" w:ascii="宋体" w:hAnsi="宋体" w:eastAsia="宋体" w:cs="宋体"/>
          <w:b w:val="0"/>
          <w:color w:val="auto"/>
          <w:sz w:val="21"/>
          <w:szCs w:val="21"/>
        </w:rPr>
      </w:pPr>
      <w:bookmarkStart w:id="21" w:name="_Toc35393799"/>
      <w:bookmarkStart w:id="22" w:name="_Toc28359090"/>
      <w:bookmarkStart w:id="23" w:name="_Toc35393630"/>
      <w:bookmarkStart w:id="24" w:name="_Toc28359013"/>
      <w:r>
        <w:rPr>
          <w:rFonts w:hint="eastAsia" w:ascii="宋体" w:hAnsi="宋体" w:eastAsia="宋体" w:cs="宋体"/>
          <w:b w:val="0"/>
          <w:color w:val="auto"/>
          <w:sz w:val="21"/>
          <w:szCs w:val="21"/>
        </w:rPr>
        <w:t>二、申请人的资格要求：</w:t>
      </w:r>
      <w:bookmarkEnd w:id="21"/>
      <w:bookmarkEnd w:id="22"/>
      <w:bookmarkEnd w:id="23"/>
      <w:bookmarkEnd w:id="24"/>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1.满足《中华人民共和国政府采购法》第二十二条规定，提供：</w:t>
      </w:r>
      <w:r>
        <w:rPr>
          <w:rFonts w:hint="eastAsia" w:ascii="宋体" w:hAnsi="宋体" w:eastAsia="宋体" w:cs="宋体"/>
          <w:color w:val="auto"/>
          <w:sz w:val="21"/>
          <w:szCs w:val="21"/>
          <w:u w:val="single"/>
        </w:rPr>
        <w:t>（1）有效的营业执照；（2）提供上年度经审计财务会计报告，或基本开户银行出具的资信证明；（3）提供开标前半年内任意一个月的依法缴纳税收证明；（4）提供</w:t>
      </w:r>
      <w:r>
        <w:rPr>
          <w:rFonts w:hint="eastAsia" w:ascii="宋体" w:hAnsi="宋体" w:eastAsia="宋体" w:cs="宋体"/>
          <w:color w:val="auto"/>
          <w:sz w:val="21"/>
          <w:szCs w:val="21"/>
          <w:u w:val="single"/>
          <w:lang w:eastAsia="zh-CN"/>
        </w:rPr>
        <w:t>前半年内任意一个月社保缴纳证明</w:t>
      </w:r>
      <w:r>
        <w:rPr>
          <w:rFonts w:hint="eastAsia" w:ascii="宋体" w:hAnsi="宋体" w:eastAsia="宋体" w:cs="宋体"/>
          <w:color w:val="auto"/>
          <w:sz w:val="21"/>
          <w:szCs w:val="21"/>
          <w:u w:val="single"/>
        </w:rPr>
        <w:t>；（5）提供无重大违法记录声明书；（6）供应商具备履行合同的能力</w:t>
      </w:r>
      <w:r>
        <w:rPr>
          <w:rFonts w:hint="eastAsia" w:ascii="宋体" w:hAnsi="宋体" w:eastAsia="宋体" w:cs="宋体"/>
          <w:color w:val="auto"/>
          <w:sz w:val="21"/>
          <w:szCs w:val="21"/>
          <w:u w:val="single"/>
          <w:lang w:eastAsia="zh-CN"/>
        </w:rPr>
        <w:t>。</w:t>
      </w:r>
    </w:p>
    <w:p>
      <w:pPr>
        <w:spacing w:line="360" w:lineRule="auto"/>
        <w:ind w:firstLine="420" w:firstLineChars="200"/>
        <w:rPr>
          <w:rFonts w:hint="eastAsia" w:ascii="宋体" w:hAnsi="宋体" w:eastAsia="宋体" w:cs="宋体"/>
          <w:color w:val="auto"/>
          <w:sz w:val="21"/>
          <w:szCs w:val="21"/>
        </w:rPr>
      </w:pPr>
      <w:bookmarkStart w:id="25" w:name="_Toc28359091"/>
      <w:bookmarkStart w:id="26" w:name="_Toc28359014"/>
      <w:r>
        <w:rPr>
          <w:rFonts w:hint="eastAsia" w:ascii="宋体" w:hAnsi="宋体" w:eastAsia="宋体" w:cs="宋体"/>
          <w:color w:val="auto"/>
          <w:sz w:val="21"/>
          <w:szCs w:val="21"/>
        </w:rPr>
        <w:t>2.落实政府采购政策需满足的资格要求：</w:t>
      </w:r>
      <w:r>
        <w:rPr>
          <w:rFonts w:hint="eastAsia" w:ascii="宋体" w:hAnsi="宋体" w:eastAsia="宋体" w:cs="宋体"/>
          <w:color w:val="auto"/>
          <w:sz w:val="21"/>
          <w:szCs w:val="21"/>
          <w:u w:val="single"/>
          <w:lang w:eastAsia="zh-CN"/>
        </w:rPr>
        <w:t>无</w:t>
      </w:r>
      <w:r>
        <w:rPr>
          <w:rFonts w:hint="eastAsia" w:ascii="宋体" w:hAnsi="宋体" w:eastAsia="宋体" w:cs="宋体"/>
          <w:color w:val="auto"/>
          <w:sz w:val="21"/>
          <w:szCs w:val="21"/>
          <w:u w:val="single"/>
        </w:rPr>
        <w:t>。</w:t>
      </w:r>
    </w:p>
    <w:p>
      <w:pPr>
        <w:spacing w:line="360" w:lineRule="auto"/>
        <w:ind w:firstLine="420" w:firstLineChars="200"/>
        <w:rPr>
          <w:rFonts w:hint="eastAsia" w:ascii="宋体" w:hAnsi="宋体" w:eastAsia="宋体" w:cs="宋体"/>
          <w:i/>
          <w:iCs/>
          <w:color w:val="auto"/>
          <w:sz w:val="21"/>
          <w:szCs w:val="21"/>
          <w:u w:val="single"/>
        </w:rPr>
      </w:pPr>
      <w:r>
        <w:rPr>
          <w:rFonts w:hint="eastAsia" w:ascii="宋体" w:hAnsi="宋体" w:eastAsia="宋体" w:cs="宋体"/>
          <w:color w:val="auto"/>
          <w:sz w:val="21"/>
          <w:szCs w:val="21"/>
        </w:rPr>
        <w:t>3.本项目的特定资格要求：</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1</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single"/>
        </w:rPr>
        <w:t>供应商须符合《医疗器械监督管理条例》要求，具有相对应经营范围的医疗器械经营相关许可或医疗器械生产相关许可</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val="en-US" w:eastAsia="zh-CN"/>
        </w:rPr>
        <w:t>2</w:t>
      </w:r>
      <w:r>
        <w:rPr>
          <w:rFonts w:hint="eastAsia" w:ascii="宋体" w:hAnsi="宋体" w:eastAsia="宋体" w:cs="宋体"/>
          <w:color w:val="auto"/>
          <w:sz w:val="21"/>
          <w:szCs w:val="21"/>
          <w:u w:val="single"/>
        </w:rPr>
        <w:t>）为采购项目提供整体设计、规范编制或者项目管理、监理、检测等服务的供应商，不得再参加该采购项目的其他采购活动；（</w:t>
      </w:r>
      <w:r>
        <w:rPr>
          <w:rFonts w:hint="eastAsia" w:ascii="宋体" w:hAnsi="宋体" w:cs="宋体"/>
          <w:color w:val="auto"/>
          <w:sz w:val="21"/>
          <w:szCs w:val="21"/>
          <w:u w:val="single"/>
          <w:lang w:val="en-US" w:eastAsia="zh-CN"/>
        </w:rPr>
        <w:t>3</w:t>
      </w:r>
      <w:r>
        <w:rPr>
          <w:rFonts w:hint="eastAsia" w:ascii="宋体" w:hAnsi="宋体" w:eastAsia="宋体" w:cs="宋体"/>
          <w:color w:val="auto"/>
          <w:sz w:val="21"/>
          <w:szCs w:val="21"/>
          <w:u w:val="single"/>
        </w:rPr>
        <w:t>）单位负责人为同一人或者存在直接控股、管理关系的不同供应商不得参加本项目同一包的投标；（</w:t>
      </w:r>
      <w:r>
        <w:rPr>
          <w:rFonts w:hint="eastAsia" w:ascii="宋体" w:hAnsi="宋体" w:cs="宋体"/>
          <w:color w:val="auto"/>
          <w:sz w:val="21"/>
          <w:szCs w:val="21"/>
          <w:u w:val="single"/>
          <w:lang w:val="en-US" w:eastAsia="zh-CN"/>
        </w:rPr>
        <w:t>4</w:t>
      </w:r>
      <w:r>
        <w:rPr>
          <w:rFonts w:hint="eastAsia" w:ascii="宋体" w:hAnsi="宋体" w:eastAsia="宋体" w:cs="宋体"/>
          <w:color w:val="auto"/>
          <w:sz w:val="21"/>
          <w:szCs w:val="21"/>
          <w:u w:val="single"/>
        </w:rPr>
        <w:t>）供应商</w:t>
      </w:r>
      <w:r>
        <w:rPr>
          <w:rFonts w:hint="eastAsia" w:ascii="宋体" w:hAnsi="宋体" w:cs="宋体"/>
          <w:color w:val="auto"/>
          <w:sz w:val="21"/>
          <w:szCs w:val="21"/>
          <w:u w:val="single"/>
          <w:lang w:val="en-US" w:eastAsia="zh-CN"/>
        </w:rPr>
        <w:t>在“信用中国”（</w:t>
      </w:r>
      <w:r>
        <w:rPr>
          <w:rFonts w:hint="eastAsia" w:ascii="宋体" w:hAnsi="宋体" w:cs="宋体"/>
          <w:color w:val="auto"/>
          <w:sz w:val="21"/>
          <w:szCs w:val="21"/>
          <w:u w:val="single"/>
          <w:lang w:val="en-US" w:eastAsia="zh-CN"/>
        </w:rPr>
        <w:fldChar w:fldCharType="begin"/>
      </w:r>
      <w:r>
        <w:rPr>
          <w:rFonts w:hint="eastAsia" w:ascii="宋体" w:hAnsi="宋体" w:cs="宋体"/>
          <w:color w:val="auto"/>
          <w:sz w:val="21"/>
          <w:szCs w:val="21"/>
          <w:u w:val="single"/>
          <w:lang w:val="en-US" w:eastAsia="zh-CN"/>
        </w:rPr>
        <w:instrText xml:space="preserve">INCLUDEPICTURE \d "C:\\Users\\Windows\\AppData\\Roaming\\Tencent\\QQTempSys\\%W@GJ$ACOF(TYDYECOKVDYB.png" \* MERGEFORMATINET </w:instrText>
      </w:r>
      <w:r>
        <w:rPr>
          <w:rFonts w:hint="eastAsia" w:ascii="宋体" w:hAnsi="宋体" w:cs="宋体"/>
          <w:color w:val="auto"/>
          <w:sz w:val="21"/>
          <w:szCs w:val="21"/>
          <w:u w:val="single"/>
          <w:lang w:val="en-US" w:eastAsia="zh-CN"/>
        </w:rPr>
        <w:fldChar w:fldCharType="separate"/>
      </w:r>
      <w:r>
        <w:rPr>
          <w:rFonts w:hint="eastAsia" w:ascii="宋体" w:hAnsi="宋体" w:cs="宋体"/>
          <w:color w:val="auto"/>
          <w:sz w:val="21"/>
          <w:szCs w:val="21"/>
          <w:u w:val="single"/>
          <w:lang w:val="en-US" w:eastAsia="zh-CN"/>
        </w:rPr>
        <w:drawing>
          <wp:inline distT="0" distB="0" distL="114300" distR="114300">
            <wp:extent cx="190500" cy="142875"/>
            <wp:effectExtent l="0" t="0" r="0" b="9525"/>
            <wp:docPr id="7"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 w:val="21"/>
          <w:szCs w:val="21"/>
          <w:u w:val="single"/>
          <w:lang w:val="en-US" w:eastAsia="zh-CN"/>
        </w:rPr>
        <w:fldChar w:fldCharType="end"/>
      </w:r>
      <w:r>
        <w:rPr>
          <w:rFonts w:hint="eastAsia" w:ascii="宋体" w:hAnsi="宋体" w:cs="宋体"/>
          <w:color w:val="auto"/>
          <w:sz w:val="21"/>
          <w:szCs w:val="21"/>
          <w:u w:val="single"/>
          <w:lang w:val="en-US" w:eastAsia="zh-CN"/>
        </w:rPr>
        <w:t>www.creditchina.gov.cn）和中国政府采购网（</w:t>
      </w:r>
      <w:r>
        <w:rPr>
          <w:rFonts w:hint="eastAsia" w:ascii="宋体" w:hAnsi="宋体" w:cs="宋体"/>
          <w:color w:val="auto"/>
          <w:sz w:val="21"/>
          <w:szCs w:val="21"/>
          <w:u w:val="single"/>
          <w:lang w:val="en-US" w:eastAsia="zh-CN"/>
        </w:rPr>
        <w:fldChar w:fldCharType="begin"/>
      </w:r>
      <w:r>
        <w:rPr>
          <w:rFonts w:hint="eastAsia" w:ascii="宋体" w:hAnsi="宋体" w:cs="宋体"/>
          <w:color w:val="auto"/>
          <w:sz w:val="21"/>
          <w:szCs w:val="21"/>
          <w:u w:val="single"/>
          <w:lang w:val="en-US" w:eastAsia="zh-CN"/>
        </w:rPr>
        <w:instrText xml:space="preserve">INCLUDEPICTURE \d "C:\\Users\\Windows\\AppData\\Roaming\\Tencent\\QQTempSys\\%W@GJ$ACOF(TYDYECOKVDYB.png" \* MERGEFORMATINET </w:instrText>
      </w:r>
      <w:r>
        <w:rPr>
          <w:rFonts w:hint="eastAsia" w:ascii="宋体" w:hAnsi="宋体" w:cs="宋体"/>
          <w:color w:val="auto"/>
          <w:sz w:val="21"/>
          <w:szCs w:val="21"/>
          <w:u w:val="single"/>
          <w:lang w:val="en-US" w:eastAsia="zh-CN"/>
        </w:rPr>
        <w:fldChar w:fldCharType="separate"/>
      </w:r>
      <w:r>
        <w:rPr>
          <w:rFonts w:hint="eastAsia" w:ascii="宋体" w:hAnsi="宋体" w:cs="宋体"/>
          <w:color w:val="auto"/>
          <w:sz w:val="21"/>
          <w:szCs w:val="21"/>
          <w:u w:val="single"/>
          <w:lang w:val="en-US" w:eastAsia="zh-CN"/>
        </w:rPr>
        <w:drawing>
          <wp:inline distT="0" distB="0" distL="114300" distR="114300">
            <wp:extent cx="190500" cy="142875"/>
            <wp:effectExtent l="0" t="0" r="0" b="952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 w:val="21"/>
          <w:szCs w:val="21"/>
          <w:u w:val="single"/>
          <w:lang w:val="en-US" w:eastAsia="zh-CN"/>
        </w:rPr>
        <w:fldChar w:fldCharType="end"/>
      </w:r>
      <w:r>
        <w:rPr>
          <w:rFonts w:hint="eastAsia" w:ascii="宋体" w:hAnsi="宋体" w:cs="宋体"/>
          <w:color w:val="auto"/>
          <w:sz w:val="21"/>
          <w:szCs w:val="21"/>
          <w:u w:val="single"/>
          <w:lang w:val="en-US" w:eastAsia="zh-CN"/>
        </w:rPr>
        <w:t>www.ccgp.gov.cn ）网站上</w:t>
      </w:r>
      <w:r>
        <w:rPr>
          <w:rFonts w:hint="eastAsia" w:ascii="宋体" w:hAnsi="宋体" w:eastAsia="宋体" w:cs="宋体"/>
          <w:color w:val="auto"/>
          <w:sz w:val="21"/>
          <w:szCs w:val="21"/>
          <w:u w:val="single"/>
        </w:rPr>
        <w:t>未被列入失信被执行人、重大税收违法案件当事人名单、政府采购严重违法失信行为记录名单（财库[2016]125号）。</w:t>
      </w:r>
    </w:p>
    <w:p>
      <w:pPr>
        <w:spacing w:line="360" w:lineRule="auto"/>
        <w:ind w:firstLine="420" w:firstLineChars="200"/>
        <w:rPr>
          <w:rFonts w:hint="eastAsia" w:ascii="宋体" w:hAnsi="宋体" w:eastAsia="宋体" w:cs="宋体"/>
          <w:i/>
          <w:iCs/>
          <w:color w:val="auto"/>
          <w:sz w:val="21"/>
          <w:szCs w:val="21"/>
          <w:u w:val="single"/>
        </w:rPr>
      </w:pPr>
    </w:p>
    <w:p>
      <w:pPr>
        <w:pStyle w:val="4"/>
        <w:rPr>
          <w:rFonts w:hint="eastAsia" w:ascii="宋体" w:hAnsi="宋体" w:eastAsia="宋体" w:cs="宋体"/>
          <w:b w:val="0"/>
          <w:color w:val="auto"/>
          <w:sz w:val="21"/>
          <w:szCs w:val="21"/>
        </w:rPr>
      </w:pPr>
      <w:bookmarkStart w:id="27" w:name="_Toc35393631"/>
      <w:bookmarkStart w:id="28" w:name="_Toc35393800"/>
      <w:r>
        <w:rPr>
          <w:rFonts w:hint="eastAsia" w:ascii="宋体" w:hAnsi="宋体" w:eastAsia="宋体" w:cs="宋体"/>
          <w:b w:val="0"/>
          <w:color w:val="auto"/>
          <w:sz w:val="21"/>
          <w:szCs w:val="21"/>
        </w:rPr>
        <w:t>三、获取采购文件</w:t>
      </w:r>
      <w:bookmarkEnd w:id="25"/>
      <w:bookmarkEnd w:id="26"/>
      <w:bookmarkEnd w:id="27"/>
      <w:bookmarkEnd w:id="28"/>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25</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w:t>
      </w:r>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地点：在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w:t>
      </w:r>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方式：供应商登录政采云平台在线申请获取采购文件（进入“项目采购”应用，在获取采购文件菜单中选择项目，申请获取采购文件）</w:t>
      </w:r>
    </w:p>
    <w:p>
      <w:pPr>
        <w:pStyle w:val="4"/>
        <w:rPr>
          <w:rFonts w:hint="eastAsia" w:ascii="宋体" w:hAnsi="宋体" w:eastAsia="宋体" w:cs="宋体"/>
          <w:b w:val="0"/>
          <w:color w:val="auto"/>
          <w:sz w:val="21"/>
          <w:szCs w:val="21"/>
        </w:rPr>
      </w:pPr>
      <w:bookmarkStart w:id="29" w:name="_Toc28359092"/>
      <w:bookmarkStart w:id="30" w:name="_Toc28359015"/>
      <w:bookmarkStart w:id="31" w:name="_Toc35393801"/>
      <w:bookmarkStart w:id="32" w:name="_Toc35393632"/>
      <w:r>
        <w:rPr>
          <w:rFonts w:hint="eastAsia" w:ascii="宋体" w:hAnsi="宋体" w:eastAsia="宋体" w:cs="宋体"/>
          <w:b w:val="0"/>
          <w:color w:val="auto"/>
          <w:sz w:val="21"/>
          <w:szCs w:val="21"/>
        </w:rPr>
        <w:t>四、响应文件提交</w:t>
      </w:r>
      <w:bookmarkEnd w:id="29"/>
      <w:bookmarkEnd w:id="30"/>
      <w:bookmarkEnd w:id="31"/>
      <w:bookmarkEnd w:id="32"/>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截止时间：</w:t>
      </w:r>
      <w:r>
        <w:rPr>
          <w:rFonts w:hint="eastAsia" w:ascii="宋体" w:hAnsi="宋体"/>
          <w:color w:val="auto"/>
          <w:sz w:val="21"/>
          <w:szCs w:val="21"/>
          <w:u w:val="single"/>
          <w:lang w:eastAsia="zh-CN"/>
        </w:rPr>
        <w:t xml:space="preserve"> 2023年8月 7 日17点50分</w:t>
      </w:r>
      <w:r>
        <w:rPr>
          <w:rFonts w:hint="eastAsia" w:ascii="宋体" w:hAnsi="宋体" w:eastAsia="宋体" w:cs="宋体"/>
          <w:bCs/>
          <w:color w:val="auto"/>
          <w:sz w:val="21"/>
          <w:szCs w:val="21"/>
        </w:rPr>
        <w:t>（北京时间）</w:t>
      </w:r>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地点：供应商应在此之前将加密的电子投标文件上传到政采云平台对应位置（逾期未上传的或不符合规定的投标文件将被拒绝接收）。</w:t>
      </w:r>
    </w:p>
    <w:p>
      <w:pPr>
        <w:pStyle w:val="4"/>
        <w:rPr>
          <w:rFonts w:hint="eastAsia" w:ascii="宋体" w:hAnsi="宋体" w:eastAsia="宋体" w:cs="宋体"/>
          <w:b w:val="0"/>
          <w:color w:val="auto"/>
          <w:sz w:val="21"/>
          <w:szCs w:val="21"/>
        </w:rPr>
      </w:pPr>
      <w:bookmarkStart w:id="33" w:name="_Toc35393802"/>
      <w:bookmarkStart w:id="34" w:name="_Toc28359093"/>
      <w:bookmarkStart w:id="35" w:name="_Toc28359016"/>
      <w:bookmarkStart w:id="36" w:name="_Toc35393633"/>
      <w:r>
        <w:rPr>
          <w:rFonts w:hint="eastAsia" w:ascii="宋体" w:hAnsi="宋体" w:eastAsia="宋体" w:cs="宋体"/>
          <w:b w:val="0"/>
          <w:color w:val="auto"/>
          <w:sz w:val="21"/>
          <w:szCs w:val="21"/>
        </w:rPr>
        <w:t>五、开启</w:t>
      </w:r>
      <w:bookmarkEnd w:id="33"/>
      <w:bookmarkEnd w:id="34"/>
      <w:bookmarkEnd w:id="35"/>
      <w:bookmarkEnd w:id="36"/>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时间：</w:t>
      </w:r>
      <w:r>
        <w:rPr>
          <w:rFonts w:hint="eastAsia" w:ascii="宋体" w:hAnsi="宋体"/>
          <w:color w:val="auto"/>
          <w:sz w:val="21"/>
          <w:szCs w:val="21"/>
          <w:u w:val="single"/>
          <w:lang w:eastAsia="zh-CN"/>
        </w:rPr>
        <w:t xml:space="preserve"> 2023年8月 7 日17点50分</w:t>
      </w:r>
      <w:r>
        <w:rPr>
          <w:rFonts w:hint="eastAsia" w:ascii="宋体" w:hAnsi="宋体" w:eastAsia="宋体" w:cs="宋体"/>
          <w:bCs/>
          <w:color w:val="auto"/>
          <w:sz w:val="21"/>
          <w:szCs w:val="21"/>
        </w:rPr>
        <w:t>（北京时间）</w:t>
      </w:r>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地点：在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政采云远程不见面开标大厅</w:t>
      </w:r>
      <w:r>
        <w:rPr>
          <w:rFonts w:hint="eastAsia" w:ascii="宋体" w:hAnsi="宋体" w:eastAsia="宋体" w:cs="宋体"/>
          <w:color w:val="auto"/>
          <w:sz w:val="21"/>
          <w:szCs w:val="21"/>
          <w:lang w:eastAsia="zh-CN"/>
        </w:rPr>
        <w:t>；</w:t>
      </w:r>
    </w:p>
    <w:p>
      <w:pPr>
        <w:pStyle w:val="4"/>
        <w:rPr>
          <w:rFonts w:hint="eastAsia" w:ascii="宋体" w:hAnsi="宋体" w:eastAsia="宋体" w:cs="宋体"/>
          <w:b w:val="0"/>
          <w:color w:val="auto"/>
          <w:sz w:val="21"/>
          <w:szCs w:val="21"/>
        </w:rPr>
      </w:pPr>
      <w:bookmarkStart w:id="37" w:name="_Toc35393803"/>
      <w:bookmarkStart w:id="38" w:name="_Toc35393634"/>
      <w:bookmarkStart w:id="39" w:name="_Toc28359017"/>
      <w:bookmarkStart w:id="40" w:name="_Toc28359094"/>
      <w:r>
        <w:rPr>
          <w:rFonts w:hint="eastAsia" w:ascii="宋体" w:hAnsi="宋体" w:eastAsia="宋体" w:cs="宋体"/>
          <w:b w:val="0"/>
          <w:color w:val="auto"/>
          <w:sz w:val="21"/>
          <w:szCs w:val="21"/>
        </w:rPr>
        <w:t>六、公告期限</w:t>
      </w:r>
      <w:bookmarkEnd w:id="37"/>
      <w:bookmarkEnd w:id="38"/>
      <w:bookmarkEnd w:id="39"/>
      <w:bookmarkEnd w:id="40"/>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w:t>
      </w:r>
    </w:p>
    <w:p>
      <w:pPr>
        <w:pStyle w:val="4"/>
        <w:rPr>
          <w:rFonts w:hint="eastAsia" w:ascii="宋体" w:hAnsi="宋体" w:eastAsia="宋体" w:cs="宋体"/>
          <w:b w:val="0"/>
          <w:color w:val="auto"/>
          <w:sz w:val="21"/>
          <w:szCs w:val="21"/>
        </w:rPr>
      </w:pPr>
      <w:bookmarkStart w:id="41" w:name="_Toc35393635"/>
      <w:bookmarkStart w:id="42" w:name="_Toc35393804"/>
      <w:r>
        <w:rPr>
          <w:rFonts w:hint="eastAsia" w:ascii="宋体" w:hAnsi="宋体" w:eastAsia="宋体" w:cs="宋体"/>
          <w:b w:val="0"/>
          <w:color w:val="auto"/>
          <w:sz w:val="21"/>
          <w:szCs w:val="21"/>
        </w:rPr>
        <w:t>七、其他补充事宜</w:t>
      </w:r>
      <w:bookmarkEnd w:id="41"/>
      <w:bookmarkEnd w:id="42"/>
    </w:p>
    <w:p>
      <w:pPr>
        <w:pStyle w:val="17"/>
        <w:spacing w:before="75" w:beforeAutospacing="0" w:after="75" w:afterAutospacing="0" w:line="360" w:lineRule="auto"/>
        <w:ind w:firstLine="480"/>
        <w:rPr>
          <w:rFonts w:hint="eastAsia" w:ascii="宋体" w:hAnsi="宋体" w:eastAsia="宋体" w:cs="宋体"/>
          <w:color w:val="auto"/>
          <w:kern w:val="2"/>
          <w:sz w:val="21"/>
          <w:szCs w:val="21"/>
        </w:rPr>
      </w:pPr>
      <w:bookmarkStart w:id="43" w:name="_Toc28359095"/>
      <w:bookmarkStart w:id="44" w:name="_Toc28359018"/>
      <w:bookmarkStart w:id="45" w:name="_Toc35393636"/>
      <w:bookmarkStart w:id="46" w:name="_Toc35393805"/>
      <w:r>
        <w:rPr>
          <w:rFonts w:hint="eastAsia" w:ascii="宋体" w:hAnsi="宋体" w:eastAsia="宋体" w:cs="宋体"/>
          <w:color w:val="auto"/>
          <w:kern w:val="2"/>
          <w:sz w:val="21"/>
          <w:szCs w:val="21"/>
        </w:rPr>
        <w:t>1、本项目实行网上投标，采用电子投标文件；</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2、各供应商应在开标前应确保成为新疆政府采购网正式注册入库供应商，并完成CA数字证书（符合国密标准）申领。因未注册入库、未办理CA数字证书等原因造成无法投标或投标失败等后果由供应商自行承担。</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3、供应商将政采云电子交易客户端下载、安装完成后，可通过账号密码或CA登录客户端进行投标文件的制作。在使用政采云投标客户端时，建议使用WIN7及以上操作系统。客户端请至</w:t>
      </w:r>
      <w:r>
        <w:rPr>
          <w:rFonts w:hint="eastAsia" w:ascii="宋体" w:hAnsi="宋体" w:eastAsia="宋体" w:cs="宋体"/>
          <w:color w:val="auto"/>
          <w:kern w:val="2"/>
          <w:sz w:val="21"/>
          <w:szCs w:val="21"/>
          <w:lang w:eastAsia="zh-CN"/>
        </w:rPr>
        <w:t>新疆政府采购网：http://www.ccgp-xinjiang.gov.cn/</w:t>
      </w:r>
      <w:r>
        <w:rPr>
          <w:rFonts w:hint="eastAsia" w:ascii="宋体" w:hAnsi="宋体" w:eastAsia="宋体" w:cs="宋体"/>
          <w:color w:val="auto"/>
          <w:kern w:val="2"/>
          <w:sz w:val="21"/>
          <w:szCs w:val="21"/>
        </w:rPr>
        <w:t>下载专区查看，如有问题可拨打政采云客户服务热线进行咨询。如因供应商自身原因导致在规定时间内无法正常解密的（如：浏览器故障、未安装相关驱动、网络故障、加密CA与解密CA不一致等），采购中心/代理机构不予异常处理，视为供应商自动弃标。</w:t>
      </w:r>
    </w:p>
    <w:p>
      <w:pPr>
        <w:pStyle w:val="17"/>
        <w:spacing w:before="75" w:beforeAutospacing="0" w:after="75" w:afterAutospacing="0"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八、凡对本次采购提出询问，请按以下方式联系。</w:t>
      </w:r>
      <w:bookmarkEnd w:id="43"/>
      <w:bookmarkEnd w:id="44"/>
      <w:bookmarkEnd w:id="45"/>
      <w:bookmarkEnd w:id="46"/>
    </w:p>
    <w:p>
      <w:pPr>
        <w:pStyle w:val="17"/>
        <w:spacing w:before="75" w:beforeAutospacing="0" w:after="75" w:afterAutospacing="0" w:line="360" w:lineRule="auto"/>
        <w:ind w:firstLine="480"/>
        <w:rPr>
          <w:rFonts w:hint="eastAsia" w:ascii="宋体" w:hAnsi="宋体" w:eastAsia="宋体" w:cs="宋体"/>
          <w:color w:val="auto"/>
          <w:kern w:val="2"/>
          <w:sz w:val="21"/>
          <w:szCs w:val="21"/>
        </w:rPr>
      </w:pPr>
      <w:bookmarkStart w:id="47" w:name="_Toc28359019"/>
      <w:bookmarkStart w:id="48" w:name="_Toc28359096"/>
      <w:bookmarkStart w:id="49" w:name="_Toc35393637"/>
      <w:bookmarkStart w:id="50" w:name="_Toc35393806"/>
      <w:r>
        <w:rPr>
          <w:rFonts w:hint="eastAsia" w:ascii="宋体" w:hAnsi="宋体" w:eastAsia="宋体" w:cs="宋体"/>
          <w:color w:val="auto"/>
          <w:kern w:val="2"/>
          <w:sz w:val="21"/>
          <w:szCs w:val="21"/>
        </w:rPr>
        <w:t>1.采购人信息</w:t>
      </w:r>
      <w:bookmarkEnd w:id="47"/>
      <w:bookmarkEnd w:id="48"/>
      <w:bookmarkEnd w:id="49"/>
      <w:bookmarkEnd w:id="50"/>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bookmarkStart w:id="51" w:name="_Toc28359020"/>
      <w:bookmarkStart w:id="52" w:name="_Toc28359097"/>
      <w:bookmarkStart w:id="53" w:name="_Toc35393807"/>
      <w:bookmarkStart w:id="54" w:name="_Toc35393638"/>
      <w:r>
        <w:rPr>
          <w:rFonts w:hint="eastAsia" w:ascii="宋体" w:hAnsi="宋体" w:eastAsia="宋体" w:cs="宋体"/>
          <w:color w:val="auto"/>
          <w:kern w:val="2"/>
          <w:sz w:val="21"/>
          <w:szCs w:val="21"/>
        </w:rPr>
        <w:t>名 称：</w:t>
      </w:r>
      <w:r>
        <w:rPr>
          <w:rFonts w:hint="eastAsia" w:ascii="宋体" w:hAnsi="宋体" w:eastAsia="宋体" w:cs="宋体"/>
          <w:color w:val="auto"/>
          <w:kern w:val="2"/>
          <w:sz w:val="21"/>
          <w:szCs w:val="21"/>
          <w:lang w:eastAsia="zh-CN"/>
        </w:rPr>
        <w:t>富蕴县人民医院</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rPr>
        <w:t>地址：</w:t>
      </w:r>
      <w:r>
        <w:rPr>
          <w:rFonts w:hint="eastAsia" w:ascii="宋体" w:hAnsi="宋体" w:eastAsia="宋体" w:cs="宋体"/>
          <w:color w:val="auto"/>
          <w:kern w:val="2"/>
          <w:sz w:val="21"/>
          <w:szCs w:val="21"/>
          <w:lang w:eastAsia="zh-CN"/>
        </w:rPr>
        <w:t>富蕴县库额尔齐斯镇文化西路268号</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项目联系人</w:t>
      </w:r>
      <w:r>
        <w:rPr>
          <w:rFonts w:hint="eastAsia" w:ascii="宋体" w:hAnsi="宋体" w:eastAsia="宋体" w:cs="宋体"/>
          <w:color w:val="auto"/>
          <w:kern w:val="2"/>
          <w:sz w:val="21"/>
          <w:szCs w:val="21"/>
          <w:lang w:eastAsia="zh-CN"/>
        </w:rPr>
        <w:t>：孙航帅</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联系方式</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18935827338</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2.采购代理机构信息</w:t>
      </w:r>
      <w:bookmarkEnd w:id="51"/>
      <w:bookmarkEnd w:id="52"/>
      <w:bookmarkEnd w:id="53"/>
      <w:bookmarkEnd w:id="54"/>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名    称：新疆润达工程项目管理有限公司</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地　　址：新疆北屯市中瀚北路788-2-3号</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项目联系人：</w:t>
      </w:r>
      <w:r>
        <w:rPr>
          <w:rFonts w:hint="eastAsia" w:cs="宋体"/>
          <w:color w:val="auto"/>
          <w:kern w:val="2"/>
          <w:sz w:val="21"/>
          <w:szCs w:val="21"/>
          <w:lang w:eastAsia="zh-CN"/>
        </w:rPr>
        <w:t>牛静竹</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联系方式：</w:t>
      </w:r>
      <w:r>
        <w:rPr>
          <w:rFonts w:hint="eastAsia" w:cs="宋体"/>
          <w:color w:val="auto"/>
          <w:kern w:val="2"/>
          <w:sz w:val="21"/>
          <w:szCs w:val="21"/>
          <w:lang w:val="en-US" w:eastAsia="zh-CN"/>
        </w:rPr>
        <w:t>18799019901</w:t>
      </w:r>
    </w:p>
    <w:p>
      <w:pPr>
        <w:adjustRightInd w:val="0"/>
        <w:snapToGrid w:val="0"/>
        <w:spacing w:line="360" w:lineRule="auto"/>
        <w:jc w:val="center"/>
        <w:rPr>
          <w:rFonts w:hint="eastAsia" w:ascii="宋体" w:hAnsi="宋体"/>
          <w:color w:val="auto"/>
          <w:szCs w:val="21"/>
        </w:rPr>
      </w:pPr>
      <w:bookmarkStart w:id="55" w:name="_Toc474770903"/>
      <w:r>
        <w:rPr>
          <w:rFonts w:ascii="宋体" w:hAnsi="宋体"/>
          <w:b/>
          <w:bCs/>
          <w:color w:val="auto"/>
          <w:sz w:val="28"/>
          <w:szCs w:val="20"/>
        </w:rPr>
        <w:br w:type="page"/>
      </w:r>
      <w:r>
        <w:rPr>
          <w:rFonts w:hint="eastAsia" w:ascii="宋体" w:hAnsi="宋体"/>
          <w:b/>
          <w:bCs/>
          <w:color w:val="auto"/>
          <w:sz w:val="28"/>
          <w:szCs w:val="20"/>
        </w:rPr>
        <w:t>第二章  磋商须知</w:t>
      </w:r>
      <w:bookmarkEnd w:id="14"/>
      <w:bookmarkEnd w:id="15"/>
      <w:bookmarkEnd w:id="55"/>
    </w:p>
    <w:p>
      <w:pPr>
        <w:pStyle w:val="4"/>
        <w:rPr>
          <w:rFonts w:hint="eastAsia" w:ascii="宋体" w:hAnsi="宋体"/>
          <w:color w:val="auto"/>
        </w:rPr>
      </w:pPr>
      <w:bookmarkStart w:id="56" w:name="_Toc474770904"/>
      <w:r>
        <w:rPr>
          <w:rFonts w:hint="eastAsia" w:ascii="宋体" w:hAnsi="宋体"/>
          <w:color w:val="auto"/>
        </w:rPr>
        <w:t>磋商须知前附表</w:t>
      </w:r>
      <w:bookmarkEnd w:id="56"/>
    </w:p>
    <w:tbl>
      <w:tblPr>
        <w:tblStyle w:val="2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778"/>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069"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778"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4242"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项目名称</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cs="宋体"/>
                <w:color w:val="auto"/>
                <w:lang w:eastAsia="zh-CN"/>
              </w:rPr>
              <w:t>富蕴县人民医院2023年中央医疗服务与保障能力提升(医疗卫生机构能力建设)项目第三包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采购内容</w:t>
            </w:r>
          </w:p>
        </w:tc>
        <w:tc>
          <w:tcPr>
            <w:tcW w:w="4242" w:type="dxa"/>
            <w:noWrap w:val="0"/>
            <w:vAlign w:val="center"/>
          </w:tcPr>
          <w:p>
            <w:pPr>
              <w:pStyle w:val="6"/>
              <w:ind w:left="0" w:leftChars="0" w:firstLine="0" w:firstLineChars="0"/>
              <w:rPr>
                <w:rFonts w:hint="eastAsia" w:ascii="宋体" w:hAnsi="宋体" w:eastAsia="宋体" w:cs="宋体"/>
                <w:b/>
                <w:bCs/>
                <w:color w:val="auto"/>
                <w:lang w:val="en-US" w:eastAsia="zh-CN"/>
              </w:rPr>
            </w:pPr>
            <w:r>
              <w:rPr>
                <w:rFonts w:hint="eastAsia" w:ascii="宋体" w:hAnsi="宋体" w:eastAsia="宋体" w:cs="宋体"/>
                <w:color w:val="auto"/>
                <w:kern w:val="2"/>
                <w:sz w:val="21"/>
                <w:szCs w:val="24"/>
                <w:lang w:val="en-US" w:eastAsia="zh-CN" w:bidi="ar-SA"/>
              </w:rPr>
              <w:t>购置医疗设备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采购方式</w:t>
            </w:r>
          </w:p>
        </w:tc>
        <w:tc>
          <w:tcPr>
            <w:tcW w:w="4242" w:type="dxa"/>
            <w:noWrap w:val="0"/>
            <w:vAlign w:val="center"/>
          </w:tcPr>
          <w:p>
            <w:pPr>
              <w:spacing w:line="320" w:lineRule="exact"/>
              <w:jc w:val="left"/>
              <w:rPr>
                <w:rFonts w:hint="eastAsia" w:ascii="宋体" w:hAnsi="宋体" w:eastAsia="宋体" w:cs="宋体"/>
                <w:color w:val="auto"/>
                <w:szCs w:val="21"/>
              </w:rPr>
            </w:pPr>
            <w:r>
              <w:rPr>
                <w:rFonts w:hint="eastAsia" w:ascii="宋体" w:hAnsi="宋体" w:eastAsia="宋体" w:cs="宋体"/>
                <w:color w:val="auto"/>
                <w:kern w:val="0"/>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第二章第1.4款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项目地点</w:t>
            </w:r>
          </w:p>
        </w:tc>
        <w:tc>
          <w:tcPr>
            <w:tcW w:w="4242" w:type="dxa"/>
            <w:noWrap w:val="0"/>
            <w:vAlign w:val="center"/>
          </w:tcPr>
          <w:p>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第二章第1.5款</w:t>
            </w:r>
          </w:p>
        </w:tc>
        <w:tc>
          <w:tcPr>
            <w:tcW w:w="2778" w:type="dxa"/>
            <w:noWrap w:val="0"/>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4242"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签订合同后</w:t>
            </w:r>
            <w:r>
              <w:rPr>
                <w:rFonts w:hint="eastAsia" w:ascii="宋体" w:hAnsi="宋体" w:cs="宋体"/>
                <w:color w:val="auto"/>
                <w:szCs w:val="21"/>
                <w:highlight w:val="none"/>
                <w:lang w:val="en-US" w:eastAsia="zh-CN"/>
              </w:rPr>
              <w:t>十日历日</w:t>
            </w:r>
            <w:r>
              <w:rPr>
                <w:rFonts w:hint="eastAsia" w:ascii="宋体" w:hAnsi="宋体" w:eastAsia="宋体" w:cs="宋体"/>
                <w:color w:val="auto"/>
                <w:szCs w:val="21"/>
                <w:highlight w:val="none"/>
                <w:lang w:eastAsia="zh-CN"/>
              </w:rPr>
              <w:t>内到货（</w:t>
            </w:r>
            <w:r>
              <w:rPr>
                <w:rFonts w:hint="eastAsia" w:ascii="宋体" w:hAnsi="宋体" w:eastAsia="宋体" w:cs="宋体"/>
                <w:color w:val="auto"/>
                <w:szCs w:val="21"/>
                <w:highlight w:val="none"/>
                <w:lang w:val="en-US" w:eastAsia="zh-CN"/>
              </w:rPr>
              <w:t>除不可抗因素外</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w:t>
            </w:r>
            <w:r>
              <w:rPr>
                <w:rFonts w:hint="eastAsia" w:ascii="宋体" w:hAnsi="宋体" w:eastAsia="宋体" w:cs="宋体"/>
                <w:color w:val="auto"/>
                <w:szCs w:val="21"/>
                <w:lang w:val="en-US" w:eastAsia="zh-CN"/>
              </w:rPr>
              <w:t>6</w:t>
            </w:r>
            <w:r>
              <w:rPr>
                <w:rFonts w:hint="eastAsia" w:ascii="宋体" w:hAnsi="宋体" w:eastAsia="宋体" w:cs="宋体"/>
                <w:color w:val="auto"/>
                <w:szCs w:val="21"/>
              </w:rPr>
              <w:t>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4242" w:type="dxa"/>
            <w:noWrap w:val="0"/>
            <w:vAlign w:val="center"/>
          </w:tcPr>
          <w:p>
            <w:pPr>
              <w:adjustRightInd w:val="0"/>
              <w:snapToGrid w:val="0"/>
              <w:spacing w:line="32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w:t>
            </w:r>
            <w:r>
              <w:rPr>
                <w:rFonts w:hint="eastAsia" w:ascii="宋体" w:hAnsi="宋体" w:eastAsia="宋体" w:cs="宋体"/>
                <w:color w:val="auto"/>
                <w:szCs w:val="21"/>
                <w:lang w:val="en-US" w:eastAsia="zh-CN"/>
              </w:rPr>
              <w:t>7</w:t>
            </w:r>
            <w:r>
              <w:rPr>
                <w:rFonts w:hint="eastAsia" w:ascii="宋体" w:hAnsi="宋体" w:eastAsia="宋体" w:cs="宋体"/>
                <w:color w:val="auto"/>
                <w:szCs w:val="21"/>
              </w:rPr>
              <w:t>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付款方式</w:t>
            </w:r>
          </w:p>
        </w:tc>
        <w:tc>
          <w:tcPr>
            <w:tcW w:w="4242" w:type="dxa"/>
            <w:noWrap w:val="0"/>
            <w:vAlign w:val="center"/>
          </w:tcPr>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全部货物到场安装调试验收后支付合同总金额的95%，剩余5%，质保期满后无质量问题无息支付。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采购人</w:t>
            </w:r>
          </w:p>
        </w:tc>
        <w:tc>
          <w:tcPr>
            <w:tcW w:w="4242" w:type="dxa"/>
            <w:noWrap w:val="0"/>
            <w:vAlign w:val="center"/>
          </w:tcPr>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采购人：</w:t>
            </w:r>
            <w:r>
              <w:rPr>
                <w:rFonts w:hint="eastAsia" w:ascii="宋体" w:hAnsi="宋体" w:eastAsia="宋体" w:cs="宋体"/>
                <w:color w:val="auto"/>
                <w:szCs w:val="21"/>
                <w:lang w:eastAsia="zh-CN"/>
              </w:rPr>
              <w:t>富蕴县人民医院</w:t>
            </w:r>
          </w:p>
          <w:p>
            <w:pPr>
              <w:adjustRightInd w:val="0"/>
              <w:snapToGrid w:val="0"/>
              <w:spacing w:line="400" w:lineRule="exact"/>
              <w:rPr>
                <w:rFonts w:hint="eastAsia" w:ascii="宋体" w:hAnsi="宋体" w:eastAsia="宋体" w:cs="宋体"/>
                <w:color w:val="auto"/>
                <w:szCs w:val="21"/>
                <w:lang w:val="en-US"/>
              </w:rPr>
            </w:pPr>
            <w:r>
              <w:rPr>
                <w:rFonts w:hint="eastAsia" w:ascii="宋体" w:hAnsi="宋体" w:eastAsia="宋体" w:cs="宋体"/>
                <w:color w:val="auto"/>
                <w:szCs w:val="21"/>
              </w:rPr>
              <w:t>地址：</w:t>
            </w:r>
            <w:r>
              <w:rPr>
                <w:rFonts w:hint="eastAsia" w:ascii="宋体" w:hAnsi="宋体" w:eastAsia="宋体" w:cs="宋体"/>
                <w:color w:val="auto"/>
                <w:szCs w:val="21"/>
                <w:lang w:eastAsia="zh-CN"/>
              </w:rPr>
              <w:t>富蕴县库额尔齐斯镇文化西路268号</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lang w:eastAsia="zh-CN"/>
              </w:rPr>
              <w:t>：孙航帅</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18935827338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4242" w:type="dxa"/>
            <w:noWrap w:val="0"/>
            <w:vAlign w:val="center"/>
          </w:tcPr>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采购代理机构：</w:t>
            </w:r>
            <w:r>
              <w:rPr>
                <w:rFonts w:hint="eastAsia" w:ascii="宋体" w:hAnsi="宋体" w:eastAsia="宋体" w:cs="宋体"/>
                <w:color w:val="auto"/>
                <w:szCs w:val="21"/>
                <w:lang w:eastAsia="zh-CN"/>
              </w:rPr>
              <w:t>新疆润达工程项目管理有限公司</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新疆北屯市中瀚北路788-2-3号</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项目</w:t>
            </w:r>
            <w:r>
              <w:rPr>
                <w:rFonts w:hint="eastAsia" w:ascii="宋体" w:hAnsi="宋体" w:eastAsia="宋体" w:cs="宋体"/>
                <w:color w:val="auto"/>
                <w:szCs w:val="21"/>
              </w:rPr>
              <w:t>联系人：</w:t>
            </w:r>
            <w:r>
              <w:rPr>
                <w:rFonts w:hint="eastAsia" w:ascii="宋体" w:hAnsi="宋体" w:cs="宋体"/>
                <w:color w:val="auto"/>
                <w:szCs w:val="21"/>
                <w:lang w:eastAsia="zh-CN"/>
              </w:rPr>
              <w:t>牛静竹</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eastAsia="zh-CN"/>
              </w:rPr>
              <w:t>联系</w:t>
            </w:r>
            <w:r>
              <w:rPr>
                <w:rFonts w:hint="eastAsia" w:ascii="宋体" w:hAnsi="宋体" w:eastAsia="宋体" w:cs="宋体"/>
                <w:color w:val="auto"/>
                <w:szCs w:val="21"/>
              </w:rPr>
              <w:t>电话：</w:t>
            </w:r>
            <w:r>
              <w:rPr>
                <w:rFonts w:hint="eastAsia" w:ascii="宋体" w:hAnsi="宋体" w:cs="宋体"/>
                <w:color w:val="auto"/>
                <w:szCs w:val="21"/>
                <w:lang w:val="en-US" w:eastAsia="zh-CN"/>
              </w:rPr>
              <w:t>18799019901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第二章第3.1款</w:t>
            </w:r>
          </w:p>
        </w:tc>
        <w:tc>
          <w:tcPr>
            <w:tcW w:w="2778" w:type="dxa"/>
            <w:noWrap w:val="0"/>
            <w:vAlign w:val="center"/>
          </w:tcPr>
          <w:p>
            <w:pPr>
              <w:adjustRightInd w:val="0"/>
              <w:snapToGrid w:val="0"/>
              <w:spacing w:line="280" w:lineRule="exact"/>
              <w:rPr>
                <w:rFonts w:hint="eastAsia" w:ascii="宋体" w:hAnsi="宋体" w:eastAsia="宋体" w:cs="宋体"/>
                <w:color w:val="auto"/>
                <w:szCs w:val="21"/>
              </w:rPr>
            </w:pPr>
            <w:r>
              <w:rPr>
                <w:rFonts w:hint="eastAsia" w:ascii="宋体" w:hAnsi="宋体" w:eastAsia="宋体" w:cs="宋体"/>
                <w:bCs/>
                <w:color w:val="auto"/>
                <w:szCs w:val="21"/>
              </w:rPr>
              <w:t>供应商</w:t>
            </w:r>
            <w:r>
              <w:rPr>
                <w:rFonts w:hint="eastAsia" w:ascii="宋体" w:hAnsi="宋体" w:eastAsia="宋体" w:cs="宋体"/>
                <w:color w:val="auto"/>
                <w:szCs w:val="21"/>
              </w:rPr>
              <w:t>资格条件</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1）有效的营业执照；（2）提供上年度经审计财务会计报告，或基本开户银行出具的资信证明；（3）提供开标前半年内任意一个月的依法缴纳税收证明；（4）提供</w:t>
            </w:r>
            <w:r>
              <w:rPr>
                <w:rFonts w:hint="eastAsia" w:ascii="宋体" w:hAnsi="宋体" w:eastAsia="宋体" w:cs="宋体"/>
                <w:color w:val="auto"/>
                <w:szCs w:val="21"/>
                <w:lang w:eastAsia="zh-CN"/>
              </w:rPr>
              <w:t>前半年内任意一个月社保缴纳证明</w:t>
            </w:r>
            <w:r>
              <w:rPr>
                <w:rFonts w:hint="eastAsia" w:ascii="宋体" w:hAnsi="宋体" w:eastAsia="宋体" w:cs="宋体"/>
                <w:color w:val="auto"/>
                <w:szCs w:val="21"/>
              </w:rPr>
              <w:t>；（5）提供无重大违法记录声明书；（6）</w:t>
            </w:r>
            <w:r>
              <w:rPr>
                <w:rFonts w:hint="eastAsia" w:ascii="宋体" w:hAnsi="宋体" w:eastAsia="宋体" w:cs="宋体"/>
                <w:color w:val="auto"/>
                <w:szCs w:val="21"/>
                <w:lang w:eastAsia="zh-CN"/>
              </w:rPr>
              <w:t>投标人</w:t>
            </w:r>
            <w:r>
              <w:rPr>
                <w:rFonts w:hint="eastAsia" w:ascii="宋体" w:hAnsi="宋体" w:eastAsia="宋体" w:cs="宋体"/>
                <w:color w:val="auto"/>
                <w:szCs w:val="21"/>
              </w:rPr>
              <w:t>具备履行合同的能力。</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2.本项目的特定资格要求：供应商须符合《医疗器械监督管理条例》要求，具有相对应经营范围的医疗器械经营相关许可或医疗器械生产相关许可</w:t>
            </w:r>
            <w:r>
              <w:rPr>
                <w:rFonts w:hint="eastAsia" w:ascii="宋体" w:hAnsi="宋体" w:eastAsia="宋体" w:cs="宋体"/>
                <w:color w:val="auto"/>
                <w:szCs w:val="21"/>
                <w:lang w:eastAsia="zh-CN"/>
              </w:rPr>
              <w:t>。</w:t>
            </w:r>
          </w:p>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本项目的其他资格要求：（1）为采购项目提供整体设计、规范编制或者项目管理、监理、检测等服务的供应商，不得再参加该采购项目的其他采购活动；（2）单位负责人为同一人或者存在直接控股、管理关系的不同供应商不得参加本项目同一包；（3）供应商未被列入失信被执行人、重大税收违法案件当事人名单、政府采购严重违法失信行为记录名单（财库[2016]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第二章第6.1款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联合体形式</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第二章第6.2（3）款</w:t>
            </w:r>
          </w:p>
        </w:tc>
        <w:tc>
          <w:tcPr>
            <w:tcW w:w="2778" w:type="dxa"/>
            <w:noWrap w:val="0"/>
            <w:vAlign w:val="center"/>
          </w:tcPr>
          <w:p>
            <w:pPr>
              <w:spacing w:line="320" w:lineRule="exact"/>
              <w:rPr>
                <w:rFonts w:hint="eastAsia" w:ascii="宋体" w:hAnsi="宋体" w:eastAsia="宋体" w:cs="宋体"/>
                <w:color w:val="auto"/>
                <w:szCs w:val="21"/>
              </w:rPr>
            </w:pPr>
            <w:r>
              <w:rPr>
                <w:rFonts w:hint="eastAsia" w:ascii="宋体" w:hAnsi="宋体" w:eastAsia="宋体" w:cs="宋体"/>
                <w:color w:val="auto"/>
                <w:szCs w:val="21"/>
              </w:rPr>
              <w:t>对联合体各方的要求</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第二章第7.1款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rPr>
              <w:t>现场</w:t>
            </w:r>
            <w:r>
              <w:rPr>
                <w:rFonts w:hint="eastAsia" w:ascii="宋体" w:hAnsi="宋体" w:eastAsia="宋体" w:cs="宋体"/>
                <w:color w:val="auto"/>
                <w:szCs w:val="21"/>
                <w:lang w:eastAsia="zh-CN"/>
              </w:rPr>
              <w:t>勘察</w:t>
            </w:r>
          </w:p>
        </w:tc>
        <w:tc>
          <w:tcPr>
            <w:tcW w:w="4242"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rPr>
              <w:t>不组织，供应商自行对项目现场和其周围环境进行</w:t>
            </w:r>
            <w:r>
              <w:rPr>
                <w:rFonts w:hint="eastAsia" w:ascii="宋体" w:hAnsi="宋体" w:eastAsia="宋体" w:cs="宋体"/>
                <w:color w:val="auto"/>
                <w:szCs w:val="21"/>
                <w:lang w:eastAsia="zh-CN"/>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第二章第8.1款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进口产品</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eastAsia="宋体" w:cs="宋体"/>
                <w:color w:val="auto"/>
                <w:szCs w:val="21"/>
                <w:lang w:val="en-US" w:eastAsia="zh-CN"/>
              </w:rPr>
              <w:t>不</w:t>
            </w:r>
            <w:r>
              <w:rPr>
                <w:rFonts w:hint="eastAsia" w:ascii="宋体" w:hAnsi="宋体" w:eastAsia="宋体" w:cs="宋体"/>
                <w:color w:val="auto"/>
                <w:szCs w:val="21"/>
                <w:lang w:eastAsia="zh-CN"/>
              </w:rPr>
              <w:t>允许</w:t>
            </w:r>
            <w:r>
              <w:rPr>
                <w:rFonts w:hint="eastAsia" w:ascii="宋体" w:hAnsi="宋体" w:cs="宋体"/>
                <w:color w:val="auto"/>
                <w:szCs w:val="21"/>
                <w:lang w:val="en-US" w:eastAsia="zh-CN"/>
              </w:rPr>
              <w:t>采购</w:t>
            </w:r>
            <w:r>
              <w:rPr>
                <w:rFonts w:hint="eastAsia" w:ascii="宋体" w:hAnsi="宋体" w:eastAsia="宋体" w:cs="宋体"/>
                <w:color w:val="auto"/>
                <w:szCs w:val="21"/>
                <w:lang w:eastAsia="zh-CN"/>
              </w:rPr>
              <w:t>进口产品</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069" w:type="dxa"/>
            <w:vMerge w:val="restart"/>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节能、环保要求</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按国家有关节能环保政策执行：</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所供产品符合《节能产品政府采购品目清单》内强制采购（标记★符号）节能产品必须强制采购；优先采购属于品目清单范围（非标记★符号的节能产品），且具有认证机构出具的、处于有效期之内的节能产品认证证书和环境标志产品认证证书的产品（根据《国务院办公厅关于建立政府强制采购节能产品制度的通知》（国办发[2007]51号）和财政部、发展改革委发布的《节能产品政府采购实施意见》（财库[2004]185号）、《财政部、发展改革委关于调整节能产品政府采购清单的通知》以及《关于调整优化节能产品、环境标志产品政府采购执行机制的通知》（财库〔2019〕9号、18号、19号）最新的规定执行国家有关节能环保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政府采购</w:t>
            </w:r>
            <w:r>
              <w:rPr>
                <w:rFonts w:hint="eastAsia" w:ascii="宋体" w:hAnsi="宋体" w:eastAsia="宋体" w:cs="宋体"/>
                <w:bCs/>
                <w:color w:val="auto"/>
                <w:kern w:val="0"/>
                <w:szCs w:val="21"/>
              </w:rPr>
              <w:t>支持</w:t>
            </w:r>
            <w:r>
              <w:rPr>
                <w:rFonts w:hint="eastAsia" w:ascii="宋体" w:hAnsi="宋体" w:eastAsia="宋体" w:cs="宋体"/>
                <w:color w:val="auto"/>
                <w:szCs w:val="21"/>
              </w:rPr>
              <w:t>中小企业发展</w:t>
            </w:r>
          </w:p>
        </w:tc>
        <w:tc>
          <w:tcPr>
            <w:tcW w:w="4242" w:type="dxa"/>
            <w:noWrap w:val="0"/>
            <w:vAlign w:val="center"/>
          </w:tcPr>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(1)根据《国务院关于印发扎实稳住经济一揽子政策措施的通知》（国发〔2022〕12号）规定执行；</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(2)价格扣除幅度：价格给予</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rPr>
              <w:t>%的扣除。</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本项目所属行业：</w:t>
            </w:r>
            <w:r>
              <w:rPr>
                <w:rFonts w:hint="eastAsia" w:ascii="宋体" w:hAnsi="宋体" w:eastAsia="宋体" w:cs="宋体"/>
                <w:color w:val="auto"/>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kern w:val="0"/>
                <w:szCs w:val="21"/>
              </w:rPr>
              <w:t>政府采购支持中小企业融资</w:t>
            </w:r>
          </w:p>
        </w:tc>
        <w:tc>
          <w:tcPr>
            <w:tcW w:w="4242" w:type="dxa"/>
            <w:vMerge w:val="restart"/>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中小企业在融资、保证金、履约保证等方面有需求的，可查询当地政府采购管理部门相关政策，通过专业化的担保途径解决。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kern w:val="0"/>
                <w:szCs w:val="21"/>
              </w:rPr>
              <w:t>政府采购信用担保</w:t>
            </w:r>
          </w:p>
        </w:tc>
        <w:tc>
          <w:tcPr>
            <w:tcW w:w="4242" w:type="dxa"/>
            <w:vMerge w:val="continue"/>
            <w:noWrap w:val="0"/>
            <w:vAlign w:val="center"/>
          </w:tcPr>
          <w:p>
            <w:pPr>
              <w:adjustRightInd w:val="0"/>
              <w:snapToGrid w:val="0"/>
              <w:spacing w:line="32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第二章第10.3款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磋商文件的可能实质性变动内容</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第二章第11.1款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提交响应文件截止时间</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3</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8月 </w:t>
            </w:r>
            <w:r>
              <w:rPr>
                <w:rFonts w:hint="eastAsia" w:ascii="宋体" w:hAnsi="宋体" w:cs="宋体"/>
                <w:color w:val="auto"/>
                <w:szCs w:val="21"/>
                <w:lang w:val="en-US" w:eastAsia="zh-CN"/>
              </w:rPr>
              <w:t>7</w:t>
            </w:r>
            <w:r>
              <w:rPr>
                <w:rFonts w:hint="eastAsia" w:ascii="宋体" w:hAnsi="宋体" w:eastAsia="宋体" w:cs="宋体"/>
                <w:color w:val="auto"/>
                <w:szCs w:val="21"/>
                <w:lang w:val="en-US" w:eastAsia="zh-CN"/>
              </w:rPr>
              <w:t xml:space="preserve"> 日</w:t>
            </w:r>
            <w:r>
              <w:rPr>
                <w:rFonts w:hint="eastAsia" w:ascii="宋体" w:hAnsi="宋体" w:eastAsia="宋体" w:cs="宋体"/>
                <w:color w:val="auto"/>
                <w:szCs w:val="21"/>
              </w:rPr>
              <w:t>1</w:t>
            </w:r>
            <w:r>
              <w:rPr>
                <w:rFonts w:hint="eastAsia" w:ascii="宋体" w:hAnsi="宋体" w:cs="宋体"/>
                <w:color w:val="auto"/>
                <w:szCs w:val="21"/>
                <w:lang w:val="en-US" w:eastAsia="zh-CN"/>
              </w:rPr>
              <w:t>7</w:t>
            </w:r>
            <w:r>
              <w:rPr>
                <w:rFonts w:hint="eastAsia" w:ascii="宋体" w:hAnsi="宋体" w:eastAsia="宋体" w:cs="宋体"/>
                <w:color w:val="auto"/>
                <w:szCs w:val="21"/>
              </w:rPr>
              <w:t>：</w:t>
            </w:r>
            <w:r>
              <w:rPr>
                <w:rFonts w:hint="eastAsia" w:ascii="宋体" w:hAnsi="宋体" w:cs="宋体"/>
                <w:color w:val="auto"/>
                <w:szCs w:val="21"/>
                <w:lang w:val="en-US" w:eastAsia="zh-CN"/>
              </w:rPr>
              <w:t>5</w:t>
            </w:r>
            <w:r>
              <w:rPr>
                <w:rFonts w:hint="eastAsia" w:ascii="宋体" w:hAnsi="宋体" w:eastAsia="宋体" w:cs="宋体"/>
                <w:color w:val="auto"/>
                <w:szCs w:val="21"/>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
                <w:color w:val="auto"/>
                <w:szCs w:val="21"/>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第二章第15.5款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预算资金</w:t>
            </w:r>
          </w:p>
        </w:tc>
        <w:tc>
          <w:tcPr>
            <w:tcW w:w="4242" w:type="dxa"/>
            <w:noWrap w:val="0"/>
            <w:vAlign w:val="center"/>
          </w:tcPr>
          <w:p>
            <w:pPr>
              <w:pStyle w:val="6"/>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szCs w:val="21"/>
              </w:rPr>
              <w:t>预算资金：</w:t>
            </w:r>
            <w:r>
              <w:rPr>
                <w:rFonts w:hint="eastAsia" w:ascii="宋体" w:hAnsi="宋体" w:eastAsia="宋体" w:cs="宋体"/>
                <w:color w:val="auto"/>
                <w:kern w:val="0"/>
                <w:szCs w:val="21"/>
                <w:lang w:val="en-US" w:eastAsia="zh-CN"/>
              </w:rPr>
              <w:t>680000元</w:t>
            </w:r>
          </w:p>
          <w:p>
            <w:pPr>
              <w:widowControl/>
              <w:spacing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供应商的报价超过</w:t>
            </w:r>
            <w:r>
              <w:rPr>
                <w:rFonts w:hint="eastAsia" w:ascii="宋体" w:hAnsi="宋体" w:cs="宋体"/>
                <w:color w:val="auto"/>
                <w:kern w:val="0"/>
                <w:szCs w:val="21"/>
                <w:lang w:val="en-US" w:eastAsia="zh-CN"/>
              </w:rPr>
              <w:t>所投包的</w:t>
            </w:r>
            <w:r>
              <w:rPr>
                <w:rFonts w:hint="eastAsia" w:ascii="宋体" w:hAnsi="宋体" w:eastAsia="宋体" w:cs="宋体"/>
                <w:color w:val="auto"/>
                <w:kern w:val="0"/>
                <w:szCs w:val="21"/>
                <w:lang w:eastAsia="zh-CN"/>
              </w:rPr>
              <w:t>预算</w:t>
            </w:r>
            <w:r>
              <w:rPr>
                <w:rFonts w:hint="eastAsia" w:ascii="宋体" w:hAnsi="宋体" w:eastAsia="宋体" w:cs="宋体"/>
                <w:color w:val="auto"/>
                <w:kern w:val="0"/>
                <w:szCs w:val="21"/>
              </w:rPr>
              <w:t>，其磋商响应将被认定为无效。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第二章第16.1.4款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业绩</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bCs/>
                <w:color w:val="auto"/>
                <w:szCs w:val="21"/>
              </w:rPr>
              <w:t>近三年（20</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月1日至今）类似项目业绩，须提供中标通知书/成交通知书或合同协议书复印件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第二章第17.1款</w:t>
            </w:r>
          </w:p>
        </w:tc>
        <w:tc>
          <w:tcPr>
            <w:tcW w:w="2778" w:type="dxa"/>
            <w:noWrap w:val="0"/>
            <w:vAlign w:val="center"/>
          </w:tcPr>
          <w:p>
            <w:pPr>
              <w:adjustRightInd w:val="0"/>
              <w:snapToGrid w:val="0"/>
              <w:spacing w:line="320" w:lineRule="exact"/>
              <w:ind w:left="-533" w:leftChars="-254" w:firstLine="533" w:firstLineChars="254"/>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4242" w:type="dxa"/>
            <w:noWrap w:val="0"/>
            <w:vAlign w:val="center"/>
          </w:tcPr>
          <w:p>
            <w:pPr>
              <w:adjustRightInd w:val="0"/>
              <w:snapToGrid w:val="0"/>
              <w:spacing w:line="32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缴纳方式：电汇</w:t>
            </w:r>
            <w:r>
              <w:rPr>
                <w:rFonts w:hint="eastAsia" w:ascii="宋体" w:hAnsi="宋体" w:eastAsia="宋体" w:cs="宋体"/>
                <w:bCs/>
                <w:color w:val="auto"/>
                <w:szCs w:val="21"/>
                <w:lang w:val="en-US" w:eastAsia="zh-CN"/>
              </w:rPr>
              <w:t>或</w:t>
            </w:r>
            <w:r>
              <w:rPr>
                <w:rFonts w:hint="eastAsia" w:ascii="宋体" w:hAnsi="宋体" w:eastAsia="宋体" w:cs="宋体"/>
                <w:bCs/>
                <w:color w:val="auto"/>
                <w:szCs w:val="21"/>
              </w:rPr>
              <w:t>网银转账</w:t>
            </w:r>
            <w:r>
              <w:rPr>
                <w:rFonts w:hint="eastAsia" w:ascii="宋体" w:hAnsi="宋体" w:eastAsia="宋体" w:cs="宋体"/>
                <w:bCs/>
                <w:color w:val="auto"/>
                <w:szCs w:val="21"/>
                <w:lang w:val="en-US" w:eastAsia="zh-CN"/>
              </w:rPr>
              <w:t>或电子保函</w:t>
            </w:r>
          </w:p>
          <w:p>
            <w:pPr>
              <w:adjustRightInd w:val="0"/>
              <w:snapToGrid w:val="0"/>
              <w:spacing w:line="320" w:lineRule="exact"/>
              <w:rPr>
                <w:rFonts w:hint="eastAsia" w:ascii="宋体" w:hAnsi="宋体" w:eastAsia="宋体" w:cs="宋体"/>
                <w:bCs/>
                <w:color w:val="auto"/>
                <w:szCs w:val="21"/>
                <w:lang w:val="en-US" w:eastAsia="zh-CN"/>
              </w:rPr>
            </w:pPr>
            <w:r>
              <w:rPr>
                <w:rFonts w:hint="eastAsia" w:ascii="宋体" w:hAnsi="宋体" w:eastAsia="宋体" w:cs="宋体"/>
                <w:bCs/>
                <w:color w:val="auto"/>
                <w:szCs w:val="21"/>
              </w:rPr>
              <w:t>金额（小写）：</w:t>
            </w:r>
            <w:bookmarkStart w:id="57" w:name="EB74cca791ad634ec1ba1b553c8199e632"/>
            <w:bookmarkEnd w:id="57"/>
            <w:r>
              <w:rPr>
                <w:rFonts w:hint="eastAsia" w:ascii="宋体" w:hAnsi="宋体" w:eastAsia="宋体" w:cs="宋体"/>
                <w:bCs/>
                <w:color w:val="auto"/>
                <w:szCs w:val="21"/>
                <w:lang w:val="en-US" w:eastAsia="zh-CN"/>
              </w:rPr>
              <w:t>12000</w:t>
            </w:r>
            <w:r>
              <w:rPr>
                <w:rFonts w:hint="eastAsia" w:ascii="宋体" w:hAnsi="宋体" w:eastAsia="宋体" w:cs="宋体"/>
                <w:bCs/>
                <w:color w:val="auto"/>
                <w:szCs w:val="21"/>
                <w:lang w:eastAsia="zh-CN"/>
              </w:rPr>
              <w:t>元（</w:t>
            </w:r>
            <w:r>
              <w:rPr>
                <w:rFonts w:hint="eastAsia" w:ascii="宋体" w:hAnsi="宋体" w:eastAsia="宋体" w:cs="宋体"/>
                <w:bCs/>
                <w:color w:val="auto"/>
                <w:szCs w:val="21"/>
                <w:lang w:val="en-US" w:eastAsia="zh-CN"/>
              </w:rPr>
              <w:t>壹万贰仟</w:t>
            </w:r>
            <w:r>
              <w:rPr>
                <w:rFonts w:hint="eastAsia" w:ascii="宋体" w:hAnsi="宋体" w:eastAsia="宋体" w:cs="宋体"/>
                <w:bCs/>
                <w:color w:val="auto"/>
                <w:szCs w:val="21"/>
                <w:lang w:eastAsia="zh-CN"/>
              </w:rPr>
              <w:t>元整）</w:t>
            </w:r>
            <w:r>
              <w:rPr>
                <w:rFonts w:hint="eastAsia" w:ascii="宋体" w:hAnsi="宋体" w:eastAsia="宋体" w:cs="宋体"/>
                <w:bCs/>
                <w:color w:val="auto"/>
                <w:szCs w:val="21"/>
                <w:lang w:val="en-US" w:eastAsia="zh-CN"/>
              </w:rPr>
              <w:t xml:space="preserve">  </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到账截止时间：</w:t>
            </w:r>
            <w:bookmarkStart w:id="58" w:name="EB961a54d590dd4901836fe4678f9cafb9"/>
            <w:bookmarkEnd w:id="58"/>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月</w:t>
            </w:r>
            <w:r>
              <w:rPr>
                <w:rFonts w:hint="eastAsia" w:ascii="宋体" w:hAnsi="宋体" w:cs="宋体"/>
                <w:bCs/>
                <w:color w:val="auto"/>
                <w:szCs w:val="21"/>
                <w:lang w:val="en-US" w:eastAsia="zh-CN"/>
              </w:rPr>
              <w:t>7</w:t>
            </w:r>
            <w:r>
              <w:rPr>
                <w:rFonts w:hint="eastAsia" w:ascii="宋体" w:hAnsi="宋体" w:eastAsia="宋体" w:cs="宋体"/>
                <w:bCs/>
                <w:color w:val="auto"/>
                <w:szCs w:val="21"/>
                <w:lang w:val="en-US" w:eastAsia="zh-CN"/>
              </w:rPr>
              <w:t xml:space="preserve"> </w:t>
            </w:r>
            <w:r>
              <w:rPr>
                <w:rFonts w:hint="eastAsia" w:ascii="宋体" w:hAnsi="宋体" w:eastAsia="宋体" w:cs="宋体"/>
                <w:bCs/>
                <w:color w:val="auto"/>
                <w:szCs w:val="21"/>
              </w:rPr>
              <w:t>日</w:t>
            </w:r>
            <w:r>
              <w:rPr>
                <w:rFonts w:hint="eastAsia" w:ascii="宋体" w:hAnsi="宋体" w:eastAsia="宋体" w:cs="宋体"/>
                <w:bCs/>
                <w:color w:val="auto"/>
                <w:szCs w:val="21"/>
                <w:lang w:val="en-US" w:eastAsia="zh-CN"/>
              </w:rPr>
              <w:t>1</w:t>
            </w:r>
            <w:r>
              <w:rPr>
                <w:rFonts w:hint="eastAsia" w:ascii="宋体" w:hAnsi="宋体" w:cs="宋体"/>
                <w:bCs/>
                <w:color w:val="auto"/>
                <w:szCs w:val="21"/>
                <w:lang w:val="en-US" w:eastAsia="zh-CN"/>
              </w:rPr>
              <w:t>7</w:t>
            </w:r>
            <w:r>
              <w:rPr>
                <w:rFonts w:hint="eastAsia" w:ascii="宋体" w:hAnsi="宋体" w:eastAsia="宋体" w:cs="宋体"/>
                <w:bCs/>
                <w:color w:val="auto"/>
                <w:szCs w:val="21"/>
              </w:rPr>
              <w:t>时</w:t>
            </w:r>
            <w:r>
              <w:rPr>
                <w:rFonts w:hint="eastAsia" w:ascii="宋体" w:hAnsi="宋体" w:cs="宋体"/>
                <w:bCs/>
                <w:color w:val="auto"/>
                <w:szCs w:val="21"/>
                <w:lang w:val="en-US" w:eastAsia="zh-CN"/>
              </w:rPr>
              <w:t>5</w:t>
            </w:r>
            <w:r>
              <w:rPr>
                <w:rFonts w:hint="eastAsia" w:ascii="宋体" w:hAnsi="宋体" w:eastAsia="宋体" w:cs="宋体"/>
                <w:bCs/>
                <w:color w:val="auto"/>
                <w:szCs w:val="21"/>
              </w:rPr>
              <w:t>0分</w:t>
            </w:r>
            <w:r>
              <w:rPr>
                <w:rFonts w:hint="eastAsia" w:ascii="宋体" w:hAnsi="宋体" w:eastAsia="宋体" w:cs="宋体"/>
                <w:bCs/>
                <w:color w:val="auto"/>
                <w:szCs w:val="21"/>
              </w:rPr>
              <w:t>（北京时间）</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lang w:eastAsia="zh-CN"/>
              </w:rPr>
              <w:t>供应商</w:t>
            </w:r>
            <w:r>
              <w:rPr>
                <w:rFonts w:hint="eastAsia" w:ascii="宋体" w:hAnsi="宋体" w:eastAsia="宋体" w:cs="宋体"/>
                <w:bCs/>
                <w:color w:val="auto"/>
                <w:szCs w:val="21"/>
              </w:rPr>
              <w:t>应在投标截止时间前提交</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保证金，并确保</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保证金在投标截止时间前到达指定账户；</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接受</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保证金的银行及帐号：</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开户名称：新疆润达工程项目管理有限公司</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开户银行：中国农业银行股份有限公司阿勒泰兵团支行营业部</w:t>
            </w:r>
          </w:p>
          <w:p>
            <w:pPr>
              <w:adjustRightInd w:val="0"/>
              <w:snapToGrid w:val="0"/>
              <w:spacing w:line="320" w:lineRule="exact"/>
              <w:rPr>
                <w:rFonts w:hint="eastAsia" w:ascii="宋体" w:hAnsi="宋体" w:eastAsia="宋体" w:cs="宋体"/>
                <w:bCs/>
                <w:color w:val="auto"/>
                <w:szCs w:val="21"/>
                <w:lang w:val="en-US" w:eastAsia="zh-CN"/>
              </w:rPr>
            </w:pPr>
            <w:r>
              <w:rPr>
                <w:rFonts w:hint="eastAsia" w:ascii="宋体" w:hAnsi="宋体" w:eastAsia="宋体" w:cs="宋体"/>
                <w:bCs/>
                <w:color w:val="auto"/>
                <w:szCs w:val="21"/>
              </w:rPr>
              <w:t>帐    号：</w:t>
            </w:r>
            <w:r>
              <w:rPr>
                <w:rFonts w:hint="eastAsia" w:ascii="宋体" w:hAnsi="宋体" w:eastAsia="宋体" w:cs="宋体"/>
                <w:bCs/>
                <w:color w:val="auto"/>
                <w:szCs w:val="21"/>
                <w:lang w:val="en-US" w:eastAsia="zh-CN"/>
              </w:rPr>
              <w:t>30861701040017387</w:t>
            </w:r>
          </w:p>
          <w:p>
            <w:pPr>
              <w:adjustRightInd w:val="0"/>
              <w:snapToGrid w:val="0"/>
              <w:spacing w:line="32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注：</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保证金必须以网银转账的形式由投标人的基本户</w:t>
            </w:r>
            <w:r>
              <w:rPr>
                <w:rFonts w:hint="eastAsia" w:ascii="宋体" w:hAnsi="宋体" w:eastAsia="宋体" w:cs="宋体"/>
                <w:bCs/>
                <w:color w:val="auto"/>
                <w:szCs w:val="21"/>
                <w:lang w:eastAsia="zh-CN"/>
              </w:rPr>
              <w:t xml:space="preserve">转出，并备注项目名称； </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保证金必须在投标截止时间（开标时间）前缴纳</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w:t>
            </w:r>
            <w:r>
              <w:rPr>
                <w:rFonts w:hint="eastAsia" w:ascii="宋体" w:hAnsi="宋体" w:eastAsia="宋体" w:cs="宋体"/>
                <w:bCs/>
                <w:color w:val="auto"/>
                <w:szCs w:val="21"/>
                <w:lang w:eastAsia="zh-CN"/>
              </w:rPr>
              <w:t>应</w:t>
            </w:r>
            <w:r>
              <w:rPr>
                <w:rFonts w:hint="eastAsia" w:ascii="宋体" w:hAnsi="宋体" w:eastAsia="宋体" w:cs="宋体"/>
                <w:bCs/>
                <w:color w:val="auto"/>
                <w:szCs w:val="21"/>
              </w:rPr>
              <w:t>在投标截止时间前2-3个工作日完成保证金缴纳工作。投标人需自行评估因异地、跨行、公休日等因素造成的投标保证金到账延迟风险，并承担相应责任</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）电子保函相关业务操作详见政府采购电子保函操作流程。供应商在电子保函的申请、使用、查看应用过程中遇见问题可咨询技术支撑方。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第二章第18.1款</w:t>
            </w:r>
          </w:p>
        </w:tc>
        <w:tc>
          <w:tcPr>
            <w:tcW w:w="2778"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磋商文件有效期</w:t>
            </w:r>
          </w:p>
        </w:tc>
        <w:tc>
          <w:tcPr>
            <w:tcW w:w="4242"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lang w:val="zh-CN"/>
              </w:rPr>
              <w:t>自投标截止之日起</w:t>
            </w:r>
            <w:bookmarkStart w:id="59" w:name="EB8c89669a7b2d4e7d97b13873e077b2f7"/>
            <w:bookmarkEnd w:id="59"/>
            <w:r>
              <w:rPr>
                <w:rFonts w:hint="eastAsia" w:ascii="宋体" w:hAnsi="宋体" w:eastAsia="宋体" w:cs="宋体"/>
                <w:bCs/>
                <w:color w:val="auto"/>
                <w:szCs w:val="21"/>
                <w:u w:val="single"/>
              </w:rPr>
              <w:t xml:space="preserve">  90 </w:t>
            </w:r>
            <w:r>
              <w:rPr>
                <w:rFonts w:hint="eastAsia" w:ascii="宋体" w:hAnsi="宋体" w:cs="宋体"/>
                <w:bCs/>
                <w:color w:val="auto"/>
                <w:szCs w:val="21"/>
                <w:u w:val="single"/>
                <w:lang w:val="en-US" w:eastAsia="zh-CN"/>
              </w:rPr>
              <w:t xml:space="preserve"> </w:t>
            </w:r>
            <w:r>
              <w:rPr>
                <w:rFonts w:hint="eastAsia" w:ascii="宋体" w:hAnsi="宋体" w:eastAsia="宋体" w:cs="宋体"/>
                <w:bCs/>
                <w:color w:val="auto"/>
                <w:szCs w:val="21"/>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szCs w:val="21"/>
              </w:rPr>
              <w:t>响应文件</w:t>
            </w:r>
            <w:r>
              <w:rPr>
                <w:rFonts w:hint="eastAsia" w:ascii="宋体" w:hAnsi="宋体" w:eastAsia="宋体" w:cs="宋体"/>
                <w:color w:val="auto"/>
                <w:szCs w:val="21"/>
              </w:rPr>
              <w:t>份数</w:t>
            </w:r>
          </w:p>
        </w:tc>
        <w:tc>
          <w:tcPr>
            <w:tcW w:w="4242"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加密的电子投标文件壹份(.jmbs格式)在政采云平台指定位置上传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bCs/>
                <w:color w:val="auto"/>
                <w:szCs w:val="21"/>
              </w:rPr>
            </w:pPr>
            <w:r>
              <w:rPr>
                <w:rFonts w:hint="eastAsia" w:ascii="宋体" w:hAnsi="宋体" w:eastAsia="宋体" w:cs="宋体"/>
                <w:b/>
                <w:color w:val="auto"/>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第二章第20.2款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封套上应载明的信息</w:t>
            </w:r>
          </w:p>
        </w:tc>
        <w:tc>
          <w:tcPr>
            <w:tcW w:w="4242" w:type="dxa"/>
            <w:noWrap w:val="0"/>
            <w:vAlign w:val="center"/>
          </w:tcPr>
          <w:p>
            <w:pPr>
              <w:adjustRightInd w:val="0"/>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第二章第22.1款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磋商文件的递交地点</w:t>
            </w:r>
          </w:p>
        </w:tc>
        <w:tc>
          <w:tcPr>
            <w:tcW w:w="4242" w:type="dxa"/>
            <w:noWrap w:val="0"/>
            <w:vAlign w:val="center"/>
          </w:tcPr>
          <w:p>
            <w:pPr>
              <w:adjustRightInd w:val="0"/>
              <w:snapToGrid w:val="0"/>
              <w:spacing w:line="400" w:lineRule="exact"/>
              <w:rPr>
                <w:rFonts w:hint="eastAsia" w:ascii="宋体" w:hAnsi="宋体" w:eastAsia="宋体" w:cs="宋体"/>
                <w:bCs/>
                <w:color w:val="auto"/>
                <w:szCs w:val="21"/>
              </w:rPr>
            </w:pPr>
            <w:r>
              <w:rPr>
                <w:rFonts w:hint="eastAsia" w:ascii="宋体" w:hAnsi="宋体" w:eastAsia="宋体" w:cs="宋体"/>
                <w:bCs/>
                <w:color w:val="auto"/>
                <w:szCs w:val="21"/>
              </w:rPr>
              <w:t>供应商将加密的电子投标文件上传到政采云平台对应位置（逾期未上传的或不符合规定的投标文件将被拒绝接收）。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第二章第23.2款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磋商小组构成：磋商小组由采购人代表</w:t>
            </w:r>
            <w:r>
              <w:rPr>
                <w:rFonts w:hint="eastAsia" w:ascii="宋体" w:hAnsi="宋体" w:cs="宋体"/>
                <w:color w:val="auto"/>
                <w:szCs w:val="21"/>
                <w:u w:val="single"/>
                <w:lang w:val="en-US" w:eastAsia="zh-CN"/>
              </w:rPr>
              <w:t xml:space="preserve"> 1</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和评审专家</w:t>
            </w:r>
            <w:r>
              <w:rPr>
                <w:rFonts w:hint="eastAsia" w:ascii="宋体" w:hAnsi="宋体" w:cs="宋体"/>
                <w:color w:val="auto"/>
                <w:szCs w:val="21"/>
                <w:u w:val="single"/>
                <w:lang w:val="en-US" w:eastAsia="zh-CN"/>
              </w:rPr>
              <w:t>2</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共</w:t>
            </w:r>
            <w:r>
              <w:rPr>
                <w:rFonts w:hint="eastAsia" w:ascii="宋体" w:hAnsi="宋体" w:eastAsia="宋体" w:cs="宋体"/>
                <w:color w:val="auto"/>
                <w:szCs w:val="21"/>
                <w:u w:val="single"/>
              </w:rPr>
              <w:t>3</w:t>
            </w:r>
            <w:r>
              <w:rPr>
                <w:rFonts w:hint="eastAsia" w:ascii="宋体" w:hAnsi="宋体" w:eastAsia="宋体" w:cs="宋体"/>
                <w:color w:val="auto"/>
                <w:szCs w:val="21"/>
              </w:rPr>
              <w:t>人组成。</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评审办法</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第二章第30.1款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推荐的成交候选人数量</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第二章第35.1款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财政部门指定发布媒体</w:t>
            </w:r>
          </w:p>
        </w:tc>
        <w:tc>
          <w:tcPr>
            <w:tcW w:w="4242" w:type="dxa"/>
            <w:noWrap w:val="0"/>
            <w:vAlign w:val="center"/>
          </w:tcPr>
          <w:p>
            <w:pPr>
              <w:adjustRightInd w:val="0"/>
              <w:snapToGrid w:val="0"/>
              <w:spacing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第二章第37.3款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履约担保</w:t>
            </w:r>
          </w:p>
        </w:tc>
        <w:tc>
          <w:tcPr>
            <w:tcW w:w="4242" w:type="dxa"/>
            <w:noWrap w:val="0"/>
            <w:vAlign w:val="center"/>
          </w:tcPr>
          <w:p>
            <w:pPr>
              <w:adjustRightInd w:val="0"/>
              <w:snapToGrid w:val="0"/>
              <w:spacing w:line="32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代理服务费</w:t>
            </w:r>
          </w:p>
        </w:tc>
        <w:tc>
          <w:tcPr>
            <w:tcW w:w="4242" w:type="dxa"/>
            <w:noWrap w:val="0"/>
            <w:vAlign w:val="center"/>
          </w:tcPr>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交纳时间：</w:t>
            </w:r>
            <w:r>
              <w:rPr>
                <w:rFonts w:hint="eastAsia" w:ascii="宋体" w:hAnsi="宋体" w:eastAsia="宋体" w:cs="宋体"/>
                <w:color w:val="auto"/>
                <w:szCs w:val="21"/>
                <w:lang w:val="en-US" w:eastAsia="zh-CN"/>
              </w:rPr>
              <w:t>成交</w:t>
            </w:r>
            <w:r>
              <w:rPr>
                <w:rFonts w:hint="eastAsia" w:ascii="宋体" w:hAnsi="宋体" w:eastAsia="宋体" w:cs="宋体"/>
                <w:color w:val="auto"/>
                <w:szCs w:val="21"/>
                <w:lang w:eastAsia="zh-CN"/>
              </w:rPr>
              <w:t>单位</w:t>
            </w:r>
            <w:r>
              <w:rPr>
                <w:rFonts w:hint="eastAsia" w:ascii="宋体" w:hAnsi="宋体" w:eastAsia="宋体" w:cs="宋体"/>
                <w:color w:val="auto"/>
                <w:szCs w:val="21"/>
              </w:rPr>
              <w:t>领取</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 xml:space="preserve">通知书时 </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交纳金额：按</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金额参考国家发展计划委员会计价格〔2002〕1980号文件收取，本项目招标代理服务费由</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人支付</w:t>
            </w:r>
            <w:r>
              <w:rPr>
                <w:rFonts w:hint="eastAsia" w:ascii="宋体" w:hAnsi="宋体" w:eastAsia="宋体" w:cs="宋体"/>
                <w:color w:val="auto"/>
                <w:szCs w:val="21"/>
                <w:lang w:eastAsia="zh-CN"/>
              </w:rPr>
              <w:t>。</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 xml:space="preserve">收款单位： 新疆润达工程项目管理有限公司      </w:t>
            </w:r>
          </w:p>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开户银行： 中国农业银行股份有限公司阿勒泰兵团支行营业部</w:t>
            </w:r>
            <w:r>
              <w:rPr>
                <w:rFonts w:hint="eastAsia" w:ascii="宋体" w:hAnsi="宋体" w:eastAsia="宋体" w:cs="宋体"/>
                <w:color w:val="auto"/>
                <w:szCs w:val="21"/>
                <w:lang w:val="en-US" w:eastAsia="zh-CN"/>
              </w:rPr>
              <w:t xml:space="preserve">   </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帐    号：</w:t>
            </w:r>
            <w:r>
              <w:rPr>
                <w:rFonts w:hint="eastAsia" w:ascii="宋体" w:hAnsi="宋体" w:eastAsia="宋体" w:cs="宋体"/>
                <w:color w:val="auto"/>
                <w:szCs w:val="21"/>
                <w:lang w:val="en-US" w:eastAsia="zh-CN"/>
              </w:rPr>
              <w:t xml:space="preserve"> 30861701040017387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p>
        </w:tc>
        <w:tc>
          <w:tcPr>
            <w:tcW w:w="7020" w:type="dxa"/>
            <w:gridSpan w:val="2"/>
            <w:noWrap w:val="0"/>
            <w:vAlign w:val="center"/>
          </w:tcPr>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1、本项目实行网上投标，采用电子投标文件；</w:t>
            </w:r>
          </w:p>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w:t>
            </w:r>
          </w:p>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进行咨询。如因供应商自身原因导致在规定时间内无法正常解密的（如：浏览器故障、未安装相关驱动、网络故障、加密CA与解密CA不一致等），采购中心/代理机构不予异常处理，视为供应商自动弃标。</w:t>
            </w:r>
          </w:p>
          <w:p>
            <w:pPr>
              <w:adjustRightInd w:val="0"/>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lang w:val="en-US" w:eastAsia="zh-CN"/>
              </w:rPr>
              <w:t>4、</w:t>
            </w:r>
            <w:r>
              <w:rPr>
                <w:rFonts w:hint="eastAsia" w:ascii="宋体" w:hAnsi="宋体" w:eastAsia="宋体" w:cs="宋体"/>
                <w:b/>
                <w:color w:val="auto"/>
                <w:szCs w:val="21"/>
              </w:rPr>
              <w:t>成交供应商需在领取成交通知书、与采购人签订合同前向提交纸质版响应文件</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除非另有特殊说明，若本磋商文件中引用了某一品牌、型号或生产供应商名称，均是指参照该品牌、型号或生产供应商的产品或服务，所引用的品牌、型号或生产供应商不构成对磋商的限制。若采用的外文术语与某一供应商或某一产品使用的术语相同，并非表示指定了该供应商或该产品。</w:t>
            </w:r>
          </w:p>
        </w:tc>
      </w:tr>
    </w:tbl>
    <w:p>
      <w:pPr>
        <w:pStyle w:val="4"/>
        <w:rPr>
          <w:rFonts w:hint="eastAsia" w:ascii="宋体" w:hAnsi="宋体"/>
          <w:color w:val="auto"/>
        </w:rPr>
      </w:pPr>
      <w:bookmarkStart w:id="60" w:name="_Toc420948007"/>
      <w:r>
        <w:rPr>
          <w:rFonts w:ascii="宋体" w:hAnsi="宋体"/>
          <w:color w:val="auto"/>
        </w:rPr>
        <w:br w:type="page"/>
      </w:r>
      <w:bookmarkStart w:id="61" w:name="_Toc474770905"/>
      <w:r>
        <w:rPr>
          <w:rFonts w:hint="eastAsia" w:ascii="宋体" w:hAnsi="宋体"/>
          <w:color w:val="auto"/>
        </w:rPr>
        <w:t>磋商须知正文</w:t>
      </w:r>
      <w:bookmarkEnd w:id="60"/>
      <w:bookmarkEnd w:id="61"/>
    </w:p>
    <w:p>
      <w:pPr>
        <w:pStyle w:val="4"/>
        <w:rPr>
          <w:rFonts w:hint="eastAsia" w:ascii="宋体" w:hAnsi="宋体"/>
          <w:color w:val="auto"/>
          <w:sz w:val="21"/>
          <w:szCs w:val="21"/>
        </w:rPr>
      </w:pPr>
      <w:bookmarkStart w:id="62" w:name="_Toc474770906"/>
      <w:bookmarkStart w:id="63" w:name="_Toc420948008"/>
      <w:r>
        <w:rPr>
          <w:rFonts w:hint="eastAsia" w:ascii="宋体" w:hAnsi="宋体"/>
          <w:color w:val="auto"/>
          <w:sz w:val="21"/>
          <w:szCs w:val="21"/>
        </w:rPr>
        <w:t>一、总则</w:t>
      </w:r>
      <w:bookmarkEnd w:id="62"/>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1.2采购内容：详见磋商须知前附表；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1.3采购方式：详见磋商须知前附表；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1.4交货地点：详见磋商须知前附表；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1.5交货</w:t>
      </w:r>
      <w:r>
        <w:rPr>
          <w:rFonts w:hint="eastAsia" w:ascii="宋体" w:hAnsi="宋体"/>
          <w:color w:val="auto"/>
          <w:szCs w:val="21"/>
          <w:lang w:eastAsia="zh-CN"/>
        </w:rPr>
        <w:t>期</w:t>
      </w:r>
      <w:r>
        <w:rPr>
          <w:rFonts w:hint="eastAsia" w:ascii="宋体" w:hAnsi="宋体"/>
          <w:color w:val="auto"/>
          <w:szCs w:val="21"/>
        </w:rPr>
        <w:t>：详见磋商须知前附表；</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1.6</w:t>
      </w:r>
      <w:r>
        <w:rPr>
          <w:rFonts w:hint="eastAsia" w:ascii="宋体" w:hAnsi="宋体"/>
          <w:color w:val="auto"/>
          <w:szCs w:val="21"/>
          <w:lang w:eastAsia="zh-CN"/>
        </w:rPr>
        <w:t>质保期：</w:t>
      </w:r>
      <w:r>
        <w:rPr>
          <w:rFonts w:hint="eastAsia" w:ascii="宋体" w:hAnsi="宋体"/>
          <w:color w:val="auto"/>
          <w:szCs w:val="21"/>
        </w:rPr>
        <w:t>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lang w:eastAsia="zh-CN"/>
        </w:rPr>
        <w:t>付款方式</w:t>
      </w:r>
      <w:r>
        <w:rPr>
          <w:rFonts w:hint="eastAsia" w:ascii="宋体" w:hAnsi="宋体"/>
          <w:color w:val="auto"/>
          <w:szCs w:val="21"/>
        </w:rPr>
        <w:t>：详见磋商须知前附表。</w:t>
      </w:r>
      <w:bookmarkEnd w:id="63"/>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 定义</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2.1 “采购人”是指依法进行政府采购的国家机关、事业单位、团体组织。本次政府采购的采购人名称、地址、电话、联系人见</w:t>
      </w:r>
      <w:r>
        <w:rPr>
          <w:rFonts w:hint="eastAsia" w:ascii="宋体" w:hAnsi="宋体"/>
          <w:b/>
          <w:color w:val="auto"/>
          <w:szCs w:val="21"/>
        </w:rPr>
        <w:t>磋商须知前附表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2.2 “采购代理机构”是指接受采购人委托，代理采购项目的采购代理机构。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2.3 “供应商”是指响应磋商文件要求、参加竞争性磋商采购的法人、其他组织或者自然人。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3"/>
          <w:rFonts w:ascii="宋体" w:hAnsi="宋体"/>
          <w:b w:val="0"/>
          <w:color w:val="auto"/>
          <w:szCs w:val="21"/>
        </w:rPr>
        <w:t>财库</w:t>
      </w:r>
      <w:r>
        <w:rPr>
          <w:rStyle w:val="23"/>
          <w:rFonts w:hint="eastAsia" w:ascii="宋体" w:hAnsi="宋体"/>
          <w:b w:val="0"/>
          <w:color w:val="auto"/>
          <w:szCs w:val="21"/>
        </w:rPr>
        <w:t>[</w:t>
      </w:r>
      <w:r>
        <w:rPr>
          <w:rStyle w:val="23"/>
          <w:rFonts w:ascii="宋体" w:hAnsi="宋体"/>
          <w:b w:val="0"/>
          <w:color w:val="auto"/>
          <w:szCs w:val="21"/>
        </w:rPr>
        <w:t>2013</w:t>
      </w:r>
      <w:r>
        <w:rPr>
          <w:rStyle w:val="23"/>
          <w:rFonts w:hint="eastAsia" w:ascii="宋体" w:hAnsi="宋体"/>
          <w:b w:val="0"/>
          <w:color w:val="auto"/>
          <w:szCs w:val="21"/>
        </w:rPr>
        <w:t>]</w:t>
      </w:r>
      <w:r>
        <w:rPr>
          <w:rStyle w:val="23"/>
          <w:rFonts w:ascii="宋体" w:hAnsi="宋体"/>
          <w:b w:val="0"/>
          <w:color w:val="auto"/>
          <w:szCs w:val="21"/>
        </w:rPr>
        <w:t>189号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2.4.1采购信息安全产品的，应当采购经国家认证的信息安全产品；供应货物中的相关产品，供应商应提供由中国信息安全认证中心按国家标准认证颁发的有效认证证书。</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2.5 “节能产品”或者“环保产品”是指财政部发布的《节能产品政府采购品目清单》或者《环境标志产品政府采购品目清单》的产品。</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2.6 “进口产品”是指通过中国海关报关验放进入中国境内且产自关境外的产品，详见《关于政府采购进口产品管理有关问题的通知》(财库[2007]119号)。</w:t>
      </w:r>
    </w:p>
    <w:p>
      <w:pPr>
        <w:adjustRightInd w:val="0"/>
        <w:snapToGrid w:val="0"/>
        <w:spacing w:line="360" w:lineRule="auto"/>
        <w:ind w:firstLine="422"/>
        <w:rPr>
          <w:rFonts w:hint="eastAsia" w:ascii="宋体" w:hAnsi="宋体" w:cs="宋体"/>
          <w:b/>
          <w:color w:val="auto"/>
          <w:kern w:val="0"/>
          <w:szCs w:val="21"/>
        </w:rPr>
      </w:pPr>
      <w:r>
        <w:rPr>
          <w:rFonts w:hint="eastAsia" w:ascii="宋体" w:hAnsi="宋体" w:cs="宋体"/>
          <w:b/>
          <w:color w:val="auto"/>
          <w:kern w:val="0"/>
          <w:szCs w:val="21"/>
        </w:rPr>
        <w:t>2.7偏离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2.7.1本条所称偏离为响应文件对磋商文件的偏离，即不满足、或不响应磋商文件的要求。偏离分为对磋商文件的实质性要求条款偏离和对磋商文件的一般商务和技术条款偏离。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2.7.2除法律、法规和规章规定外，磋商文件中用“拒绝”、“不接受”、“无效”、“不得”等文字规定或标注“★”符号的条款为实质性要求条款（即重要条款），对其中任何一条的负偏离，在评审时将其视为无效响应。未用上述文字规定或符号标注的条款为非实质性要求条款(即一般条款)。</w:t>
      </w:r>
    </w:p>
    <w:p>
      <w:pPr>
        <w:adjustRightInd w:val="0"/>
        <w:snapToGrid w:val="0"/>
        <w:spacing w:line="360" w:lineRule="auto"/>
        <w:ind w:firstLine="422"/>
        <w:rPr>
          <w:rFonts w:hint="eastAsia" w:ascii="宋体" w:hAnsi="宋体" w:cs="宋体"/>
          <w:b/>
          <w:color w:val="auto"/>
          <w:kern w:val="0"/>
          <w:szCs w:val="21"/>
        </w:rPr>
      </w:pPr>
      <w:r>
        <w:rPr>
          <w:rFonts w:hint="eastAsia" w:ascii="宋体" w:hAnsi="宋体" w:cs="宋体"/>
          <w:b/>
          <w:color w:val="auto"/>
          <w:kern w:val="0"/>
          <w:szCs w:val="21"/>
        </w:rPr>
        <w:t>2.8特别说明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2.8.1磋商响应供应商所使用的资格、信誉、荣誉、业绩与企业认证等必须为磋商单位法人所拥有。</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2.8.2</w:t>
      </w:r>
      <w:r>
        <w:rPr>
          <w:rFonts w:hint="eastAsia" w:ascii="宋体" w:hAnsi="宋体"/>
          <w:color w:val="auto"/>
          <w:szCs w:val="21"/>
        </w:rPr>
        <w:t>供应商</w:t>
      </w:r>
      <w:r>
        <w:rPr>
          <w:rFonts w:hint="eastAsia" w:ascii="宋体" w:hAnsi="宋体" w:cs="宋体"/>
          <w:color w:val="auto"/>
          <w:kern w:val="0"/>
          <w:szCs w:val="21"/>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2.8.3供应商在磋商活动中提供任何虚假材料</w:t>
      </w:r>
      <w:r>
        <w:rPr>
          <w:rFonts w:hint="eastAsia" w:ascii="宋体" w:hAnsi="宋体" w:cs="宋体"/>
          <w:color w:val="auto"/>
          <w:kern w:val="0"/>
          <w:szCs w:val="21"/>
          <w:lang w:eastAsia="zh-CN"/>
        </w:rPr>
        <w:t>，</w:t>
      </w:r>
      <w:r>
        <w:rPr>
          <w:rFonts w:hint="eastAsia" w:ascii="宋体" w:hAnsi="宋体" w:cs="宋体"/>
          <w:color w:val="auto"/>
          <w:kern w:val="0"/>
          <w:szCs w:val="21"/>
        </w:rPr>
        <w:t xml:space="preserve"> 其响应文件无效并承担相应法律责任。</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3.供应商的资格要求</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3.1 供应商应当符合</w:t>
      </w:r>
      <w:r>
        <w:rPr>
          <w:rFonts w:hint="eastAsia" w:ascii="宋体" w:hAnsi="宋体"/>
          <w:b/>
          <w:color w:val="auto"/>
          <w:szCs w:val="21"/>
        </w:rPr>
        <w:t>磋商须知前附表</w:t>
      </w:r>
      <w:r>
        <w:rPr>
          <w:rFonts w:hint="eastAsia" w:ascii="宋体" w:hAnsi="宋体"/>
          <w:color w:val="auto"/>
          <w:szCs w:val="21"/>
        </w:rPr>
        <w:t>中规定供应商资格条件。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供应商不得存在下列情形之一：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供应商被列入失信被执行人、重大税收违法案件当事人名单、政府采购严重违法失信行为记录名单（处罚决定规定的时间和地域范围内）。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color w:val="auto"/>
          <w:szCs w:val="21"/>
        </w:rPr>
        <w:t>无效</w:t>
      </w:r>
      <w:r>
        <w:rPr>
          <w:rFonts w:hint="eastAsia" w:ascii="宋体" w:hAnsi="宋体"/>
          <w:color w:val="auto"/>
          <w:szCs w:val="21"/>
        </w:rPr>
        <w:t>。以联合体形式参加磋商的，联合体任何成员存在以上不良信用记录的，联合体供应商将被认定为磋商</w:t>
      </w:r>
      <w:r>
        <w:rPr>
          <w:rFonts w:hint="eastAsia" w:ascii="宋体" w:hAnsi="宋体"/>
          <w:b/>
          <w:color w:val="auto"/>
          <w:szCs w:val="21"/>
        </w:rPr>
        <w:t>无效</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 xml:space="preserve">4. 费用和知识产权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10"/>
        <w:adjustRightInd w:val="0"/>
        <w:snapToGrid w:val="0"/>
        <w:spacing w:line="360" w:lineRule="auto"/>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5.1供应商代表为供应商法定代表人的，应持有法定代表人身份证明。供应商代表不是供应商法定代表人的，应持有法定代表人授权书。</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磋商须知前附表</w:t>
      </w:r>
      <w:r>
        <w:rPr>
          <w:rFonts w:hint="eastAsia" w:ascii="宋体" w:hAnsi="宋体"/>
          <w:color w:val="auto"/>
          <w:sz w:val="21"/>
          <w:szCs w:val="21"/>
        </w:rPr>
        <w:t>中另有规定，本次磋商不接受为联合体形式的供应商。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（3）除</w:t>
      </w:r>
      <w:r>
        <w:rPr>
          <w:rFonts w:hint="eastAsia" w:ascii="宋体" w:hAnsi="宋体"/>
          <w:b/>
          <w:color w:val="auto"/>
          <w:szCs w:val="21"/>
        </w:rPr>
        <w:t>磋商须知前附表</w:t>
      </w:r>
      <w:r>
        <w:rPr>
          <w:rFonts w:hint="eastAsia" w:ascii="宋体" w:hAnsi="宋体"/>
          <w:color w:val="auto"/>
          <w:szCs w:val="21"/>
        </w:rPr>
        <w:t>中另有规定，联合体各方中至少有一方应当符合本章第3.1</w:t>
      </w:r>
      <w:r>
        <w:rPr>
          <w:rFonts w:hint="eastAsia" w:ascii="宋体" w:hAnsi="宋体" w:cs="宋体"/>
          <w:color w:val="auto"/>
          <w:kern w:val="0"/>
          <w:szCs w:val="21"/>
          <w:lang w:val="zh-CN"/>
        </w:rPr>
        <w:t>款</w:t>
      </w:r>
      <w:r>
        <w:rPr>
          <w:rFonts w:hint="eastAsia" w:ascii="宋体" w:hAnsi="宋体"/>
          <w:color w:val="auto"/>
          <w:szCs w:val="21"/>
        </w:rPr>
        <w:t>规定的供应商特定资格条件；</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olor w:val="auto"/>
          <w:szCs w:val="21"/>
        </w:rPr>
        <w:t>（4）</w:t>
      </w:r>
      <w:r>
        <w:rPr>
          <w:rFonts w:hint="eastAsia" w:ascii="宋体" w:hAnsi="宋体" w:cs="宋体"/>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7.1供应商应按</w:t>
      </w:r>
      <w:r>
        <w:rPr>
          <w:rFonts w:hint="eastAsia" w:ascii="宋体" w:hAnsi="宋体"/>
          <w:b/>
          <w:color w:val="auto"/>
          <w:szCs w:val="21"/>
        </w:rPr>
        <w:t>磋商须知前附表</w:t>
      </w:r>
      <w:r>
        <w:rPr>
          <w:rFonts w:hint="eastAsia" w:ascii="宋体" w:hAnsi="宋体"/>
          <w:color w:val="auto"/>
          <w:szCs w:val="21"/>
        </w:rPr>
        <w:t>中规定对采购项目现场和周围环境的现场</w:t>
      </w:r>
      <w:r>
        <w:rPr>
          <w:rFonts w:hint="eastAsia" w:ascii="宋体" w:hAnsi="宋体"/>
          <w:color w:val="auto"/>
          <w:szCs w:val="21"/>
          <w:lang w:eastAsia="zh-CN"/>
        </w:rPr>
        <w:t>勘察</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w:t>
      </w:r>
      <w:r>
        <w:rPr>
          <w:rFonts w:hint="eastAsia" w:ascii="宋体" w:hAnsi="宋体"/>
          <w:color w:val="auto"/>
          <w:szCs w:val="21"/>
          <w:lang w:eastAsia="zh-CN"/>
        </w:rPr>
        <w:t>勘察</w:t>
      </w:r>
      <w:r>
        <w:rPr>
          <w:rFonts w:hint="eastAsia" w:ascii="宋体" w:hAnsi="宋体"/>
          <w:color w:val="auto"/>
          <w:szCs w:val="21"/>
        </w:rPr>
        <w:t>现场的费用由供应商自己承担，</w:t>
      </w:r>
      <w:r>
        <w:rPr>
          <w:rFonts w:hint="eastAsia" w:ascii="宋体" w:hAnsi="宋体"/>
          <w:color w:val="auto"/>
          <w:szCs w:val="21"/>
          <w:lang w:eastAsia="zh-CN"/>
        </w:rPr>
        <w:t>勘察</w:t>
      </w:r>
      <w:r>
        <w:rPr>
          <w:rFonts w:hint="eastAsia" w:ascii="宋体" w:hAnsi="宋体"/>
          <w:color w:val="auto"/>
          <w:szCs w:val="21"/>
        </w:rPr>
        <w:t>期间所发生的人身伤害及财产损失由供应商自己负责。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7.3采购人不对供应商据此而做出的推论、理解和结论负责。一旦成交，供应商不得以任何借口，而提出额外补偿，或延长合同期限的要求。</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磋商须知前附表</w:t>
      </w:r>
      <w:r>
        <w:rPr>
          <w:rFonts w:hint="eastAsia" w:ascii="宋体" w:hAnsi="宋体"/>
          <w:color w:val="auto"/>
          <w:szCs w:val="21"/>
        </w:rPr>
        <w:t>另有规定外，本项目拒绝</w:t>
      </w:r>
      <w:r>
        <w:rPr>
          <w:rFonts w:hint="eastAsia" w:ascii="宋体" w:hAnsi="宋体" w:cs="宋体"/>
          <w:color w:val="auto"/>
          <w:kern w:val="0"/>
          <w:szCs w:val="21"/>
        </w:rPr>
        <w:t>进口产品参加</w:t>
      </w:r>
      <w:r>
        <w:rPr>
          <w:rFonts w:hint="eastAsia" w:ascii="宋体" w:hAnsi="宋体"/>
          <w:color w:val="auto"/>
          <w:szCs w:val="21"/>
        </w:rPr>
        <w:t>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磋商文件要求</w:t>
      </w:r>
      <w:r>
        <w:rPr>
          <w:rFonts w:ascii="宋体" w:hAnsi="宋体" w:cs="宋体"/>
          <w:color w:val="auto"/>
          <w:kern w:val="0"/>
          <w:szCs w:val="21"/>
        </w:rPr>
        <w:t>的国内产品参与。</w:t>
      </w:r>
    </w:p>
    <w:p>
      <w:pPr>
        <w:adjustRightInd w:val="0"/>
        <w:snapToGrid w:val="0"/>
        <w:spacing w:line="360" w:lineRule="auto"/>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 政府采购政策支持</w:t>
      </w:r>
    </w:p>
    <w:p>
      <w:pPr>
        <w:pStyle w:val="10"/>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9.1供应商符合</w:t>
      </w:r>
      <w:r>
        <w:rPr>
          <w:rFonts w:hint="eastAsia" w:ascii="宋体" w:hAnsi="宋体" w:cs="宋体"/>
          <w:bCs/>
          <w:color w:val="auto"/>
          <w:kern w:val="0"/>
          <w:sz w:val="21"/>
          <w:szCs w:val="21"/>
        </w:rPr>
        <w:t>支持</w:t>
      </w:r>
      <w:r>
        <w:rPr>
          <w:rFonts w:hint="eastAsia" w:ascii="宋体" w:hAnsi="宋体"/>
          <w:color w:val="auto"/>
          <w:sz w:val="21"/>
          <w:szCs w:val="21"/>
        </w:rPr>
        <w:t>中小企业发展优惠政策的，报价可以优惠扣除。本项目价格扣除比例见</w:t>
      </w:r>
      <w:r>
        <w:rPr>
          <w:rFonts w:hint="eastAsia" w:ascii="宋体" w:hAnsi="宋体"/>
          <w:b/>
          <w:color w:val="auto"/>
          <w:sz w:val="21"/>
          <w:szCs w:val="21"/>
        </w:rPr>
        <w:t>磋商须知前附表</w:t>
      </w:r>
      <w:r>
        <w:rPr>
          <w:rFonts w:hint="eastAsia" w:ascii="宋体" w:hAnsi="宋体"/>
          <w:color w:val="auto"/>
          <w:sz w:val="21"/>
          <w:szCs w:val="21"/>
        </w:rPr>
        <w:t>。专门面向中小企业采购的项目，不再享受价格扣除。</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9.2产品符合政府采购强制采购政策的，实行强制采购；符合政府采购优先采购政策的，产品享受节能产品、环境标志产品产品优惠(由供应商在报价文件中选择并填报，评审时进行价格、技术优惠)；供应商符合支持中小企业发展政策优惠的，可以与同时享受节能产品、环境标志产品产品优惠累加优惠。财政部门关于政府采购强制采购、优先采购的政策规定可在中国政府采购网(www.ccgp.gov.cn)查询。</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9.3同一项目中部分产品属于优先采购政策的，评审时只对该部分产品优惠加分。</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9.4为推进政府采购诚信体系建设，供应商在签署相关承诺，提供相关信息前，应认真阅读财政部门相关政策规定。</w:t>
      </w:r>
    </w:p>
    <w:p>
      <w:pPr>
        <w:spacing w:line="360" w:lineRule="auto"/>
        <w:ind w:firstLine="420" w:firstLineChars="200"/>
        <w:rPr>
          <w:rFonts w:hint="eastAsia" w:ascii="宋体" w:hAnsi="宋体"/>
          <w:color w:val="auto"/>
          <w:szCs w:val="21"/>
        </w:rPr>
      </w:pPr>
      <w:r>
        <w:rPr>
          <w:rFonts w:hint="eastAsia" w:ascii="宋体" w:hAnsi="宋体"/>
          <w:color w:val="auto"/>
          <w:szCs w:val="21"/>
        </w:rPr>
        <w:t>9.5 中小企业在融资、磋商保证、履约保证等方面有需求的，可查询当地政府采购管理部门相关政策，通过专业化的担保途径解决。</w:t>
      </w:r>
    </w:p>
    <w:p>
      <w:pPr>
        <w:pStyle w:val="4"/>
        <w:rPr>
          <w:rFonts w:hint="eastAsia" w:ascii="宋体" w:hAnsi="宋体"/>
          <w:color w:val="auto"/>
          <w:sz w:val="21"/>
          <w:szCs w:val="21"/>
        </w:rPr>
      </w:pPr>
      <w:bookmarkStart w:id="64" w:name="_Toc420948009"/>
      <w:bookmarkStart w:id="65" w:name="_Toc474770907"/>
      <w:r>
        <w:rPr>
          <w:rFonts w:hint="eastAsia" w:ascii="宋体" w:hAnsi="宋体"/>
          <w:color w:val="auto"/>
          <w:sz w:val="21"/>
          <w:szCs w:val="21"/>
        </w:rPr>
        <w:t>二、</w:t>
      </w:r>
      <w:bookmarkEnd w:id="64"/>
      <w:r>
        <w:rPr>
          <w:rFonts w:hint="eastAsia" w:ascii="宋体" w:hAnsi="宋体"/>
          <w:color w:val="auto"/>
          <w:sz w:val="21"/>
          <w:szCs w:val="21"/>
        </w:rPr>
        <w:t>磋商文件</w:t>
      </w:r>
      <w:bookmarkEnd w:id="65"/>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10．磋商文件的组成</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10.1 磋商文件由下列文件组成：</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第一章 竞争性磋商公告</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第二章 磋商须知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第三章 政府采购合同格式条款</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第四章 采购需求</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第五章 响应文件格式</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10.2</w:t>
      </w:r>
      <w:r>
        <w:rPr>
          <w:rFonts w:hint="eastAsia" w:ascii="宋体" w:hAnsi="宋体"/>
          <w:bCs/>
          <w:color w:val="auto"/>
          <w:sz w:val="21"/>
          <w:szCs w:val="21"/>
        </w:rPr>
        <w:t>本章第11.1</w:t>
      </w:r>
      <w:r>
        <w:rPr>
          <w:rFonts w:hint="eastAsia" w:ascii="宋体" w:hAnsi="宋体" w:cs="宋体"/>
          <w:color w:val="auto"/>
          <w:kern w:val="0"/>
          <w:sz w:val="21"/>
          <w:szCs w:val="21"/>
          <w:lang w:val="zh-CN"/>
        </w:rPr>
        <w:t>款</w:t>
      </w:r>
      <w:r>
        <w:rPr>
          <w:rFonts w:hint="eastAsia" w:ascii="宋体" w:hAnsi="宋体"/>
          <w:bCs/>
          <w:color w:val="auto"/>
          <w:sz w:val="21"/>
          <w:szCs w:val="21"/>
        </w:rPr>
        <w:t>规定的</w:t>
      </w:r>
      <w:r>
        <w:rPr>
          <w:rFonts w:hint="eastAsia" w:ascii="宋体" w:hAnsi="宋体" w:cs="宋体"/>
          <w:color w:val="auto"/>
          <w:kern w:val="0"/>
          <w:sz w:val="21"/>
          <w:szCs w:val="21"/>
        </w:rPr>
        <w:t>提交</w:t>
      </w:r>
      <w:r>
        <w:rPr>
          <w:rFonts w:hint="eastAsia" w:ascii="宋体" w:hAnsi="宋体"/>
          <w:color w:val="auto"/>
          <w:sz w:val="21"/>
          <w:szCs w:val="21"/>
        </w:rPr>
        <w:t>响应</w:t>
      </w:r>
      <w:r>
        <w:rPr>
          <w:rFonts w:hint="eastAsia" w:ascii="宋体" w:hAnsi="宋体" w:cs="宋体"/>
          <w:color w:val="auto"/>
          <w:kern w:val="0"/>
          <w:sz w:val="21"/>
          <w:szCs w:val="21"/>
        </w:rPr>
        <w:t>文件截止时间前对</w:t>
      </w:r>
      <w:r>
        <w:rPr>
          <w:rFonts w:hint="eastAsia" w:ascii="宋体" w:hAnsi="宋体"/>
          <w:color w:val="auto"/>
          <w:sz w:val="21"/>
          <w:szCs w:val="21"/>
        </w:rPr>
        <w:t>磋商</w:t>
      </w:r>
      <w:r>
        <w:rPr>
          <w:rFonts w:hint="eastAsia" w:ascii="宋体" w:hAnsi="宋体" w:cs="宋体"/>
          <w:color w:val="auto"/>
          <w:kern w:val="0"/>
          <w:sz w:val="21"/>
          <w:szCs w:val="21"/>
        </w:rPr>
        <w:t>文件澄清或者修改内容，为</w:t>
      </w:r>
      <w:r>
        <w:rPr>
          <w:rFonts w:hint="eastAsia" w:ascii="宋体" w:hAnsi="宋体"/>
          <w:color w:val="auto"/>
          <w:sz w:val="21"/>
          <w:szCs w:val="21"/>
        </w:rPr>
        <w:t>磋商</w:t>
      </w:r>
      <w:r>
        <w:rPr>
          <w:rFonts w:hint="eastAsia" w:ascii="宋体" w:hAnsi="宋体" w:cs="宋体"/>
          <w:color w:val="auto"/>
          <w:kern w:val="0"/>
          <w:sz w:val="21"/>
          <w:szCs w:val="21"/>
        </w:rPr>
        <w:t>文件的组成部分。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10.3 磋商小组根据与供应商磋商情况可能实质性变动的内容，包括采购需求中的技术、服务要求以及合同条款，在</w:t>
      </w:r>
      <w:r>
        <w:rPr>
          <w:rFonts w:hint="eastAsia" w:ascii="宋体" w:hAnsi="宋体"/>
          <w:b/>
          <w:color w:val="auto"/>
          <w:szCs w:val="21"/>
        </w:rPr>
        <w:t>磋商须知前附表</w:t>
      </w:r>
      <w:r>
        <w:rPr>
          <w:rFonts w:hint="eastAsia" w:ascii="宋体" w:hAnsi="宋体"/>
          <w:color w:val="auto"/>
          <w:szCs w:val="21"/>
        </w:rPr>
        <w:t>中明确。</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10.4供应商应仔细阅读磋商</w:t>
      </w:r>
      <w:r>
        <w:rPr>
          <w:rFonts w:hint="eastAsia" w:ascii="宋体" w:hAnsi="宋体"/>
          <w:bCs/>
          <w:color w:val="auto"/>
          <w:szCs w:val="21"/>
        </w:rPr>
        <w:t>文件</w:t>
      </w:r>
      <w:r>
        <w:rPr>
          <w:rFonts w:hint="eastAsia" w:ascii="宋体" w:hAnsi="宋体"/>
          <w:color w:val="auto"/>
          <w:szCs w:val="21"/>
        </w:rPr>
        <w:t>的全部内容，按照磋商</w:t>
      </w:r>
      <w:r>
        <w:rPr>
          <w:rFonts w:hint="eastAsia" w:ascii="宋体" w:hAnsi="宋体"/>
          <w:bCs/>
          <w:color w:val="auto"/>
          <w:szCs w:val="21"/>
        </w:rPr>
        <w:t>文件</w:t>
      </w:r>
      <w:r>
        <w:rPr>
          <w:rFonts w:hint="eastAsia" w:ascii="宋体" w:hAnsi="宋体"/>
          <w:color w:val="auto"/>
          <w:szCs w:val="21"/>
        </w:rPr>
        <w:t>要求编制响应文件。任何对磋商</w:t>
      </w:r>
      <w:r>
        <w:rPr>
          <w:rFonts w:hint="eastAsia" w:ascii="宋体" w:hAnsi="宋体"/>
          <w:bCs/>
          <w:color w:val="auto"/>
          <w:szCs w:val="21"/>
        </w:rPr>
        <w:t>文件</w:t>
      </w:r>
      <w:r>
        <w:rPr>
          <w:rFonts w:hint="eastAsia" w:ascii="宋体" w:hAnsi="宋体"/>
          <w:color w:val="auto"/>
          <w:szCs w:val="21"/>
        </w:rPr>
        <w:t>的忽略或误解不能作为响应文件存在缺陷或瑕疵的理由，其风险由供应商承担。</w:t>
      </w:r>
    </w:p>
    <w:p>
      <w:pPr>
        <w:pStyle w:val="10"/>
        <w:adjustRightInd w:val="0"/>
        <w:snapToGrid w:val="0"/>
        <w:spacing w:line="360" w:lineRule="auto"/>
        <w:rPr>
          <w:rFonts w:hint="eastAsia" w:ascii="宋体" w:hAnsi="宋体"/>
          <w:color w:val="auto"/>
          <w:sz w:val="21"/>
          <w:szCs w:val="21"/>
        </w:rPr>
      </w:pPr>
      <w:r>
        <w:rPr>
          <w:rFonts w:hint="eastAsia" w:ascii="宋体" w:hAnsi="宋体"/>
          <w:b/>
          <w:color w:val="auto"/>
          <w:sz w:val="21"/>
          <w:szCs w:val="21"/>
        </w:rPr>
        <w:t>11.</w:t>
      </w:r>
      <w:r>
        <w:rPr>
          <w:rFonts w:hint="eastAsia" w:ascii="宋体" w:hAnsi="宋体" w:cs="宋体"/>
          <w:b/>
          <w:color w:val="auto"/>
          <w:kern w:val="0"/>
          <w:sz w:val="21"/>
          <w:szCs w:val="21"/>
        </w:rPr>
        <w:t>提交响应文件</w:t>
      </w:r>
      <w:r>
        <w:rPr>
          <w:rFonts w:hint="eastAsia" w:ascii="宋体" w:hAnsi="宋体"/>
          <w:b/>
          <w:color w:val="auto"/>
          <w:sz w:val="21"/>
          <w:szCs w:val="21"/>
        </w:rPr>
        <w:t>的</w:t>
      </w:r>
      <w:r>
        <w:rPr>
          <w:rFonts w:hint="eastAsia" w:ascii="宋体" w:hAnsi="宋体" w:cs="宋体"/>
          <w:b/>
          <w:color w:val="auto"/>
          <w:kern w:val="0"/>
          <w:sz w:val="21"/>
          <w:szCs w:val="21"/>
        </w:rPr>
        <w:t>截止</w:t>
      </w:r>
      <w:r>
        <w:rPr>
          <w:rFonts w:hint="eastAsia" w:ascii="宋体" w:hAnsi="宋体"/>
          <w:b/>
          <w:color w:val="auto"/>
          <w:sz w:val="21"/>
          <w:szCs w:val="21"/>
        </w:rPr>
        <w:t>时间</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11.1</w:t>
      </w:r>
      <w:r>
        <w:rPr>
          <w:rFonts w:hint="eastAsia" w:ascii="宋体" w:hAnsi="宋体" w:cs="宋体"/>
          <w:color w:val="auto"/>
          <w:kern w:val="0"/>
          <w:sz w:val="21"/>
          <w:szCs w:val="21"/>
        </w:rPr>
        <w:t>供应商提交响应文件截止</w:t>
      </w:r>
      <w:r>
        <w:rPr>
          <w:rFonts w:hint="eastAsia" w:ascii="宋体" w:hAnsi="宋体"/>
          <w:color w:val="auto"/>
          <w:sz w:val="21"/>
          <w:szCs w:val="21"/>
        </w:rPr>
        <w:t>时间见</w:t>
      </w:r>
      <w:r>
        <w:rPr>
          <w:rFonts w:hint="eastAsia" w:ascii="宋体" w:hAnsi="宋体"/>
          <w:b/>
          <w:color w:val="auto"/>
          <w:sz w:val="21"/>
          <w:szCs w:val="21"/>
        </w:rPr>
        <w:t>磋商须知前附表</w:t>
      </w:r>
      <w:r>
        <w:rPr>
          <w:rFonts w:hint="eastAsia" w:ascii="宋体" w:hAnsi="宋体"/>
          <w:color w:val="auto"/>
          <w:sz w:val="21"/>
          <w:szCs w:val="21"/>
        </w:rPr>
        <w:t>。</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12.</w:t>
      </w:r>
      <w:r>
        <w:rPr>
          <w:rFonts w:hint="eastAsia" w:ascii="宋体" w:hAnsi="宋体"/>
          <w:color w:val="auto"/>
          <w:szCs w:val="21"/>
        </w:rPr>
        <w:t xml:space="preserve"> </w:t>
      </w:r>
      <w:r>
        <w:rPr>
          <w:rFonts w:hint="eastAsia" w:ascii="宋体" w:hAnsi="宋体"/>
          <w:b/>
          <w:bCs/>
          <w:color w:val="auto"/>
          <w:szCs w:val="21"/>
        </w:rPr>
        <w:t>磋商文件的澄清</w:t>
      </w:r>
      <w:r>
        <w:rPr>
          <w:rFonts w:hint="eastAsia" w:ascii="宋体" w:hAnsi="宋体"/>
          <w:b/>
          <w:color w:val="auto"/>
          <w:kern w:val="0"/>
          <w:szCs w:val="21"/>
          <w:lang w:val="zh-CN"/>
        </w:rPr>
        <w:t>或者</w:t>
      </w:r>
      <w:r>
        <w:rPr>
          <w:rFonts w:hint="eastAsia" w:ascii="宋体" w:hAnsi="宋体"/>
          <w:b/>
          <w:bCs/>
          <w:color w:val="auto"/>
          <w:szCs w:val="21"/>
        </w:rPr>
        <w:t>修改</w:t>
      </w:r>
    </w:p>
    <w:p>
      <w:pPr>
        <w:adjustRightInd w:val="0"/>
        <w:snapToGrid w:val="0"/>
        <w:spacing w:line="360" w:lineRule="auto"/>
        <w:ind w:right="-105" w:rightChars="-50" w:firstLine="420" w:firstLineChars="200"/>
        <w:rPr>
          <w:rFonts w:hint="eastAsia" w:ascii="宋体" w:hAnsi="宋体" w:cs="宋体"/>
          <w:color w:val="auto"/>
          <w:kern w:val="0"/>
          <w:szCs w:val="21"/>
        </w:rPr>
      </w:pPr>
      <w:bookmarkStart w:id="66" w:name="_Toc420948010"/>
      <w:r>
        <w:rPr>
          <w:rFonts w:hint="eastAsia" w:ascii="宋体" w:hAnsi="宋体"/>
          <w:color w:val="auto"/>
          <w:szCs w:val="21"/>
        </w:rPr>
        <w:t>12.1在</w:t>
      </w:r>
      <w:r>
        <w:rPr>
          <w:rFonts w:hint="eastAsia" w:ascii="宋体" w:hAnsi="宋体"/>
          <w:bCs/>
          <w:color w:val="auto"/>
          <w:szCs w:val="21"/>
        </w:rPr>
        <w:t>本章第11.1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color w:val="auto"/>
          <w:kern w:val="0"/>
          <w:szCs w:val="21"/>
        </w:rPr>
      </w:pPr>
      <w:r>
        <w:rPr>
          <w:rFonts w:hint="eastAsia" w:ascii="宋体" w:hAnsi="宋体"/>
          <w:color w:val="auto"/>
          <w:szCs w:val="21"/>
        </w:rPr>
        <w:t>12.2</w:t>
      </w:r>
      <w:r>
        <w:rPr>
          <w:rFonts w:hint="eastAsia" w:ascii="宋体" w:hAnsi="宋体" w:cs="宋体"/>
          <w:color w:val="auto"/>
          <w:kern w:val="0"/>
          <w:szCs w:val="21"/>
        </w:rPr>
        <w:t>澄清或者修改的内容可能影响响应文件编制的，采购人、采购代理机构或者磋商小组应当在</w:t>
      </w:r>
      <w:r>
        <w:rPr>
          <w:rFonts w:hint="eastAsia" w:ascii="宋体" w:hAnsi="宋体"/>
          <w:bCs/>
          <w:color w:val="auto"/>
          <w:szCs w:val="21"/>
        </w:rPr>
        <w:t>本章第11.1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提交首次响应文件截止之日5日前，以书面形式通知所有接收采购文件的</w:t>
      </w:r>
      <w:r>
        <w:rPr>
          <w:rFonts w:hint="eastAsia" w:ascii="宋体" w:hAnsi="宋体"/>
          <w:color w:val="auto"/>
          <w:szCs w:val="21"/>
        </w:rPr>
        <w:t>供应商</w:t>
      </w:r>
      <w:r>
        <w:rPr>
          <w:rFonts w:hint="eastAsia" w:ascii="宋体" w:hAnsi="宋体" w:cs="宋体"/>
          <w:color w:val="auto"/>
          <w:kern w:val="0"/>
          <w:szCs w:val="21"/>
        </w:rPr>
        <w:t>，不足5日的，顺延</w:t>
      </w:r>
      <w:r>
        <w:rPr>
          <w:rFonts w:hint="eastAsia" w:ascii="宋体" w:hAnsi="宋体"/>
          <w:color w:val="auto"/>
          <w:szCs w:val="21"/>
        </w:rPr>
        <w:t>供应商</w:t>
      </w:r>
      <w:r>
        <w:rPr>
          <w:rFonts w:hint="eastAsia" w:ascii="宋体" w:hAnsi="宋体" w:cs="宋体"/>
          <w:color w:val="auto"/>
          <w:kern w:val="0"/>
          <w:szCs w:val="21"/>
        </w:rPr>
        <w:t>提交首次响应文件截止时间。</w:t>
      </w:r>
      <w:r>
        <w:rPr>
          <w:rFonts w:hint="eastAsia" w:ascii="宋体" w:hAnsi="宋体"/>
          <w:color w:val="auto"/>
          <w:szCs w:val="21"/>
        </w:rPr>
        <w:t>澄清或者修改文件作为磋商文件的组成部分对供应商具有约束力。</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olor w:val="auto"/>
          <w:sz w:val="21"/>
          <w:szCs w:val="21"/>
        </w:rPr>
        <w:t>12.3</w:t>
      </w:r>
      <w:r>
        <w:rPr>
          <w:rFonts w:hint="eastAsia" w:ascii="宋体" w:hAnsi="宋体" w:cs="宋体"/>
          <w:color w:val="auto"/>
          <w:kern w:val="0"/>
          <w:sz w:val="21"/>
          <w:szCs w:val="21"/>
        </w:rPr>
        <w:t>供应商认为磋商文件存在歧视性条款的，应在收到磋商文件之日或者磋商文件公告期限届满之日起7个工作日内以书面形式向本代理机构提出。</w:t>
      </w:r>
    </w:p>
    <w:p>
      <w:pPr>
        <w:pStyle w:val="4"/>
        <w:rPr>
          <w:rFonts w:hint="eastAsia" w:ascii="宋体" w:hAnsi="宋体"/>
          <w:color w:val="auto"/>
          <w:sz w:val="21"/>
          <w:szCs w:val="21"/>
        </w:rPr>
      </w:pPr>
      <w:bookmarkStart w:id="67" w:name="_Toc474770908"/>
      <w:r>
        <w:rPr>
          <w:rFonts w:hint="eastAsia" w:ascii="宋体" w:hAnsi="宋体"/>
          <w:color w:val="auto"/>
          <w:sz w:val="21"/>
          <w:szCs w:val="21"/>
        </w:rPr>
        <w:t>三、响应文件</w:t>
      </w:r>
      <w:bookmarkEnd w:id="66"/>
      <w:bookmarkEnd w:id="67"/>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13.一般要求</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13.1 供应商应仔细阅读</w:t>
      </w:r>
      <w:r>
        <w:rPr>
          <w:rFonts w:hint="eastAsia" w:ascii="宋体" w:hAnsi="宋体"/>
          <w:color w:val="auto"/>
          <w:szCs w:val="21"/>
        </w:rPr>
        <w:t>磋商</w:t>
      </w:r>
      <w:r>
        <w:rPr>
          <w:rFonts w:hint="eastAsia" w:ascii="宋体" w:hAnsi="宋体"/>
          <w:bCs/>
          <w:color w:val="auto"/>
          <w:szCs w:val="21"/>
        </w:rPr>
        <w:t>文件的所有内容，按</w:t>
      </w:r>
      <w:r>
        <w:rPr>
          <w:rFonts w:hint="eastAsia" w:ascii="宋体" w:hAnsi="宋体"/>
          <w:color w:val="auto"/>
          <w:szCs w:val="21"/>
        </w:rPr>
        <w:t>磋商</w:t>
      </w:r>
      <w:r>
        <w:rPr>
          <w:rFonts w:hint="eastAsia" w:ascii="宋体" w:hAnsi="宋体"/>
          <w:bCs/>
          <w:color w:val="auto"/>
          <w:szCs w:val="21"/>
        </w:rPr>
        <w:t>文件的要求编制</w:t>
      </w:r>
      <w:r>
        <w:rPr>
          <w:rFonts w:hint="eastAsia" w:ascii="宋体" w:hAnsi="宋体"/>
          <w:color w:val="auto"/>
          <w:szCs w:val="21"/>
        </w:rPr>
        <w:t>响应</w:t>
      </w:r>
      <w:r>
        <w:rPr>
          <w:rFonts w:hint="eastAsia" w:ascii="宋体" w:hAnsi="宋体"/>
          <w:bCs/>
          <w:color w:val="auto"/>
          <w:szCs w:val="21"/>
        </w:rPr>
        <w:t>文件，并保证所提供的全部资料的真实性，以使其</w:t>
      </w:r>
      <w:r>
        <w:rPr>
          <w:rFonts w:hint="eastAsia" w:ascii="宋体" w:hAnsi="宋体"/>
          <w:color w:val="auto"/>
          <w:szCs w:val="21"/>
        </w:rPr>
        <w:t>响应</w:t>
      </w:r>
      <w:r>
        <w:rPr>
          <w:rFonts w:hint="eastAsia" w:ascii="宋体" w:hAnsi="宋体"/>
          <w:bCs/>
          <w:color w:val="auto"/>
          <w:szCs w:val="21"/>
        </w:rPr>
        <w:t>文件对</w:t>
      </w:r>
      <w:r>
        <w:rPr>
          <w:rFonts w:hint="eastAsia" w:ascii="宋体" w:hAnsi="宋体"/>
          <w:color w:val="auto"/>
          <w:szCs w:val="21"/>
        </w:rPr>
        <w:t>磋商</w:t>
      </w:r>
      <w:r>
        <w:rPr>
          <w:rFonts w:hint="eastAsia" w:ascii="宋体" w:hAnsi="宋体"/>
          <w:bCs/>
          <w:color w:val="auto"/>
          <w:szCs w:val="21"/>
        </w:rPr>
        <w:t>文件做出实质性的响应。</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13.2 </w:t>
      </w:r>
      <w:r>
        <w:rPr>
          <w:rFonts w:hint="eastAsia" w:ascii="宋体" w:hAnsi="宋体"/>
          <w:color w:val="auto"/>
          <w:szCs w:val="21"/>
        </w:rPr>
        <w:t>供应商提交的响应文件及供应商与采购人或代理机构就有关磋商的所有来往函电均使用中文。供应商可以提交其它语言的资料，但应附中文注释，在有差异时以中文为准。</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bCs/>
          <w:color w:val="auto"/>
          <w:sz w:val="21"/>
          <w:szCs w:val="21"/>
        </w:rPr>
        <w:t xml:space="preserve">13.3 </w:t>
      </w:r>
      <w:r>
        <w:rPr>
          <w:rFonts w:hint="eastAsia" w:ascii="宋体" w:hAnsi="宋体"/>
          <w:color w:val="auto"/>
          <w:sz w:val="21"/>
          <w:szCs w:val="21"/>
        </w:rPr>
        <w:t>计量单位应使用我国法定计量单位，未列明时应默认为我国法定计量单位。</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13.4 响应文件应采用书面形式，传真、电子邮件形式的响应文件概不接受。</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13.5 供应商应按磋商文件中提供的响应文件格式填写。</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14.</w:t>
      </w:r>
      <w:r>
        <w:rPr>
          <w:rFonts w:hint="eastAsia" w:ascii="宋体" w:hAnsi="宋体"/>
          <w:b/>
          <w:color w:val="auto"/>
          <w:szCs w:val="21"/>
        </w:rPr>
        <w:t>响应文件</w:t>
      </w:r>
      <w:r>
        <w:rPr>
          <w:rFonts w:hint="eastAsia" w:ascii="宋体" w:hAnsi="宋体"/>
          <w:b/>
          <w:bCs/>
          <w:color w:val="auto"/>
          <w:szCs w:val="21"/>
        </w:rPr>
        <w:t>的组成</w:t>
      </w:r>
    </w:p>
    <w:p>
      <w:pPr>
        <w:adjustRightInd w:val="0"/>
        <w:snapToGrid w:val="0"/>
        <w:spacing w:line="360" w:lineRule="auto"/>
        <w:ind w:firstLine="420" w:firstLineChars="200"/>
        <w:jc w:val="left"/>
        <w:rPr>
          <w:rFonts w:hint="eastAsia" w:ascii="宋体" w:hAnsi="宋体"/>
          <w:color w:val="auto"/>
          <w:szCs w:val="21"/>
        </w:rPr>
      </w:pPr>
      <w:bookmarkStart w:id="68" w:name="_Toc427862404"/>
      <w:bookmarkStart w:id="69" w:name="_Toc428285922"/>
      <w:bookmarkStart w:id="70" w:name="_Toc432242303"/>
      <w:bookmarkStart w:id="71" w:name="_Toc420948011"/>
      <w:bookmarkStart w:id="72" w:name="_Toc432242402"/>
      <w:bookmarkStart w:id="73" w:name="_Toc432175034"/>
      <w:bookmarkStart w:id="74" w:name="_Toc432175154"/>
      <w:bookmarkStart w:id="75" w:name="_Toc432175092"/>
      <w:r>
        <w:rPr>
          <w:rFonts w:hint="eastAsia" w:ascii="宋体" w:hAnsi="宋体"/>
          <w:color w:val="auto"/>
          <w:szCs w:val="21"/>
        </w:rPr>
        <w:t>14.1 响应文件包括下列内容：</w:t>
      </w:r>
      <w:bookmarkEnd w:id="68"/>
      <w:bookmarkEnd w:id="69"/>
      <w:bookmarkEnd w:id="70"/>
      <w:bookmarkEnd w:id="71"/>
      <w:bookmarkEnd w:id="72"/>
      <w:bookmarkEnd w:id="73"/>
      <w:bookmarkEnd w:id="74"/>
      <w:bookmarkEnd w:id="75"/>
      <w:r>
        <w:rPr>
          <w:rFonts w:hint="eastAsia" w:ascii="宋体" w:hAnsi="宋体"/>
          <w:color w:val="auto"/>
          <w:szCs w:val="21"/>
        </w:rPr>
        <w:t xml:space="preserve"> </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（1）资格性自查表</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（2）磋商函、磋商声明</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（3）磋商保证金</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（4）报价一览表及报价明细表</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（5）供应商的资格审查材料</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（6）货物说明</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（7）实施方案</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（8）偏离表</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（9）供应商认为需要提供的其它资料</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14.2根据《政府采购法》第四十二条的规定，供应商无论成交与否，其响应文件不予退还。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15.报价</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15.1供应商应当根据磋商文件要求和采购内容，以</w:t>
      </w:r>
      <w:r>
        <w:rPr>
          <w:rFonts w:hint="eastAsia" w:ascii="宋体" w:hAnsi="宋体"/>
          <w:bCs/>
          <w:color w:val="auto"/>
          <w:szCs w:val="21"/>
        </w:rPr>
        <w:t>人民币</w:t>
      </w:r>
      <w:r>
        <w:rPr>
          <w:rFonts w:hint="eastAsia" w:ascii="宋体" w:hAnsi="宋体"/>
          <w:color w:val="auto"/>
          <w:szCs w:val="21"/>
        </w:rPr>
        <w:t>报价，以元为单位，保留小数点后两位。</w:t>
      </w:r>
    </w:p>
    <w:p>
      <w:pPr>
        <w:pStyle w:val="27"/>
        <w:adjustRightInd w:val="0"/>
        <w:snapToGrid w:val="0"/>
        <w:spacing w:line="360" w:lineRule="auto"/>
        <w:ind w:firstLine="420" w:firstLineChars="200"/>
        <w:rPr>
          <w:rFonts w:hint="eastAsia" w:ascii="宋体" w:hAnsi="宋体"/>
          <w:color w:val="auto"/>
          <w:kern w:val="2"/>
        </w:rPr>
      </w:pPr>
      <w:r>
        <w:rPr>
          <w:rFonts w:hint="eastAsia" w:ascii="宋体" w:hAnsi="宋体"/>
          <w:color w:val="auto"/>
          <w:kern w:val="2"/>
        </w:rPr>
        <w:t>15.2磋商报价是履行合同的最终价格，应包括为完成本项目招标范围内所有货物、包装运输、试验检测、装卸、保险、税金及其它附带服务的全部费用。供应商漏报的单价或每项单价报价中漏报、少报的费用，视为此项费用已包含在已标价货物的单价和合价中，中标后不予调整。</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15.3供应商应按第四章“采购需求”要求及第五章“响应文件格式”格式填写。供应商在</w:t>
      </w:r>
      <w:r>
        <w:rPr>
          <w:rFonts w:hint="eastAsia" w:ascii="宋体" w:hAnsi="宋体"/>
          <w:bCs/>
          <w:color w:val="auto"/>
        </w:rPr>
        <w:t>本章第11.1</w:t>
      </w:r>
      <w:r>
        <w:rPr>
          <w:rFonts w:hint="eastAsia" w:ascii="宋体" w:hAnsi="宋体" w:cs="宋体"/>
          <w:color w:val="auto"/>
          <w:lang w:val="zh-CN"/>
        </w:rPr>
        <w:t>款</w:t>
      </w:r>
      <w:r>
        <w:rPr>
          <w:rFonts w:hint="eastAsia" w:ascii="宋体" w:hAnsi="宋体"/>
          <w:bCs/>
          <w:color w:val="auto"/>
        </w:rPr>
        <w:t>规定的</w:t>
      </w:r>
      <w:r>
        <w:rPr>
          <w:rFonts w:hint="eastAsia" w:ascii="宋体" w:hAnsi="宋体" w:cs="宋体"/>
          <w:color w:val="auto"/>
        </w:rPr>
        <w:t>提交</w:t>
      </w:r>
      <w:r>
        <w:rPr>
          <w:rFonts w:hint="eastAsia" w:ascii="宋体" w:hAnsi="宋体"/>
          <w:color w:val="auto"/>
        </w:rPr>
        <w:t>响应</w:t>
      </w:r>
      <w:r>
        <w:rPr>
          <w:rFonts w:hint="eastAsia" w:ascii="宋体" w:hAnsi="宋体" w:cs="宋体"/>
          <w:color w:val="auto"/>
        </w:rPr>
        <w:t>文件截止之日前</w:t>
      </w:r>
      <w:r>
        <w:rPr>
          <w:rFonts w:hint="eastAsia" w:ascii="宋体" w:hAnsi="宋体"/>
          <w:color w:val="auto"/>
        </w:rPr>
        <w:t>修改报价，应同时修改其按第五章要求填写的相应表格中的报价。此修改须符合本章第21.1款的有关要求。</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15.4响应文件中标明的价格在合同执行过程中是固定不变的，不得以任何理由予以变更。以可变动价格提交的报价将被认为是非实质响应而被拒绝。</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15.5</w:t>
      </w:r>
      <w:r>
        <w:rPr>
          <w:rFonts w:hint="eastAsia" w:ascii="宋体" w:hAnsi="宋体" w:cs="宋体"/>
          <w:color w:val="auto"/>
          <w:kern w:val="0"/>
          <w:sz w:val="21"/>
          <w:szCs w:val="21"/>
          <w:lang w:val="zh-CN"/>
        </w:rPr>
        <w:t>供应商</w:t>
      </w:r>
      <w:r>
        <w:rPr>
          <w:rFonts w:hint="eastAsia" w:ascii="宋体" w:hAnsi="宋体"/>
          <w:color w:val="auto"/>
          <w:sz w:val="21"/>
          <w:szCs w:val="21"/>
        </w:rPr>
        <w:t>的报价不得超过采购项目预算，采购项目预算或其计算方法见</w:t>
      </w:r>
      <w:r>
        <w:rPr>
          <w:rFonts w:hint="eastAsia" w:ascii="宋体" w:hAnsi="宋体"/>
          <w:b/>
          <w:color w:val="auto"/>
          <w:sz w:val="21"/>
          <w:szCs w:val="21"/>
        </w:rPr>
        <w:t>磋商须知前附表</w:t>
      </w:r>
      <w:r>
        <w:rPr>
          <w:rFonts w:hint="eastAsia" w:ascii="宋体" w:hAnsi="宋体"/>
          <w:color w:val="auto"/>
          <w:sz w:val="21"/>
          <w:szCs w:val="21"/>
        </w:rPr>
        <w:t>。</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15.6采购人不保证将合同授予最低报价的供应商。</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16.符合磋商文件规定的证明文件</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16.1供应商</w:t>
      </w:r>
      <w:r>
        <w:rPr>
          <w:rFonts w:hint="eastAsia" w:ascii="宋体" w:hAnsi="宋体"/>
          <w:color w:val="auto"/>
          <w:szCs w:val="21"/>
        </w:rPr>
        <w:t>符合磋商文件规定的资格证明文件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16.1.1</w:t>
      </w:r>
      <w:r>
        <w:rPr>
          <w:rFonts w:hint="eastAsia" w:ascii="宋体" w:hAnsi="宋体"/>
          <w:color w:val="auto"/>
          <w:szCs w:val="21"/>
        </w:rPr>
        <w:t>供应商应提供资格证明材料，以证实其各项条件能满足本章第3.1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16.1.2</w:t>
      </w:r>
      <w:r>
        <w:rPr>
          <w:rFonts w:hint="eastAsia" w:ascii="宋体" w:hAnsi="宋体" w:cs="宋体"/>
          <w:color w:val="auto"/>
          <w:kern w:val="0"/>
          <w:szCs w:val="21"/>
          <w:lang w:val="zh-CN"/>
        </w:rPr>
        <w:t>供应商</w:t>
      </w:r>
      <w:r>
        <w:rPr>
          <w:rFonts w:hint="eastAsia" w:ascii="宋体" w:hAnsi="宋体"/>
          <w:color w:val="auto"/>
          <w:szCs w:val="21"/>
        </w:rPr>
        <w:t>为联合体形式的，则应提交联合体各方资格文件、联合体协议，否则将视为非实质而被拒绝。</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16.1.3</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止，供应商资格条件发生重大变化，影响或者可能影响资格条件的，供应商应更新或者补充提供的资格证明材料，以证实其各项条件仍能继续满足本章第3.1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16.1.4供应商应当提交符合竞争性磋商文件规定的业绩证明文件</w:t>
      </w:r>
      <w:r>
        <w:rPr>
          <w:rFonts w:hint="eastAsia" w:ascii="宋体" w:hAnsi="宋体" w:cs="宋体"/>
          <w:color w:val="auto"/>
          <w:kern w:val="0"/>
          <w:szCs w:val="21"/>
          <w:lang w:eastAsia="zh-CN"/>
        </w:rPr>
        <w:t>，</w:t>
      </w:r>
      <w:r>
        <w:rPr>
          <w:rFonts w:hint="eastAsia" w:ascii="宋体" w:hAnsi="宋体" w:cs="宋体"/>
          <w:color w:val="auto"/>
          <w:kern w:val="0"/>
          <w:szCs w:val="21"/>
        </w:rPr>
        <w:t>该证明文件作为响应文件的一部分，业绩证明文件要求详见</w:t>
      </w:r>
      <w:r>
        <w:rPr>
          <w:rFonts w:hint="eastAsia" w:ascii="宋体" w:hAnsi="宋体" w:cs="宋体"/>
          <w:b/>
          <w:color w:val="auto"/>
          <w:kern w:val="0"/>
          <w:szCs w:val="21"/>
        </w:rPr>
        <w:t>须知前附表</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16.2货物</w:t>
      </w:r>
      <w:r>
        <w:rPr>
          <w:rFonts w:hint="eastAsia" w:ascii="宋体" w:hAnsi="宋体"/>
          <w:color w:val="auto"/>
          <w:szCs w:val="21"/>
        </w:rPr>
        <w:t>符合招标文件规定的资格证明文件</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16.2.1供应商应当提交其拟供的合同项下货物及其服务符合磋商文件规定的证明文件</w:t>
      </w:r>
      <w:r>
        <w:rPr>
          <w:rFonts w:hint="eastAsia" w:ascii="宋体" w:hAnsi="宋体" w:cs="宋体"/>
          <w:color w:val="auto"/>
          <w:kern w:val="0"/>
          <w:szCs w:val="21"/>
          <w:lang w:eastAsia="zh-CN"/>
        </w:rPr>
        <w:t>，</w:t>
      </w:r>
      <w:r>
        <w:rPr>
          <w:rFonts w:hint="eastAsia" w:ascii="宋体" w:hAnsi="宋体" w:cs="宋体"/>
          <w:color w:val="auto"/>
          <w:kern w:val="0"/>
          <w:szCs w:val="21"/>
        </w:rPr>
        <w:t>该证明文件作为响应文件的一部分。</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16.2.2供应商在货物说明一览表中应当说明货物的品牌型号、规格参数、制造商及原产地等，交货时应出具原产地证明及出厂合格证明。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16.2.3上述证明文件可以是文字资料、图纸和数据，并须提供：</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（1）货物主要性能和参数的详细说明； </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（2）对照磋商文件技术规格，逐条说明所提供货物和服务对磋商文件的技术规格条文的响应与偏离。对有具体参数要求的指标，供应商应提供具体参数值。</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（3）对照磋商文件技术规格，逐条说明所提供货物和服务对磋商文件的技术规格条文的响应与偏离。对有具体参数要求的指标，供应商应提供具体参数值</w:t>
      </w:r>
      <w:r>
        <w:rPr>
          <w:rFonts w:hint="eastAsia" w:ascii="宋体" w:hAnsi="宋体" w:cs="宋体"/>
          <w:color w:val="auto"/>
          <w:kern w:val="0"/>
          <w:szCs w:val="21"/>
          <w:lang w:eastAsia="zh-CN"/>
        </w:rPr>
        <w:t>，并</w:t>
      </w:r>
      <w:r>
        <w:rPr>
          <w:rFonts w:hint="eastAsia" w:ascii="宋体" w:hAnsi="宋体" w:cs="宋体"/>
          <w:color w:val="auto"/>
          <w:kern w:val="0"/>
          <w:szCs w:val="21"/>
        </w:rPr>
        <w:t>提供技术支持资料。技术支持资料以货物制造商公开发布的印刷资料或经国家机关认可的检测机构出具的检测报告为准。凡不符合上述要求的，将视为无效技术支持资料。若制造商公开发布的印刷资料与检测机构出具的检测报告不一致，以检测机构出具的检测报告为准。</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17. 磋商保证金</w:t>
      </w:r>
    </w:p>
    <w:p>
      <w:pPr>
        <w:pStyle w:val="10"/>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17.1</w:t>
      </w:r>
      <w:r>
        <w:rPr>
          <w:rFonts w:hint="eastAsia" w:ascii="宋体" w:hAnsi="宋体"/>
          <w:b/>
          <w:color w:val="auto"/>
          <w:sz w:val="21"/>
          <w:szCs w:val="21"/>
        </w:rPr>
        <w:t>磋商须知前附表</w:t>
      </w:r>
      <w:r>
        <w:rPr>
          <w:rFonts w:hint="eastAsia" w:ascii="宋体" w:hAnsi="宋体"/>
          <w:color w:val="auto"/>
          <w:sz w:val="21"/>
          <w:szCs w:val="21"/>
        </w:rPr>
        <w:t>规定提交磋商保证金的，应按</w:t>
      </w:r>
      <w:r>
        <w:rPr>
          <w:rFonts w:hint="eastAsia" w:ascii="宋体" w:hAnsi="宋体"/>
          <w:b/>
          <w:color w:val="auto"/>
          <w:sz w:val="21"/>
          <w:szCs w:val="21"/>
        </w:rPr>
        <w:t>磋商须知前附表</w:t>
      </w:r>
      <w:r>
        <w:rPr>
          <w:rFonts w:hint="eastAsia" w:ascii="宋体" w:hAnsi="宋体"/>
          <w:color w:val="auto"/>
          <w:sz w:val="21"/>
          <w:szCs w:val="21"/>
        </w:rPr>
        <w:t>规定的形式、金额，在本章第11.1</w:t>
      </w:r>
      <w:r>
        <w:rPr>
          <w:rFonts w:hint="eastAsia" w:ascii="宋体" w:hAnsi="宋体" w:cs="宋体"/>
          <w:color w:val="auto"/>
          <w:kern w:val="0"/>
          <w:sz w:val="21"/>
          <w:szCs w:val="21"/>
          <w:lang w:val="zh-CN"/>
        </w:rPr>
        <w:t>款</w:t>
      </w:r>
      <w:r>
        <w:rPr>
          <w:rFonts w:hint="eastAsia" w:ascii="宋体" w:hAnsi="宋体"/>
          <w:color w:val="auto"/>
          <w:sz w:val="21"/>
          <w:szCs w:val="21"/>
        </w:rPr>
        <w:t>规定的</w:t>
      </w:r>
      <w:r>
        <w:rPr>
          <w:rFonts w:hint="eastAsia" w:ascii="宋体" w:hAnsi="宋体" w:cs="宋体"/>
          <w:color w:val="auto"/>
          <w:kern w:val="0"/>
          <w:sz w:val="21"/>
          <w:szCs w:val="21"/>
        </w:rPr>
        <w:t>提交</w:t>
      </w:r>
      <w:r>
        <w:rPr>
          <w:rFonts w:hint="eastAsia" w:ascii="宋体" w:hAnsi="宋体"/>
          <w:color w:val="auto"/>
          <w:sz w:val="21"/>
          <w:szCs w:val="21"/>
        </w:rPr>
        <w:t>响应</w:t>
      </w:r>
      <w:r>
        <w:rPr>
          <w:rFonts w:hint="eastAsia" w:ascii="宋体" w:hAnsi="宋体" w:cs="宋体"/>
          <w:color w:val="auto"/>
          <w:kern w:val="0"/>
          <w:sz w:val="21"/>
          <w:szCs w:val="21"/>
        </w:rPr>
        <w:t>文件截止时间</w:t>
      </w:r>
      <w:r>
        <w:rPr>
          <w:rFonts w:hint="eastAsia" w:ascii="宋体" w:hAnsi="宋体"/>
          <w:color w:val="auto"/>
          <w:sz w:val="21"/>
          <w:szCs w:val="21"/>
        </w:rPr>
        <w:t>前，</w:t>
      </w:r>
      <w:r>
        <w:rPr>
          <w:rFonts w:hint="eastAsia" w:ascii="宋体" w:hAnsi="宋体"/>
          <w:bCs/>
          <w:color w:val="auto"/>
          <w:sz w:val="21"/>
          <w:szCs w:val="21"/>
        </w:rPr>
        <w:t>提交磋商保证金</w:t>
      </w:r>
      <w:r>
        <w:rPr>
          <w:rFonts w:hint="eastAsia" w:ascii="宋体" w:hAnsi="宋体"/>
          <w:color w:val="auto"/>
          <w:sz w:val="21"/>
          <w:szCs w:val="21"/>
        </w:rPr>
        <w:t>。</w:t>
      </w:r>
      <w:r>
        <w:rPr>
          <w:rFonts w:hint="eastAsia" w:ascii="宋体" w:hAnsi="宋体"/>
          <w:bCs/>
          <w:color w:val="auto"/>
          <w:sz w:val="21"/>
          <w:szCs w:val="21"/>
        </w:rPr>
        <w:t>磋商保证金有效期应当与</w:t>
      </w:r>
      <w:r>
        <w:rPr>
          <w:rFonts w:hint="eastAsia" w:ascii="宋体" w:hAnsi="宋体"/>
          <w:color w:val="auto"/>
          <w:sz w:val="21"/>
          <w:szCs w:val="21"/>
        </w:rPr>
        <w:t>本章第18.1</w:t>
      </w:r>
      <w:r>
        <w:rPr>
          <w:rFonts w:hint="eastAsia" w:ascii="宋体" w:hAnsi="宋体" w:cs="宋体"/>
          <w:color w:val="auto"/>
          <w:kern w:val="0"/>
          <w:sz w:val="21"/>
          <w:szCs w:val="21"/>
          <w:lang w:val="zh-CN"/>
        </w:rPr>
        <w:t>款</w:t>
      </w:r>
      <w:r>
        <w:rPr>
          <w:rFonts w:hint="eastAsia" w:ascii="宋体" w:hAnsi="宋体"/>
          <w:color w:val="auto"/>
          <w:sz w:val="21"/>
          <w:szCs w:val="21"/>
        </w:rPr>
        <w:t>规定的响应</w:t>
      </w:r>
      <w:r>
        <w:rPr>
          <w:rFonts w:hint="eastAsia" w:ascii="宋体" w:hAnsi="宋体"/>
          <w:bCs/>
          <w:color w:val="auto"/>
          <w:sz w:val="21"/>
          <w:szCs w:val="21"/>
        </w:rPr>
        <w:t>文件有效期一致。</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17.2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17.3 未按磋商文件规定提交磋商保证金的，</w:t>
      </w:r>
      <w:r>
        <w:rPr>
          <w:rFonts w:hint="eastAsia" w:ascii="宋体" w:hAnsi="宋体"/>
          <w:bCs/>
          <w:color w:val="auto"/>
          <w:sz w:val="21"/>
          <w:szCs w:val="21"/>
        </w:rPr>
        <w:t>其</w:t>
      </w:r>
      <w:r>
        <w:rPr>
          <w:rFonts w:hint="eastAsia" w:ascii="宋体" w:hAnsi="宋体"/>
          <w:color w:val="auto"/>
          <w:sz w:val="21"/>
          <w:szCs w:val="21"/>
        </w:rPr>
        <w:t>响应</w:t>
      </w:r>
      <w:r>
        <w:rPr>
          <w:rFonts w:hint="eastAsia" w:ascii="宋体" w:hAnsi="宋体"/>
          <w:bCs/>
          <w:color w:val="auto"/>
          <w:sz w:val="21"/>
          <w:szCs w:val="21"/>
        </w:rPr>
        <w:t>文件无效</w:t>
      </w:r>
      <w:r>
        <w:rPr>
          <w:rFonts w:hint="eastAsia" w:ascii="宋体" w:hAnsi="宋体"/>
          <w:color w:val="auto"/>
          <w:sz w:val="21"/>
          <w:szCs w:val="21"/>
        </w:rPr>
        <w:t>。</w:t>
      </w:r>
    </w:p>
    <w:p>
      <w:pPr>
        <w:pStyle w:val="10"/>
        <w:tabs>
          <w:tab w:val="left" w:pos="6300"/>
        </w:tabs>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17.4代理机构在成交通知书发出后5个工作日内退还未成交供应商的磋商保证金；在采购合同签定后5个工作日内退还成交供应商的磋商保证金，但因供应商自身原因导致无法及时退还的除外。</w:t>
      </w:r>
    </w:p>
    <w:p>
      <w:pPr>
        <w:pStyle w:val="10"/>
        <w:adjustRightInd w:val="0"/>
        <w:snapToGrid w:val="0"/>
        <w:spacing w:line="360" w:lineRule="auto"/>
        <w:ind w:firstLine="420" w:firstLineChars="200"/>
        <w:rPr>
          <w:rFonts w:hint="eastAsia" w:ascii="宋体" w:hAnsi="宋体"/>
          <w:color w:val="auto"/>
          <w:kern w:val="0"/>
          <w:sz w:val="21"/>
          <w:szCs w:val="21"/>
        </w:rPr>
      </w:pPr>
      <w:r>
        <w:rPr>
          <w:rFonts w:hint="eastAsia" w:ascii="宋体" w:hAnsi="宋体"/>
          <w:color w:val="auto"/>
          <w:sz w:val="21"/>
          <w:szCs w:val="21"/>
        </w:rPr>
        <w:t xml:space="preserve">17.5 </w:t>
      </w:r>
      <w:r>
        <w:rPr>
          <w:rFonts w:hint="eastAsia" w:ascii="宋体" w:hAnsi="宋体"/>
          <w:color w:val="auto"/>
          <w:kern w:val="0"/>
          <w:sz w:val="21"/>
          <w:szCs w:val="21"/>
        </w:rPr>
        <w:t>有下列情形之一的，磋商保证金不予退还：</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（1）供应商在提交响应文件截止时间后撤回响应文件的；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（2）供应商在响应文件中提供虚假材料的；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（3）除因不可抗力或磋商文件认可的情形以外，成交供应商不与采购人签订合同的；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（4）供应商与采购人、其他供应商或者采购代理机构恶意串通的；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（5）磋商文件规定的其他情形。</w:t>
      </w:r>
    </w:p>
    <w:p>
      <w:pPr>
        <w:pStyle w:val="10"/>
        <w:adjustRightInd w:val="0"/>
        <w:snapToGrid w:val="0"/>
        <w:spacing w:line="360" w:lineRule="auto"/>
        <w:ind w:left="-2" w:leftChars="-1"/>
        <w:rPr>
          <w:rFonts w:hint="eastAsia" w:ascii="宋体" w:hAnsi="宋体"/>
          <w:b/>
          <w:bCs/>
          <w:color w:val="auto"/>
          <w:sz w:val="21"/>
          <w:szCs w:val="21"/>
        </w:rPr>
      </w:pPr>
      <w:r>
        <w:rPr>
          <w:rFonts w:hint="eastAsia" w:ascii="宋体" w:hAnsi="宋体"/>
          <w:b/>
          <w:bCs/>
          <w:color w:val="auto"/>
          <w:sz w:val="21"/>
          <w:szCs w:val="21"/>
        </w:rPr>
        <w:t>18.</w:t>
      </w:r>
      <w:r>
        <w:rPr>
          <w:rFonts w:hint="eastAsia" w:ascii="宋体" w:hAnsi="宋体"/>
          <w:color w:val="auto"/>
          <w:sz w:val="21"/>
          <w:szCs w:val="21"/>
        </w:rPr>
        <w:t xml:space="preserve"> </w:t>
      </w:r>
      <w:r>
        <w:rPr>
          <w:rFonts w:hint="eastAsia" w:ascii="宋体" w:hAnsi="宋体"/>
          <w:b/>
          <w:color w:val="auto"/>
          <w:sz w:val="21"/>
          <w:szCs w:val="21"/>
        </w:rPr>
        <w:t>响应文件有效期</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18.1响应文件有效期见</w:t>
      </w:r>
      <w:r>
        <w:rPr>
          <w:rFonts w:hint="eastAsia" w:ascii="宋体" w:hAnsi="宋体"/>
          <w:b/>
          <w:color w:val="auto"/>
          <w:szCs w:val="21"/>
        </w:rPr>
        <w:t>磋商须知前附表</w:t>
      </w:r>
      <w:r>
        <w:rPr>
          <w:rFonts w:hint="eastAsia" w:ascii="宋体" w:hAnsi="宋体"/>
          <w:color w:val="auto"/>
          <w:szCs w:val="21"/>
        </w:rPr>
        <w:t>，在此期间响应文件对供应商具有法律约束力，</w:t>
      </w:r>
      <w:r>
        <w:rPr>
          <w:rFonts w:hint="eastAsia" w:ascii="宋体" w:hAnsi="宋体" w:cs="Arial"/>
          <w:color w:val="auto"/>
          <w:szCs w:val="21"/>
        </w:rPr>
        <w:t>从</w:t>
      </w:r>
      <w:r>
        <w:rPr>
          <w:rFonts w:hint="eastAsia" w:ascii="宋体" w:hAnsi="宋体"/>
          <w:color w:val="auto"/>
          <w:szCs w:val="21"/>
        </w:rPr>
        <w:t>本章第11.1</w:t>
      </w:r>
      <w:r>
        <w:rPr>
          <w:rFonts w:hint="eastAsia" w:ascii="宋体" w:hAnsi="宋体" w:cs="宋体"/>
          <w:color w:val="auto"/>
          <w:kern w:val="0"/>
          <w:szCs w:val="21"/>
          <w:lang w:val="zh-CN"/>
        </w:rPr>
        <w:t>款</w:t>
      </w:r>
      <w:r>
        <w:rPr>
          <w:rFonts w:hint="eastAsia" w:ascii="宋体" w:hAnsi="宋体"/>
          <w:color w:val="auto"/>
          <w:szCs w:val="21"/>
        </w:rPr>
        <w:t>规定的</w:t>
      </w:r>
      <w:r>
        <w:rPr>
          <w:rFonts w:hint="eastAsia" w:ascii="宋体" w:hAnsi="宋体" w:cs="宋体"/>
          <w:color w:val="auto"/>
          <w:kern w:val="0"/>
          <w:szCs w:val="21"/>
        </w:rPr>
        <w:t>提交</w:t>
      </w:r>
      <w:r>
        <w:rPr>
          <w:rFonts w:hint="eastAsia" w:ascii="宋体" w:hAnsi="宋体"/>
          <w:color w:val="auto"/>
          <w:szCs w:val="21"/>
        </w:rPr>
        <w:t>响应文件</w:t>
      </w:r>
      <w:r>
        <w:rPr>
          <w:rFonts w:hint="eastAsia" w:ascii="宋体" w:hAnsi="宋体" w:cs="宋体"/>
          <w:color w:val="auto"/>
          <w:kern w:val="0"/>
          <w:szCs w:val="21"/>
        </w:rPr>
        <w:t>截止时间</w:t>
      </w:r>
      <w:r>
        <w:rPr>
          <w:rFonts w:hint="eastAsia" w:ascii="宋体" w:hAnsi="宋体"/>
          <w:color w:val="auto"/>
          <w:szCs w:val="21"/>
        </w:rPr>
        <w:t>之日</w:t>
      </w:r>
      <w:r>
        <w:rPr>
          <w:rFonts w:hint="eastAsia" w:ascii="宋体" w:hAnsi="宋体" w:cs="Arial"/>
          <w:color w:val="auto"/>
          <w:szCs w:val="21"/>
        </w:rPr>
        <w:t>起计算。</w:t>
      </w:r>
      <w:r>
        <w:rPr>
          <w:rFonts w:hint="eastAsia" w:ascii="宋体" w:hAnsi="宋体"/>
          <w:color w:val="auto"/>
          <w:szCs w:val="21"/>
        </w:rPr>
        <w:t>响应文件有效期不足的将被视为无效文件。</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19.</w:t>
      </w:r>
      <w:r>
        <w:rPr>
          <w:rFonts w:hint="eastAsia" w:ascii="宋体" w:hAnsi="宋体"/>
          <w:color w:val="auto"/>
          <w:szCs w:val="21"/>
        </w:rPr>
        <w:t xml:space="preserve"> </w:t>
      </w:r>
      <w:r>
        <w:rPr>
          <w:rFonts w:hint="eastAsia" w:ascii="宋体" w:hAnsi="宋体"/>
          <w:b/>
          <w:bCs/>
          <w:color w:val="auto"/>
          <w:szCs w:val="21"/>
        </w:rPr>
        <w:t>响应文件的签署及规定</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19.1电子响应文件使用政采云平台响应文件制作工具以及磋商文件要求进行制作编制。响应文件制作时，按照磋商文件中明确的响应文件目录和格式进行编制，保证目录清晰、内容完整。</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19.2电子响应文件须使用供应商电子公章及法定代表人的电子签名。若无电子签章和签名，则视为无效响应。</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19.3电子招投标文件具有法律效力，与其他形式的招投标文件在内容和格式上等同，若投标文件与招标文件要求不一致，其内容影响成交结果时，责任由供应商自行承担。供应商递交的电子响应文件因供应商自身原因而导致无法导入电子辅助评标系统，该响应文件视为无效响应文件，将导致其响应被拒绝。</w:t>
      </w:r>
    </w:p>
    <w:p>
      <w:pPr>
        <w:pStyle w:val="4"/>
        <w:rPr>
          <w:rFonts w:hint="eastAsia" w:ascii="宋体" w:hAnsi="宋体"/>
          <w:color w:val="auto"/>
          <w:sz w:val="21"/>
          <w:szCs w:val="21"/>
        </w:rPr>
      </w:pPr>
      <w:bookmarkStart w:id="76" w:name="_Toc420948012"/>
      <w:bookmarkStart w:id="77" w:name="_Toc474770909"/>
      <w:r>
        <w:rPr>
          <w:rFonts w:hint="eastAsia" w:ascii="宋体" w:hAnsi="宋体"/>
          <w:color w:val="auto"/>
          <w:sz w:val="21"/>
          <w:szCs w:val="21"/>
        </w:rPr>
        <w:t>四、响应文件的递交</w:t>
      </w:r>
      <w:bookmarkEnd w:id="76"/>
      <w:bookmarkEnd w:id="77"/>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20.</w:t>
      </w:r>
      <w:r>
        <w:rPr>
          <w:rFonts w:hint="eastAsia" w:ascii="宋体" w:hAnsi="宋体"/>
          <w:color w:val="auto"/>
          <w:szCs w:val="21"/>
        </w:rPr>
        <w:t xml:space="preserve"> </w:t>
      </w:r>
      <w:r>
        <w:rPr>
          <w:rFonts w:hint="eastAsia" w:ascii="宋体" w:hAnsi="宋体"/>
          <w:b/>
          <w:color w:val="auto"/>
          <w:szCs w:val="21"/>
        </w:rPr>
        <w:t>响应文件</w:t>
      </w:r>
      <w:r>
        <w:rPr>
          <w:rFonts w:hint="eastAsia" w:ascii="宋体" w:hAnsi="宋体"/>
          <w:b/>
          <w:bCs/>
          <w:color w:val="auto"/>
          <w:szCs w:val="21"/>
        </w:rPr>
        <w:t>的密封和标记</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20.1加密的电子响应文件（.jmbs格式）应在响应文件递交截止时间前通过政采云平台上传完成。</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20.2逾期上传或者未上传指定地点的响应文件，采购人不予受理。</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21.</w:t>
      </w:r>
      <w:r>
        <w:rPr>
          <w:rFonts w:hint="eastAsia" w:ascii="宋体" w:hAnsi="宋体"/>
          <w:color w:val="auto"/>
          <w:szCs w:val="21"/>
        </w:rPr>
        <w:t xml:space="preserve"> </w:t>
      </w:r>
      <w:r>
        <w:rPr>
          <w:rFonts w:hint="eastAsia" w:ascii="宋体" w:hAnsi="宋体"/>
          <w:b/>
          <w:bCs/>
          <w:color w:val="auto"/>
          <w:szCs w:val="21"/>
        </w:rPr>
        <w:t>响应文件的</w:t>
      </w:r>
      <w:r>
        <w:rPr>
          <w:rFonts w:hint="eastAsia" w:ascii="宋体" w:hAnsi="宋体" w:cs="宋体"/>
          <w:b/>
          <w:color w:val="auto"/>
          <w:kern w:val="0"/>
          <w:szCs w:val="21"/>
          <w:lang w:val="zh-CN"/>
        </w:rPr>
        <w:t>补充、修改或者撤回</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21.1供应商在本章第11.1款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22.</w:t>
      </w:r>
      <w:r>
        <w:rPr>
          <w:rFonts w:hint="eastAsia" w:ascii="宋体" w:hAnsi="宋体"/>
          <w:color w:val="auto"/>
          <w:szCs w:val="21"/>
        </w:rPr>
        <w:t xml:space="preserve"> </w:t>
      </w:r>
      <w:r>
        <w:rPr>
          <w:rFonts w:hint="eastAsia" w:ascii="宋体" w:hAnsi="宋体"/>
          <w:b/>
          <w:bCs/>
          <w:color w:val="auto"/>
          <w:szCs w:val="21"/>
        </w:rPr>
        <w:t>响应文件的递交与接收</w:t>
      </w:r>
    </w:p>
    <w:p>
      <w:pPr>
        <w:pStyle w:val="10"/>
        <w:adjustRightInd w:val="0"/>
        <w:snapToGrid w:val="0"/>
        <w:spacing w:line="360" w:lineRule="auto"/>
        <w:ind w:firstLine="420" w:firstLineChars="200"/>
        <w:rPr>
          <w:rFonts w:hint="eastAsia" w:ascii="宋体" w:hAnsi="宋体"/>
          <w:color w:val="auto"/>
          <w:sz w:val="21"/>
          <w:szCs w:val="21"/>
        </w:rPr>
      </w:pPr>
      <w:bookmarkStart w:id="78" w:name="_Toc474770910"/>
      <w:bookmarkStart w:id="79" w:name="_Toc420948013"/>
      <w:r>
        <w:rPr>
          <w:rFonts w:hint="eastAsia" w:ascii="宋体" w:hAnsi="宋体"/>
          <w:color w:val="auto"/>
          <w:sz w:val="21"/>
          <w:szCs w:val="21"/>
        </w:rPr>
        <w:t>22.1 供应商应在本章第11.1款规定的提交响应文件截止时间前，将响应文件上传至平台。逾期上传或者未上传指定地点的响应文件，采购人不予受理。</w:t>
      </w:r>
    </w:p>
    <w:p>
      <w:pPr>
        <w:pStyle w:val="4"/>
        <w:rPr>
          <w:rFonts w:hint="eastAsia" w:ascii="宋体" w:hAnsi="宋体"/>
          <w:color w:val="auto"/>
          <w:sz w:val="21"/>
          <w:szCs w:val="21"/>
        </w:rPr>
      </w:pPr>
      <w:r>
        <w:rPr>
          <w:rFonts w:hint="eastAsia" w:ascii="宋体" w:hAnsi="宋体"/>
          <w:color w:val="auto"/>
          <w:sz w:val="21"/>
          <w:szCs w:val="21"/>
        </w:rPr>
        <w:t>五、响应文件的评审</w:t>
      </w:r>
      <w:bookmarkEnd w:id="78"/>
      <w:bookmarkEnd w:id="79"/>
    </w:p>
    <w:p>
      <w:pPr>
        <w:tabs>
          <w:tab w:val="left" w:pos="0"/>
        </w:tabs>
        <w:adjustRightInd w:val="0"/>
        <w:snapToGrid w:val="0"/>
        <w:spacing w:line="360" w:lineRule="auto"/>
        <w:rPr>
          <w:rFonts w:hint="eastAsia" w:ascii="宋体" w:hAnsi="宋体"/>
          <w:b/>
          <w:bCs/>
          <w:color w:val="auto"/>
          <w:szCs w:val="21"/>
        </w:rPr>
      </w:pPr>
      <w:r>
        <w:rPr>
          <w:rFonts w:hint="eastAsia" w:ascii="宋体" w:hAnsi="宋体"/>
          <w:b/>
          <w:bCs/>
          <w:color w:val="auto"/>
          <w:szCs w:val="21"/>
        </w:rPr>
        <w:t>23.</w:t>
      </w:r>
      <w:r>
        <w:rPr>
          <w:rFonts w:hint="eastAsia" w:ascii="宋体" w:hAnsi="宋体"/>
          <w:color w:val="auto"/>
          <w:szCs w:val="21"/>
        </w:rPr>
        <w:t xml:space="preserve"> </w:t>
      </w:r>
      <w:r>
        <w:rPr>
          <w:rFonts w:hint="eastAsia" w:ascii="宋体" w:hAnsi="宋体"/>
          <w:b/>
          <w:bCs/>
          <w:color w:val="auto"/>
          <w:szCs w:val="21"/>
        </w:rPr>
        <w:t>磋商程序</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cs="宋体"/>
          <w:color w:val="auto"/>
          <w:kern w:val="0"/>
          <w:szCs w:val="21"/>
        </w:rPr>
        <w:t>23.1磋商程序：初步审查（资格性审查、符合性审查），澄清、磋商、综合评分、推荐候选供应商</w:t>
      </w:r>
      <w:r>
        <w:rPr>
          <w:rFonts w:hint="eastAsia" w:ascii="宋体" w:hAnsi="宋体"/>
          <w:bCs/>
          <w:color w:val="auto"/>
          <w:szCs w:val="21"/>
        </w:rPr>
        <w:t>。</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23.2</w:t>
      </w:r>
      <w:r>
        <w:rPr>
          <w:rFonts w:hint="eastAsia" w:ascii="宋体" w:hAnsi="宋体" w:cs="宋体"/>
          <w:color w:val="auto"/>
          <w:kern w:val="0"/>
          <w:szCs w:val="21"/>
        </w:rPr>
        <w:t>磋商按</w:t>
      </w:r>
      <w:r>
        <w:rPr>
          <w:rFonts w:hint="eastAsia" w:ascii="宋体" w:hAnsi="宋体"/>
          <w:color w:val="auto"/>
          <w:szCs w:val="21"/>
        </w:rPr>
        <w:t>本章第28.1</w:t>
      </w:r>
      <w:r>
        <w:rPr>
          <w:rFonts w:hint="eastAsia" w:ascii="宋体" w:hAnsi="宋体" w:cs="宋体"/>
          <w:color w:val="auto"/>
          <w:kern w:val="0"/>
          <w:szCs w:val="21"/>
          <w:lang w:val="zh-CN"/>
        </w:rPr>
        <w:t>款或者</w:t>
      </w:r>
      <w:r>
        <w:rPr>
          <w:rFonts w:hint="eastAsia" w:ascii="宋体" w:hAnsi="宋体"/>
          <w:color w:val="auto"/>
          <w:szCs w:val="21"/>
        </w:rPr>
        <w:t>第28.2</w:t>
      </w:r>
      <w:r>
        <w:rPr>
          <w:rFonts w:hint="eastAsia" w:ascii="宋体" w:hAnsi="宋体" w:cs="宋体"/>
          <w:color w:val="auto"/>
          <w:kern w:val="0"/>
          <w:szCs w:val="21"/>
          <w:lang w:val="zh-CN"/>
        </w:rPr>
        <w:t>款</w:t>
      </w:r>
      <w:r>
        <w:rPr>
          <w:rFonts w:hint="eastAsia" w:ascii="宋体" w:hAnsi="宋体"/>
          <w:color w:val="auto"/>
          <w:szCs w:val="21"/>
        </w:rPr>
        <w:t>情形</w:t>
      </w:r>
      <w:r>
        <w:rPr>
          <w:rFonts w:hint="eastAsia" w:ascii="宋体" w:hAnsi="宋体"/>
          <w:bCs/>
          <w:color w:val="auto"/>
          <w:szCs w:val="21"/>
        </w:rPr>
        <w:t>进行。</w:t>
      </w:r>
    </w:p>
    <w:p>
      <w:pPr>
        <w:tabs>
          <w:tab w:val="left" w:pos="0"/>
        </w:tabs>
        <w:adjustRightInd w:val="0"/>
        <w:snapToGrid w:val="0"/>
        <w:spacing w:line="360" w:lineRule="auto"/>
        <w:rPr>
          <w:rFonts w:hint="eastAsia" w:ascii="宋体" w:hAnsi="宋体"/>
          <w:b/>
          <w:color w:val="auto"/>
          <w:szCs w:val="21"/>
        </w:rPr>
      </w:pPr>
      <w:r>
        <w:rPr>
          <w:rFonts w:hint="eastAsia" w:ascii="宋体" w:hAnsi="宋体"/>
          <w:b/>
          <w:color w:val="auto"/>
          <w:szCs w:val="21"/>
        </w:rPr>
        <w:t>24.初步审查</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olor w:val="auto"/>
          <w:szCs w:val="21"/>
        </w:rPr>
        <w:t>24.1磋商小组对参加磋商的单位提交的</w:t>
      </w:r>
      <w:r>
        <w:rPr>
          <w:rFonts w:hint="eastAsia" w:ascii="宋体" w:hAnsi="宋体" w:cs="宋体"/>
          <w:color w:val="auto"/>
          <w:kern w:val="0"/>
          <w:szCs w:val="21"/>
        </w:rPr>
        <w:t>首次响应文件进行初步审查。</w:t>
      </w:r>
      <w:r>
        <w:rPr>
          <w:rFonts w:hint="eastAsia" w:ascii="宋体" w:hAnsi="宋体"/>
          <w:bCs/>
          <w:color w:val="auto"/>
          <w:szCs w:val="21"/>
        </w:rPr>
        <w:t>响应文件不符合资格性审查及符合性审查条件的，</w:t>
      </w:r>
      <w:r>
        <w:rPr>
          <w:rFonts w:hint="eastAsia" w:ascii="宋体" w:hAnsi="宋体" w:cs="宋体"/>
          <w:color w:val="auto"/>
          <w:kern w:val="0"/>
          <w:szCs w:val="21"/>
          <w:lang w:val="zh-CN"/>
        </w:rPr>
        <w:t>其响应文件无效，</w:t>
      </w:r>
      <w:r>
        <w:rPr>
          <w:rFonts w:hint="eastAsia" w:ascii="宋体" w:hAnsi="宋体" w:cs="宋体"/>
          <w:color w:val="auto"/>
          <w:kern w:val="0"/>
          <w:szCs w:val="21"/>
        </w:rPr>
        <w:t>磋商小组应当告知有关</w:t>
      </w:r>
      <w:r>
        <w:rPr>
          <w:rFonts w:hint="eastAsia" w:ascii="宋体" w:hAnsi="宋体"/>
          <w:color w:val="auto"/>
          <w:szCs w:val="21"/>
        </w:rPr>
        <w:t>磋商单位</w:t>
      </w:r>
      <w:r>
        <w:rPr>
          <w:rFonts w:hint="eastAsia" w:ascii="宋体" w:hAnsi="宋体" w:cs="宋体"/>
          <w:color w:val="auto"/>
          <w:kern w:val="0"/>
          <w:szCs w:val="21"/>
        </w:rPr>
        <w:t>。</w:t>
      </w:r>
    </w:p>
    <w:p>
      <w:pPr>
        <w:widowControl/>
        <w:adjustRightInd w:val="0"/>
        <w:snapToGrid w:val="0"/>
        <w:spacing w:line="360" w:lineRule="auto"/>
        <w:rPr>
          <w:rFonts w:hint="eastAsia" w:ascii="宋体" w:hAnsi="宋体" w:cs="宋体"/>
          <w:b/>
          <w:color w:val="auto"/>
          <w:kern w:val="0"/>
          <w:szCs w:val="21"/>
        </w:rPr>
      </w:pPr>
      <w:r>
        <w:rPr>
          <w:rFonts w:hint="eastAsia" w:ascii="宋体" w:hAnsi="宋体" w:cs="宋体"/>
          <w:b/>
          <w:color w:val="auto"/>
          <w:kern w:val="0"/>
          <w:szCs w:val="21"/>
        </w:rPr>
        <w:t>25.资格审查</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bCs/>
          <w:color w:val="auto"/>
          <w:szCs w:val="21"/>
        </w:rPr>
        <w:t>25.1</w:t>
      </w:r>
      <w:r>
        <w:rPr>
          <w:rFonts w:hint="eastAsia" w:ascii="宋体" w:hAnsi="宋体"/>
          <w:color w:val="auto"/>
          <w:szCs w:val="21"/>
        </w:rPr>
        <w:t>资格性检查。依据法律法规和磋商文件的规定，对响应文件中的资格证明进行审查，以确定供应商是否具备磋商资格。</w:t>
      </w:r>
    </w:p>
    <w:p>
      <w:pPr>
        <w:adjustRightInd w:val="0"/>
        <w:snapToGrid w:val="0"/>
        <w:spacing w:line="360" w:lineRule="auto"/>
        <w:ind w:firstLine="420" w:firstLineChars="200"/>
        <w:jc w:val="left"/>
        <w:rPr>
          <w:rFonts w:hint="eastAsia" w:ascii="宋体" w:hAnsi="宋体"/>
          <w:color w:val="auto"/>
          <w:szCs w:val="21"/>
        </w:rPr>
      </w:pP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6605"/>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3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050"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资格性检查</w:t>
            </w:r>
          </w:p>
        </w:tc>
        <w:tc>
          <w:tcPr>
            <w:tcW w:w="66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1、符合《中华人民共和国政府采购法》第二十二条规定：</w:t>
            </w:r>
          </w:p>
          <w:p>
            <w:pPr>
              <w:spacing w:line="36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法人或者其他组织的营业执照等证明文件，自然人的身份证明</w:t>
            </w:r>
            <w:r>
              <w:rPr>
                <w:rFonts w:hint="eastAsia" w:ascii="宋体" w:hAnsi="宋体"/>
                <w:color w:val="auto"/>
                <w:szCs w:val="21"/>
                <w:highlight w:val="none"/>
              </w:rPr>
              <w:t>；</w:t>
            </w:r>
          </w:p>
          <w:p>
            <w:pPr>
              <w:spacing w:line="360" w:lineRule="exact"/>
              <w:rPr>
                <w:rFonts w:hint="eastAsia" w:ascii="宋体" w:hAnsi="宋体"/>
                <w:color w:val="auto"/>
                <w:szCs w:val="21"/>
                <w:highlight w:val="none"/>
              </w:rPr>
            </w:pPr>
            <w:r>
              <w:rPr>
                <w:rFonts w:hint="eastAsia" w:ascii="宋体" w:hAnsi="宋体"/>
                <w:color w:val="auto"/>
                <w:szCs w:val="21"/>
                <w:highlight w:val="none"/>
              </w:rPr>
              <w:t>2）提供上年度经审计财务会计报告，</w:t>
            </w:r>
            <w:r>
              <w:rPr>
                <w:color w:val="auto"/>
                <w:highlight w:val="none"/>
              </w:rPr>
              <w:t>财务审计报告必须为第三方提供并加盖第三方公章，企业自身报告无效。（供应商是法人的应提供经审计的上一年度的财务报告，成立不足一年的提供开标前近3个月的财务报表和其基本开户银行出具的资信证明；另：部分其他组织或自然人，没有经审计的财务报告，应当提供开标近1个月的银行出具的资信证明）</w:t>
            </w:r>
            <w:r>
              <w:rPr>
                <w:rFonts w:hint="eastAsia" w:ascii="宋体" w:hAnsi="宋体"/>
                <w:color w:val="auto"/>
                <w:szCs w:val="21"/>
                <w:highlight w:val="none"/>
              </w:rPr>
              <w:t>；</w:t>
            </w:r>
          </w:p>
          <w:p>
            <w:pPr>
              <w:spacing w:line="360" w:lineRule="exact"/>
              <w:rPr>
                <w:rFonts w:hint="eastAsia" w:ascii="宋体" w:hAnsi="宋体"/>
                <w:color w:val="auto"/>
                <w:szCs w:val="21"/>
                <w:highlight w:val="none"/>
              </w:rPr>
            </w:pPr>
            <w:r>
              <w:rPr>
                <w:rFonts w:hint="eastAsia" w:ascii="宋体" w:hAnsi="宋体"/>
                <w:color w:val="auto"/>
                <w:szCs w:val="21"/>
                <w:highlight w:val="none"/>
              </w:rPr>
              <w:t>3）提供开标前半年内任意一月依法缴纳税收证明；(必须提供税务机构出具的缴纳证明，银行的缴纳回执单等不予认可)</w:t>
            </w:r>
          </w:p>
          <w:p>
            <w:pPr>
              <w:spacing w:line="360" w:lineRule="exact"/>
              <w:rPr>
                <w:rFonts w:hint="eastAsia" w:ascii="宋体" w:hAnsi="宋体"/>
                <w:color w:val="auto"/>
                <w:szCs w:val="21"/>
                <w:highlight w:val="none"/>
              </w:rPr>
            </w:pPr>
            <w:r>
              <w:rPr>
                <w:rFonts w:hint="eastAsia" w:ascii="宋体" w:hAnsi="宋体"/>
                <w:color w:val="auto"/>
                <w:szCs w:val="21"/>
                <w:highlight w:val="none"/>
              </w:rPr>
              <w:t>4）提供社保机构出具的开标前半年内任意一月社保缴纳证</w:t>
            </w:r>
            <w:permStart w:id="0" w:edGrp="everyone"/>
            <w:permEnd w:id="0"/>
            <w:r>
              <w:rPr>
                <w:rFonts w:hint="eastAsia" w:ascii="宋体" w:hAnsi="宋体"/>
                <w:color w:val="auto"/>
                <w:szCs w:val="21"/>
                <w:highlight w:val="none"/>
              </w:rPr>
              <w:t>明；（开标前近半年至今任意一月，必须为社保机构或税务局出具的缴纳证明，其他如银行的缴纳回执单等不予认可。另：如供应商的社会保险为委托其他行政管理机构代缴，还需同时提供供应商与机构签署的服务合同或代缴协议，其中应明确写明第三方为供应商代缴其社会保险，否则不予认可）</w:t>
            </w:r>
          </w:p>
          <w:p>
            <w:pPr>
              <w:spacing w:line="360" w:lineRule="exact"/>
              <w:rPr>
                <w:rFonts w:hint="eastAsia" w:ascii="宋体" w:hAnsi="宋体"/>
                <w:color w:val="auto"/>
                <w:szCs w:val="21"/>
                <w:highlight w:val="none"/>
              </w:rPr>
            </w:pPr>
            <w:r>
              <w:rPr>
                <w:rFonts w:hint="eastAsia" w:ascii="宋体" w:hAnsi="宋体"/>
                <w:color w:val="auto"/>
                <w:szCs w:val="21"/>
                <w:highlight w:val="none"/>
              </w:rPr>
              <w:t>5）提供无重大违法记录声明书</w:t>
            </w:r>
          </w:p>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6）供应商须具有履行合同所必需的设备和专业技术能力，须附相关证明材料或声明</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color w:val="auto"/>
                <w:lang w:eastAsia="zh-CN"/>
              </w:rPr>
            </w:pPr>
            <w:r>
              <w:rPr>
                <w:rFonts w:hint="eastAsia"/>
                <w:color w:val="auto"/>
                <w:lang w:eastAsia="zh-CN"/>
              </w:rPr>
              <w:t>资格审查小组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1050" w:type="dxa"/>
            <w:vMerge w:val="continue"/>
            <w:tcBorders>
              <w:right w:val="single" w:color="auto" w:sz="4" w:space="0"/>
            </w:tcBorders>
            <w:noWrap w:val="0"/>
            <w:vAlign w:val="center"/>
          </w:tcPr>
          <w:p>
            <w:pPr>
              <w:spacing w:line="400" w:lineRule="exact"/>
              <w:jc w:val="center"/>
              <w:rPr>
                <w:rFonts w:hint="eastAsia" w:ascii="宋体" w:hAnsi="宋体"/>
                <w:color w:val="auto"/>
                <w:szCs w:val="21"/>
                <w:highlight w:val="none"/>
              </w:rPr>
            </w:pPr>
          </w:p>
        </w:tc>
        <w:tc>
          <w:tcPr>
            <w:tcW w:w="660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0" w:leftChars="0"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本项目的特定资格要求：（1）供应商须符合《医疗器械监督管理条例》要求，具有相对应经营范围的医疗器械经营相关许可或医疗器械生产相关许可。（2）为采购项目提供整体设计、规范编制或者项目管理、监理、检测等服务的供应商，不得再参加该采购项目的其他采购活动；（3）单位负责人为同一人或者存在直接控股、管理关系的不同供应商不得参加本项目同一包的投标；（4）供应商在“信用中国”（</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INCLUDEPICTURE \d "C:\\Users\\Windows\\AppData\\Roaming\\Tencent\\QQTempSys\\%W@GJ$ACOF(TYDYECOKVDYB.png" \* MERGEFORMATINET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drawing>
                <wp:inline distT="0" distB="0" distL="114300" distR="114300">
                  <wp:extent cx="190500" cy="142875"/>
                  <wp:effectExtent l="0" t="0" r="0" b="9525"/>
                  <wp:docPr id="4"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www.creditchina.gov.cn）和中国政府采购网（</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INCLUDEPICTURE \d "C:\\Users\\Windows\\AppData\\Roaming\\Tencent\\QQTempSys\\%W@GJ$ACOF(TYDYECOKVDYB.png" \* MERGEFORMATINET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drawing>
                <wp:inline distT="0" distB="0" distL="114300" distR="114300">
                  <wp:extent cx="190500" cy="142875"/>
                  <wp:effectExtent l="0" t="0" r="0" b="95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www.ccgp.gov.cn ）网站上未被列入失信被执行人、重大税收违法案件当事人名单、政府采购严重违法失信行为记录名单（财库[2016]125号）。</w:t>
            </w:r>
          </w:p>
        </w:tc>
        <w:tc>
          <w:tcPr>
            <w:tcW w:w="709"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结论</w:t>
            </w:r>
          </w:p>
        </w:tc>
        <w:tc>
          <w:tcPr>
            <w:tcW w:w="66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noWrap w:val="0"/>
            <w:vAlign w:val="center"/>
          </w:tcPr>
          <w:p>
            <w:pPr>
              <w:tabs>
                <w:tab w:val="left" w:pos="0"/>
              </w:tabs>
              <w:adjustRightInd w:val="0"/>
              <w:snapToGrid w:val="0"/>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pPr>
              <w:tabs>
                <w:tab w:val="left" w:pos="0"/>
              </w:tabs>
              <w:adjustRightInd w:val="0"/>
              <w:snapToGrid w:val="0"/>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3）若审查组成员意见不一致时，则按少数服从多数的原则，由全部成员投票决定该供应商是否通过审查，进入下一阶段评审。</w:t>
            </w:r>
          </w:p>
        </w:tc>
      </w:tr>
    </w:tbl>
    <w:p>
      <w:pPr>
        <w:pStyle w:val="10"/>
        <w:adjustRightInd w:val="0"/>
        <w:snapToGrid w:val="0"/>
        <w:spacing w:line="360" w:lineRule="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pPr>
        <w:pStyle w:val="10"/>
        <w:adjustRightInd w:val="0"/>
        <w:snapToGrid w:val="0"/>
        <w:spacing w:line="360" w:lineRule="auto"/>
        <w:ind w:firstLine="420" w:firstLineChars="200"/>
        <w:rPr>
          <w:rFonts w:hint="eastAsia" w:ascii="宋体" w:hAnsi="宋体" w:cs="Arial"/>
          <w:color w:val="auto"/>
          <w:kern w:val="0"/>
          <w:sz w:val="21"/>
          <w:szCs w:val="21"/>
          <w:highlight w:val="none"/>
          <w:u w:val="singl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依据磋商文件的规定，从响应文件的有效性、完整性和对磋商文件的响应程度进行审查，以确定是否对磋商文件的实质性要求作出响应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响应文件、重新提交的响应文件)。</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6710"/>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5"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符合性检查</w:t>
            </w: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1、响应文件按照磋商文件规定的内容、格式填写，字迹清晰可辨</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olor w:val="auto"/>
                <w:szCs w:val="21"/>
                <w:highlight w:val="none"/>
              </w:rPr>
            </w:pPr>
            <w:r>
              <w:rPr>
                <w:rFonts w:ascii="宋体" w:hAnsi="宋体"/>
                <w:color w:val="auto"/>
                <w:szCs w:val="21"/>
                <w:highlight w:val="none"/>
              </w:rPr>
              <w:t>磋商</w:t>
            </w:r>
          </w:p>
          <w:p>
            <w:pPr>
              <w:spacing w:line="400" w:lineRule="exact"/>
              <w:jc w:val="center"/>
              <w:rPr>
                <w:rFonts w:ascii="宋体" w:hAnsi="宋体"/>
                <w:color w:val="auto"/>
                <w:szCs w:val="21"/>
                <w:highlight w:val="none"/>
              </w:rPr>
            </w:pPr>
            <w:r>
              <w:rPr>
                <w:rFonts w:ascii="宋体" w:hAnsi="宋体"/>
                <w:color w:val="auto"/>
                <w:szCs w:val="21"/>
                <w:highlight w:val="none"/>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olor w:val="auto"/>
                <w:szCs w:val="21"/>
                <w:highlight w:val="none"/>
              </w:rPr>
            </w:pPr>
            <w:r>
              <w:rPr>
                <w:rFonts w:hint="eastAsia" w:ascii="宋体" w:hAnsi="宋体"/>
                <w:color w:val="auto"/>
                <w:szCs w:val="21"/>
                <w:highlight w:val="none"/>
              </w:rPr>
              <w:t>2、响应文件提供法定代表人授权委托书或提供法定代表人身份证明</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3、响应文件上法定代表人或其授权代理人的签字、供应商的单位章齐全符合磋商文件规定</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4、按规定交纳磋商保证金</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5、响应文件承诺响应有效期满足磋商文件要求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6、响应文件所报的分项报价明细表，对采购需求内容无修改、无漏项</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lang w:val="en-US" w:eastAsia="zh-CN"/>
              </w:rPr>
              <w:t>7、</w:t>
            </w:r>
            <w:r>
              <w:rPr>
                <w:rFonts w:hint="eastAsia" w:ascii="宋体" w:hAnsi="宋体"/>
                <w:color w:val="auto"/>
                <w:szCs w:val="21"/>
                <w:lang w:eastAsia="zh-CN"/>
              </w:rPr>
              <w:t>供</w:t>
            </w:r>
            <w:r>
              <w:rPr>
                <w:rFonts w:hint="eastAsia" w:ascii="宋体" w:hAnsi="宋体" w:cs="宋体"/>
                <w:color w:val="auto"/>
                <w:kern w:val="0"/>
                <w:szCs w:val="21"/>
              </w:rPr>
              <w:t>应商为经销商或代理商须取得厂家或总代理的授权</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弥散残气肺功能仪的授权。</w:t>
            </w:r>
            <w:r>
              <w:rPr>
                <w:rFonts w:hint="eastAsia" w:ascii="宋体" w:hAnsi="宋体" w:cs="宋体"/>
                <w:color w:val="auto"/>
                <w:kern w:val="0"/>
                <w:szCs w:val="21"/>
                <w:lang w:eastAsia="zh-CN"/>
              </w:rPr>
              <w:t>）</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8</w:t>
            </w:r>
            <w:r>
              <w:rPr>
                <w:rFonts w:hint="eastAsia" w:ascii="宋体" w:hAnsi="宋体"/>
                <w:color w:val="auto"/>
                <w:szCs w:val="21"/>
                <w:highlight w:val="none"/>
              </w:rPr>
              <w:t>、磋商报价具有唯一性，未超过</w:t>
            </w:r>
            <w:r>
              <w:rPr>
                <w:rFonts w:hint="eastAsia" w:ascii="宋体" w:hAnsi="宋体"/>
                <w:color w:val="auto"/>
                <w:szCs w:val="21"/>
                <w:highlight w:val="none"/>
                <w:lang w:val="en-US" w:eastAsia="zh-CN"/>
              </w:rPr>
              <w:t>各包</w:t>
            </w:r>
            <w:r>
              <w:rPr>
                <w:rFonts w:hint="eastAsia" w:ascii="宋体" w:hAnsi="宋体"/>
                <w:color w:val="auto"/>
                <w:szCs w:val="21"/>
                <w:highlight w:val="none"/>
              </w:rPr>
              <w:t>采购项目</w:t>
            </w:r>
            <w:r>
              <w:rPr>
                <w:rFonts w:hint="eastAsia" w:ascii="宋体" w:hAnsi="宋体"/>
                <w:color w:val="auto"/>
                <w:szCs w:val="21"/>
                <w:highlight w:val="none"/>
                <w:lang w:eastAsia="zh-CN"/>
              </w:rPr>
              <w:t>预算</w:t>
            </w:r>
            <w:r>
              <w:rPr>
                <w:rFonts w:hint="eastAsia" w:ascii="宋体" w:hAnsi="宋体"/>
                <w:color w:val="auto"/>
                <w:szCs w:val="21"/>
                <w:highlight w:val="none"/>
                <w:lang w:val="en-US" w:eastAsia="zh-CN"/>
              </w:rPr>
              <w:t>金额</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、响应文件未附有采购人不能接受的条件或不符合磋商文件的其他要求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、符合国家、行业技术标准的要求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结论</w:t>
            </w: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noWrap w:val="0"/>
            <w:vAlign w:val="center"/>
          </w:tcPr>
          <w:p>
            <w:pPr>
              <w:tabs>
                <w:tab w:val="left" w:pos="0"/>
              </w:tabs>
              <w:adjustRightInd w:val="0"/>
              <w:snapToGrid w:val="0"/>
              <w:spacing w:line="320" w:lineRule="exact"/>
              <w:ind w:firstLine="422" w:firstLineChars="200"/>
              <w:rPr>
                <w:rFonts w:hint="eastAsia" w:ascii="宋体" w:hAnsi="宋体"/>
                <w:b/>
                <w:color w:val="auto"/>
                <w:szCs w:val="21"/>
              </w:rPr>
            </w:pPr>
            <w:r>
              <w:rPr>
                <w:rFonts w:hint="eastAsia" w:ascii="宋体" w:hAnsi="宋体"/>
                <w:b/>
                <w:color w:val="auto"/>
                <w:szCs w:val="21"/>
              </w:rPr>
              <w:t>1）“是否通过并进入下一阶段评审”一栏应写“通过”或“不通过”。</w:t>
            </w:r>
          </w:p>
          <w:p>
            <w:pPr>
              <w:tabs>
                <w:tab w:val="left" w:pos="0"/>
              </w:tabs>
              <w:adjustRightInd w:val="0"/>
              <w:snapToGrid w:val="0"/>
              <w:spacing w:line="320" w:lineRule="exact"/>
              <w:ind w:firstLine="422" w:firstLineChars="200"/>
              <w:rPr>
                <w:rFonts w:hint="eastAsia" w:ascii="宋体" w:hAnsi="宋体"/>
                <w:b/>
                <w:color w:val="auto"/>
                <w:szCs w:val="21"/>
              </w:rPr>
            </w:pPr>
            <w:r>
              <w:rPr>
                <w:rFonts w:hint="eastAsia" w:ascii="宋体" w:hAnsi="宋体"/>
                <w:b/>
                <w:color w:val="auto"/>
                <w:szCs w:val="21"/>
              </w:rPr>
              <w:t>2）出现一个“×”的结论为“不通过”。表中全部为“√”，同意进入下一阶段评审。</w:t>
            </w:r>
          </w:p>
          <w:p>
            <w:pPr>
              <w:spacing w:line="400" w:lineRule="exact"/>
              <w:ind w:firstLine="422" w:firstLineChars="200"/>
              <w:rPr>
                <w:rFonts w:hint="eastAsia" w:ascii="宋体" w:hAnsi="宋体"/>
                <w:color w:val="auto"/>
                <w:szCs w:val="21"/>
              </w:rPr>
            </w:pPr>
            <w:r>
              <w:rPr>
                <w:rFonts w:hint="eastAsia" w:ascii="宋体" w:hAnsi="宋体"/>
                <w:b/>
                <w:color w:val="auto"/>
                <w:szCs w:val="21"/>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rPr>
      </w:pPr>
      <w:r>
        <w:rPr>
          <w:rFonts w:hint="eastAsia" w:ascii="宋体" w:hAnsi="宋体" w:cs="宋体"/>
          <w:b/>
          <w:color w:val="auto"/>
          <w:kern w:val="0"/>
          <w:szCs w:val="21"/>
        </w:rPr>
        <w:t>27.澄清</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27.1 磋商小组在对响应文件(包括首次响应文件、重新提交的响应文件)的有效性、完整性和对磋商文件的响应程度进行审查时，可以要求</w:t>
      </w:r>
      <w:r>
        <w:rPr>
          <w:rFonts w:hint="eastAsia" w:ascii="宋体" w:hAnsi="宋体"/>
          <w:color w:val="auto"/>
          <w:szCs w:val="21"/>
        </w:rPr>
        <w:t>供应商</w:t>
      </w:r>
      <w:r>
        <w:rPr>
          <w:rFonts w:hint="eastAsia" w:ascii="宋体" w:hAnsi="宋体" w:cs="宋体"/>
          <w:color w:val="auto"/>
          <w:kern w:val="0"/>
          <w:szCs w:val="21"/>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color w:val="auto"/>
          <w:szCs w:val="21"/>
        </w:rPr>
        <w:t>供应商</w:t>
      </w:r>
      <w:r>
        <w:rPr>
          <w:rFonts w:hint="eastAsia" w:ascii="宋体" w:hAnsi="宋体" w:cs="宋体"/>
          <w:color w:val="auto"/>
          <w:kern w:val="0"/>
          <w:szCs w:val="21"/>
        </w:rPr>
        <w:t>的澄清、说明或者更正应当采用书面形式，由其法定代表人或其委托代理人签字，</w:t>
      </w:r>
      <w:r>
        <w:rPr>
          <w:rFonts w:hint="eastAsia" w:ascii="宋体" w:hAnsi="宋体"/>
          <w:color w:val="auto"/>
          <w:szCs w:val="21"/>
        </w:rPr>
        <w:t>供应商</w:t>
      </w:r>
      <w:r>
        <w:rPr>
          <w:rFonts w:hint="eastAsia" w:ascii="宋体" w:hAnsi="宋体" w:cs="宋体"/>
          <w:color w:val="auto"/>
          <w:kern w:val="0"/>
          <w:szCs w:val="21"/>
        </w:rPr>
        <w:t>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b/>
          <w:color w:val="auto"/>
          <w:kern w:val="0"/>
          <w:szCs w:val="21"/>
        </w:rPr>
      </w:pPr>
      <w:r>
        <w:rPr>
          <w:rFonts w:hint="eastAsia" w:ascii="宋体" w:hAnsi="宋体" w:cs="宋体"/>
          <w:color w:val="auto"/>
          <w:kern w:val="0"/>
          <w:szCs w:val="21"/>
        </w:rPr>
        <w:t>27.2 报价计算错误修正的原则：报价</w:t>
      </w:r>
      <w:r>
        <w:rPr>
          <w:rFonts w:hint="eastAsia" w:ascii="宋体" w:hAnsi="宋体" w:cs="Arial"/>
          <w:color w:val="auto"/>
          <w:kern w:val="0"/>
          <w:szCs w:val="21"/>
        </w:rPr>
        <w:t>的大写金额和小写金额不一致的，以大写金额为准；</w:t>
      </w:r>
      <w:r>
        <w:rPr>
          <w:rFonts w:hint="eastAsia" w:ascii="宋体" w:hAnsi="宋体"/>
          <w:color w:val="auto"/>
          <w:szCs w:val="21"/>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color w:val="auto"/>
          <w:kern w:val="0"/>
          <w:szCs w:val="21"/>
        </w:rPr>
        <w:t>。</w:t>
      </w:r>
    </w:p>
    <w:p>
      <w:pPr>
        <w:widowControl/>
        <w:adjustRightInd w:val="0"/>
        <w:snapToGrid w:val="0"/>
        <w:spacing w:line="360" w:lineRule="auto"/>
        <w:jc w:val="left"/>
        <w:rPr>
          <w:rFonts w:hint="eastAsia" w:ascii="宋体" w:hAnsi="宋体" w:cs="宋体"/>
          <w:color w:val="auto"/>
          <w:kern w:val="0"/>
          <w:szCs w:val="21"/>
        </w:rPr>
      </w:pPr>
      <w:r>
        <w:rPr>
          <w:rFonts w:hint="eastAsia" w:ascii="宋体" w:hAnsi="宋体" w:cs="宋体"/>
          <w:b/>
          <w:color w:val="auto"/>
          <w:kern w:val="0"/>
          <w:szCs w:val="21"/>
        </w:rPr>
        <w:t>28. 磋商</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28.1</w:t>
      </w:r>
      <w:r>
        <w:rPr>
          <w:rFonts w:hint="eastAsia" w:ascii="宋体" w:hAnsi="宋体" w:cs="宋体"/>
          <w:color w:val="auto"/>
          <w:kern w:val="0"/>
          <w:szCs w:val="21"/>
        </w:rPr>
        <w:t>符合性审查结束后</w:t>
      </w:r>
      <w:r>
        <w:rPr>
          <w:rFonts w:hint="eastAsia" w:ascii="宋体" w:hAnsi="宋体"/>
          <w:bCs/>
          <w:color w:val="auto"/>
          <w:szCs w:val="21"/>
        </w:rPr>
        <w:t>，如有需要，</w:t>
      </w:r>
      <w:r>
        <w:rPr>
          <w:rFonts w:hint="eastAsia" w:ascii="宋体" w:hAnsi="宋体" w:cs="宋体"/>
          <w:color w:val="auto"/>
          <w:kern w:val="0"/>
          <w:szCs w:val="21"/>
        </w:rPr>
        <w:t>磋商小组所有成员集中与单一</w:t>
      </w:r>
      <w:r>
        <w:rPr>
          <w:rFonts w:hint="eastAsia" w:ascii="宋体" w:hAnsi="宋体"/>
          <w:color w:val="auto"/>
          <w:szCs w:val="21"/>
        </w:rPr>
        <w:t>供应商</w:t>
      </w:r>
      <w:r>
        <w:rPr>
          <w:rFonts w:hint="eastAsia" w:ascii="宋体" w:hAnsi="宋体" w:cs="宋体"/>
          <w:color w:val="auto"/>
          <w:kern w:val="0"/>
          <w:szCs w:val="21"/>
        </w:rPr>
        <w:t>分别进行磋商，并给予所有参加磋商的供应商平等的磋商机会。</w:t>
      </w:r>
      <w:r>
        <w:rPr>
          <w:rFonts w:hint="eastAsia" w:ascii="宋体" w:hAnsi="宋体"/>
          <w:color w:val="auto"/>
          <w:szCs w:val="21"/>
        </w:rPr>
        <w:t>供应商</w:t>
      </w:r>
      <w:r>
        <w:rPr>
          <w:rFonts w:hint="eastAsia" w:ascii="宋体" w:hAnsi="宋体" w:cs="宋体"/>
          <w:color w:val="auto"/>
          <w:kern w:val="0"/>
          <w:szCs w:val="21"/>
        </w:rPr>
        <w:t>应派其法定代表人或委托代理人参加磋商。</w:t>
      </w:r>
    </w:p>
    <w:p>
      <w:pPr>
        <w:widowControl/>
        <w:adjustRightInd w:val="0"/>
        <w:snapToGrid w:val="0"/>
        <w:spacing w:line="360" w:lineRule="auto"/>
        <w:ind w:firstLine="420"/>
        <w:jc w:val="left"/>
        <w:rPr>
          <w:rFonts w:hint="eastAsia" w:ascii="宋体" w:hAnsi="宋体" w:cs="宋体"/>
          <w:color w:val="auto"/>
          <w:kern w:val="0"/>
          <w:szCs w:val="21"/>
          <w:lang w:val="zh-CN"/>
        </w:rPr>
      </w:pPr>
      <w:r>
        <w:rPr>
          <w:rFonts w:hint="eastAsia" w:ascii="宋体" w:hAnsi="宋体" w:cs="宋体"/>
          <w:color w:val="auto"/>
          <w:kern w:val="0"/>
          <w:szCs w:val="21"/>
        </w:rPr>
        <w:t>28.2对于未明确磋商文件实质性变动内容，或者磋商文件明确了可能发生实质性变动内容，但在磋商过程中，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磋商文件无需发生实质性变动的，直接与实质性响应磋商文件要求的</w:t>
      </w:r>
      <w:r>
        <w:rPr>
          <w:rFonts w:hint="eastAsia" w:ascii="宋体" w:hAnsi="宋体"/>
          <w:color w:val="auto"/>
          <w:szCs w:val="21"/>
        </w:rPr>
        <w:t>供应商</w:t>
      </w:r>
      <w:r>
        <w:rPr>
          <w:rFonts w:hint="eastAsia" w:ascii="宋体" w:hAnsi="宋体" w:cs="宋体"/>
          <w:color w:val="auto"/>
          <w:kern w:val="0"/>
          <w:szCs w:val="21"/>
        </w:rPr>
        <w:t>就价格组织多轮磋商。</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cs="宋体"/>
          <w:color w:val="auto"/>
          <w:kern w:val="0"/>
          <w:szCs w:val="21"/>
        </w:rPr>
        <w:t>28.3</w:t>
      </w:r>
      <w:r>
        <w:rPr>
          <w:rFonts w:hint="eastAsia" w:ascii="宋体" w:hAnsi="宋体"/>
          <w:bCs/>
          <w:color w:val="auto"/>
          <w:szCs w:val="21"/>
        </w:rPr>
        <w:t>在每一轮磋商中，磋商小组</w:t>
      </w:r>
      <w:r>
        <w:rPr>
          <w:rFonts w:hint="eastAsia" w:ascii="宋体" w:hAnsi="宋体" w:cs="宋体"/>
          <w:color w:val="auto"/>
          <w:kern w:val="0"/>
          <w:szCs w:val="21"/>
        </w:rPr>
        <w:t>可以</w:t>
      </w:r>
      <w:r>
        <w:rPr>
          <w:rFonts w:hint="eastAsia" w:ascii="宋体" w:hAnsi="宋体" w:cs="Arial"/>
          <w:color w:val="auto"/>
          <w:kern w:val="0"/>
          <w:szCs w:val="21"/>
        </w:rPr>
        <w:t>根据</w:t>
      </w:r>
      <w:r>
        <w:rPr>
          <w:rFonts w:hint="eastAsia" w:ascii="宋体" w:hAnsi="宋体" w:cs="宋体"/>
          <w:color w:val="auto"/>
          <w:kern w:val="0"/>
          <w:szCs w:val="21"/>
        </w:rPr>
        <w:t>磋商文件规定和磋商情况，</w:t>
      </w:r>
      <w:r>
        <w:rPr>
          <w:rFonts w:hint="eastAsia" w:ascii="宋体" w:hAnsi="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bCs/>
          <w:color w:val="auto"/>
          <w:szCs w:val="21"/>
        </w:rPr>
        <w:t>作实质性变动(磋商文件的实质性变动内容为磋商文件的组成部分)，并以书面形式要求</w:t>
      </w:r>
      <w:r>
        <w:rPr>
          <w:rFonts w:hint="eastAsia" w:ascii="宋体" w:hAnsi="宋体" w:cs="宋体"/>
          <w:color w:val="auto"/>
          <w:kern w:val="0"/>
          <w:szCs w:val="21"/>
        </w:rPr>
        <w:t>符合性审查合格</w:t>
      </w:r>
      <w:r>
        <w:rPr>
          <w:rFonts w:hint="eastAsia" w:ascii="宋体" w:hAnsi="宋体"/>
          <w:bCs/>
          <w:color w:val="auto"/>
          <w:szCs w:val="21"/>
        </w:rPr>
        <w:t>的</w:t>
      </w:r>
      <w:r>
        <w:rPr>
          <w:rFonts w:hint="eastAsia" w:ascii="宋体" w:hAnsi="宋体"/>
          <w:color w:val="auto"/>
          <w:szCs w:val="21"/>
        </w:rPr>
        <w:t>供应商</w:t>
      </w:r>
      <w:r>
        <w:rPr>
          <w:rFonts w:hint="eastAsia" w:ascii="宋体" w:hAnsi="宋体"/>
          <w:bCs/>
          <w:color w:val="auto"/>
          <w:szCs w:val="21"/>
        </w:rPr>
        <w:t>，在规定的</w:t>
      </w:r>
      <w:r>
        <w:rPr>
          <w:rFonts w:hint="eastAsia" w:ascii="宋体" w:hAnsi="宋体" w:cs="宋体"/>
          <w:color w:val="auto"/>
          <w:kern w:val="0"/>
          <w:szCs w:val="21"/>
        </w:rPr>
        <w:t>截止时间前</w:t>
      </w:r>
      <w:r>
        <w:rPr>
          <w:rFonts w:hint="eastAsia" w:ascii="宋体" w:hAnsi="宋体"/>
          <w:bCs/>
          <w:color w:val="auto"/>
          <w:szCs w:val="21"/>
        </w:rPr>
        <w:t>重</w:t>
      </w:r>
      <w:r>
        <w:rPr>
          <w:rFonts w:hint="eastAsia" w:ascii="宋体" w:hAnsi="宋体" w:cs="宋体"/>
          <w:color w:val="auto"/>
          <w:kern w:val="0"/>
          <w:szCs w:val="21"/>
        </w:rPr>
        <w:t>新提交响应文件</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bCs/>
          <w:color w:val="auto"/>
          <w:szCs w:val="21"/>
        </w:rPr>
        <w:t>28.4</w:t>
      </w:r>
      <w:r>
        <w:rPr>
          <w:rFonts w:hint="eastAsia" w:ascii="宋体" w:hAnsi="宋体" w:cs="宋体"/>
          <w:color w:val="auto"/>
          <w:kern w:val="0"/>
          <w:szCs w:val="21"/>
        </w:rPr>
        <w:t>磋商小组应当</w:t>
      </w:r>
      <w:r>
        <w:rPr>
          <w:rFonts w:hint="eastAsia" w:ascii="宋体" w:hAnsi="宋体"/>
          <w:color w:val="auto"/>
          <w:szCs w:val="21"/>
        </w:rPr>
        <w:t>根据本章第26.2</w:t>
      </w:r>
      <w:r>
        <w:rPr>
          <w:rFonts w:hint="eastAsia" w:ascii="宋体" w:hAnsi="宋体" w:cs="宋体"/>
          <w:color w:val="auto"/>
          <w:kern w:val="0"/>
          <w:szCs w:val="21"/>
          <w:lang w:val="zh-CN"/>
        </w:rPr>
        <w:t>款</w:t>
      </w:r>
      <w:r>
        <w:rPr>
          <w:rFonts w:hint="eastAsia" w:ascii="宋体" w:hAnsi="宋体" w:cs="宋体"/>
          <w:color w:val="auto"/>
          <w:kern w:val="0"/>
          <w:szCs w:val="21"/>
        </w:rPr>
        <w:t>对</w:t>
      </w:r>
      <w:r>
        <w:rPr>
          <w:rFonts w:hint="eastAsia" w:ascii="宋体" w:hAnsi="宋体"/>
          <w:color w:val="auto"/>
          <w:szCs w:val="21"/>
        </w:rPr>
        <w:t>供应商</w:t>
      </w:r>
      <w:r>
        <w:rPr>
          <w:rFonts w:hint="eastAsia" w:ascii="宋体" w:hAnsi="宋体" w:cs="宋体"/>
          <w:color w:val="auto"/>
          <w:kern w:val="0"/>
          <w:szCs w:val="21"/>
        </w:rPr>
        <w:t>重新提交的响应文件进行符合性审查。</w:t>
      </w:r>
      <w:r>
        <w:rPr>
          <w:rFonts w:hint="eastAsia" w:ascii="宋体" w:hAnsi="宋体"/>
          <w:color w:val="auto"/>
          <w:szCs w:val="21"/>
        </w:rPr>
        <w:t>供应商</w:t>
      </w:r>
      <w:r>
        <w:rPr>
          <w:rFonts w:hint="eastAsia" w:ascii="宋体" w:hAnsi="宋体" w:cs="宋体"/>
          <w:color w:val="auto"/>
          <w:kern w:val="0"/>
          <w:szCs w:val="21"/>
        </w:rPr>
        <w:t>重新提交的响应文件未通过符合性审查的，不得进入下一轮磋商，也不得要求提交最后报价。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28.5</w:t>
      </w:r>
      <w:r>
        <w:rPr>
          <w:rFonts w:hint="eastAsia" w:ascii="宋体" w:hAnsi="宋体"/>
          <w:color w:val="auto"/>
          <w:szCs w:val="21"/>
        </w:rPr>
        <w:t xml:space="preserve"> </w:t>
      </w:r>
      <w:r>
        <w:rPr>
          <w:rFonts w:hint="eastAsia" w:ascii="宋体" w:hAnsi="宋体"/>
          <w:bCs/>
          <w:color w:val="auto"/>
          <w:szCs w:val="21"/>
        </w:rPr>
        <w:t>重</w:t>
      </w:r>
      <w:r>
        <w:rPr>
          <w:rFonts w:hint="eastAsia" w:ascii="宋体" w:hAnsi="宋体" w:cs="宋体"/>
          <w:color w:val="auto"/>
          <w:kern w:val="0"/>
          <w:szCs w:val="21"/>
        </w:rPr>
        <w:t>新提交的响应文件</w:t>
      </w:r>
      <w:r>
        <w:rPr>
          <w:rFonts w:hint="eastAsia" w:ascii="宋体" w:hAnsi="宋体"/>
          <w:color w:val="auto"/>
          <w:szCs w:val="21"/>
        </w:rPr>
        <w:t>或者报价应按</w:t>
      </w:r>
      <w:r>
        <w:rPr>
          <w:rFonts w:hint="eastAsia" w:ascii="宋体" w:hAnsi="宋体" w:cs="宋体"/>
          <w:color w:val="auto"/>
          <w:kern w:val="0"/>
          <w:szCs w:val="21"/>
        </w:rPr>
        <w:t>本章第</w:t>
      </w:r>
      <w:r>
        <w:rPr>
          <w:rFonts w:hint="eastAsia" w:ascii="宋体" w:hAnsi="宋体"/>
          <w:color w:val="auto"/>
          <w:szCs w:val="21"/>
        </w:rPr>
        <w:t>19.3</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由其法定代表人或其委托代理人签字或者加盖供应商单位章，在规定时间内线上提交</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28.6提交首次响应文件的磋商单位，在提交最后报价之前，可以根据磋商情况退出磋商，并书面通知采购代理机构或者磋商小组。</w:t>
      </w:r>
      <w:r>
        <w:rPr>
          <w:rFonts w:hint="eastAsia" w:ascii="宋体" w:hAnsi="宋体"/>
          <w:color w:val="auto"/>
          <w:szCs w:val="21"/>
        </w:rPr>
        <w:t>该通知由</w:t>
      </w:r>
      <w:r>
        <w:rPr>
          <w:rFonts w:hint="eastAsia" w:ascii="宋体" w:hAnsi="宋体" w:cs="宋体"/>
          <w:color w:val="auto"/>
          <w:kern w:val="0"/>
          <w:szCs w:val="21"/>
        </w:rPr>
        <w:t>供应商</w:t>
      </w:r>
      <w:r>
        <w:rPr>
          <w:rFonts w:hint="eastAsia" w:ascii="宋体" w:hAnsi="宋体"/>
          <w:color w:val="auto"/>
          <w:szCs w:val="21"/>
        </w:rPr>
        <w:t>法定代表人或其委托代理人签字。</w:t>
      </w:r>
      <w:r>
        <w:rPr>
          <w:rFonts w:hint="eastAsia" w:ascii="宋体" w:hAnsi="宋体" w:cs="宋体"/>
          <w:color w:val="auto"/>
          <w:kern w:val="0"/>
          <w:szCs w:val="21"/>
        </w:rPr>
        <w:t>采购代理机构按本章第</w:t>
      </w:r>
      <w:r>
        <w:rPr>
          <w:rFonts w:hint="eastAsia" w:ascii="宋体" w:hAnsi="宋体"/>
          <w:color w:val="auto"/>
          <w:szCs w:val="21"/>
        </w:rPr>
        <w:t>17.4</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退还退供应商的磋商保证金。</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bCs/>
          <w:color w:val="auto"/>
          <w:szCs w:val="21"/>
        </w:rPr>
        <w:t>28.7</w:t>
      </w:r>
      <w:r>
        <w:rPr>
          <w:rFonts w:hint="eastAsia" w:ascii="宋体" w:hAnsi="宋体" w:cs="宋体"/>
          <w:color w:val="auto"/>
          <w:kern w:val="0"/>
          <w:szCs w:val="21"/>
        </w:rPr>
        <w:t>提交首次响应文件的供应商，未按规定时间提交最后报价的，所造成的的后果由供应商自行承担。</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29.综合评分</w:t>
      </w:r>
    </w:p>
    <w:p>
      <w:pPr>
        <w:adjustRightInd w:val="0"/>
        <w:snapToGrid w:val="0"/>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29.1经磋商确定</w:t>
      </w:r>
      <w:r>
        <w:rPr>
          <w:rFonts w:hint="eastAsia" w:ascii="宋体" w:hAnsi="宋体" w:cs="宋体"/>
          <w:bCs/>
          <w:color w:val="auto"/>
          <w:kern w:val="0"/>
          <w:szCs w:val="21"/>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b/>
          <w:color w:val="auto"/>
          <w:kern w:val="0"/>
          <w:szCs w:val="21"/>
        </w:rPr>
        <w:t>供应商最终得分=最终价格评分A（含</w:t>
      </w:r>
      <w:r>
        <w:rPr>
          <w:rFonts w:hint="eastAsia" w:ascii="宋体" w:hAnsi="宋体"/>
          <w:b/>
          <w:color w:val="auto"/>
          <w:kern w:val="0"/>
          <w:szCs w:val="21"/>
          <w:lang w:val="en-US" w:eastAsia="zh-CN"/>
        </w:rPr>
        <w:t>D</w:t>
      </w:r>
      <w:r>
        <w:rPr>
          <w:rFonts w:hint="eastAsia" w:ascii="宋体" w:hAnsi="宋体"/>
          <w:b/>
          <w:color w:val="auto"/>
          <w:kern w:val="0"/>
          <w:szCs w:val="21"/>
        </w:rPr>
        <w:t>中小企业价格折扣</w:t>
      </w:r>
      <w:r>
        <w:rPr>
          <w:rFonts w:ascii="宋体" w:hAnsi="宋体"/>
          <w:b/>
          <w:color w:val="auto"/>
          <w:kern w:val="0"/>
          <w:szCs w:val="21"/>
        </w:rPr>
        <w:t>）</w:t>
      </w:r>
      <w:r>
        <w:rPr>
          <w:rFonts w:hint="eastAsia" w:ascii="宋体" w:hAnsi="宋体"/>
          <w:b/>
          <w:color w:val="auto"/>
          <w:kern w:val="0"/>
          <w:szCs w:val="21"/>
        </w:rPr>
        <w:t>+B+C</w:t>
      </w:r>
      <w:r>
        <w:rPr>
          <w:rFonts w:hint="eastAsia" w:ascii="宋体" w:hAnsi="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29.3评分办法：综合评分法</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80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08"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项目</w:t>
            </w:r>
          </w:p>
        </w:tc>
        <w:tc>
          <w:tcPr>
            <w:tcW w:w="6804"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评审内容</w:t>
            </w:r>
          </w:p>
        </w:tc>
        <w:tc>
          <w:tcPr>
            <w:tcW w:w="819"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931" w:type="dxa"/>
            <w:gridSpan w:val="3"/>
            <w:noWrap w:val="0"/>
            <w:vAlign w:val="center"/>
          </w:tcPr>
          <w:p>
            <w:pPr>
              <w:pStyle w:val="10"/>
              <w:snapToGrid w:val="0"/>
              <w:spacing w:line="400" w:lineRule="exact"/>
              <w:rPr>
                <w:rFonts w:hint="eastAsia" w:ascii="宋体" w:hAnsi="宋体" w:cs="Courier New"/>
                <w:b/>
                <w:color w:val="auto"/>
                <w:sz w:val="21"/>
                <w:szCs w:val="21"/>
              </w:rPr>
            </w:pPr>
            <w:r>
              <w:rPr>
                <w:rFonts w:hint="eastAsia" w:ascii="宋体" w:hAnsi="宋体" w:cs="Courier New"/>
                <w:b/>
                <w:color w:val="auto"/>
                <w:sz w:val="21"/>
                <w:szCs w:val="21"/>
              </w:rPr>
              <w:t>A：最终磋商价格评分30分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08" w:type="dxa"/>
            <w:noWrap w:val="0"/>
            <w:vAlign w:val="center"/>
          </w:tcPr>
          <w:p>
            <w:pPr>
              <w:pStyle w:val="10"/>
              <w:snapToGrid w:val="0"/>
              <w:spacing w:line="400" w:lineRule="exact"/>
              <w:jc w:val="center"/>
              <w:rPr>
                <w:rFonts w:hint="eastAsia" w:ascii="宋体" w:hAnsi="宋体" w:cs="Courier New"/>
                <w:color w:val="auto"/>
                <w:sz w:val="21"/>
                <w:szCs w:val="21"/>
              </w:rPr>
            </w:pPr>
            <w:r>
              <w:rPr>
                <w:rFonts w:hint="eastAsia" w:ascii="宋体" w:hAnsi="宋体" w:cs="Courier New"/>
                <w:color w:val="auto"/>
                <w:sz w:val="21"/>
                <w:szCs w:val="21"/>
              </w:rPr>
              <w:t>价格</w:t>
            </w:r>
          </w:p>
        </w:tc>
        <w:tc>
          <w:tcPr>
            <w:tcW w:w="6804" w:type="dxa"/>
            <w:noWrap w:val="0"/>
            <w:vAlign w:val="center"/>
          </w:tcPr>
          <w:p>
            <w:pPr>
              <w:spacing w:line="400" w:lineRule="exact"/>
              <w:rPr>
                <w:rFonts w:hint="eastAsia" w:ascii="宋体" w:hAnsi="宋体"/>
                <w:color w:val="auto"/>
                <w:szCs w:val="21"/>
              </w:rPr>
            </w:pPr>
            <w:r>
              <w:rPr>
                <w:rFonts w:hint="eastAsia" w:ascii="宋体" w:hAnsi="宋体"/>
                <w:color w:val="auto"/>
                <w:szCs w:val="21"/>
              </w:rPr>
              <w:t>报价得分=(磋商基准价/最后磋商报价)×30%×100</w:t>
            </w:r>
          </w:p>
          <w:p>
            <w:pPr>
              <w:spacing w:line="400" w:lineRule="exact"/>
              <w:rPr>
                <w:rFonts w:hint="eastAsia" w:ascii="宋体" w:hAnsi="宋体"/>
                <w:color w:val="auto"/>
                <w:szCs w:val="21"/>
              </w:rPr>
            </w:pPr>
            <w:r>
              <w:rPr>
                <w:rFonts w:hint="eastAsia" w:ascii="宋体" w:hAnsi="宋体"/>
                <w:color w:val="auto"/>
                <w:szCs w:val="21"/>
              </w:rPr>
              <w:t>1、报价评分采用低价优先法计算；</w:t>
            </w:r>
          </w:p>
          <w:p>
            <w:pPr>
              <w:spacing w:line="400" w:lineRule="exact"/>
              <w:rPr>
                <w:rFonts w:hint="eastAsia" w:ascii="宋体" w:hAnsi="宋体"/>
                <w:color w:val="auto"/>
                <w:szCs w:val="21"/>
              </w:rPr>
            </w:pPr>
            <w:r>
              <w:rPr>
                <w:rFonts w:hint="eastAsia" w:ascii="宋体" w:hAnsi="宋体"/>
                <w:color w:val="auto"/>
                <w:szCs w:val="21"/>
              </w:rPr>
              <w:t>2、磋商基准价：满足磋商文件要求且经算术修正，依据政府采购政策进行价格扣除后的最低报价为磋商基准价；</w:t>
            </w:r>
          </w:p>
          <w:p>
            <w:pPr>
              <w:pStyle w:val="10"/>
              <w:snapToGrid w:val="0"/>
              <w:spacing w:line="400" w:lineRule="exact"/>
              <w:rPr>
                <w:rFonts w:hint="eastAsia" w:ascii="宋体" w:hAnsi="宋体" w:cs="Courier New"/>
                <w:b/>
                <w:color w:val="auto"/>
                <w:sz w:val="21"/>
                <w:szCs w:val="21"/>
              </w:rPr>
            </w:pPr>
            <w:r>
              <w:rPr>
                <w:rFonts w:hint="eastAsia" w:ascii="宋体" w:hAnsi="宋体" w:cs="Courier New"/>
                <w:color w:val="auto"/>
                <w:sz w:val="21"/>
                <w:szCs w:val="21"/>
              </w:rPr>
              <w:t>3、最后磋商报价：评标委员会以报价表中报价为基础，对其进行算术修正，依据政府采购政策进行价格扣除后，作为报价计算的依据。</w:t>
            </w:r>
          </w:p>
        </w:tc>
        <w:tc>
          <w:tcPr>
            <w:tcW w:w="819" w:type="dxa"/>
            <w:noWrap w:val="0"/>
            <w:vAlign w:val="center"/>
          </w:tcPr>
          <w:p>
            <w:pPr>
              <w:pStyle w:val="10"/>
              <w:snapToGrid w:val="0"/>
              <w:spacing w:line="400" w:lineRule="exact"/>
              <w:jc w:val="center"/>
              <w:rPr>
                <w:rFonts w:hint="eastAsia" w:ascii="宋体" w:hAnsi="宋体" w:cs="Courier New"/>
                <w:color w:val="auto"/>
                <w:sz w:val="21"/>
                <w:szCs w:val="21"/>
              </w:rPr>
            </w:pPr>
            <w:r>
              <w:rPr>
                <w:rFonts w:hint="eastAsia" w:ascii="宋体" w:hAnsi="宋体" w:cs="Courier New"/>
                <w:color w:val="auto"/>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931" w:type="dxa"/>
            <w:gridSpan w:val="3"/>
            <w:noWrap w:val="0"/>
            <w:vAlign w:val="center"/>
          </w:tcPr>
          <w:p>
            <w:pPr>
              <w:pStyle w:val="10"/>
              <w:snapToGrid w:val="0"/>
              <w:spacing w:line="400" w:lineRule="exact"/>
              <w:rPr>
                <w:rFonts w:hint="eastAsia" w:ascii="宋体" w:hAnsi="宋体" w:cs="Courier New"/>
                <w:color w:val="auto"/>
                <w:sz w:val="21"/>
                <w:szCs w:val="21"/>
              </w:rPr>
            </w:pPr>
            <w:r>
              <w:rPr>
                <w:rFonts w:hint="eastAsia" w:ascii="宋体" w:hAnsi="宋体" w:cs="Courier New"/>
                <w:b/>
                <w:color w:val="auto"/>
                <w:sz w:val="21"/>
                <w:szCs w:val="21"/>
              </w:rPr>
              <w:t>B：技术部分评分</w:t>
            </w:r>
            <w:r>
              <w:rPr>
                <w:rFonts w:hint="eastAsia" w:ascii="宋体" w:hAnsi="宋体" w:cs="Courier New"/>
                <w:b/>
                <w:color w:val="auto"/>
                <w:sz w:val="21"/>
                <w:szCs w:val="21"/>
                <w:lang w:val="en-US" w:eastAsia="zh-CN"/>
              </w:rPr>
              <w:t>50</w:t>
            </w:r>
            <w:r>
              <w:rPr>
                <w:rFonts w:hint="eastAsia" w:ascii="宋体" w:hAnsi="宋体" w:cs="Courier New"/>
                <w:b/>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产品情况</w:t>
            </w:r>
          </w:p>
        </w:tc>
        <w:tc>
          <w:tcPr>
            <w:tcW w:w="6804" w:type="dxa"/>
            <w:noWrap w:val="0"/>
            <w:vAlign w:val="center"/>
          </w:tcPr>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货物指标参数详细完整，能够详细描述供应货物各项技术指标、功能，完全满足磋商文件的计20分；技术参数不清、有负偏离，每处扣2分，扣完为止。技术参数完全满足且每优于一项的得1分，共10分。注：为保证并验证供应商提供技术参数的真实性，须提供所供产品的完整详细的技术支持文件（如彩页、检测报告、厂家使用说明书等）。</w:t>
            </w:r>
          </w:p>
        </w:tc>
        <w:tc>
          <w:tcPr>
            <w:tcW w:w="819"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实施方案</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供应商</w:t>
            </w:r>
            <w:r>
              <w:rPr>
                <w:rFonts w:hint="default" w:ascii="宋体" w:hAnsi="宋体"/>
                <w:color w:val="auto"/>
                <w:szCs w:val="21"/>
                <w:lang w:val="en-US" w:eastAsia="zh-CN"/>
              </w:rPr>
              <w:t>应针对本项目特点，提供为本项目制定的供货保障方案（包括交货质量合格率、响应时间、供货计划，供货组织结构）,方案内容完全满足以上要求并且详细、切实可行的得 1</w:t>
            </w:r>
            <w:r>
              <w:rPr>
                <w:rFonts w:hint="eastAsia" w:ascii="宋体" w:hAnsi="宋体"/>
                <w:color w:val="auto"/>
                <w:szCs w:val="21"/>
                <w:lang w:val="en-US" w:eastAsia="zh-CN"/>
              </w:rPr>
              <w:t>2</w:t>
            </w:r>
            <w:r>
              <w:rPr>
                <w:rFonts w:hint="default" w:ascii="宋体" w:hAnsi="宋体"/>
                <w:color w:val="auto"/>
                <w:szCs w:val="21"/>
                <w:lang w:val="en-US" w:eastAsia="zh-CN"/>
              </w:rPr>
              <w:t xml:space="preserve"> 分，每出现一处不完整清晰、方案欠佳的扣</w:t>
            </w:r>
            <w:r>
              <w:rPr>
                <w:rFonts w:hint="eastAsia" w:ascii="宋体" w:hAnsi="宋体"/>
                <w:color w:val="auto"/>
                <w:szCs w:val="21"/>
                <w:lang w:val="en-US" w:eastAsia="zh-CN"/>
              </w:rPr>
              <w:t>2</w:t>
            </w:r>
            <w:r>
              <w:rPr>
                <w:rFonts w:hint="default" w:ascii="宋体" w:hAnsi="宋体"/>
                <w:color w:val="auto"/>
                <w:szCs w:val="21"/>
                <w:lang w:val="en-US" w:eastAsia="zh-CN"/>
              </w:rPr>
              <w:t>分，扣完为止。</w:t>
            </w:r>
          </w:p>
        </w:tc>
        <w:tc>
          <w:tcPr>
            <w:tcW w:w="819"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质量保证体系及措施</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质量保证体系及措施包括产品的质量、稳定性、因产品质量问题造成事故的责任承担及赔偿方案等内容：有具体详细、可行的产品质量及服务质量保障体系及措施，得6分。</w:t>
            </w:r>
            <w:r>
              <w:rPr>
                <w:rFonts w:hint="default" w:ascii="宋体" w:hAnsi="宋体"/>
                <w:color w:val="auto"/>
                <w:szCs w:val="21"/>
                <w:lang w:val="en-US" w:eastAsia="zh-CN"/>
              </w:rPr>
              <w:t>每出现一处不完整清晰、方案欠佳的扣</w:t>
            </w:r>
            <w:r>
              <w:rPr>
                <w:rFonts w:hint="eastAsia" w:ascii="宋体" w:hAnsi="宋体"/>
                <w:color w:val="auto"/>
                <w:szCs w:val="21"/>
                <w:lang w:val="en-US" w:eastAsia="zh-CN"/>
              </w:rPr>
              <w:t>1</w:t>
            </w:r>
            <w:r>
              <w:rPr>
                <w:rFonts w:hint="default" w:ascii="宋体" w:hAnsi="宋体"/>
                <w:color w:val="auto"/>
                <w:szCs w:val="21"/>
                <w:lang w:val="en-US" w:eastAsia="zh-CN"/>
              </w:rPr>
              <w:t>分，扣完为止。</w:t>
            </w:r>
          </w:p>
        </w:tc>
        <w:tc>
          <w:tcPr>
            <w:tcW w:w="819"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8" w:type="dxa"/>
            <w:noWrap w:val="0"/>
            <w:vAlign w:val="center"/>
          </w:tcPr>
          <w:p>
            <w:pPr>
              <w:pStyle w:val="8"/>
              <w:tabs>
                <w:tab w:val="left" w:pos="567"/>
              </w:tabs>
              <w:spacing w:line="360" w:lineRule="exact"/>
              <w:jc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宋体"/>
                <w:bCs/>
                <w:color w:val="auto"/>
                <w:sz w:val="21"/>
                <w:szCs w:val="21"/>
                <w:lang w:val="en-US" w:eastAsia="zh-CN"/>
              </w:rPr>
              <w:t>节能、环境标志产品</w:t>
            </w:r>
          </w:p>
        </w:tc>
        <w:tc>
          <w:tcPr>
            <w:tcW w:w="6804" w:type="dxa"/>
            <w:noWrap w:val="0"/>
            <w:vAlign w:val="center"/>
          </w:tcPr>
          <w:p>
            <w:pPr>
              <w:spacing w:line="400" w:lineRule="exact"/>
              <w:rPr>
                <w:rFonts w:hint="default" w:ascii="宋体" w:hAnsi="宋体"/>
                <w:color w:val="auto"/>
                <w:szCs w:val="21"/>
                <w:lang w:val="en-US" w:eastAsia="zh-CN"/>
              </w:rPr>
            </w:pPr>
            <w:r>
              <w:rPr>
                <w:rFonts w:hint="eastAsia" w:ascii="宋体" w:hAnsi="宋体" w:eastAsia="宋体" w:cs="Times New Roman"/>
                <w:color w:val="auto"/>
                <w:szCs w:val="21"/>
                <w:lang w:val="en-US" w:eastAsia="zh-CN"/>
              </w:rPr>
              <w:t>采购人采购产品属于节能产品、环境标志产品品目清单范围内，且</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lang w:val="en-US" w:eastAsia="zh-CN"/>
              </w:rPr>
              <w:t>所</w:t>
            </w:r>
            <w:r>
              <w:rPr>
                <w:rFonts w:hint="eastAsia" w:ascii="宋体" w:hAnsi="宋体" w:cs="Times New Roman"/>
                <w:color w:val="auto"/>
                <w:szCs w:val="21"/>
                <w:lang w:val="en-US" w:eastAsia="zh-CN"/>
              </w:rPr>
              <w:t>供</w:t>
            </w:r>
            <w:r>
              <w:rPr>
                <w:rFonts w:hint="eastAsia" w:ascii="宋体" w:hAnsi="宋体" w:eastAsia="宋体" w:cs="Times New Roman"/>
                <w:color w:val="auto"/>
                <w:szCs w:val="21"/>
                <w:lang w:val="en-US" w:eastAsia="zh-CN"/>
              </w:rPr>
              <w:t>产品具有有效期内的产品认证证书，在评标时予以优先采购，具体</w:t>
            </w:r>
            <w:r>
              <w:rPr>
                <w:rFonts w:hint="default" w:ascii="宋体" w:hAnsi="宋体" w:eastAsia="宋体" w:cs="Times New Roman"/>
                <w:color w:val="auto"/>
                <w:szCs w:val="21"/>
                <w:lang w:val="en-US" w:eastAsia="zh-CN"/>
              </w:rPr>
              <w:t>优惠措施为：</w:t>
            </w:r>
            <w:r>
              <w:rPr>
                <w:rFonts w:hint="eastAsia" w:ascii="宋体" w:hAnsi="宋体" w:eastAsia="宋体" w:cs="Times New Roman"/>
                <w:color w:val="auto"/>
                <w:szCs w:val="21"/>
                <w:lang w:val="en-US" w:eastAsia="zh-CN"/>
              </w:rPr>
              <w:t>每有一项产品为政府采购节能产品（不包括强制节能产品）或环境标志产品得0.5分（如果两者皆是得1分），最多得</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val="en-US" w:eastAsia="zh-CN"/>
              </w:rPr>
              <w:t>分。</w:t>
            </w:r>
          </w:p>
        </w:tc>
        <w:tc>
          <w:tcPr>
            <w:tcW w:w="819" w:type="dxa"/>
            <w:noWrap w:val="0"/>
            <w:vAlign w:val="center"/>
          </w:tcPr>
          <w:p>
            <w:pPr>
              <w:pStyle w:val="10"/>
              <w:snapToGrid w:val="0"/>
              <w:spacing w:line="400" w:lineRule="exact"/>
              <w:jc w:val="center"/>
              <w:rPr>
                <w:rFonts w:hint="eastAsia" w:ascii="宋体" w:hAnsi="宋体"/>
                <w:color w:val="auto"/>
                <w:lang w:val="en-US" w:eastAsia="zh-CN"/>
              </w:rPr>
            </w:pPr>
            <w:r>
              <w:rPr>
                <w:rFonts w:hint="eastAsia" w:ascii="宋体" w:hAnsi="宋体" w:cs="Times New Roman"/>
                <w:color w:val="auto"/>
                <w:kern w:val="2"/>
                <w:sz w:val="21"/>
                <w:szCs w:val="24"/>
                <w:lang w:val="en-US" w:eastAsia="zh-CN" w:bidi="ar-SA"/>
              </w:rPr>
              <w:t>2</w:t>
            </w:r>
            <w:r>
              <w:rPr>
                <w:rFonts w:hint="eastAsia" w:ascii="宋体" w:hAnsi="宋体" w:eastAsia="宋体" w:cs="Times New Roman"/>
                <w:color w:val="auto"/>
                <w:kern w:val="2"/>
                <w:sz w:val="21"/>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1" w:type="dxa"/>
            <w:gridSpan w:val="3"/>
            <w:noWrap w:val="0"/>
            <w:vAlign w:val="center"/>
          </w:tcPr>
          <w:p>
            <w:pPr>
              <w:pStyle w:val="10"/>
              <w:snapToGrid w:val="0"/>
              <w:spacing w:line="400" w:lineRule="exact"/>
              <w:rPr>
                <w:rFonts w:hint="eastAsia" w:ascii="宋体" w:hAnsi="宋体" w:cs="Courier New"/>
                <w:b/>
                <w:color w:val="auto"/>
                <w:sz w:val="21"/>
                <w:szCs w:val="21"/>
              </w:rPr>
            </w:pPr>
            <w:r>
              <w:rPr>
                <w:rFonts w:hint="eastAsia" w:ascii="宋体" w:hAnsi="宋体" w:cs="Courier New"/>
                <w:b/>
                <w:color w:val="auto"/>
                <w:sz w:val="21"/>
                <w:szCs w:val="21"/>
              </w:rPr>
              <w:t>C：商务部分评分</w:t>
            </w:r>
            <w:r>
              <w:rPr>
                <w:rFonts w:hint="eastAsia" w:ascii="宋体" w:hAnsi="宋体" w:cs="Courier New"/>
                <w:b/>
                <w:color w:val="auto"/>
                <w:sz w:val="21"/>
                <w:szCs w:val="21"/>
                <w:lang w:val="en-US" w:eastAsia="zh-CN"/>
              </w:rPr>
              <w:t>20</w:t>
            </w:r>
            <w:r>
              <w:rPr>
                <w:rFonts w:hint="eastAsia" w:ascii="宋体" w:hAnsi="宋体" w:cs="Courier New"/>
                <w:b/>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企业经营业绩</w:t>
            </w:r>
          </w:p>
        </w:tc>
        <w:tc>
          <w:tcPr>
            <w:tcW w:w="68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color w:val="auto"/>
                <w:szCs w:val="21"/>
                <w:lang w:val="en-US" w:eastAsia="zh-CN"/>
              </w:rPr>
              <w:t>近三年承接过类似项目，并有证明文件（中标</w:t>
            </w:r>
            <w:r>
              <w:rPr>
                <w:rFonts w:hint="eastAsia" w:ascii="宋体" w:hAnsi="宋体"/>
                <w:color w:val="auto"/>
                <w:szCs w:val="21"/>
                <w:lang w:val="en-US" w:eastAsia="zh-CN"/>
              </w:rPr>
              <w:t>/成交</w:t>
            </w:r>
            <w:r>
              <w:rPr>
                <w:rFonts w:hint="default" w:ascii="宋体" w:hAnsi="宋体"/>
                <w:color w:val="auto"/>
                <w:szCs w:val="21"/>
                <w:lang w:val="en-US" w:eastAsia="zh-CN"/>
              </w:rPr>
              <w:t>通知书或合同）的，每有一项加</w:t>
            </w:r>
            <w:r>
              <w:rPr>
                <w:rFonts w:hint="eastAsia" w:ascii="宋体" w:hAnsi="宋体"/>
                <w:color w:val="auto"/>
                <w:szCs w:val="21"/>
                <w:lang w:val="en-US" w:eastAsia="zh-CN"/>
              </w:rPr>
              <w:t>1</w:t>
            </w:r>
            <w:r>
              <w:rPr>
                <w:rFonts w:hint="default" w:ascii="宋体" w:hAnsi="宋体"/>
                <w:color w:val="auto"/>
                <w:szCs w:val="21"/>
                <w:lang w:val="en-US" w:eastAsia="zh-CN"/>
              </w:rPr>
              <w:t>分，本项最多得</w:t>
            </w:r>
            <w:r>
              <w:rPr>
                <w:rFonts w:hint="eastAsia" w:ascii="宋体" w:hAnsi="宋体"/>
                <w:color w:val="auto"/>
                <w:szCs w:val="21"/>
                <w:lang w:val="en-US" w:eastAsia="zh-CN"/>
              </w:rPr>
              <w:t>3分。</w:t>
            </w:r>
          </w:p>
        </w:tc>
        <w:tc>
          <w:tcPr>
            <w:tcW w:w="819" w:type="dxa"/>
            <w:noWrap w:val="0"/>
            <w:vAlign w:val="center"/>
          </w:tcPr>
          <w:p>
            <w:pPr>
              <w:jc w:val="center"/>
              <w:rPr>
                <w:rFonts w:hint="eastAsia" w:ascii="宋体" w:hAnsi="宋体" w:cs="Courier New"/>
                <w:color w:val="auto"/>
                <w:szCs w:val="21"/>
              </w:rPr>
            </w:pPr>
            <w:r>
              <w:rPr>
                <w:rFonts w:hint="eastAsia" w:ascii="宋体" w:hAnsi="宋体"/>
                <w:color w:val="auto"/>
                <w:lang w:val="en-US" w:eastAsia="zh-CN"/>
              </w:rPr>
              <w:t>3</w:t>
            </w:r>
            <w:r>
              <w:rPr>
                <w:rFonts w:hint="eastAsia" w:ascii="宋体"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项目人员</w:t>
            </w:r>
          </w:p>
        </w:tc>
        <w:tc>
          <w:tcPr>
            <w:tcW w:w="6804" w:type="dxa"/>
            <w:noWrap w:val="0"/>
            <w:vAlign w:val="center"/>
          </w:tcPr>
          <w:p>
            <w:pPr>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项目组人员（包括实施及售后人员）专业配置完整，职责明确，类似项目工作经验丰富，完全满足项目实施需要的得5分，每出现一处不满足或负偏离的扣1分，扣完为止。</w:t>
            </w:r>
          </w:p>
        </w:tc>
        <w:tc>
          <w:tcPr>
            <w:tcW w:w="819" w:type="dxa"/>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kern w:val="2"/>
                <w:sz w:val="21"/>
                <w:szCs w:val="21"/>
                <w:lang w:val="en-US" w:eastAsia="zh-CN" w:bidi="ar-SA"/>
              </w:rPr>
            </w:pPr>
            <w:r>
              <w:rPr>
                <w:rFonts w:hint="eastAsia" w:cs="宋体"/>
                <w:bCs/>
                <w:color w:val="auto"/>
                <w:sz w:val="21"/>
                <w:szCs w:val="21"/>
                <w:lang w:val="en-US" w:eastAsia="zh-CN"/>
              </w:rPr>
              <w:t>质保期</w:t>
            </w:r>
          </w:p>
        </w:tc>
        <w:tc>
          <w:tcPr>
            <w:tcW w:w="6804" w:type="dxa"/>
            <w:noWrap w:val="0"/>
            <w:vAlign w:val="center"/>
          </w:tcPr>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质保期每增加一年加2分，</w:t>
            </w:r>
            <w:r>
              <w:rPr>
                <w:rFonts w:hint="default" w:ascii="宋体" w:hAnsi="宋体"/>
                <w:color w:val="auto"/>
                <w:szCs w:val="21"/>
                <w:lang w:val="en-US" w:eastAsia="zh-CN"/>
              </w:rPr>
              <w:t>本项最多得</w:t>
            </w:r>
            <w:r>
              <w:rPr>
                <w:rFonts w:hint="eastAsia" w:ascii="宋体" w:hAnsi="宋体"/>
                <w:color w:val="auto"/>
                <w:szCs w:val="21"/>
                <w:lang w:val="en-US" w:eastAsia="zh-CN"/>
              </w:rPr>
              <w:t>6分。</w:t>
            </w:r>
          </w:p>
        </w:tc>
        <w:tc>
          <w:tcPr>
            <w:tcW w:w="81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售后服务方案</w:t>
            </w:r>
          </w:p>
        </w:tc>
        <w:tc>
          <w:tcPr>
            <w:tcW w:w="6804" w:type="dxa"/>
            <w:noWrap w:val="0"/>
            <w:vAlign w:val="center"/>
          </w:tcPr>
          <w:p>
            <w:pPr>
              <w:spacing w:line="400" w:lineRule="exact"/>
              <w:rPr>
                <w:rFonts w:hint="eastAsia" w:ascii="宋体" w:hAnsi="宋体" w:eastAsia="宋体" w:cs="Times New Roman"/>
                <w:color w:val="auto"/>
                <w:szCs w:val="21"/>
                <w:lang w:val="en-US" w:eastAsia="zh-CN"/>
              </w:rPr>
            </w:pPr>
            <w:r>
              <w:rPr>
                <w:rFonts w:hint="eastAsia" w:ascii="宋体" w:hAnsi="宋体"/>
                <w:color w:val="auto"/>
                <w:szCs w:val="21"/>
                <w:lang w:val="en-US" w:eastAsia="zh-CN"/>
              </w:rPr>
              <w:t>响应文件中提供详细的售后服务方案，服务响应时间及时、承诺周到的得5分，方案中存在不合理、不详细之处每处扣1分，扣完为止 。</w:t>
            </w:r>
          </w:p>
        </w:tc>
        <w:tc>
          <w:tcPr>
            <w:tcW w:w="819"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标函质量</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响应文件完全按照采购文件要求编制，内容完整，条理清晰，得1分。条理不清，有缺页、漏项、材料模糊不清，每处扣0.5分，扣完为止。</w:t>
            </w:r>
          </w:p>
        </w:tc>
        <w:tc>
          <w:tcPr>
            <w:tcW w:w="819" w:type="dxa"/>
            <w:noWrap w:val="0"/>
            <w:vAlign w:val="center"/>
          </w:tcPr>
          <w:p>
            <w:pPr>
              <w:jc w:val="center"/>
              <w:rPr>
                <w:rFonts w:hint="eastAsia" w:ascii="宋体" w:hAnsi="宋体" w:cs="Courier New"/>
                <w:color w:val="auto"/>
                <w:szCs w:val="21"/>
              </w:rPr>
            </w:pPr>
            <w:r>
              <w:rPr>
                <w:rFonts w:hint="eastAsia"/>
                <w:color w:val="auto"/>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31" w:type="dxa"/>
            <w:gridSpan w:val="3"/>
            <w:noWrap w:val="0"/>
            <w:vAlign w:val="center"/>
          </w:tcPr>
          <w:p>
            <w:pPr>
              <w:jc w:val="left"/>
              <w:rPr>
                <w:rFonts w:hint="eastAsia" w:ascii="宋体" w:hAnsi="宋体"/>
                <w:color w:val="auto"/>
                <w:szCs w:val="21"/>
              </w:rPr>
            </w:pPr>
            <w:r>
              <w:rPr>
                <w:rFonts w:hint="eastAsia" w:ascii="宋体" w:hAnsi="宋体" w:cs="Courier New"/>
                <w:b/>
                <w:color w:val="auto"/>
                <w:szCs w:val="21"/>
              </w:rPr>
              <w:t>D:</w:t>
            </w:r>
            <w:r>
              <w:rPr>
                <w:rFonts w:hint="eastAsia" w:ascii="宋体" w:hAnsi="宋体"/>
                <w:color w:val="auto"/>
                <w:szCs w:val="21"/>
              </w:rPr>
              <w:t xml:space="preserve"> </w:t>
            </w:r>
            <w:r>
              <w:rPr>
                <w:rFonts w:hint="eastAsia" w:ascii="宋体" w:hAnsi="宋体" w:cs="Courier New"/>
                <w:b/>
                <w:color w:val="auto"/>
                <w:szCs w:val="21"/>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31" w:type="dxa"/>
            <w:gridSpan w:val="3"/>
            <w:noWrap w:val="0"/>
            <w:vAlign w:val="center"/>
          </w:tcPr>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根据中华人民共和国财政部、中华人民共和国工业和信息化部《政府采购促进中小企业发展管理办法》（财库[2020]46号）文件的规定，属于中小企业评审优惠内容及幅度如下：</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一</w:t>
            </w:r>
            <w:r>
              <w:rPr>
                <w:rFonts w:hint="eastAsia" w:ascii="宋体" w:hAnsi="宋体" w:cs="仿宋"/>
                <w:bCs/>
                <w:color w:val="auto"/>
                <w:sz w:val="21"/>
                <w:szCs w:val="21"/>
                <w:lang w:eastAsia="zh-CN"/>
              </w:rPr>
              <w:t>、</w:t>
            </w:r>
            <w:r>
              <w:rPr>
                <w:rFonts w:hint="eastAsia" w:ascii="宋体" w:hAnsi="宋体" w:cs="仿宋"/>
                <w:bCs/>
                <w:color w:val="auto"/>
                <w:sz w:val="21"/>
                <w:szCs w:val="21"/>
              </w:rPr>
              <w:t>在政府采购活动中，供应商提供的货物、工程或者服务符合下列情形的，享受本办法规定的中小企业扶持政策：</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（一）在货物采购项目中，货物由中小企业制造，即货物由中小企业生产且使用该中小企业商号或者注册商标；</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（二）在工程采购项目中，工程由中小企业承建，即工程施工单位为中小企业；</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（三）在服务采购项目中，服务由中小企业承接，即提</w:t>
            </w:r>
            <w:r>
              <w:rPr>
                <w:rFonts w:ascii="宋体" w:hAnsi="宋体" w:cs="仿宋"/>
                <w:bCs/>
                <w:color w:val="auto"/>
                <w:sz w:val="21"/>
                <w:szCs w:val="21"/>
              </w:rPr>
              <w:t>供服务的人员为中小企业依照《中华人民共和国劳动合同法》订立劳动合同的从业人员。</w:t>
            </w:r>
          </w:p>
          <w:p>
            <w:pPr>
              <w:pStyle w:val="10"/>
              <w:snapToGrid w:val="0"/>
              <w:spacing w:line="276" w:lineRule="auto"/>
              <w:ind w:firstLine="420" w:firstLineChars="200"/>
              <w:rPr>
                <w:rFonts w:hint="eastAsia" w:ascii="宋体" w:hAnsi="宋体" w:cs="仿宋"/>
                <w:bCs/>
                <w:color w:val="auto"/>
                <w:sz w:val="21"/>
                <w:szCs w:val="21"/>
              </w:rPr>
            </w:pPr>
            <w:r>
              <w:rPr>
                <w:rFonts w:ascii="宋体" w:hAnsi="宋体" w:cs="仿宋"/>
                <w:bCs/>
                <w:color w:val="auto"/>
                <w:sz w:val="21"/>
                <w:szCs w:val="21"/>
              </w:rPr>
              <w:t>在货物采购项目中，供应商提供的货物既有中小企业制造货物，也有大型企业制造货物的，不享受本办法规定的中小企业扶持政策。</w:t>
            </w:r>
          </w:p>
          <w:p>
            <w:pPr>
              <w:pStyle w:val="10"/>
              <w:snapToGrid w:val="0"/>
              <w:spacing w:line="276" w:lineRule="auto"/>
              <w:ind w:firstLine="420" w:firstLineChars="200"/>
              <w:rPr>
                <w:rFonts w:hint="eastAsia" w:ascii="宋体" w:hAnsi="宋体" w:cs="仿宋"/>
                <w:bCs/>
                <w:color w:val="auto"/>
                <w:sz w:val="21"/>
                <w:szCs w:val="21"/>
              </w:rPr>
            </w:pPr>
            <w:r>
              <w:rPr>
                <w:rFonts w:ascii="宋体" w:hAnsi="宋体" w:cs="仿宋"/>
                <w:bCs/>
                <w:color w:val="auto"/>
                <w:sz w:val="21"/>
                <w:szCs w:val="21"/>
              </w:rPr>
              <w:t>以联合体形式参加政府采购活动，联合体各方均为中小企业的，联合体视同中小企业。其中，联合体各方均为小微企业的，联合体视同小微企业。</w:t>
            </w:r>
          </w:p>
          <w:p>
            <w:pPr>
              <w:pStyle w:val="10"/>
              <w:snapToGrid w:val="0"/>
              <w:spacing w:line="276" w:lineRule="auto"/>
              <w:ind w:firstLine="420" w:firstLineChars="200"/>
              <w:rPr>
                <w:rFonts w:hint="eastAsia" w:ascii="宋体" w:hAnsi="宋体" w:cs="仿宋"/>
                <w:bCs/>
                <w:color w:val="auto"/>
                <w:sz w:val="21"/>
                <w:szCs w:val="21"/>
              </w:rPr>
            </w:pPr>
            <w:r>
              <w:rPr>
                <w:rFonts w:hint="eastAsia" w:ascii="宋体" w:hAnsi="宋体" w:cs="仿宋"/>
                <w:bCs/>
                <w:color w:val="auto"/>
                <w:sz w:val="21"/>
                <w:szCs w:val="21"/>
              </w:rPr>
              <w:t>监狱企业、残疾人福利性企业视同为小微企业。</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二</w:t>
            </w:r>
            <w:r>
              <w:rPr>
                <w:rFonts w:hint="eastAsia" w:ascii="宋体" w:hAnsi="宋体" w:cs="仿宋"/>
                <w:bCs/>
                <w:color w:val="auto"/>
                <w:sz w:val="21"/>
                <w:szCs w:val="21"/>
                <w:lang w:eastAsia="zh-CN"/>
              </w:rPr>
              <w:t>、</w:t>
            </w:r>
            <w:r>
              <w:rPr>
                <w:rFonts w:hint="eastAsia" w:ascii="宋体" w:hAnsi="宋体" w:cs="仿宋"/>
                <w:bCs/>
                <w:color w:val="auto"/>
                <w:sz w:val="21"/>
                <w:szCs w:val="21"/>
              </w:rPr>
              <w:t>价格扣除办法：对小型和微型企业（或联合体各方均为小型、微型企业的）的报价给予</w:t>
            </w:r>
            <w:r>
              <w:rPr>
                <w:rFonts w:hint="eastAsia" w:ascii="宋体" w:hAnsi="宋体" w:cs="仿宋"/>
                <w:bCs/>
                <w:color w:val="auto"/>
                <w:sz w:val="21"/>
                <w:szCs w:val="21"/>
                <w:lang w:eastAsia="zh-CN"/>
              </w:rPr>
              <w:t>10%</w:t>
            </w:r>
            <w:r>
              <w:rPr>
                <w:rFonts w:hint="eastAsia" w:ascii="宋体" w:hAnsi="宋体" w:cs="仿宋"/>
                <w:bCs/>
                <w:color w:val="auto"/>
                <w:sz w:val="21"/>
                <w:szCs w:val="21"/>
              </w:rPr>
              <w:t>的扣除，用扣除后的价格参与价格分的评审。</w:t>
            </w:r>
          </w:p>
          <w:p>
            <w:pPr>
              <w:pStyle w:val="10"/>
              <w:snapToGrid w:val="0"/>
              <w:spacing w:line="276" w:lineRule="auto"/>
              <w:rPr>
                <w:rFonts w:hint="eastAsia" w:ascii="宋体" w:hAnsi="宋体" w:cs="Courier New"/>
                <w:color w:val="auto"/>
                <w:sz w:val="21"/>
                <w:szCs w:val="21"/>
              </w:rPr>
            </w:pPr>
            <w:r>
              <w:rPr>
                <w:rFonts w:hint="eastAsia" w:ascii="宋体" w:hAnsi="宋体" w:cs="仿宋"/>
                <w:bCs/>
                <w:color w:val="auto"/>
                <w:sz w:val="21"/>
                <w:szCs w:val="21"/>
              </w:rPr>
              <w:t>三</w:t>
            </w:r>
            <w:r>
              <w:rPr>
                <w:rFonts w:hint="eastAsia" w:ascii="宋体" w:hAnsi="宋体" w:cs="仿宋"/>
                <w:bCs/>
                <w:color w:val="auto"/>
                <w:sz w:val="21"/>
                <w:szCs w:val="21"/>
                <w:lang w:eastAsia="zh-CN"/>
              </w:rPr>
              <w:t>、</w:t>
            </w:r>
            <w:r>
              <w:rPr>
                <w:rFonts w:hint="eastAsia" w:ascii="宋体" w:hAnsi="宋体" w:cs="仿宋"/>
                <w:bCs/>
                <w:color w:val="auto"/>
                <w:sz w:val="21"/>
                <w:szCs w:val="21"/>
              </w:rPr>
              <w:t>小型和微型企业适用价格扣除办法时应提供的相关资料：《中小企业声明函》。</w:t>
            </w:r>
          </w:p>
        </w:tc>
      </w:tr>
    </w:tbl>
    <w:p>
      <w:pPr>
        <w:adjustRightInd w:val="0"/>
        <w:snapToGrid w:val="0"/>
        <w:spacing w:line="360" w:lineRule="auto"/>
        <w:rPr>
          <w:rFonts w:hint="eastAsia" w:ascii="宋体" w:hAnsi="宋体"/>
          <w:b/>
          <w:bCs/>
          <w:color w:val="auto"/>
          <w:szCs w:val="21"/>
        </w:rPr>
      </w:pP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30.提出成交候选人</w:t>
      </w:r>
    </w:p>
    <w:p>
      <w:pPr>
        <w:widowControl/>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30.1</w:t>
      </w:r>
      <w:r>
        <w:rPr>
          <w:rFonts w:hint="eastAsia" w:ascii="宋体" w:hAnsi="宋体" w:cs="宋体"/>
          <w:color w:val="auto"/>
          <w:kern w:val="0"/>
          <w:szCs w:val="21"/>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31.确定成交单位</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31.1采购代理机构应当在评审结束后2个工作日内将评审报告送采购人确认。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31.2采购人应当在收到评审报告后5个工作日内，从评审报告提出的成交候选人中，按照排序由高到低的原则确定成交单位，也可以书面授权磋商小组直接确定成交单位。</w:t>
      </w:r>
    </w:p>
    <w:p>
      <w:pPr>
        <w:pStyle w:val="10"/>
        <w:adjustRightInd w:val="0"/>
        <w:snapToGrid w:val="0"/>
        <w:spacing w:line="360" w:lineRule="auto"/>
        <w:ind w:left="632" w:hanging="632" w:hangingChars="300"/>
        <w:rPr>
          <w:rFonts w:hint="eastAsia" w:ascii="宋体" w:hAnsi="宋体"/>
          <w:b/>
          <w:color w:val="auto"/>
          <w:sz w:val="21"/>
          <w:szCs w:val="21"/>
        </w:rPr>
      </w:pPr>
      <w:r>
        <w:rPr>
          <w:rFonts w:hint="eastAsia" w:ascii="宋体" w:hAnsi="宋体"/>
          <w:b/>
          <w:color w:val="auto"/>
          <w:sz w:val="21"/>
          <w:szCs w:val="21"/>
        </w:rPr>
        <w:t>32.</w:t>
      </w:r>
      <w:r>
        <w:rPr>
          <w:rFonts w:hint="eastAsia" w:ascii="宋体" w:hAnsi="宋体"/>
          <w:color w:val="auto"/>
          <w:sz w:val="21"/>
          <w:szCs w:val="21"/>
        </w:rPr>
        <w:t xml:space="preserve"> </w:t>
      </w:r>
      <w:r>
        <w:rPr>
          <w:rFonts w:hint="eastAsia" w:ascii="宋体" w:hAnsi="宋体"/>
          <w:b/>
          <w:color w:val="auto"/>
          <w:sz w:val="21"/>
          <w:szCs w:val="21"/>
        </w:rPr>
        <w:t>终止竞争性磋商采购</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bCs/>
          <w:color w:val="auto"/>
          <w:szCs w:val="21"/>
        </w:rPr>
        <w:t>32.1</w:t>
      </w:r>
      <w:r>
        <w:rPr>
          <w:rFonts w:hint="eastAsia" w:ascii="宋体" w:hAnsi="宋体" w:cs="宋体"/>
          <w:color w:val="auto"/>
          <w:kern w:val="0"/>
          <w:szCs w:val="21"/>
        </w:rPr>
        <w:t>出现下列情形之一的，采购人或者采购代理机构应当终止竞争性磋商采购活动，</w:t>
      </w:r>
      <w:r>
        <w:rPr>
          <w:rFonts w:hint="eastAsia" w:ascii="宋体" w:hAnsi="宋体"/>
          <w:color w:val="auto"/>
          <w:szCs w:val="21"/>
        </w:rPr>
        <w:t>在财政部门指定的媒体上</w:t>
      </w:r>
      <w:r>
        <w:rPr>
          <w:rFonts w:hint="eastAsia" w:ascii="宋体" w:hAnsi="宋体" w:cs="宋体"/>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（2）出现影响采购公正的违法、违规行为的；</w:t>
      </w:r>
    </w:p>
    <w:p>
      <w:pPr>
        <w:widowControl/>
        <w:adjustRightInd w:val="0"/>
        <w:snapToGrid w:val="0"/>
        <w:spacing w:line="360" w:lineRule="auto"/>
        <w:ind w:firstLine="420"/>
        <w:jc w:val="left"/>
        <w:rPr>
          <w:rFonts w:hint="eastAsia" w:ascii="宋体" w:hAnsi="宋体"/>
          <w:b/>
          <w:bCs/>
          <w:color w:val="auto"/>
          <w:szCs w:val="21"/>
        </w:rPr>
      </w:pPr>
      <w:r>
        <w:rPr>
          <w:rFonts w:hint="eastAsia" w:ascii="宋体" w:hAnsi="宋体" w:cs="宋体"/>
          <w:color w:val="auto"/>
          <w:kern w:val="0"/>
          <w:szCs w:val="21"/>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33．重新评审</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34.保密及串通行为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或者磋商小组成员行贿或者提供其他不正当利益；不得提供虚假材料谋取成交；不得以任何方式干扰、影响采购工作。</w:t>
      </w:r>
    </w:p>
    <w:p>
      <w:pPr>
        <w:pStyle w:val="17"/>
        <w:adjustRightInd w:val="0"/>
        <w:snapToGrid w:val="0"/>
        <w:spacing w:before="0" w:beforeAutospacing="0" w:after="0" w:afterAutospacing="0" w:line="360" w:lineRule="auto"/>
        <w:ind w:firstLine="420" w:firstLineChars="200"/>
        <w:rPr>
          <w:color w:val="auto"/>
          <w:sz w:val="21"/>
          <w:szCs w:val="21"/>
          <w:lang w:val="zh-CN"/>
        </w:rPr>
      </w:pPr>
      <w:r>
        <w:rPr>
          <w:rFonts w:hint="eastAsia" w:cs="Arial"/>
          <w:color w:val="auto"/>
          <w:sz w:val="21"/>
          <w:szCs w:val="21"/>
        </w:rPr>
        <w:t>34.3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s="宋体"/>
          <w:color w:val="auto"/>
          <w:kern w:val="0"/>
          <w:szCs w:val="21"/>
        </w:rPr>
        <w:t>供应商</w:t>
      </w:r>
      <w:r>
        <w:rPr>
          <w:rFonts w:hint="eastAsia" w:ascii="宋体" w:hAnsi="宋体"/>
          <w:color w:val="auto"/>
          <w:szCs w:val="21"/>
        </w:rPr>
        <w:t>直接或者间接从</w:t>
      </w:r>
      <w:r>
        <w:rPr>
          <w:rFonts w:hint="eastAsia" w:ascii="宋体" w:hAnsi="宋体"/>
          <w:bCs/>
          <w:color w:val="auto"/>
          <w:szCs w:val="21"/>
        </w:rPr>
        <w:t>采购人、采购代理机构</w:t>
      </w:r>
      <w:r>
        <w:rPr>
          <w:rFonts w:hint="eastAsia" w:ascii="宋体" w:hAnsi="宋体"/>
          <w:color w:val="auto"/>
          <w:szCs w:val="21"/>
        </w:rPr>
        <w:t>获得其他</w:t>
      </w:r>
      <w:r>
        <w:rPr>
          <w:rFonts w:hint="eastAsia" w:ascii="宋体" w:hAnsi="宋体" w:cs="宋体"/>
          <w:color w:val="auto"/>
          <w:kern w:val="0"/>
          <w:szCs w:val="21"/>
        </w:rPr>
        <w:t>供应商</w:t>
      </w:r>
      <w:r>
        <w:rPr>
          <w:rFonts w:hint="eastAsia" w:ascii="宋体" w:hAnsi="宋体"/>
          <w:color w:val="auto"/>
          <w:szCs w:val="21"/>
        </w:rPr>
        <w:t>的相应情况，并修改其响应文件的；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w:t>
      </w:r>
      <w:r>
        <w:rPr>
          <w:rFonts w:hint="eastAsia" w:ascii="宋体" w:hAnsi="宋体" w:cs="宋体"/>
          <w:color w:val="auto"/>
          <w:kern w:val="0"/>
          <w:szCs w:val="21"/>
        </w:rPr>
        <w:t>供应商</w:t>
      </w:r>
      <w:r>
        <w:rPr>
          <w:rFonts w:hint="eastAsia" w:ascii="宋体" w:hAnsi="宋体"/>
          <w:color w:val="auto"/>
          <w:szCs w:val="21"/>
        </w:rPr>
        <w:t>撤换、修改响应文件的；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color w:val="auto"/>
          <w:kern w:val="0"/>
          <w:szCs w:val="21"/>
        </w:rPr>
        <w:t>供应商</w:t>
      </w:r>
      <w:r>
        <w:rPr>
          <w:rFonts w:hint="eastAsia" w:ascii="宋体" w:hAnsi="宋体"/>
          <w:color w:val="auto"/>
          <w:szCs w:val="21"/>
        </w:rPr>
        <w:t>之间协商技术方案、合同条款以及报价等响应文件实质性内容的；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（4）属于同一集团、协会、商会等组织成员的</w:t>
      </w:r>
      <w:r>
        <w:rPr>
          <w:rFonts w:hint="eastAsia" w:ascii="宋体" w:hAnsi="宋体" w:cs="宋体"/>
          <w:color w:val="auto"/>
          <w:kern w:val="0"/>
          <w:szCs w:val="21"/>
        </w:rPr>
        <w:t>供应商</w:t>
      </w:r>
      <w:r>
        <w:rPr>
          <w:rFonts w:hint="eastAsia" w:ascii="宋体" w:hAnsi="宋体"/>
          <w:color w:val="auto"/>
          <w:szCs w:val="21"/>
        </w:rPr>
        <w:t>按照该组织要求协同参加竞争性磋商政府采购活动的；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w:t>
      </w:r>
      <w:r>
        <w:rPr>
          <w:rFonts w:hint="eastAsia" w:ascii="宋体" w:hAnsi="宋体" w:cs="宋体"/>
          <w:color w:val="auto"/>
          <w:kern w:val="0"/>
          <w:szCs w:val="21"/>
        </w:rPr>
        <w:t>供应商</w:t>
      </w:r>
      <w:r>
        <w:rPr>
          <w:rFonts w:hint="eastAsia" w:ascii="宋体" w:hAnsi="宋体"/>
          <w:color w:val="auto"/>
          <w:szCs w:val="21"/>
        </w:rPr>
        <w:t>之间事先约定由某一特定</w:t>
      </w:r>
      <w:r>
        <w:rPr>
          <w:rFonts w:hint="eastAsia" w:ascii="宋体" w:hAnsi="宋体" w:cs="宋体"/>
          <w:color w:val="auto"/>
          <w:kern w:val="0"/>
          <w:szCs w:val="21"/>
        </w:rPr>
        <w:t>供应商</w:t>
      </w:r>
      <w:r>
        <w:rPr>
          <w:rFonts w:hint="eastAsia" w:ascii="宋体" w:hAnsi="宋体"/>
          <w:color w:val="auto"/>
          <w:szCs w:val="21"/>
        </w:rPr>
        <w:t>成交的；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（6）</w:t>
      </w:r>
      <w:r>
        <w:rPr>
          <w:rFonts w:hint="eastAsia" w:ascii="宋体" w:hAnsi="宋体" w:cs="宋体"/>
          <w:color w:val="auto"/>
          <w:kern w:val="0"/>
          <w:szCs w:val="21"/>
        </w:rPr>
        <w:t>供应商</w:t>
      </w:r>
      <w:r>
        <w:rPr>
          <w:rFonts w:hint="eastAsia" w:ascii="宋体" w:hAnsi="宋体"/>
          <w:color w:val="auto"/>
          <w:szCs w:val="21"/>
        </w:rPr>
        <w:t>之间商定部分</w:t>
      </w:r>
      <w:r>
        <w:rPr>
          <w:rFonts w:hint="eastAsia" w:ascii="宋体" w:hAnsi="宋体" w:cs="宋体"/>
          <w:color w:val="auto"/>
          <w:kern w:val="0"/>
          <w:szCs w:val="21"/>
        </w:rPr>
        <w:t>供应商</w:t>
      </w:r>
      <w:r>
        <w:rPr>
          <w:rFonts w:hint="eastAsia" w:ascii="宋体" w:hAnsi="宋体"/>
          <w:color w:val="auto"/>
          <w:szCs w:val="21"/>
        </w:rPr>
        <w:t>放弃提交响应文件或者退出磋商或者放弃成交的；</w:t>
      </w:r>
    </w:p>
    <w:p>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（7）</w:t>
      </w:r>
      <w:r>
        <w:rPr>
          <w:rFonts w:hint="eastAsia" w:ascii="宋体" w:hAnsi="宋体" w:cs="宋体"/>
          <w:color w:val="auto"/>
          <w:kern w:val="0"/>
          <w:szCs w:val="21"/>
        </w:rPr>
        <w:t>供应商</w:t>
      </w:r>
      <w:r>
        <w:rPr>
          <w:rFonts w:hint="eastAsia" w:ascii="宋体" w:hAnsi="宋体"/>
          <w:color w:val="auto"/>
          <w:szCs w:val="21"/>
        </w:rPr>
        <w:t>与</w:t>
      </w:r>
      <w:r>
        <w:rPr>
          <w:rFonts w:hint="eastAsia" w:ascii="宋体" w:hAnsi="宋体"/>
          <w:bCs/>
          <w:color w:val="auto"/>
          <w:szCs w:val="21"/>
        </w:rPr>
        <w:t>采购人、采购代理机构以及</w:t>
      </w:r>
      <w:r>
        <w:rPr>
          <w:rFonts w:hint="eastAsia" w:ascii="宋体" w:hAnsi="宋体"/>
          <w:color w:val="auto"/>
          <w:szCs w:val="21"/>
        </w:rPr>
        <w:t>磋商小组成员之间、</w:t>
      </w:r>
      <w:r>
        <w:rPr>
          <w:rFonts w:hint="eastAsia" w:ascii="宋体" w:hAnsi="宋体" w:cs="宋体"/>
          <w:color w:val="auto"/>
          <w:kern w:val="0"/>
          <w:szCs w:val="21"/>
        </w:rPr>
        <w:t>供应商</w:t>
      </w:r>
      <w:r>
        <w:rPr>
          <w:rFonts w:hint="eastAsia" w:ascii="宋体" w:hAnsi="宋体"/>
          <w:color w:val="auto"/>
          <w:szCs w:val="21"/>
        </w:rPr>
        <w:t>相互之间，为谋求特定</w:t>
      </w:r>
      <w:r>
        <w:rPr>
          <w:rFonts w:hint="eastAsia" w:ascii="宋体" w:hAnsi="宋体" w:cs="宋体"/>
          <w:color w:val="auto"/>
          <w:kern w:val="0"/>
          <w:szCs w:val="21"/>
        </w:rPr>
        <w:t>供应商</w:t>
      </w:r>
      <w:r>
        <w:rPr>
          <w:rFonts w:hint="eastAsia" w:ascii="宋体" w:hAnsi="宋体"/>
          <w:color w:val="auto"/>
          <w:szCs w:val="21"/>
        </w:rPr>
        <w:t>成交或者排斥其他</w:t>
      </w:r>
      <w:r>
        <w:rPr>
          <w:rFonts w:hint="eastAsia" w:ascii="宋体" w:hAnsi="宋体" w:cs="宋体"/>
          <w:color w:val="auto"/>
          <w:kern w:val="0"/>
          <w:szCs w:val="21"/>
        </w:rPr>
        <w:t>供应商</w:t>
      </w:r>
      <w:r>
        <w:rPr>
          <w:rFonts w:hint="eastAsia" w:ascii="宋体" w:hAnsi="宋体"/>
          <w:color w:val="auto"/>
          <w:szCs w:val="21"/>
        </w:rPr>
        <w:t>的其他串通行为的。</w:t>
      </w:r>
    </w:p>
    <w:p>
      <w:pPr>
        <w:adjustRightInd w:val="0"/>
        <w:snapToGrid w:val="0"/>
        <w:spacing w:line="360" w:lineRule="auto"/>
        <w:ind w:firstLine="420" w:firstLineChars="200"/>
        <w:rPr>
          <w:rFonts w:hint="eastAsia"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4"/>
        <w:rPr>
          <w:rFonts w:hint="eastAsia" w:ascii="宋体" w:hAnsi="宋体"/>
          <w:color w:val="auto"/>
          <w:sz w:val="21"/>
          <w:szCs w:val="21"/>
        </w:rPr>
      </w:pPr>
      <w:bookmarkStart w:id="80" w:name="_Toc474770911"/>
      <w:r>
        <w:rPr>
          <w:rFonts w:hint="eastAsia" w:ascii="宋体" w:hAnsi="宋体"/>
          <w:color w:val="auto"/>
          <w:sz w:val="21"/>
          <w:szCs w:val="21"/>
        </w:rPr>
        <w:t>六、成交结果信息公布与授予合同</w:t>
      </w:r>
      <w:bookmarkEnd w:id="80"/>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35.成交信息的公布</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35.1成交供应商确定后2个工作日内，采购人或者采购代理机构应将成交结果信息在</w:t>
      </w:r>
      <w:r>
        <w:rPr>
          <w:rFonts w:hint="eastAsia" w:ascii="宋体" w:hAnsi="宋体"/>
          <w:b/>
          <w:color w:val="auto"/>
          <w:sz w:val="21"/>
          <w:szCs w:val="21"/>
        </w:rPr>
        <w:t>磋商须知前附表</w:t>
      </w:r>
      <w:r>
        <w:rPr>
          <w:rFonts w:hint="eastAsia" w:ascii="宋体" w:hAnsi="宋体"/>
          <w:color w:val="auto"/>
          <w:sz w:val="21"/>
          <w:szCs w:val="21"/>
        </w:rPr>
        <w:t>指定的媒体上公布。</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36.询问及质疑</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37.成交通知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37.1成交单位确定后，采购人或采购代理机构将以书面形式向成交</w:t>
      </w:r>
      <w:r>
        <w:rPr>
          <w:rFonts w:hint="eastAsia" w:ascii="宋体" w:hAnsi="宋体" w:cs="宋体"/>
          <w:color w:val="auto"/>
          <w:kern w:val="0"/>
          <w:sz w:val="21"/>
          <w:szCs w:val="21"/>
        </w:rPr>
        <w:t>单位</w:t>
      </w:r>
      <w:r>
        <w:rPr>
          <w:rFonts w:hint="eastAsia" w:ascii="宋体" w:hAnsi="宋体"/>
          <w:color w:val="auto"/>
          <w:sz w:val="21"/>
          <w:szCs w:val="21"/>
        </w:rPr>
        <w:t>发出成交通知书。成交通知书对采购人和成交单位具有同等法律效力。</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 xml:space="preserve">37.3 </w:t>
      </w:r>
      <w:r>
        <w:rPr>
          <w:rFonts w:hint="eastAsia" w:ascii="宋体" w:hAnsi="宋体"/>
          <w:color w:val="auto"/>
          <w:szCs w:val="21"/>
        </w:rPr>
        <w:t>成交单位在收到采购代理机构的成交通知书后10日内，应按照</w:t>
      </w:r>
      <w:r>
        <w:rPr>
          <w:rFonts w:hint="eastAsia" w:ascii="宋体" w:hAnsi="宋体"/>
          <w:b/>
          <w:color w:val="auto"/>
          <w:szCs w:val="21"/>
        </w:rPr>
        <w:t>磋商须知前附表</w:t>
      </w:r>
      <w:r>
        <w:rPr>
          <w:rFonts w:hint="eastAsia" w:ascii="宋体" w:hAnsi="宋体"/>
          <w:color w:val="auto"/>
          <w:szCs w:val="21"/>
        </w:rPr>
        <w:t>的规定，向采购人提交履约担保。</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37.4 成交单位</w:t>
      </w:r>
      <w:r>
        <w:rPr>
          <w:rFonts w:hint="eastAsia" w:ascii="宋体" w:hAnsi="宋体"/>
          <w:color w:val="auto"/>
          <w:spacing w:val="4"/>
          <w:sz w:val="21"/>
          <w:szCs w:val="21"/>
        </w:rPr>
        <w:t>没有按照本章第37.3</w:t>
      </w:r>
      <w:r>
        <w:rPr>
          <w:rFonts w:hint="eastAsia" w:ascii="宋体" w:hAnsi="宋体" w:cs="宋体"/>
          <w:color w:val="auto"/>
          <w:kern w:val="0"/>
          <w:sz w:val="21"/>
          <w:szCs w:val="21"/>
          <w:lang w:val="zh-CN"/>
        </w:rPr>
        <w:t>款</w:t>
      </w:r>
      <w:r>
        <w:rPr>
          <w:rFonts w:hint="eastAsia" w:ascii="宋体" w:hAnsi="宋体"/>
          <w:color w:val="auto"/>
          <w:spacing w:val="4"/>
          <w:sz w:val="21"/>
          <w:szCs w:val="21"/>
        </w:rPr>
        <w:t>规定</w:t>
      </w:r>
      <w:r>
        <w:rPr>
          <w:rFonts w:hint="eastAsia" w:ascii="宋体" w:hAnsi="宋体"/>
          <w:color w:val="auto"/>
          <w:sz w:val="21"/>
          <w:szCs w:val="21"/>
        </w:rPr>
        <w:t>提交履约担保的</w:t>
      </w:r>
      <w:r>
        <w:rPr>
          <w:rFonts w:hint="eastAsia" w:ascii="宋体" w:hAnsi="宋体"/>
          <w:color w:val="auto"/>
          <w:spacing w:val="4"/>
          <w:sz w:val="21"/>
          <w:szCs w:val="21"/>
        </w:rPr>
        <w:t>，视为放弃</w:t>
      </w:r>
      <w:r>
        <w:rPr>
          <w:rFonts w:hint="eastAsia" w:ascii="宋体" w:hAnsi="宋体"/>
          <w:color w:val="auto"/>
          <w:sz w:val="21"/>
          <w:szCs w:val="21"/>
        </w:rPr>
        <w:t>成交资格</w:t>
      </w:r>
      <w:r>
        <w:rPr>
          <w:rFonts w:hint="eastAsia" w:ascii="宋体" w:hAnsi="宋体"/>
          <w:color w:val="auto"/>
          <w:spacing w:val="4"/>
          <w:sz w:val="21"/>
          <w:szCs w:val="21"/>
        </w:rPr>
        <w:t>，</w:t>
      </w:r>
      <w:r>
        <w:rPr>
          <w:rFonts w:hint="eastAsia" w:ascii="宋体" w:hAnsi="宋体"/>
          <w:color w:val="auto"/>
          <w:spacing w:val="2"/>
          <w:sz w:val="21"/>
          <w:szCs w:val="21"/>
        </w:rPr>
        <w:t>其磋商保证金不予退还。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38.签订合同</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38.1 磋商文件、成交单位的响应文件及其补充的响应文件等均为签订政府采购合同的依据。</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38.2 成交单位应当在成交通知书发出之日起30日内与采购人签订政府采购合同。</w:t>
      </w:r>
    </w:p>
    <w:p>
      <w:pPr>
        <w:pStyle w:val="10"/>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38.3 成交单位应当按照合同约定履行义务。成交单位不得向他人转让成交项目，也不得将成交项目分包后分别向他人转让。</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38.4 成交单位有下列情形之一的，责令限期改正，情节严重的，列入不良行为记录名单，在1至3年内禁止参加政府采购活动，并予以通报：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（一）成交后无正当理由不与采购人签订合同的；</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（二）未按照采购文件确定的事项签订政府采购合同，或者与采购人另行订立背离合同实质性内容的协议的；</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（三）拒绝履行合同义务的；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olor w:val="auto"/>
          <w:sz w:val="21"/>
          <w:szCs w:val="21"/>
        </w:rPr>
        <w:t>（四）</w:t>
      </w:r>
      <w:r>
        <w:rPr>
          <w:rFonts w:hint="eastAsia" w:ascii="宋体" w:hAnsi="宋体" w:cs="宋体"/>
          <w:color w:val="auto"/>
          <w:kern w:val="0"/>
          <w:sz w:val="21"/>
          <w:szCs w:val="21"/>
        </w:rPr>
        <w:t>违反法律、规章、规范性文件规定的。</w:t>
      </w:r>
    </w:p>
    <w:p>
      <w:pPr>
        <w:pStyle w:val="4"/>
        <w:rPr>
          <w:rFonts w:hint="eastAsia" w:ascii="宋体" w:hAnsi="宋体"/>
          <w:color w:val="auto"/>
          <w:sz w:val="21"/>
          <w:szCs w:val="21"/>
        </w:rPr>
      </w:pPr>
      <w:bookmarkStart w:id="81" w:name="_Toc474770912"/>
      <w:bookmarkStart w:id="82" w:name="_Toc425613608"/>
      <w:r>
        <w:rPr>
          <w:rFonts w:hint="eastAsia" w:ascii="宋体" w:hAnsi="宋体"/>
          <w:color w:val="auto"/>
          <w:sz w:val="21"/>
          <w:szCs w:val="21"/>
        </w:rPr>
        <w:t>七、其他规定</w:t>
      </w:r>
      <w:bookmarkEnd w:id="81"/>
      <w:bookmarkEnd w:id="82"/>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39.采购代理服务费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39.1采购代理机构应按</w:t>
      </w:r>
      <w:r>
        <w:rPr>
          <w:rFonts w:hint="eastAsia" w:ascii="宋体" w:hAnsi="宋体"/>
          <w:b/>
          <w:color w:val="auto"/>
          <w:szCs w:val="21"/>
        </w:rPr>
        <w:t>磋商须知前附表</w:t>
      </w:r>
      <w:r>
        <w:rPr>
          <w:rFonts w:hint="eastAsia" w:ascii="宋体" w:hAnsi="宋体"/>
          <w:color w:val="auto"/>
          <w:szCs w:val="21"/>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b/>
          <w:color w:val="auto"/>
          <w:szCs w:val="21"/>
        </w:rPr>
      </w:pPr>
      <w:r>
        <w:rPr>
          <w:rFonts w:hint="eastAsia" w:ascii="宋体" w:hAnsi="宋体"/>
          <w:b/>
          <w:color w:val="auto"/>
          <w:szCs w:val="21"/>
        </w:rPr>
        <w:t>40. 其他规定</w:t>
      </w:r>
    </w:p>
    <w:p>
      <w:pPr>
        <w:spacing w:line="360" w:lineRule="auto"/>
        <w:ind w:firstLine="420" w:firstLineChars="200"/>
        <w:rPr>
          <w:rFonts w:hint="eastAsia" w:ascii="宋体" w:hAnsi="宋体" w:cs="仿宋_GB2312"/>
          <w:color w:val="auto"/>
          <w:szCs w:val="21"/>
        </w:rPr>
      </w:pPr>
      <w:r>
        <w:rPr>
          <w:rFonts w:hint="eastAsia" w:ascii="宋体" w:hAnsi="宋体"/>
          <w:color w:val="auto"/>
          <w:szCs w:val="21"/>
        </w:rPr>
        <w:t>40.1磋商文件的其他规定见</w:t>
      </w:r>
      <w:r>
        <w:rPr>
          <w:rFonts w:hint="eastAsia" w:ascii="宋体" w:hAnsi="宋体"/>
          <w:b/>
          <w:color w:val="auto"/>
          <w:szCs w:val="21"/>
        </w:rPr>
        <w:t>磋商须知前附表</w:t>
      </w:r>
      <w:r>
        <w:rPr>
          <w:rFonts w:hint="eastAsia" w:ascii="宋体" w:hAnsi="宋体"/>
          <w:color w:val="auto"/>
          <w:szCs w:val="21"/>
        </w:rPr>
        <w:t>。</w:t>
      </w:r>
    </w:p>
    <w:p>
      <w:pPr>
        <w:pStyle w:val="3"/>
        <w:rPr>
          <w:rFonts w:hint="eastAsia" w:ascii="宋体" w:hAnsi="宋体"/>
          <w:color w:val="auto"/>
        </w:rPr>
      </w:pPr>
      <w:r>
        <w:rPr>
          <w:rFonts w:ascii="宋体" w:hAnsi="宋体" w:cs="仿宋_GB2312"/>
          <w:color w:val="auto"/>
          <w:szCs w:val="21"/>
        </w:rPr>
        <w:br w:type="page"/>
      </w:r>
      <w:bookmarkStart w:id="83" w:name="_Toc433113176"/>
      <w:bookmarkStart w:id="84" w:name="_Toc420948016"/>
      <w:bookmarkStart w:id="85" w:name="_Toc474770913"/>
      <w:r>
        <w:rPr>
          <w:rFonts w:hint="eastAsia" w:ascii="宋体" w:hAnsi="宋体"/>
          <w:color w:val="auto"/>
        </w:rPr>
        <w:t>第三章  政府采购合同格式</w:t>
      </w:r>
      <w:bookmarkEnd w:id="83"/>
      <w:bookmarkEnd w:id="84"/>
      <w:bookmarkEnd w:id="85"/>
    </w:p>
    <w:p>
      <w:pPr>
        <w:adjustRightInd w:val="0"/>
        <w:snapToGrid w:val="0"/>
        <w:spacing w:before="120" w:beforeLines="50" w:line="360" w:lineRule="auto"/>
        <w:jc w:val="center"/>
        <w:rPr>
          <w:rFonts w:hint="eastAsia" w:ascii="宋体" w:hAnsi="宋体"/>
          <w:b/>
          <w:bCs/>
          <w:color w:val="auto"/>
          <w:sz w:val="32"/>
          <w:szCs w:val="32"/>
        </w:rPr>
      </w:pPr>
      <w:bookmarkStart w:id="86" w:name="_Toc420948017"/>
      <w:bookmarkStart w:id="87" w:name="_Toc433187361"/>
    </w:p>
    <w:p>
      <w:pPr>
        <w:spacing w:line="360" w:lineRule="auto"/>
        <w:jc w:val="center"/>
        <w:rPr>
          <w:rFonts w:ascii="仿宋_GB2312" w:hAnsi="宋体" w:eastAsia="仿宋_GB2312"/>
          <w:b/>
          <w:bCs/>
          <w:color w:val="auto"/>
          <w:sz w:val="40"/>
          <w:szCs w:val="40"/>
          <w:u w:val="single"/>
        </w:rPr>
      </w:pPr>
    </w:p>
    <w:p>
      <w:pPr>
        <w:spacing w:line="360" w:lineRule="auto"/>
        <w:rPr>
          <w:rFonts w:ascii="仿宋_GB2312" w:hAnsi="宋体" w:eastAsia="仿宋_GB2312"/>
          <w:b/>
          <w:bCs/>
          <w:color w:val="auto"/>
          <w:sz w:val="28"/>
          <w:szCs w:val="28"/>
        </w:rPr>
      </w:pPr>
      <w:r>
        <w:rPr>
          <w:rFonts w:hint="eastAsia" w:ascii="方正小标宋简体" w:hAnsi="宋体" w:eastAsia="方正小标宋简体"/>
          <w:b/>
          <w:bCs/>
          <w:color w:val="auto"/>
          <w:sz w:val="40"/>
          <w:szCs w:val="40"/>
          <w:lang w:eastAsia="zh-CN"/>
        </w:rPr>
        <w:t>富蕴县人民医院2023年中央医疗服务与保障能力提升(医疗卫生机构能力建设)项目第三包</w:t>
      </w:r>
    </w:p>
    <w:p>
      <w:pPr>
        <w:spacing w:line="360" w:lineRule="auto"/>
        <w:jc w:val="center"/>
        <w:rPr>
          <w:rFonts w:hint="eastAsia" w:ascii="仿宋_GB2312" w:hAnsi="宋体" w:eastAsia="仿宋_GB2312"/>
          <w:b/>
          <w:bCs/>
          <w:color w:val="auto"/>
          <w:kern w:val="0"/>
          <w:sz w:val="28"/>
          <w:szCs w:val="28"/>
        </w:rPr>
      </w:pPr>
    </w:p>
    <w:p>
      <w:pPr>
        <w:spacing w:line="360" w:lineRule="auto"/>
        <w:jc w:val="center"/>
        <w:rPr>
          <w:rFonts w:hint="eastAsia" w:ascii="仿宋_GB2312" w:hAnsi="宋体" w:eastAsia="仿宋_GB2312"/>
          <w:b/>
          <w:bCs/>
          <w:color w:val="auto"/>
          <w:kern w:val="0"/>
          <w:sz w:val="28"/>
          <w:szCs w:val="28"/>
        </w:rPr>
      </w:pPr>
    </w:p>
    <w:p>
      <w:pPr>
        <w:spacing w:line="360" w:lineRule="auto"/>
        <w:jc w:val="center"/>
        <w:rPr>
          <w:rFonts w:ascii="仿宋_GB2312" w:hAnsi="宋体" w:eastAsia="仿宋_GB2312"/>
          <w:b/>
          <w:bCs/>
          <w:color w:val="auto"/>
          <w:sz w:val="28"/>
          <w:szCs w:val="28"/>
        </w:rPr>
      </w:pPr>
      <w:r>
        <w:rPr>
          <w:rFonts w:hint="eastAsia" w:ascii="仿宋_GB2312" w:hAnsi="宋体" w:eastAsia="仿宋_GB2312"/>
          <w:b/>
          <w:bCs/>
          <w:color w:val="auto"/>
          <w:kern w:val="0"/>
          <w:sz w:val="28"/>
          <w:szCs w:val="28"/>
        </w:rPr>
        <w:t>合同编号：</w:t>
      </w:r>
      <w:r>
        <w:rPr>
          <w:rFonts w:hint="eastAsia" w:ascii="仿宋_GB2312" w:hAnsi="宋体" w:eastAsia="仿宋_GB2312"/>
          <w:b/>
          <w:bCs/>
          <w:color w:val="auto"/>
          <w:kern w:val="0"/>
          <w:sz w:val="28"/>
          <w:szCs w:val="28"/>
          <w:u w:val="single"/>
        </w:rPr>
        <w:t xml:space="preserve"> </w:t>
      </w:r>
      <w:r>
        <w:rPr>
          <w:rFonts w:hint="eastAsia" w:ascii="仿宋_GB2312" w:hAnsi="宋体" w:eastAsia="仿宋_GB2312"/>
          <w:b/>
          <w:bCs/>
          <w:color w:val="auto"/>
          <w:kern w:val="0"/>
          <w:sz w:val="28"/>
          <w:szCs w:val="28"/>
          <w:u w:val="single"/>
          <w:lang w:val="en-US" w:eastAsia="zh-CN"/>
        </w:rPr>
        <w:t xml:space="preserve">      </w:t>
      </w:r>
      <w:r>
        <w:rPr>
          <w:rFonts w:hint="eastAsia" w:ascii="仿宋_GB2312" w:hAnsi="宋体" w:eastAsia="仿宋_GB2312"/>
          <w:b/>
          <w:bCs/>
          <w:color w:val="auto"/>
          <w:sz w:val="28"/>
          <w:szCs w:val="28"/>
        </w:rPr>
        <w:t xml:space="preserve"> </w:t>
      </w:r>
    </w:p>
    <w:p>
      <w:pPr>
        <w:spacing w:line="360" w:lineRule="auto"/>
        <w:jc w:val="center"/>
        <w:rPr>
          <w:rFonts w:ascii="仿宋_GB2312" w:hAnsi="宋体" w:eastAsia="仿宋_GB2312"/>
          <w:b/>
          <w:bCs/>
          <w:color w:val="auto"/>
          <w:sz w:val="28"/>
          <w:szCs w:val="28"/>
        </w:rPr>
      </w:pP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买方：</w:t>
      </w:r>
      <w:r>
        <w:rPr>
          <w:rFonts w:hint="eastAsia" w:ascii="仿宋_GB2312" w:hAnsi="宋体" w:eastAsia="仿宋_GB2312"/>
          <w:b/>
          <w:bCs/>
          <w:color w:val="auto"/>
          <w:sz w:val="28"/>
          <w:szCs w:val="28"/>
          <w:u w:val="single"/>
        </w:rPr>
        <w:t xml:space="preserve">                  </w:t>
      </w:r>
      <w:r>
        <w:rPr>
          <w:rFonts w:hint="eastAsia" w:ascii="仿宋_GB2312" w:hAnsi="宋体" w:eastAsia="仿宋_GB2312"/>
          <w:b/>
          <w:bCs/>
          <w:color w:val="auto"/>
          <w:sz w:val="28"/>
          <w:szCs w:val="28"/>
        </w:rPr>
        <w:t>（以下简称甲方）</w:t>
      </w: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卖方：</w:t>
      </w:r>
      <w:r>
        <w:rPr>
          <w:rFonts w:hint="eastAsia" w:ascii="仿宋_GB2312" w:hAnsi="宋体" w:eastAsia="仿宋_GB2312"/>
          <w:b/>
          <w:bCs/>
          <w:color w:val="auto"/>
          <w:sz w:val="28"/>
          <w:szCs w:val="28"/>
          <w:u w:val="single"/>
        </w:rPr>
        <w:t xml:space="preserve">                  </w:t>
      </w:r>
      <w:r>
        <w:rPr>
          <w:rFonts w:hint="eastAsia" w:ascii="仿宋_GB2312" w:hAnsi="宋体" w:eastAsia="仿宋_GB2312"/>
          <w:b/>
          <w:bCs/>
          <w:color w:val="auto"/>
          <w:sz w:val="28"/>
          <w:szCs w:val="28"/>
        </w:rPr>
        <w:t>（以下简称乙方）</w:t>
      </w: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签订地点：</w:t>
      </w:r>
      <w:r>
        <w:rPr>
          <w:rFonts w:hint="eastAsia" w:ascii="仿宋_GB2312" w:hAnsi="宋体" w:eastAsia="仿宋_GB2312"/>
          <w:b/>
          <w:bCs/>
          <w:color w:val="auto"/>
          <w:sz w:val="28"/>
          <w:szCs w:val="28"/>
          <w:lang w:eastAsia="zh-CN"/>
        </w:rPr>
        <w:t>富蕴县人民医院</w:t>
      </w:r>
    </w:p>
    <w:p>
      <w:pPr>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签订时间：20   年    月    日</w:t>
      </w:r>
    </w:p>
    <w:p>
      <w:pPr>
        <w:spacing w:line="360" w:lineRule="auto"/>
        <w:rPr>
          <w:rFonts w:ascii="仿宋_GB2312" w:hAnsi="宋体" w:eastAsia="仿宋_GB2312"/>
          <w:b/>
          <w:bCs/>
          <w:color w:val="auto"/>
          <w:sz w:val="28"/>
          <w:szCs w:val="28"/>
        </w:rPr>
      </w:pPr>
    </w:p>
    <w:p>
      <w:pPr>
        <w:spacing w:line="360" w:lineRule="auto"/>
        <w:ind w:left="1124" w:hanging="1124" w:hangingChars="400"/>
        <w:rPr>
          <w:rFonts w:ascii="仿宋_GB2312" w:hAnsi="宋体" w:eastAsia="仿宋_GB2312"/>
          <w:b/>
          <w:bCs/>
          <w:color w:val="auto"/>
          <w:sz w:val="28"/>
          <w:szCs w:val="28"/>
        </w:rPr>
      </w:pPr>
      <w:r>
        <w:rPr>
          <w:rFonts w:hint="eastAsia" w:ascii="仿宋_GB2312" w:hAnsi="宋体" w:eastAsia="仿宋_GB2312"/>
          <w:b/>
          <w:bCs/>
          <w:color w:val="auto"/>
          <w:sz w:val="28"/>
          <w:szCs w:val="28"/>
        </w:rPr>
        <w:t>备注：本</w:t>
      </w:r>
      <w:r>
        <w:rPr>
          <w:rFonts w:hint="eastAsia" w:ascii="仿宋_GB2312" w:hAnsi="宋体" w:eastAsia="仿宋_GB2312"/>
          <w:b/>
          <w:bCs/>
          <w:color w:val="auto"/>
          <w:sz w:val="28"/>
          <w:szCs w:val="28"/>
          <w:lang w:val="en-US" w:eastAsia="zh-CN"/>
        </w:rPr>
        <w:t>合同</w:t>
      </w:r>
      <w:r>
        <w:rPr>
          <w:rFonts w:hint="eastAsia" w:ascii="仿宋_GB2312" w:hAnsi="宋体" w:eastAsia="仿宋_GB2312"/>
          <w:b/>
          <w:bCs/>
          <w:color w:val="auto"/>
          <w:sz w:val="28"/>
          <w:szCs w:val="28"/>
        </w:rPr>
        <w:t>仅为参考文本，签订双方可根据项目具体要求</w:t>
      </w:r>
      <w:r>
        <w:rPr>
          <w:rFonts w:hint="eastAsia" w:ascii="仿宋_GB2312" w:hAnsi="宋体" w:eastAsia="仿宋_GB2312"/>
          <w:b/>
          <w:bCs/>
          <w:color w:val="auto"/>
          <w:sz w:val="28"/>
          <w:szCs w:val="28"/>
          <w:lang w:eastAsia="zh-CN"/>
        </w:rPr>
        <w:t>，</w:t>
      </w:r>
      <w:r>
        <w:rPr>
          <w:rFonts w:hint="eastAsia" w:ascii="仿宋_GB2312" w:hAnsi="宋体" w:eastAsia="仿宋_GB2312"/>
          <w:b/>
          <w:bCs/>
          <w:color w:val="auto"/>
          <w:sz w:val="28"/>
          <w:szCs w:val="28"/>
          <w:lang w:val="en-US" w:eastAsia="zh-CN"/>
        </w:rPr>
        <w:t>具体已签订为主</w:t>
      </w:r>
      <w:r>
        <w:rPr>
          <w:rFonts w:hint="eastAsia" w:ascii="仿宋_GB2312" w:hAnsi="宋体" w:eastAsia="仿宋_GB2312"/>
          <w:b/>
          <w:bCs/>
          <w:color w:val="auto"/>
          <w:sz w:val="28"/>
          <w:szCs w:val="28"/>
        </w:rPr>
        <w:t>。</w:t>
      </w:r>
    </w:p>
    <w:p>
      <w:pPr>
        <w:spacing w:line="360" w:lineRule="auto"/>
        <w:ind w:firstLine="562" w:firstLineChars="200"/>
        <w:jc w:val="center"/>
        <w:rPr>
          <w:rFonts w:ascii="仿宋_GB2312" w:hAnsi="宋体" w:eastAsia="仿宋_GB2312"/>
          <w:b/>
          <w:bCs/>
          <w:color w:val="auto"/>
          <w:sz w:val="28"/>
          <w:szCs w:val="28"/>
        </w:rPr>
        <w:sectPr>
          <w:footerReference r:id="rId7" w:type="default"/>
          <w:pgSz w:w="11906" w:h="16838"/>
          <w:pgMar w:top="1440" w:right="1800" w:bottom="1440" w:left="1800" w:header="851" w:footer="992" w:gutter="0"/>
          <w:pgNumType w:fmt="decimal" w:start="1"/>
          <w:cols w:space="720" w:num="1"/>
          <w:docGrid w:type="lines" w:linePitch="312" w:charSpace="0"/>
        </w:sectPr>
      </w:pPr>
    </w:p>
    <w:p>
      <w:pPr>
        <w:spacing w:line="360" w:lineRule="auto"/>
        <w:jc w:val="both"/>
        <w:rPr>
          <w:rFonts w:ascii="仿宋_GB2312" w:hAnsi="宋体" w:eastAsia="仿宋_GB2312"/>
          <w:b/>
          <w:bCs/>
          <w:color w:val="auto"/>
          <w:sz w:val="28"/>
          <w:szCs w:val="28"/>
        </w:rPr>
      </w:pPr>
    </w:p>
    <w:p>
      <w:pPr>
        <w:snapToGrid w:val="0"/>
        <w:spacing w:line="360" w:lineRule="auto"/>
        <w:ind w:right="480"/>
        <w:jc w:val="center"/>
        <w:rPr>
          <w:rFonts w:ascii="仿宋_GB2312" w:hAnsi="华文中宋" w:eastAsia="仿宋_GB2312"/>
          <w:bCs/>
          <w:color w:val="auto"/>
          <w:sz w:val="21"/>
          <w:szCs w:val="21"/>
        </w:rPr>
      </w:pPr>
      <w:r>
        <w:rPr>
          <w:rFonts w:hint="eastAsia" w:ascii="方正小标宋简体" w:hAnsi="宋体" w:eastAsia="方正小标宋简体"/>
          <w:bCs/>
          <w:color w:val="auto"/>
          <w:sz w:val="44"/>
          <w:szCs w:val="44"/>
        </w:rPr>
        <w:t>采购合同</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w:t>
      </w:r>
      <w:r>
        <w:rPr>
          <w:rFonts w:hint="eastAsia" w:ascii="宋体" w:hAnsi="宋体" w:eastAsia="宋体" w:cs="宋体"/>
          <w:color w:val="auto"/>
          <w:sz w:val="21"/>
          <w:szCs w:val="21"/>
          <w:lang w:eastAsia="zh-CN"/>
        </w:rPr>
        <w:t>民法典</w:t>
      </w:r>
      <w:r>
        <w:rPr>
          <w:rFonts w:hint="eastAsia" w:ascii="宋体" w:hAnsi="宋体" w:eastAsia="宋体" w:cs="宋体"/>
          <w:color w:val="auto"/>
          <w:sz w:val="21"/>
          <w:szCs w:val="21"/>
        </w:rPr>
        <w:t>》等法律、法规规定，按照招投标文件规定条款和中标投标人承诺，甲乙双方签订本合同。</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1.供货一览表（也可另附供货清单一览表）</w:t>
      </w:r>
    </w:p>
    <w:tbl>
      <w:tblPr>
        <w:tblStyle w:val="20"/>
        <w:tblW w:w="9740" w:type="dxa"/>
        <w:tblInd w:w="0" w:type="dxa"/>
        <w:tblLayout w:type="fixed"/>
        <w:tblCellMar>
          <w:top w:w="0" w:type="dxa"/>
          <w:left w:w="108" w:type="dxa"/>
          <w:bottom w:w="0" w:type="dxa"/>
          <w:right w:w="108" w:type="dxa"/>
        </w:tblCellMar>
      </w:tblPr>
      <w:tblGrid>
        <w:gridCol w:w="520"/>
        <w:gridCol w:w="1400"/>
        <w:gridCol w:w="1120"/>
        <w:gridCol w:w="640"/>
        <w:gridCol w:w="640"/>
        <w:gridCol w:w="1080"/>
        <w:gridCol w:w="1080"/>
        <w:gridCol w:w="1080"/>
        <w:gridCol w:w="1080"/>
        <w:gridCol w:w="1100"/>
      </w:tblGrid>
      <w:tr>
        <w:tblPrEx>
          <w:tblCellMar>
            <w:top w:w="0" w:type="dxa"/>
            <w:left w:w="108" w:type="dxa"/>
            <w:bottom w:w="0" w:type="dxa"/>
            <w:right w:w="108" w:type="dxa"/>
          </w:tblCellMar>
        </w:tblPrEx>
        <w:trPr>
          <w:trHeight w:val="600" w:hRule="atLeast"/>
        </w:trPr>
        <w:tc>
          <w:tcPr>
            <w:tcW w:w="9740" w:type="dxa"/>
            <w:gridSpan w:val="10"/>
            <w:tcBorders>
              <w:top w:val="nil"/>
              <w:left w:val="nil"/>
              <w:bottom w:val="single" w:color="auto" w:sz="4" w:space="0"/>
              <w:right w:val="nil"/>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标包：      科</w:t>
            </w:r>
          </w:p>
        </w:tc>
      </w:tr>
      <w:tr>
        <w:tblPrEx>
          <w:tblCellMar>
            <w:top w:w="0" w:type="dxa"/>
            <w:left w:w="108" w:type="dxa"/>
            <w:bottom w:w="0" w:type="dxa"/>
            <w:right w:w="108" w:type="dxa"/>
          </w:tblCellMar>
        </w:tblPrEx>
        <w:trPr>
          <w:trHeight w:val="630" w:hRule="atLeast"/>
        </w:trPr>
        <w:tc>
          <w:tcPr>
            <w:tcW w:w="520" w:type="dxa"/>
            <w:tcBorders>
              <w:top w:val="nil"/>
              <w:left w:val="single" w:color="auto" w:sz="4" w:space="0"/>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0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政府采购品目</w:t>
            </w:r>
          </w:p>
        </w:tc>
        <w:tc>
          <w:tcPr>
            <w:tcW w:w="112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具体名称</w:t>
            </w:r>
          </w:p>
        </w:tc>
        <w:tc>
          <w:tcPr>
            <w:tcW w:w="64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6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供货单价</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规格或详细性能要求</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质保期限</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注册证号</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制造商名称及品牌</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CellMar>
            <w:top w:w="0" w:type="dxa"/>
            <w:left w:w="108" w:type="dxa"/>
            <w:bottom w:w="0" w:type="dxa"/>
            <w:right w:w="108" w:type="dxa"/>
          </w:tblCellMar>
        </w:tblPrEx>
        <w:trPr>
          <w:trHeight w:val="679"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679"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10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64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bl>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2.合同合计金额包括医用器械、耗材、试剂价款、备件、专用工具、检验、技术培训及技术资料和包装、运输等全部费用。</w:t>
      </w:r>
    </w:p>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备件、专用工具，应当以附件形式列明名称、规格、数量、质量标准和相关信息，如果有指定的品牌或者生产厂家的，乙方应当提供与招标文件相符的品牌或者厂家产品，并约定乙方对备件亦应承担质量保证责任；如招投标文件对其另有规定的，从其规定。</w:t>
      </w:r>
    </w:p>
    <w:p>
      <w:pPr>
        <w:snapToGrid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3.乙方向甲方出售的医用器械、耗材及试剂不仅限于招标磋商时约定的目录，结算以医院实际购入验收的品目、数量为准。</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第二条　质量保证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1．乙方所提供的医用器械、耗材、试剂型号、技术规格、技术参数等质量必须与招投标文件和承诺相一致。乙方提供的自主创新产品、节能和环保产品必须是属于自身具有所有权且无任何纠纷的产品。</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2．乙方所提供的医用器械、耗材、试剂必须是全新、未使用的原装产品，且</w:t>
      </w:r>
      <w:r>
        <w:rPr>
          <w:rFonts w:hint="eastAsia" w:ascii="宋体" w:hAnsi="宋体" w:eastAsia="宋体" w:cs="宋体"/>
          <w:color w:val="auto"/>
          <w:sz w:val="21"/>
          <w:szCs w:val="21"/>
          <w:shd w:val="clear" w:color="auto" w:fill="FFFFFF"/>
        </w:rPr>
        <w:t>均为投标标明或磋商约定的原厂家生产或原厂家认可授权产地制造的产品，</w:t>
      </w:r>
      <w:r>
        <w:rPr>
          <w:rFonts w:hint="eastAsia" w:ascii="宋体" w:hAnsi="宋体" w:eastAsia="宋体" w:cs="宋体"/>
          <w:color w:val="auto"/>
          <w:sz w:val="21"/>
          <w:szCs w:val="21"/>
        </w:rPr>
        <w:t>其使用寿命期内各项指标均达到质量要求。</w:t>
      </w:r>
      <w:r>
        <w:rPr>
          <w:rFonts w:hint="eastAsia" w:ascii="宋体" w:hAnsi="宋体" w:eastAsia="宋体" w:cs="宋体"/>
          <w:color w:val="auto"/>
          <w:sz w:val="21"/>
          <w:szCs w:val="21"/>
          <w:shd w:val="clear" w:color="auto" w:fill="FFFFFF"/>
        </w:rPr>
        <w:t>不得向甲方</w:t>
      </w:r>
      <w:r>
        <w:rPr>
          <w:rFonts w:hint="eastAsia" w:ascii="宋体" w:hAnsi="宋体" w:eastAsia="宋体" w:cs="宋体"/>
          <w:color w:val="auto"/>
          <w:sz w:val="21"/>
          <w:szCs w:val="21"/>
        </w:rPr>
        <w:t>出售“证照不全、假冒、伪劣、过期、近效期、失效、淘汰、</w:t>
      </w:r>
      <w:r>
        <w:rPr>
          <w:rFonts w:hint="eastAsia" w:ascii="宋体" w:hAnsi="宋体" w:eastAsia="宋体" w:cs="宋体"/>
          <w:color w:val="auto"/>
          <w:sz w:val="21"/>
          <w:szCs w:val="21"/>
          <w:shd w:val="clear" w:color="auto" w:fill="FFFFFF"/>
        </w:rPr>
        <w:t>残次品</w:t>
      </w:r>
      <w:r>
        <w:rPr>
          <w:rFonts w:hint="eastAsia" w:ascii="宋体" w:hAnsi="宋体" w:eastAsia="宋体" w:cs="宋体"/>
          <w:color w:val="auto"/>
          <w:sz w:val="21"/>
          <w:szCs w:val="21"/>
        </w:rPr>
        <w:t>或不合格的产品”，否则，乙方承担由此造成的一切后果和承担全部法律责任。</w:t>
      </w:r>
    </w:p>
    <w:p>
      <w:pPr>
        <w:pStyle w:val="10"/>
        <w:spacing w:line="52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w:t>
      </w:r>
      <w:r>
        <w:rPr>
          <w:rFonts w:hint="eastAsia" w:ascii="宋体" w:hAnsi="宋体" w:eastAsia="宋体" w:cs="宋体"/>
          <w:color w:val="auto"/>
          <w:sz w:val="21"/>
          <w:szCs w:val="21"/>
        </w:rPr>
        <w:t>乙方供应的医用器械、耗材、试剂的有效期以到达医院验收时为准。其中：医用器械、耗材、试剂的有效期应在失效期前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年以上，试剂的有效期应在失效期前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天</w:t>
      </w:r>
      <w:r>
        <w:rPr>
          <w:rFonts w:hint="eastAsia" w:ascii="宋体" w:hAnsi="宋体" w:eastAsia="宋体" w:cs="宋体"/>
          <w:color w:val="auto"/>
          <w:sz w:val="21"/>
          <w:szCs w:val="21"/>
        </w:rPr>
        <w:t>以上。</w:t>
      </w:r>
    </w:p>
    <w:p>
      <w:pPr>
        <w:pStyle w:val="1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供应的医用器械、耗材及试剂具有有效期的，以医院验收之日算起，有效期在一年以上的，甲方于到期前三个月通知乙方；有效期在一年以下半年以上的，甲方于到期前两个月通知乙方；有效期在半年以内的，甲方于到期前一个月通知乙方，由乙方根据甲方效期内使用情况予以免费调换。</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第三条　权利保证 </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乙方应保证所提供医用器械、耗材、试剂在使用时不会侵犯任何第三方的专利权、商标权、工业设计权或其他权利。</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第四条　包装和运输</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供应的产品包装必须符合国家有关规定和产品运输要求。乙方提供的医用器械、耗材、试剂均应按招投标文件或符合该项耗材（试剂）包装要求的包装材料、包装标准、包装方式进行包装，每一包装单元内应附详细的装箱单和质量合格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2.医用器械、耗材、试剂的运输方式：有相关规定的按相关规定执行，无规定的按照保证医用器械、耗材、试剂安全和质量的方式进行运输。</w:t>
      </w:r>
    </w:p>
    <w:p>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3.乙方负责医用器械、耗材、试剂运输。</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第五条　交付和验收</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交货时间：</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乙方接到甲方的采购计划后，须在甲方指定的时间内，按计划送货到甲方指点地点。做到货、票、《合格证》、该批次产品的检验报告同行（出库单据上应明确载示：品名、规格、批号、数量、单价、效期、生产企业、批准文号等信息，利于甲方验收登记）。乙方应配合甲方管理人员核对实物与采购计划是否相符，实物与票据是否相符，若核对过程中有问题的应当及时调整或退换货。    </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（2）对急救用器械、耗材、试剂，接甲方通知后乙方必须立即供货，不得拖延</w:t>
      </w:r>
      <w:r>
        <w:rPr>
          <w:rFonts w:hint="eastAsia" w:ascii="宋体" w:hAnsi="宋体" w:eastAsia="宋体" w:cs="宋体"/>
          <w:color w:val="auto"/>
          <w:sz w:val="21"/>
          <w:szCs w:val="21"/>
          <w:highlight w:val="none"/>
        </w:rPr>
        <w:t xml:space="preserve">（最迟不超过48小时内送达甲方指定地点）。 </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（3）医用器械、耗材、试剂的运输、装卸等费用全部由乙方负责。到达甲方的医用器械、耗材、试剂包装缺失或破损的以及运输途中的破损，乙方负责补充或调换，由此产生的所有费用，由乙方承担。</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2．交货地点：</w:t>
      </w:r>
      <w:r>
        <w:rPr>
          <w:rFonts w:hint="eastAsia" w:ascii="宋体" w:hAnsi="宋体" w:eastAsia="宋体" w:cs="宋体"/>
          <w:color w:val="auto"/>
          <w:sz w:val="21"/>
          <w:szCs w:val="21"/>
          <w:lang w:eastAsia="zh-CN"/>
        </w:rPr>
        <w:t>富蕴县人民医院</w:t>
      </w:r>
      <w:r>
        <w:rPr>
          <w:rFonts w:hint="eastAsia" w:ascii="宋体" w:hAnsi="宋体" w:eastAsia="宋体" w:cs="宋体"/>
          <w:color w:val="auto"/>
          <w:sz w:val="21"/>
          <w:szCs w:val="21"/>
        </w:rPr>
        <w:t>。</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3.验收时间：甲方于</w:t>
      </w:r>
      <w:r>
        <w:rPr>
          <w:rFonts w:hint="eastAsia" w:ascii="宋体" w:hAnsi="宋体" w:eastAsia="宋体" w:cs="宋体"/>
          <w:color w:val="auto"/>
          <w:sz w:val="21"/>
          <w:szCs w:val="21"/>
          <w:highlight w:val="none"/>
        </w:rPr>
        <w:t>乙方提出验收申请后</w:t>
      </w:r>
      <w:r>
        <w:rPr>
          <w:rFonts w:hint="eastAsia" w:ascii="宋体" w:hAnsi="宋体" w:eastAsia="宋体" w:cs="宋体"/>
          <w:color w:val="auto"/>
          <w:sz w:val="21"/>
          <w:szCs w:val="21"/>
          <w:highlight w:val="none"/>
          <w:u w:val="single"/>
        </w:rPr>
        <w:t>_</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_</w:t>
      </w:r>
      <w:r>
        <w:rPr>
          <w:rFonts w:hint="eastAsia" w:ascii="宋体" w:hAnsi="宋体" w:eastAsia="宋体" w:cs="宋体"/>
          <w:color w:val="auto"/>
          <w:sz w:val="21"/>
          <w:szCs w:val="21"/>
          <w:highlight w:val="none"/>
        </w:rPr>
        <w:t>个工作日</w:t>
      </w:r>
      <w:r>
        <w:rPr>
          <w:rFonts w:hint="eastAsia" w:ascii="宋体" w:hAnsi="宋体" w:eastAsia="宋体" w:cs="宋体"/>
          <w:color w:val="auto"/>
          <w:sz w:val="21"/>
          <w:szCs w:val="21"/>
        </w:rPr>
        <w:t>内组织验收。</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4.验收标准</w:t>
      </w:r>
    </w:p>
    <w:p>
      <w:pPr>
        <w:pStyle w:val="17"/>
        <w:spacing w:before="0" w:beforeAutospacing="0" w:after="0" w:afterAutospacing="0"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（1）乙方向甲方承诺其所供应的器械、耗材、试剂的质量完全符合国家食品药品监督管理局规定的标准，保证供应的器械、耗材、试剂是证照齐全、质量好、性价比合理、售后有保障的产品。</w:t>
      </w:r>
    </w:p>
    <w:p>
      <w:pPr>
        <w:pStyle w:val="17"/>
        <w:spacing w:before="0" w:beforeAutospacing="0" w:after="0" w:afterAutospacing="0"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（2）单证齐全：乙方必须按照《医疗器械管理条例》、《消毒管理办法》等标准要求，提供符合国家、自治区、兵团食品药品监督管理局要求的经营销售该产品必须具备的所有资质材料。</w:t>
      </w:r>
    </w:p>
    <w:p>
      <w:pPr>
        <w:pStyle w:val="1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医疗器械经营企业许可证、医疗器械注册证(含注册登记表)、医疗器械生产企业许可证、委托授权书、企业法人营业执照、产品注册证、产品合格证、质量保证书、一次性使用产品的同批次检验报告、销售人员的授权委托书及身份证复印件等（复印件需加盖单位章）、随货同行及其他甲方要求提供的单证等。证照不全的，甲方有权拒绝验收。</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5.乙方提供</w:t>
      </w:r>
      <w:r>
        <w:rPr>
          <w:rFonts w:hint="eastAsia" w:ascii="宋体" w:hAnsi="宋体" w:eastAsia="宋体" w:cs="宋体"/>
          <w:color w:val="auto"/>
          <w:sz w:val="21"/>
          <w:szCs w:val="21"/>
          <w:highlight w:val="none"/>
        </w:rPr>
        <w:t>不符合招投标文件和本合同规定的耗材（试剂），甲方有权拒绝接受，并有权要解除合同并要求乙方承担医用器械、耗材、试剂总价款的10%的违约金。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6.在验收过程中发现乙方有违约问题，可暂缓资金结算，待违约问题解决后，方可办理资金结算事宜。</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7.即使甲方或者相关部门验收合格，乙方仍应当对医用器械、耗材、试剂承担瑕疵担保责任。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对验收有异议的，在验收后5个工作日内以书面形式向乙方提出，乙方应自收到甲方书面异议后5日内及时予以解决。5日内无法解决的，甲方有权解除合同，并要求乙方按照合同价款总额的10%向甲方支付违约金，如给甲方或者第三方造成其他经济损失的，乙方还应当赔偿相应全部经济损失。</w:t>
      </w:r>
    </w:p>
    <w:p>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售后服务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1.乙方应按照国家有关法律法规和“三包”规定以及招投标文件和本合同所附的《服务承诺》，为甲方提供售后服务。</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2.乙方提供的服务承诺和售后服务及</w:t>
      </w:r>
      <w:r>
        <w:rPr>
          <w:rFonts w:hint="eastAsia" w:ascii="宋体" w:hAnsi="宋体" w:eastAsia="宋体" w:cs="宋体"/>
          <w:color w:val="auto"/>
          <w:sz w:val="21"/>
          <w:szCs w:val="21"/>
        </w:rPr>
        <w:t>保修期责任等其它具体约定事项见合同附件。</w:t>
      </w:r>
    </w:p>
    <w:p>
      <w:pPr>
        <w:spacing w:line="52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乙方供应的器械、耗材、试剂进入医院后，应接受国家、自治区、兵团有关行业主管部门的抽查或检验。在抽查或检验过程中由于乙方产品的证照、标识、质量等问题而被行政部门处以罚款或者没收等处罚的，均由乙方承担相应的费用以及法律责任。</w:t>
      </w:r>
    </w:p>
    <w:p>
      <w:pPr>
        <w:spacing w:line="52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因乙方供应的器械、耗材、试剂的证照、质量等瑕疵而引发的医疗事故或纠纷给甲方造成的全部经济损失（包括但不限于：诊疗费用、手术费用、材料费用、赔偿病人或其亲属的因人身损害赔偿的全部费用以及甲方为主张权利所花费律师费、差旅费等全部费用）均由乙方全部承担。</w:t>
      </w:r>
    </w:p>
    <w:p>
      <w:pPr>
        <w:pStyle w:val="1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5.若在有效期内出现质量问题，按质量承诺，由乙方负责退货并承担因此而导致的经济和法律责任，并赔偿甲方因此所受的损失。</w:t>
      </w:r>
    </w:p>
    <w:p>
      <w:pPr>
        <w:pStyle w:val="17"/>
        <w:spacing w:before="0" w:beforeAutospacing="0" w:after="0" w:after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6.乙方售后服务响应时间为 24小时之内，乙方不得无故推诿、延迟供货，否则，由此给甲方带来的损失由乙方承担。</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第七条　付款方式和期限</w:t>
      </w:r>
    </w:p>
    <w:p>
      <w:pPr>
        <w:numPr>
          <w:ilvl w:val="0"/>
          <w:numId w:val="1"/>
        </w:numPr>
        <w:snapToGrid w:val="0"/>
        <w:spacing w:line="360" w:lineRule="auto"/>
        <w:ind w:right="33"/>
        <w:rPr>
          <w:rFonts w:hint="eastAsia" w:ascii="宋体" w:hAnsi="宋体" w:eastAsia="宋体" w:cs="宋体"/>
          <w:color w:val="auto"/>
          <w:sz w:val="21"/>
          <w:szCs w:val="21"/>
        </w:rPr>
      </w:pPr>
      <w:r>
        <w:rPr>
          <w:rFonts w:hint="eastAsia" w:ascii="宋体" w:hAnsi="宋体" w:eastAsia="宋体" w:cs="宋体"/>
          <w:color w:val="auto"/>
          <w:sz w:val="21"/>
          <w:szCs w:val="21"/>
        </w:rPr>
        <w:t>价格：</w:t>
      </w:r>
    </w:p>
    <w:p>
      <w:pPr>
        <w:snapToGrid w:val="0"/>
        <w:spacing w:line="360" w:lineRule="auto"/>
        <w:ind w:right="33" w:firstLine="315" w:firstLineChars="150"/>
        <w:rPr>
          <w:rFonts w:hint="eastAsia" w:ascii="宋体" w:hAnsi="宋体" w:eastAsia="宋体" w:cs="宋体"/>
          <w:bCs/>
          <w:color w:val="auto"/>
          <w:sz w:val="21"/>
          <w:szCs w:val="21"/>
        </w:rPr>
      </w:pPr>
      <w:r>
        <w:rPr>
          <w:rFonts w:hint="eastAsia" w:ascii="宋体" w:hAnsi="宋体" w:eastAsia="宋体" w:cs="宋体"/>
          <w:color w:val="auto"/>
          <w:sz w:val="21"/>
          <w:szCs w:val="21"/>
        </w:rPr>
        <w:t>（1）乙方承诺：遵守国家、自治区相关物价政策，价格不得高于我院原有同质品种的价格，同时，乙方承诺给甲方的供货价格不高于同地区、同级医院价格，高出部份甲方有权拒付；由于乙方提供产品价格有误而造成的后果全部由乙方负责；由于国家物价政策调整而造成的损失由乙方负责。</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（2）医用器械、耗材、试剂按照最后磋商议定的价格执行,以实际耗用结算为准。</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（4）甲方不再另付任何费用。</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2.付款方式：</w:t>
      </w:r>
      <w:r>
        <w:rPr>
          <w:rFonts w:hint="eastAsia" w:ascii="宋体" w:hAnsi="宋体" w:eastAsia="宋体" w:cs="宋体"/>
          <w:bCs/>
          <w:color w:val="auto"/>
          <w:sz w:val="21"/>
          <w:szCs w:val="21"/>
          <w:lang w:val="en-US" w:eastAsia="zh-CN"/>
        </w:rPr>
        <w:t>全部货物到场安装调试验收后支付合同总金额的95%，剩余5%，质保期满后无质量问题无息支付。</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八</w:t>
      </w:r>
      <w:r>
        <w:rPr>
          <w:rFonts w:hint="eastAsia" w:ascii="宋体" w:hAnsi="宋体" w:eastAsia="宋体" w:cs="宋体"/>
          <w:b/>
          <w:color w:val="auto"/>
          <w:sz w:val="21"/>
          <w:szCs w:val="21"/>
        </w:rPr>
        <w:t>条　合同的变更、解除与转让</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1．除《中华人民共和国政府采购法》第50条规定的情形外，本合同一经签订，甲乙双方不得擅自变更、中止或解除。</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九</w:t>
      </w:r>
      <w:r>
        <w:rPr>
          <w:rFonts w:hint="eastAsia" w:ascii="宋体" w:hAnsi="宋体" w:eastAsia="宋体" w:cs="宋体"/>
          <w:b/>
          <w:color w:val="auto"/>
          <w:sz w:val="21"/>
          <w:szCs w:val="21"/>
        </w:rPr>
        <w:t>条　违约责任</w:t>
      </w:r>
    </w:p>
    <w:p>
      <w:pPr>
        <w:snapToGrid w:val="0"/>
        <w:spacing w:line="360" w:lineRule="auto"/>
        <w:ind w:firstLine="472" w:firstLineChars="225"/>
        <w:rPr>
          <w:rFonts w:hint="eastAsia" w:ascii="宋体" w:hAnsi="宋体" w:eastAsia="宋体" w:cs="宋体"/>
          <w:color w:val="auto"/>
          <w:sz w:val="21"/>
          <w:szCs w:val="21"/>
          <w:u w:val="single"/>
        </w:rPr>
      </w:pPr>
      <w:r>
        <w:rPr>
          <w:rFonts w:hint="eastAsia" w:ascii="宋体" w:hAnsi="宋体" w:eastAsia="宋体" w:cs="宋体"/>
          <w:color w:val="auto"/>
          <w:sz w:val="21"/>
          <w:szCs w:val="21"/>
        </w:rPr>
        <w:t>1.乙方所提供的医用器械、耗材、试剂规格、技术标准、材料、质量等不符合招标文件、服务承诺和本合同约定的，甲方根据具体情况有权选择以下任意一种方式要求乙方承担其违约责任 。</w:t>
      </w:r>
    </w:p>
    <w:p>
      <w:pPr>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（1）乙方所提供的医用器械、耗材、试剂规格、技术标准、材料、质量等不符合招标文件、服务承诺和本合同约定的，乙方应当在收到甲方书面更换医用器械、耗材、试剂的</w:t>
      </w:r>
      <w:r>
        <w:rPr>
          <w:rFonts w:hint="eastAsia" w:ascii="宋体" w:hAnsi="宋体" w:eastAsia="宋体" w:cs="宋体"/>
          <w:color w:val="auto"/>
          <w:sz w:val="21"/>
          <w:szCs w:val="21"/>
          <w:highlight w:val="none"/>
        </w:rPr>
        <w:t>通知之日起7日内更换为符合约定的医用器械、耗材、试剂并交付给甲方；乙方未在约定期限内更换为符合约定的医用器械、耗材、试剂并交付给甲方的，每迟延一日，须向甲方支付合总价款千分之一的违约金；逾期超过10日的，甲方有权解除合同，乙方应当向甲方给付合同总价款10% 的违约金。（具体内容和比例可以根据具体情况确定，下同）</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（2）因乙方所提供的医用器械、耗材、试剂规格、技术标准、材料、质量等不符合招标文件和本合同约定，甲方不同意接收的，甲方有权解除合同，乙方应当向甲方给付合同总价款10% 的违约金。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（3）特殊情况下，乙方所提供的医用器械、耗材、试剂规格、技术标准、材料、质量等不符合招标文件和本合同约定，但是甲方同意接收的，甲方有权扣减最多相当于本合同总价款50%的货款。</w:t>
      </w:r>
    </w:p>
    <w:p>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2.乙方提供的医用器械、耗材、试剂如侵犯了第三方合法权益而引发的任何纠纷或诉讼，均由乙方负责交涉并承担全部</w:t>
      </w:r>
      <w:r>
        <w:rPr>
          <w:rFonts w:hint="eastAsia" w:ascii="宋体" w:hAnsi="宋体" w:eastAsia="宋体" w:cs="宋体"/>
          <w:color w:val="auto"/>
          <w:sz w:val="21"/>
          <w:szCs w:val="21"/>
          <w:highlight w:val="none"/>
        </w:rPr>
        <w:t>责任。同时承担由此给甲方造成的损失。</w:t>
      </w:r>
    </w:p>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因包装、运输引起的医用器械、耗材、试剂损坏，乙方应当在收到甲方书面通知之日起7日内更换为符合招标文件和本合同约定的医用器械、耗材、试剂并交付给甲方；乙方未在约定期限内更换为符合约定的医用器械、耗材、试剂并交付给甲方的，每迟延一日，须向甲方支付合同总价款千分之一的违约金。</w:t>
      </w:r>
    </w:p>
    <w:p>
      <w:pPr>
        <w:snapToGrid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.乙方未按本合同和投标文件中规定的服务承诺提供售后服务的，乙方应按本合同医用器械、耗材、试剂总价款10%向甲方支付违约金。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.其它违约行为按合同总价款10%收取违约金并赔偿经济损失。</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第十条  合同争议解决</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医用器械、耗材、试剂质量问题发生争议的，可邀请国家认可的质量检测机构对医用器械、耗材、试剂质量进行鉴定。医用器械、耗材、试剂符合标准的，鉴定费由甲方承担；医用器械、耗材、试剂不符合标准的，鉴定费由乙方承担。</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2.因本合同的签订、履行发生的争议，可首先由双方协商解决。双方不能协商或者协商未能达成一致的，可由一方向本合同签订地人民法院提起民事诉讼。</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3.诉讼期间，本合同继续履行。</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cs="宋体"/>
          <w:b/>
          <w:color w:val="auto"/>
          <w:sz w:val="21"/>
          <w:szCs w:val="21"/>
          <w:lang w:val="en-US" w:eastAsia="zh-CN"/>
        </w:rPr>
        <w:t>一</w:t>
      </w:r>
      <w:r>
        <w:rPr>
          <w:rFonts w:hint="eastAsia" w:ascii="宋体" w:hAnsi="宋体" w:eastAsia="宋体" w:cs="宋体"/>
          <w:b/>
          <w:color w:val="auto"/>
          <w:sz w:val="21"/>
          <w:szCs w:val="21"/>
        </w:rPr>
        <w:t>条　签订本合同依据</w:t>
      </w:r>
    </w:p>
    <w:p>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1、政府采购招标文件；2、乙方提供的投标文件；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、中标或成交通知书。</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w:t>
      </w:r>
      <w:r>
        <w:rPr>
          <w:rFonts w:hint="eastAsia" w:ascii="宋体" w:hAnsi="宋体" w:cs="宋体"/>
          <w:b/>
          <w:color w:val="auto"/>
          <w:sz w:val="21"/>
          <w:szCs w:val="21"/>
          <w:lang w:val="en-US" w:eastAsia="zh-CN"/>
        </w:rPr>
        <w:t>二</w:t>
      </w:r>
      <w:r>
        <w:rPr>
          <w:rFonts w:hint="eastAsia" w:ascii="宋体" w:hAnsi="宋体" w:eastAsia="宋体" w:cs="宋体"/>
          <w:b/>
          <w:color w:val="auto"/>
          <w:sz w:val="21"/>
          <w:szCs w:val="21"/>
        </w:rPr>
        <w:t>条　</w:t>
      </w:r>
      <w:r>
        <w:rPr>
          <w:rFonts w:hint="eastAsia" w:ascii="宋体" w:hAnsi="宋体" w:eastAsia="宋体" w:cs="宋体"/>
          <w:color w:val="auto"/>
          <w:sz w:val="21"/>
          <w:szCs w:val="21"/>
        </w:rPr>
        <w:t>本合同一式两份，甲乙双方各一份（可根据需要另增加）。</w:t>
      </w:r>
    </w:p>
    <w:p>
      <w:pPr>
        <w:snapToGrid w:val="0"/>
        <w:spacing w:line="360" w:lineRule="auto"/>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color w:val="auto"/>
        </w:rPr>
      </w:pPr>
    </w:p>
    <w:tbl>
      <w:tblPr>
        <w:tblStyle w:val="20"/>
        <w:tblW w:w="8208" w:type="dxa"/>
        <w:jc w:val="center"/>
        <w:tblLayout w:type="fixed"/>
        <w:tblCellMar>
          <w:top w:w="0" w:type="dxa"/>
          <w:left w:w="108" w:type="dxa"/>
          <w:bottom w:w="0" w:type="dxa"/>
          <w:right w:w="108" w:type="dxa"/>
        </w:tblCellMar>
      </w:tblPr>
      <w:tblGrid>
        <w:gridCol w:w="1368"/>
        <w:gridCol w:w="2700"/>
        <w:gridCol w:w="1620"/>
        <w:gridCol w:w="2520"/>
      </w:tblGrid>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甲  方：   </w:t>
            </w:r>
          </w:p>
        </w:tc>
        <w:tc>
          <w:tcPr>
            <w:tcW w:w="2700" w:type="dxa"/>
          </w:tcPr>
          <w:p>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富蕴县人民医院</w:t>
            </w: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年   月     日</w:t>
            </w:r>
          </w:p>
        </w:tc>
        <w:tc>
          <w:tcPr>
            <w:tcW w:w="1620" w:type="dxa"/>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乙   方：</w:t>
            </w:r>
          </w:p>
        </w:tc>
        <w:tc>
          <w:tcPr>
            <w:tcW w:w="2520" w:type="dxa"/>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年   月   日</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地  址：</w:t>
            </w:r>
          </w:p>
        </w:tc>
        <w:tc>
          <w:tcPr>
            <w:tcW w:w="2700" w:type="dxa"/>
          </w:tcPr>
          <w:p>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新疆</w:t>
            </w:r>
            <w:r>
              <w:rPr>
                <w:rFonts w:hint="eastAsia" w:ascii="宋体" w:hAnsi="宋体" w:eastAsia="宋体" w:cs="宋体"/>
                <w:b/>
                <w:bCs/>
                <w:color w:val="auto"/>
                <w:sz w:val="21"/>
                <w:szCs w:val="21"/>
                <w:lang w:eastAsia="zh-CN"/>
              </w:rPr>
              <w:t>富蕴县库额尔齐斯镇文化西路268号</w:t>
            </w:r>
          </w:p>
        </w:tc>
        <w:tc>
          <w:tcPr>
            <w:tcW w:w="1620" w:type="dxa"/>
          </w:tcPr>
          <w:p>
            <w:pPr>
              <w:spacing w:line="360" w:lineRule="auto"/>
              <w:ind w:firstLine="949" w:firstLineChars="45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地   址：</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cantSplit/>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邮政编码</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邮政编码</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4068" w:type="dxa"/>
            <w:gridSpan w:val="2"/>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授权代表（签字）：</w:t>
            </w:r>
          </w:p>
        </w:tc>
        <w:tc>
          <w:tcPr>
            <w:tcW w:w="4140" w:type="dxa"/>
            <w:gridSpan w:val="2"/>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授权代表（签字）：</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  话：</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  话：</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cantSplit/>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传  真：</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传  真：</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4068" w:type="dxa"/>
            <w:gridSpan w:val="2"/>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开户银行：</w:t>
            </w:r>
          </w:p>
        </w:tc>
        <w:tc>
          <w:tcPr>
            <w:tcW w:w="4140" w:type="dxa"/>
            <w:gridSpan w:val="2"/>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开户银行： </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账  号：</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帐  号：</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税  号：</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税  号：</w:t>
            </w:r>
          </w:p>
        </w:tc>
        <w:tc>
          <w:tcPr>
            <w:tcW w:w="2520" w:type="dxa"/>
          </w:tcPr>
          <w:p>
            <w:pPr>
              <w:spacing w:line="360" w:lineRule="auto"/>
              <w:rPr>
                <w:rFonts w:hint="eastAsia" w:ascii="宋体" w:hAnsi="宋体" w:eastAsia="宋体" w:cs="宋体"/>
                <w:b/>
                <w:bCs/>
                <w:color w:val="auto"/>
                <w:sz w:val="21"/>
                <w:szCs w:val="21"/>
              </w:rPr>
            </w:pPr>
          </w:p>
        </w:tc>
      </w:tr>
    </w:tbl>
    <w:p>
      <w:pPr>
        <w:snapToGrid w:val="0"/>
        <w:spacing w:line="360" w:lineRule="auto"/>
        <w:rPr>
          <w:rFonts w:hint="eastAsia" w:ascii="宋体" w:hAnsi="宋体" w:eastAsia="宋体" w:cs="宋体"/>
          <w:color w:val="auto"/>
          <w:sz w:val="21"/>
          <w:szCs w:val="21"/>
        </w:rPr>
      </w:pPr>
    </w:p>
    <w:p>
      <w:pPr>
        <w:snapToGrid w:val="0"/>
        <w:spacing w:line="360" w:lineRule="auto"/>
        <w:ind w:firstLine="420" w:firstLineChars="200"/>
        <w:rPr>
          <w:rFonts w:hint="eastAsia" w:ascii="宋体" w:hAnsi="宋体" w:eastAsia="宋体" w:cs="宋体"/>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 同 附 件</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一般医用器械、耗材、试剂类</w:t>
      </w:r>
    </w:p>
    <w:tbl>
      <w:tblPr>
        <w:tblStyle w:val="20"/>
        <w:tblW w:w="9039" w:type="dxa"/>
        <w:tblInd w:w="0" w:type="dxa"/>
        <w:tblLayout w:type="fixed"/>
        <w:tblCellMar>
          <w:top w:w="0" w:type="dxa"/>
          <w:left w:w="108" w:type="dxa"/>
          <w:bottom w:w="0" w:type="dxa"/>
          <w:right w:w="108" w:type="dxa"/>
        </w:tblCellMar>
      </w:tblPr>
      <w:tblGrid>
        <w:gridCol w:w="4248"/>
        <w:gridCol w:w="4791"/>
      </w:tblGrid>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1、投标人承诺具体事项：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投标人承诺：保证该耗材符合国家规定及</w:t>
            </w:r>
            <w:r>
              <w:rPr>
                <w:rFonts w:hint="eastAsia" w:ascii="宋体" w:hAnsi="宋体" w:eastAsia="宋体" w:cs="宋体"/>
                <w:color w:val="auto"/>
                <w:sz w:val="21"/>
                <w:szCs w:val="21"/>
                <w:highlight w:val="none"/>
              </w:rPr>
              <w:t>《医疗器械管理条例》</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2、售后服务具体事项：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保证在接到医院来电通知维修后的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小时派出专业工程师上门维修</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3、保修期责任：</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在合同期间，免费为医院提供维修服务，免费升级保养。</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4、其他具体事项：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577" w:hRule="atLeast"/>
        </w:trPr>
        <w:tc>
          <w:tcPr>
            <w:tcW w:w="4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甲方（章）</w:t>
            </w: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 </w:t>
            </w:r>
          </w:p>
        </w:tc>
        <w:tc>
          <w:tcPr>
            <w:tcW w:w="4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乙方（章）</w:t>
            </w: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bl>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注：售后服务事项填不下时可另加附页</w:t>
      </w:r>
    </w:p>
    <w:bookmarkEnd w:id="86"/>
    <w:bookmarkEnd w:id="87"/>
    <w:p>
      <w:pPr>
        <w:pStyle w:val="3"/>
        <w:jc w:val="center"/>
        <w:rPr>
          <w:rFonts w:hint="eastAsia" w:ascii="宋体" w:hAnsi="宋体"/>
          <w:color w:val="auto"/>
        </w:rPr>
      </w:pPr>
      <w:bookmarkStart w:id="88" w:name="_Toc474770917"/>
      <w:bookmarkStart w:id="89" w:name="_Toc420948021"/>
      <w:bookmarkStart w:id="90" w:name="_Toc433113177"/>
      <w:r>
        <w:rPr>
          <w:rFonts w:hint="eastAsia" w:ascii="宋体" w:hAnsi="宋体"/>
          <w:color w:val="auto"/>
        </w:rPr>
        <w:t>第四章  采购需求</w:t>
      </w:r>
      <w:bookmarkEnd w:id="88"/>
      <w:bookmarkEnd w:id="89"/>
      <w:bookmarkEnd w:id="90"/>
    </w:p>
    <w:p>
      <w:pPr>
        <w:adjustRightInd w:val="0"/>
        <w:snapToGrid w:val="0"/>
        <w:spacing w:line="360" w:lineRule="auto"/>
        <w:ind w:firstLine="480"/>
        <w:rPr>
          <w:rFonts w:hint="eastAsia" w:ascii="宋体" w:hAnsi="宋体"/>
          <w:b/>
          <w:color w:val="auto"/>
        </w:rPr>
      </w:pP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（一</w:t>
      </w:r>
      <w:r>
        <w:rPr>
          <w:rFonts w:ascii="宋体" w:hAnsi="宋体"/>
          <w:b/>
          <w:color w:val="auto"/>
          <w:szCs w:val="21"/>
        </w:rPr>
        <w:t>）</w:t>
      </w:r>
      <w:r>
        <w:rPr>
          <w:rFonts w:hint="eastAsia" w:ascii="宋体" w:hAnsi="宋体"/>
          <w:b/>
          <w:color w:val="auto"/>
          <w:szCs w:val="21"/>
        </w:rPr>
        <w:t>项目名称</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eastAsia="zh-CN"/>
        </w:rPr>
        <w:t>富蕴县人民医院2023年中央医疗服务与保障能力提升(医疗卫生机构能力建设)项目第三包</w:t>
      </w:r>
    </w:p>
    <w:p>
      <w:pPr>
        <w:adjustRightInd w:val="0"/>
        <w:snapToGrid w:val="0"/>
        <w:spacing w:line="360" w:lineRule="auto"/>
        <w:ind w:firstLine="422" w:firstLineChars="200"/>
        <w:rPr>
          <w:rFonts w:hint="eastAsia" w:ascii="宋体" w:hAnsi="宋体"/>
          <w:color w:val="auto"/>
          <w:szCs w:val="21"/>
          <w:lang w:val="en-US" w:eastAsia="zh-CN"/>
        </w:rPr>
      </w:pPr>
      <w:r>
        <w:rPr>
          <w:rFonts w:hint="eastAsia" w:ascii="宋体" w:hAnsi="宋体"/>
          <w:b/>
          <w:color w:val="auto"/>
          <w:szCs w:val="21"/>
        </w:rPr>
        <w:t>（二</w:t>
      </w:r>
      <w:r>
        <w:rPr>
          <w:rFonts w:ascii="宋体" w:hAnsi="宋体"/>
          <w:b/>
          <w:color w:val="auto"/>
          <w:szCs w:val="21"/>
        </w:rPr>
        <w:t>）</w:t>
      </w:r>
      <w:r>
        <w:rPr>
          <w:rFonts w:hint="eastAsia" w:ascii="宋体" w:hAnsi="宋体" w:eastAsia="宋体" w:cs="Times New Roman"/>
          <w:b/>
          <w:color w:val="auto"/>
          <w:szCs w:val="21"/>
        </w:rPr>
        <w:t>采购</w:t>
      </w:r>
      <w:r>
        <w:rPr>
          <w:rFonts w:hint="eastAsia" w:ascii="宋体" w:hAnsi="宋体" w:eastAsia="宋体" w:cs="Times New Roman"/>
          <w:b/>
          <w:color w:val="auto"/>
          <w:szCs w:val="21"/>
          <w:lang w:eastAsia="zh-CN"/>
        </w:rPr>
        <w:t>需求</w:t>
      </w:r>
      <w:bookmarkStart w:id="91" w:name="_Toc491"/>
      <w:bookmarkStart w:id="92" w:name="_Toc31936"/>
      <w:bookmarkStart w:id="93" w:name="_Toc32638"/>
      <w:bookmarkStart w:id="94" w:name="_Toc17146"/>
    </w:p>
    <w:tbl>
      <w:tblPr>
        <w:tblStyle w:val="20"/>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42"/>
        <w:gridCol w:w="5470"/>
        <w:gridCol w:w="57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240"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单位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弥散残气肺功能仪</w:t>
            </w:r>
          </w:p>
        </w:tc>
        <w:tc>
          <w:tcPr>
            <w:tcW w:w="5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20"/>
                <w:szCs w:val="20"/>
                <w:u w:val="none"/>
                <w:lang w:val="en-US" w:eastAsia="zh-CN" w:bidi="ar"/>
              </w:rPr>
              <w:t>1、检测方法及用途：用于通气、一口气弥散残气、支气管舒张实验等肺功能检测项目。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2、测试项目：慢通气功能、流量容积环和用力时间肺活量、一口气弥散残气、每分最大通气量、支气管舒张实验等。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3、测试参数：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4.1、慢通气功能包含但不限于最大肺活量VCmax、潮气量VT、呼吸频率BF、 每分通气量MV、补呼气量ERV、深吸气量IC等。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4.2、流量容积环和用力时间肺活量包含但不限于用力肺活量FVCex、一秒量FEV1、峰流量PEF、25%呼气流量MEF25、MEF50、MEF75、中段呼气流量MEF25-75、一秒率FEV1%FVC等。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4.3、每分最大通气量包含但不限于最大通气量MVV、 cMVV(FEV1*30）、BF等。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4.4、气道反应性测试包含激发试验PD20、舒张试验CHG%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4.5、一口气弥散残气包含但不限于DLCO、KCO、RV、FRC、TLC。</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5、性能：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5.1、传感器采用超声流量传感器或其他传感器。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5.2、传感器中间没有任何阻力筛网等障碍物，呼吸阻力可忽略，测试结果精确度更高。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5.3、长寿命设计，不与受试者直接接触。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5.4、流速测量范围不低于18L/s，测量误差小于等于2.5%。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5.5、容积测量范围不低于16L，测量误差小于等于3%。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5.6、流量分辨率不低于1ml/s。，容积分辨率不低于1ml。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5.7、弥散残气测试气体采用He和CO,符合ATS/ERS国际标准。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5.8、一瓶混合气体，测试更加精准、安全，使用成本更低。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5.9、独立的CO红外气体分析器，非快速多气体分析器：测量范围： 0 - 3000 ppm CO（0-0.3%），测量精度不低于1%。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5.10、CO分析器响应时间不低于80ms。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5.11、He分析器原理采用超声法。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5.12、氦分析器测量范围：0-20%，精度不低于1%，响应时间不低于1ms。</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5.13、内置温度传感器，实时测量环境温度，可以手动输入当地海拔高度，湿度自动进行BTPS校正。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6、软件功能参数：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6.1、自动定标：全数字化技术，软件定时自动定标，避免人为定标影响，无需频繁的人工定标筒定标工作。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6.2、软件数据库系统提供数据库查询、分析功能，测试报告可以PDF或GDT的形式输出，测试数据以Excel格式输出，方便后续数学统计和科学分析研究。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6.3、具有多种国际通用的预计值，也支持自定义预计值，可灵活设置中国人自己的预计值。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6.4、重复性：通气功能测试需同一个界面上支持不少于10条FV曲线和用力时间肺活量曲线的叠加，并显示每条测试曲线的具体测试参数。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6.5、质量控制：满足ATS和ERS的质控要求，测试结果自动分析、自动判定是否满足质控要求和报告重复性等级。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6.6、编辑功能：支持测试曲线测试点位置调整功能。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6.7、数据组合：需同一个界面上支持不少于10条FV曲线和用力时间肺活量曲线的叠加，并显示每条测试曲线的具体测试参数，且自动选择不同的呼气环和吸气环虚拟组合成最佳的测试数据和结果。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6.8、信息化接口：支持医院信息化系统连接，可根据医院需求提供免费个性化对接方案，支持扫码枪扫码输入病人信息。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6.9、动画演示程序：流量容积环的动态演示程序，用于帮助小孩特别是学龄前儿童配合做好流量容积环检查。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6.10、支持报告模板定制：软件可按照受试者测试的质量控制和测试数据，分析并自动生成诊断意见。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6.11、直接流量测量：能检测微小的流速改变，且无需任何转换，微弱气流也能精确测量。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6.12、弥散测试方法：应符合规范的快速一口气法弥散残气测定，具有小肺活量弥散残气测试的功能，解决小肺活量低于1000ml病人特别是儿童的弥散残气测试。支持内呼吸法弥散测试。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7.1、 肺主机采用分体化设计，更换模块即以快速解决问题，可以降低后期维护成本。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7.2、传感器长寿命设计，不与受试者直接接触。传感器无需浸泡消毒。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8、设备配置：配置计算机、打印机。≥19寸宽屏显示器；多角度全方位可移动关节臂，一体式可移动推车。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r>
    </w:tbl>
    <w:p>
      <w:pPr>
        <w:pStyle w:val="6"/>
        <w:ind w:left="0" w:leftChars="0" w:firstLine="0" w:firstLineChars="0"/>
        <w:rPr>
          <w:rFonts w:hint="eastAsia"/>
          <w:color w:val="auto"/>
          <w:lang w:eastAsia="zh-CN"/>
        </w:rPr>
      </w:pP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eastAsia="宋体" w:cs="Times New Roman"/>
          <w:b/>
          <w:color w:val="auto"/>
          <w:szCs w:val="21"/>
          <w:lang w:eastAsia="zh-CN"/>
        </w:rPr>
        <w:t>（三）</w:t>
      </w:r>
      <w:r>
        <w:rPr>
          <w:rFonts w:hint="eastAsia" w:ascii="宋体" w:hAnsi="宋体" w:eastAsia="宋体" w:cs="Times New Roman"/>
          <w:b/>
          <w:color w:val="auto"/>
          <w:szCs w:val="21"/>
        </w:rPr>
        <w:t>其他要求：</w:t>
      </w:r>
      <w:r>
        <w:rPr>
          <w:rFonts w:hint="eastAsia" w:ascii="宋体" w:hAnsi="宋体" w:eastAsia="宋体" w:cs="Times New Roman"/>
          <w:b/>
          <w:color w:val="auto"/>
          <w:szCs w:val="21"/>
          <w:lang w:val="en-US" w:eastAsia="zh-CN"/>
        </w:rPr>
        <w:t xml:space="preserve"> </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1、</w:t>
      </w:r>
      <w:r>
        <w:rPr>
          <w:rFonts w:hint="eastAsia" w:ascii="宋体" w:hAnsi="宋体"/>
          <w:color w:val="auto"/>
          <w:szCs w:val="21"/>
        </w:rPr>
        <w:t>供应商保证合同货物其质量、规格及技术特征符合国家及相关行业标准；</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、供应商保证合同项下提供的货物不侵犯任何第三方的专利或商标或版权等。否则，供</w:t>
      </w:r>
      <w:r>
        <w:rPr>
          <w:rFonts w:hint="eastAsia" w:ascii="宋体" w:hAnsi="宋体"/>
          <w:color w:val="auto"/>
          <w:szCs w:val="21"/>
          <w:lang w:val="en-US" w:eastAsia="zh-CN"/>
        </w:rPr>
        <w:t>应商须承担对第三方的专利或版权的侵权责任并承担因此而发生的所有费用；</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供</w:t>
      </w:r>
      <w:r>
        <w:rPr>
          <w:rFonts w:hint="eastAsia" w:ascii="宋体" w:hAnsi="宋体"/>
          <w:color w:val="auto"/>
          <w:szCs w:val="21"/>
        </w:rPr>
        <w:t>应商为经销商或代理商须取得厂家或总代理的授权</w:t>
      </w:r>
      <w:r>
        <w:rPr>
          <w:rFonts w:hint="eastAsia" w:ascii="宋体" w:hAnsi="宋体"/>
          <w:color w:val="auto"/>
          <w:szCs w:val="21"/>
          <w:lang w:eastAsia="zh-CN"/>
        </w:rPr>
        <w:t>（</w:t>
      </w:r>
      <w:r>
        <w:rPr>
          <w:rFonts w:hint="eastAsia" w:ascii="宋体" w:hAnsi="宋体"/>
          <w:color w:val="auto"/>
          <w:szCs w:val="21"/>
          <w:lang w:val="en-US" w:eastAsia="zh-CN"/>
        </w:rPr>
        <w:t>弥散残气肺功能仪的授权。</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供应商为采购人免费培训操作人员</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eastAsia="zh-CN"/>
        </w:rPr>
        <w:t>签订合同后</w:t>
      </w:r>
      <w:r>
        <w:rPr>
          <w:rFonts w:hint="eastAsia" w:ascii="宋体" w:hAnsi="宋体"/>
          <w:color w:val="auto"/>
          <w:szCs w:val="21"/>
          <w:lang w:val="en-US" w:eastAsia="zh-CN"/>
        </w:rPr>
        <w:t>十</w:t>
      </w:r>
      <w:r>
        <w:rPr>
          <w:rFonts w:hint="eastAsia" w:ascii="宋体" w:hAnsi="宋体"/>
          <w:color w:val="auto"/>
          <w:szCs w:val="21"/>
          <w:lang w:eastAsia="zh-CN"/>
        </w:rPr>
        <w:t>日内到货（</w:t>
      </w:r>
      <w:r>
        <w:rPr>
          <w:rFonts w:hint="eastAsia" w:ascii="宋体" w:hAnsi="宋体"/>
          <w:color w:val="auto"/>
          <w:szCs w:val="21"/>
          <w:lang w:val="en-US" w:eastAsia="zh-CN"/>
        </w:rPr>
        <w:t>除不可抗因素外</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验收：供应商应在技术标中列出执行相应的标准以及标准的文本和验收方法</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（1）由采购人认可的其他国家的其他权威标准。这些标准应为最新标准，供应商应及时提供给采购人（国外标准应翻译成中文）</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（2）供应商遵守不仅限于此规格书中的标准时，要求及时解释清楚，获得采购人认可后，供应商推荐的标准和制造规范才能等效或适用于此技术规格书</w:t>
      </w:r>
      <w:r>
        <w:rPr>
          <w:rFonts w:hint="eastAsia" w:ascii="宋体" w:hAnsi="宋体"/>
          <w:color w:val="auto"/>
          <w:szCs w:val="21"/>
          <w:lang w:eastAsia="zh-CN"/>
        </w:rPr>
        <w:t>。</w:t>
      </w:r>
    </w:p>
    <w:p>
      <w:pPr>
        <w:pStyle w:val="6"/>
        <w:rPr>
          <w:rFonts w:hint="eastAsia" w:ascii="宋体" w:hAnsi="宋体" w:cs="Times New Roman"/>
          <w:color w:val="auto"/>
          <w:szCs w:val="21"/>
          <w:lang w:val="en-US" w:eastAsia="zh-CN"/>
        </w:rPr>
      </w:pPr>
      <w:r>
        <w:rPr>
          <w:rFonts w:hint="eastAsia" w:ascii="宋体" w:hAnsi="宋体"/>
          <w:color w:val="auto"/>
          <w:szCs w:val="21"/>
          <w:lang w:val="en-US" w:eastAsia="zh-CN"/>
        </w:rPr>
        <w:t>7</w:t>
      </w:r>
      <w:r>
        <w:rPr>
          <w:rFonts w:hint="eastAsia" w:ascii="宋体" w:hAnsi="宋体" w:cs="Times New Roman"/>
          <w:color w:val="auto"/>
          <w:szCs w:val="21"/>
          <w:lang w:val="en-US" w:eastAsia="zh-CN"/>
        </w:rPr>
        <w:t>、耗材</w:t>
      </w:r>
      <w:r>
        <w:rPr>
          <w:rFonts w:hint="eastAsia" w:ascii="宋体" w:hAnsi="宋体" w:eastAsia="宋体" w:cs="Times New Roman"/>
          <w:color w:val="auto"/>
          <w:szCs w:val="21"/>
          <w:lang w:val="en-US" w:eastAsia="zh-CN"/>
        </w:rPr>
        <w:t>信息必须真实准确，保证各类编码符合医院管理要求</w:t>
      </w:r>
      <w:r>
        <w:rPr>
          <w:rFonts w:hint="eastAsia" w:ascii="宋体" w:hAnsi="宋体" w:cs="Times New Roman"/>
          <w:color w:val="auto"/>
          <w:szCs w:val="21"/>
          <w:lang w:val="en-US" w:eastAsia="zh-CN"/>
        </w:rPr>
        <w:t>。</w:t>
      </w:r>
    </w:p>
    <w:p>
      <w:pPr>
        <w:rPr>
          <w:rFonts w:hint="eastAsia"/>
          <w:color w:val="auto"/>
          <w:lang w:eastAsia="zh-CN"/>
        </w:rPr>
      </w:pPr>
    </w:p>
    <w:p>
      <w:pPr>
        <w:pStyle w:val="38"/>
        <w:spacing w:line="360" w:lineRule="auto"/>
        <w:rPr>
          <w:rFonts w:ascii="宋体" w:hAnsi="宋体" w:cs="宋体"/>
          <w:color w:val="auto"/>
          <w:sz w:val="21"/>
          <w:szCs w:val="21"/>
        </w:rPr>
      </w:pPr>
      <w:r>
        <w:rPr>
          <w:rFonts w:hint="eastAsia" w:ascii="宋体" w:hAnsi="宋体" w:cs="宋体"/>
          <w:b/>
          <w:bCs/>
          <w:color w:val="auto"/>
          <w:sz w:val="24"/>
          <w:szCs w:val="24"/>
        </w:rPr>
        <w:t>注：</w:t>
      </w:r>
      <w:bookmarkEnd w:id="91"/>
      <w:bookmarkEnd w:id="92"/>
      <w:bookmarkEnd w:id="93"/>
      <w:bookmarkEnd w:id="94"/>
      <w:r>
        <w:rPr>
          <w:rFonts w:hint="eastAsia" w:ascii="宋体" w:hAnsi="宋体" w:cs="宋体"/>
          <w:color w:val="auto"/>
          <w:sz w:val="21"/>
          <w:szCs w:val="21"/>
        </w:rPr>
        <w:t>1、除</w:t>
      </w:r>
      <w:r>
        <w:rPr>
          <w:rFonts w:hint="eastAsia" w:ascii="宋体" w:hAnsi="宋体" w:cs="宋体"/>
          <w:color w:val="auto"/>
          <w:sz w:val="21"/>
          <w:szCs w:val="21"/>
          <w:lang w:eastAsia="zh-CN"/>
        </w:rPr>
        <w:t>采购</w:t>
      </w:r>
      <w:r>
        <w:rPr>
          <w:rFonts w:hint="eastAsia" w:ascii="宋体" w:hAnsi="宋体" w:cs="宋体"/>
          <w:color w:val="auto"/>
          <w:sz w:val="21"/>
          <w:szCs w:val="21"/>
        </w:rPr>
        <w:t>文件另有规定外，若出现有关法律、法规和规章有强制性规定但</w:t>
      </w:r>
      <w:r>
        <w:rPr>
          <w:rFonts w:hint="eastAsia" w:ascii="宋体" w:hAnsi="宋体" w:cs="宋体"/>
          <w:color w:val="auto"/>
          <w:sz w:val="21"/>
          <w:szCs w:val="21"/>
          <w:lang w:eastAsia="zh-CN"/>
        </w:rPr>
        <w:t>采购文件</w:t>
      </w:r>
      <w:r>
        <w:rPr>
          <w:rFonts w:hint="eastAsia" w:ascii="宋体" w:hAnsi="宋体" w:cs="宋体"/>
          <w:color w:val="auto"/>
          <w:sz w:val="21"/>
          <w:szCs w:val="21"/>
        </w:rPr>
        <w:t>未列明的情形，则</w:t>
      </w:r>
      <w:r>
        <w:rPr>
          <w:rFonts w:hint="eastAsia" w:ascii="宋体" w:hAnsi="宋体" w:cs="宋体"/>
          <w:color w:val="auto"/>
          <w:sz w:val="21"/>
          <w:szCs w:val="21"/>
          <w:lang w:eastAsia="zh-CN"/>
        </w:rPr>
        <w:t>供应商</w:t>
      </w:r>
      <w:r>
        <w:rPr>
          <w:rFonts w:hint="eastAsia" w:ascii="宋体" w:hAnsi="宋体" w:cs="宋体"/>
          <w:color w:val="auto"/>
          <w:sz w:val="21"/>
          <w:szCs w:val="21"/>
        </w:rPr>
        <w:t>应按照有关法律、法规和规章强制性规定执行。</w:t>
      </w:r>
    </w:p>
    <w:p>
      <w:pPr>
        <w:pStyle w:val="38"/>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供应商</w:t>
      </w:r>
      <w:r>
        <w:rPr>
          <w:rFonts w:hint="eastAsia" w:ascii="宋体" w:hAnsi="宋体" w:cs="宋体"/>
          <w:color w:val="auto"/>
          <w:sz w:val="21"/>
          <w:szCs w:val="21"/>
        </w:rPr>
        <w:t>投标时应当提供有关技术证明资料，未提供的可能导致投标无效；</w:t>
      </w:r>
      <w:r>
        <w:rPr>
          <w:rFonts w:hint="eastAsia" w:ascii="宋体" w:hAnsi="宋体" w:cs="宋体"/>
          <w:color w:val="auto"/>
          <w:sz w:val="21"/>
          <w:szCs w:val="21"/>
        </w:rPr>
        <w:cr/>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3、</w:t>
      </w:r>
      <w:r>
        <w:rPr>
          <w:rFonts w:hint="eastAsia" w:ascii="宋体" w:hAnsi="宋体" w:cs="宋体"/>
          <w:color w:val="auto"/>
          <w:sz w:val="21"/>
          <w:szCs w:val="21"/>
          <w:lang w:eastAsia="zh-CN"/>
        </w:rPr>
        <w:t>供应商</w:t>
      </w:r>
      <w:r>
        <w:rPr>
          <w:rFonts w:hint="eastAsia" w:ascii="宋体" w:hAnsi="宋体" w:cs="宋体"/>
          <w:color w:val="auto"/>
          <w:sz w:val="21"/>
          <w:szCs w:val="21"/>
        </w:rPr>
        <w:t>应当在</w:t>
      </w:r>
      <w:r>
        <w:rPr>
          <w:rFonts w:hint="eastAsia" w:ascii="宋体" w:hAnsi="宋体" w:cs="宋体"/>
          <w:color w:val="auto"/>
          <w:sz w:val="21"/>
          <w:szCs w:val="21"/>
          <w:lang w:eastAsia="zh-CN"/>
        </w:rPr>
        <w:t>响应</w:t>
      </w:r>
      <w:r>
        <w:rPr>
          <w:rFonts w:hint="eastAsia" w:ascii="宋体" w:hAnsi="宋体" w:cs="宋体"/>
          <w:color w:val="auto"/>
          <w:sz w:val="21"/>
          <w:szCs w:val="21"/>
        </w:rPr>
        <w:t>文件中列出完成本项目并通过验收所需的所有各项服务等明细表及全部费用。</w:t>
      </w:r>
      <w:r>
        <w:rPr>
          <w:rFonts w:hint="eastAsia" w:ascii="宋体" w:hAnsi="宋体" w:cs="宋体"/>
          <w:color w:val="auto"/>
          <w:sz w:val="21"/>
          <w:szCs w:val="21"/>
          <w:lang w:eastAsia="zh-CN"/>
        </w:rPr>
        <w:t>成交</w:t>
      </w:r>
      <w:r>
        <w:rPr>
          <w:rFonts w:hint="eastAsia" w:ascii="宋体" w:hAnsi="宋体" w:cs="宋体"/>
          <w:color w:val="auto"/>
          <w:sz w:val="21"/>
          <w:szCs w:val="21"/>
        </w:rPr>
        <w:t>人必须确保整体通过用户方及有关主管部门验收，所发生的验收费用由</w:t>
      </w:r>
      <w:r>
        <w:rPr>
          <w:rFonts w:hint="eastAsia" w:ascii="宋体" w:hAnsi="宋体" w:cs="宋体"/>
          <w:color w:val="auto"/>
          <w:sz w:val="21"/>
          <w:szCs w:val="21"/>
          <w:lang w:eastAsia="zh-CN"/>
        </w:rPr>
        <w:t>成交</w:t>
      </w:r>
      <w:r>
        <w:rPr>
          <w:rFonts w:hint="eastAsia" w:ascii="宋体" w:hAnsi="宋体" w:cs="宋体"/>
          <w:color w:val="auto"/>
          <w:sz w:val="21"/>
          <w:szCs w:val="21"/>
        </w:rPr>
        <w:t>人承担；</w:t>
      </w:r>
      <w:r>
        <w:rPr>
          <w:rFonts w:hint="eastAsia" w:ascii="宋体" w:hAnsi="宋体" w:cs="宋体"/>
          <w:color w:val="auto"/>
          <w:sz w:val="21"/>
          <w:szCs w:val="21"/>
          <w:lang w:eastAsia="zh-CN"/>
        </w:rPr>
        <w:t>供应商</w:t>
      </w:r>
      <w:r>
        <w:rPr>
          <w:rFonts w:hint="eastAsia" w:ascii="宋体" w:hAnsi="宋体" w:cs="宋体"/>
          <w:color w:val="auto"/>
          <w:sz w:val="21"/>
          <w:szCs w:val="21"/>
        </w:rPr>
        <w:t>导致的报价缺项漏项废标、或</w:t>
      </w:r>
      <w:r>
        <w:rPr>
          <w:rFonts w:hint="eastAsia" w:ascii="宋体" w:hAnsi="宋体" w:cs="宋体"/>
          <w:color w:val="auto"/>
          <w:sz w:val="21"/>
          <w:szCs w:val="21"/>
          <w:lang w:eastAsia="zh-CN"/>
        </w:rPr>
        <w:t>成交</w:t>
      </w:r>
      <w:r>
        <w:rPr>
          <w:rFonts w:hint="eastAsia" w:ascii="宋体" w:hAnsi="宋体" w:cs="宋体"/>
          <w:color w:val="auto"/>
          <w:sz w:val="21"/>
          <w:szCs w:val="21"/>
        </w:rPr>
        <w:t>后无法完工，</w:t>
      </w:r>
      <w:r>
        <w:rPr>
          <w:rFonts w:hint="eastAsia" w:ascii="宋体" w:hAnsi="宋体" w:cs="宋体"/>
          <w:color w:val="auto"/>
          <w:sz w:val="21"/>
          <w:szCs w:val="21"/>
          <w:lang w:eastAsia="zh-CN"/>
        </w:rPr>
        <w:t>供应商</w:t>
      </w:r>
      <w:r>
        <w:rPr>
          <w:rFonts w:hint="eastAsia" w:ascii="宋体" w:hAnsi="宋体" w:cs="宋体"/>
          <w:color w:val="auto"/>
          <w:sz w:val="21"/>
          <w:szCs w:val="21"/>
        </w:rPr>
        <w:t>自行承担一切后果；</w:t>
      </w:r>
    </w:p>
    <w:p>
      <w:pPr>
        <w:spacing w:line="360" w:lineRule="auto"/>
        <w:ind w:firstLine="420" w:firstLineChars="200"/>
        <w:rPr>
          <w:rFonts w:hint="default"/>
          <w:color w:val="auto"/>
          <w:sz w:val="21"/>
          <w:szCs w:val="21"/>
          <w:lang w:val="en-US" w:eastAsia="zh-CN"/>
        </w:rPr>
      </w:pPr>
      <w:r>
        <w:rPr>
          <w:rFonts w:hint="eastAsia" w:ascii="宋体" w:hAnsi="宋体" w:cs="宋体"/>
          <w:color w:val="auto"/>
          <w:sz w:val="21"/>
          <w:szCs w:val="21"/>
        </w:rPr>
        <w:t>4</w:t>
      </w:r>
      <w:r>
        <w:rPr>
          <w:rFonts w:ascii="宋体" w:hAnsi="宋体" w:cs="宋体"/>
          <w:color w:val="auto"/>
          <w:sz w:val="21"/>
          <w:szCs w:val="21"/>
        </w:rPr>
        <w:t>、</w:t>
      </w:r>
      <w:r>
        <w:rPr>
          <w:rFonts w:hint="eastAsia" w:ascii="宋体" w:hAnsi="宋体" w:cs="宋体"/>
          <w:color w:val="auto"/>
          <w:sz w:val="21"/>
          <w:szCs w:val="21"/>
          <w:lang w:eastAsia="zh-CN"/>
        </w:rPr>
        <w:t>供应商</w:t>
      </w:r>
      <w:r>
        <w:rPr>
          <w:rFonts w:ascii="宋体" w:hAnsi="宋体" w:cs="宋体"/>
          <w:color w:val="auto"/>
          <w:sz w:val="21"/>
          <w:szCs w:val="21"/>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s="宋体"/>
          <w:color w:val="auto"/>
          <w:sz w:val="21"/>
          <w:szCs w:val="21"/>
          <w:lang w:eastAsia="zh-CN"/>
        </w:rPr>
        <w:t>供应商</w:t>
      </w:r>
      <w:r>
        <w:rPr>
          <w:rFonts w:ascii="宋体" w:hAnsi="宋体" w:cs="宋体"/>
          <w:color w:val="auto"/>
          <w:sz w:val="21"/>
          <w:szCs w:val="21"/>
        </w:rPr>
        <w:t>不拥有相应的知识产权，则在投标报价中必须包括合法获取该知识产权的一切相关费用。如因此导致采购人损失的，</w:t>
      </w:r>
      <w:r>
        <w:rPr>
          <w:rFonts w:hint="eastAsia" w:ascii="宋体" w:hAnsi="宋体" w:cs="宋体"/>
          <w:color w:val="auto"/>
          <w:sz w:val="21"/>
          <w:szCs w:val="21"/>
          <w:lang w:eastAsia="zh-CN"/>
        </w:rPr>
        <w:t>供应商</w:t>
      </w:r>
      <w:r>
        <w:rPr>
          <w:rFonts w:ascii="宋体" w:hAnsi="宋体" w:cs="宋体"/>
          <w:color w:val="auto"/>
          <w:sz w:val="21"/>
          <w:szCs w:val="21"/>
        </w:rPr>
        <w:t>须承担全部赔偿责任。</w:t>
      </w:r>
      <w:r>
        <w:rPr>
          <w:rFonts w:ascii="宋体" w:hAnsi="宋体" w:cs="宋体"/>
          <w:color w:val="auto"/>
          <w:sz w:val="21"/>
          <w:szCs w:val="21"/>
        </w:rPr>
        <w:br w:type="textWrapping"/>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5</w:t>
      </w:r>
      <w:r>
        <w:rPr>
          <w:rFonts w:ascii="宋体" w:hAnsi="宋体" w:cs="宋体"/>
          <w:color w:val="auto"/>
          <w:sz w:val="21"/>
          <w:szCs w:val="21"/>
        </w:rPr>
        <w:t>、</w:t>
      </w:r>
      <w:r>
        <w:rPr>
          <w:rFonts w:hint="eastAsia" w:ascii="宋体" w:hAnsi="宋体" w:cs="宋体"/>
          <w:color w:val="auto"/>
          <w:sz w:val="21"/>
          <w:szCs w:val="21"/>
          <w:lang w:eastAsia="zh-CN"/>
        </w:rPr>
        <w:t>供应商</w:t>
      </w:r>
      <w:r>
        <w:rPr>
          <w:rFonts w:ascii="宋体" w:hAnsi="宋体" w:cs="宋体"/>
          <w:color w:val="auto"/>
          <w:sz w:val="21"/>
          <w:szCs w:val="21"/>
        </w:rPr>
        <w:t>如欲在项目实施过程中采用自有知识成果，须在</w:t>
      </w:r>
      <w:r>
        <w:rPr>
          <w:rFonts w:hint="eastAsia" w:ascii="宋体" w:hAnsi="宋体" w:cs="宋体"/>
          <w:color w:val="auto"/>
          <w:sz w:val="21"/>
          <w:szCs w:val="21"/>
          <w:lang w:eastAsia="zh-CN"/>
        </w:rPr>
        <w:t>响应</w:t>
      </w:r>
      <w:r>
        <w:rPr>
          <w:rFonts w:ascii="宋体" w:hAnsi="宋体" w:cs="宋体"/>
          <w:color w:val="auto"/>
          <w:sz w:val="21"/>
          <w:szCs w:val="21"/>
        </w:rPr>
        <w:t>文件中声明，并提供相关知识产权证明文件。使用该知识成果后，</w:t>
      </w:r>
      <w:r>
        <w:rPr>
          <w:rFonts w:hint="eastAsia" w:ascii="宋体" w:hAnsi="宋体" w:cs="宋体"/>
          <w:color w:val="auto"/>
          <w:sz w:val="21"/>
          <w:szCs w:val="21"/>
          <w:lang w:eastAsia="zh-CN"/>
        </w:rPr>
        <w:t>供应商</w:t>
      </w:r>
      <w:r>
        <w:rPr>
          <w:rFonts w:ascii="宋体" w:hAnsi="宋体" w:cs="宋体"/>
          <w:color w:val="auto"/>
          <w:sz w:val="21"/>
          <w:szCs w:val="21"/>
        </w:rPr>
        <w:t>须提供开发接口和开发手册等技术文档。</w:t>
      </w:r>
      <w:r>
        <w:rPr>
          <w:rFonts w:hint="eastAsia" w:ascii="宋体" w:hAnsi="宋体" w:cs="宋体"/>
          <w:color w:val="auto"/>
          <w:sz w:val="21"/>
          <w:szCs w:val="21"/>
        </w:rPr>
        <w:cr/>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6、如对本</w:t>
      </w:r>
      <w:r>
        <w:rPr>
          <w:rFonts w:hint="eastAsia" w:ascii="宋体" w:hAnsi="宋体" w:cs="宋体"/>
          <w:color w:val="auto"/>
          <w:sz w:val="21"/>
          <w:szCs w:val="21"/>
          <w:lang w:eastAsia="zh-CN"/>
        </w:rPr>
        <w:t>采购文件</w:t>
      </w:r>
      <w:r>
        <w:rPr>
          <w:rFonts w:hint="eastAsia" w:ascii="宋体" w:hAnsi="宋体" w:cs="宋体"/>
          <w:color w:val="auto"/>
          <w:sz w:val="21"/>
          <w:szCs w:val="21"/>
        </w:rPr>
        <w:t>有任何疑问或要求澄清，请按本</w:t>
      </w:r>
      <w:r>
        <w:rPr>
          <w:rFonts w:hint="eastAsia" w:ascii="宋体" w:hAnsi="宋体" w:cs="宋体"/>
          <w:color w:val="auto"/>
          <w:sz w:val="21"/>
          <w:szCs w:val="21"/>
          <w:lang w:eastAsia="zh-CN"/>
        </w:rPr>
        <w:t>采购文件</w:t>
      </w:r>
      <w:r>
        <w:rPr>
          <w:rFonts w:hint="eastAsia" w:ascii="宋体" w:hAnsi="宋体" w:cs="宋体"/>
          <w:color w:val="auto"/>
          <w:sz w:val="21"/>
          <w:szCs w:val="21"/>
        </w:rPr>
        <w:t>的规定提出，否则视同理解和接受</w:t>
      </w:r>
      <w:r>
        <w:rPr>
          <w:rFonts w:hint="eastAsia" w:ascii="宋体" w:hAnsi="宋体" w:cs="宋体"/>
          <w:color w:val="auto"/>
          <w:sz w:val="21"/>
          <w:szCs w:val="21"/>
          <w:lang w:eastAsia="zh-CN"/>
        </w:rPr>
        <w:t>。</w:t>
      </w:r>
    </w:p>
    <w:p>
      <w:pPr>
        <w:pStyle w:val="41"/>
        <w:spacing w:line="360" w:lineRule="auto"/>
        <w:ind w:firstLine="480" w:firstLineChars="200"/>
        <w:rPr>
          <w:rFonts w:hint="eastAsia" w:ascii="宋体" w:hAnsi="宋体" w:cs="宋体"/>
          <w:color w:val="auto"/>
          <w:sz w:val="24"/>
          <w:szCs w:val="28"/>
        </w:rPr>
      </w:pPr>
    </w:p>
    <w:p>
      <w:pPr>
        <w:pStyle w:val="6"/>
        <w:ind w:left="0" w:leftChars="0" w:firstLine="0" w:firstLineChars="0"/>
        <w:rPr>
          <w:rFonts w:hint="eastAsia" w:ascii="宋体" w:hAnsi="宋体" w:cs="宋体"/>
          <w:i w:val="0"/>
          <w:color w:val="auto"/>
          <w:kern w:val="0"/>
          <w:sz w:val="21"/>
          <w:szCs w:val="21"/>
          <w:u w:val="none"/>
          <w:lang w:val="en-US" w:eastAsia="zh-CN" w:bidi="ar"/>
        </w:rPr>
      </w:pPr>
    </w:p>
    <w:p>
      <w:pPr>
        <w:pStyle w:val="3"/>
        <w:rPr>
          <w:rFonts w:hint="eastAsia" w:ascii="宋体" w:hAnsi="宋体"/>
          <w:color w:val="auto"/>
        </w:rPr>
      </w:pPr>
      <w:bookmarkStart w:id="95" w:name="_Toc433113178"/>
      <w:bookmarkStart w:id="96" w:name="_Toc420948022"/>
      <w:bookmarkStart w:id="97" w:name="_Toc474770918"/>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3"/>
        <w:jc w:val="both"/>
        <w:rPr>
          <w:rFonts w:hint="eastAsia" w:ascii="宋体" w:hAnsi="宋体"/>
          <w:color w:val="auto"/>
        </w:rPr>
      </w:pPr>
    </w:p>
    <w:p>
      <w:pPr>
        <w:pStyle w:val="3"/>
        <w:jc w:val="center"/>
        <w:rPr>
          <w:rFonts w:hint="eastAsia" w:ascii="宋体" w:hAnsi="宋体"/>
          <w:color w:val="auto"/>
        </w:rPr>
      </w:pPr>
      <w:r>
        <w:rPr>
          <w:rFonts w:hint="eastAsia" w:ascii="宋体" w:hAnsi="宋体"/>
          <w:color w:val="auto"/>
        </w:rPr>
        <w:t>第五章  响应文件</w:t>
      </w:r>
      <w:bookmarkEnd w:id="95"/>
      <w:bookmarkEnd w:id="96"/>
      <w:r>
        <w:rPr>
          <w:rFonts w:hint="eastAsia" w:ascii="宋体" w:hAnsi="宋体"/>
          <w:color w:val="auto"/>
        </w:rPr>
        <w:t>格式</w:t>
      </w:r>
      <w:bookmarkEnd w:id="97"/>
    </w:p>
    <w:p>
      <w:pPr>
        <w:adjustRightInd w:val="0"/>
        <w:snapToGrid w:val="0"/>
        <w:spacing w:line="400" w:lineRule="atLeast"/>
        <w:jc w:val="both"/>
        <w:rPr>
          <w:rFonts w:hint="eastAsia" w:ascii="宋体" w:hAnsi="宋体"/>
          <w:bCs/>
          <w:color w:val="auto"/>
          <w:sz w:val="48"/>
          <w:szCs w:val="48"/>
        </w:rPr>
      </w:pPr>
    </w:p>
    <w:p>
      <w:pPr>
        <w:adjustRightInd w:val="0"/>
        <w:snapToGrid w:val="0"/>
        <w:spacing w:line="400" w:lineRule="atLeast"/>
        <w:jc w:val="both"/>
        <w:rPr>
          <w:rFonts w:hint="eastAsia" w:ascii="宋体" w:hAnsi="宋体"/>
          <w:bCs/>
          <w:color w:val="auto"/>
          <w:sz w:val="48"/>
          <w:szCs w:val="48"/>
        </w:rPr>
      </w:pPr>
    </w:p>
    <w:p>
      <w:pPr>
        <w:adjustRightInd w:val="0"/>
        <w:snapToGrid w:val="0"/>
        <w:spacing w:line="400" w:lineRule="atLeast"/>
        <w:jc w:val="center"/>
        <w:rPr>
          <w:rFonts w:hint="eastAsia" w:ascii="宋体" w:hAnsi="宋体"/>
          <w:bCs/>
          <w:color w:val="auto"/>
          <w:sz w:val="48"/>
          <w:szCs w:val="48"/>
        </w:rPr>
      </w:pPr>
      <w:r>
        <w:rPr>
          <w:rFonts w:hint="eastAsia" w:ascii="宋体" w:hAnsi="宋体"/>
          <w:bCs/>
          <w:color w:val="auto"/>
          <w:sz w:val="48"/>
          <w:szCs w:val="48"/>
        </w:rPr>
        <w:t>响 应 文 件</w:t>
      </w:r>
    </w:p>
    <w:p>
      <w:pPr>
        <w:snapToGrid w:val="0"/>
        <w:spacing w:before="120" w:beforeLines="50" w:after="50"/>
        <w:jc w:val="center"/>
        <w:rPr>
          <w:rFonts w:hint="eastAsia" w:ascii="宋体" w:hAnsi="宋体"/>
          <w:b/>
          <w:bCs/>
          <w:color w:val="auto"/>
          <w:sz w:val="28"/>
          <w:szCs w:val="28"/>
        </w:rPr>
      </w:pPr>
    </w:p>
    <w:p>
      <w:pPr>
        <w:pStyle w:val="2"/>
        <w:rPr>
          <w:rFonts w:hint="eastAsia" w:ascii="宋体" w:hAnsi="宋体"/>
          <w:b/>
          <w:bCs/>
          <w:color w:val="auto"/>
          <w:sz w:val="28"/>
          <w:szCs w:val="28"/>
        </w:rPr>
      </w:pPr>
    </w:p>
    <w:p>
      <w:pPr>
        <w:rPr>
          <w:rFonts w:hint="eastAsia"/>
          <w:color w:val="auto"/>
        </w:rPr>
      </w:pPr>
    </w:p>
    <w:p>
      <w:pPr>
        <w:spacing w:before="240" w:beforeLines="100"/>
        <w:jc w:val="center"/>
        <w:rPr>
          <w:rFonts w:hint="eastAsia" w:ascii="宋体" w:hAnsi="宋体"/>
          <w:b/>
          <w:bCs/>
          <w:color w:val="auto"/>
          <w:sz w:val="28"/>
          <w:szCs w:val="28"/>
        </w:rPr>
      </w:pPr>
    </w:p>
    <w:p>
      <w:pPr>
        <w:spacing w:before="240" w:beforeLines="100"/>
        <w:jc w:val="center"/>
        <w:rPr>
          <w:rFonts w:hint="eastAsia" w:ascii="宋体" w:hAnsi="宋体"/>
          <w:b/>
          <w:color w:val="auto"/>
          <w:sz w:val="44"/>
          <w:szCs w:val="44"/>
        </w:rPr>
      </w:pPr>
    </w:p>
    <w:p>
      <w:pPr>
        <w:rPr>
          <w:rFonts w:hint="eastAsia" w:ascii="宋体" w:hAnsi="宋体"/>
          <w:color w:val="auto"/>
          <w:sz w:val="28"/>
          <w:szCs w:val="28"/>
        </w:rPr>
      </w:pPr>
    </w:p>
    <w:p>
      <w:pPr>
        <w:snapToGrid w:val="0"/>
        <w:spacing w:before="240" w:beforeLines="100" w:after="240"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240" w:beforeLines="100" w:after="240"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u w:val="single"/>
        </w:rPr>
        <w:t xml:space="preserve">                                  </w:t>
      </w:r>
      <w:r>
        <w:rPr>
          <w:rFonts w:ascii="宋体" w:hAnsi="宋体"/>
          <w:b/>
          <w:bCs/>
          <w:color w:val="auto"/>
          <w:sz w:val="24"/>
        </w:rPr>
        <w:t xml:space="preserve"> </w:t>
      </w:r>
      <w:r>
        <w:rPr>
          <w:rFonts w:hint="eastAsia" w:ascii="宋体" w:hAnsi="宋体"/>
          <w:b/>
          <w:bCs/>
          <w:color w:val="auto"/>
          <w:sz w:val="24"/>
        </w:rPr>
        <w:t xml:space="preserve">    </w:t>
      </w:r>
    </w:p>
    <w:p>
      <w:pPr>
        <w:snapToGrid w:val="0"/>
        <w:spacing w:before="240" w:beforeLines="100" w:after="240"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磋商内容：</w:t>
      </w:r>
      <w:r>
        <w:rPr>
          <w:rFonts w:hint="eastAsia" w:ascii="宋体" w:hAnsi="宋体"/>
          <w:b/>
          <w:bCs/>
          <w:color w:val="auto"/>
          <w:sz w:val="24"/>
          <w:u w:val="single"/>
        </w:rPr>
        <w:t xml:space="preserve">                                       </w:t>
      </w:r>
    </w:p>
    <w:p>
      <w:pPr>
        <w:pStyle w:val="5"/>
        <w:snapToGrid w:val="0"/>
        <w:spacing w:before="240" w:beforeLines="100" w:after="240"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供应商名称：</w:t>
      </w:r>
      <w:r>
        <w:rPr>
          <w:rFonts w:hint="eastAsia" w:ascii="宋体" w:hAnsi="宋体"/>
          <w:b/>
          <w:bCs/>
          <w:color w:val="auto"/>
          <w:sz w:val="24"/>
          <w:szCs w:val="24"/>
          <w:u w:val="single"/>
        </w:rPr>
        <w:t xml:space="preserve">                         （</w:t>
      </w:r>
      <w:r>
        <w:rPr>
          <w:rFonts w:hint="eastAsia" w:ascii="宋体" w:hAnsi="宋体"/>
          <w:b/>
          <w:bCs/>
          <w:color w:val="auto"/>
          <w:sz w:val="24"/>
          <w:szCs w:val="24"/>
        </w:rPr>
        <w:t>加盖公章）</w:t>
      </w:r>
    </w:p>
    <w:p>
      <w:pPr>
        <w:pStyle w:val="5"/>
        <w:snapToGrid w:val="0"/>
        <w:spacing w:before="240" w:beforeLines="100" w:after="240"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供应商地址：</w:t>
      </w:r>
      <w:r>
        <w:rPr>
          <w:rFonts w:hint="eastAsia" w:ascii="宋体" w:hAnsi="宋体"/>
          <w:b/>
          <w:bCs/>
          <w:color w:val="auto"/>
          <w:sz w:val="24"/>
          <w:szCs w:val="24"/>
          <w:u w:val="single"/>
        </w:rPr>
        <w:t xml:space="preserve">                                     </w:t>
      </w:r>
    </w:p>
    <w:p>
      <w:pPr>
        <w:pStyle w:val="5"/>
        <w:snapToGrid w:val="0"/>
        <w:spacing w:before="240" w:beforeLines="100" w:after="240"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联系人：</w:t>
      </w:r>
      <w:r>
        <w:rPr>
          <w:rFonts w:hint="eastAsia" w:ascii="宋体" w:hAnsi="宋体"/>
          <w:b/>
          <w:bCs/>
          <w:color w:val="auto"/>
          <w:sz w:val="24"/>
          <w:szCs w:val="24"/>
          <w:u w:val="single"/>
        </w:rPr>
        <w:t xml:space="preserve">                  </w:t>
      </w:r>
      <w:r>
        <w:rPr>
          <w:rFonts w:hint="eastAsia" w:ascii="宋体" w:hAnsi="宋体"/>
          <w:b/>
          <w:bCs/>
          <w:color w:val="auto"/>
          <w:sz w:val="24"/>
          <w:szCs w:val="24"/>
        </w:rPr>
        <w:t>电话:</w:t>
      </w:r>
      <w:r>
        <w:rPr>
          <w:rFonts w:hint="eastAsia" w:ascii="宋体" w:hAnsi="宋体"/>
          <w:b/>
          <w:bCs/>
          <w:color w:val="auto"/>
          <w:sz w:val="24"/>
          <w:szCs w:val="24"/>
          <w:u w:val="single"/>
        </w:rPr>
        <w:t xml:space="preserve">                  </w:t>
      </w:r>
    </w:p>
    <w:p>
      <w:pPr>
        <w:snapToGrid w:val="0"/>
        <w:spacing w:before="120" w:beforeLines="50" w:after="50"/>
        <w:ind w:firstLine="628" w:firstLineChars="262"/>
        <w:rPr>
          <w:rFonts w:ascii="宋体" w:hAnsi="宋体"/>
          <w:bCs/>
          <w:color w:val="auto"/>
          <w:sz w:val="24"/>
        </w:rPr>
      </w:pPr>
    </w:p>
    <w:p>
      <w:pPr>
        <w:autoSpaceDE w:val="0"/>
        <w:autoSpaceDN w:val="0"/>
        <w:adjustRightInd w:val="0"/>
        <w:snapToGrid w:val="0"/>
        <w:spacing w:before="120" w:beforeLines="50" w:after="120" w:afterLines="50" w:line="360" w:lineRule="auto"/>
        <w:jc w:val="center"/>
        <w:rPr>
          <w:rFonts w:hint="eastAsia" w:ascii="宋体" w:hAnsi="宋体"/>
          <w:b/>
          <w:color w:val="auto"/>
          <w:sz w:val="32"/>
          <w:szCs w:val="32"/>
        </w:rPr>
      </w:pPr>
      <w:r>
        <w:rPr>
          <w:rFonts w:hint="eastAsia" w:ascii="宋体" w:hAnsi="宋体"/>
          <w:bCs/>
          <w:vanish/>
          <w:color w:val="auto"/>
          <w:sz w:val="24"/>
        </w:rPr>
        <w:t>：容aobiao</w:t>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ascii="宋体" w:hAnsi="宋体"/>
          <w:bCs/>
          <w:color w:val="auto"/>
          <w:sz w:val="24"/>
        </w:rPr>
        <w:t xml:space="preserve">     </w:t>
      </w:r>
      <w:bookmarkStart w:id="98" w:name="_Toc437365891"/>
      <w:bookmarkStart w:id="99" w:name="_Toc437365964"/>
      <w:bookmarkStart w:id="100" w:name="_Toc437359752"/>
      <w:bookmarkStart w:id="101" w:name="_Toc430714682"/>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 xml:space="preserve"> 月</w:t>
      </w:r>
      <w:r>
        <w:rPr>
          <w:rFonts w:ascii="宋体" w:hAnsi="宋体"/>
          <w:bCs/>
          <w:color w:val="auto"/>
          <w:sz w:val="24"/>
        </w:rPr>
        <w:t xml:space="preserve">  </w:t>
      </w:r>
      <w:r>
        <w:rPr>
          <w:rFonts w:hint="eastAsia" w:ascii="宋体" w:hAnsi="宋体"/>
          <w:bCs/>
          <w:color w:val="auto"/>
          <w:sz w:val="24"/>
        </w:rPr>
        <w:t xml:space="preserve"> 日</w:t>
      </w:r>
      <w:bookmarkEnd w:id="98"/>
      <w:bookmarkEnd w:id="99"/>
      <w:bookmarkEnd w:id="100"/>
      <w:bookmarkEnd w:id="101"/>
    </w:p>
    <w:p>
      <w:pPr>
        <w:spacing w:line="360" w:lineRule="exact"/>
        <w:rPr>
          <w:rFonts w:hint="eastAsia" w:ascii="宋体" w:hAnsi="宋体"/>
          <w:color w:val="auto"/>
        </w:rPr>
      </w:pPr>
    </w:p>
    <w:p>
      <w:pPr>
        <w:rPr>
          <w:rFonts w:hint="eastAsia" w:ascii="宋体" w:hAnsi="宋体"/>
          <w:color w:val="auto"/>
        </w:rPr>
      </w:pPr>
      <w:r>
        <w:rPr>
          <w:rFonts w:ascii="宋体" w:hAnsi="宋体"/>
          <w:color w:val="auto"/>
        </w:rPr>
        <w:br w:type="page"/>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一、资格性自查表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二、磋商函、磋商声明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附件1：法定代表人身份证明(法定代表人参加磋商)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附件2：法定代表人授权书(委托代理人参加磋商)</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三、磋商保证金</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附件3：磋商保证金；</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四</w:t>
      </w:r>
      <w:r>
        <w:rPr>
          <w:rFonts w:hint="eastAsia" w:ascii="宋体" w:hAnsi="宋体"/>
          <w:color w:val="auto"/>
          <w:sz w:val="21"/>
          <w:szCs w:val="21"/>
        </w:rPr>
        <w:t>、</w:t>
      </w:r>
      <w:r>
        <w:rPr>
          <w:rFonts w:hint="eastAsia" w:ascii="宋体" w:hAnsi="宋体"/>
          <w:b/>
          <w:color w:val="auto"/>
          <w:sz w:val="21"/>
          <w:szCs w:val="21"/>
        </w:rPr>
        <w:t>报价一览表及报价明细表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附件4：报价一览表</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color w:val="auto"/>
          <w:szCs w:val="21"/>
        </w:rPr>
        <w:t>附件5：</w:t>
      </w:r>
      <w:r>
        <w:rPr>
          <w:rFonts w:hint="eastAsia" w:ascii="宋体" w:hAnsi="宋体"/>
          <w:bCs/>
          <w:color w:val="auto"/>
          <w:szCs w:val="21"/>
        </w:rPr>
        <w:t>报价明细表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附件6：节能、环境标志产品证明材料</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附件7-1：中小企业声明函</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附件7-2：监狱企业声明函</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附件7-3：残疾人福利性单位声明函</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五、供应商的资格审查材料</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附件8：供应商基本情况表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附件9：具备履行合同所必需的设备和专业技术能力的承诺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附件10：无重大违法记录声明书</w:t>
      </w:r>
    </w:p>
    <w:p>
      <w:pPr>
        <w:pStyle w:val="8"/>
        <w:ind w:firstLine="420" w:firstLineChars="200"/>
        <w:rPr>
          <w:rFonts w:hint="default" w:eastAsia="宋体"/>
          <w:color w:val="auto"/>
          <w:lang w:val="en-US" w:eastAsia="zh-CN"/>
        </w:rPr>
      </w:pPr>
      <w:r>
        <w:rPr>
          <w:rFonts w:hint="eastAsia" w:ascii="宋体" w:hAnsi="宋体"/>
          <w:color w:val="auto"/>
          <w:szCs w:val="21"/>
          <w:lang w:eastAsia="zh-CN"/>
        </w:rPr>
        <w:t>附件</w:t>
      </w:r>
      <w:r>
        <w:rPr>
          <w:rFonts w:hint="eastAsia" w:ascii="宋体" w:hAnsi="宋体"/>
          <w:color w:val="auto"/>
          <w:szCs w:val="21"/>
          <w:lang w:val="en-US" w:eastAsia="zh-CN"/>
        </w:rPr>
        <w:t>11：信用记录</w:t>
      </w:r>
    </w:p>
    <w:p>
      <w:pPr>
        <w:adjustRightInd w:val="0"/>
        <w:snapToGrid w:val="0"/>
        <w:spacing w:line="360" w:lineRule="auto"/>
        <w:rPr>
          <w:rFonts w:hint="eastAsia" w:ascii="宋体" w:hAnsi="宋体"/>
          <w:b/>
          <w:color w:val="auto"/>
          <w:szCs w:val="21"/>
        </w:rPr>
      </w:pPr>
      <w:r>
        <w:rPr>
          <w:rFonts w:hint="eastAsia" w:ascii="宋体" w:hAnsi="宋体"/>
          <w:b/>
          <w:color w:val="auto"/>
          <w:szCs w:val="21"/>
        </w:rPr>
        <w:t>六、货物说明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2</w:t>
      </w:r>
      <w:r>
        <w:rPr>
          <w:rFonts w:hint="eastAsia" w:ascii="宋体" w:hAnsi="宋体"/>
          <w:color w:val="auto"/>
          <w:szCs w:val="21"/>
        </w:rPr>
        <w:t>：技术需求逐条应答表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七、实施方案</w:t>
      </w:r>
    </w:p>
    <w:p>
      <w:pPr>
        <w:adjustRightInd w:val="0"/>
        <w:snapToGrid w:val="0"/>
        <w:spacing w:line="360" w:lineRule="auto"/>
        <w:ind w:firstLine="435"/>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3</w:t>
      </w:r>
      <w:r>
        <w:rPr>
          <w:rFonts w:hint="eastAsia" w:ascii="宋体" w:hAnsi="宋体"/>
          <w:color w:val="auto"/>
          <w:szCs w:val="21"/>
        </w:rPr>
        <w:t>：拟投入本项目的人员及设备一览表</w:t>
      </w:r>
    </w:p>
    <w:p>
      <w:pPr>
        <w:adjustRightInd w:val="0"/>
        <w:snapToGrid w:val="0"/>
        <w:spacing w:line="360" w:lineRule="auto"/>
        <w:ind w:firstLine="435"/>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4</w:t>
      </w:r>
      <w:r>
        <w:rPr>
          <w:rFonts w:hint="eastAsia" w:ascii="宋体" w:hAnsi="宋体"/>
          <w:color w:val="auto"/>
          <w:szCs w:val="21"/>
        </w:rPr>
        <w:t>：服务附表</w:t>
      </w:r>
    </w:p>
    <w:p>
      <w:pPr>
        <w:adjustRightInd w:val="0"/>
        <w:snapToGrid w:val="0"/>
        <w:spacing w:line="360" w:lineRule="auto"/>
        <w:jc w:val="left"/>
        <w:rPr>
          <w:rFonts w:hint="eastAsia" w:ascii="宋体" w:hAnsi="宋体"/>
          <w:color w:val="auto"/>
          <w:szCs w:val="21"/>
        </w:rPr>
      </w:pPr>
      <w:r>
        <w:rPr>
          <w:rFonts w:hint="eastAsia" w:ascii="宋体" w:hAnsi="宋体"/>
          <w:b/>
          <w:color w:val="auto"/>
          <w:szCs w:val="21"/>
        </w:rPr>
        <w:t>八、商务响应/偏离表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九、供应商认为需提供的其它资料</w:t>
      </w:r>
    </w:p>
    <w:p>
      <w:pPr>
        <w:adjustRightInd w:val="0"/>
        <w:snapToGrid w:val="0"/>
        <w:spacing w:line="360" w:lineRule="auto"/>
        <w:rPr>
          <w:rFonts w:hint="eastAsia" w:ascii="宋体" w:hAnsi="宋体"/>
          <w:b/>
          <w:color w:val="auto"/>
          <w:szCs w:val="21"/>
        </w:rPr>
      </w:pPr>
    </w:p>
    <w:p>
      <w:pPr>
        <w:adjustRightInd w:val="0"/>
        <w:snapToGrid w:val="0"/>
        <w:spacing w:line="360" w:lineRule="auto"/>
        <w:rPr>
          <w:rFonts w:hint="eastAsia" w:ascii="宋体" w:hAnsi="宋体"/>
          <w:b/>
          <w:color w:val="auto"/>
          <w:szCs w:val="21"/>
        </w:rPr>
      </w:pPr>
    </w:p>
    <w:p>
      <w:pPr>
        <w:adjustRightInd w:val="0"/>
        <w:snapToGrid w:val="0"/>
        <w:spacing w:line="360" w:lineRule="auto"/>
        <w:rPr>
          <w:rFonts w:hint="eastAsia" w:ascii="宋体" w:hAnsi="宋体"/>
          <w:b/>
          <w:color w:val="auto"/>
        </w:rPr>
      </w:pPr>
      <w:r>
        <w:rPr>
          <w:rFonts w:ascii="宋体" w:hAnsi="宋体"/>
          <w:b/>
          <w:color w:val="auto"/>
          <w:szCs w:val="21"/>
        </w:rPr>
        <w:br w:type="page"/>
      </w:r>
    </w:p>
    <w:p>
      <w:pPr>
        <w:spacing w:line="400" w:lineRule="exact"/>
        <w:jc w:val="center"/>
        <w:outlineLvl w:val="1"/>
        <w:rPr>
          <w:rFonts w:hint="eastAsia" w:ascii="宋体" w:hAnsi="宋体" w:cs="宋体"/>
          <w:b/>
          <w:color w:val="auto"/>
          <w:sz w:val="24"/>
        </w:rPr>
      </w:pPr>
      <w:bookmarkStart w:id="102" w:name="_Toc474770919"/>
      <w:bookmarkStart w:id="103" w:name="_Toc433187366"/>
      <w:r>
        <w:rPr>
          <w:rFonts w:hint="eastAsia" w:ascii="宋体" w:hAnsi="宋体" w:cs="宋体"/>
          <w:b/>
          <w:color w:val="auto"/>
          <w:sz w:val="24"/>
        </w:rPr>
        <w:t>一、资格性自查表</w:t>
      </w:r>
      <w:bookmarkEnd w:id="102"/>
    </w:p>
    <w:p>
      <w:pPr>
        <w:spacing w:line="400" w:lineRule="exact"/>
        <w:rPr>
          <w:rFonts w:hint="eastAsia" w:ascii="宋体" w:hAnsi="宋体"/>
          <w:b/>
          <w:color w:val="auto"/>
        </w:rPr>
      </w:pP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序号</w:t>
            </w:r>
          </w:p>
        </w:tc>
        <w:tc>
          <w:tcPr>
            <w:tcW w:w="5231"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审查因素</w:t>
            </w:r>
          </w:p>
        </w:tc>
        <w:tc>
          <w:tcPr>
            <w:tcW w:w="199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响应文件中</w:t>
            </w:r>
          </w:p>
          <w:p>
            <w:pPr>
              <w:topLinePunct/>
              <w:spacing w:line="440" w:lineRule="exact"/>
              <w:jc w:val="center"/>
              <w:rPr>
                <w:rFonts w:hint="eastAsia" w:ascii="宋体" w:hAnsi="宋体"/>
                <w:color w:val="auto"/>
                <w:szCs w:val="21"/>
              </w:rPr>
            </w:pPr>
            <w:r>
              <w:rPr>
                <w:rFonts w:hint="eastAsia" w:ascii="宋体" w:hAnsi="宋体"/>
                <w:color w:val="auto"/>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1</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有效的营业执照</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2</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经审计财务会计报告等</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3</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开标前半年内任一月依法缴纳税收证明</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4</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社保机构出具的开标前半年内任一月社保缴纳证明等</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5</w:t>
            </w:r>
          </w:p>
        </w:tc>
        <w:tc>
          <w:tcPr>
            <w:tcW w:w="5231" w:type="dxa"/>
            <w:noWrap w:val="0"/>
            <w:vAlign w:val="center"/>
          </w:tcPr>
          <w:p>
            <w:pPr>
              <w:widowControl/>
              <w:spacing w:line="440" w:lineRule="exact"/>
              <w:jc w:val="left"/>
              <w:rPr>
                <w:rFonts w:hint="eastAsia" w:ascii="宋体" w:hAnsi="宋体" w:cs="宋体"/>
                <w:color w:val="auto"/>
                <w:kern w:val="0"/>
                <w:szCs w:val="21"/>
              </w:rPr>
            </w:pPr>
            <w:r>
              <w:rPr>
                <w:rFonts w:hint="eastAsia" w:ascii="宋体" w:hAnsi="宋体"/>
                <w:color w:val="auto"/>
                <w:szCs w:val="21"/>
              </w:rPr>
              <w:t>无重大违法记录声明书</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6</w:t>
            </w:r>
          </w:p>
        </w:tc>
        <w:tc>
          <w:tcPr>
            <w:tcW w:w="5231" w:type="dxa"/>
            <w:noWrap w:val="0"/>
            <w:vAlign w:val="center"/>
          </w:tcPr>
          <w:p>
            <w:pPr>
              <w:widowControl/>
              <w:spacing w:line="440" w:lineRule="exact"/>
              <w:jc w:val="left"/>
              <w:rPr>
                <w:rFonts w:hint="eastAsia" w:ascii="宋体" w:hAnsi="宋体" w:cs="宋体"/>
                <w:b/>
                <w:color w:val="auto"/>
                <w:kern w:val="0"/>
                <w:szCs w:val="21"/>
              </w:rPr>
            </w:pPr>
            <w:r>
              <w:rPr>
                <w:rFonts w:hint="eastAsia" w:ascii="宋体" w:hAnsi="宋体"/>
                <w:color w:val="auto"/>
                <w:szCs w:val="21"/>
              </w:rPr>
              <w:t>保证金缴纳凭证</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7</w:t>
            </w:r>
          </w:p>
        </w:tc>
        <w:tc>
          <w:tcPr>
            <w:tcW w:w="5231" w:type="dxa"/>
            <w:noWrap w:val="0"/>
            <w:vAlign w:val="center"/>
          </w:tcPr>
          <w:p>
            <w:pPr>
              <w:widowControl/>
              <w:spacing w:line="440" w:lineRule="exact"/>
              <w:jc w:val="left"/>
              <w:rPr>
                <w:rFonts w:hint="eastAsia" w:ascii="宋体" w:hAnsi="宋体"/>
                <w:color w:val="auto"/>
                <w:szCs w:val="21"/>
              </w:rPr>
            </w:pPr>
            <w:r>
              <w:rPr>
                <w:rFonts w:hint="eastAsia" w:ascii="宋体" w:hAnsi="宋体"/>
                <w:color w:val="auto"/>
                <w:szCs w:val="21"/>
              </w:rPr>
              <w:t>供应商须具有履行合同所必需的设备和专业技术能力，须附相关证明材料或声明</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5231" w:type="dxa"/>
            <w:noWrap w:val="0"/>
            <w:vAlign w:val="center"/>
          </w:tcPr>
          <w:p>
            <w:pPr>
              <w:widowControl/>
              <w:spacing w:line="440" w:lineRule="exact"/>
              <w:jc w:val="left"/>
              <w:rPr>
                <w:rFonts w:hint="eastAsia" w:ascii="宋体" w:hAnsi="宋体"/>
                <w:color w:val="auto"/>
                <w:szCs w:val="21"/>
              </w:rPr>
            </w:pPr>
            <w:r>
              <w:rPr>
                <w:rFonts w:hint="eastAsia" w:ascii="宋体" w:hAnsi="宋体" w:cs="宋体"/>
                <w:color w:val="auto"/>
                <w:kern w:val="0"/>
                <w:szCs w:val="21"/>
              </w:rPr>
              <w:t>供应商须符合《医疗器械监督管理条例》要求，具有相对应经营范围的医疗器械经营相关许可或医疗器械生产相关许可</w:t>
            </w:r>
          </w:p>
        </w:tc>
        <w:tc>
          <w:tcPr>
            <w:tcW w:w="1999" w:type="dxa"/>
            <w:noWrap w:val="0"/>
            <w:vAlign w:val="center"/>
          </w:tcPr>
          <w:p>
            <w:pPr>
              <w:topLinePunct/>
              <w:spacing w:line="440" w:lineRule="exact"/>
              <w:jc w:val="center"/>
              <w:rPr>
                <w:rFonts w:hint="eastAsia" w:ascii="宋体" w:hAnsi="宋体"/>
                <w:color w:val="auto"/>
                <w:szCs w:val="21"/>
              </w:rPr>
            </w:pPr>
          </w:p>
        </w:tc>
      </w:tr>
    </w:tbl>
    <w:p>
      <w:pPr>
        <w:pStyle w:val="4"/>
        <w:jc w:val="center"/>
        <w:rPr>
          <w:rFonts w:ascii="宋体" w:hAnsi="宋体"/>
          <w:color w:val="auto"/>
        </w:rPr>
      </w:pPr>
    </w:p>
    <w:p>
      <w:pPr>
        <w:pStyle w:val="4"/>
        <w:jc w:val="center"/>
        <w:rPr>
          <w:rFonts w:hint="eastAsia" w:ascii="宋体" w:hAnsi="宋体"/>
          <w:color w:val="auto"/>
        </w:rPr>
      </w:pPr>
      <w:r>
        <w:rPr>
          <w:rFonts w:ascii="宋体" w:hAnsi="宋体"/>
          <w:color w:val="auto"/>
        </w:rPr>
        <w:br w:type="page"/>
      </w:r>
      <w:bookmarkStart w:id="104" w:name="_Toc474770920"/>
      <w:r>
        <w:rPr>
          <w:rFonts w:hint="eastAsia" w:ascii="宋体" w:hAnsi="宋体"/>
          <w:color w:val="auto"/>
        </w:rPr>
        <w:t>二、磋商函</w:t>
      </w:r>
      <w:bookmarkEnd w:id="103"/>
      <w:bookmarkEnd w:id="104"/>
    </w:p>
    <w:p>
      <w:pPr>
        <w:adjustRightInd w:val="0"/>
        <w:snapToGrid w:val="0"/>
        <w:spacing w:line="360" w:lineRule="auto"/>
        <w:rPr>
          <w:rFonts w:hint="eastAsia" w:ascii="宋体" w:hAnsi="宋体"/>
          <w:color w:val="auto"/>
          <w:sz w:val="24"/>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项目名称)的磋商文件（项目编号：</w:t>
      </w:r>
      <w:r>
        <w:rPr>
          <w:rFonts w:hint="eastAsia" w:ascii="宋体" w:hAnsi="宋体"/>
          <w:color w:val="auto"/>
          <w:szCs w:val="21"/>
          <w:u w:val="single"/>
        </w:rPr>
        <w:t xml:space="preserve">           </w:t>
      </w:r>
      <w:r>
        <w:rPr>
          <w:rFonts w:hint="eastAsia" w:ascii="宋体" w:hAnsi="宋体"/>
          <w:color w:val="auto"/>
          <w:szCs w:val="21"/>
        </w:rPr>
        <w:t>）的全部内容，知悉参加磋商的风险，我方承诺接受磋商文件的全部条款且无任何异议。</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一、我方同意在磋商文件中规定的提交响应文件截止时间起</w:t>
      </w:r>
      <w:r>
        <w:rPr>
          <w:rFonts w:hint="eastAsia" w:ascii="宋体" w:hAnsi="宋体"/>
          <w:color w:val="auto"/>
          <w:sz w:val="21"/>
          <w:szCs w:val="21"/>
          <w:u w:val="single"/>
        </w:rPr>
        <w:t xml:space="preserve">    </w:t>
      </w:r>
      <w:r>
        <w:rPr>
          <w:rFonts w:hint="eastAsia" w:ascii="宋体" w:hAnsi="宋体"/>
          <w:color w:val="auto"/>
          <w:sz w:val="21"/>
          <w:szCs w:val="21"/>
        </w:rPr>
        <w:t>日内(响应文件有效期)遵守本响应文件中的承诺且在此期限期满之前均具有法律约束力。</w:t>
      </w:r>
    </w:p>
    <w:p>
      <w:pPr>
        <w:pStyle w:val="10"/>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二、我方提交加密的电子响应文件</w:t>
      </w:r>
      <w:r>
        <w:rPr>
          <w:rFonts w:hint="eastAsia" w:ascii="宋体" w:hAnsi="宋体"/>
          <w:color w:val="auto"/>
          <w:sz w:val="21"/>
          <w:szCs w:val="21"/>
          <w:lang w:val="en-US" w:eastAsia="zh-CN"/>
        </w:rPr>
        <w:t>一</w:t>
      </w:r>
      <w:r>
        <w:rPr>
          <w:rFonts w:hint="eastAsia" w:ascii="宋体" w:hAnsi="宋体"/>
          <w:color w:val="auto"/>
          <w:sz w:val="21"/>
          <w:szCs w:val="21"/>
        </w:rPr>
        <w:t>份，并保证响应文件提供的数据和材料是真实、准确的。否则，愿承担《政府采购法》</w:t>
      </w:r>
      <w:r>
        <w:rPr>
          <w:rFonts w:hint="eastAsia" w:ascii="宋体" w:hAnsi="宋体"/>
          <w:bCs/>
          <w:color w:val="auto"/>
          <w:sz w:val="21"/>
          <w:szCs w:val="21"/>
        </w:rPr>
        <w:t>第七十七条规定的法律责任。</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四、我方承诺遵守《政府采购法》的有关规定，保证在获得成交资格后，按照磋商文件确定的事项签订政府采购合同，履行双方所签订的合同，并承担合同规定的责任和义务。</w:t>
      </w:r>
    </w:p>
    <w:p>
      <w:pPr>
        <w:pStyle w:val="10"/>
        <w:adjustRightInd w:val="0"/>
        <w:snapToGrid w:val="0"/>
        <w:spacing w:line="360" w:lineRule="auto"/>
        <w:ind w:firstLine="420" w:firstLineChars="200"/>
        <w:rPr>
          <w:rFonts w:hint="eastAsia" w:ascii="宋体" w:hAnsi="宋体"/>
          <w:color w:val="auto"/>
          <w:sz w:val="21"/>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附件1：</w:t>
      </w:r>
      <w:r>
        <w:rPr>
          <w:rFonts w:hint="eastAsia" w:ascii="宋体" w:hAnsi="宋体"/>
          <w:color w:val="auto"/>
          <w:szCs w:val="21"/>
        </w:rPr>
        <w:t>法定代表人身份证明(法定代表人参加磋商)</w:t>
      </w: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附件2</w:t>
      </w:r>
      <w:r>
        <w:rPr>
          <w:rFonts w:hint="eastAsia" w:ascii="宋体" w:hAnsi="宋体"/>
          <w:color w:val="auto"/>
          <w:szCs w:val="21"/>
        </w:rPr>
        <w:t>：法定代表人授权书(委托代理人参加磋商)</w:t>
      </w:r>
    </w:p>
    <w:p>
      <w:pPr>
        <w:pStyle w:val="10"/>
        <w:adjustRightInd w:val="0"/>
        <w:snapToGrid w:val="0"/>
        <w:spacing w:line="360" w:lineRule="auto"/>
        <w:rPr>
          <w:rFonts w:hint="eastAsia" w:ascii="宋体" w:hAnsi="宋体"/>
          <w:color w:val="auto"/>
        </w:rPr>
      </w:pPr>
    </w:p>
    <w:p>
      <w:pPr>
        <w:pStyle w:val="10"/>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hint="eastAsia" w:ascii="宋体" w:hAnsi="宋体"/>
          <w:bCs/>
          <w:color w:val="auto"/>
          <w:sz w:val="28"/>
          <w:szCs w:val="28"/>
        </w:rPr>
      </w:pPr>
    </w:p>
    <w:p>
      <w:pPr>
        <w:adjustRightInd w:val="0"/>
        <w:snapToGrid w:val="0"/>
        <w:spacing w:line="360" w:lineRule="auto"/>
        <w:ind w:right="24"/>
        <w:rPr>
          <w:rFonts w:hint="eastAsia" w:ascii="宋体" w:hAnsi="宋体"/>
          <w:bCs/>
          <w:color w:val="auto"/>
          <w:sz w:val="28"/>
          <w:szCs w:val="28"/>
        </w:rPr>
      </w:pPr>
    </w:p>
    <w:p>
      <w:pPr>
        <w:adjustRightInd w:val="0"/>
        <w:snapToGrid w:val="0"/>
        <w:spacing w:before="120" w:beforeLines="50" w:line="360" w:lineRule="auto"/>
        <w:jc w:val="center"/>
        <w:rPr>
          <w:rFonts w:hint="eastAsia" w:ascii="宋体" w:hAnsi="宋体"/>
          <w:b/>
          <w:color w:val="auto"/>
          <w:sz w:val="24"/>
        </w:rPr>
      </w:pPr>
      <w:r>
        <w:rPr>
          <w:rFonts w:ascii="宋体" w:hAnsi="宋体"/>
          <w:bCs/>
          <w:color w:val="auto"/>
          <w:sz w:val="28"/>
          <w:szCs w:val="28"/>
        </w:rPr>
        <w:br w:type="page"/>
      </w:r>
      <w:r>
        <w:rPr>
          <w:rFonts w:hint="eastAsia" w:ascii="宋体" w:hAnsi="宋体"/>
          <w:b/>
          <w:color w:val="auto"/>
          <w:sz w:val="24"/>
        </w:rPr>
        <w:t>磋商声明</w:t>
      </w:r>
    </w:p>
    <w:p>
      <w:pPr>
        <w:widowControl/>
        <w:adjustRightInd w:val="0"/>
        <w:snapToGrid w:val="0"/>
        <w:spacing w:line="360" w:lineRule="auto"/>
        <w:ind w:firstLine="420" w:firstLineChars="200"/>
        <w:rPr>
          <w:rFonts w:hint="eastAsia" w:ascii="宋体" w:hAnsi="宋体"/>
          <w:color w:val="auto"/>
          <w:szCs w:val="21"/>
        </w:rPr>
      </w:pPr>
    </w:p>
    <w:p>
      <w:pPr>
        <w:widowControl/>
        <w:adjustRightInd w:val="0"/>
        <w:snapToGrid w:val="0"/>
        <w:spacing w:line="360" w:lineRule="auto"/>
        <w:ind w:firstLine="420" w:firstLineChars="200"/>
        <w:rPr>
          <w:rFonts w:hint="eastAsia" w:ascii="宋体" w:hAnsi="宋体"/>
          <w:color w:val="auto"/>
          <w:szCs w:val="21"/>
        </w:rPr>
      </w:pPr>
    </w:p>
    <w:p>
      <w:pPr>
        <w:widowControl/>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我们，</w:t>
      </w:r>
      <w:r>
        <w:rPr>
          <w:rFonts w:hint="eastAsia" w:ascii="宋体" w:hAnsi="宋体"/>
          <w:color w:val="auto"/>
          <w:szCs w:val="21"/>
          <w:u w:val="single"/>
        </w:rPr>
        <w:t xml:space="preserve">                 </w:t>
      </w:r>
      <w:r>
        <w:rPr>
          <w:rFonts w:hint="eastAsia" w:ascii="宋体" w:hAnsi="宋体"/>
          <w:color w:val="auto"/>
          <w:szCs w:val="21"/>
        </w:rPr>
        <w:t>（供应商名称）已认真阅读</w:t>
      </w:r>
      <w:r>
        <w:rPr>
          <w:rFonts w:hint="eastAsia" w:ascii="宋体" w:hAnsi="宋体" w:cs="宋体"/>
          <w:color w:val="auto"/>
          <w:kern w:val="0"/>
          <w:szCs w:val="21"/>
        </w:rPr>
        <w:t>《中华人民共和国政府采购法》、《中华人民共和国政府采购法实施条例》及</w:t>
      </w:r>
      <w:r>
        <w:rPr>
          <w:rFonts w:hint="eastAsia" w:ascii="宋体" w:hAnsi="宋体"/>
          <w:color w:val="auto"/>
        </w:rPr>
        <w:t>磋商</w:t>
      </w:r>
      <w:r>
        <w:rPr>
          <w:rFonts w:hint="eastAsia" w:ascii="宋体" w:hAnsi="宋体" w:cs="宋体"/>
          <w:color w:val="auto"/>
          <w:kern w:val="0"/>
          <w:szCs w:val="21"/>
        </w:rPr>
        <w:t>文件[项目名称：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rPr>
        <w:t>项目</w:t>
      </w:r>
      <w:r>
        <w:rPr>
          <w:rFonts w:hint="eastAsia" w:ascii="宋体" w:hAnsi="宋体"/>
          <w:color w:val="auto"/>
          <w:szCs w:val="21"/>
        </w:rPr>
        <w:t>编号：</w:t>
      </w:r>
      <w:r>
        <w:rPr>
          <w:rFonts w:hint="eastAsia" w:ascii="宋体" w:hAnsi="宋体"/>
          <w:color w:val="auto"/>
          <w:szCs w:val="21"/>
          <w:u w:val="single"/>
        </w:rPr>
        <w:t xml:space="preserve">      </w:t>
      </w:r>
      <w:r>
        <w:rPr>
          <w:rFonts w:hint="eastAsia" w:ascii="宋体" w:hAnsi="宋体"/>
          <w:color w:val="auto"/>
          <w:szCs w:val="21"/>
        </w:rPr>
        <w:t xml:space="preserve"> ]相关内容，知悉供应商参加政府采购活动应当具备的条件。此次按</w:t>
      </w:r>
      <w:r>
        <w:rPr>
          <w:rFonts w:hint="eastAsia" w:ascii="宋体" w:hAnsi="宋体"/>
          <w:color w:val="auto"/>
        </w:rPr>
        <w:t>磋商</w:t>
      </w:r>
      <w:r>
        <w:rPr>
          <w:rFonts w:hint="eastAsia" w:ascii="宋体" w:hAnsi="宋体"/>
          <w:color w:val="auto"/>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一、我方在此声明：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（一）我方与采购人或代理机构不存在</w:t>
      </w:r>
      <w:r>
        <w:rPr>
          <w:rFonts w:hint="eastAsia" w:ascii="宋体" w:hAnsi="宋体"/>
          <w:bCs/>
          <w:color w:val="auto"/>
          <w:szCs w:val="21"/>
        </w:rPr>
        <w:t>隶属关系或者其他利害关系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（三）我方未为本项目前期准备提供设计或技术服务。</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二、我方承诺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 参加政府采购近三年内：</w:t>
      </w:r>
    </w:p>
    <w:p>
      <w:pPr>
        <w:adjustRightInd w:val="0"/>
        <w:snapToGrid w:val="0"/>
        <w:spacing w:line="360" w:lineRule="auto"/>
        <w:ind w:left="1" w:firstLine="420" w:firstLineChars="200"/>
        <w:rPr>
          <w:rFonts w:hint="eastAsia" w:ascii="宋体" w:hAnsi="宋体"/>
          <w:color w:val="auto"/>
          <w:szCs w:val="21"/>
        </w:rPr>
      </w:pPr>
      <w:r>
        <w:rPr>
          <w:rFonts w:hint="eastAsia" w:ascii="宋体" w:hAnsi="宋体"/>
          <w:bCs/>
          <w:color w:val="auto"/>
          <w:szCs w:val="21"/>
        </w:rPr>
        <w:t>（一）我方</w:t>
      </w:r>
      <w:r>
        <w:rPr>
          <w:rFonts w:hint="eastAsia" w:ascii="宋体" w:hAnsi="宋体"/>
          <w:color w:val="auto"/>
          <w:szCs w:val="21"/>
        </w:rPr>
        <w:t>依法缴纳了各项税费及各项社会保障资金，没有偷税、漏税及欠缴行为。</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（二）我方在经营活动中没有存在下列重大违法记录：</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1、受到刑事处罚；</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hint="eastAsia" w:ascii="宋体" w:hAnsi="宋体"/>
          <w:bCs/>
          <w:color w:val="auto"/>
          <w:szCs w:val="21"/>
        </w:rPr>
      </w:pPr>
    </w:p>
    <w:p>
      <w:pPr>
        <w:adjustRightInd w:val="0"/>
        <w:snapToGrid w:val="0"/>
        <w:spacing w:line="360" w:lineRule="auto"/>
        <w:ind w:firstLine="2723" w:firstLineChars="1297"/>
        <w:rPr>
          <w:rFonts w:hint="eastAsia" w:ascii="宋体" w:hAnsi="宋体"/>
          <w:color w:val="auto"/>
          <w:szCs w:val="21"/>
        </w:rPr>
      </w:pPr>
    </w:p>
    <w:p>
      <w:pPr>
        <w:spacing w:line="360" w:lineRule="auto"/>
        <w:ind w:firstLine="3502" w:firstLineChars="1668"/>
        <w:rPr>
          <w:rFonts w:hint="eastAsia" w:ascii="宋体" w:hAnsi="宋体"/>
          <w:color w:val="auto"/>
          <w:szCs w:val="21"/>
          <w:u w:val="single"/>
        </w:rPr>
      </w:pPr>
      <w:r>
        <w:rPr>
          <w:rFonts w:hint="eastAsia" w:ascii="宋体" w:hAnsi="宋体"/>
          <w:color w:val="auto"/>
          <w:szCs w:val="21"/>
        </w:rPr>
        <w:t>供应商名称（电子签章）：</w:t>
      </w:r>
      <w:r>
        <w:rPr>
          <w:rFonts w:hint="eastAsia" w:ascii="宋体" w:hAnsi="宋体"/>
          <w:color w:val="auto"/>
          <w:szCs w:val="21"/>
          <w:u w:val="single"/>
        </w:rPr>
        <w:t xml:space="preserve">                 </w:t>
      </w:r>
    </w:p>
    <w:p>
      <w:pPr>
        <w:spacing w:line="360" w:lineRule="auto"/>
        <w:ind w:firstLine="3502" w:firstLineChars="1668"/>
        <w:rPr>
          <w:rFonts w:hint="eastAsia" w:ascii="宋体" w:hAnsi="宋体"/>
          <w:color w:val="auto"/>
          <w:szCs w:val="21"/>
          <w:u w:val="single"/>
        </w:rPr>
      </w:pPr>
      <w:r>
        <w:rPr>
          <w:rFonts w:hint="eastAsia" w:ascii="宋体" w:hAnsi="宋体"/>
          <w:color w:val="auto"/>
          <w:szCs w:val="21"/>
        </w:rPr>
        <w:t>法定代表人(电子签名)：</w:t>
      </w:r>
      <w:r>
        <w:rPr>
          <w:rFonts w:hint="eastAsia" w:ascii="宋体" w:hAnsi="宋体"/>
          <w:color w:val="auto"/>
          <w:szCs w:val="21"/>
          <w:u w:val="single"/>
        </w:rPr>
        <w:t xml:space="preserve">                </w:t>
      </w:r>
    </w:p>
    <w:p>
      <w:pPr>
        <w:spacing w:line="360" w:lineRule="auto"/>
        <w:ind w:firstLine="3502" w:firstLineChars="1668"/>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Cs/>
          <w:color w:val="auto"/>
          <w:szCs w:val="21"/>
        </w:rPr>
        <w:sectPr>
          <w:headerReference r:id="rId8" w:type="default"/>
          <w:footerReference r:id="rId9" w:type="default"/>
          <w:pgSz w:w="11906" w:h="16838"/>
          <w:pgMar w:top="1440" w:right="1797" w:bottom="1440" w:left="1797" w:header="851" w:footer="992" w:gutter="0"/>
          <w:pgNumType w:fmt="decimal"/>
          <w:cols w:space="720" w:num="1"/>
          <w:docGrid w:linePitch="312" w:charSpace="0"/>
        </w:sectPr>
      </w:pPr>
    </w:p>
    <w:p>
      <w:pPr>
        <w:adjustRightInd w:val="0"/>
        <w:snapToGrid w:val="0"/>
        <w:spacing w:line="360" w:lineRule="auto"/>
        <w:ind w:right="24"/>
        <w:rPr>
          <w:rFonts w:hint="eastAsia" w:ascii="宋体" w:hAnsi="宋体"/>
          <w:bCs/>
          <w:color w:val="auto"/>
          <w:sz w:val="24"/>
        </w:rPr>
      </w:pPr>
      <w:r>
        <w:rPr>
          <w:rFonts w:hint="eastAsia" w:ascii="宋体" w:hAnsi="宋体"/>
          <w:bCs/>
          <w:color w:val="auto"/>
          <w:sz w:val="24"/>
        </w:rPr>
        <w:t>附件1</w:t>
      </w:r>
    </w:p>
    <w:p>
      <w:pPr>
        <w:adjustRightInd w:val="0"/>
        <w:snapToGrid w:val="0"/>
        <w:spacing w:line="360" w:lineRule="auto"/>
        <w:ind w:right="24"/>
        <w:jc w:val="center"/>
        <w:rPr>
          <w:rFonts w:hint="eastAsia" w:ascii="宋体" w:hAnsi="宋体"/>
          <w:b/>
          <w:color w:val="auto"/>
          <w:sz w:val="24"/>
        </w:rPr>
      </w:pPr>
      <w:r>
        <w:rPr>
          <w:rFonts w:hint="eastAsia" w:ascii="宋体" w:hAnsi="宋体"/>
          <w:b/>
          <w:color w:val="auto"/>
          <w:sz w:val="24"/>
        </w:rPr>
        <w:t>法定代表人身份证明(法定代表人参加磋商)</w:t>
      </w:r>
    </w:p>
    <w:p>
      <w:pPr>
        <w:snapToGrid w:val="0"/>
        <w:spacing w:line="480" w:lineRule="auto"/>
        <w:rPr>
          <w:rFonts w:hint="eastAsia" w:ascii="宋体" w:hAnsi="宋体"/>
          <w:color w:val="auto"/>
          <w:szCs w:val="21"/>
        </w:rPr>
      </w:pP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autoSpaceDE w:val="0"/>
        <w:autoSpaceDN w:val="0"/>
        <w:adjustRightInd w:val="0"/>
        <w:snapToGrid w:val="0"/>
        <w:spacing w:before="120"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olor w:val="auto"/>
          <w:szCs w:val="21"/>
        </w:rPr>
        <w:t>附：法定代表人身份证复印件</w:t>
      </w:r>
    </w:p>
    <w:p>
      <w:pPr>
        <w:snapToGrid w:val="0"/>
        <w:spacing w:line="480" w:lineRule="auto"/>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adjustRightInd w:val="0"/>
        <w:snapToGrid w:val="0"/>
        <w:spacing w:before="120" w:beforeLines="50" w:line="360" w:lineRule="auto"/>
        <w:rPr>
          <w:rFonts w:hint="eastAsia" w:ascii="宋体" w:hAnsi="宋体"/>
          <w:color w:val="auto"/>
          <w:szCs w:val="21"/>
        </w:rPr>
      </w:pPr>
    </w:p>
    <w:p>
      <w:pPr>
        <w:adjustRightInd w:val="0"/>
        <w:snapToGrid w:val="0"/>
        <w:spacing w:before="120" w:beforeLines="50" w:line="360" w:lineRule="auto"/>
        <w:rPr>
          <w:rFonts w:hint="eastAsia" w:ascii="宋体" w:hAnsi="宋体"/>
          <w:color w:val="auto"/>
          <w:szCs w:val="21"/>
        </w:rPr>
      </w:pPr>
    </w:p>
    <w:p>
      <w:pPr>
        <w:adjustRightInd w:val="0"/>
        <w:snapToGrid w:val="0"/>
        <w:spacing w:before="120" w:beforeLines="50" w:line="360" w:lineRule="auto"/>
        <w:rPr>
          <w:rFonts w:hint="eastAsia" w:ascii="宋体" w:hAnsi="宋体"/>
          <w:color w:val="auto"/>
          <w:sz w:val="24"/>
        </w:rPr>
      </w:pPr>
      <w:r>
        <w:rPr>
          <w:rFonts w:ascii="宋体" w:hAnsi="宋体"/>
          <w:color w:val="auto"/>
        </w:rPr>
        <w:br w:type="page"/>
      </w:r>
      <w:r>
        <w:rPr>
          <w:rFonts w:hint="eastAsia" w:ascii="宋体" w:hAnsi="宋体"/>
          <w:bCs/>
          <w:color w:val="auto"/>
          <w:sz w:val="24"/>
        </w:rPr>
        <w:t>附件2</w:t>
      </w:r>
    </w:p>
    <w:p>
      <w:pPr>
        <w:adjustRightInd w:val="0"/>
        <w:snapToGrid w:val="0"/>
        <w:spacing w:line="360" w:lineRule="auto"/>
        <w:ind w:right="24"/>
        <w:jc w:val="center"/>
        <w:rPr>
          <w:rFonts w:hint="eastAsia" w:ascii="宋体" w:hAnsi="宋体"/>
          <w:b/>
          <w:color w:val="auto"/>
          <w:sz w:val="24"/>
        </w:rPr>
      </w:pPr>
      <w:r>
        <w:rPr>
          <w:rFonts w:hint="eastAsia" w:ascii="宋体" w:hAnsi="宋体"/>
          <w:b/>
          <w:color w:val="auto"/>
          <w:sz w:val="24"/>
        </w:rPr>
        <w:t>法定代表人授权书(委托代理人参加磋商)</w:t>
      </w:r>
    </w:p>
    <w:p>
      <w:pPr>
        <w:adjustRightInd w:val="0"/>
        <w:snapToGrid w:val="0"/>
        <w:spacing w:line="360" w:lineRule="auto"/>
        <w:jc w:val="center"/>
        <w:rPr>
          <w:rFonts w:hint="eastAsia" w:ascii="宋体" w:hAnsi="宋体"/>
          <w:b/>
          <w:color w:val="auto"/>
          <w:sz w:val="28"/>
          <w:szCs w:val="28"/>
        </w:rPr>
      </w:pPr>
    </w:p>
    <w:p>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项目</w:t>
      </w:r>
      <w:r>
        <w:rPr>
          <w:rFonts w:hint="eastAsia" w:ascii="宋体" w:hAnsi="宋体" w:cs="宋体"/>
          <w:color w:val="auto"/>
          <w:kern w:val="0"/>
          <w:szCs w:val="21"/>
        </w:rPr>
        <w:t>编号）</w:t>
      </w:r>
      <w:r>
        <w:rPr>
          <w:rFonts w:hint="eastAsia" w:ascii="宋体" w:hAnsi="宋体"/>
          <w:color w:val="auto"/>
        </w:rPr>
        <w:t>响应文件</w:t>
      </w:r>
      <w:r>
        <w:rPr>
          <w:rFonts w:hint="eastAsia" w:ascii="宋体" w:hAnsi="宋体" w:cs="宋体"/>
          <w:color w:val="auto"/>
          <w:kern w:val="0"/>
          <w:szCs w:val="21"/>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pPr>
        <w:spacing w:line="360" w:lineRule="auto"/>
        <w:ind w:firstLine="435"/>
        <w:rPr>
          <w:rFonts w:hint="eastAsia"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r>
        <w:rPr>
          <w:rFonts w:hint="eastAsia" w:ascii="宋体" w:hAnsi="宋体"/>
          <w:color w:val="auto"/>
          <w:szCs w:val="21"/>
        </w:rPr>
        <w:t>附：法定代表人身份证复印件</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r>
        <w:rPr>
          <w:rFonts w:hint="eastAsia" w:ascii="宋体" w:hAnsi="宋体"/>
          <w:color w:val="auto"/>
          <w:szCs w:val="21"/>
        </w:rPr>
        <w:t>附：委托代理人身份证复印件</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法定代表人(电子签名)：</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r>
        <w:rPr>
          <w:rFonts w:ascii="宋体" w:hAnsi="宋体"/>
          <w:color w:val="auto"/>
        </w:rPr>
        <w:br w:type="page"/>
      </w:r>
    </w:p>
    <w:p>
      <w:pPr>
        <w:pStyle w:val="4"/>
        <w:jc w:val="center"/>
        <w:rPr>
          <w:rFonts w:hint="eastAsia" w:ascii="宋体" w:hAnsi="宋体"/>
          <w:color w:val="auto"/>
          <w:sz w:val="28"/>
          <w:szCs w:val="28"/>
        </w:rPr>
      </w:pPr>
      <w:bookmarkStart w:id="105" w:name="_Toc433187367"/>
      <w:bookmarkStart w:id="106" w:name="_Toc474770921"/>
      <w:r>
        <w:rPr>
          <w:rFonts w:hint="eastAsia" w:ascii="宋体" w:hAnsi="宋体"/>
          <w:color w:val="auto"/>
          <w:sz w:val="28"/>
          <w:szCs w:val="28"/>
        </w:rPr>
        <w:t>三、</w:t>
      </w:r>
      <w:bookmarkEnd w:id="105"/>
      <w:r>
        <w:rPr>
          <w:rFonts w:hint="eastAsia" w:ascii="宋体" w:hAnsi="宋体"/>
          <w:color w:val="auto"/>
          <w:sz w:val="28"/>
          <w:szCs w:val="28"/>
        </w:rPr>
        <w:t>磋商保证金</w:t>
      </w:r>
      <w:bookmarkEnd w:id="106"/>
    </w:p>
    <w:p>
      <w:pPr>
        <w:spacing w:line="480" w:lineRule="exact"/>
        <w:rPr>
          <w:rFonts w:hint="eastAsia" w:ascii="宋体" w:hAnsi="宋体"/>
          <w:color w:val="auto"/>
          <w:sz w:val="24"/>
        </w:rPr>
      </w:pPr>
      <w:r>
        <w:rPr>
          <w:rFonts w:hint="eastAsia" w:ascii="宋体" w:hAnsi="宋体"/>
          <w:color w:val="auto"/>
          <w:sz w:val="24"/>
        </w:rPr>
        <w:t>附件3：</w:t>
      </w:r>
    </w:p>
    <w:p>
      <w:pPr>
        <w:spacing w:line="480" w:lineRule="exact"/>
        <w:jc w:val="center"/>
        <w:rPr>
          <w:rFonts w:hint="default" w:ascii="宋体" w:hAnsi="宋体" w:eastAsia="宋体"/>
          <w:b/>
          <w:bCs/>
          <w:color w:val="auto"/>
          <w:sz w:val="24"/>
          <w:lang w:val="en-US" w:eastAsia="zh-CN"/>
        </w:rPr>
      </w:pPr>
      <w:r>
        <w:rPr>
          <w:rFonts w:hint="eastAsia" w:ascii="宋体" w:hAnsi="宋体"/>
          <w:b/>
          <w:bCs/>
          <w:color w:val="auto"/>
          <w:sz w:val="24"/>
        </w:rPr>
        <w:t>磋商保证金缴纳凭证</w:t>
      </w:r>
      <w:r>
        <w:rPr>
          <w:rFonts w:hint="eastAsia" w:ascii="宋体" w:hAnsi="宋体"/>
          <w:b/>
          <w:bCs/>
          <w:color w:val="auto"/>
          <w:sz w:val="24"/>
          <w:lang w:val="en-US" w:eastAsia="zh-CN"/>
        </w:rPr>
        <w:t>及开户许可证</w:t>
      </w:r>
    </w:p>
    <w:p>
      <w:pPr>
        <w:spacing w:line="480" w:lineRule="exact"/>
        <w:jc w:val="center"/>
        <w:rPr>
          <w:rFonts w:hint="eastAsia" w:ascii="宋体" w:hAnsi="宋体"/>
          <w:b/>
          <w:bCs/>
          <w:color w:val="auto"/>
          <w:sz w:val="28"/>
          <w:szCs w:val="28"/>
        </w:rPr>
      </w:pPr>
    </w:p>
    <w:p>
      <w:pPr>
        <w:spacing w:line="480" w:lineRule="exact"/>
        <w:jc w:val="center"/>
        <w:rPr>
          <w:rFonts w:hint="eastAsia" w:ascii="宋体" w:hAnsi="宋体"/>
          <w:b/>
          <w:bCs/>
          <w:color w:val="auto"/>
          <w:sz w:val="28"/>
          <w:szCs w:val="28"/>
        </w:rPr>
      </w:pPr>
    </w:p>
    <w:p>
      <w:pPr>
        <w:spacing w:line="480" w:lineRule="exact"/>
        <w:rPr>
          <w:rFonts w:hint="eastAsia" w:ascii="宋体" w:hAnsi="宋体"/>
          <w:b/>
          <w:bCs/>
          <w:color w:val="auto"/>
          <w:sz w:val="28"/>
          <w:szCs w:val="28"/>
        </w:rPr>
      </w:pPr>
    </w:p>
    <w:p>
      <w:pPr>
        <w:shd w:val="clear" w:color="auto" w:fill="FFFFFF"/>
        <w:adjustRightInd w:val="0"/>
        <w:snapToGrid w:val="0"/>
        <w:spacing w:line="360" w:lineRule="auto"/>
        <w:ind w:firstLine="413" w:firstLineChars="196"/>
        <w:rPr>
          <w:rFonts w:hint="eastAsia" w:ascii="宋体" w:hAnsi="宋体"/>
          <w:b/>
          <w:color w:val="auto"/>
          <w:szCs w:val="21"/>
        </w:rPr>
      </w:pPr>
    </w:p>
    <w:p>
      <w:pPr>
        <w:pStyle w:val="4"/>
        <w:jc w:val="center"/>
        <w:rPr>
          <w:rFonts w:hint="eastAsia" w:ascii="宋体" w:hAnsi="宋体"/>
          <w:color w:val="auto"/>
          <w:sz w:val="28"/>
          <w:szCs w:val="28"/>
        </w:rPr>
      </w:pPr>
      <w:r>
        <w:rPr>
          <w:rFonts w:ascii="宋体" w:hAnsi="宋体"/>
          <w:color w:val="auto"/>
        </w:rPr>
        <w:br w:type="page"/>
      </w:r>
      <w:bookmarkStart w:id="107" w:name="_Toc474770922"/>
      <w:bookmarkStart w:id="108" w:name="_Toc433187368"/>
      <w:r>
        <w:rPr>
          <w:rFonts w:hint="eastAsia" w:ascii="宋体" w:hAnsi="宋体"/>
          <w:color w:val="auto"/>
          <w:sz w:val="28"/>
          <w:szCs w:val="28"/>
        </w:rPr>
        <w:t>四、报价一览表及报价明细表</w:t>
      </w:r>
      <w:bookmarkEnd w:id="107"/>
    </w:p>
    <w:p>
      <w:pPr>
        <w:rPr>
          <w:rFonts w:hint="eastAsia" w:ascii="宋体" w:hAnsi="宋体"/>
          <w:color w:val="auto"/>
        </w:rPr>
      </w:pP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 xml:space="preserve">附件4    </w:t>
      </w:r>
    </w:p>
    <w:p>
      <w:pPr>
        <w:adjustRightInd w:val="0"/>
        <w:snapToGrid w:val="0"/>
        <w:jc w:val="center"/>
        <w:rPr>
          <w:rFonts w:hint="eastAsia" w:ascii="宋体" w:hAnsi="宋体"/>
          <w:b/>
          <w:color w:val="auto"/>
          <w:sz w:val="28"/>
          <w:szCs w:val="28"/>
        </w:rPr>
      </w:pPr>
      <w:r>
        <w:rPr>
          <w:rFonts w:hint="eastAsia" w:ascii="宋体" w:hAnsi="宋体"/>
          <w:b/>
          <w:bCs/>
          <w:color w:val="auto"/>
          <w:sz w:val="28"/>
          <w:szCs w:val="28"/>
        </w:rPr>
        <w:t>报价一览表</w:t>
      </w:r>
    </w:p>
    <w:p>
      <w:pPr>
        <w:spacing w:line="360" w:lineRule="exact"/>
        <w:jc w:val="left"/>
        <w:rPr>
          <w:rFonts w:hint="eastAsia" w:ascii="宋体" w:hAnsi="宋体"/>
          <w:b/>
          <w:color w:val="auto"/>
        </w:rPr>
      </w:pPr>
    </w:p>
    <w:p>
      <w:pPr>
        <w:spacing w:line="360" w:lineRule="exact"/>
        <w:jc w:val="left"/>
        <w:rPr>
          <w:rFonts w:hint="eastAsia" w:ascii="宋体" w:hAnsi="宋体"/>
          <w:color w:val="auto"/>
          <w:sz w:val="24"/>
        </w:rPr>
      </w:pPr>
      <w:r>
        <w:rPr>
          <w:rFonts w:hint="eastAsia" w:ascii="宋体" w:hAnsi="宋体"/>
          <w:b/>
          <w:color w:val="auto"/>
        </w:rPr>
        <w:t xml:space="preserve">项目名称：                                                                                    项目编号：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color w:val="auto"/>
                <w:szCs w:val="21"/>
              </w:rPr>
            </w:pPr>
            <w:r>
              <w:rPr>
                <w:rFonts w:hint="eastAsia" w:ascii="宋体" w:hAnsi="宋体"/>
                <w:b/>
                <w:color w:val="auto"/>
                <w:szCs w:val="21"/>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rPr>
            </w:pPr>
            <w:r>
              <w:rPr>
                <w:rFonts w:hint="eastAsia" w:ascii="宋体" w:hAnsi="宋体"/>
                <w:b/>
                <w:color w:val="auto"/>
                <w:szCs w:val="21"/>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auto"/>
                <w:szCs w:val="21"/>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Cs w:val="21"/>
              </w:rPr>
            </w:pPr>
            <w:r>
              <w:rPr>
                <w:rFonts w:hint="eastAsia" w:ascii="宋体" w:hAnsi="宋体"/>
                <w:color w:val="auto"/>
                <w:szCs w:val="21"/>
              </w:rPr>
              <w:t xml:space="preserve">大写：           </w:t>
            </w:r>
          </w:p>
          <w:p>
            <w:pPr>
              <w:snapToGrid w:val="0"/>
              <w:spacing w:line="400" w:lineRule="exact"/>
              <w:rPr>
                <w:rFonts w:ascii="宋体" w:hAnsi="宋体"/>
                <w:color w:val="auto"/>
                <w:szCs w:val="21"/>
              </w:rPr>
            </w:pPr>
            <w:r>
              <w:rPr>
                <w:rFonts w:hint="eastAsia" w:ascii="宋体" w:hAnsi="宋体"/>
                <w:color w:val="auto"/>
                <w:szCs w:val="21"/>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u w:val="single"/>
              </w:rPr>
            </w:pPr>
            <w:r>
              <w:rPr>
                <w:rFonts w:hint="eastAsia" w:ascii="宋体" w:hAnsi="宋体"/>
                <w:color w:val="auto"/>
                <w:szCs w:val="21"/>
              </w:rPr>
              <w:t>交货期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color w:val="auto"/>
                <w:szCs w:val="21"/>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质保期</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color w:val="auto"/>
                <w:szCs w:val="21"/>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color w:val="auto"/>
                <w:szCs w:val="21"/>
              </w:rPr>
            </w:pPr>
          </w:p>
        </w:tc>
      </w:tr>
    </w:tbl>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
          <w:color w:val="auto"/>
          <w:szCs w:val="21"/>
        </w:rPr>
        <w:t>须附详细的报价明细表，报价明细表中总金额和此表中首次磋商报价一致。</w:t>
      </w: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sectPr>
          <w:pgSz w:w="11906" w:h="16838"/>
          <w:pgMar w:top="1440" w:right="1797" w:bottom="1440" w:left="1797" w:header="851" w:footer="992" w:gutter="0"/>
          <w:pgNumType w:fmt="decimal"/>
          <w:cols w:space="720" w:num="1"/>
          <w:docGrid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rPr>
          <w:rFonts w:hint="eastAsia" w:ascii="宋体" w:hAnsi="宋体"/>
          <w:b/>
          <w:color w:val="auto"/>
          <w:sz w:val="30"/>
          <w:szCs w:val="30"/>
        </w:rPr>
      </w:pPr>
      <w:r>
        <w:rPr>
          <w:rFonts w:hint="eastAsia" w:ascii="宋体" w:hAnsi="宋体"/>
          <w:color w:val="auto"/>
          <w:sz w:val="24"/>
        </w:rPr>
        <w:t xml:space="preserve">附件5  </w:t>
      </w:r>
    </w:p>
    <w:p>
      <w:pPr>
        <w:adjustRightInd w:val="0"/>
        <w:snapToGrid w:val="0"/>
        <w:jc w:val="center"/>
        <w:rPr>
          <w:rFonts w:hint="eastAsia" w:ascii="宋体" w:hAnsi="宋体"/>
          <w:b/>
          <w:color w:val="auto"/>
          <w:sz w:val="24"/>
        </w:rPr>
      </w:pPr>
      <w:r>
        <w:rPr>
          <w:rFonts w:hint="eastAsia" w:ascii="宋体" w:hAnsi="宋体"/>
          <w:b/>
          <w:color w:val="auto"/>
          <w:sz w:val="24"/>
        </w:rPr>
        <w:t xml:space="preserve">报价明细表 </w:t>
      </w:r>
    </w:p>
    <w:p>
      <w:pPr>
        <w:spacing w:line="360" w:lineRule="exact"/>
        <w:ind w:firstLine="211" w:firstLineChars="100"/>
        <w:rPr>
          <w:rFonts w:hint="eastAsia" w:ascii="宋体" w:hAnsi="宋体"/>
          <w:b/>
          <w:color w:val="auto"/>
        </w:rPr>
      </w:pPr>
    </w:p>
    <w:p>
      <w:pPr>
        <w:spacing w:line="360" w:lineRule="exact"/>
        <w:jc w:val="left"/>
        <w:rPr>
          <w:rFonts w:hint="eastAsia" w:ascii="宋体" w:hAnsi="宋体"/>
          <w:b/>
          <w:color w:val="auto"/>
        </w:rPr>
      </w:pPr>
      <w:r>
        <w:rPr>
          <w:rFonts w:hint="eastAsia" w:ascii="宋体" w:hAnsi="宋体"/>
          <w:b/>
          <w:color w:val="auto"/>
        </w:rPr>
        <w:t xml:space="preserve">项目名称：                                                        </w:t>
      </w:r>
    </w:p>
    <w:p>
      <w:pPr>
        <w:spacing w:line="360" w:lineRule="exact"/>
        <w:jc w:val="left"/>
        <w:rPr>
          <w:rFonts w:hint="eastAsia" w:ascii="宋体" w:hAnsi="宋体"/>
          <w:b/>
          <w:color w:val="auto"/>
        </w:rPr>
      </w:pPr>
      <w:r>
        <w:rPr>
          <w:rFonts w:hint="eastAsia" w:ascii="宋体" w:hAnsi="宋体"/>
          <w:b/>
          <w:color w:val="auto"/>
        </w:rPr>
        <w:t>项目编号：                                                 金额单位：元</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货物名称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before="50" w:after="50" w:line="240" w:lineRule="auto"/>
              <w:rPr>
                <w:rFonts w:ascii="宋体" w:hAnsi="宋体" w:eastAsia="宋体"/>
                <w:color w:val="auto"/>
                <w:spacing w:val="0"/>
                <w:kern w:val="2"/>
                <w:sz w:val="21"/>
                <w:szCs w:val="21"/>
              </w:rPr>
            </w:pPr>
            <w:r>
              <w:rPr>
                <w:rFonts w:hint="eastAsia" w:ascii="宋体" w:hAnsi="宋体" w:eastAsia="宋体"/>
                <w:color w:val="auto"/>
                <w:spacing w:val="0"/>
                <w:kern w:val="2"/>
                <w:sz w:val="21"/>
                <w:szCs w:val="21"/>
              </w:rPr>
              <w:t>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单价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合价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ind w:left="-323" w:leftChars="-154" w:firstLine="323" w:firstLineChars="154"/>
              <w:jc w:val="center"/>
              <w:rPr>
                <w:rFonts w:ascii="宋体" w:hAnsi="宋体"/>
                <w:color w:val="auto"/>
                <w:szCs w:val="21"/>
              </w:rPr>
            </w:pPr>
            <w:r>
              <w:rPr>
                <w:rFonts w:ascii="宋体" w:hAnsi="宋体"/>
                <w:color w:val="auto"/>
                <w:szCs w:val="21"/>
              </w:rPr>
              <w:t>品牌</w:t>
            </w: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规格型号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原产地及</w:t>
            </w:r>
          </w:p>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生产厂家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r>
              <w:rPr>
                <w:rFonts w:ascii="宋体" w:hAnsi="宋体"/>
                <w:color w:val="auto"/>
                <w:szCs w:val="21"/>
              </w:rPr>
              <w:t>……</w:t>
            </w: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报价</w:t>
            </w:r>
          </w:p>
        </w:tc>
        <w:tc>
          <w:tcPr>
            <w:tcW w:w="6908"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color w:val="auto"/>
                <w:szCs w:val="21"/>
              </w:rPr>
            </w:pPr>
            <w:r>
              <w:rPr>
                <w:rFonts w:hint="eastAsia" w:ascii="宋体" w:hAnsi="宋体"/>
                <w:color w:val="auto"/>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6908"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color w:val="auto"/>
                <w:szCs w:val="21"/>
              </w:rPr>
            </w:pPr>
            <w:r>
              <w:rPr>
                <w:rFonts w:hint="eastAsia" w:ascii="宋体" w:hAnsi="宋体"/>
                <w:color w:val="auto"/>
                <w:szCs w:val="21"/>
              </w:rPr>
              <w:t>（小写）</w:t>
            </w:r>
          </w:p>
        </w:tc>
      </w:tr>
    </w:tbl>
    <w:p>
      <w:pPr>
        <w:adjustRightInd w:val="0"/>
        <w:snapToGrid w:val="0"/>
        <w:spacing w:line="360" w:lineRule="auto"/>
        <w:ind w:left="-88" w:leftChars="-42"/>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注：1、供应商可在此表后附其报价详细说明。</w:t>
      </w:r>
    </w:p>
    <w:p>
      <w:pPr>
        <w:adjustRightInd w:val="0"/>
        <w:snapToGrid w:val="0"/>
        <w:spacing w:line="360" w:lineRule="auto"/>
        <w:ind w:left="-88" w:leftChars="-42" w:firstLine="422" w:firstLineChars="200"/>
        <w:rPr>
          <w:rFonts w:hint="eastAsia" w:ascii="宋体" w:hAnsi="宋体" w:eastAsia="宋体"/>
          <w:b/>
          <w:color w:val="auto"/>
          <w:szCs w:val="21"/>
          <w:lang w:val="en-US" w:eastAsia="zh-CN"/>
        </w:rPr>
      </w:pPr>
      <w:r>
        <w:rPr>
          <w:rFonts w:hint="eastAsia" w:ascii="宋体" w:hAnsi="宋体"/>
          <w:b/>
          <w:color w:val="auto"/>
          <w:szCs w:val="21"/>
          <w:lang w:val="en-US" w:eastAsia="zh-CN"/>
        </w:rPr>
        <w:t>2、本项目分项报价在轮次磋商过程中按轮次报价下浮率统一下浮至每一单项品目。</w:t>
      </w: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rPr>
          <w:rFonts w:ascii="宋体" w:hAnsi="宋体"/>
          <w:b/>
          <w:color w:val="auto"/>
          <w:sz w:val="24"/>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b/>
          <w:color w:val="auto"/>
          <w:sz w:val="24"/>
        </w:rPr>
        <w:t xml:space="preserve"> </w:t>
      </w:r>
    </w:p>
    <w:p>
      <w:pPr>
        <w:adjustRightInd w:val="0"/>
        <w:snapToGrid w:val="0"/>
        <w:rPr>
          <w:rFonts w:hint="eastAsia" w:ascii="宋体" w:hAnsi="宋体"/>
          <w:color w:val="auto"/>
          <w:sz w:val="24"/>
        </w:rPr>
      </w:pPr>
      <w:r>
        <w:rPr>
          <w:rFonts w:ascii="宋体" w:hAnsi="宋体"/>
          <w:b/>
          <w:color w:val="auto"/>
          <w:sz w:val="24"/>
        </w:rPr>
        <w:br w:type="page"/>
      </w:r>
      <w:r>
        <w:rPr>
          <w:rFonts w:hint="eastAsia" w:ascii="宋体" w:hAnsi="宋体"/>
          <w:color w:val="auto"/>
          <w:sz w:val="24"/>
        </w:rPr>
        <w:t>附件6</w:t>
      </w:r>
    </w:p>
    <w:p>
      <w:pPr>
        <w:adjustRightInd w:val="0"/>
        <w:snapToGrid w:val="0"/>
        <w:spacing w:line="360" w:lineRule="auto"/>
        <w:ind w:right="24"/>
        <w:jc w:val="center"/>
        <w:rPr>
          <w:rFonts w:hint="eastAsia" w:ascii="宋体" w:hAnsi="宋体"/>
          <w:b/>
          <w:color w:val="auto"/>
          <w:sz w:val="24"/>
        </w:rPr>
      </w:pPr>
    </w:p>
    <w:p>
      <w:pPr>
        <w:adjustRightInd w:val="0"/>
        <w:snapToGrid w:val="0"/>
        <w:spacing w:line="360" w:lineRule="auto"/>
        <w:ind w:right="24"/>
        <w:jc w:val="center"/>
        <w:rPr>
          <w:rFonts w:hint="eastAsia" w:ascii="宋体" w:hAnsi="宋体"/>
          <w:b/>
          <w:bCs/>
          <w:color w:val="auto"/>
          <w:sz w:val="24"/>
        </w:rPr>
      </w:pPr>
      <w:r>
        <w:rPr>
          <w:rFonts w:hint="eastAsia" w:ascii="宋体" w:hAnsi="宋体"/>
          <w:b/>
          <w:color w:val="auto"/>
          <w:sz w:val="24"/>
        </w:rPr>
        <w:t>节能、环境标志产品证明材料</w:t>
      </w:r>
    </w:p>
    <w:p>
      <w:pPr>
        <w:adjustRightInd w:val="0"/>
        <w:snapToGrid w:val="0"/>
        <w:spacing w:line="360" w:lineRule="auto"/>
        <w:ind w:right="24"/>
        <w:rPr>
          <w:rFonts w:hint="eastAsia" w:ascii="宋体" w:hAnsi="宋体"/>
          <w:color w:val="auto"/>
          <w:sz w:val="24"/>
        </w:rPr>
      </w:pPr>
      <w:r>
        <w:rPr>
          <w:rFonts w:hint="eastAsia" w:ascii="宋体" w:hAnsi="宋体"/>
          <w:color w:val="auto"/>
          <w:szCs w:val="21"/>
        </w:rPr>
        <w:t>证明材料</w:t>
      </w:r>
      <w:r>
        <w:rPr>
          <w:rFonts w:hint="eastAsia" w:ascii="宋体" w:hAnsi="宋体"/>
          <w:color w:val="auto"/>
        </w:rPr>
        <w:t>加盖供应商公章。</w:t>
      </w:r>
      <w:r>
        <w:rPr>
          <w:rFonts w:ascii="宋体" w:hAnsi="宋体"/>
          <w:b/>
          <w:color w:val="auto"/>
        </w:rPr>
        <w:br w:type="page"/>
      </w:r>
      <w:bookmarkStart w:id="109" w:name="_Toc474770923"/>
      <w:r>
        <w:rPr>
          <w:rFonts w:hint="eastAsia" w:ascii="宋体" w:hAnsi="宋体"/>
          <w:bCs/>
          <w:color w:val="auto"/>
          <w:sz w:val="24"/>
        </w:rPr>
        <w:t>附件7-1</w:t>
      </w:r>
    </w:p>
    <w:p>
      <w:pPr>
        <w:tabs>
          <w:tab w:val="left" w:pos="3600"/>
        </w:tabs>
        <w:adjustRightInd w:val="0"/>
        <w:snapToGrid w:val="0"/>
        <w:jc w:val="center"/>
        <w:rPr>
          <w:rFonts w:hint="eastAsia" w:ascii="宋体" w:hAnsi="宋体" w:cs="宋体"/>
          <w:b/>
          <w:bCs/>
          <w:color w:val="auto"/>
          <w:spacing w:val="6"/>
          <w:kern w:val="0"/>
          <w:sz w:val="24"/>
        </w:rPr>
      </w:pPr>
    </w:p>
    <w:p>
      <w:pPr>
        <w:tabs>
          <w:tab w:val="left" w:pos="3600"/>
        </w:tabs>
        <w:adjustRightInd w:val="0"/>
        <w:snapToGrid w:val="0"/>
        <w:jc w:val="center"/>
        <w:rPr>
          <w:rFonts w:hint="eastAsia" w:ascii="宋体" w:hAnsi="宋体" w:cs="宋体"/>
          <w:b/>
          <w:color w:val="auto"/>
          <w:kern w:val="0"/>
          <w:sz w:val="24"/>
        </w:rPr>
      </w:pPr>
      <w:r>
        <w:rPr>
          <w:rFonts w:hint="eastAsia" w:ascii="宋体" w:hAnsi="宋体" w:cs="宋体"/>
          <w:b/>
          <w:bCs/>
          <w:color w:val="auto"/>
          <w:spacing w:val="6"/>
          <w:kern w:val="0"/>
          <w:sz w:val="24"/>
        </w:rPr>
        <w:t>中小企业声明函</w:t>
      </w:r>
    </w:p>
    <w:p>
      <w:pPr>
        <w:widowControl/>
        <w:adjustRightInd w:val="0"/>
        <w:snapToGrid w:val="0"/>
        <w:spacing w:before="120" w:beforeLines="50" w:line="360" w:lineRule="auto"/>
        <w:ind w:firstLine="444" w:firstLineChars="200"/>
        <w:jc w:val="left"/>
        <w:rPr>
          <w:rFonts w:hint="eastAsia" w:ascii="宋体" w:hAnsi="宋体" w:cs="宋体"/>
          <w:color w:val="auto"/>
          <w:spacing w:val="6"/>
          <w:kern w:val="0"/>
          <w:szCs w:val="21"/>
        </w:rPr>
      </w:pPr>
    </w:p>
    <w:p>
      <w:pPr>
        <w:pStyle w:val="8"/>
        <w:spacing w:line="360" w:lineRule="auto"/>
        <w:ind w:right="142" w:firstLine="640"/>
        <w:rPr>
          <w:rFonts w:hint="eastAsia" w:ascii="宋体" w:hAnsi="宋体"/>
          <w:color w:val="auto"/>
          <w:szCs w:val="21"/>
        </w:rPr>
      </w:pPr>
      <w:r>
        <w:rPr>
          <w:rFonts w:ascii="宋体" w:hAnsi="宋体"/>
          <w:color w:val="auto"/>
          <w:szCs w:val="21"/>
        </w:rPr>
        <w:t>本公司（联合体）郑重声明，根据《政府采购促进中小 企业发展管理办法》（财库</w:t>
      </w:r>
      <w:r>
        <w:rPr>
          <w:rFonts w:ascii="宋体" w:hAnsi="宋体" w:cs="宋体"/>
          <w:color w:val="auto"/>
          <w:szCs w:val="21"/>
        </w:rPr>
        <w:t>﹝</w:t>
      </w:r>
      <w:r>
        <w:rPr>
          <w:rFonts w:ascii="宋体" w:hAnsi="宋体"/>
          <w:color w:val="auto"/>
          <w:szCs w:val="21"/>
        </w:rPr>
        <w:t>2020</w:t>
      </w:r>
      <w:r>
        <w:rPr>
          <w:rFonts w:ascii="宋体" w:hAnsi="宋体" w:cs="宋体"/>
          <w:color w:val="auto"/>
          <w:szCs w:val="21"/>
        </w:rPr>
        <w:t>﹞</w:t>
      </w:r>
      <w:r>
        <w:rPr>
          <w:rFonts w:ascii="宋体" w:hAnsi="宋体"/>
          <w:color w:val="auto"/>
          <w:szCs w:val="21"/>
        </w:rPr>
        <w:t>46 号）的规定，本公司</w:t>
      </w:r>
      <w:r>
        <w:rPr>
          <w:rFonts w:ascii="宋体" w:hAnsi="宋体" w:cs="仿宋"/>
          <w:color w:val="auto"/>
          <w:szCs w:val="21"/>
        </w:rPr>
        <w:t>（联合体）参加</w:t>
      </w:r>
      <w:r>
        <w:rPr>
          <w:rFonts w:ascii="宋体" w:hAnsi="宋体" w:cs="仿宋"/>
          <w:i/>
          <w:color w:val="auto"/>
          <w:szCs w:val="21"/>
          <w:u w:val="single" w:color="000000"/>
        </w:rPr>
        <w:t>（单位名称）</w:t>
      </w:r>
      <w:r>
        <w:rPr>
          <w:rFonts w:ascii="宋体" w:hAnsi="宋体" w:cs="仿宋"/>
          <w:color w:val="auto"/>
          <w:szCs w:val="21"/>
        </w:rPr>
        <w:t>的</w:t>
      </w:r>
      <w:r>
        <w:rPr>
          <w:rFonts w:ascii="宋体" w:hAnsi="宋体" w:cs="仿宋"/>
          <w:i/>
          <w:color w:val="auto"/>
          <w:szCs w:val="21"/>
          <w:u w:val="single" w:color="000000"/>
        </w:rPr>
        <w:t>（项目名称）</w:t>
      </w:r>
      <w:r>
        <w:rPr>
          <w:rFonts w:ascii="宋体" w:hAnsi="宋体" w:cs="仿宋"/>
          <w:color w:val="auto"/>
          <w:szCs w:val="21"/>
        </w:rPr>
        <w:t>采购活动，提供的货物全部由符合政策要求的中小企业制造。相关企业</w:t>
      </w:r>
      <w:r>
        <w:rPr>
          <w:rFonts w:ascii="宋体" w:hAnsi="宋体"/>
          <w:color w:val="auto"/>
          <w:szCs w:val="21"/>
        </w:rPr>
        <w:t>（含联合体中的中小企业、签订分包意向协议的中小企业） 的具体情况如下：</w:t>
      </w:r>
    </w:p>
    <w:p>
      <w:pPr>
        <w:spacing w:before="13" w:line="360" w:lineRule="auto"/>
        <w:ind w:left="120" w:right="142"/>
        <w:rPr>
          <w:rFonts w:ascii="宋体" w:hAnsi="宋体" w:cs="仿宋"/>
          <w:color w:val="auto"/>
          <w:szCs w:val="21"/>
        </w:rPr>
      </w:pPr>
      <w:r>
        <w:rPr>
          <w:rFonts w:hint="eastAsia" w:ascii="宋体" w:hAnsi="宋体"/>
          <w:color w:val="auto"/>
          <w:szCs w:val="21"/>
        </w:rPr>
        <w:t xml:space="preserve">    1.我单位</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 xml:space="preserve"> </w:t>
      </w:r>
      <w:r>
        <w:rPr>
          <w:rFonts w:hint="eastAsia"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 xml:space="preserve"> </w:t>
      </w:r>
      <w:r>
        <w:rPr>
          <w:rFonts w:hint="eastAsia" w:ascii="宋体" w:hAnsi="宋体"/>
          <w:color w:val="auto"/>
          <w:szCs w:val="21"/>
          <w:u w:val="single" w:color="000000"/>
        </w:rPr>
        <w:t xml:space="preserve">     </w:t>
      </w:r>
      <w:r>
        <w:rPr>
          <w:rFonts w:ascii="宋体" w:hAnsi="宋体" w:cs="仿宋"/>
          <w:color w:val="auto"/>
          <w:szCs w:val="21"/>
        </w:rPr>
        <w:t>万元，资产总额为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tabs>
          <w:tab w:val="left" w:pos="1384"/>
          <w:tab w:val="left" w:pos="4562"/>
          <w:tab w:val="left" w:pos="6803"/>
        </w:tabs>
        <w:spacing w:before="13" w:line="360" w:lineRule="auto"/>
        <w:ind w:left="105" w:right="142" w:firstLine="420" w:firstLineChars="200"/>
        <w:rPr>
          <w:rFonts w:ascii="宋体" w:hAnsi="宋体" w:cs="仿宋"/>
          <w:color w:val="auto"/>
          <w:szCs w:val="21"/>
        </w:rPr>
      </w:pPr>
      <w:r>
        <w:rPr>
          <w:rFonts w:hint="eastAsia" w:ascii="宋体" w:hAnsi="宋体" w:cs="仿宋"/>
          <w:color w:val="auto"/>
          <w:szCs w:val="21"/>
        </w:rPr>
        <w:t>2.</w:t>
      </w:r>
      <w:r>
        <w:rPr>
          <w:rFonts w:ascii="宋体" w:hAnsi="宋体" w:cs="仿宋"/>
          <w:i/>
          <w:color w:val="auto"/>
          <w:szCs w:val="21"/>
          <w:u w:val="single" w:color="000000"/>
        </w:rPr>
        <w:t>（标的名称）</w:t>
      </w:r>
      <w:r>
        <w:rPr>
          <w:rFonts w:ascii="宋体" w:hAnsi="宋体" w:cs="仿宋"/>
          <w:i/>
          <w:color w:val="auto"/>
          <w:szCs w:val="21"/>
        </w:rPr>
        <w:t xml:space="preserve"> </w:t>
      </w:r>
      <w:r>
        <w:rPr>
          <w:rFonts w:ascii="宋体" w:hAnsi="宋体" w:cs="仿宋"/>
          <w:color w:val="auto"/>
          <w:szCs w:val="21"/>
        </w:rPr>
        <w:t>，属于</w:t>
      </w:r>
      <w:r>
        <w:rPr>
          <w:rFonts w:ascii="宋体" w:hAnsi="宋体" w:cs="仿宋"/>
          <w:i/>
          <w:color w:val="auto"/>
          <w:szCs w:val="21"/>
          <w:u w:val="single" w:color="000000"/>
        </w:rPr>
        <w:t>（采购文件中明确的所属行业）行业</w:t>
      </w:r>
      <w:r>
        <w:rPr>
          <w:rFonts w:ascii="宋体" w:hAnsi="宋体" w:cs="仿宋"/>
          <w:color w:val="auto"/>
          <w:szCs w:val="21"/>
        </w:rPr>
        <w:t>；制造商为</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万元，资产总额为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tabs>
          <w:tab w:val="left" w:pos="1065"/>
          <w:tab w:val="left" w:pos="4262"/>
          <w:tab w:val="left" w:pos="6477"/>
        </w:tabs>
        <w:spacing w:before="20" w:line="360" w:lineRule="auto"/>
        <w:ind w:left="105" w:right="142" w:firstLine="420" w:firstLineChars="200"/>
        <w:rPr>
          <w:rFonts w:ascii="宋体" w:hAnsi="宋体" w:cs="仿宋"/>
          <w:color w:val="auto"/>
          <w:szCs w:val="21"/>
        </w:rPr>
      </w:pPr>
      <w:r>
        <w:rPr>
          <w:rFonts w:hint="eastAsia" w:ascii="宋体" w:hAnsi="宋体" w:cs="仿宋"/>
          <w:color w:val="auto"/>
          <w:szCs w:val="21"/>
        </w:rPr>
        <w:t>3</w:t>
      </w:r>
      <w:r>
        <w:rPr>
          <w:rFonts w:ascii="宋体" w:hAnsi="宋体" w:cs="仿宋"/>
          <w:color w:val="auto"/>
          <w:szCs w:val="21"/>
        </w:rPr>
        <w:t xml:space="preserve">. </w:t>
      </w:r>
      <w:r>
        <w:rPr>
          <w:rFonts w:ascii="宋体" w:hAnsi="宋体" w:cs="仿宋"/>
          <w:i/>
          <w:color w:val="auto"/>
          <w:szCs w:val="21"/>
          <w:u w:val="single" w:color="000000"/>
        </w:rPr>
        <w:t xml:space="preserve">（标的名称） </w:t>
      </w:r>
      <w:r>
        <w:rPr>
          <w:rFonts w:ascii="宋体" w:hAnsi="宋体" w:cs="仿宋"/>
          <w:color w:val="auto"/>
          <w:szCs w:val="21"/>
        </w:rPr>
        <w:t>，属于</w:t>
      </w:r>
      <w:r>
        <w:rPr>
          <w:rFonts w:ascii="宋体" w:hAnsi="宋体" w:cs="仿宋"/>
          <w:i/>
          <w:color w:val="auto"/>
          <w:szCs w:val="21"/>
          <w:u w:val="single" w:color="000000"/>
        </w:rPr>
        <w:t>（采购文件中明确的所属行业）行业</w:t>
      </w:r>
      <w:r>
        <w:rPr>
          <w:rFonts w:ascii="宋体" w:hAnsi="宋体" w:cs="仿宋"/>
          <w:color w:val="auto"/>
          <w:szCs w:val="21"/>
        </w:rPr>
        <w:t>；制造商为</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ab/>
      </w:r>
      <w:r>
        <w:rPr>
          <w:rFonts w:ascii="宋体" w:hAnsi="宋体" w:cs="仿宋"/>
          <w:color w:val="auto"/>
          <w:szCs w:val="21"/>
        </w:rPr>
        <w:t>万元，资产总额为</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pStyle w:val="8"/>
        <w:spacing w:line="360" w:lineRule="auto"/>
        <w:ind w:right="142" w:firstLine="640"/>
        <w:rPr>
          <w:rFonts w:ascii="宋体" w:hAnsi="宋体"/>
          <w:color w:val="auto"/>
          <w:szCs w:val="21"/>
        </w:rPr>
      </w:pPr>
      <w:r>
        <w:rPr>
          <w:rFonts w:ascii="宋体" w:hAnsi="宋体"/>
          <w:color w:val="auto"/>
          <w:szCs w:val="21"/>
        </w:rPr>
        <w:t>…… 以上企业，不属于大企业的分支机构，不存在控股股东为大企业的情形，也不存在与大企业的负责人为同一人的情形。</w:t>
      </w:r>
    </w:p>
    <w:p>
      <w:pPr>
        <w:pStyle w:val="8"/>
        <w:spacing w:before="25" w:line="360" w:lineRule="auto"/>
        <w:ind w:right="142" w:firstLine="645"/>
        <w:rPr>
          <w:rFonts w:ascii="宋体" w:hAnsi="宋体"/>
          <w:color w:val="auto"/>
          <w:szCs w:val="21"/>
        </w:rPr>
      </w:pPr>
      <w:r>
        <w:rPr>
          <w:rFonts w:ascii="宋体" w:hAnsi="宋体"/>
          <w:color w:val="auto"/>
          <w:szCs w:val="21"/>
        </w:rPr>
        <w:t>本企业对上述声明内容的真实性负责。如有虚假，将依法承担相应责任。</w:t>
      </w:r>
    </w:p>
    <w:p>
      <w:pPr>
        <w:pStyle w:val="8"/>
        <w:spacing w:before="56" w:line="360" w:lineRule="auto"/>
        <w:ind w:left="3960" w:right="1808"/>
        <w:rPr>
          <w:rFonts w:hint="eastAsia" w:ascii="宋体" w:hAnsi="宋体"/>
          <w:color w:val="auto"/>
          <w:szCs w:val="21"/>
        </w:rPr>
      </w:pPr>
      <w:r>
        <w:rPr>
          <w:rFonts w:ascii="宋体" w:hAnsi="宋体"/>
          <w:color w:val="auto"/>
          <w:szCs w:val="21"/>
        </w:rPr>
        <w:t>企业名称（</w:t>
      </w:r>
      <w:r>
        <w:rPr>
          <w:rFonts w:hint="eastAsia" w:ascii="宋体" w:hAnsi="宋体"/>
          <w:color w:val="auto"/>
          <w:szCs w:val="21"/>
        </w:rPr>
        <w:t>电子签章</w:t>
      </w:r>
      <w:r>
        <w:rPr>
          <w:rFonts w:ascii="宋体" w:hAnsi="宋体"/>
          <w:color w:val="auto"/>
          <w:szCs w:val="21"/>
        </w:rPr>
        <w:t xml:space="preserve">）： </w:t>
      </w:r>
    </w:p>
    <w:p>
      <w:pPr>
        <w:pStyle w:val="8"/>
        <w:spacing w:before="56" w:line="360" w:lineRule="auto"/>
        <w:ind w:left="3960" w:right="1808"/>
        <w:rPr>
          <w:rFonts w:ascii="宋体" w:hAnsi="宋体"/>
          <w:color w:val="auto"/>
          <w:szCs w:val="21"/>
        </w:rPr>
      </w:pPr>
      <w:r>
        <w:rPr>
          <w:rFonts w:ascii="宋体" w:hAnsi="宋体"/>
          <w:color w:val="auto"/>
          <w:szCs w:val="21"/>
        </w:rPr>
        <w:t>日 期：</w:t>
      </w:r>
    </w:p>
    <w:p>
      <w:pPr>
        <w:widowControl/>
        <w:spacing w:before="100" w:beforeAutospacing="1" w:after="100" w:afterAutospacing="1" w:line="360" w:lineRule="auto"/>
        <w:ind w:firstLine="3120" w:firstLineChars="1300"/>
        <w:jc w:val="left"/>
        <w:rPr>
          <w:rFonts w:ascii="宋体" w:hAnsi="宋体"/>
          <w:b/>
          <w:color w:val="auto"/>
          <w:kern w:val="0"/>
          <w:sz w:val="24"/>
        </w:rPr>
      </w:pPr>
      <w:r>
        <w:rPr>
          <w:rFonts w:hint="eastAsia" w:ascii="宋体" w:hAnsi="宋体" w:cs="宋体"/>
          <w:color w:val="auto"/>
          <w:kern w:val="0"/>
          <w:sz w:val="24"/>
        </w:rPr>
        <w:t xml:space="preserve">      </w:t>
      </w:r>
      <w:r>
        <w:rPr>
          <w:rFonts w:ascii="宋体" w:hAnsi="宋体"/>
          <w:b/>
          <w:color w:val="auto"/>
          <w:kern w:val="0"/>
          <w:sz w:val="24"/>
        </w:rPr>
        <w:t>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ascii="宋体" w:hAnsi="宋体"/>
          <w:b/>
          <w:color w:val="auto"/>
          <w:szCs w:val="21"/>
        </w:rPr>
      </w:pPr>
      <w:r>
        <w:rPr>
          <w:rFonts w:hint="eastAsia" w:ascii="宋体" w:hAnsi="宋体"/>
          <w:b/>
          <w:color w:val="auto"/>
          <w:szCs w:val="21"/>
        </w:rPr>
        <w:t>2、如未按上述要求提供、填写，评审时造成的资格审查不通过或价格评审时的价格扣除不予认定等后果，由供应商自行承担。</w:t>
      </w:r>
      <w:r>
        <w:rPr>
          <w:rFonts w:hint="eastAsia" w:ascii="宋体" w:hAnsi="宋体" w:cs="宋体"/>
          <w:color w:val="auto"/>
          <w:kern w:val="0"/>
          <w:sz w:val="24"/>
        </w:rPr>
        <w:t xml:space="preserve"> </w:t>
      </w:r>
      <w:r>
        <w:rPr>
          <w:rFonts w:ascii="宋体" w:hAnsi="宋体"/>
          <w:b/>
          <w:color w:val="auto"/>
          <w:kern w:val="0"/>
          <w:sz w:val="24"/>
          <w:szCs w:val="20"/>
        </w:rPr>
        <w:t>　</w:t>
      </w:r>
    </w:p>
    <w:p>
      <w:pPr>
        <w:adjustRightInd w:val="0"/>
        <w:snapToGrid w:val="0"/>
        <w:spacing w:line="360" w:lineRule="auto"/>
        <w:ind w:right="24" w:firstLine="422" w:firstLineChars="200"/>
        <w:rPr>
          <w:rFonts w:hint="eastAsia" w:ascii="宋体" w:hAnsi="宋体"/>
          <w:b/>
          <w:color w:val="auto"/>
          <w:szCs w:val="21"/>
        </w:rPr>
      </w:pPr>
    </w:p>
    <w:p>
      <w:pPr>
        <w:adjustRightInd w:val="0"/>
        <w:snapToGrid w:val="0"/>
        <w:spacing w:line="360" w:lineRule="auto"/>
        <w:ind w:right="24" w:firstLine="420" w:firstLineChars="200"/>
        <w:rPr>
          <w:rFonts w:hint="eastAsia" w:ascii="宋体" w:hAnsi="宋体"/>
          <w:color w:val="auto"/>
          <w:szCs w:val="21"/>
        </w:rPr>
      </w:pPr>
    </w:p>
    <w:p>
      <w:pPr>
        <w:adjustRightInd w:val="0"/>
        <w:snapToGrid w:val="0"/>
        <w:spacing w:line="360" w:lineRule="auto"/>
        <w:ind w:right="24"/>
        <w:rPr>
          <w:rFonts w:hint="eastAsia" w:ascii="宋体" w:hAnsi="宋体"/>
          <w:bCs/>
          <w:color w:val="auto"/>
          <w:sz w:val="24"/>
        </w:rPr>
      </w:pPr>
      <w:r>
        <w:rPr>
          <w:rFonts w:ascii="宋体" w:hAnsi="宋体"/>
          <w:b/>
          <w:color w:val="auto"/>
        </w:rPr>
        <w:br w:type="page"/>
      </w:r>
      <w:r>
        <w:rPr>
          <w:rFonts w:hint="eastAsia" w:ascii="宋体" w:hAnsi="宋体"/>
          <w:bCs/>
          <w:color w:val="auto"/>
          <w:sz w:val="24"/>
        </w:rPr>
        <w:t>附件7-2</w:t>
      </w:r>
    </w:p>
    <w:p>
      <w:pPr>
        <w:spacing w:line="440" w:lineRule="exact"/>
        <w:ind w:firstLine="420"/>
        <w:jc w:val="center"/>
        <w:rPr>
          <w:rFonts w:hint="eastAsia" w:ascii="宋体" w:hAnsi="宋体"/>
          <w:b/>
          <w:color w:val="auto"/>
        </w:rPr>
      </w:pPr>
    </w:p>
    <w:p>
      <w:pPr>
        <w:pStyle w:val="4"/>
        <w:jc w:val="center"/>
        <w:rPr>
          <w:rFonts w:hint="eastAsia" w:ascii="宋体" w:hAnsi="宋体"/>
          <w:color w:val="auto"/>
        </w:rPr>
      </w:pPr>
      <w:r>
        <w:rPr>
          <w:rFonts w:hint="eastAsia" w:ascii="宋体" w:hAnsi="宋体"/>
          <w:color w:val="auto"/>
        </w:rPr>
        <w:t>监狱企业</w:t>
      </w:r>
      <w:r>
        <w:rPr>
          <w:rFonts w:ascii="宋体" w:hAnsi="宋体"/>
          <w:color w:val="auto"/>
        </w:rPr>
        <w:t>声明函</w:t>
      </w:r>
    </w:p>
    <w:p>
      <w:pPr>
        <w:widowControl/>
        <w:spacing w:before="100" w:beforeAutospacing="1" w:after="100" w:afterAutospacing="1" w:line="360" w:lineRule="auto"/>
        <w:ind w:firstLine="482" w:firstLineChars="200"/>
        <w:jc w:val="center"/>
        <w:rPr>
          <w:rFonts w:hint="eastAsia" w:ascii="宋体" w:hAnsi="宋体"/>
          <w:b/>
          <w:color w:val="auto"/>
          <w:sz w:val="24"/>
        </w:rPr>
      </w:pPr>
    </w:p>
    <w:p>
      <w:pPr>
        <w:widowControl/>
        <w:spacing w:before="100" w:beforeAutospacing="1" w:after="100" w:afterAutospacing="1" w:line="360" w:lineRule="auto"/>
        <w:ind w:firstLine="420" w:firstLineChars="200"/>
        <w:jc w:val="left"/>
        <w:rPr>
          <w:rFonts w:hint="eastAsia"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）郑重声明下</w:t>
      </w:r>
      <w:r>
        <w:rPr>
          <w:rFonts w:hint="eastAsia" w:ascii="宋体" w:hAnsi="宋体" w:cs="宋体"/>
          <w:color w:val="auto"/>
          <w:kern w:val="0"/>
          <w:szCs w:val="21"/>
        </w:rPr>
        <w:t>列事项（按照</w:t>
      </w:r>
      <w:r>
        <w:rPr>
          <w:rFonts w:ascii="宋体" w:hAnsi="宋体" w:cs="宋体"/>
          <w:color w:val="auto"/>
          <w:kern w:val="0"/>
          <w:szCs w:val="21"/>
        </w:rPr>
        <w:t>实际情况勾选或</w:t>
      </w:r>
      <w:r>
        <w:rPr>
          <w:rFonts w:hint="eastAsia" w:ascii="宋体" w:hAnsi="宋体" w:cs="宋体"/>
          <w:color w:val="auto"/>
          <w:kern w:val="0"/>
          <w:szCs w:val="21"/>
        </w:rPr>
        <w:t>填空）：</w:t>
      </w:r>
    </w:p>
    <w:p>
      <w:pPr>
        <w:widowControl/>
        <w:spacing w:before="100" w:beforeAutospacing="1" w:after="100" w:afterAutospacing="1" w:line="360" w:lineRule="auto"/>
        <w:ind w:firstLine="420" w:firstLineChars="200"/>
        <w:jc w:val="left"/>
        <w:rPr>
          <w:rFonts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企业（单位）为直接供应商，</w:t>
      </w:r>
      <w:r>
        <w:rPr>
          <w:rFonts w:ascii="宋体" w:hAnsi="宋体" w:cs="宋体"/>
          <w:color w:val="auto"/>
          <w:kern w:val="0"/>
          <w:szCs w:val="21"/>
        </w:rPr>
        <w:t>提供本企业</w:t>
      </w:r>
      <w:r>
        <w:rPr>
          <w:rFonts w:hint="eastAsia" w:ascii="宋体" w:hAnsi="宋体" w:cs="宋体"/>
          <w:color w:val="auto"/>
          <w:kern w:val="0"/>
          <w:szCs w:val="21"/>
        </w:rPr>
        <w:t>（单位）服务。</w:t>
      </w:r>
    </w:p>
    <w:p>
      <w:pPr>
        <w:widowControl/>
        <w:spacing w:before="100" w:beforeAutospacing="1" w:after="100" w:afterAutospacing="1" w:line="360" w:lineRule="auto"/>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）监狱企业。</w:t>
      </w:r>
      <w:r>
        <w:rPr>
          <w:rFonts w:hint="eastAsia" w:ascii="宋体" w:hAnsi="宋体" w:cs="宋体"/>
          <w:color w:val="auto"/>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w:t>
      </w:r>
      <w:r>
        <w:rPr>
          <w:rFonts w:hint="eastAsia" w:ascii="宋体" w:hAnsi="宋体" w:cs="宋体"/>
          <w:color w:val="auto"/>
          <w:kern w:val="0"/>
          <w:szCs w:val="21"/>
        </w:rPr>
        <w:t>为联合体一方，</w:t>
      </w:r>
      <w:r>
        <w:rPr>
          <w:rFonts w:ascii="宋体" w:hAnsi="宋体" w:cs="宋体"/>
          <w:color w:val="auto"/>
          <w:kern w:val="0"/>
          <w:szCs w:val="21"/>
        </w:rPr>
        <w:t>提供本企业</w:t>
      </w:r>
      <w:r>
        <w:rPr>
          <w:rFonts w:hint="eastAsia" w:ascii="宋体" w:hAnsi="宋体" w:cs="宋体"/>
          <w:color w:val="auto"/>
          <w:kern w:val="0"/>
          <w:szCs w:val="21"/>
        </w:rPr>
        <w:t>（单位）的</w:t>
      </w:r>
      <w:r>
        <w:rPr>
          <w:rFonts w:ascii="宋体" w:hAnsi="宋体" w:cs="宋体"/>
          <w:color w:val="auto"/>
          <w:kern w:val="0"/>
          <w:szCs w:val="21"/>
        </w:rPr>
        <w:t>服务</w:t>
      </w:r>
      <w:r>
        <w:rPr>
          <w:rFonts w:hint="eastAsia" w:ascii="宋体" w:hAnsi="宋体" w:cs="宋体"/>
          <w:color w:val="auto"/>
          <w:kern w:val="0"/>
          <w:szCs w:val="21"/>
        </w:rPr>
        <w:t>。本企业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w:t>
      </w:r>
      <w:r>
        <w:rPr>
          <w:rFonts w:hint="eastAsia" w:ascii="宋体" w:hAnsi="宋体" w:cs="宋体"/>
          <w:color w:val="auto"/>
          <w:kern w:val="0"/>
          <w:szCs w:val="21"/>
        </w:rPr>
        <w:t>提供</w:t>
      </w:r>
      <w:r>
        <w:rPr>
          <w:rFonts w:ascii="宋体" w:hAnsi="宋体" w:cs="宋体"/>
          <w:color w:val="auto"/>
          <w:kern w:val="0"/>
          <w:szCs w:val="21"/>
        </w:rPr>
        <w:t>协议合同金额占到</w:t>
      </w:r>
      <w:r>
        <w:rPr>
          <w:rFonts w:hint="eastAsia" w:ascii="宋体" w:hAnsi="宋体" w:cs="宋体"/>
          <w:color w:val="auto"/>
          <w:kern w:val="0"/>
          <w:szCs w:val="21"/>
        </w:rPr>
        <w:t>共同投标</w:t>
      </w:r>
      <w:r>
        <w:rPr>
          <w:rFonts w:ascii="宋体" w:hAnsi="宋体" w:cs="宋体"/>
          <w:color w:val="auto"/>
          <w:kern w:val="0"/>
          <w:szCs w:val="21"/>
        </w:rPr>
        <w:t>协议合同总金额</w:t>
      </w:r>
      <w:r>
        <w:rPr>
          <w:rFonts w:hint="eastAsia" w:ascii="宋体" w:hAnsi="宋体" w:cs="宋体"/>
          <w:color w:val="auto"/>
          <w:kern w:val="0"/>
          <w:szCs w:val="21"/>
        </w:rPr>
        <w:t>的比例为</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widowControl/>
        <w:spacing w:before="100" w:beforeAutospacing="1" w:after="100" w:afterAutospacing="1" w:line="360" w:lineRule="auto"/>
        <w:ind w:firstLine="408"/>
        <w:jc w:val="left"/>
        <w:rPr>
          <w:rFonts w:hint="eastAsia"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）对上述声明的真实性负责。如有虚假，将依法承担相应责任。</w:t>
      </w:r>
    </w:p>
    <w:p>
      <w:pPr>
        <w:widowControl/>
        <w:spacing w:before="100" w:beforeAutospacing="1" w:after="100" w:afterAutospacing="1" w:line="360" w:lineRule="auto"/>
        <w:ind w:firstLine="408"/>
        <w:jc w:val="left"/>
        <w:rPr>
          <w:rFonts w:hint="eastAsia" w:ascii="宋体" w:hAnsi="宋体" w:cs="宋体"/>
          <w:color w:val="auto"/>
          <w:kern w:val="0"/>
          <w:szCs w:val="21"/>
        </w:rPr>
      </w:pPr>
    </w:p>
    <w:p>
      <w:pPr>
        <w:widowControl/>
        <w:spacing w:before="100" w:beforeAutospacing="1" w:after="100" w:afterAutospacing="1" w:line="360" w:lineRule="auto"/>
        <w:ind w:firstLine="3465" w:firstLineChars="1650"/>
        <w:jc w:val="left"/>
        <w:rPr>
          <w:rFonts w:hint="eastAsia" w:ascii="宋体" w:hAnsi="宋体" w:cs="宋体"/>
          <w:color w:val="auto"/>
          <w:kern w:val="0"/>
          <w:szCs w:val="21"/>
        </w:rPr>
      </w:pPr>
      <w:r>
        <w:rPr>
          <w:rFonts w:hint="eastAsia" w:ascii="宋体" w:hAnsi="宋体" w:cs="宋体"/>
          <w:color w:val="auto"/>
          <w:kern w:val="0"/>
          <w:szCs w:val="21"/>
        </w:rPr>
        <w:t>供应商</w:t>
      </w:r>
      <w:r>
        <w:rPr>
          <w:rFonts w:ascii="宋体" w:hAnsi="宋体" w:cs="宋体"/>
          <w:color w:val="auto"/>
          <w:kern w:val="0"/>
          <w:szCs w:val="21"/>
        </w:rPr>
        <w:t>名称（</w:t>
      </w:r>
      <w:r>
        <w:rPr>
          <w:rFonts w:hint="eastAsia" w:ascii="宋体" w:hAnsi="宋体"/>
          <w:color w:val="auto"/>
          <w:szCs w:val="21"/>
        </w:rPr>
        <w:t>电子签章</w:t>
      </w:r>
      <w:r>
        <w:rPr>
          <w:rFonts w:ascii="宋体" w:hAnsi="宋体" w:cs="宋体"/>
          <w:color w:val="auto"/>
          <w:kern w:val="0"/>
          <w:szCs w:val="21"/>
        </w:rPr>
        <w:t>）：</w:t>
      </w:r>
      <w:r>
        <w:rPr>
          <w:rFonts w:ascii="宋体" w:hAnsi="宋体" w:cs="宋体"/>
          <w:color w:val="auto"/>
          <w:kern w:val="0"/>
          <w:szCs w:val="21"/>
          <w:u w:val="single"/>
        </w:rPr>
        <w:t xml:space="preserve">             </w:t>
      </w:r>
    </w:p>
    <w:p>
      <w:pPr>
        <w:widowControl/>
        <w:spacing w:before="100" w:beforeAutospacing="1" w:after="100" w:afterAutospacing="1" w:line="360" w:lineRule="auto"/>
        <w:ind w:right="210" w:firstLine="3465" w:firstLineChars="1650"/>
        <w:jc w:val="left"/>
        <w:rPr>
          <w:rFonts w:ascii="宋体" w:hAnsi="宋体" w:cs="宋体"/>
          <w:color w:val="auto"/>
          <w:kern w:val="0"/>
          <w:szCs w:val="21"/>
        </w:rPr>
      </w:pPr>
      <w:r>
        <w:rPr>
          <w:rFonts w:ascii="宋体" w:hAnsi="宋体" w:cs="宋体"/>
          <w:color w:val="auto"/>
          <w:kern w:val="0"/>
          <w:szCs w:val="21"/>
        </w:rPr>
        <w:t>日　期：</w:t>
      </w:r>
      <w:r>
        <w:rPr>
          <w:rFonts w:hint="eastAsia" w:ascii="宋体" w:hAnsi="宋体" w:cs="宋体"/>
          <w:color w:val="auto"/>
          <w:kern w:val="0"/>
          <w:szCs w:val="21"/>
          <w:u w:val="single"/>
        </w:rPr>
        <w:t xml:space="preserve">             </w:t>
      </w:r>
    </w:p>
    <w:p>
      <w:pPr>
        <w:pStyle w:val="4"/>
        <w:rPr>
          <w:rFonts w:hint="eastAsia" w:ascii="宋体" w:hAnsi="宋体" w:cs="宋体"/>
          <w:b w:val="0"/>
          <w:color w:val="auto"/>
          <w:kern w:val="0"/>
          <w:szCs w:val="21"/>
        </w:rPr>
      </w:pPr>
      <w:r>
        <w:rPr>
          <w:rFonts w:ascii="宋体" w:hAnsi="宋体" w:cs="宋体"/>
          <w:color w:val="auto"/>
          <w:kern w:val="0"/>
          <w:szCs w:val="21"/>
        </w:rPr>
        <w:br w:type="page"/>
      </w:r>
      <w:r>
        <w:rPr>
          <w:rFonts w:hint="eastAsia" w:ascii="宋体" w:hAnsi="宋体"/>
          <w:b w:val="0"/>
          <w:bCs w:val="0"/>
          <w:color w:val="auto"/>
        </w:rPr>
        <w:t>附件7-3</w:t>
      </w:r>
    </w:p>
    <w:p>
      <w:pPr>
        <w:pStyle w:val="4"/>
        <w:jc w:val="center"/>
        <w:rPr>
          <w:rFonts w:hint="eastAsia" w:ascii="宋体" w:hAnsi="宋体"/>
          <w:color w:val="auto"/>
        </w:rPr>
      </w:pPr>
      <w:r>
        <w:rPr>
          <w:rFonts w:hint="eastAsia" w:ascii="宋体" w:hAnsi="宋体"/>
          <w:color w:val="auto"/>
        </w:rPr>
        <w:t>残疾人福利性单位声明函</w:t>
      </w:r>
    </w:p>
    <w:p>
      <w:pPr>
        <w:spacing w:line="360" w:lineRule="auto"/>
        <w:ind w:left="1080" w:leftChars="257" w:hanging="540"/>
        <w:jc w:val="center"/>
        <w:rPr>
          <w:rFonts w:ascii="宋体" w:hAnsi="宋体"/>
          <w:color w:val="auto"/>
          <w:kern w:val="0"/>
          <w:sz w:val="24"/>
          <w:szCs w:val="20"/>
        </w:rPr>
      </w:pPr>
    </w:p>
    <w:p>
      <w:pPr>
        <w:spacing w:line="360" w:lineRule="auto"/>
        <w:ind w:firstLine="567"/>
        <w:rPr>
          <w:rFonts w:ascii="宋体" w:hAnsi="宋体"/>
          <w:color w:val="auto"/>
          <w:kern w:val="0"/>
          <w:szCs w:val="21"/>
        </w:rPr>
      </w:pPr>
      <w:r>
        <w:rPr>
          <w:rFonts w:hint="eastAsia" w:ascii="宋体" w:hAnsi="宋体"/>
          <w:color w:val="auto"/>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Cs w:val="21"/>
        </w:rPr>
        <w:t>（由本单位承担工程/提供服务）</w:t>
      </w:r>
      <w:r>
        <w:rPr>
          <w:rFonts w:hint="eastAsia" w:ascii="宋体" w:hAnsi="宋体"/>
          <w:color w:val="auto"/>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color w:val="auto"/>
          <w:kern w:val="0"/>
          <w:szCs w:val="21"/>
        </w:rPr>
      </w:pPr>
      <w:r>
        <w:rPr>
          <w:rFonts w:hint="eastAsia" w:ascii="宋体" w:hAnsi="宋体"/>
          <w:color w:val="auto"/>
          <w:kern w:val="0"/>
          <w:szCs w:val="21"/>
        </w:rPr>
        <w:t>本单位对上述声明的真实性负责。如有虚假，将依法承担相应责任。</w:t>
      </w:r>
    </w:p>
    <w:p>
      <w:pPr>
        <w:spacing w:line="360" w:lineRule="auto"/>
        <w:ind w:left="1080" w:leftChars="257" w:hanging="540"/>
        <w:jc w:val="center"/>
        <w:rPr>
          <w:rFonts w:ascii="宋体" w:hAnsi="宋体"/>
          <w:color w:val="auto"/>
          <w:kern w:val="0"/>
          <w:szCs w:val="21"/>
        </w:rPr>
      </w:pPr>
    </w:p>
    <w:p>
      <w:pPr>
        <w:spacing w:line="360" w:lineRule="auto"/>
        <w:ind w:left="1080" w:leftChars="257" w:hanging="540"/>
        <w:jc w:val="center"/>
        <w:rPr>
          <w:rFonts w:ascii="宋体" w:hAnsi="宋体"/>
          <w:color w:val="auto"/>
          <w:kern w:val="0"/>
          <w:szCs w:val="21"/>
        </w:rPr>
      </w:pPr>
    </w:p>
    <w:p>
      <w:pPr>
        <w:spacing w:line="360" w:lineRule="auto"/>
        <w:ind w:left="1080" w:leftChars="257" w:hanging="540"/>
        <w:jc w:val="center"/>
        <w:rPr>
          <w:rFonts w:ascii="宋体" w:hAnsi="宋体"/>
          <w:color w:val="auto"/>
          <w:kern w:val="0"/>
          <w:szCs w:val="21"/>
          <w:u w:val="single"/>
        </w:rPr>
      </w:pPr>
      <w:r>
        <w:rPr>
          <w:rFonts w:hint="eastAsia" w:ascii="宋体" w:hAnsi="宋体"/>
          <w:color w:val="auto"/>
          <w:kern w:val="0"/>
          <w:szCs w:val="21"/>
        </w:rPr>
        <w:t xml:space="preserve">              残疾人</w:t>
      </w:r>
      <w:r>
        <w:rPr>
          <w:rFonts w:ascii="宋体" w:hAnsi="宋体"/>
          <w:color w:val="auto"/>
          <w:kern w:val="0"/>
          <w:szCs w:val="21"/>
        </w:rPr>
        <w:t>福利性单位</w:t>
      </w:r>
      <w:r>
        <w:rPr>
          <w:rFonts w:hint="eastAsia" w:ascii="宋体" w:hAnsi="宋体"/>
          <w:color w:val="auto"/>
          <w:kern w:val="0"/>
          <w:szCs w:val="21"/>
        </w:rPr>
        <w:t>名称（</w:t>
      </w:r>
      <w:r>
        <w:rPr>
          <w:rFonts w:hint="eastAsia" w:ascii="宋体" w:hAnsi="宋体"/>
          <w:color w:val="auto"/>
          <w:szCs w:val="21"/>
        </w:rPr>
        <w:t>电子签章</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spacing w:line="360" w:lineRule="auto"/>
        <w:ind w:left="1080" w:leftChars="257" w:hanging="540"/>
        <w:jc w:val="center"/>
        <w:rPr>
          <w:rFonts w:ascii="宋体" w:hAnsi="宋体"/>
          <w:color w:val="auto"/>
          <w:kern w:val="0"/>
          <w:szCs w:val="21"/>
        </w:rPr>
      </w:pPr>
      <w:r>
        <w:rPr>
          <w:rFonts w:hint="eastAsia" w:ascii="宋体" w:hAnsi="宋体"/>
          <w:color w:val="auto"/>
          <w:kern w:val="0"/>
          <w:szCs w:val="21"/>
        </w:rPr>
        <w:t xml:space="preserve">       </w:t>
      </w:r>
      <w:r>
        <w:rPr>
          <w:rFonts w:ascii="宋体" w:hAnsi="宋体"/>
          <w:color w:val="auto"/>
          <w:kern w:val="0"/>
          <w:szCs w:val="21"/>
        </w:rPr>
        <w:t xml:space="preserve">  </w:t>
      </w:r>
    </w:p>
    <w:p>
      <w:pPr>
        <w:spacing w:line="360" w:lineRule="auto"/>
        <w:ind w:left="645" w:leftChars="307" w:firstLine="2730" w:firstLineChars="1300"/>
        <w:rPr>
          <w:rFonts w:ascii="宋体" w:hAnsi="宋体"/>
          <w:color w:val="auto"/>
          <w:kern w:val="0"/>
          <w:szCs w:val="21"/>
          <w:u w:val="single"/>
        </w:rPr>
      </w:pPr>
      <w:r>
        <w:rPr>
          <w:rFonts w:hint="eastAsia" w:ascii="宋体" w:hAnsi="宋体"/>
          <w:color w:val="auto"/>
          <w:kern w:val="0"/>
          <w:szCs w:val="21"/>
        </w:rPr>
        <w:t>日  期：</w:t>
      </w:r>
      <w:r>
        <w:rPr>
          <w:rFonts w:ascii="宋体" w:hAnsi="宋体"/>
          <w:color w:val="auto"/>
          <w:kern w:val="0"/>
          <w:szCs w:val="21"/>
          <w:u w:val="single"/>
        </w:rPr>
        <w:t xml:space="preserve">                             </w:t>
      </w:r>
    </w:p>
    <w:p>
      <w:pPr>
        <w:widowControl/>
        <w:spacing w:before="100" w:beforeAutospacing="1" w:after="100" w:afterAutospacing="1" w:line="360" w:lineRule="auto"/>
        <w:jc w:val="left"/>
        <w:rPr>
          <w:rFonts w:ascii="宋体" w:hAnsi="宋体" w:cs="宋体"/>
          <w:color w:val="auto"/>
          <w:kern w:val="0"/>
          <w:szCs w:val="21"/>
        </w:rPr>
      </w:pPr>
    </w:p>
    <w:p>
      <w:pPr>
        <w:widowControl/>
        <w:spacing w:before="100" w:beforeAutospacing="1" w:after="100" w:afterAutospacing="1" w:line="360" w:lineRule="auto"/>
        <w:jc w:val="left"/>
        <w:rPr>
          <w:rFonts w:ascii="宋体" w:hAnsi="宋体" w:cs="宋体"/>
          <w:color w:val="auto"/>
          <w:kern w:val="0"/>
          <w:szCs w:val="21"/>
        </w:rPr>
      </w:pPr>
    </w:p>
    <w:p>
      <w:pPr>
        <w:widowControl/>
        <w:spacing w:before="100" w:beforeAutospacing="1" w:after="100" w:afterAutospacing="1" w:line="360" w:lineRule="auto"/>
        <w:jc w:val="left"/>
        <w:rPr>
          <w:rFonts w:ascii="宋体" w:hAnsi="宋体" w:cs="宋体"/>
          <w:color w:val="auto"/>
          <w:kern w:val="0"/>
          <w:szCs w:val="21"/>
        </w:rPr>
      </w:pPr>
    </w:p>
    <w:p>
      <w:pPr>
        <w:spacing w:line="360" w:lineRule="auto"/>
        <w:ind w:left="1080" w:leftChars="257" w:hanging="540"/>
        <w:jc w:val="center"/>
        <w:rPr>
          <w:rFonts w:ascii="宋体" w:hAnsi="宋体"/>
          <w:b/>
          <w:color w:val="auto"/>
          <w:kern w:val="0"/>
          <w:szCs w:val="21"/>
        </w:rPr>
      </w:pPr>
      <w:r>
        <w:rPr>
          <w:rFonts w:ascii="宋体" w:hAnsi="宋体"/>
          <w:b/>
          <w:color w:val="auto"/>
          <w:kern w:val="0"/>
          <w:szCs w:val="21"/>
        </w:rPr>
        <w:t>　</w:t>
      </w:r>
    </w:p>
    <w:p>
      <w:pPr>
        <w:spacing w:line="360" w:lineRule="auto"/>
        <w:rPr>
          <w:rFonts w:hint="eastAsia" w:ascii="宋体" w:hAnsi="宋体" w:cs="宋体"/>
          <w:color w:val="auto"/>
          <w:kern w:val="0"/>
          <w:szCs w:val="21"/>
          <w:u w:val="single"/>
        </w:rPr>
      </w:pPr>
    </w:p>
    <w:p>
      <w:pPr>
        <w:pStyle w:val="4"/>
        <w:jc w:val="center"/>
        <w:rPr>
          <w:rFonts w:hint="eastAsia"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五、供应商的资格证明材料</w:t>
      </w:r>
      <w:bookmarkEnd w:id="108"/>
      <w:bookmarkEnd w:id="109"/>
    </w:p>
    <w:p>
      <w:pPr>
        <w:rPr>
          <w:rFonts w:hint="eastAsia"/>
          <w:color w:val="auto"/>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（一）法人或者其他组织的营业执照等证明文件，自然人的身份证明；：</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供应商是事业单位的，应提供其有效的“事业单位法人证书”复印件；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供应商是非企业专业服务机构的，应提供其有效的执业许可证复印件；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供应商是个体工商户的，应提供其有效的“个体工商户营业执照”复印件；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供应商是自然人的，应提供其有效的自然人身份证明</w:t>
      </w:r>
    </w:p>
    <w:p>
      <w:pPr>
        <w:adjustRightInd w:val="0"/>
        <w:snapToGrid w:val="0"/>
        <w:spacing w:line="360" w:lineRule="auto"/>
        <w:jc w:val="left"/>
        <w:rPr>
          <w:rFonts w:hint="eastAsia" w:ascii="宋体" w:hAnsi="宋体"/>
          <w:color w:val="auto"/>
          <w:szCs w:val="21"/>
        </w:rPr>
      </w:pPr>
    </w:p>
    <w:p>
      <w:pPr>
        <w:numPr>
          <w:ilvl w:val="0"/>
          <w:numId w:val="0"/>
        </w:numPr>
        <w:adjustRightInd w:val="0"/>
        <w:snapToGrid w:val="0"/>
        <w:spacing w:line="360" w:lineRule="auto"/>
        <w:jc w:val="left"/>
        <w:rPr>
          <w:rFonts w:hint="eastAsia" w:ascii="宋体" w:hAnsi="宋体"/>
          <w:color w:val="auto"/>
          <w:szCs w:val="21"/>
        </w:rPr>
      </w:pPr>
      <w:r>
        <w:rPr>
          <w:rFonts w:hint="eastAsia" w:ascii="宋体" w:hAnsi="宋体"/>
          <w:bCs/>
          <w:color w:val="auto"/>
          <w:szCs w:val="21"/>
          <w:lang w:eastAsia="zh-CN"/>
        </w:rPr>
        <w:t>（二）</w:t>
      </w:r>
      <w:r>
        <w:rPr>
          <w:rFonts w:hint="eastAsia" w:ascii="宋体" w:hAnsi="宋体"/>
          <w:bCs/>
          <w:color w:val="auto"/>
          <w:szCs w:val="21"/>
        </w:rPr>
        <w:t>财务状况报告；</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会计师事务所出具的</w:t>
      </w:r>
      <w:r>
        <w:rPr>
          <w:rFonts w:hint="eastAsia" w:ascii="宋体" w:hAnsi="宋体"/>
          <w:color w:val="auto"/>
          <w:szCs w:val="21"/>
          <w:lang w:eastAsia="zh-CN"/>
        </w:rPr>
        <w:t>上年度</w:t>
      </w:r>
      <w:r>
        <w:rPr>
          <w:rFonts w:hint="eastAsia" w:ascii="宋体" w:hAnsi="宋体"/>
          <w:color w:val="auto"/>
          <w:szCs w:val="21"/>
        </w:rPr>
        <w:t>财务审计报告（报告中须包括资产负债表、利润表、现金流量表及财务报表附注）；具体详见资格审查内容</w:t>
      </w:r>
    </w:p>
    <w:p>
      <w:pPr>
        <w:adjustRightInd w:val="0"/>
        <w:snapToGrid w:val="0"/>
        <w:spacing w:line="360" w:lineRule="auto"/>
        <w:ind w:firstLine="315" w:firstLineChars="150"/>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（三）依法缴纳税收和社会保障资金的良好记录：具体详见资格审查内容</w:t>
      </w:r>
    </w:p>
    <w:p>
      <w:pPr>
        <w:adjustRightInd w:val="0"/>
        <w:snapToGrid w:val="0"/>
        <w:spacing w:line="360" w:lineRule="auto"/>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 xml:space="preserve">（四）供应商须具有履行合同所必需的设备和专业技术能力，须附相关证明材料或声明：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见附件9</w:t>
      </w:r>
    </w:p>
    <w:p>
      <w:pPr>
        <w:adjustRightInd w:val="0"/>
        <w:snapToGrid w:val="0"/>
        <w:spacing w:line="360" w:lineRule="auto"/>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（五）近三年内在经营活动中没有重大违法记录的书面声明：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见附件10</w:t>
      </w:r>
    </w:p>
    <w:p>
      <w:pPr>
        <w:adjustRightInd w:val="0"/>
        <w:snapToGrid w:val="0"/>
        <w:spacing w:line="360" w:lineRule="auto"/>
        <w:jc w:val="left"/>
        <w:rPr>
          <w:rFonts w:hint="eastAsia" w:ascii="宋体" w:hAnsi="宋体"/>
          <w:color w:val="auto"/>
          <w:szCs w:val="21"/>
          <w:lang w:eastAsia="zh-CN"/>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（六）供应商未列入失信被执行人、重大税收违法案件当事人名单、政府采购严重违法失信行为记录名单证明材料（财库[2016]125号）</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见附件11</w:t>
      </w:r>
    </w:p>
    <w:p>
      <w:pPr>
        <w:adjustRightInd w:val="0"/>
        <w:snapToGrid w:val="0"/>
        <w:spacing w:line="360" w:lineRule="auto"/>
        <w:jc w:val="left"/>
        <w:rPr>
          <w:rFonts w:hint="eastAsia" w:ascii="宋体" w:hAnsi="宋体"/>
          <w:color w:val="auto"/>
          <w:szCs w:val="21"/>
          <w:lang w:eastAsia="zh-CN"/>
        </w:rPr>
      </w:pPr>
    </w:p>
    <w:p>
      <w:pPr>
        <w:adjustRightInd w:val="0"/>
        <w:snapToGrid w:val="0"/>
        <w:spacing w:line="360" w:lineRule="auto"/>
        <w:jc w:val="left"/>
        <w:rPr>
          <w:rFonts w:hint="eastAsia" w:ascii="宋体" w:hAnsi="宋体"/>
          <w:color w:val="auto"/>
          <w:szCs w:val="21"/>
          <w:lang w:eastAsia="zh-CN"/>
        </w:rPr>
      </w:pPr>
      <w:r>
        <w:rPr>
          <w:rFonts w:hint="eastAsia" w:ascii="宋体" w:hAnsi="宋体"/>
          <w:color w:val="auto"/>
          <w:szCs w:val="21"/>
          <w:lang w:eastAsia="zh-CN"/>
        </w:rPr>
        <w:t>（七）供应商须符合《医疗器械监督管理条例》要求，具有相对应经营范围的医疗器械经营相关许可或医疗器械生产相关许可</w:t>
      </w:r>
    </w:p>
    <w:p>
      <w:pPr>
        <w:spacing w:line="240" w:lineRule="exact"/>
        <w:rPr>
          <w:rFonts w:hint="eastAsia" w:ascii="宋体" w:hAnsi="宋体"/>
          <w:color w:val="auto"/>
          <w:szCs w:val="21"/>
        </w:rPr>
      </w:pPr>
    </w:p>
    <w:p>
      <w:pPr>
        <w:spacing w:line="240" w:lineRule="exac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注：1、以上复印件均需要加盖供应商行政原章。</w:t>
      </w:r>
    </w:p>
    <w:p>
      <w:pPr>
        <w:adjustRightInd w:val="0"/>
        <w:snapToGrid w:val="0"/>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2、依法免税或不需要缴纳社会保障资金的供应商，应提供相应文件证明其依法免税或不需要缴纳社会保障资金</w:t>
      </w:r>
      <w:r>
        <w:rPr>
          <w:rFonts w:hint="eastAsia" w:ascii="宋体" w:hAnsi="宋体"/>
          <w:color w:val="auto"/>
          <w:szCs w:val="21"/>
          <w:lang w:eastAsia="zh-CN"/>
        </w:rPr>
        <w:t>。</w:t>
      </w:r>
    </w:p>
    <w:p>
      <w:pPr>
        <w:adjustRightInd w:val="0"/>
        <w:snapToGrid w:val="0"/>
        <w:ind w:firstLine="420"/>
        <w:rPr>
          <w:rFonts w:hint="eastAsia" w:ascii="宋体" w:hAnsi="宋体"/>
          <w:color w:val="auto"/>
          <w:sz w:val="24"/>
        </w:rPr>
      </w:pPr>
      <w:r>
        <w:rPr>
          <w:rFonts w:hint="eastAsia" w:ascii="宋体" w:hAnsi="宋体"/>
          <w:color w:val="auto"/>
          <w:szCs w:val="21"/>
        </w:rPr>
        <w:t>3、以上“供应商的资格证明材料”是采购文件</w:t>
      </w:r>
      <w:r>
        <w:rPr>
          <w:rFonts w:hint="eastAsia" w:ascii="宋体" w:hAnsi="宋体"/>
          <w:b/>
          <w:color w:val="auto"/>
          <w:szCs w:val="21"/>
        </w:rPr>
        <w:t>资格审查</w:t>
      </w:r>
      <w:r>
        <w:rPr>
          <w:rFonts w:hint="eastAsia" w:ascii="宋体" w:hAnsi="宋体"/>
          <w:color w:val="auto"/>
          <w:szCs w:val="21"/>
        </w:rPr>
        <w:t>的重要组成部分，任意一条不满足将导致供应商的投标文件无法通过资格审查，最终供应商的投标文件将作为无效标处理。</w:t>
      </w:r>
    </w:p>
    <w:p>
      <w:pPr>
        <w:adjustRightInd w:val="0"/>
        <w:snapToGrid w:val="0"/>
        <w:rPr>
          <w:rFonts w:hint="eastAsia" w:ascii="宋体" w:hAnsi="宋体"/>
          <w:color w:val="auto"/>
          <w:sz w:val="24"/>
        </w:rPr>
      </w:pPr>
      <w:r>
        <w:rPr>
          <w:rFonts w:hint="eastAsia" w:ascii="宋体" w:hAnsi="宋体"/>
          <w:color w:val="auto"/>
          <w:sz w:val="24"/>
        </w:rPr>
        <w:t>附件8</w:t>
      </w:r>
    </w:p>
    <w:p>
      <w:pPr>
        <w:adjustRightInd w:val="0"/>
        <w:snapToGrid w:val="0"/>
        <w:spacing w:line="360" w:lineRule="auto"/>
        <w:jc w:val="center"/>
        <w:rPr>
          <w:rFonts w:hint="eastAsia" w:ascii="宋体" w:hAnsi="宋体"/>
          <w:b/>
          <w:color w:val="auto"/>
          <w:sz w:val="24"/>
        </w:rPr>
      </w:pPr>
      <w:r>
        <w:rPr>
          <w:rFonts w:hint="eastAsia" w:ascii="宋体" w:hAnsi="宋体"/>
          <w:b/>
          <w:color w:val="auto"/>
          <w:sz w:val="24"/>
        </w:rPr>
        <w:t>供应商基本情况表</w:t>
      </w:r>
    </w:p>
    <w:p>
      <w:pPr>
        <w:adjustRightInd w:val="0"/>
        <w:snapToGrid w:val="0"/>
        <w:spacing w:line="360" w:lineRule="auto"/>
        <w:rPr>
          <w:rFonts w:ascii="宋体" w:hAnsi="宋体"/>
          <w:color w:val="auto"/>
          <w:szCs w:val="21"/>
        </w:rPr>
      </w:pPr>
    </w:p>
    <w:tbl>
      <w:tblPr>
        <w:tblStyle w:val="2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rPr>
              <w:t>供应商</w:t>
            </w:r>
            <w:r>
              <w:rPr>
                <w:rFonts w:ascii="宋体" w:hAnsi="宋体"/>
                <w:color w:val="auto"/>
                <w:szCs w:val="21"/>
              </w:rPr>
              <w:t>名称</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法定代表人</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组织机构代码</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邮政编码</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委托代理</w:t>
            </w:r>
            <w:r>
              <w:rPr>
                <w:rFonts w:ascii="宋体" w:hAnsi="宋体"/>
                <w:color w:val="auto"/>
                <w:szCs w:val="21"/>
              </w:rPr>
              <w:t>人</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电子邮箱</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员工总人数</w:t>
            </w:r>
          </w:p>
        </w:tc>
        <w:tc>
          <w:tcPr>
            <w:tcW w:w="1731"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固定电话</w:t>
            </w:r>
          </w:p>
        </w:tc>
        <w:tc>
          <w:tcPr>
            <w:tcW w:w="3960" w:type="dxa"/>
            <w:gridSpan w:val="5"/>
            <w:noWrap w:val="0"/>
            <w:vAlign w:val="center"/>
          </w:tcPr>
          <w:p>
            <w:pPr>
              <w:topLinePunct/>
              <w:spacing w:line="440" w:lineRule="exact"/>
              <w:jc w:val="center"/>
              <w:rPr>
                <w:rFonts w:hint="eastAsia"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p>
        </w:tc>
        <w:tc>
          <w:tcPr>
            <w:tcW w:w="1731"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营业执照</w:t>
            </w: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注册号码</w:t>
            </w:r>
          </w:p>
        </w:tc>
        <w:tc>
          <w:tcPr>
            <w:tcW w:w="1440" w:type="dxa"/>
            <w:gridSpan w:val="2"/>
            <w:noWrap w:val="0"/>
            <w:vAlign w:val="center"/>
          </w:tcPr>
          <w:p>
            <w:pPr>
              <w:topLinePunct/>
              <w:spacing w:line="440" w:lineRule="exact"/>
              <w:jc w:val="center"/>
              <w:rPr>
                <w:rFonts w:ascii="宋体" w:hAnsi="宋体"/>
                <w:color w:val="auto"/>
                <w:szCs w:val="21"/>
              </w:rPr>
            </w:pPr>
          </w:p>
        </w:tc>
        <w:tc>
          <w:tcPr>
            <w:tcW w:w="1377" w:type="dxa"/>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注册地址</w:t>
            </w:r>
          </w:p>
        </w:tc>
        <w:tc>
          <w:tcPr>
            <w:tcW w:w="3060" w:type="dxa"/>
            <w:gridSpan w:val="3"/>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color w:val="auto"/>
                <w:szCs w:val="21"/>
              </w:rPr>
            </w:pP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1440" w:type="dxa"/>
            <w:gridSpan w:val="2"/>
            <w:noWrap w:val="0"/>
            <w:vAlign w:val="center"/>
          </w:tcPr>
          <w:p>
            <w:pPr>
              <w:topLinePunct/>
              <w:spacing w:line="440" w:lineRule="exact"/>
              <w:jc w:val="center"/>
              <w:rPr>
                <w:rFonts w:ascii="宋体" w:hAnsi="宋体"/>
                <w:color w:val="auto"/>
                <w:szCs w:val="21"/>
              </w:rPr>
            </w:pPr>
          </w:p>
        </w:tc>
        <w:tc>
          <w:tcPr>
            <w:tcW w:w="1377" w:type="dxa"/>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发证日期</w:t>
            </w:r>
          </w:p>
        </w:tc>
        <w:tc>
          <w:tcPr>
            <w:tcW w:w="3060" w:type="dxa"/>
            <w:gridSpan w:val="3"/>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color w:val="auto"/>
                <w:szCs w:val="21"/>
              </w:rPr>
            </w:pP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营业范围</w:t>
            </w:r>
          </w:p>
        </w:tc>
        <w:tc>
          <w:tcPr>
            <w:tcW w:w="5877" w:type="dxa"/>
            <w:gridSpan w:val="6"/>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基本账户开户行及帐号</w:t>
            </w:r>
          </w:p>
        </w:tc>
        <w:tc>
          <w:tcPr>
            <w:tcW w:w="5877" w:type="dxa"/>
            <w:gridSpan w:val="6"/>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税务登记机关</w:t>
            </w:r>
          </w:p>
        </w:tc>
        <w:tc>
          <w:tcPr>
            <w:tcW w:w="5877" w:type="dxa"/>
            <w:gridSpan w:val="6"/>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r>
              <w:rPr>
                <w:rFonts w:ascii="宋体" w:hAnsi="宋体"/>
                <w:color w:val="auto"/>
                <w:szCs w:val="21"/>
              </w:rPr>
              <w:t>资质</w:t>
            </w:r>
            <w:r>
              <w:rPr>
                <w:rFonts w:hint="eastAsia" w:ascii="宋体" w:hAnsi="宋体"/>
                <w:color w:val="auto"/>
                <w:szCs w:val="21"/>
              </w:rPr>
              <w:t>名称</w:t>
            </w:r>
          </w:p>
        </w:tc>
        <w:tc>
          <w:tcPr>
            <w:tcW w:w="2160"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等级</w:t>
            </w:r>
          </w:p>
        </w:tc>
        <w:tc>
          <w:tcPr>
            <w:tcW w:w="216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2340" w:type="dxa"/>
            <w:gridSpan w:val="2"/>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项目业绩名称</w:t>
            </w:r>
          </w:p>
        </w:tc>
        <w:tc>
          <w:tcPr>
            <w:tcW w:w="2160"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项目地点、起止时间</w:t>
            </w:r>
          </w:p>
        </w:tc>
        <w:tc>
          <w:tcPr>
            <w:tcW w:w="216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合同内容、金额</w:t>
            </w:r>
          </w:p>
        </w:tc>
        <w:tc>
          <w:tcPr>
            <w:tcW w:w="2340"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备注</w:t>
            </w:r>
          </w:p>
        </w:tc>
        <w:tc>
          <w:tcPr>
            <w:tcW w:w="7382" w:type="dxa"/>
            <w:gridSpan w:val="9"/>
            <w:noWrap w:val="0"/>
            <w:vAlign w:val="center"/>
          </w:tcPr>
          <w:p>
            <w:pPr>
              <w:topLinePunct/>
              <w:spacing w:line="440" w:lineRule="exact"/>
              <w:rPr>
                <w:rFonts w:hint="eastAsia" w:ascii="宋体" w:hAnsi="宋体"/>
                <w:color w:val="auto"/>
                <w:szCs w:val="21"/>
              </w:rPr>
            </w:pPr>
            <w:r>
              <w:rPr>
                <w:rFonts w:hint="eastAsia" w:ascii="宋体" w:hAnsi="宋体"/>
                <w:color w:val="auto"/>
                <w:szCs w:val="21"/>
              </w:rPr>
              <w:t>1、后附项目业绩证明材料</w:t>
            </w:r>
          </w:p>
        </w:tc>
      </w:tr>
    </w:tbl>
    <w:p>
      <w:pPr>
        <w:adjustRightInd w:val="0"/>
        <w:snapToGrid w:val="0"/>
        <w:spacing w:line="360" w:lineRule="auto"/>
        <w:jc w:val="center"/>
        <w:rPr>
          <w:rFonts w:hint="eastAsia" w:ascii="宋体" w:hAnsi="宋体"/>
          <w:color w:val="auto"/>
          <w:sz w:val="24"/>
        </w:rPr>
      </w:pPr>
    </w:p>
    <w:p>
      <w:pPr>
        <w:spacing w:line="480" w:lineRule="exact"/>
        <w:rPr>
          <w:rFonts w:ascii="宋体" w:hAnsi="宋体"/>
          <w:color w:val="auto"/>
          <w:sz w:val="32"/>
          <w:szCs w:val="32"/>
        </w:rPr>
        <w:sectPr>
          <w:headerReference r:id="rId10" w:type="default"/>
          <w:pgSz w:w="11906" w:h="16838"/>
          <w:pgMar w:top="1440" w:right="1797" w:bottom="1440" w:left="1797" w:header="851" w:footer="992" w:gutter="0"/>
          <w:pgNumType w:fmt="decimal"/>
          <w:cols w:space="720" w:num="1"/>
          <w:docGrid w:linePitch="312" w:charSpace="0"/>
        </w:sectPr>
      </w:pPr>
    </w:p>
    <w:p>
      <w:pPr>
        <w:adjustRightInd w:val="0"/>
        <w:snapToGrid w:val="0"/>
        <w:spacing w:line="480" w:lineRule="auto"/>
        <w:jc w:val="left"/>
        <w:rPr>
          <w:rFonts w:hint="eastAsia" w:ascii="宋体" w:hAnsi="宋体"/>
          <w:bCs/>
          <w:color w:val="auto"/>
          <w:sz w:val="24"/>
        </w:rPr>
      </w:pPr>
      <w:r>
        <w:rPr>
          <w:rFonts w:hint="eastAsia" w:ascii="宋体" w:hAnsi="宋体"/>
          <w:bCs/>
          <w:color w:val="auto"/>
          <w:sz w:val="24"/>
        </w:rPr>
        <w:t>附件9</w:t>
      </w: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具备履行合同所必需的设备和专业技术能力的承诺</w:t>
      </w:r>
    </w:p>
    <w:p>
      <w:pPr>
        <w:adjustRightInd w:val="0"/>
        <w:snapToGrid w:val="0"/>
        <w:spacing w:line="360" w:lineRule="auto"/>
        <w:ind w:firstLine="560" w:firstLineChars="200"/>
        <w:jc w:val="center"/>
        <w:rPr>
          <w:rFonts w:hint="eastAsia" w:ascii="宋体" w:hAnsi="宋体"/>
          <w:color w:val="auto"/>
          <w:sz w:val="28"/>
          <w:szCs w:val="28"/>
        </w:rPr>
      </w:pPr>
    </w:p>
    <w:p>
      <w:pPr>
        <w:autoSpaceDE w:val="0"/>
        <w:autoSpaceDN w:val="0"/>
        <w:adjustRightInd w:val="0"/>
        <w:spacing w:line="440" w:lineRule="exact"/>
        <w:jc w:val="left"/>
        <w:rPr>
          <w:rFonts w:ascii="宋体" w:hAnsi="宋体" w:cs="宋体"/>
          <w:color w:val="auto"/>
          <w:kern w:val="0"/>
          <w:sz w:val="23"/>
          <w:szCs w:val="23"/>
        </w:rPr>
      </w:pPr>
      <w:r>
        <w:rPr>
          <w:rFonts w:hint="eastAsia" w:ascii="宋体" w:hAnsi="宋体" w:cs="宋体"/>
          <w:color w:val="auto"/>
          <w:kern w:val="0"/>
          <w:sz w:val="23"/>
          <w:szCs w:val="23"/>
        </w:rPr>
        <w:t>本供应商郑重声明：</w:t>
      </w:r>
      <w:r>
        <w:rPr>
          <w:rFonts w:ascii="宋体" w:hAnsi="宋体" w:cs="宋体"/>
          <w:color w:val="auto"/>
          <w:kern w:val="0"/>
          <w:sz w:val="23"/>
          <w:szCs w:val="23"/>
        </w:rPr>
        <w:t xml:space="preserve"> </w:t>
      </w:r>
    </w:p>
    <w:p>
      <w:pPr>
        <w:autoSpaceDE w:val="0"/>
        <w:autoSpaceDN w:val="0"/>
        <w:adjustRightInd w:val="0"/>
        <w:spacing w:line="440" w:lineRule="exact"/>
        <w:ind w:left="420"/>
        <w:jc w:val="left"/>
        <w:rPr>
          <w:rFonts w:hint="eastAsia" w:ascii="宋体" w:hAnsi="宋体" w:cs="宋体"/>
          <w:color w:val="auto"/>
          <w:kern w:val="0"/>
          <w:sz w:val="23"/>
          <w:szCs w:val="23"/>
        </w:rPr>
      </w:pPr>
    </w:p>
    <w:p>
      <w:pPr>
        <w:autoSpaceDE w:val="0"/>
        <w:autoSpaceDN w:val="0"/>
        <w:adjustRightInd w:val="0"/>
        <w:spacing w:line="440" w:lineRule="exact"/>
        <w:ind w:firstLine="460" w:firstLineChars="200"/>
        <w:jc w:val="left"/>
        <w:rPr>
          <w:rFonts w:ascii="宋体" w:hAnsi="宋体" w:cs="宋体"/>
          <w:color w:val="auto"/>
          <w:kern w:val="0"/>
          <w:sz w:val="23"/>
          <w:szCs w:val="23"/>
        </w:rPr>
      </w:pPr>
      <w:r>
        <w:rPr>
          <w:rFonts w:hint="eastAsia" w:ascii="宋体" w:hAnsi="宋体" w:cs="宋体"/>
          <w:color w:val="auto"/>
          <w:kern w:val="0"/>
          <w:sz w:val="23"/>
          <w:szCs w:val="23"/>
        </w:rPr>
        <w:t>本公司（或单位）具备本项目履行合同所必需的设备和专业技术能力，特此承诺。</w:t>
      </w:r>
      <w:r>
        <w:rPr>
          <w:rFonts w:ascii="宋体" w:hAnsi="宋体" w:cs="宋体"/>
          <w:color w:val="auto"/>
          <w:kern w:val="0"/>
          <w:sz w:val="23"/>
          <w:szCs w:val="23"/>
        </w:rPr>
        <w:t xml:space="preserve"> </w:t>
      </w:r>
    </w:p>
    <w:p>
      <w:pPr>
        <w:autoSpaceDE w:val="0"/>
        <w:autoSpaceDN w:val="0"/>
        <w:adjustRightInd w:val="0"/>
        <w:spacing w:line="440" w:lineRule="exact"/>
        <w:jc w:val="left"/>
        <w:rPr>
          <w:rFonts w:hint="eastAsia" w:ascii="宋体" w:hAnsi="宋体" w:cs="宋体"/>
          <w:color w:val="auto"/>
          <w:kern w:val="0"/>
          <w:sz w:val="23"/>
          <w:szCs w:val="23"/>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widowControl/>
        <w:adjustRightInd w:val="0"/>
        <w:snapToGrid w:val="0"/>
        <w:spacing w:line="360" w:lineRule="auto"/>
        <w:ind w:firstLine="444" w:firstLineChars="200"/>
        <w:jc w:val="left"/>
        <w:rPr>
          <w:rFonts w:ascii="宋体" w:hAnsi="宋体" w:cs="宋体"/>
          <w:color w:val="auto"/>
          <w:spacing w:val="6"/>
          <w:kern w:val="0"/>
          <w:szCs w:val="21"/>
        </w:rPr>
        <w:sectPr>
          <w:pgSz w:w="11906" w:h="16838"/>
          <w:pgMar w:top="1440" w:right="1797" w:bottom="1440" w:left="1797" w:header="851" w:footer="992" w:gutter="0"/>
          <w:pgNumType w:fmt="decimal"/>
          <w:cols w:space="720" w:num="1"/>
          <w:docGrid w:linePitch="312" w:charSpace="0"/>
        </w:sectPr>
      </w:pPr>
    </w:p>
    <w:p>
      <w:pPr>
        <w:adjustRightInd w:val="0"/>
        <w:snapToGrid w:val="0"/>
        <w:rPr>
          <w:rFonts w:hint="eastAsia" w:ascii="宋体" w:hAnsi="宋体"/>
          <w:color w:val="auto"/>
          <w:sz w:val="24"/>
        </w:rPr>
      </w:pPr>
      <w:r>
        <w:rPr>
          <w:rFonts w:hint="eastAsia" w:ascii="宋体" w:hAnsi="宋体"/>
          <w:color w:val="auto"/>
          <w:sz w:val="24"/>
        </w:rPr>
        <w:t>附件10</w:t>
      </w: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无重大违法记录声明书</w:t>
      </w:r>
    </w:p>
    <w:p>
      <w:pPr>
        <w:widowControl/>
        <w:adjustRightInd w:val="0"/>
        <w:snapToGrid w:val="0"/>
        <w:spacing w:line="360" w:lineRule="auto"/>
        <w:jc w:val="center"/>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u w:val="single"/>
        </w:rPr>
        <w:t xml:space="preserve">（采购人）         </w:t>
      </w:r>
      <w:r>
        <w:rPr>
          <w:rFonts w:hint="eastAsia" w:ascii="宋体" w:hAnsi="宋体"/>
          <w:color w:val="auto"/>
          <w:szCs w:val="21"/>
        </w:rPr>
        <w:t>：</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我公司参与</w:t>
      </w:r>
      <w:r>
        <w:rPr>
          <w:rFonts w:hint="eastAsia" w:ascii="宋体" w:hAnsi="宋体"/>
          <w:color w:val="auto"/>
          <w:szCs w:val="21"/>
          <w:u w:val="single"/>
        </w:rPr>
        <w:t xml:space="preserve">                          （</w:t>
      </w:r>
      <w:r>
        <w:rPr>
          <w:rFonts w:hint="eastAsia" w:ascii="宋体" w:hAnsi="宋体"/>
          <w:color w:val="auto"/>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特此声明。</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hint="eastAsia" w:ascii="宋体" w:hAnsi="宋体"/>
          <w:bCs/>
          <w:color w:val="auto"/>
          <w:szCs w:val="21"/>
        </w:rPr>
      </w:pPr>
    </w:p>
    <w:p>
      <w:pPr>
        <w:adjustRightInd w:val="0"/>
        <w:snapToGrid w:val="0"/>
        <w:spacing w:line="360" w:lineRule="auto"/>
        <w:ind w:firstLine="2723" w:firstLineChars="1297"/>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spacing w:line="360" w:lineRule="auto"/>
        <w:ind w:firstLine="3502" w:firstLineChars="1668"/>
        <w:rPr>
          <w:rFonts w:hint="eastAsia" w:ascii="宋体" w:hAnsi="宋体"/>
          <w:color w:val="auto"/>
          <w:szCs w:val="21"/>
        </w:rPr>
      </w:pPr>
    </w:p>
    <w:p>
      <w:pPr>
        <w:spacing w:line="360" w:lineRule="auto"/>
        <w:ind w:firstLine="3502" w:firstLineChars="1668"/>
        <w:rPr>
          <w:rFonts w:hint="eastAsia" w:ascii="宋体" w:hAnsi="宋体"/>
          <w:color w:val="auto"/>
          <w:szCs w:val="21"/>
        </w:rPr>
      </w:pPr>
    </w:p>
    <w:p>
      <w:pPr>
        <w:spacing w:line="360" w:lineRule="auto"/>
        <w:rPr>
          <w:rFonts w:hint="eastAsia" w:ascii="宋体" w:hAnsi="宋体"/>
          <w:color w:val="auto"/>
          <w:szCs w:val="21"/>
        </w:rPr>
      </w:pPr>
      <w:r>
        <w:rPr>
          <w:rFonts w:hint="eastAsia" w:ascii="宋体" w:hAnsi="宋体"/>
          <w:color w:val="auto"/>
        </w:rPr>
        <w:t>附注：近三年：成立三年以上的，为提交首次响应文件截止时间前三年内；成立不足三年的，为实际时间</w:t>
      </w:r>
      <w:r>
        <w:rPr>
          <w:rFonts w:hint="eastAsia" w:ascii="宋体" w:hAnsi="宋体"/>
          <w:color w:val="auto"/>
          <w:szCs w:val="21"/>
        </w:rPr>
        <w:t>。</w:t>
      </w: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rPr>
          <w:color w:val="auto"/>
        </w:rPr>
      </w:pPr>
    </w:p>
    <w:p>
      <w:pPr>
        <w:adjustRightInd w:val="0"/>
        <w:snapToGrid w:val="0"/>
        <w:rPr>
          <w:rFonts w:hint="eastAsia" w:ascii="宋体" w:hAnsi="宋体"/>
          <w:color w:val="auto"/>
          <w:sz w:val="24"/>
        </w:rPr>
      </w:pPr>
      <w:r>
        <w:rPr>
          <w:rFonts w:hint="eastAsia" w:ascii="宋体" w:hAnsi="宋体"/>
          <w:color w:val="auto"/>
          <w:sz w:val="24"/>
        </w:rPr>
        <w:t>附件11</w:t>
      </w:r>
    </w:p>
    <w:p>
      <w:pPr>
        <w:autoSpaceDE w:val="0"/>
        <w:autoSpaceDN w:val="0"/>
        <w:adjustRightInd w:val="0"/>
        <w:jc w:val="center"/>
        <w:rPr>
          <w:rFonts w:ascii="宋体" w:hAnsi="宋体"/>
          <w:b/>
          <w:color w:val="auto"/>
          <w:kern w:val="0"/>
          <w:sz w:val="24"/>
        </w:rPr>
      </w:pPr>
      <w:r>
        <w:rPr>
          <w:rFonts w:hint="eastAsia" w:ascii="宋体" w:hAnsi="宋体"/>
          <w:b/>
          <w:color w:val="auto"/>
          <w:kern w:val="0"/>
          <w:sz w:val="24"/>
        </w:rPr>
        <w:t>信用记录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widowControl/>
        <w:adjustRightInd w:val="0"/>
        <w:snapToGrid w:val="0"/>
        <w:spacing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依据财库</w:t>
      </w:r>
      <w:r>
        <w:rPr>
          <w:rFonts w:ascii="宋体" w:hAnsi="宋体" w:cs="宋体"/>
          <w:color w:val="auto"/>
          <w:spacing w:val="6"/>
          <w:kern w:val="0"/>
          <w:szCs w:val="21"/>
        </w:rPr>
        <w:t>[2016]125</w:t>
      </w:r>
      <w:r>
        <w:rPr>
          <w:rFonts w:hint="eastAsia" w:ascii="宋体" w:hAnsi="宋体" w:cs="宋体"/>
          <w:color w:val="auto"/>
          <w:spacing w:val="6"/>
          <w:kern w:val="0"/>
          <w:szCs w:val="21"/>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供应商须提供本单位近</w:t>
      </w:r>
      <w:r>
        <w:rPr>
          <w:rFonts w:ascii="宋体" w:hAnsi="宋体" w:cs="宋体"/>
          <w:color w:val="auto"/>
          <w:spacing w:val="6"/>
          <w:kern w:val="0"/>
          <w:szCs w:val="21"/>
        </w:rPr>
        <w:t>3</w:t>
      </w:r>
      <w:r>
        <w:rPr>
          <w:rFonts w:hint="eastAsia" w:ascii="宋体" w:hAnsi="宋体" w:cs="宋体"/>
          <w:color w:val="auto"/>
          <w:spacing w:val="6"/>
          <w:kern w:val="0"/>
          <w:szCs w:val="21"/>
        </w:rPr>
        <w:t>年（出售文件起至递交响应文件截止日前）</w:t>
      </w:r>
      <w:r>
        <w:rPr>
          <w:rFonts w:ascii="宋体" w:hAnsi="宋体" w:cs="宋体"/>
          <w:color w:val="auto"/>
          <w:spacing w:val="6"/>
          <w:kern w:val="0"/>
          <w:szCs w:val="21"/>
        </w:rPr>
        <w:t>“</w:t>
      </w:r>
      <w:r>
        <w:rPr>
          <w:rFonts w:hint="eastAsia" w:ascii="宋体" w:hAnsi="宋体" w:cs="宋体"/>
          <w:color w:val="auto"/>
          <w:spacing w:val="6"/>
          <w:kern w:val="0"/>
          <w:szCs w:val="21"/>
        </w:rPr>
        <w:t>信用中国</w:t>
      </w:r>
      <w:r>
        <w:rPr>
          <w:rFonts w:ascii="宋体" w:hAnsi="宋体" w:cs="宋体"/>
          <w:color w:val="auto"/>
          <w:spacing w:val="6"/>
          <w:kern w:val="0"/>
          <w:szCs w:val="21"/>
        </w:rPr>
        <w:t>”</w:t>
      </w:r>
      <w:r>
        <w:rPr>
          <w:rFonts w:hint="eastAsia" w:ascii="宋体" w:hAnsi="宋体" w:cs="宋体"/>
          <w:color w:val="auto"/>
          <w:spacing w:val="6"/>
          <w:kern w:val="0"/>
          <w:szCs w:val="21"/>
        </w:rPr>
        <w:t>网站（</w:t>
      </w:r>
      <w:r>
        <w:rPr>
          <w:rFonts w:ascii="宋体" w:hAnsi="宋体" w:cs="宋体"/>
          <w:color w:val="auto"/>
          <w:spacing w:val="6"/>
          <w:kern w:val="0"/>
          <w:szCs w:val="21"/>
        </w:rPr>
        <w:t>www.creditchina.gov.cn</w:t>
      </w:r>
      <w:r>
        <w:rPr>
          <w:rFonts w:hint="eastAsia" w:ascii="宋体" w:hAnsi="宋体" w:cs="宋体"/>
          <w:color w:val="auto"/>
          <w:spacing w:val="6"/>
          <w:kern w:val="0"/>
          <w:szCs w:val="21"/>
        </w:rPr>
        <w:t>）及中国政府采购网（</w:t>
      </w:r>
      <w:r>
        <w:rPr>
          <w:rFonts w:ascii="宋体" w:hAnsi="宋体" w:cs="宋体"/>
          <w:color w:val="auto"/>
          <w:spacing w:val="6"/>
          <w:kern w:val="0"/>
          <w:szCs w:val="21"/>
        </w:rPr>
        <w:t>www.ccgp.gov.cn</w:t>
      </w:r>
      <w:r>
        <w:rPr>
          <w:rFonts w:hint="eastAsia" w:ascii="宋体" w:hAnsi="宋体" w:cs="宋体"/>
          <w:color w:val="auto"/>
          <w:spacing w:val="6"/>
          <w:kern w:val="0"/>
          <w:szCs w:val="21"/>
        </w:rPr>
        <w:t>）已公布的信用记录查询截图。</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cs="宋体"/>
          <w:color w:val="auto"/>
          <w:spacing w:val="6"/>
          <w:kern w:val="0"/>
          <w:szCs w:val="21"/>
        </w:rPr>
      </w:pPr>
      <w:r>
        <w:rPr>
          <w:rFonts w:hint="eastAsia" w:ascii="宋体" w:hAnsi="宋体" w:cs="宋体"/>
          <w:color w:val="auto"/>
          <w:spacing w:val="6"/>
          <w:kern w:val="0"/>
          <w:szCs w:val="21"/>
        </w:rPr>
        <w:t>2）重大税收违法案件当事人名单的供应商</w:t>
      </w:r>
    </w:p>
    <w:p>
      <w:pPr>
        <w:widowControl/>
        <w:adjustRightInd w:val="0"/>
        <w:snapToGrid w:val="0"/>
        <w:spacing w:line="360" w:lineRule="auto"/>
        <w:ind w:firstLine="1221" w:firstLineChars="550"/>
        <w:jc w:val="left"/>
        <w:rPr>
          <w:rFonts w:hint="eastAsia" w:ascii="宋体" w:hAnsi="宋体" w:cs="宋体"/>
          <w:color w:val="auto"/>
          <w:spacing w:val="6"/>
          <w:kern w:val="0"/>
          <w:szCs w:val="21"/>
        </w:rPr>
      </w:pPr>
      <w:r>
        <w:rPr>
          <w:rFonts w:hint="eastAsia" w:ascii="宋体" w:hAnsi="宋体" w:cs="宋体"/>
          <w:color w:val="auto"/>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例如：网站搜索页输入供应商名称，截图查询结果。</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pStyle w:val="8"/>
        <w:rPr>
          <w:color w:val="auto"/>
        </w:rPr>
        <w:sectPr>
          <w:headerReference r:id="rId11" w:type="default"/>
          <w:footerReference r:id="rId12" w:type="even"/>
          <w:pgSz w:w="11906" w:h="16838"/>
          <w:pgMar w:top="1440" w:right="1800" w:bottom="1440" w:left="1800" w:header="851" w:footer="992" w:gutter="0"/>
          <w:pgNumType w:fmt="decimal"/>
          <w:cols w:space="720" w:num="1"/>
          <w:docGrid w:type="lines" w:linePitch="312" w:charSpace="0"/>
        </w:sectPr>
      </w:pPr>
    </w:p>
    <w:p>
      <w:pPr>
        <w:pStyle w:val="4"/>
        <w:jc w:val="center"/>
        <w:rPr>
          <w:rFonts w:ascii="宋体" w:hAnsi="宋体"/>
          <w:color w:val="auto"/>
          <w:sz w:val="28"/>
          <w:szCs w:val="28"/>
        </w:rPr>
      </w:pPr>
      <w:bookmarkStart w:id="110" w:name="_Toc433187369"/>
      <w:bookmarkStart w:id="111" w:name="_Toc474770924"/>
      <w:r>
        <w:rPr>
          <w:rFonts w:hint="eastAsia" w:ascii="宋体" w:hAnsi="宋体"/>
          <w:color w:val="auto"/>
          <w:sz w:val="28"/>
          <w:szCs w:val="28"/>
        </w:rPr>
        <w:t>六、</w:t>
      </w:r>
      <w:bookmarkEnd w:id="110"/>
      <w:r>
        <w:rPr>
          <w:rFonts w:hint="eastAsia" w:ascii="宋体" w:hAnsi="宋体"/>
          <w:color w:val="auto"/>
          <w:sz w:val="28"/>
          <w:szCs w:val="28"/>
        </w:rPr>
        <w:t>货物说明</w:t>
      </w:r>
      <w:bookmarkEnd w:id="111"/>
    </w:p>
    <w:p>
      <w:pPr>
        <w:adjustRightInd w:val="0"/>
        <w:snapToGrid w:val="0"/>
        <w:spacing w:line="360" w:lineRule="auto"/>
        <w:ind w:left="-88" w:leftChars="-42" w:firstLine="210" w:firstLineChars="100"/>
        <w:rPr>
          <w:rFonts w:hint="eastAsia" w:ascii="宋体" w:hAnsi="宋体"/>
          <w:color w:val="auto"/>
          <w:szCs w:val="21"/>
        </w:rPr>
      </w:pP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货物说明包括：</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一、技术参数、标准</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（1）货物技术参数（指标）、功能等性能描述</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（2）货物的规范等描述</w:t>
      </w:r>
    </w:p>
    <w:p>
      <w:pPr>
        <w:adjustRightInd w:val="0"/>
        <w:snapToGrid w:val="0"/>
        <w:spacing w:line="360" w:lineRule="auto"/>
        <w:ind w:left="-88" w:leftChars="-42" w:firstLine="210" w:firstLineChars="100"/>
        <w:rPr>
          <w:rFonts w:hint="eastAsia" w:ascii="宋体" w:hAnsi="宋体"/>
          <w:color w:val="auto"/>
        </w:rPr>
      </w:pPr>
      <w:r>
        <w:rPr>
          <w:rFonts w:hint="eastAsia" w:ascii="宋体" w:hAnsi="宋体"/>
          <w:color w:val="auto"/>
          <w:szCs w:val="21"/>
        </w:rPr>
        <w:t>（3）货物优势介绍</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（4）供应商认为有必要提供的其他说明材料</w:t>
      </w:r>
    </w:p>
    <w:p>
      <w:pPr>
        <w:adjustRightInd w:val="0"/>
        <w:snapToGrid w:val="0"/>
        <w:spacing w:line="360" w:lineRule="auto"/>
        <w:ind w:left="-88" w:leftChars="-42" w:firstLine="210" w:firstLineChars="100"/>
        <w:rPr>
          <w:rFonts w:hint="eastAsia" w:ascii="宋体" w:hAnsi="宋体"/>
          <w:color w:val="auto"/>
          <w:szCs w:val="21"/>
        </w:rPr>
      </w:pP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二、合格的货物证明材料</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（1）产品检测报告、质量检验合格证、产品说明书、彩图等</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（2）所投产品获得的奖项、荣誉等</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（3）其他</w:t>
      </w:r>
    </w:p>
    <w:p>
      <w:pPr>
        <w:adjustRightInd w:val="0"/>
        <w:snapToGrid w:val="0"/>
        <w:spacing w:line="360" w:lineRule="auto"/>
        <w:rPr>
          <w:rFonts w:hint="eastAsia" w:ascii="宋体" w:hAnsi="宋体"/>
          <w:color w:val="auto"/>
          <w:szCs w:val="21"/>
        </w:rPr>
      </w:pPr>
    </w:p>
    <w:p>
      <w:pPr>
        <w:pStyle w:val="10"/>
        <w:snapToGrid w:val="0"/>
        <w:spacing w:before="295" w:after="295"/>
        <w:rPr>
          <w:rFonts w:hint="eastAsia" w:ascii="宋体" w:hAnsi="宋体"/>
          <w:b/>
          <w:color w:val="auto"/>
          <w:sz w:val="28"/>
          <w:szCs w:val="28"/>
        </w:rPr>
      </w:pPr>
      <w:r>
        <w:rPr>
          <w:rFonts w:hint="eastAsia" w:ascii="宋体" w:hAnsi="宋体"/>
          <w:b/>
          <w:color w:val="auto"/>
          <w:sz w:val="28"/>
          <w:szCs w:val="28"/>
        </w:rPr>
        <w:t xml:space="preserve"> </w:t>
      </w:r>
    </w:p>
    <w:p>
      <w:pPr>
        <w:pStyle w:val="10"/>
        <w:snapToGrid w:val="0"/>
        <w:spacing w:before="240" w:after="295"/>
        <w:ind w:firstLine="480" w:firstLineChars="200"/>
        <w:rPr>
          <w:rFonts w:ascii="宋体" w:hAnsi="宋体"/>
          <w:color w:val="auto"/>
          <w:szCs w:val="24"/>
        </w:rPr>
        <w:sectPr>
          <w:headerReference r:id="rId13" w:type="default"/>
          <w:footerReference r:id="rId14" w:type="even"/>
          <w:pgSz w:w="11906" w:h="16838"/>
          <w:pgMar w:top="1440" w:right="1797" w:bottom="1440" w:left="1797" w:header="851" w:footer="992" w:gutter="0"/>
          <w:pgNumType w:fmt="decimal"/>
          <w:cols w:space="720" w:num="1"/>
          <w:docGrid w:linePitch="312" w:charSpace="0"/>
        </w:sectPr>
      </w:pPr>
    </w:p>
    <w:p>
      <w:pPr>
        <w:pStyle w:val="10"/>
        <w:snapToGrid w:val="0"/>
        <w:spacing w:before="240" w:after="295"/>
        <w:ind w:firstLine="480" w:firstLineChars="200"/>
        <w:rPr>
          <w:rFonts w:hint="eastAsia" w:ascii="宋体" w:hAnsi="宋体"/>
          <w:b/>
          <w:color w:val="auto"/>
          <w:sz w:val="28"/>
          <w:szCs w:val="28"/>
        </w:rPr>
      </w:pPr>
      <w:r>
        <w:rPr>
          <w:rFonts w:hint="eastAsia" w:ascii="宋体" w:hAnsi="宋体"/>
          <w:color w:val="auto"/>
          <w:szCs w:val="24"/>
        </w:rPr>
        <w:t>附件</w:t>
      </w:r>
      <w:r>
        <w:rPr>
          <w:rFonts w:hint="eastAsia" w:ascii="宋体" w:hAnsi="宋体"/>
          <w:color w:val="auto"/>
          <w:szCs w:val="24"/>
          <w:lang w:val="en-US" w:eastAsia="zh-CN"/>
        </w:rPr>
        <w:t>12</w:t>
      </w:r>
      <w:r>
        <w:rPr>
          <w:rFonts w:hint="eastAsia" w:ascii="宋体" w:hAnsi="宋体"/>
          <w:color w:val="auto"/>
          <w:szCs w:val="24"/>
        </w:rPr>
        <w:t>：</w:t>
      </w:r>
    </w:p>
    <w:p>
      <w:pPr>
        <w:pStyle w:val="10"/>
        <w:snapToGrid w:val="0"/>
        <w:spacing w:before="295" w:after="295"/>
        <w:jc w:val="center"/>
        <w:rPr>
          <w:rFonts w:hint="eastAsia" w:ascii="宋体" w:hAnsi="宋体"/>
          <w:color w:val="auto"/>
          <w:szCs w:val="24"/>
        </w:rPr>
      </w:pPr>
      <w:r>
        <w:rPr>
          <w:rFonts w:hint="eastAsia" w:ascii="宋体" w:hAnsi="宋体"/>
          <w:b/>
          <w:color w:val="auto"/>
          <w:szCs w:val="24"/>
        </w:rPr>
        <w:t>技术需求逐条应答表</w:t>
      </w:r>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25"/>
        <w:gridCol w:w="273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trPr>
        <w:tc>
          <w:tcPr>
            <w:tcW w:w="252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竞争性磋商文件技术需求条目编号及所要求内容</w:t>
            </w:r>
          </w:p>
        </w:tc>
        <w:tc>
          <w:tcPr>
            <w:tcW w:w="1125"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响应文件应答内容</w:t>
            </w:r>
          </w:p>
        </w:tc>
        <w:tc>
          <w:tcPr>
            <w:tcW w:w="273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相关技术证明文件中的描述在响应文件中的具体页码</w:t>
            </w:r>
          </w:p>
        </w:tc>
        <w:tc>
          <w:tcPr>
            <w:tcW w:w="234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bl>
    <w:p>
      <w:pPr>
        <w:autoSpaceDE w:val="0"/>
        <w:autoSpaceDN w:val="0"/>
        <w:textAlignment w:val="bottom"/>
        <w:rPr>
          <w:rFonts w:hint="eastAsia" w:ascii="宋体" w:hAnsi="宋体" w:cs="Arial"/>
          <w:color w:val="auto"/>
          <w:szCs w:val="21"/>
        </w:rPr>
      </w:pPr>
    </w:p>
    <w:p>
      <w:pPr>
        <w:pStyle w:val="11"/>
        <w:adjustRightInd w:val="0"/>
        <w:snapToGrid w:val="0"/>
        <w:spacing w:line="360" w:lineRule="auto"/>
        <w:rPr>
          <w:rFonts w:hint="eastAsia" w:ascii="宋体" w:hAnsi="宋体"/>
          <w:color w:val="auto"/>
          <w:sz w:val="21"/>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r>
        <w:rPr>
          <w:rFonts w:hint="eastAsia" w:ascii="宋体" w:hAnsi="宋体"/>
          <w:color w:val="auto"/>
          <w:szCs w:val="21"/>
        </w:rPr>
        <w:t>_</w:t>
      </w:r>
    </w:p>
    <w:p>
      <w:pPr>
        <w:spacing w:line="360" w:lineRule="exact"/>
        <w:rPr>
          <w:rFonts w:hint="eastAsia" w:ascii="宋体" w:hAnsi="宋体"/>
          <w:color w:val="auto"/>
          <w:szCs w:val="21"/>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日</w:t>
      </w:r>
    </w:p>
    <w:p>
      <w:pPr>
        <w:pStyle w:val="10"/>
        <w:adjustRightInd w:val="0"/>
        <w:snapToGrid w:val="0"/>
        <w:spacing w:line="360" w:lineRule="auto"/>
        <w:rPr>
          <w:rFonts w:hint="eastAsia" w:ascii="宋体" w:hAnsi="宋体"/>
          <w:b/>
          <w:color w:val="auto"/>
        </w:rPr>
      </w:pPr>
    </w:p>
    <w:p>
      <w:pPr>
        <w:pStyle w:val="10"/>
        <w:adjustRightInd w:val="0"/>
        <w:snapToGrid w:val="0"/>
        <w:spacing w:line="360" w:lineRule="auto"/>
        <w:rPr>
          <w:rFonts w:hint="eastAsia" w:ascii="宋体" w:hAnsi="宋体"/>
          <w:b/>
          <w:color w:val="auto"/>
        </w:rPr>
      </w:pPr>
    </w:p>
    <w:p>
      <w:p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注：供应商应在响应技术文件中对本技术规格书逐条按顺序响应，做出必要的解释并列出技术偏差表。</w:t>
      </w:r>
      <w:r>
        <w:rPr>
          <w:rFonts w:hint="eastAsia" w:ascii="宋体" w:hAnsi="宋体" w:cs="Arial"/>
          <w:b/>
          <w:bCs/>
          <w:color w:val="auto"/>
          <w:szCs w:val="21"/>
          <w:lang w:eastAsia="zh-CN"/>
        </w:rPr>
        <w:t>照搬照抄采购文件参数，不注明实际参数值</w:t>
      </w:r>
      <w:r>
        <w:rPr>
          <w:rFonts w:hint="eastAsia" w:ascii="宋体" w:hAnsi="宋体" w:cs="Arial"/>
          <w:b/>
          <w:bCs/>
          <w:color w:val="auto"/>
          <w:szCs w:val="21"/>
        </w:rPr>
        <w:t>，或未按照技术文件的要求提供相关证明材料的，将视同为不满足要求</w:t>
      </w:r>
      <w:r>
        <w:rPr>
          <w:rFonts w:hint="eastAsia" w:ascii="宋体" w:hAnsi="宋体" w:cs="Arial"/>
          <w:color w:val="auto"/>
          <w:szCs w:val="21"/>
        </w:rPr>
        <w:t>。</w:t>
      </w:r>
    </w:p>
    <w:p>
      <w:pPr>
        <w:autoSpaceDE w:val="0"/>
        <w:autoSpaceDN w:val="0"/>
        <w:spacing w:line="360" w:lineRule="auto"/>
        <w:ind w:right="471"/>
        <w:textAlignment w:val="bottom"/>
        <w:rPr>
          <w:rFonts w:hint="eastAsia" w:ascii="宋体" w:hAnsi="宋体" w:cs="Arial"/>
          <w:color w:val="auto"/>
          <w:szCs w:val="21"/>
        </w:rPr>
      </w:pPr>
    </w:p>
    <w:p>
      <w:pPr>
        <w:pStyle w:val="4"/>
        <w:jc w:val="center"/>
        <w:rPr>
          <w:rFonts w:hint="eastAsia" w:ascii="宋体" w:hAnsi="宋体"/>
          <w:color w:val="auto"/>
          <w:sz w:val="28"/>
          <w:szCs w:val="28"/>
        </w:rPr>
      </w:pPr>
      <w:r>
        <w:rPr>
          <w:rFonts w:ascii="宋体" w:hAnsi="宋体"/>
          <w:color w:val="auto"/>
        </w:rPr>
        <w:br w:type="page"/>
      </w:r>
      <w:bookmarkStart w:id="112" w:name="_Toc474770925"/>
      <w:r>
        <w:rPr>
          <w:rFonts w:hint="eastAsia" w:ascii="宋体" w:hAnsi="宋体"/>
          <w:color w:val="auto"/>
          <w:sz w:val="28"/>
          <w:szCs w:val="28"/>
        </w:rPr>
        <w:t>七、实施方案</w:t>
      </w:r>
      <w:bookmarkEnd w:id="112"/>
    </w:p>
    <w:p>
      <w:pPr>
        <w:spacing w:line="360" w:lineRule="auto"/>
        <w:rPr>
          <w:rFonts w:hint="eastAsia" w:ascii="宋体" w:hAnsi="宋体"/>
          <w:b/>
          <w:color w:val="auto"/>
          <w:szCs w:val="21"/>
        </w:rPr>
      </w:pPr>
    </w:p>
    <w:p>
      <w:pPr>
        <w:spacing w:line="360" w:lineRule="auto"/>
        <w:rPr>
          <w:rFonts w:hint="eastAsia" w:ascii="宋体" w:hAnsi="宋体"/>
          <w:b/>
          <w:color w:val="auto"/>
          <w:szCs w:val="21"/>
        </w:rPr>
      </w:pPr>
      <w:r>
        <w:rPr>
          <w:rFonts w:hint="eastAsia" w:ascii="宋体" w:hAnsi="宋体"/>
          <w:b/>
          <w:color w:val="auto"/>
          <w:szCs w:val="21"/>
        </w:rPr>
        <w:t>包括：</w:t>
      </w:r>
    </w:p>
    <w:p>
      <w:pPr>
        <w:adjustRightInd w:val="0"/>
        <w:snapToGrid w:val="0"/>
        <w:spacing w:line="360" w:lineRule="auto"/>
        <w:ind w:left="-88" w:leftChars="-42" w:firstLine="210" w:firstLineChars="100"/>
        <w:rPr>
          <w:rFonts w:hint="eastAsia" w:ascii="宋体" w:hAnsi="宋体"/>
          <w:color w:val="auto"/>
          <w:szCs w:val="21"/>
        </w:rPr>
      </w:pPr>
    </w:p>
    <w:p>
      <w:pPr>
        <w:topLinePunct/>
        <w:spacing w:line="440" w:lineRule="exact"/>
        <w:rPr>
          <w:rFonts w:hint="eastAsia" w:ascii="宋体" w:hAnsi="宋体"/>
          <w:color w:val="auto"/>
          <w:szCs w:val="21"/>
        </w:rPr>
      </w:pPr>
      <w:r>
        <w:rPr>
          <w:rFonts w:hint="eastAsia" w:ascii="宋体" w:hAnsi="宋体"/>
          <w:color w:val="auto"/>
          <w:szCs w:val="21"/>
        </w:rPr>
        <w:t>（1）</w:t>
      </w:r>
      <w:r>
        <w:rPr>
          <w:rFonts w:hint="eastAsia" w:ascii="宋体" w:hAnsi="宋体" w:eastAsia="宋体" w:cs="宋体"/>
          <w:i w:val="0"/>
          <w:iCs w:val="0"/>
          <w:color w:val="auto"/>
          <w:kern w:val="0"/>
          <w:sz w:val="21"/>
          <w:szCs w:val="21"/>
          <w:u w:val="none"/>
          <w:lang w:val="en-US" w:eastAsia="zh-CN" w:bidi="ar"/>
        </w:rPr>
        <w:t>实施方案</w:t>
      </w:r>
    </w:p>
    <w:p>
      <w:pPr>
        <w:topLinePunct/>
        <w:spacing w:line="440" w:lineRule="exact"/>
        <w:rPr>
          <w:rFonts w:hint="eastAsia" w:ascii="宋体" w:hAnsi="宋体"/>
          <w:color w:val="auto"/>
          <w:szCs w:val="21"/>
        </w:rPr>
      </w:pPr>
      <w:r>
        <w:rPr>
          <w:rFonts w:hint="eastAsia" w:ascii="宋体" w:hAnsi="宋体"/>
          <w:color w:val="auto"/>
          <w:szCs w:val="21"/>
        </w:rPr>
        <w:t>（2）</w:t>
      </w:r>
      <w:r>
        <w:rPr>
          <w:rFonts w:hint="eastAsia" w:ascii="宋体" w:hAnsi="宋体" w:eastAsia="宋体" w:cs="宋体"/>
          <w:i w:val="0"/>
          <w:iCs w:val="0"/>
          <w:color w:val="auto"/>
          <w:kern w:val="0"/>
          <w:sz w:val="21"/>
          <w:szCs w:val="21"/>
          <w:u w:val="none"/>
          <w:lang w:val="en-US" w:eastAsia="zh-CN" w:bidi="ar"/>
        </w:rPr>
        <w:t>质量保证体系及措施</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Times New Roman" w:hAnsi="Times New Roman" w:eastAsia="宋体" w:cs="宋体"/>
          <w:bCs/>
          <w:color w:val="auto"/>
          <w:sz w:val="21"/>
          <w:szCs w:val="21"/>
          <w:lang w:val="en-US" w:eastAsia="zh-CN"/>
        </w:rPr>
        <w:t>项目人员</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Times New Roman" w:hAnsi="Times New Roman" w:eastAsia="宋体" w:cs="宋体"/>
          <w:bCs/>
          <w:color w:val="auto"/>
          <w:sz w:val="21"/>
          <w:szCs w:val="21"/>
          <w:lang w:val="en-US" w:eastAsia="zh-CN"/>
        </w:rPr>
        <w:t>售后服务方案</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）其他</w:t>
      </w:r>
    </w:p>
    <w:p>
      <w:pPr>
        <w:adjustRightInd w:val="0"/>
        <w:snapToGrid w:val="0"/>
        <w:spacing w:line="360" w:lineRule="auto"/>
        <w:ind w:left="-88" w:leftChars="-42" w:firstLine="210" w:firstLineChars="100"/>
        <w:rPr>
          <w:rFonts w:hint="eastAsia" w:ascii="宋体" w:hAnsi="宋体"/>
          <w:color w:val="auto"/>
          <w:szCs w:val="21"/>
        </w:rPr>
      </w:pPr>
    </w:p>
    <w:p>
      <w:pPr>
        <w:spacing w:line="420" w:lineRule="exact"/>
        <w:rPr>
          <w:rFonts w:hint="eastAsia" w:ascii="宋体" w:hAnsi="宋体"/>
          <w:b/>
          <w:color w:val="auto"/>
          <w:sz w:val="24"/>
        </w:rPr>
      </w:pPr>
    </w:p>
    <w:p>
      <w:pPr>
        <w:spacing w:line="420" w:lineRule="exact"/>
        <w:rPr>
          <w:rFonts w:hint="eastAsia" w:ascii="宋体" w:hAnsi="宋体"/>
          <w:b/>
          <w:color w:val="auto"/>
          <w:sz w:val="24"/>
        </w:rPr>
      </w:pPr>
    </w:p>
    <w:p>
      <w:pPr>
        <w:adjustRightInd w:val="0"/>
        <w:snapToGrid w:val="0"/>
        <w:spacing w:line="360" w:lineRule="auto"/>
        <w:rPr>
          <w:rFonts w:hint="eastAsia" w:ascii="宋体" w:hAnsi="宋体"/>
          <w:color w:val="auto"/>
          <w:szCs w:val="21"/>
          <w:lang w:val="en-GB"/>
        </w:rPr>
      </w:pPr>
    </w:p>
    <w:p>
      <w:pPr>
        <w:adjustRightInd w:val="0"/>
        <w:snapToGrid w:val="0"/>
        <w:spacing w:line="360" w:lineRule="auto"/>
        <w:rPr>
          <w:rFonts w:hint="eastAsia" w:ascii="宋体" w:hAnsi="宋体" w:eastAsia="宋体"/>
          <w:bCs/>
          <w:color w:val="auto"/>
          <w:sz w:val="24"/>
          <w:lang w:eastAsia="zh-CN"/>
        </w:rPr>
      </w:pPr>
      <w:r>
        <w:rPr>
          <w:rFonts w:ascii="宋体" w:hAnsi="宋体" w:cs="Courier New"/>
          <w:color w:val="auto"/>
          <w:szCs w:val="21"/>
        </w:rPr>
        <w:br w:type="page"/>
      </w:r>
      <w:r>
        <w:rPr>
          <w:rFonts w:hint="eastAsia" w:ascii="宋体" w:hAnsi="宋体"/>
          <w:bCs/>
          <w:color w:val="auto"/>
          <w:sz w:val="24"/>
        </w:rPr>
        <w:t>附件1</w:t>
      </w:r>
      <w:r>
        <w:rPr>
          <w:rFonts w:hint="eastAsia" w:ascii="宋体" w:hAnsi="宋体"/>
          <w:bCs/>
          <w:color w:val="auto"/>
          <w:sz w:val="24"/>
          <w:lang w:val="en-US" w:eastAsia="zh-CN"/>
        </w:rPr>
        <w:t>3</w:t>
      </w:r>
    </w:p>
    <w:p>
      <w:pPr>
        <w:spacing w:line="420" w:lineRule="exact"/>
        <w:jc w:val="center"/>
        <w:rPr>
          <w:rFonts w:hint="eastAsia" w:ascii="宋体" w:hAnsi="宋体"/>
          <w:b/>
          <w:color w:val="auto"/>
          <w:sz w:val="24"/>
        </w:rPr>
      </w:pPr>
      <w:r>
        <w:rPr>
          <w:rFonts w:hint="eastAsia" w:ascii="宋体" w:hAnsi="宋体"/>
          <w:b/>
          <w:color w:val="auto"/>
          <w:sz w:val="24"/>
        </w:rPr>
        <w:t>拟投入本项目的人员及设备一览表</w:t>
      </w:r>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color w:val="auto"/>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29"/>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其他人员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r>
        <w:rPr>
          <w:rFonts w:hint="eastAsia" w:ascii="宋体" w:hAnsi="宋体"/>
          <w:color w:val="auto"/>
        </w:rPr>
        <w:t>说明：1、包括项目实施人员、培训人员及售后服务人员。</w:t>
      </w:r>
    </w:p>
    <w:p>
      <w:pPr>
        <w:spacing w:line="400" w:lineRule="exact"/>
        <w:ind w:firstLine="630" w:firstLineChars="300"/>
        <w:rPr>
          <w:rFonts w:hint="eastAsia" w:ascii="宋体" w:hAnsi="宋体"/>
          <w:color w:val="auto"/>
        </w:rPr>
      </w:pPr>
      <w:r>
        <w:rPr>
          <w:rFonts w:hint="eastAsia" w:ascii="宋体" w:hAnsi="宋体"/>
          <w:color w:val="auto"/>
        </w:rPr>
        <w:t>2、人员须提供身份证及近半年</w:t>
      </w:r>
      <w:r>
        <w:rPr>
          <w:rFonts w:hint="eastAsia" w:ascii="宋体" w:hAnsi="宋体"/>
          <w:color w:val="auto"/>
          <w:lang w:eastAsia="zh-CN"/>
        </w:rPr>
        <w:t>任一月</w:t>
      </w:r>
      <w:r>
        <w:rPr>
          <w:rFonts w:hint="eastAsia" w:ascii="宋体" w:hAnsi="宋体"/>
          <w:color w:val="auto"/>
        </w:rPr>
        <w:t>本单位个人社保缴纳证明。</w:t>
      </w: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400" w:lineRule="exact"/>
        <w:rPr>
          <w:rFonts w:hint="eastAsia" w:ascii="宋体" w:hAnsi="宋体"/>
          <w:color w:val="auto"/>
        </w:rPr>
      </w:pPr>
    </w:p>
    <w:p>
      <w:pPr>
        <w:spacing w:line="400" w:lineRule="exact"/>
        <w:rPr>
          <w:rFonts w:hint="eastAsia" w:ascii="宋体" w:hAnsi="宋体"/>
          <w:color w:val="auto"/>
        </w:rPr>
      </w:pPr>
    </w:p>
    <w:p>
      <w:pPr>
        <w:adjustRightInd w:val="0"/>
        <w:snapToGrid w:val="0"/>
        <w:spacing w:line="360" w:lineRule="auto"/>
        <w:rPr>
          <w:rFonts w:hint="eastAsia" w:ascii="宋体" w:hAnsi="宋体" w:eastAsia="宋体"/>
          <w:bCs/>
          <w:color w:val="auto"/>
          <w:sz w:val="24"/>
          <w:lang w:eastAsia="zh-CN"/>
        </w:rPr>
      </w:pPr>
      <w:r>
        <w:rPr>
          <w:rFonts w:ascii="宋体" w:hAnsi="宋体"/>
          <w:bCs/>
          <w:color w:val="auto"/>
        </w:rPr>
        <w:br w:type="page"/>
      </w:r>
      <w:r>
        <w:rPr>
          <w:rFonts w:hint="eastAsia" w:ascii="宋体" w:hAnsi="宋体"/>
          <w:bCs/>
          <w:color w:val="auto"/>
          <w:sz w:val="24"/>
        </w:rPr>
        <w:t>附件1</w:t>
      </w:r>
      <w:r>
        <w:rPr>
          <w:rFonts w:hint="eastAsia" w:ascii="宋体" w:hAnsi="宋体"/>
          <w:bCs/>
          <w:color w:val="auto"/>
          <w:sz w:val="24"/>
          <w:lang w:val="en-US" w:eastAsia="zh-CN"/>
        </w:rPr>
        <w:t>4</w:t>
      </w:r>
    </w:p>
    <w:p>
      <w:pPr>
        <w:pStyle w:val="10"/>
        <w:snapToGrid w:val="0"/>
        <w:spacing w:before="295" w:after="295"/>
        <w:jc w:val="center"/>
        <w:rPr>
          <w:rFonts w:hint="eastAsia" w:ascii="宋体" w:hAnsi="宋体"/>
          <w:b/>
          <w:color w:val="auto"/>
          <w:szCs w:val="24"/>
        </w:rPr>
      </w:pPr>
      <w:r>
        <w:rPr>
          <w:rFonts w:hint="eastAsia" w:ascii="宋体" w:hAnsi="宋体"/>
          <w:b/>
          <w:color w:val="auto"/>
          <w:szCs w:val="24"/>
        </w:rPr>
        <w:t>服务附表</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r>
              <w:rPr>
                <w:rFonts w:hint="eastAsia" w:ascii="宋体" w:hAnsi="宋体"/>
                <w:color w:val="auto"/>
                <w:szCs w:val="21"/>
              </w:rPr>
              <w:t>其中：供应商出资比例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center"/>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pStyle w:val="4"/>
        <w:jc w:val="center"/>
        <w:rPr>
          <w:rFonts w:hint="eastAsia" w:ascii="宋体" w:hAnsi="宋体"/>
          <w:color w:val="auto"/>
          <w:sz w:val="28"/>
          <w:szCs w:val="28"/>
        </w:rPr>
      </w:pPr>
      <w:r>
        <w:rPr>
          <w:rFonts w:ascii="宋体" w:hAnsi="宋体" w:cs="Courier New"/>
          <w:color w:val="auto"/>
          <w:szCs w:val="21"/>
        </w:rPr>
        <w:br w:type="page"/>
      </w:r>
      <w:bookmarkStart w:id="113" w:name="_Toc474770926"/>
      <w:bookmarkStart w:id="114" w:name="_Toc439149570"/>
      <w:r>
        <w:rPr>
          <w:rFonts w:hint="eastAsia" w:ascii="宋体" w:hAnsi="宋体"/>
          <w:color w:val="auto"/>
          <w:sz w:val="28"/>
          <w:szCs w:val="28"/>
        </w:rPr>
        <w:t>八、商务响应/偏离表</w:t>
      </w:r>
      <w:bookmarkEnd w:id="113"/>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序号</w:t>
            </w:r>
          </w:p>
        </w:tc>
        <w:tc>
          <w:tcPr>
            <w:tcW w:w="1332"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文件条目号</w:t>
            </w:r>
          </w:p>
        </w:tc>
        <w:tc>
          <w:tcPr>
            <w:tcW w:w="1948"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采购规格/商务条款</w:t>
            </w:r>
          </w:p>
        </w:tc>
        <w:tc>
          <w:tcPr>
            <w:tcW w:w="2600"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响应文件的规格/商务条款</w:t>
            </w:r>
          </w:p>
        </w:tc>
        <w:tc>
          <w:tcPr>
            <w:tcW w:w="1288"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响应与偏离</w:t>
            </w:r>
          </w:p>
        </w:tc>
        <w:tc>
          <w:tcPr>
            <w:tcW w:w="840"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bCs/>
                <w:color w:val="auto"/>
                <w:szCs w:val="21"/>
              </w:rPr>
            </w:pPr>
          </w:p>
        </w:tc>
        <w:tc>
          <w:tcPr>
            <w:tcW w:w="2600" w:type="dxa"/>
            <w:noWrap w:val="0"/>
            <w:vAlign w:val="center"/>
          </w:tcPr>
          <w:p>
            <w:pPr>
              <w:adjustRightInd w:val="0"/>
              <w:snapToGrid w:val="0"/>
              <w:ind w:left="-88" w:leftChars="-42"/>
              <w:jc w:val="center"/>
              <w:rPr>
                <w:rFonts w:hint="eastAsia" w:ascii="宋体" w:hAnsi="宋体"/>
                <w:bCs/>
                <w:color w:val="auto"/>
                <w:szCs w:val="21"/>
              </w:rPr>
            </w:pPr>
          </w:p>
        </w:tc>
        <w:tc>
          <w:tcPr>
            <w:tcW w:w="1288" w:type="dxa"/>
            <w:noWrap w:val="0"/>
            <w:vAlign w:val="center"/>
          </w:tcPr>
          <w:p>
            <w:pPr>
              <w:adjustRightInd w:val="0"/>
              <w:snapToGrid w:val="0"/>
              <w:ind w:left="-88" w:leftChars="-42"/>
              <w:jc w:val="center"/>
              <w:rPr>
                <w:rFonts w:hint="eastAsia" w:ascii="宋体" w:hAnsi="宋体"/>
                <w:bCs/>
                <w:color w:val="auto"/>
                <w:szCs w:val="21"/>
              </w:rPr>
            </w:pPr>
          </w:p>
        </w:tc>
        <w:tc>
          <w:tcPr>
            <w:tcW w:w="840" w:type="dxa"/>
            <w:noWrap w:val="0"/>
            <w:vAlign w:val="center"/>
          </w:tcPr>
          <w:p>
            <w:pPr>
              <w:adjustRightInd w:val="0"/>
              <w:snapToGrid w:val="0"/>
              <w:ind w:left="-88" w:leftChars="-42"/>
              <w:jc w:val="center"/>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bl>
    <w:p>
      <w:pPr>
        <w:adjustRightInd w:val="0"/>
        <w:snapToGrid w:val="0"/>
        <w:spacing w:before="50" w:line="360" w:lineRule="auto"/>
        <w:ind w:firstLine="315" w:firstLineChars="150"/>
        <w:rPr>
          <w:rFonts w:hint="eastAsia" w:ascii="宋体" w:hAnsi="宋体"/>
          <w:color w:val="auto"/>
          <w:szCs w:val="21"/>
        </w:rPr>
      </w:pPr>
      <w:r>
        <w:rPr>
          <w:rFonts w:hint="eastAsia" w:ascii="宋体" w:hAnsi="宋体"/>
          <w:color w:val="auto"/>
          <w:szCs w:val="21"/>
        </w:rPr>
        <w:t xml:space="preserve">说明：指付款条件、交货完工期、质保期等商务要求，“响应与偏离”应注明“响应”或“偏离”。  </w:t>
      </w:r>
    </w:p>
    <w:p>
      <w:pPr>
        <w:adjustRightInd w:val="0"/>
        <w:snapToGrid w:val="0"/>
        <w:spacing w:before="50" w:line="360" w:lineRule="auto"/>
        <w:ind w:firstLine="315" w:firstLineChars="150"/>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 xml:space="preserve">        </w:t>
      </w:r>
    </w:p>
    <w:p>
      <w:pPr>
        <w:pStyle w:val="11"/>
        <w:adjustRightInd w:val="0"/>
        <w:snapToGrid w:val="0"/>
        <w:spacing w:line="360" w:lineRule="auto"/>
        <w:rPr>
          <w:rFonts w:hint="eastAsia" w:ascii="宋体" w:hAnsi="宋体"/>
          <w:color w:val="auto"/>
          <w:sz w:val="21"/>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rPr>
          <w:rFonts w:hint="eastAsia" w:ascii="宋体" w:hAnsi="宋体"/>
          <w:color w:val="auto"/>
          <w:szCs w:val="21"/>
        </w:rPr>
      </w:pPr>
    </w:p>
    <w:p>
      <w:pPr>
        <w:adjustRightInd w:val="0"/>
        <w:snapToGrid w:val="0"/>
        <w:spacing w:line="360" w:lineRule="auto"/>
        <w:jc w:val="center"/>
        <w:outlineLvl w:val="1"/>
        <w:rPr>
          <w:rFonts w:hint="eastAsia" w:ascii="宋体" w:hAnsi="宋体"/>
          <w:b/>
          <w:color w:val="auto"/>
          <w:sz w:val="28"/>
          <w:szCs w:val="28"/>
        </w:rPr>
      </w:pPr>
    </w:p>
    <w:p>
      <w:pPr>
        <w:adjustRightInd w:val="0"/>
        <w:snapToGrid w:val="0"/>
        <w:spacing w:line="360" w:lineRule="auto"/>
        <w:jc w:val="center"/>
        <w:outlineLvl w:val="1"/>
        <w:rPr>
          <w:rFonts w:ascii="宋体" w:hAnsi="宋体"/>
          <w:color w:val="auto"/>
          <w:szCs w:val="21"/>
          <w:u w:val="single"/>
        </w:rPr>
        <w:sectPr>
          <w:pgSz w:w="11906" w:h="16838"/>
          <w:pgMar w:top="1440" w:right="1797" w:bottom="1440" w:left="1797" w:header="851" w:footer="992" w:gutter="0"/>
          <w:pgNumType w:fmt="decimal"/>
          <w:cols w:space="720" w:num="1"/>
          <w:docGrid w:linePitch="312" w:charSpace="0"/>
        </w:sectPr>
      </w:pPr>
    </w:p>
    <w:p>
      <w:pPr>
        <w:pStyle w:val="4"/>
        <w:jc w:val="center"/>
        <w:rPr>
          <w:rFonts w:hint="eastAsia" w:ascii="宋体" w:hAnsi="宋体"/>
          <w:color w:val="auto"/>
          <w:sz w:val="28"/>
          <w:szCs w:val="28"/>
        </w:rPr>
      </w:pPr>
      <w:bookmarkStart w:id="115" w:name="_Toc474770927"/>
      <w:r>
        <w:rPr>
          <w:rFonts w:hint="eastAsia" w:ascii="宋体" w:hAnsi="宋体"/>
          <w:color w:val="auto"/>
          <w:sz w:val="28"/>
          <w:szCs w:val="28"/>
        </w:rPr>
        <w:t>九、供应商认为需要提供的其它资料</w:t>
      </w:r>
      <w:bookmarkEnd w:id="114"/>
      <w:bookmarkEnd w:id="115"/>
    </w:p>
    <w:p>
      <w:pPr>
        <w:rPr>
          <w:rFonts w:hint="eastAsia" w:ascii="宋体" w:hAnsi="宋体"/>
          <w:color w:val="auto"/>
        </w:rPr>
      </w:pPr>
    </w:p>
    <w:p>
      <w:pPr>
        <w:spacing w:line="360" w:lineRule="exact"/>
        <w:rPr>
          <w:rFonts w:hint="eastAsia" w:ascii="宋体" w:hAnsi="宋体"/>
          <w:color w:val="auto"/>
        </w:rPr>
      </w:pPr>
    </w:p>
    <w:p>
      <w:pPr>
        <w:rPr>
          <w:color w:val="auto"/>
        </w:rPr>
      </w:pPr>
    </w:p>
    <w:p>
      <w:pPr>
        <w:rPr>
          <w:color w:val="auto"/>
        </w:rPr>
      </w:pPr>
    </w:p>
    <w:bookmarkEnd w:id="116"/>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56B3FA-DE3E-4B1F-A1F3-2D6486FE3C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B72D65D9-6587-49E7-B86E-7ADB691D914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7C5DD616-437E-42D9-A652-2CD18560026F}"/>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945ADBD0-D546-493C-BF66-6ADDFDC18FD2}"/>
  </w:font>
  <w:font w:name="方正小标宋简体">
    <w:panose1 w:val="02000000000000000000"/>
    <w:charset w:val="86"/>
    <w:family w:val="script"/>
    <w:pitch w:val="default"/>
    <w:sig w:usb0="00000001" w:usb1="08000000" w:usb2="00000000" w:usb3="00000000" w:csb0="00040000" w:csb1="00000000"/>
    <w:embedRegular r:id="rId5" w:fontKey="{88CD917D-815D-486D-B06E-FEE32D5FC5B8}"/>
  </w:font>
  <w:font w:name="华文中宋">
    <w:altName w:val="宋体"/>
    <w:panose1 w:val="02010600040101010101"/>
    <w:charset w:val="86"/>
    <w:family w:val="auto"/>
    <w:pitch w:val="default"/>
    <w:sig w:usb0="00000000" w:usb1="00000000" w:usb2="00000000" w:usb3="00000000" w:csb0="0004009F" w:csb1="DFD70000"/>
    <w:embedRegular r:id="rId6" w:fontKey="{08804E6D-74AC-4E3B-A9F7-FD653844F1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jc w:val="center"/>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E0A80"/>
    <w:multiLevelType w:val="multilevel"/>
    <w:tmpl w:val="6F2E0A8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ZDQzN2UyMTRlZDIwOGI3ZWU4Y2Q0N2JmYjU3NmYifQ=="/>
  </w:docVars>
  <w:rsids>
    <w:rsidRoot w:val="00000000"/>
    <w:rsid w:val="00AA1DB4"/>
    <w:rsid w:val="018E0D5F"/>
    <w:rsid w:val="01B6108C"/>
    <w:rsid w:val="01EF33B5"/>
    <w:rsid w:val="01F7624A"/>
    <w:rsid w:val="02C460F9"/>
    <w:rsid w:val="02DB5DD6"/>
    <w:rsid w:val="02E439CF"/>
    <w:rsid w:val="02FC4A03"/>
    <w:rsid w:val="03053DC9"/>
    <w:rsid w:val="032924A2"/>
    <w:rsid w:val="0397353D"/>
    <w:rsid w:val="03AF786B"/>
    <w:rsid w:val="03BF6CEB"/>
    <w:rsid w:val="04043713"/>
    <w:rsid w:val="058B21CF"/>
    <w:rsid w:val="059F1FBC"/>
    <w:rsid w:val="05D24C44"/>
    <w:rsid w:val="064222D0"/>
    <w:rsid w:val="06581AF2"/>
    <w:rsid w:val="06646FBB"/>
    <w:rsid w:val="06AD62E4"/>
    <w:rsid w:val="070F28B2"/>
    <w:rsid w:val="07634D60"/>
    <w:rsid w:val="077C5DE3"/>
    <w:rsid w:val="07F53184"/>
    <w:rsid w:val="0874551F"/>
    <w:rsid w:val="092376E6"/>
    <w:rsid w:val="097B0796"/>
    <w:rsid w:val="09AA5902"/>
    <w:rsid w:val="09B93D39"/>
    <w:rsid w:val="09CC01FB"/>
    <w:rsid w:val="0AC0160E"/>
    <w:rsid w:val="0AF97CC1"/>
    <w:rsid w:val="0B0A1F19"/>
    <w:rsid w:val="0B733189"/>
    <w:rsid w:val="0BC639A4"/>
    <w:rsid w:val="0C7077BF"/>
    <w:rsid w:val="0D5F19BA"/>
    <w:rsid w:val="0D615C7A"/>
    <w:rsid w:val="0E303198"/>
    <w:rsid w:val="0E81593B"/>
    <w:rsid w:val="0EA860C2"/>
    <w:rsid w:val="0EDB32C2"/>
    <w:rsid w:val="0F3C3B4D"/>
    <w:rsid w:val="104724DE"/>
    <w:rsid w:val="104942F3"/>
    <w:rsid w:val="109922A0"/>
    <w:rsid w:val="10F90377"/>
    <w:rsid w:val="114C7E0F"/>
    <w:rsid w:val="116752E1"/>
    <w:rsid w:val="116E3914"/>
    <w:rsid w:val="126B0E01"/>
    <w:rsid w:val="129640D0"/>
    <w:rsid w:val="13170728"/>
    <w:rsid w:val="13AF1E34"/>
    <w:rsid w:val="13E62E35"/>
    <w:rsid w:val="14154F63"/>
    <w:rsid w:val="14C2771C"/>
    <w:rsid w:val="153E45AB"/>
    <w:rsid w:val="154E4E4D"/>
    <w:rsid w:val="15DC09CE"/>
    <w:rsid w:val="166D045D"/>
    <w:rsid w:val="166E3666"/>
    <w:rsid w:val="167E61B2"/>
    <w:rsid w:val="16903C59"/>
    <w:rsid w:val="16EB2203"/>
    <w:rsid w:val="1711228E"/>
    <w:rsid w:val="176B6C5D"/>
    <w:rsid w:val="176D1177"/>
    <w:rsid w:val="17A419C0"/>
    <w:rsid w:val="187F5606"/>
    <w:rsid w:val="18E90CD1"/>
    <w:rsid w:val="18EC373F"/>
    <w:rsid w:val="18FF4051"/>
    <w:rsid w:val="199B5946"/>
    <w:rsid w:val="19FE7AEF"/>
    <w:rsid w:val="1A1F1AD2"/>
    <w:rsid w:val="1A387F01"/>
    <w:rsid w:val="1AF230CE"/>
    <w:rsid w:val="1AF62A78"/>
    <w:rsid w:val="1B2D0EA2"/>
    <w:rsid w:val="1B4A3CA9"/>
    <w:rsid w:val="1B5841EE"/>
    <w:rsid w:val="1B5A06A1"/>
    <w:rsid w:val="1BF9747E"/>
    <w:rsid w:val="1CBF0FF6"/>
    <w:rsid w:val="1D74647C"/>
    <w:rsid w:val="1DA376A1"/>
    <w:rsid w:val="1E542724"/>
    <w:rsid w:val="1E5E2859"/>
    <w:rsid w:val="1ED16490"/>
    <w:rsid w:val="1F550E6F"/>
    <w:rsid w:val="1F5B5FE2"/>
    <w:rsid w:val="1FBA5D69"/>
    <w:rsid w:val="1FDC6B39"/>
    <w:rsid w:val="20082B11"/>
    <w:rsid w:val="20270A5D"/>
    <w:rsid w:val="20AF2801"/>
    <w:rsid w:val="212E5E1B"/>
    <w:rsid w:val="21A37ED4"/>
    <w:rsid w:val="21F514CA"/>
    <w:rsid w:val="22986CA6"/>
    <w:rsid w:val="239F6B5C"/>
    <w:rsid w:val="244528E7"/>
    <w:rsid w:val="2485052D"/>
    <w:rsid w:val="24C67B09"/>
    <w:rsid w:val="24F51130"/>
    <w:rsid w:val="25560C77"/>
    <w:rsid w:val="25A246E2"/>
    <w:rsid w:val="25C407AB"/>
    <w:rsid w:val="25CD0CD7"/>
    <w:rsid w:val="25E96AE8"/>
    <w:rsid w:val="26575303"/>
    <w:rsid w:val="27735B86"/>
    <w:rsid w:val="2793013B"/>
    <w:rsid w:val="28B05368"/>
    <w:rsid w:val="28D45045"/>
    <w:rsid w:val="28EC3CA0"/>
    <w:rsid w:val="29787D1A"/>
    <w:rsid w:val="2A271B55"/>
    <w:rsid w:val="2AC93804"/>
    <w:rsid w:val="2AFB55CB"/>
    <w:rsid w:val="2B2F07C6"/>
    <w:rsid w:val="2BAA0794"/>
    <w:rsid w:val="2BF35C97"/>
    <w:rsid w:val="2C46226B"/>
    <w:rsid w:val="2D216834"/>
    <w:rsid w:val="2DD50051"/>
    <w:rsid w:val="2DD51228"/>
    <w:rsid w:val="2DF67CC1"/>
    <w:rsid w:val="2E150147"/>
    <w:rsid w:val="2E3B3926"/>
    <w:rsid w:val="2F264075"/>
    <w:rsid w:val="2F656EAC"/>
    <w:rsid w:val="2F834F66"/>
    <w:rsid w:val="2FD81A59"/>
    <w:rsid w:val="308A2886"/>
    <w:rsid w:val="308E0311"/>
    <w:rsid w:val="30A51637"/>
    <w:rsid w:val="30BD4AC6"/>
    <w:rsid w:val="3103697D"/>
    <w:rsid w:val="31514B03"/>
    <w:rsid w:val="31632183"/>
    <w:rsid w:val="324769EF"/>
    <w:rsid w:val="326B7F56"/>
    <w:rsid w:val="32A23F73"/>
    <w:rsid w:val="33527747"/>
    <w:rsid w:val="33873A59"/>
    <w:rsid w:val="34110B36"/>
    <w:rsid w:val="341A0928"/>
    <w:rsid w:val="34237E46"/>
    <w:rsid w:val="34620A4B"/>
    <w:rsid w:val="351070BA"/>
    <w:rsid w:val="353972C5"/>
    <w:rsid w:val="35611EC4"/>
    <w:rsid w:val="35F30D10"/>
    <w:rsid w:val="365D08DD"/>
    <w:rsid w:val="3733748B"/>
    <w:rsid w:val="376314E9"/>
    <w:rsid w:val="37951B06"/>
    <w:rsid w:val="37B30577"/>
    <w:rsid w:val="380C731C"/>
    <w:rsid w:val="381E5F72"/>
    <w:rsid w:val="38AB69C4"/>
    <w:rsid w:val="38DB01DF"/>
    <w:rsid w:val="38DE1B33"/>
    <w:rsid w:val="39627F86"/>
    <w:rsid w:val="39B20F40"/>
    <w:rsid w:val="39D24B04"/>
    <w:rsid w:val="3A8864BE"/>
    <w:rsid w:val="3A9753BD"/>
    <w:rsid w:val="3A992100"/>
    <w:rsid w:val="3ACC6031"/>
    <w:rsid w:val="3AD1189A"/>
    <w:rsid w:val="3AD55837"/>
    <w:rsid w:val="3B194897"/>
    <w:rsid w:val="3B694413"/>
    <w:rsid w:val="3BDC004C"/>
    <w:rsid w:val="3BF22E47"/>
    <w:rsid w:val="3C2D0D52"/>
    <w:rsid w:val="3D244D95"/>
    <w:rsid w:val="3D4611C8"/>
    <w:rsid w:val="3DBE572B"/>
    <w:rsid w:val="3DC8268B"/>
    <w:rsid w:val="3E650719"/>
    <w:rsid w:val="3E6962FE"/>
    <w:rsid w:val="3ED27799"/>
    <w:rsid w:val="3ED51074"/>
    <w:rsid w:val="3FBB7169"/>
    <w:rsid w:val="401A4FAF"/>
    <w:rsid w:val="411D281D"/>
    <w:rsid w:val="41887D25"/>
    <w:rsid w:val="41A8384D"/>
    <w:rsid w:val="41C410E5"/>
    <w:rsid w:val="41DB68B9"/>
    <w:rsid w:val="41F83BB0"/>
    <w:rsid w:val="420B1B64"/>
    <w:rsid w:val="423E4E81"/>
    <w:rsid w:val="424D2C3B"/>
    <w:rsid w:val="42757B87"/>
    <w:rsid w:val="428C1EB3"/>
    <w:rsid w:val="43063445"/>
    <w:rsid w:val="43456673"/>
    <w:rsid w:val="435F3C5F"/>
    <w:rsid w:val="43A37B4B"/>
    <w:rsid w:val="43CD16B1"/>
    <w:rsid w:val="44AF2944"/>
    <w:rsid w:val="454021E6"/>
    <w:rsid w:val="45F57FF3"/>
    <w:rsid w:val="46981AE6"/>
    <w:rsid w:val="47BE03D1"/>
    <w:rsid w:val="47D91D8D"/>
    <w:rsid w:val="488A56CE"/>
    <w:rsid w:val="48A9375F"/>
    <w:rsid w:val="49234CEA"/>
    <w:rsid w:val="493D10A5"/>
    <w:rsid w:val="49415E3C"/>
    <w:rsid w:val="49A62143"/>
    <w:rsid w:val="49D21EF6"/>
    <w:rsid w:val="4A6D4A0F"/>
    <w:rsid w:val="4AD60806"/>
    <w:rsid w:val="4AFA2747"/>
    <w:rsid w:val="4BFF440D"/>
    <w:rsid w:val="4C312198"/>
    <w:rsid w:val="4C3A2DD4"/>
    <w:rsid w:val="4CA312F6"/>
    <w:rsid w:val="4D665B4B"/>
    <w:rsid w:val="4D766F79"/>
    <w:rsid w:val="4D8778B5"/>
    <w:rsid w:val="4DA60964"/>
    <w:rsid w:val="4DBB613E"/>
    <w:rsid w:val="4DC808DA"/>
    <w:rsid w:val="4DEC5900"/>
    <w:rsid w:val="4E012D7A"/>
    <w:rsid w:val="4E07656C"/>
    <w:rsid w:val="4EA718AD"/>
    <w:rsid w:val="4ED85F7F"/>
    <w:rsid w:val="4F046C47"/>
    <w:rsid w:val="4F391038"/>
    <w:rsid w:val="4F413FE9"/>
    <w:rsid w:val="4FA54E3F"/>
    <w:rsid w:val="4FDF63AF"/>
    <w:rsid w:val="51164004"/>
    <w:rsid w:val="512E273B"/>
    <w:rsid w:val="51A21442"/>
    <w:rsid w:val="51AB0D8B"/>
    <w:rsid w:val="51EF2EBB"/>
    <w:rsid w:val="520C4090"/>
    <w:rsid w:val="52600111"/>
    <w:rsid w:val="52D2626D"/>
    <w:rsid w:val="52E6643F"/>
    <w:rsid w:val="531810FE"/>
    <w:rsid w:val="53BD6512"/>
    <w:rsid w:val="53DC41EA"/>
    <w:rsid w:val="53FC130B"/>
    <w:rsid w:val="54024D96"/>
    <w:rsid w:val="54ED2C99"/>
    <w:rsid w:val="550F5041"/>
    <w:rsid w:val="55B02015"/>
    <w:rsid w:val="55F05B33"/>
    <w:rsid w:val="574C2557"/>
    <w:rsid w:val="57947A7F"/>
    <w:rsid w:val="584930FE"/>
    <w:rsid w:val="587B269D"/>
    <w:rsid w:val="590D1897"/>
    <w:rsid w:val="5939268C"/>
    <w:rsid w:val="59505C28"/>
    <w:rsid w:val="5A123A9A"/>
    <w:rsid w:val="5A5F4374"/>
    <w:rsid w:val="5A705B3A"/>
    <w:rsid w:val="5A84202D"/>
    <w:rsid w:val="5AEB03F6"/>
    <w:rsid w:val="5C003CC2"/>
    <w:rsid w:val="5C1372A5"/>
    <w:rsid w:val="5C357155"/>
    <w:rsid w:val="5CF27722"/>
    <w:rsid w:val="5CFD7E74"/>
    <w:rsid w:val="5E426F85"/>
    <w:rsid w:val="5E531EF4"/>
    <w:rsid w:val="5EB6001C"/>
    <w:rsid w:val="5EBA1700"/>
    <w:rsid w:val="5F096FA4"/>
    <w:rsid w:val="5F883965"/>
    <w:rsid w:val="600E3147"/>
    <w:rsid w:val="603E670B"/>
    <w:rsid w:val="606F057B"/>
    <w:rsid w:val="609A2BAC"/>
    <w:rsid w:val="61151C31"/>
    <w:rsid w:val="6170330B"/>
    <w:rsid w:val="623A1E62"/>
    <w:rsid w:val="635B76A3"/>
    <w:rsid w:val="6410562D"/>
    <w:rsid w:val="64947611"/>
    <w:rsid w:val="65683A37"/>
    <w:rsid w:val="656D2987"/>
    <w:rsid w:val="65832877"/>
    <w:rsid w:val="65841133"/>
    <w:rsid w:val="65890FB6"/>
    <w:rsid w:val="659260F8"/>
    <w:rsid w:val="65BB68DA"/>
    <w:rsid w:val="66A67741"/>
    <w:rsid w:val="670B649F"/>
    <w:rsid w:val="67152B92"/>
    <w:rsid w:val="67524011"/>
    <w:rsid w:val="680B5B3B"/>
    <w:rsid w:val="68684D3C"/>
    <w:rsid w:val="688858EC"/>
    <w:rsid w:val="6889277F"/>
    <w:rsid w:val="688C0064"/>
    <w:rsid w:val="696A1A93"/>
    <w:rsid w:val="69935DE8"/>
    <w:rsid w:val="69B47B0D"/>
    <w:rsid w:val="6AE128EC"/>
    <w:rsid w:val="6AF844D3"/>
    <w:rsid w:val="6AFF1AA3"/>
    <w:rsid w:val="6B4160EA"/>
    <w:rsid w:val="6C0D1C3B"/>
    <w:rsid w:val="6D6457EF"/>
    <w:rsid w:val="6DE237C5"/>
    <w:rsid w:val="6E5E0008"/>
    <w:rsid w:val="6E654746"/>
    <w:rsid w:val="6E9D20CA"/>
    <w:rsid w:val="6E9F41EE"/>
    <w:rsid w:val="6F9131B2"/>
    <w:rsid w:val="704E2A69"/>
    <w:rsid w:val="70982D47"/>
    <w:rsid w:val="71035A94"/>
    <w:rsid w:val="71491BA2"/>
    <w:rsid w:val="717F5F7A"/>
    <w:rsid w:val="720F6228"/>
    <w:rsid w:val="72330169"/>
    <w:rsid w:val="72516841"/>
    <w:rsid w:val="72817988"/>
    <w:rsid w:val="729158AE"/>
    <w:rsid w:val="72AF79CC"/>
    <w:rsid w:val="73375A36"/>
    <w:rsid w:val="740636F9"/>
    <w:rsid w:val="74092594"/>
    <w:rsid w:val="740B1177"/>
    <w:rsid w:val="74143FCA"/>
    <w:rsid w:val="74260F7D"/>
    <w:rsid w:val="746F1200"/>
    <w:rsid w:val="750069B8"/>
    <w:rsid w:val="7522657D"/>
    <w:rsid w:val="75B74C0D"/>
    <w:rsid w:val="7623639C"/>
    <w:rsid w:val="76430EE8"/>
    <w:rsid w:val="766B04BE"/>
    <w:rsid w:val="768E0063"/>
    <w:rsid w:val="76924E47"/>
    <w:rsid w:val="76A85F15"/>
    <w:rsid w:val="76D730E5"/>
    <w:rsid w:val="76E12D01"/>
    <w:rsid w:val="77274014"/>
    <w:rsid w:val="773C186D"/>
    <w:rsid w:val="773E6472"/>
    <w:rsid w:val="777B2E2A"/>
    <w:rsid w:val="77822469"/>
    <w:rsid w:val="77CB2158"/>
    <w:rsid w:val="78786F40"/>
    <w:rsid w:val="792A6108"/>
    <w:rsid w:val="79387F33"/>
    <w:rsid w:val="798017B9"/>
    <w:rsid w:val="799314ED"/>
    <w:rsid w:val="79E63D12"/>
    <w:rsid w:val="7A0401A6"/>
    <w:rsid w:val="7A4C6A0B"/>
    <w:rsid w:val="7A996990"/>
    <w:rsid w:val="7A996FD7"/>
    <w:rsid w:val="7AFE0079"/>
    <w:rsid w:val="7B0E49EE"/>
    <w:rsid w:val="7B140EF9"/>
    <w:rsid w:val="7B7F61CD"/>
    <w:rsid w:val="7B961399"/>
    <w:rsid w:val="7BB8390B"/>
    <w:rsid w:val="7BE15EEF"/>
    <w:rsid w:val="7BEB1A8B"/>
    <w:rsid w:val="7BED614F"/>
    <w:rsid w:val="7BFC5A6F"/>
    <w:rsid w:val="7C0C5586"/>
    <w:rsid w:val="7C3F1B77"/>
    <w:rsid w:val="7C52568F"/>
    <w:rsid w:val="7D59147D"/>
    <w:rsid w:val="7D7A03CC"/>
    <w:rsid w:val="7D801274"/>
    <w:rsid w:val="7E417A74"/>
    <w:rsid w:val="7E794C06"/>
    <w:rsid w:val="7EA6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b/>
      <w:bCs/>
      <w:sz w:val="28"/>
      <w:szCs w:val="20"/>
    </w:rPr>
  </w:style>
  <w:style w:type="paragraph" w:styleId="4">
    <w:name w:val="heading 2"/>
    <w:basedOn w:val="1"/>
    <w:next w:val="5"/>
    <w:qFormat/>
    <w:uiPriority w:val="0"/>
    <w:pPr>
      <w:keepNext/>
      <w:keepLines/>
      <w:spacing w:line="360" w:lineRule="auto"/>
      <w:outlineLvl w:val="1"/>
    </w:pPr>
    <w:rPr>
      <w:rFonts w:ascii="Arial" w:hAnsi="Arial"/>
      <w:b/>
      <w:bCs/>
      <w:sz w:val="24"/>
      <w:szCs w:val="32"/>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table of authorities"/>
    <w:basedOn w:val="1"/>
    <w:next w:val="1"/>
    <w:unhideWhenUsed/>
    <w:qFormat/>
    <w:uiPriority w:val="99"/>
    <w:pPr>
      <w:ind w:left="420" w:leftChars="200"/>
    </w:p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qFormat/>
    <w:uiPriority w:val="0"/>
    <w:rPr>
      <w:sz w:val="24"/>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302"/>
      </w:tabs>
      <w:spacing w:line="500" w:lineRule="exact"/>
    </w:pPr>
    <w:rPr>
      <w:rFonts w:ascii="宋体" w:hAnsi="宋体"/>
      <w:b/>
      <w:sz w:val="24"/>
    </w:rPr>
  </w:style>
  <w:style w:type="paragraph" w:styleId="15">
    <w:name w:val="toc 2"/>
    <w:basedOn w:val="1"/>
    <w:next w:val="1"/>
    <w:qFormat/>
    <w:uiPriority w:val="0"/>
    <w:pPr>
      <w:spacing w:line="500" w:lineRule="exact"/>
      <w:ind w:left="200" w:leftChars="200"/>
    </w:pPr>
  </w:style>
  <w:style w:type="paragraph" w:styleId="1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8"/>
    <w:next w:val="1"/>
    <w:qFormat/>
    <w:uiPriority w:val="0"/>
    <w:pPr>
      <w:ind w:firstLine="420" w:firstLineChars="100"/>
    </w:pPr>
  </w:style>
  <w:style w:type="paragraph" w:styleId="19">
    <w:name w:val="Body Text First Indent 2"/>
    <w:basedOn w:val="9"/>
    <w:qFormat/>
    <w:uiPriority w:val="0"/>
    <w:pPr>
      <w:spacing w:line="360" w:lineRule="auto"/>
      <w:ind w:left="0" w:leftChars="0" w:firstLine="420"/>
    </w:pPr>
    <w:rPr>
      <w:rFonts w:ascii="Calibri" w:hAnsi="Calibri"/>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000000"/>
      <w:u w:val="none"/>
    </w:rPr>
  </w:style>
  <w:style w:type="character" w:styleId="26">
    <w:name w:val="Hyperlink"/>
    <w:qFormat/>
    <w:uiPriority w:val="0"/>
    <w:rPr>
      <w:color w:val="136EC2"/>
      <w:u w:val="single"/>
    </w:rPr>
  </w:style>
  <w:style w:type="paragraph" w:customStyle="1" w:styleId="27">
    <w:name w:val="p0"/>
    <w:basedOn w:val="1"/>
    <w:qFormat/>
    <w:uiPriority w:val="0"/>
    <w:pPr>
      <w:widowControl/>
    </w:pPr>
    <w:rPr>
      <w:kern w:val="0"/>
      <w:szCs w:val="21"/>
    </w:rPr>
  </w:style>
  <w:style w:type="paragraph" w:customStyle="1" w:styleId="28">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Normal_1"/>
    <w:qFormat/>
    <w:uiPriority w:val="0"/>
    <w:rPr>
      <w:rFonts w:ascii="黑体" w:hAnsi="黑体" w:eastAsia="黑体" w:cs="Times New Roman"/>
      <w:b/>
      <w:sz w:val="32"/>
      <w:szCs w:val="24"/>
      <w:lang w:val="en-US" w:eastAsia="zh-CN" w:bidi="ar-SA"/>
    </w:rPr>
  </w:style>
  <w:style w:type="character" w:customStyle="1" w:styleId="31">
    <w:name w:val="font11"/>
    <w:basedOn w:val="22"/>
    <w:qFormat/>
    <w:uiPriority w:val="0"/>
    <w:rPr>
      <w:rFonts w:hint="default" w:ascii="Calibri" w:hAnsi="Calibri" w:cs="Calibri"/>
      <w:color w:val="000000"/>
      <w:sz w:val="24"/>
      <w:szCs w:val="24"/>
      <w:u w:val="none"/>
    </w:rPr>
  </w:style>
  <w:style w:type="character" w:customStyle="1" w:styleId="32">
    <w:name w:val="font01"/>
    <w:basedOn w:val="22"/>
    <w:qFormat/>
    <w:uiPriority w:val="0"/>
    <w:rPr>
      <w:rFonts w:hint="eastAsia" w:ascii="宋体" w:hAnsi="宋体" w:eastAsia="宋体" w:cs="宋体"/>
      <w:color w:val="000000"/>
      <w:sz w:val="24"/>
      <w:szCs w:val="24"/>
      <w:u w:val="none"/>
    </w:rPr>
  </w:style>
  <w:style w:type="character" w:customStyle="1" w:styleId="33">
    <w:name w:val="font21"/>
    <w:basedOn w:val="22"/>
    <w:qFormat/>
    <w:uiPriority w:val="0"/>
    <w:rPr>
      <w:rFonts w:hint="eastAsia" w:ascii="宋体" w:hAnsi="宋体" w:eastAsia="宋体" w:cs="宋体"/>
      <w:color w:val="000000"/>
      <w:sz w:val="22"/>
      <w:szCs w:val="22"/>
      <w:u w:val="none"/>
    </w:rPr>
  </w:style>
  <w:style w:type="character" w:customStyle="1" w:styleId="34">
    <w:name w:val="font31"/>
    <w:basedOn w:val="22"/>
    <w:qFormat/>
    <w:uiPriority w:val="0"/>
    <w:rPr>
      <w:rFonts w:hint="default" w:ascii="Tahoma" w:hAnsi="Tahoma" w:eastAsia="Tahoma" w:cs="Tahoma"/>
      <w:color w:val="000000"/>
      <w:sz w:val="22"/>
      <w:szCs w:val="22"/>
      <w:u w:val="none"/>
    </w:rPr>
  </w:style>
  <w:style w:type="character" w:customStyle="1" w:styleId="35">
    <w:name w:val="font41"/>
    <w:basedOn w:val="22"/>
    <w:qFormat/>
    <w:uiPriority w:val="0"/>
    <w:rPr>
      <w:rFonts w:ascii="Tahoma" w:hAnsi="Tahoma" w:eastAsia="Tahoma" w:cs="Tahoma"/>
      <w:color w:val="000000"/>
      <w:sz w:val="22"/>
      <w:szCs w:val="22"/>
      <w:u w:val="none"/>
    </w:rPr>
  </w:style>
  <w:style w:type="character" w:customStyle="1" w:styleId="36">
    <w:name w:val="font71"/>
    <w:basedOn w:val="22"/>
    <w:qFormat/>
    <w:uiPriority w:val="0"/>
    <w:rPr>
      <w:rFonts w:hint="default" w:ascii="Times New Roman" w:hAnsi="Times New Roman" w:cs="Times New Roman"/>
      <w:color w:val="000000"/>
      <w:sz w:val="20"/>
      <w:szCs w:val="20"/>
      <w:u w:val="none"/>
    </w:rPr>
  </w:style>
  <w:style w:type="paragraph" w:customStyle="1" w:styleId="37">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overfont"/>
    <w:basedOn w:val="22"/>
    <w:qFormat/>
    <w:uiPriority w:val="0"/>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2"/>
    <w:qFormat/>
    <w:uiPriority w:val="0"/>
    <w:rPr>
      <w:rFonts w:ascii="黑体" w:hAnsi="黑体" w:eastAsia="黑体" w:cs="Times New Roman"/>
      <w:b/>
      <w:sz w:val="32"/>
      <w:szCs w:val="24"/>
      <w:lang w:bidi="ar-SA"/>
    </w:rPr>
  </w:style>
  <w:style w:type="paragraph" w:customStyle="1" w:styleId="4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4">
    <w:name w:val="正文_1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Table Paragraph"/>
    <w:basedOn w:val="1"/>
    <w:qFormat/>
    <w:uiPriority w:val="1"/>
    <w:pPr>
      <w:jc w:val="left"/>
    </w:pPr>
    <w:rPr>
      <w:rFonts w:ascii="Calibri" w:hAnsi="Calibri"/>
      <w:kern w:val="0"/>
      <w:sz w:val="22"/>
      <w:szCs w:val="22"/>
      <w:lang w:eastAsia="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28686</Words>
  <Characters>30281</Characters>
  <Lines>0</Lines>
  <Paragraphs>0</Paragraphs>
  <TotalTime>18</TotalTime>
  <ScaleCrop>false</ScaleCrop>
  <LinksUpToDate>false</LinksUpToDate>
  <CharactersWithSpaces>32409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2021-08-31T08:16:00Z</dcterms:created>
  <dc:creator>Administrator</dc:creator>
  <cp:lastModifiedBy>CICI</cp:lastModifiedBy>
  <cp:lastPrinted>2022-07-29T03:06:00Z</cp:lastPrinted>
  <dcterms:modified xsi:type="dcterms:W3CDTF">2023-07-25T12:21:39Z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3A65F9AC1E384AEBA27F02575D93B591</vt:lpwstr>
  </property>
</Properties>
</file>