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b/>
          <w:bCs/>
          <w:color w:val="000000"/>
          <w:sz w:val="48"/>
          <w:szCs w:val="48"/>
          <w:highlight w:val="none"/>
        </w:rPr>
      </w:pPr>
    </w:p>
    <w:p>
      <w:pPr>
        <w:adjustRightInd w:val="0"/>
        <w:snapToGrid w:val="0"/>
        <w:jc w:val="center"/>
        <w:rPr>
          <w:rFonts w:hint="eastAsia" w:ascii="宋体" w:hAnsi="宋体" w:eastAsia="宋体" w:cs="宋体"/>
          <w:sz w:val="56"/>
          <w:szCs w:val="56"/>
          <w:highlight w:val="none"/>
        </w:rPr>
      </w:pPr>
      <w:r>
        <w:rPr>
          <w:rFonts w:hint="eastAsia" w:ascii="宋体" w:hAnsi="宋体" w:eastAsia="宋体" w:cs="宋体"/>
          <w:b/>
          <w:bCs/>
          <w:kern w:val="2"/>
          <w:sz w:val="56"/>
          <w:szCs w:val="56"/>
          <w:highlight w:val="none"/>
          <w:lang w:val="en-US" w:bidi="ar-SA"/>
        </w:rPr>
        <w:t>伊宁市第三中学教学楼改造项目</w:t>
      </w:r>
    </w:p>
    <w:p>
      <w:pPr>
        <w:adjustRightInd w:val="0"/>
        <w:snapToGrid w:val="0"/>
        <w:spacing w:line="400" w:lineRule="exact"/>
        <w:jc w:val="both"/>
        <w:rPr>
          <w:rFonts w:hint="eastAsia" w:ascii="宋体" w:hAnsi="宋体" w:cs="宋体"/>
          <w:highlight w:val="none"/>
        </w:rPr>
      </w:pPr>
    </w:p>
    <w:p>
      <w:pPr>
        <w:adjustRightInd w:val="0"/>
        <w:snapToGrid w:val="0"/>
        <w:spacing w:line="400" w:lineRule="exact"/>
        <w:jc w:val="center"/>
        <w:rPr>
          <w:rFonts w:hint="eastAsia" w:ascii="宋体" w:hAnsi="宋体" w:cs="宋体"/>
          <w:highlight w:val="none"/>
        </w:rPr>
      </w:pPr>
    </w:p>
    <w:p>
      <w:pPr>
        <w:pStyle w:val="7"/>
        <w:rPr>
          <w:rFonts w:hint="eastAsia"/>
        </w:rPr>
      </w:pPr>
    </w:p>
    <w:p>
      <w:pPr>
        <w:pStyle w:val="16"/>
        <w:rPr>
          <w:rFonts w:hint="eastAsia" w:ascii="宋体" w:hAnsi="宋体" w:cs="宋体"/>
          <w:highlight w:val="none"/>
        </w:rPr>
      </w:pPr>
    </w:p>
    <w:p>
      <w:pPr>
        <w:adjustRightInd w:val="0"/>
        <w:snapToGrid w:val="0"/>
        <w:jc w:val="center"/>
        <w:rPr>
          <w:rFonts w:hint="eastAsia" w:ascii="宋体" w:hAnsi="宋体" w:cs="宋体"/>
          <w:sz w:val="144"/>
          <w:szCs w:val="40"/>
          <w:highlight w:val="none"/>
        </w:rPr>
      </w:pPr>
      <w:r>
        <w:rPr>
          <w:rFonts w:hint="eastAsia" w:ascii="宋体" w:hAnsi="宋体" w:cs="宋体"/>
          <w:sz w:val="96"/>
          <w:szCs w:val="36"/>
          <w:highlight w:val="none"/>
        </w:rPr>
        <w:t>竞争性磋商文件</w:t>
      </w:r>
    </w:p>
    <w:p>
      <w:pPr>
        <w:adjustRightInd w:val="0"/>
        <w:snapToGrid w:val="0"/>
        <w:spacing w:line="400" w:lineRule="exact"/>
        <w:jc w:val="center"/>
        <w:rPr>
          <w:rFonts w:hint="eastAsia" w:ascii="宋体" w:hAnsi="宋体" w:eastAsia="宋体" w:cs="宋体"/>
          <w:highlight w:val="none"/>
          <w:lang w:val="en-US" w:eastAsia="zh-CN"/>
        </w:rPr>
      </w:pPr>
      <w:r>
        <w:rPr>
          <w:rFonts w:hint="eastAsia" w:ascii="宋体" w:hAnsi="宋体" w:cs="宋体"/>
          <w:b/>
          <w:bCs/>
          <w:kern w:val="0"/>
          <w:sz w:val="28"/>
          <w:szCs w:val="28"/>
          <w:highlight w:val="none"/>
        </w:rPr>
        <w:t>项目编号：XJ</w:t>
      </w:r>
      <w:r>
        <w:rPr>
          <w:rFonts w:hint="eastAsia" w:cs="宋体"/>
          <w:b/>
          <w:bCs/>
          <w:kern w:val="0"/>
          <w:sz w:val="28"/>
          <w:szCs w:val="28"/>
          <w:highlight w:val="none"/>
          <w:lang w:val="en-US" w:eastAsia="zh-CN"/>
        </w:rPr>
        <w:t>JK</w:t>
      </w:r>
      <w:r>
        <w:rPr>
          <w:rFonts w:hint="eastAsia" w:ascii="宋体" w:hAnsi="宋体" w:cs="宋体"/>
          <w:b/>
          <w:bCs/>
          <w:kern w:val="0"/>
          <w:sz w:val="28"/>
          <w:szCs w:val="28"/>
          <w:highlight w:val="none"/>
        </w:rPr>
        <w:t>-2023-2</w:t>
      </w:r>
      <w:r>
        <w:rPr>
          <w:rFonts w:hint="eastAsia" w:cs="宋体"/>
          <w:b/>
          <w:bCs/>
          <w:kern w:val="0"/>
          <w:sz w:val="28"/>
          <w:szCs w:val="28"/>
          <w:highlight w:val="none"/>
          <w:lang w:val="en-US" w:eastAsia="zh-CN"/>
        </w:rPr>
        <w:t>5</w:t>
      </w:r>
    </w:p>
    <w:p>
      <w:pPr>
        <w:adjustRightInd w:val="0"/>
        <w:snapToGrid w:val="0"/>
        <w:spacing w:line="400" w:lineRule="exact"/>
        <w:jc w:val="center"/>
        <w:rPr>
          <w:rFonts w:hint="eastAsia" w:ascii="宋体" w:hAnsi="宋体" w:cs="宋体"/>
          <w:highlight w:val="none"/>
        </w:rPr>
      </w:pPr>
    </w:p>
    <w:p>
      <w:pPr>
        <w:adjustRightInd w:val="0"/>
        <w:snapToGrid w:val="0"/>
        <w:spacing w:line="400" w:lineRule="exact"/>
        <w:jc w:val="center"/>
        <w:rPr>
          <w:rFonts w:hint="eastAsia" w:ascii="宋体" w:hAnsi="宋体" w:cs="宋体"/>
          <w:highlight w:val="none"/>
        </w:rPr>
      </w:pPr>
    </w:p>
    <w:p>
      <w:pPr>
        <w:adjustRightInd w:val="0"/>
        <w:snapToGrid w:val="0"/>
        <w:spacing w:line="400" w:lineRule="exact"/>
        <w:jc w:val="center"/>
        <w:rPr>
          <w:rFonts w:hint="eastAsia" w:ascii="宋体" w:hAnsi="宋体" w:cs="宋体"/>
          <w:highlight w:val="none"/>
        </w:rPr>
      </w:pPr>
    </w:p>
    <w:p>
      <w:pPr>
        <w:pStyle w:val="16"/>
        <w:ind w:firstLine="0"/>
        <w:rPr>
          <w:rFonts w:hint="eastAsia" w:ascii="宋体" w:hAnsi="宋体" w:cs="宋体"/>
          <w:highlight w:val="none"/>
        </w:rPr>
      </w:pPr>
    </w:p>
    <w:p>
      <w:pPr>
        <w:pStyle w:val="16"/>
        <w:rPr>
          <w:rFonts w:hint="eastAsia" w:ascii="宋体" w:hAnsi="宋体" w:cs="宋体"/>
          <w:highlight w:val="none"/>
        </w:rPr>
      </w:pPr>
    </w:p>
    <w:p>
      <w:pPr>
        <w:pStyle w:val="16"/>
        <w:rPr>
          <w:rFonts w:hint="eastAsia" w:ascii="宋体" w:hAnsi="宋体" w:cs="宋体"/>
          <w:highlight w:val="none"/>
        </w:rPr>
      </w:pPr>
    </w:p>
    <w:p>
      <w:pPr>
        <w:pStyle w:val="16"/>
        <w:rPr>
          <w:rFonts w:hint="eastAsia" w:ascii="宋体" w:hAnsi="宋体" w:cs="宋体"/>
          <w:highlight w:val="none"/>
        </w:rPr>
      </w:pPr>
    </w:p>
    <w:p>
      <w:pPr>
        <w:adjustRightInd w:val="0"/>
        <w:snapToGrid w:val="0"/>
        <w:spacing w:line="400" w:lineRule="exact"/>
        <w:jc w:val="center"/>
        <w:rPr>
          <w:rFonts w:hint="eastAsia" w:ascii="宋体" w:hAnsi="宋体" w:cs="宋体"/>
          <w:highlight w:val="none"/>
        </w:rPr>
      </w:pPr>
    </w:p>
    <w:p>
      <w:pPr>
        <w:adjustRightInd w:val="0"/>
        <w:snapToGrid w:val="0"/>
        <w:spacing w:line="400" w:lineRule="exact"/>
        <w:jc w:val="center"/>
        <w:rPr>
          <w:rFonts w:hint="eastAsia" w:ascii="宋体" w:hAnsi="宋体" w:cs="宋体"/>
          <w:highlight w:val="none"/>
        </w:rPr>
      </w:pPr>
    </w:p>
    <w:p>
      <w:pPr>
        <w:adjustRightInd w:val="0"/>
        <w:snapToGrid w:val="0"/>
        <w:spacing w:line="400" w:lineRule="exact"/>
        <w:rPr>
          <w:rFonts w:hint="eastAsia" w:ascii="宋体" w:hAnsi="宋体" w:cs="宋体"/>
          <w:highlight w:val="none"/>
        </w:rPr>
      </w:pPr>
    </w:p>
    <w:p>
      <w:pPr>
        <w:pStyle w:val="7"/>
        <w:rPr>
          <w:rFonts w:hint="eastAsia" w:ascii="宋体" w:hAnsi="宋体" w:cs="宋体"/>
          <w:highlight w:val="none"/>
        </w:rPr>
      </w:pPr>
    </w:p>
    <w:p>
      <w:pPr>
        <w:rPr>
          <w:rFonts w:hint="eastAsia" w:ascii="宋体" w:hAnsi="宋体" w:cs="宋体"/>
          <w:highlight w:val="none"/>
        </w:rPr>
      </w:pPr>
    </w:p>
    <w:p>
      <w:pPr>
        <w:pStyle w:val="7"/>
        <w:rPr>
          <w:rFonts w:hint="eastAsia"/>
        </w:rPr>
      </w:pPr>
    </w:p>
    <w:p>
      <w:pPr>
        <w:adjustRightInd w:val="0"/>
        <w:snapToGrid w:val="0"/>
        <w:spacing w:line="360" w:lineRule="auto"/>
        <w:jc w:val="center"/>
        <w:rPr>
          <w:rFonts w:hint="default" w:ascii="宋体" w:hAnsi="宋体" w:cs="宋体"/>
          <w:sz w:val="36"/>
          <w:szCs w:val="36"/>
          <w:highlight w:val="none"/>
          <w:lang w:val="en-US" w:eastAsia="zh-CN"/>
        </w:rPr>
      </w:pPr>
      <w:r>
        <w:rPr>
          <w:rFonts w:hint="eastAsia" w:ascii="宋体" w:hAnsi="宋体" w:cs="宋体"/>
          <w:sz w:val="36"/>
          <w:szCs w:val="36"/>
          <w:highlight w:val="none"/>
          <w:lang w:val="en-US" w:eastAsia="zh-CN"/>
        </w:rPr>
        <w:t>采购人：伊宁市</w:t>
      </w:r>
      <w:r>
        <w:rPr>
          <w:rFonts w:hint="eastAsia" w:cs="宋体"/>
          <w:sz w:val="36"/>
          <w:szCs w:val="36"/>
          <w:highlight w:val="none"/>
          <w:lang w:val="en-US" w:eastAsia="zh-CN"/>
        </w:rPr>
        <w:t>第三中学</w:t>
      </w:r>
    </w:p>
    <w:p>
      <w:pPr>
        <w:adjustRightInd w:val="0"/>
        <w:snapToGrid w:val="0"/>
        <w:spacing w:line="360" w:lineRule="auto"/>
        <w:jc w:val="center"/>
        <w:rPr>
          <w:rFonts w:hint="eastAsia" w:ascii="宋体" w:hAnsi="宋体" w:eastAsia="宋体" w:cs="宋体"/>
          <w:sz w:val="36"/>
          <w:szCs w:val="36"/>
          <w:highlight w:val="none"/>
          <w:lang w:eastAsia="zh-CN"/>
        </w:rPr>
      </w:pPr>
      <w:r>
        <w:rPr>
          <w:rFonts w:hint="eastAsia" w:ascii="宋体" w:hAnsi="宋体" w:cs="宋体"/>
          <w:sz w:val="36"/>
          <w:szCs w:val="36"/>
          <w:highlight w:val="none"/>
          <w:lang w:val="en-US" w:eastAsia="zh-CN"/>
        </w:rPr>
        <w:t>采购代理：新疆嘉扩项目管理咨询有限公司</w:t>
      </w:r>
    </w:p>
    <w:p>
      <w:pPr>
        <w:adjustRightInd w:val="0"/>
        <w:snapToGrid w:val="0"/>
        <w:spacing w:line="360" w:lineRule="auto"/>
        <w:jc w:val="center"/>
        <w:rPr>
          <w:rFonts w:hint="eastAsia" w:ascii="微软雅黑" w:hAnsi="微软雅黑" w:eastAsia="微软雅黑" w:cs="微软雅黑"/>
          <w:sz w:val="28"/>
          <w:szCs w:val="28"/>
        </w:rPr>
        <w:sectPr>
          <w:headerReference r:id="rId3" w:type="default"/>
          <w:footerReference r:id="rId4" w:type="default"/>
          <w:pgSz w:w="11910" w:h="16840"/>
          <w:pgMar w:top="1984" w:right="1531" w:bottom="2098" w:left="1531" w:header="670" w:footer="1041" w:gutter="0"/>
          <w:pgNumType w:start="2"/>
          <w:cols w:space="720" w:num="1"/>
          <w:docGrid w:linePitch="1" w:charSpace="0"/>
        </w:sectPr>
      </w:pPr>
      <w:r>
        <w:rPr>
          <w:rFonts w:hint="eastAsia" w:ascii="宋体" w:hAnsi="宋体" w:cs="宋体"/>
          <w:sz w:val="36"/>
          <w:szCs w:val="36"/>
          <w:highlight w:val="none"/>
          <w:lang w:val="en-US" w:eastAsia="zh-CN"/>
        </w:rPr>
        <w:t>二〇二三</w:t>
      </w:r>
      <w:r>
        <w:rPr>
          <w:rFonts w:hint="eastAsia" w:ascii="宋体" w:hAnsi="宋体" w:cs="宋体"/>
          <w:sz w:val="36"/>
          <w:szCs w:val="36"/>
          <w:highlight w:val="none"/>
        </w:rPr>
        <w:t>年</w:t>
      </w:r>
      <w:r>
        <w:rPr>
          <w:rFonts w:hint="eastAsia" w:cs="宋体"/>
          <w:sz w:val="36"/>
          <w:szCs w:val="36"/>
          <w:highlight w:val="none"/>
          <w:lang w:eastAsia="zh-CN"/>
        </w:rPr>
        <w:t>七</w:t>
      </w:r>
      <w:r>
        <w:rPr>
          <w:rFonts w:hint="eastAsia" w:ascii="宋体" w:hAnsi="宋体" w:cs="宋体"/>
          <w:sz w:val="36"/>
          <w:szCs w:val="36"/>
          <w:highlight w:val="none"/>
        </w:rPr>
        <w:t>月</w:t>
      </w:r>
    </w:p>
    <w:p>
      <w:pPr>
        <w:pStyle w:val="11"/>
        <w:adjustRightInd w:val="0"/>
        <w:snapToGrid w:val="0"/>
        <w:spacing w:line="360" w:lineRule="auto"/>
        <w:jc w:val="center"/>
        <w:rPr>
          <w:rFonts w:hint="eastAsia" w:hAnsi="宋体" w:cs="宋体"/>
          <w:b/>
          <w:spacing w:val="160"/>
          <w:sz w:val="32"/>
          <w:szCs w:val="32"/>
          <w:highlight w:val="none"/>
        </w:rPr>
      </w:pPr>
      <w:r>
        <w:rPr>
          <w:rFonts w:hint="eastAsia" w:hAnsi="宋体" w:cs="宋体"/>
          <w:b/>
          <w:spacing w:val="160"/>
          <w:sz w:val="32"/>
          <w:szCs w:val="32"/>
          <w:highlight w:val="none"/>
        </w:rPr>
        <w:t>目录</w:t>
      </w:r>
    </w:p>
    <w:p>
      <w:pPr>
        <w:autoSpaceDE w:val="0"/>
        <w:autoSpaceDN w:val="0"/>
        <w:adjustRightInd w:val="0"/>
        <w:snapToGrid w:val="0"/>
        <w:spacing w:line="360" w:lineRule="auto"/>
        <w:rPr>
          <w:rFonts w:hint="eastAsia" w:ascii="宋体" w:hAnsi="宋体" w:cs="宋体"/>
          <w:szCs w:val="21"/>
          <w:highlight w:val="none"/>
        </w:rPr>
      </w:pPr>
    </w:p>
    <w:p>
      <w:pPr>
        <w:pStyle w:val="13"/>
        <w:tabs>
          <w:tab w:val="right" w:leader="dot" w:pos="8844"/>
        </w:tabs>
      </w:pPr>
      <w:bookmarkStart w:id="0" w:name="_Toc456291465"/>
      <w:bookmarkStart w:id="1" w:name="_Toc456291523"/>
      <w:bookmarkStart w:id="2" w:name="_Toc456291340"/>
      <w:bookmarkStart w:id="3" w:name="_Toc456291246"/>
      <w:bookmarkStart w:id="4" w:name="_Toc456291266"/>
      <w:bookmarkStart w:id="5" w:name="_Toc462487357"/>
      <w:r>
        <w:rPr>
          <w:rFonts w:hint="eastAsia" w:ascii="宋体" w:hAnsi="宋体" w:cs="宋体"/>
          <w:spacing w:val="160"/>
          <w:highlight w:val="none"/>
        </w:rPr>
        <w:fldChar w:fldCharType="begin"/>
      </w:r>
      <w:r>
        <w:rPr>
          <w:rFonts w:hint="eastAsia" w:ascii="宋体" w:hAnsi="宋体" w:cs="宋体"/>
          <w:spacing w:val="160"/>
          <w:highlight w:val="none"/>
        </w:rPr>
        <w:instrText xml:space="preserve">TOC \o "1-1" \h \u </w:instrText>
      </w:r>
      <w:r>
        <w:rPr>
          <w:rFonts w:hint="eastAsia" w:ascii="宋体" w:hAnsi="宋体" w:cs="宋体"/>
          <w:spacing w:val="160"/>
          <w:highlight w:val="none"/>
        </w:rPr>
        <w:fldChar w:fldCharType="separate"/>
      </w:r>
      <w:r>
        <w:rPr>
          <w:rFonts w:hint="eastAsia" w:ascii="宋体" w:hAnsi="宋体" w:cs="宋体"/>
          <w:spacing w:val="160"/>
          <w:highlight w:val="none"/>
        </w:rPr>
        <w:fldChar w:fldCharType="begin"/>
      </w:r>
      <w:r>
        <w:rPr>
          <w:rFonts w:hint="eastAsia" w:ascii="宋体" w:hAnsi="宋体" w:cs="宋体"/>
          <w:spacing w:val="160"/>
          <w:highlight w:val="none"/>
        </w:rPr>
        <w:instrText xml:space="preserve"> HYPERLINK \l _Toc27475 </w:instrText>
      </w:r>
      <w:r>
        <w:rPr>
          <w:rFonts w:hint="eastAsia" w:ascii="宋体" w:hAnsi="宋体" w:cs="宋体"/>
          <w:spacing w:val="160"/>
          <w:highlight w:val="none"/>
        </w:rPr>
        <w:fldChar w:fldCharType="separate"/>
      </w:r>
      <w:r>
        <w:rPr>
          <w:rFonts w:hint="eastAsia" w:ascii="宋体" w:hAnsi="宋体" w:cs="宋体"/>
          <w:szCs w:val="28"/>
          <w:highlight w:val="none"/>
        </w:rPr>
        <w:t xml:space="preserve">第一章 </w:t>
      </w:r>
      <w:r>
        <w:rPr>
          <w:rFonts w:hint="eastAsia" w:ascii="宋体" w:hAnsi="宋体" w:cs="宋体"/>
          <w:szCs w:val="28"/>
          <w:highlight w:val="none"/>
          <w:lang w:val="en-US" w:eastAsia="zh-CN"/>
        </w:rPr>
        <w:t xml:space="preserve"> 竞争性磋商公告</w:t>
      </w:r>
      <w:r>
        <w:tab/>
      </w:r>
      <w:r>
        <w:rPr>
          <w:rFonts w:hint="eastAsia"/>
          <w:lang w:val="en-US" w:eastAsia="zh-CN"/>
        </w:rPr>
        <w:t>3</w:t>
      </w:r>
      <w:r>
        <w:rPr>
          <w:rFonts w:hint="eastAsia" w:ascii="宋体" w:hAnsi="宋体" w:cs="宋体"/>
          <w:spacing w:val="160"/>
          <w:highlight w:val="none"/>
        </w:rPr>
        <w:fldChar w:fldCharType="end"/>
      </w:r>
    </w:p>
    <w:p>
      <w:pPr>
        <w:pStyle w:val="13"/>
        <w:tabs>
          <w:tab w:val="right" w:leader="dot" w:pos="8844"/>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_Toc16291 </w:instrText>
      </w:r>
      <w:r>
        <w:rPr>
          <w:rFonts w:hint="eastAsia" w:ascii="宋体" w:hAnsi="宋体" w:cs="宋体"/>
          <w:spacing w:val="160"/>
          <w:szCs w:val="24"/>
          <w:highlight w:val="none"/>
        </w:rPr>
        <w:fldChar w:fldCharType="separate"/>
      </w:r>
      <w:r>
        <w:rPr>
          <w:rFonts w:hint="eastAsia" w:ascii="宋体" w:hAnsi="宋体" w:cs="宋体"/>
          <w:szCs w:val="28"/>
          <w:highlight w:val="none"/>
        </w:rPr>
        <w:t xml:space="preserve">第二章 </w:t>
      </w:r>
      <w:r>
        <w:rPr>
          <w:rFonts w:hint="eastAsia" w:ascii="宋体" w:hAnsi="宋体" w:cs="宋体"/>
          <w:szCs w:val="28"/>
          <w:highlight w:val="none"/>
          <w:lang w:val="en-US" w:eastAsia="zh-CN"/>
        </w:rPr>
        <w:t xml:space="preserve"> </w:t>
      </w:r>
      <w:r>
        <w:rPr>
          <w:rFonts w:hint="eastAsia" w:ascii="宋体" w:hAnsi="宋体" w:cs="宋体"/>
          <w:szCs w:val="28"/>
          <w:highlight w:val="none"/>
        </w:rPr>
        <w:t>磋商须知</w:t>
      </w:r>
      <w:r>
        <w:tab/>
      </w:r>
      <w:r>
        <w:rPr>
          <w:rFonts w:hint="eastAsia"/>
          <w:lang w:val="en-US" w:eastAsia="zh-CN"/>
        </w:rPr>
        <w:t>5</w:t>
      </w:r>
      <w:r>
        <w:rPr>
          <w:rFonts w:hint="eastAsia" w:ascii="宋体" w:hAnsi="宋体" w:cs="宋体"/>
          <w:spacing w:val="160"/>
          <w:szCs w:val="24"/>
          <w:highlight w:val="none"/>
        </w:rPr>
        <w:fldChar w:fldCharType="end"/>
      </w:r>
    </w:p>
    <w:p>
      <w:pPr>
        <w:pStyle w:val="13"/>
        <w:tabs>
          <w:tab w:val="right" w:leader="dot" w:pos="8844"/>
        </w:tabs>
        <w:rPr>
          <w:rFonts w:hint="eastAsia" w:eastAsia="仿宋_GB2312"/>
          <w:lang w:val="en-US" w:eastAsia="zh-CN"/>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_Toc17176 </w:instrText>
      </w:r>
      <w:r>
        <w:rPr>
          <w:rFonts w:hint="eastAsia" w:ascii="宋体" w:hAnsi="宋体" w:cs="宋体"/>
          <w:spacing w:val="160"/>
          <w:szCs w:val="24"/>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eastAsia="zh-CN"/>
        </w:rPr>
        <w:t>三</w:t>
      </w:r>
      <w:r>
        <w:rPr>
          <w:rFonts w:hint="eastAsia" w:ascii="宋体" w:hAnsi="宋体" w:cs="宋体"/>
          <w:szCs w:val="28"/>
          <w:highlight w:val="none"/>
        </w:rPr>
        <w:t xml:space="preserve">章  </w:t>
      </w:r>
      <w:r>
        <w:rPr>
          <w:rFonts w:hint="eastAsia" w:ascii="宋体" w:hAnsi="宋体" w:cs="宋体"/>
          <w:szCs w:val="28"/>
          <w:highlight w:val="none"/>
          <w:lang w:eastAsia="zh-CN"/>
        </w:rPr>
        <w:t>评审办法</w:t>
      </w:r>
      <w:r>
        <w:tab/>
      </w:r>
      <w:r>
        <w:rPr>
          <w:rFonts w:hint="eastAsia"/>
          <w:lang w:val="en-US" w:eastAsia="zh-CN"/>
        </w:rPr>
        <w:t>19</w:t>
      </w:r>
      <w:r>
        <w:rPr>
          <w:rFonts w:hint="eastAsia" w:ascii="宋体" w:hAnsi="宋体" w:cs="宋体"/>
          <w:spacing w:val="160"/>
          <w:szCs w:val="24"/>
          <w:highlight w:val="none"/>
        </w:rPr>
        <w:fldChar w:fldCharType="end"/>
      </w:r>
    </w:p>
    <w:p>
      <w:pPr>
        <w:pStyle w:val="13"/>
        <w:tabs>
          <w:tab w:val="right" w:leader="dot" w:pos="8844"/>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_Toc17017 </w:instrText>
      </w:r>
      <w:r>
        <w:rPr>
          <w:rFonts w:hint="eastAsia" w:ascii="宋体" w:hAnsi="宋体" w:cs="宋体"/>
          <w:spacing w:val="160"/>
          <w:szCs w:val="24"/>
          <w:highlight w:val="none"/>
        </w:rPr>
        <w:fldChar w:fldCharType="separate"/>
      </w:r>
      <w:r>
        <w:rPr>
          <w:rFonts w:hint="eastAsia" w:ascii="宋体" w:hAnsi="宋体" w:cs="宋体"/>
          <w:szCs w:val="28"/>
          <w:highlight w:val="none"/>
        </w:rPr>
        <w:t>第四章  合同格式</w:t>
      </w:r>
      <w:r>
        <w:rPr>
          <w:rFonts w:hint="eastAsia" w:ascii="宋体" w:hAnsi="宋体" w:cs="宋体"/>
          <w:szCs w:val="28"/>
          <w:highlight w:val="none"/>
          <w:lang w:eastAsia="zh-CN"/>
        </w:rPr>
        <w:t>（仅供参考）</w:t>
      </w:r>
      <w:r>
        <w:tab/>
      </w:r>
      <w:r>
        <w:fldChar w:fldCharType="begin"/>
      </w:r>
      <w:r>
        <w:instrText xml:space="preserve"> PAGEREF _Toc17017 \h </w:instrText>
      </w:r>
      <w:r>
        <w:fldChar w:fldCharType="separate"/>
      </w:r>
      <w:r>
        <w:t>22</w:t>
      </w:r>
      <w:r>
        <w:fldChar w:fldCharType="end"/>
      </w:r>
      <w:r>
        <w:rPr>
          <w:rFonts w:hint="eastAsia" w:ascii="宋体" w:hAnsi="宋体" w:cs="宋体"/>
          <w:spacing w:val="160"/>
          <w:szCs w:val="24"/>
          <w:highlight w:val="none"/>
        </w:rPr>
        <w:fldChar w:fldCharType="end"/>
      </w:r>
    </w:p>
    <w:p>
      <w:pPr>
        <w:pStyle w:val="13"/>
        <w:tabs>
          <w:tab w:val="right" w:leader="dot" w:pos="8844"/>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_Toc17996 </w:instrText>
      </w:r>
      <w:r>
        <w:rPr>
          <w:rFonts w:hint="eastAsia" w:ascii="宋体" w:hAnsi="宋体" w:cs="宋体"/>
          <w:spacing w:val="160"/>
          <w:szCs w:val="24"/>
          <w:highlight w:val="none"/>
        </w:rPr>
        <w:fldChar w:fldCharType="separate"/>
      </w:r>
      <w:r>
        <w:rPr>
          <w:rFonts w:hint="eastAsia" w:ascii="宋体" w:hAnsi="宋体" w:cs="宋体"/>
          <w:szCs w:val="28"/>
          <w:highlight w:val="none"/>
        </w:rPr>
        <w:t xml:space="preserve">第五章 </w:t>
      </w:r>
      <w:r>
        <w:rPr>
          <w:rFonts w:hint="eastAsia" w:ascii="宋体" w:hAnsi="宋体" w:cs="宋体"/>
          <w:szCs w:val="28"/>
          <w:highlight w:val="none"/>
          <w:lang w:val="en-US" w:eastAsia="zh-CN"/>
        </w:rPr>
        <w:t xml:space="preserve"> </w:t>
      </w:r>
      <w:r>
        <w:rPr>
          <w:rFonts w:hint="eastAsia" w:ascii="宋体" w:hAnsi="宋体" w:cs="宋体"/>
          <w:szCs w:val="28"/>
          <w:highlight w:val="none"/>
          <w:lang w:eastAsia="zh-CN"/>
        </w:rPr>
        <w:t>采购需求</w:t>
      </w:r>
      <w:r>
        <w:tab/>
      </w:r>
      <w:r>
        <w:fldChar w:fldCharType="begin"/>
      </w:r>
      <w:r>
        <w:instrText xml:space="preserve"> PAGEREF _Toc17996 \h </w:instrText>
      </w:r>
      <w:r>
        <w:fldChar w:fldCharType="separate"/>
      </w:r>
      <w:r>
        <w:t>28</w:t>
      </w:r>
      <w:r>
        <w:fldChar w:fldCharType="end"/>
      </w:r>
      <w:r>
        <w:rPr>
          <w:rFonts w:hint="eastAsia" w:ascii="宋体" w:hAnsi="宋体" w:cs="宋体"/>
          <w:spacing w:val="160"/>
          <w:szCs w:val="24"/>
          <w:highlight w:val="none"/>
        </w:rPr>
        <w:fldChar w:fldCharType="end"/>
      </w:r>
    </w:p>
    <w:p>
      <w:pPr>
        <w:pStyle w:val="13"/>
        <w:tabs>
          <w:tab w:val="right" w:leader="dot" w:pos="8844"/>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_Toc25784 </w:instrText>
      </w:r>
      <w:r>
        <w:rPr>
          <w:rFonts w:hint="eastAsia" w:ascii="宋体" w:hAnsi="宋体" w:cs="宋体"/>
          <w:spacing w:val="160"/>
          <w:szCs w:val="24"/>
          <w:highlight w:val="none"/>
        </w:rPr>
        <w:fldChar w:fldCharType="separate"/>
      </w:r>
      <w:r>
        <w:rPr>
          <w:rFonts w:hint="eastAsia" w:ascii="宋体" w:hAnsi="宋体" w:cs="宋体"/>
          <w:szCs w:val="28"/>
          <w:highlight w:val="none"/>
          <w:lang w:val="en-US" w:eastAsia="zh-CN"/>
        </w:rPr>
        <w:t>第六章  响应文件格式</w:t>
      </w:r>
      <w:r>
        <w:tab/>
      </w:r>
      <w:r>
        <w:fldChar w:fldCharType="begin"/>
      </w:r>
      <w:r>
        <w:instrText xml:space="preserve"> PAGEREF _Toc25784 \h </w:instrText>
      </w:r>
      <w:r>
        <w:fldChar w:fldCharType="separate"/>
      </w:r>
      <w:r>
        <w:t>29</w:t>
      </w:r>
      <w:r>
        <w:fldChar w:fldCharType="end"/>
      </w:r>
      <w:r>
        <w:rPr>
          <w:rFonts w:hint="eastAsia" w:ascii="宋体" w:hAnsi="宋体" w:cs="宋体"/>
          <w:spacing w:val="160"/>
          <w:szCs w:val="24"/>
          <w:highlight w:val="none"/>
        </w:rPr>
        <w:fldChar w:fldCharType="end"/>
      </w:r>
    </w:p>
    <w:p>
      <w:pPr>
        <w:pStyle w:val="4"/>
        <w:rPr>
          <w:rFonts w:hint="eastAsia" w:ascii="宋体" w:hAnsi="宋体" w:cs="宋体"/>
          <w:sz w:val="28"/>
          <w:szCs w:val="28"/>
          <w:highlight w:val="none"/>
          <w:lang w:eastAsia="zh-CN"/>
        </w:rPr>
        <w:sectPr>
          <w:headerReference r:id="rId5" w:type="default"/>
          <w:footerReference r:id="rId7" w:type="default"/>
          <w:headerReference r:id="rId6" w:type="even"/>
          <w:pgSz w:w="11906" w:h="16838"/>
          <w:pgMar w:top="1440" w:right="1531" w:bottom="1440" w:left="1531" w:header="851" w:footer="992" w:gutter="0"/>
          <w:pgNumType w:fmt="decimal"/>
          <w:cols w:space="720" w:num="1"/>
          <w:docGrid w:type="lines" w:linePitch="312" w:charSpace="0"/>
        </w:sectPr>
      </w:pPr>
      <w:r>
        <w:rPr>
          <w:rFonts w:hint="eastAsia" w:ascii="宋体" w:hAnsi="宋体" w:cs="宋体"/>
          <w:spacing w:val="160"/>
          <w:szCs w:val="24"/>
          <w:highlight w:val="none"/>
        </w:rPr>
        <w:fldChar w:fldCharType="end"/>
      </w:r>
      <w:bookmarkStart w:id="6" w:name="_Toc11599"/>
      <w:bookmarkStart w:id="7" w:name="_Toc25640"/>
    </w:p>
    <w:bookmarkEnd w:id="0"/>
    <w:bookmarkEnd w:id="1"/>
    <w:bookmarkEnd w:id="2"/>
    <w:bookmarkEnd w:id="3"/>
    <w:bookmarkEnd w:id="4"/>
    <w:bookmarkEnd w:id="5"/>
    <w:bookmarkEnd w:id="6"/>
    <w:bookmarkEnd w:id="7"/>
    <w:p>
      <w:pPr>
        <w:pStyle w:val="4"/>
        <w:keepNext/>
        <w:autoSpaceDE/>
        <w:autoSpaceDN/>
        <w:spacing w:before="0"/>
        <w:ind w:right="0"/>
        <w:rPr>
          <w:rFonts w:hint="eastAsia" w:ascii="宋体" w:hAnsi="宋体" w:eastAsia="宋体" w:cs="宋体"/>
          <w:b w:val="0"/>
          <w:bCs w:val="0"/>
          <w:kern w:val="2"/>
          <w:sz w:val="28"/>
          <w:szCs w:val="28"/>
          <w:highlight w:val="none"/>
          <w:lang w:val="en-US" w:eastAsia="zh-CN" w:bidi="ar-SA"/>
        </w:rPr>
      </w:pPr>
      <w:bookmarkStart w:id="8" w:name="_Toc25742"/>
      <w:bookmarkStart w:id="9" w:name="_Toc29380"/>
      <w:bookmarkStart w:id="10" w:name="_Toc16291"/>
      <w:r>
        <w:rPr>
          <w:rFonts w:hint="eastAsia" w:ascii="宋体" w:hAnsi="宋体" w:eastAsia="宋体" w:cs="宋体"/>
          <w:b w:val="0"/>
          <w:bCs w:val="0"/>
          <w:kern w:val="2"/>
          <w:sz w:val="28"/>
          <w:szCs w:val="28"/>
          <w:highlight w:val="none"/>
          <w:lang w:val="en-US" w:eastAsia="zh-CN" w:bidi="ar-SA"/>
        </w:rPr>
        <w:t>伊宁市第三中学教学楼改造项目</w:t>
      </w:r>
    </w:p>
    <w:p>
      <w:pPr>
        <w:pStyle w:val="4"/>
        <w:keepNext/>
        <w:autoSpaceDE/>
        <w:autoSpaceDN/>
        <w:spacing w:before="0"/>
        <w:ind w:right="0"/>
        <w:rPr>
          <w:rFonts w:hint="eastAsia" w:ascii="微软雅黑" w:hAnsi="微软雅黑" w:eastAsia="微软雅黑" w:cs="微软雅黑"/>
          <w:color w:val="333333"/>
          <w:sz w:val="21"/>
          <w:szCs w:val="21"/>
          <w:highlight w:val="none"/>
          <w:shd w:val="clear" w:color="auto" w:fill="FFFFFF"/>
        </w:rPr>
      </w:pPr>
      <w:r>
        <w:rPr>
          <w:rFonts w:hint="eastAsia" w:ascii="宋体" w:hAnsi="宋体" w:eastAsia="宋体" w:cs="宋体"/>
          <w:b w:val="0"/>
          <w:bCs w:val="0"/>
          <w:kern w:val="2"/>
          <w:sz w:val="28"/>
          <w:szCs w:val="28"/>
          <w:highlight w:val="none"/>
          <w:lang w:val="en-US" w:eastAsia="zh-CN" w:bidi="ar-SA"/>
        </w:rPr>
        <w:t>竞争性磋商公告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项目概况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　　</w:t>
            </w:r>
            <w:r>
              <w:rPr>
                <w:rFonts w:hint="eastAsia" w:ascii="微软雅黑" w:hAnsi="微软雅黑" w:eastAsia="微软雅黑" w:cs="微软雅黑"/>
                <w:color w:val="333333"/>
                <w:sz w:val="21"/>
                <w:szCs w:val="21"/>
                <w:highlight w:val="none"/>
                <w:u w:val="single"/>
                <w:shd w:val="clear" w:color="auto" w:fill="FFFFFF"/>
              </w:rPr>
              <w:t>伊宁市第三中学教学楼改造项目</w:t>
            </w:r>
            <w:r>
              <w:rPr>
                <w:rFonts w:hint="eastAsia" w:ascii="微软雅黑" w:hAnsi="微软雅黑" w:eastAsia="微软雅黑" w:cs="微软雅黑"/>
                <w:color w:val="333333"/>
                <w:sz w:val="21"/>
                <w:szCs w:val="21"/>
                <w:highlight w:val="none"/>
                <w:shd w:val="clear" w:color="auto" w:fill="FFFFFF"/>
              </w:rPr>
              <w:t>的潜在供应商应在政采云平台获取采购文件，并于</w:t>
            </w:r>
            <w:r>
              <w:rPr>
                <w:rFonts w:hint="eastAsia" w:ascii="微软雅黑" w:hAnsi="微软雅黑" w:eastAsia="微软雅黑" w:cs="微软雅黑"/>
                <w:color w:val="333333"/>
                <w:sz w:val="21"/>
                <w:szCs w:val="21"/>
                <w:highlight w:val="none"/>
                <w:u w:val="single"/>
                <w:shd w:val="clear" w:color="auto" w:fill="FFFFFF"/>
              </w:rPr>
              <w:t>202</w:t>
            </w:r>
            <w:r>
              <w:rPr>
                <w:rFonts w:hint="eastAsia" w:ascii="微软雅黑" w:hAnsi="微软雅黑" w:eastAsia="微软雅黑" w:cs="微软雅黑"/>
                <w:color w:val="333333"/>
                <w:sz w:val="21"/>
                <w:szCs w:val="21"/>
                <w:highlight w:val="none"/>
                <w:u w:val="single"/>
                <w:shd w:val="clear" w:color="auto" w:fill="FFFFFF"/>
                <w:lang w:val="en-US" w:eastAsia="zh-CN"/>
              </w:rPr>
              <w:t>3</w:t>
            </w:r>
            <w:r>
              <w:rPr>
                <w:rFonts w:hint="eastAsia" w:ascii="微软雅黑" w:hAnsi="微软雅黑" w:eastAsia="微软雅黑" w:cs="微软雅黑"/>
                <w:color w:val="333333"/>
                <w:sz w:val="21"/>
                <w:szCs w:val="21"/>
                <w:highlight w:val="none"/>
                <w:u w:val="single"/>
                <w:shd w:val="clear" w:color="auto" w:fill="FFFFFF"/>
              </w:rPr>
              <w:t>年</w:t>
            </w:r>
            <w:r>
              <w:rPr>
                <w:rFonts w:hint="eastAsia" w:ascii="微软雅黑" w:hAnsi="微软雅黑" w:eastAsia="微软雅黑" w:cs="微软雅黑"/>
                <w:color w:val="333333"/>
                <w:sz w:val="21"/>
                <w:szCs w:val="21"/>
                <w:highlight w:val="none"/>
                <w:u w:val="single"/>
                <w:shd w:val="clear" w:color="auto" w:fill="FFFFFF"/>
                <w:lang w:val="en-US" w:eastAsia="zh-CN"/>
              </w:rPr>
              <w:t>8</w:t>
            </w:r>
            <w:r>
              <w:rPr>
                <w:rFonts w:hint="eastAsia" w:ascii="微软雅黑" w:hAnsi="微软雅黑" w:eastAsia="微软雅黑" w:cs="微软雅黑"/>
                <w:color w:val="333333"/>
                <w:sz w:val="21"/>
                <w:szCs w:val="21"/>
                <w:highlight w:val="none"/>
                <w:u w:val="single"/>
                <w:shd w:val="clear" w:color="auto" w:fill="FFFFFF"/>
              </w:rPr>
              <w:t>月</w:t>
            </w:r>
            <w:r>
              <w:rPr>
                <w:rFonts w:hint="eastAsia" w:ascii="微软雅黑" w:hAnsi="微软雅黑" w:eastAsia="微软雅黑" w:cs="微软雅黑"/>
                <w:color w:val="333333"/>
                <w:sz w:val="21"/>
                <w:szCs w:val="21"/>
                <w:highlight w:val="none"/>
                <w:u w:val="single"/>
                <w:shd w:val="clear" w:color="auto" w:fill="FFFFFF"/>
                <w:lang w:val="en-US" w:eastAsia="zh-CN"/>
              </w:rPr>
              <w:t>4</w:t>
            </w:r>
            <w:r>
              <w:rPr>
                <w:rFonts w:hint="eastAsia" w:ascii="微软雅黑" w:hAnsi="微软雅黑" w:eastAsia="微软雅黑" w:cs="微软雅黑"/>
                <w:color w:val="333333"/>
                <w:sz w:val="21"/>
                <w:szCs w:val="21"/>
                <w:highlight w:val="none"/>
                <w:u w:val="single"/>
                <w:shd w:val="clear" w:color="auto" w:fill="FFFFFF"/>
              </w:rPr>
              <w:t>日</w:t>
            </w:r>
            <w:r>
              <w:rPr>
                <w:rFonts w:hint="eastAsia" w:ascii="微软雅黑" w:hAnsi="微软雅黑" w:eastAsia="微软雅黑" w:cs="微软雅黑"/>
                <w:color w:val="333333"/>
                <w:sz w:val="21"/>
                <w:szCs w:val="21"/>
                <w:highlight w:val="none"/>
                <w:u w:val="single"/>
                <w:shd w:val="clear" w:color="auto" w:fill="FFFFFF"/>
                <w:lang w:val="en-US" w:eastAsia="zh-CN"/>
              </w:rPr>
              <w:t>16</w:t>
            </w:r>
            <w:r>
              <w:rPr>
                <w:rFonts w:hint="eastAsia" w:ascii="微软雅黑" w:hAnsi="微软雅黑" w:eastAsia="微软雅黑" w:cs="微软雅黑"/>
                <w:color w:val="333333"/>
                <w:sz w:val="21"/>
                <w:szCs w:val="21"/>
                <w:highlight w:val="none"/>
                <w:u w:val="single"/>
                <w:shd w:val="clear" w:color="auto" w:fill="FFFFFF"/>
              </w:rPr>
              <w:t>点</w:t>
            </w:r>
            <w:r>
              <w:rPr>
                <w:rFonts w:hint="eastAsia" w:ascii="微软雅黑" w:hAnsi="微软雅黑" w:eastAsia="微软雅黑" w:cs="微软雅黑"/>
                <w:color w:val="333333"/>
                <w:sz w:val="21"/>
                <w:szCs w:val="21"/>
                <w:highlight w:val="none"/>
                <w:u w:val="single"/>
                <w:shd w:val="clear" w:color="auto" w:fill="FFFFFF"/>
                <w:lang w:val="en-US" w:eastAsia="zh-CN"/>
              </w:rPr>
              <w:t>30</w:t>
            </w:r>
            <w:r>
              <w:rPr>
                <w:rFonts w:hint="eastAsia" w:ascii="微软雅黑" w:hAnsi="微软雅黑" w:eastAsia="微软雅黑" w:cs="微软雅黑"/>
                <w:color w:val="333333"/>
                <w:sz w:val="21"/>
                <w:szCs w:val="21"/>
                <w:highlight w:val="none"/>
                <w:u w:val="single"/>
                <w:shd w:val="clear" w:color="auto" w:fill="FFFFFF"/>
              </w:rPr>
              <w:t>分（</w:t>
            </w:r>
            <w:r>
              <w:rPr>
                <w:rFonts w:hint="eastAsia" w:ascii="微软雅黑" w:hAnsi="微软雅黑" w:eastAsia="微软雅黑" w:cs="微软雅黑"/>
                <w:color w:val="333333"/>
                <w:sz w:val="21"/>
                <w:szCs w:val="21"/>
                <w:highlight w:val="none"/>
                <w:shd w:val="clear" w:color="auto" w:fill="FFFFFF"/>
              </w:rPr>
              <w:t>北京时间）前提交响应文件。</w:t>
            </w:r>
          </w:p>
        </w:tc>
      </w:tr>
    </w:tbl>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rPr>
      </w:pPr>
      <w:r>
        <w:rPr>
          <w:rFonts w:hint="eastAsia" w:ascii="微软雅黑" w:hAnsi="微软雅黑" w:eastAsia="微软雅黑" w:cs="微软雅黑"/>
          <w:color w:val="333333"/>
          <w:sz w:val="21"/>
          <w:szCs w:val="21"/>
          <w:highlight w:val="none"/>
          <w:shd w:val="clear" w:color="auto" w:fill="FFFFFF"/>
          <w:lang w:val="en-US"/>
        </w:rPr>
        <w:t>一、</w:t>
      </w:r>
      <w:r>
        <w:rPr>
          <w:rFonts w:hint="eastAsia" w:ascii="微软雅黑" w:hAnsi="微软雅黑" w:eastAsia="微软雅黑" w:cs="微软雅黑"/>
          <w:color w:val="333333"/>
          <w:sz w:val="21"/>
          <w:szCs w:val="21"/>
          <w:highlight w:val="none"/>
          <w:shd w:val="clear" w:color="auto" w:fill="FFFFFF"/>
        </w:rPr>
        <w:t>项目基本情况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rPr>
        <w:t>项目编号：XJJK-2023-25</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项目名称：伊宁市第三中学教学楼改造项目</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 xml:space="preserve">采购方式：竞争性磋商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rPr>
        <w:t>预算金额：</w:t>
      </w:r>
      <w:r>
        <w:rPr>
          <w:rFonts w:hint="eastAsia" w:ascii="微软雅黑" w:hAnsi="微软雅黑" w:eastAsia="微软雅黑" w:cs="微软雅黑"/>
          <w:color w:val="333333"/>
          <w:sz w:val="21"/>
          <w:szCs w:val="21"/>
          <w:highlight w:val="none"/>
          <w:shd w:val="clear" w:color="auto" w:fill="FFFFFF"/>
          <w:lang w:val="en-US" w:eastAsia="zh-CN"/>
        </w:rPr>
        <w:t>180000</w:t>
      </w:r>
      <w:r>
        <w:rPr>
          <w:rFonts w:hint="eastAsia" w:ascii="微软雅黑" w:hAnsi="微软雅黑" w:eastAsia="微软雅黑" w:cs="微软雅黑"/>
          <w:color w:val="333333"/>
          <w:sz w:val="21"/>
          <w:szCs w:val="21"/>
          <w:highlight w:val="none"/>
          <w:shd w:val="clear" w:color="auto" w:fill="FFFFFF"/>
        </w:rPr>
        <w:t>0</w:t>
      </w:r>
      <w:r>
        <w:rPr>
          <w:rFonts w:hint="eastAsia" w:ascii="微软雅黑" w:hAnsi="微软雅黑" w:eastAsia="微软雅黑" w:cs="微软雅黑"/>
          <w:color w:val="333333"/>
          <w:sz w:val="21"/>
          <w:szCs w:val="21"/>
          <w:highlight w:val="none"/>
          <w:shd w:val="clear" w:color="auto" w:fill="FFFFFF"/>
          <w:lang w:val="en-US" w:eastAsia="zh-CN"/>
        </w:rPr>
        <w:t>元</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rPr>
        <w:t>最高限价：1799994.94</w:t>
      </w:r>
      <w:r>
        <w:rPr>
          <w:rFonts w:hint="eastAsia" w:ascii="微软雅黑" w:hAnsi="微软雅黑" w:eastAsia="微软雅黑" w:cs="微软雅黑"/>
          <w:color w:val="333333"/>
          <w:sz w:val="21"/>
          <w:szCs w:val="21"/>
          <w:highlight w:val="none"/>
          <w:shd w:val="clear" w:color="auto" w:fill="FFFFFF"/>
          <w:lang w:eastAsia="zh-CN"/>
        </w:rPr>
        <w:t>元</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eastAsia="微软雅黑"/>
          <w:lang w:val="en-US" w:eastAsia="zh-CN"/>
        </w:rPr>
      </w:pPr>
      <w:r>
        <w:rPr>
          <w:rFonts w:hint="eastAsia" w:ascii="微软雅黑" w:hAnsi="微软雅黑" w:eastAsia="微软雅黑" w:cs="微软雅黑"/>
          <w:color w:val="333333"/>
          <w:sz w:val="21"/>
          <w:szCs w:val="21"/>
          <w:highlight w:val="none"/>
          <w:shd w:val="clear" w:color="auto" w:fill="FFFFFF"/>
        </w:rPr>
        <w:t>采购需求：</w:t>
      </w:r>
      <w:r>
        <w:rPr>
          <w:rFonts w:hint="eastAsia" w:ascii="微软雅黑" w:hAnsi="微软雅黑" w:eastAsia="微软雅黑" w:cs="微软雅黑"/>
          <w:color w:val="333333"/>
          <w:sz w:val="21"/>
          <w:szCs w:val="21"/>
          <w:highlight w:val="none"/>
          <w:shd w:val="clear" w:color="auto" w:fill="FFFFFF"/>
          <w:lang w:eastAsia="zh-CN"/>
        </w:rPr>
        <w:t>第</w:t>
      </w:r>
      <w:r>
        <w:rPr>
          <w:rFonts w:hint="eastAsia" w:ascii="微软雅黑" w:hAnsi="微软雅黑" w:eastAsia="微软雅黑" w:cs="微软雅黑"/>
          <w:color w:val="333333"/>
          <w:sz w:val="21"/>
          <w:szCs w:val="21"/>
          <w:highlight w:val="none"/>
          <w:shd w:val="clear" w:color="auto" w:fill="FFFFFF"/>
          <w:lang w:val="en-US" w:eastAsia="zh-CN"/>
        </w:rPr>
        <w:t>三中学对教学楼室内墙面粉刷、日光灯更换、暖气片更换、暖气网改造、门更换等改造工程。</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default"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lang w:eastAsia="zh-CN"/>
        </w:rPr>
        <w:t>工期</w:t>
      </w: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val="en-US" w:eastAsia="zh-CN"/>
        </w:rPr>
        <w:t>60日历日</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本项目不接受联合体。</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二、申请人的资格要求：</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（一）满足《中华人民共和国政府采购法》第二十二条规定。</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eastAsia="zh-CN"/>
        </w:rPr>
        <w:t>二</w:t>
      </w: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eastAsia="zh-CN"/>
        </w:rPr>
        <w:t>本项目</w:t>
      </w:r>
      <w:r>
        <w:rPr>
          <w:rFonts w:hint="eastAsia" w:ascii="微软雅黑" w:hAnsi="微软雅黑" w:eastAsia="微软雅黑" w:cs="微软雅黑"/>
          <w:color w:val="333333"/>
          <w:sz w:val="21"/>
          <w:szCs w:val="21"/>
          <w:highlight w:val="none"/>
          <w:shd w:val="clear" w:color="auto" w:fill="FFFFFF"/>
        </w:rPr>
        <w:t>供应商为小</w:t>
      </w:r>
      <w:r>
        <w:rPr>
          <w:rFonts w:hint="eastAsia" w:ascii="微软雅黑" w:hAnsi="微软雅黑" w:eastAsia="微软雅黑" w:cs="微软雅黑"/>
          <w:color w:val="333333"/>
          <w:sz w:val="21"/>
          <w:szCs w:val="21"/>
          <w:highlight w:val="none"/>
          <w:shd w:val="clear" w:color="auto" w:fill="FFFFFF"/>
          <w:lang w:eastAsia="zh-CN"/>
        </w:rPr>
        <w:t>微</w:t>
      </w:r>
      <w:r>
        <w:rPr>
          <w:rFonts w:hint="eastAsia" w:ascii="微软雅黑" w:hAnsi="微软雅黑" w:eastAsia="微软雅黑" w:cs="微软雅黑"/>
          <w:color w:val="333333"/>
          <w:sz w:val="21"/>
          <w:szCs w:val="21"/>
          <w:highlight w:val="none"/>
          <w:shd w:val="clear" w:color="auto" w:fill="FFFFFF"/>
        </w:rPr>
        <w:t xml:space="preserve">企业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eastAsia="zh-CN"/>
        </w:rPr>
        <w:t>三</w:t>
      </w:r>
      <w:r>
        <w:rPr>
          <w:rFonts w:hint="eastAsia" w:ascii="微软雅黑" w:hAnsi="微软雅黑" w:eastAsia="微软雅黑" w:cs="微软雅黑"/>
          <w:color w:val="333333"/>
          <w:sz w:val="21"/>
          <w:szCs w:val="21"/>
          <w:highlight w:val="none"/>
          <w:shd w:val="clear" w:color="auto" w:fill="FFFFFF"/>
        </w:rPr>
        <w:t>）本项目的特定资格要求：</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rPr>
        <w:t>（1）具有独立法人资格，有效经年检的三证合一营业执照、安全生产许可证；</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yellow"/>
          <w:shd w:val="clear" w:color="auto" w:fill="FFFFFF"/>
          <w:lang w:eastAsia="zh-CN"/>
        </w:rPr>
      </w:pPr>
      <w:r>
        <w:rPr>
          <w:rFonts w:hint="eastAsia" w:ascii="微软雅黑" w:hAnsi="微软雅黑" w:eastAsia="微软雅黑" w:cs="微软雅黑"/>
          <w:b/>
          <w:bCs/>
          <w:color w:val="333333"/>
          <w:sz w:val="21"/>
          <w:szCs w:val="21"/>
          <w:highlight w:val="yellow"/>
          <w:shd w:val="clear" w:color="auto" w:fill="FFFFFF"/>
          <w:lang w:eastAsia="zh-CN"/>
        </w:rPr>
        <w:t>（</w:t>
      </w:r>
      <w:r>
        <w:rPr>
          <w:rFonts w:hint="eastAsia" w:ascii="微软雅黑" w:hAnsi="微软雅黑" w:eastAsia="微软雅黑" w:cs="微软雅黑"/>
          <w:b/>
          <w:bCs/>
          <w:color w:val="333333"/>
          <w:sz w:val="21"/>
          <w:szCs w:val="21"/>
          <w:highlight w:val="yellow"/>
          <w:shd w:val="clear" w:color="auto" w:fill="FFFFFF"/>
          <w:lang w:val="en-US" w:eastAsia="zh-CN"/>
        </w:rPr>
        <w:t>2</w:t>
      </w:r>
      <w:r>
        <w:rPr>
          <w:rFonts w:hint="eastAsia" w:ascii="微软雅黑" w:hAnsi="微软雅黑" w:eastAsia="微软雅黑" w:cs="微软雅黑"/>
          <w:b/>
          <w:bCs/>
          <w:color w:val="333333"/>
          <w:sz w:val="21"/>
          <w:szCs w:val="21"/>
          <w:highlight w:val="yellow"/>
          <w:shd w:val="clear" w:color="auto" w:fill="FFFFFF"/>
          <w:lang w:eastAsia="zh-CN"/>
        </w:rPr>
        <w:t>）供应商</w:t>
      </w:r>
      <w:r>
        <w:rPr>
          <w:rFonts w:hint="eastAsia" w:ascii="微软雅黑" w:hAnsi="微软雅黑" w:eastAsia="微软雅黑" w:cs="微软雅黑"/>
          <w:b/>
          <w:bCs/>
          <w:color w:val="333333"/>
          <w:sz w:val="21"/>
          <w:szCs w:val="21"/>
          <w:highlight w:val="yellow"/>
          <w:shd w:val="clear" w:color="auto" w:fill="FFFFFF"/>
        </w:rPr>
        <w:t>须具有</w:t>
      </w:r>
      <w:r>
        <w:rPr>
          <w:rFonts w:hint="eastAsia" w:ascii="微软雅黑" w:hAnsi="微软雅黑" w:eastAsia="微软雅黑" w:cs="微软雅黑"/>
          <w:b/>
          <w:bCs/>
          <w:color w:val="333333"/>
          <w:sz w:val="21"/>
          <w:szCs w:val="21"/>
          <w:highlight w:val="yellow"/>
          <w:shd w:val="clear" w:color="auto" w:fill="FFFFFF"/>
          <w:lang w:eastAsia="zh-CN"/>
        </w:rPr>
        <w:t>建筑</w:t>
      </w:r>
      <w:r>
        <w:rPr>
          <w:rFonts w:hint="eastAsia" w:ascii="微软雅黑" w:hAnsi="微软雅黑" w:eastAsia="微软雅黑" w:cs="微软雅黑"/>
          <w:b/>
          <w:bCs/>
          <w:color w:val="333333"/>
          <w:sz w:val="21"/>
          <w:szCs w:val="21"/>
          <w:highlight w:val="yellow"/>
          <w:shd w:val="clear" w:color="auto" w:fill="FFFFFF"/>
        </w:rPr>
        <w:t>工程施工总承包三级及以上资质</w:t>
      </w:r>
      <w:r>
        <w:rPr>
          <w:rFonts w:hint="eastAsia" w:ascii="微软雅黑" w:hAnsi="微软雅黑" w:eastAsia="微软雅黑" w:cs="微软雅黑"/>
          <w:b/>
          <w:bCs/>
          <w:color w:val="333333"/>
          <w:sz w:val="21"/>
          <w:szCs w:val="21"/>
          <w:highlight w:val="yellow"/>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lang w:val="en-US" w:eastAsia="zh-CN"/>
        </w:rPr>
        <w:t>3</w:t>
      </w:r>
      <w:r>
        <w:rPr>
          <w:rFonts w:hint="eastAsia" w:ascii="微软雅黑" w:hAnsi="微软雅黑" w:eastAsia="微软雅黑" w:cs="微软雅黑"/>
          <w:b/>
          <w:bCs/>
          <w:color w:val="333333"/>
          <w:sz w:val="21"/>
          <w:szCs w:val="21"/>
          <w:highlight w:val="none"/>
          <w:shd w:val="clear" w:color="auto" w:fill="FFFFFF"/>
          <w:lang w:eastAsia="zh-CN"/>
        </w:rPr>
        <w:t>）项目负责人需具备建筑工程专业二级及以上建造师注册证，以及有效的B类人员安全生产考核证；</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4</w:t>
      </w:r>
      <w:r>
        <w:rPr>
          <w:rFonts w:hint="eastAsia" w:ascii="微软雅黑" w:hAnsi="微软雅黑" w:eastAsia="微软雅黑" w:cs="微软雅黑"/>
          <w:b/>
          <w:bCs/>
          <w:color w:val="333333"/>
          <w:sz w:val="21"/>
          <w:szCs w:val="21"/>
          <w:highlight w:val="none"/>
          <w:shd w:val="clear" w:color="auto" w:fill="FFFFFF"/>
        </w:rPr>
        <w:t>）供应商未被信用中国（www.creditchina.gov.cn）、中国政府采购网（www.ccgp.gov.cn）、国家企业信用信息公示系统（http://www.gsxt.gov.cn）列入失信被执行人、税收违法黑名单、政府采购严重违法失信行为记录名单﹙供应商网上截图自行打印后加盖本单位公章，查询日期须是报名期间内的日期﹚</w:t>
      </w:r>
      <w:r>
        <w:rPr>
          <w:rFonts w:hint="eastAsia" w:ascii="微软雅黑" w:hAnsi="微软雅黑" w:eastAsia="微软雅黑" w:cs="微软雅黑"/>
          <w:b/>
          <w:bCs/>
          <w:color w:val="333333"/>
          <w:sz w:val="21"/>
          <w:szCs w:val="21"/>
          <w:highlight w:val="none"/>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5</w:t>
      </w:r>
      <w:r>
        <w:rPr>
          <w:rFonts w:hint="eastAsia" w:ascii="微软雅黑" w:hAnsi="微软雅黑" w:eastAsia="微软雅黑" w:cs="微软雅黑"/>
          <w:b/>
          <w:bCs/>
          <w:color w:val="333333"/>
          <w:sz w:val="21"/>
          <w:szCs w:val="21"/>
          <w:highlight w:val="none"/>
          <w:shd w:val="clear" w:color="auto" w:fill="FFFFFF"/>
        </w:rPr>
        <w:t>）与</w:t>
      </w:r>
      <w:r>
        <w:rPr>
          <w:rFonts w:hint="eastAsia" w:ascii="微软雅黑" w:hAnsi="微软雅黑" w:eastAsia="微软雅黑" w:cs="微软雅黑"/>
          <w:b/>
          <w:bCs/>
          <w:color w:val="333333"/>
          <w:sz w:val="21"/>
          <w:szCs w:val="21"/>
          <w:highlight w:val="none"/>
          <w:shd w:val="clear" w:color="auto" w:fill="FFFFFF"/>
          <w:lang w:eastAsia="zh-CN"/>
        </w:rPr>
        <w:t>采购人</w:t>
      </w:r>
      <w:r>
        <w:rPr>
          <w:rFonts w:hint="eastAsia" w:ascii="微软雅黑" w:hAnsi="微软雅黑" w:eastAsia="微软雅黑" w:cs="微软雅黑"/>
          <w:b/>
          <w:bCs/>
          <w:color w:val="333333"/>
          <w:sz w:val="21"/>
          <w:szCs w:val="21"/>
          <w:highlight w:val="none"/>
          <w:shd w:val="clear" w:color="auto" w:fill="FFFFFF"/>
        </w:rPr>
        <w:t>存在利害关系可能影响</w:t>
      </w:r>
      <w:r>
        <w:rPr>
          <w:rFonts w:hint="eastAsia" w:ascii="微软雅黑" w:hAnsi="微软雅黑" w:eastAsia="微软雅黑" w:cs="微软雅黑"/>
          <w:b/>
          <w:bCs/>
          <w:color w:val="333333"/>
          <w:sz w:val="21"/>
          <w:szCs w:val="21"/>
          <w:highlight w:val="none"/>
          <w:shd w:val="clear" w:color="auto" w:fill="FFFFFF"/>
          <w:lang w:eastAsia="zh-CN"/>
        </w:rPr>
        <w:t>采购</w:t>
      </w:r>
      <w:r>
        <w:rPr>
          <w:rFonts w:hint="eastAsia" w:ascii="微软雅黑" w:hAnsi="微软雅黑" w:eastAsia="微软雅黑" w:cs="微软雅黑"/>
          <w:b/>
          <w:bCs/>
          <w:color w:val="333333"/>
          <w:sz w:val="21"/>
          <w:szCs w:val="21"/>
          <w:highlight w:val="none"/>
          <w:shd w:val="clear" w:color="auto" w:fill="FFFFFF"/>
        </w:rPr>
        <w:t>公正性的单位，不得参加</w:t>
      </w:r>
      <w:r>
        <w:rPr>
          <w:rFonts w:hint="eastAsia" w:ascii="微软雅黑" w:hAnsi="微软雅黑" w:eastAsia="微软雅黑" w:cs="微软雅黑"/>
          <w:b/>
          <w:bCs/>
          <w:color w:val="333333"/>
          <w:sz w:val="21"/>
          <w:szCs w:val="21"/>
          <w:highlight w:val="none"/>
          <w:shd w:val="clear" w:color="auto" w:fill="FFFFFF"/>
          <w:lang w:eastAsia="zh-CN"/>
        </w:rPr>
        <w:t>磋商</w:t>
      </w:r>
      <w:r>
        <w:rPr>
          <w:rFonts w:hint="eastAsia" w:ascii="微软雅黑" w:hAnsi="微软雅黑" w:eastAsia="微软雅黑" w:cs="微软雅黑"/>
          <w:b/>
          <w:bCs/>
          <w:color w:val="333333"/>
          <w:sz w:val="21"/>
          <w:szCs w:val="21"/>
          <w:highlight w:val="none"/>
          <w:shd w:val="clear" w:color="auto" w:fill="FFFFFF"/>
        </w:rPr>
        <w:t>。单位负责人为同一人或存在控股、管理关系的不同单位，不得参加同一标段</w:t>
      </w:r>
      <w:r>
        <w:rPr>
          <w:rFonts w:hint="eastAsia" w:ascii="微软雅黑" w:hAnsi="微软雅黑" w:eastAsia="微软雅黑" w:cs="微软雅黑"/>
          <w:b/>
          <w:bCs/>
          <w:color w:val="333333"/>
          <w:sz w:val="21"/>
          <w:szCs w:val="21"/>
          <w:highlight w:val="none"/>
          <w:shd w:val="clear" w:color="auto" w:fill="FFFFFF"/>
          <w:lang w:eastAsia="zh-CN"/>
        </w:rPr>
        <w:t>磋商</w:t>
      </w:r>
      <w:r>
        <w:rPr>
          <w:rFonts w:hint="eastAsia" w:ascii="微软雅黑" w:hAnsi="微软雅黑" w:eastAsia="微软雅黑" w:cs="微软雅黑"/>
          <w:b/>
          <w:bCs/>
          <w:color w:val="333333"/>
          <w:sz w:val="21"/>
          <w:szCs w:val="21"/>
          <w:highlight w:val="none"/>
          <w:shd w:val="clear" w:color="auto" w:fill="FFFFFF"/>
        </w:rPr>
        <w:t>，否则，相关</w:t>
      </w:r>
      <w:r>
        <w:rPr>
          <w:rFonts w:hint="eastAsia" w:ascii="微软雅黑" w:hAnsi="微软雅黑" w:eastAsia="微软雅黑" w:cs="微软雅黑"/>
          <w:b/>
          <w:bCs/>
          <w:color w:val="333333"/>
          <w:sz w:val="21"/>
          <w:szCs w:val="21"/>
          <w:highlight w:val="none"/>
          <w:shd w:val="clear" w:color="auto" w:fill="FFFFFF"/>
          <w:lang w:eastAsia="zh-CN"/>
        </w:rPr>
        <w:t>磋商</w:t>
      </w:r>
      <w:r>
        <w:rPr>
          <w:rFonts w:hint="eastAsia" w:ascii="微软雅黑" w:hAnsi="微软雅黑" w:eastAsia="微软雅黑" w:cs="微软雅黑"/>
          <w:b/>
          <w:bCs/>
          <w:color w:val="333333"/>
          <w:sz w:val="21"/>
          <w:szCs w:val="21"/>
          <w:highlight w:val="none"/>
          <w:shd w:val="clear" w:color="auto" w:fill="FFFFFF"/>
        </w:rPr>
        <w:t>均无效。</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三、获取采购文件</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时间：</w:t>
      </w:r>
      <w:r>
        <w:rPr>
          <w:rFonts w:hint="eastAsia" w:ascii="微软雅黑" w:hAnsi="微软雅黑" w:eastAsia="微软雅黑" w:cs="微软雅黑"/>
          <w:color w:val="auto"/>
          <w:sz w:val="21"/>
          <w:szCs w:val="21"/>
          <w:highlight w:val="none"/>
          <w:shd w:val="clear" w:color="auto" w:fill="FFFFFF"/>
        </w:rPr>
        <w:t>2023年</w:t>
      </w:r>
      <w:r>
        <w:rPr>
          <w:rFonts w:hint="eastAsia" w:ascii="微软雅黑" w:hAnsi="微软雅黑" w:eastAsia="微软雅黑" w:cs="微软雅黑"/>
          <w:color w:val="auto"/>
          <w:sz w:val="21"/>
          <w:szCs w:val="21"/>
          <w:highlight w:val="none"/>
          <w:shd w:val="clear" w:color="auto" w:fill="FFFFFF"/>
          <w:lang w:val="en-US" w:eastAsia="zh-CN"/>
        </w:rPr>
        <w:t>7</w:t>
      </w:r>
      <w:r>
        <w:rPr>
          <w:rFonts w:hint="eastAsia" w:ascii="微软雅黑" w:hAnsi="微软雅黑" w:eastAsia="微软雅黑" w:cs="微软雅黑"/>
          <w:color w:val="auto"/>
          <w:sz w:val="21"/>
          <w:szCs w:val="21"/>
          <w:highlight w:val="none"/>
          <w:shd w:val="clear" w:color="auto" w:fill="FFFFFF"/>
        </w:rPr>
        <w:t>月</w:t>
      </w:r>
      <w:r>
        <w:rPr>
          <w:rFonts w:hint="eastAsia" w:ascii="微软雅黑" w:hAnsi="微软雅黑" w:eastAsia="微软雅黑" w:cs="微软雅黑"/>
          <w:color w:val="auto"/>
          <w:sz w:val="21"/>
          <w:szCs w:val="21"/>
          <w:highlight w:val="none"/>
          <w:shd w:val="clear" w:color="auto" w:fill="FFFFFF"/>
          <w:lang w:val="en-US" w:eastAsia="zh-CN"/>
        </w:rPr>
        <w:t>25</w:t>
      </w:r>
      <w:r>
        <w:rPr>
          <w:rFonts w:hint="eastAsia" w:ascii="微软雅黑" w:hAnsi="微软雅黑" w:eastAsia="微软雅黑" w:cs="微软雅黑"/>
          <w:color w:val="auto"/>
          <w:sz w:val="21"/>
          <w:szCs w:val="21"/>
          <w:highlight w:val="none"/>
          <w:shd w:val="clear" w:color="auto" w:fill="FFFFFF"/>
        </w:rPr>
        <w:t>日至2023年</w:t>
      </w:r>
      <w:r>
        <w:rPr>
          <w:rFonts w:hint="eastAsia" w:ascii="微软雅黑" w:hAnsi="微软雅黑" w:eastAsia="微软雅黑" w:cs="微软雅黑"/>
          <w:color w:val="auto"/>
          <w:sz w:val="21"/>
          <w:szCs w:val="21"/>
          <w:highlight w:val="none"/>
          <w:shd w:val="clear" w:color="auto" w:fill="FFFFFF"/>
          <w:lang w:val="en-US" w:eastAsia="zh-CN"/>
        </w:rPr>
        <w:t>8</w:t>
      </w:r>
      <w:r>
        <w:rPr>
          <w:rFonts w:hint="eastAsia" w:ascii="微软雅黑" w:hAnsi="微软雅黑" w:eastAsia="微软雅黑" w:cs="微软雅黑"/>
          <w:color w:val="auto"/>
          <w:sz w:val="21"/>
          <w:szCs w:val="21"/>
          <w:highlight w:val="none"/>
          <w:shd w:val="clear" w:color="auto" w:fill="FFFFFF"/>
        </w:rPr>
        <w:t>月</w:t>
      </w:r>
      <w:r>
        <w:rPr>
          <w:rFonts w:hint="eastAsia" w:ascii="微软雅黑" w:hAnsi="微软雅黑" w:eastAsia="微软雅黑" w:cs="微软雅黑"/>
          <w:color w:val="auto"/>
          <w:sz w:val="21"/>
          <w:szCs w:val="21"/>
          <w:highlight w:val="none"/>
          <w:shd w:val="clear" w:color="auto" w:fill="FFFFFF"/>
          <w:lang w:val="en-US" w:eastAsia="zh-CN"/>
        </w:rPr>
        <w:t>1</w:t>
      </w:r>
      <w:r>
        <w:rPr>
          <w:rFonts w:hint="eastAsia" w:ascii="微软雅黑" w:hAnsi="微软雅黑" w:eastAsia="微软雅黑" w:cs="微软雅黑"/>
          <w:color w:val="auto"/>
          <w:sz w:val="21"/>
          <w:szCs w:val="21"/>
          <w:highlight w:val="none"/>
          <w:shd w:val="clear" w:color="auto" w:fill="FFFFFF"/>
        </w:rPr>
        <w:t>日，</w:t>
      </w:r>
      <w:r>
        <w:rPr>
          <w:rFonts w:hint="eastAsia" w:ascii="微软雅黑" w:hAnsi="微软雅黑" w:eastAsia="微软雅黑" w:cs="微软雅黑"/>
          <w:color w:val="333333"/>
          <w:sz w:val="21"/>
          <w:szCs w:val="21"/>
          <w:highlight w:val="none"/>
          <w:shd w:val="clear" w:color="auto" w:fill="FFFFFF"/>
        </w:rPr>
        <w:t>每天上午10：00至14:00，下午1</w:t>
      </w:r>
      <w:r>
        <w:rPr>
          <w:rFonts w:hint="eastAsia" w:ascii="微软雅黑" w:hAnsi="微软雅黑" w:eastAsia="微软雅黑" w:cs="微软雅黑"/>
          <w:color w:val="333333"/>
          <w:sz w:val="21"/>
          <w:szCs w:val="21"/>
          <w:highlight w:val="none"/>
          <w:shd w:val="clear" w:color="auto" w:fill="FFFFFF"/>
          <w:lang w:val="en-US" w:eastAsia="zh-CN"/>
        </w:rPr>
        <w:t>5</w:t>
      </w: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0至</w:t>
      </w:r>
      <w:r>
        <w:rPr>
          <w:rFonts w:hint="eastAsia" w:ascii="微软雅黑" w:hAnsi="微软雅黑" w:eastAsia="微软雅黑" w:cs="微软雅黑"/>
          <w:color w:val="333333"/>
          <w:sz w:val="21"/>
          <w:szCs w:val="21"/>
          <w:highlight w:val="none"/>
          <w:shd w:val="clear" w:color="auto" w:fill="FFFFFF"/>
          <w:lang w:val="en-US" w:eastAsia="zh-CN"/>
        </w:rPr>
        <w:t>19</w:t>
      </w:r>
      <w:r>
        <w:rPr>
          <w:rFonts w:hint="eastAsia" w:ascii="微软雅黑" w:hAnsi="微软雅黑" w:eastAsia="微软雅黑" w:cs="微软雅黑"/>
          <w:color w:val="333333"/>
          <w:sz w:val="21"/>
          <w:szCs w:val="21"/>
          <w:highlight w:val="none"/>
          <w:shd w:val="clear" w:color="auto" w:fill="FFFFFF"/>
        </w:rPr>
        <w:t>:</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0（北京时间，法定节假日除外）</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 xml:space="preserve">　　地点：政采云平台线上获取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　　方式：供应商登录政采云平台https://www.zcygov.cn/在线申请获取采购文件（进入“项目采购”应用，在获取采购文件菜单中选择项目，申请获取采购文件）</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　　售价：0元</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四、响应文件提交</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截止时间：2023年</w:t>
      </w:r>
      <w:r>
        <w:rPr>
          <w:rFonts w:hint="eastAsia" w:ascii="微软雅黑" w:hAnsi="微软雅黑" w:eastAsia="微软雅黑" w:cs="微软雅黑"/>
          <w:color w:val="333333"/>
          <w:sz w:val="21"/>
          <w:szCs w:val="21"/>
          <w:highlight w:val="none"/>
          <w:shd w:val="clear" w:color="auto" w:fill="FFFFFF"/>
          <w:lang w:val="en-US" w:eastAsia="zh-CN"/>
        </w:rPr>
        <w:t>8</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4</w:t>
      </w:r>
      <w:r>
        <w:rPr>
          <w:rFonts w:hint="eastAsia" w:ascii="微软雅黑" w:hAnsi="微软雅黑" w:eastAsia="微软雅黑" w:cs="微软雅黑"/>
          <w:color w:val="333333"/>
          <w:sz w:val="21"/>
          <w:szCs w:val="21"/>
          <w:highlight w:val="none"/>
          <w:shd w:val="clear" w:color="auto" w:fill="FFFFFF"/>
        </w:rPr>
        <w:t>日</w:t>
      </w:r>
      <w:r>
        <w:rPr>
          <w:rFonts w:hint="eastAsia" w:ascii="微软雅黑" w:hAnsi="微软雅黑" w:eastAsia="微软雅黑" w:cs="微软雅黑"/>
          <w:color w:val="333333"/>
          <w:sz w:val="21"/>
          <w:szCs w:val="21"/>
          <w:highlight w:val="yellow"/>
          <w:shd w:val="clear" w:color="auto" w:fill="FFFFFF"/>
        </w:rPr>
        <w:t>1</w:t>
      </w:r>
      <w:r>
        <w:rPr>
          <w:rFonts w:hint="eastAsia" w:ascii="微软雅黑" w:hAnsi="微软雅黑" w:eastAsia="微软雅黑" w:cs="微软雅黑"/>
          <w:color w:val="333333"/>
          <w:sz w:val="21"/>
          <w:szCs w:val="21"/>
          <w:highlight w:val="yellow"/>
          <w:shd w:val="clear" w:color="auto" w:fill="FFFFFF"/>
          <w:lang w:val="en-US" w:eastAsia="zh-CN"/>
        </w:rPr>
        <w:t>6</w:t>
      </w:r>
      <w:r>
        <w:rPr>
          <w:rFonts w:hint="eastAsia" w:ascii="微软雅黑" w:hAnsi="微软雅黑" w:eastAsia="微软雅黑" w:cs="微软雅黑"/>
          <w:color w:val="333333"/>
          <w:sz w:val="21"/>
          <w:szCs w:val="21"/>
          <w:highlight w:val="yellow"/>
          <w:shd w:val="clear" w:color="auto" w:fill="FFFFFF"/>
        </w:rPr>
        <w:t>点</w:t>
      </w:r>
      <w:r>
        <w:rPr>
          <w:rFonts w:hint="eastAsia" w:ascii="微软雅黑" w:hAnsi="微软雅黑" w:eastAsia="微软雅黑" w:cs="微软雅黑"/>
          <w:color w:val="333333"/>
          <w:sz w:val="21"/>
          <w:szCs w:val="21"/>
          <w:highlight w:val="yellow"/>
          <w:shd w:val="clear" w:color="auto" w:fill="FFFFFF"/>
          <w:lang w:val="en-US" w:eastAsia="zh-CN"/>
        </w:rPr>
        <w:t>3</w:t>
      </w:r>
      <w:r>
        <w:rPr>
          <w:rFonts w:hint="eastAsia" w:ascii="微软雅黑" w:hAnsi="微软雅黑" w:eastAsia="微软雅黑" w:cs="微软雅黑"/>
          <w:color w:val="333333"/>
          <w:sz w:val="21"/>
          <w:szCs w:val="21"/>
          <w:highlight w:val="yellow"/>
          <w:shd w:val="clear" w:color="auto" w:fill="FFFFFF"/>
        </w:rPr>
        <w:t>0分</w:t>
      </w:r>
      <w:r>
        <w:rPr>
          <w:rFonts w:hint="eastAsia" w:ascii="微软雅黑" w:hAnsi="微软雅黑" w:eastAsia="微软雅黑" w:cs="微软雅黑"/>
          <w:color w:val="333333"/>
          <w:sz w:val="21"/>
          <w:szCs w:val="21"/>
          <w:highlight w:val="none"/>
          <w:shd w:val="clear" w:color="auto" w:fill="FFFFFF"/>
        </w:rPr>
        <w:t>（北京时间）</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 xml:space="preserve">　　地点：请登录新疆政采云平台投标客户端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五、响应文件开启</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时间：2023年</w:t>
      </w:r>
      <w:r>
        <w:rPr>
          <w:rFonts w:hint="eastAsia" w:ascii="微软雅黑" w:hAnsi="微软雅黑" w:eastAsia="微软雅黑" w:cs="微软雅黑"/>
          <w:color w:val="333333"/>
          <w:sz w:val="21"/>
          <w:szCs w:val="21"/>
          <w:highlight w:val="none"/>
          <w:shd w:val="clear" w:color="auto" w:fill="FFFFFF"/>
          <w:lang w:val="en-US" w:eastAsia="zh-CN"/>
        </w:rPr>
        <w:t>8</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4</w:t>
      </w:r>
      <w:r>
        <w:rPr>
          <w:rFonts w:hint="eastAsia" w:ascii="微软雅黑" w:hAnsi="微软雅黑" w:eastAsia="微软雅黑" w:cs="微软雅黑"/>
          <w:color w:val="333333"/>
          <w:sz w:val="21"/>
          <w:szCs w:val="21"/>
          <w:highlight w:val="none"/>
          <w:shd w:val="clear" w:color="auto" w:fill="FFFFFF"/>
        </w:rPr>
        <w:t>日</w:t>
      </w:r>
      <w:r>
        <w:rPr>
          <w:rFonts w:hint="eastAsia" w:ascii="微软雅黑" w:hAnsi="微软雅黑" w:eastAsia="微软雅黑" w:cs="微软雅黑"/>
          <w:color w:val="333333"/>
          <w:sz w:val="21"/>
          <w:szCs w:val="21"/>
          <w:highlight w:val="yellow"/>
          <w:shd w:val="clear" w:color="auto" w:fill="FFFFFF"/>
        </w:rPr>
        <w:t>1</w:t>
      </w:r>
      <w:r>
        <w:rPr>
          <w:rFonts w:hint="eastAsia" w:ascii="微软雅黑" w:hAnsi="微软雅黑" w:eastAsia="微软雅黑" w:cs="微软雅黑"/>
          <w:color w:val="333333"/>
          <w:sz w:val="21"/>
          <w:szCs w:val="21"/>
          <w:highlight w:val="yellow"/>
          <w:shd w:val="clear" w:color="auto" w:fill="FFFFFF"/>
          <w:lang w:val="en-US" w:eastAsia="zh-CN"/>
        </w:rPr>
        <w:t>6</w:t>
      </w:r>
      <w:r>
        <w:rPr>
          <w:rFonts w:hint="eastAsia" w:ascii="微软雅黑" w:hAnsi="微软雅黑" w:eastAsia="微软雅黑" w:cs="微软雅黑"/>
          <w:color w:val="333333"/>
          <w:sz w:val="21"/>
          <w:szCs w:val="21"/>
          <w:highlight w:val="yellow"/>
          <w:shd w:val="clear" w:color="auto" w:fill="FFFFFF"/>
        </w:rPr>
        <w:t>点</w:t>
      </w:r>
      <w:r>
        <w:rPr>
          <w:rFonts w:hint="eastAsia" w:ascii="微软雅黑" w:hAnsi="微软雅黑" w:eastAsia="微软雅黑" w:cs="微软雅黑"/>
          <w:color w:val="333333"/>
          <w:sz w:val="21"/>
          <w:szCs w:val="21"/>
          <w:highlight w:val="yellow"/>
          <w:shd w:val="clear" w:color="auto" w:fill="FFFFFF"/>
          <w:lang w:val="en-US" w:eastAsia="zh-CN"/>
        </w:rPr>
        <w:t>3</w:t>
      </w:r>
      <w:r>
        <w:rPr>
          <w:rFonts w:hint="eastAsia" w:ascii="微软雅黑" w:hAnsi="微软雅黑" w:eastAsia="微软雅黑" w:cs="微软雅黑"/>
          <w:color w:val="333333"/>
          <w:sz w:val="21"/>
          <w:szCs w:val="21"/>
          <w:highlight w:val="yellow"/>
          <w:shd w:val="clear" w:color="auto" w:fill="FFFFFF"/>
        </w:rPr>
        <w:t>0分</w:t>
      </w:r>
      <w:r>
        <w:rPr>
          <w:rFonts w:hint="eastAsia" w:ascii="微软雅黑" w:hAnsi="微软雅黑" w:eastAsia="微软雅黑" w:cs="微软雅黑"/>
          <w:color w:val="333333"/>
          <w:sz w:val="21"/>
          <w:szCs w:val="21"/>
          <w:highlight w:val="none"/>
          <w:shd w:val="clear" w:color="auto" w:fill="FFFFFF"/>
        </w:rPr>
        <w:t>（北京时间）</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 xml:space="preserve">　　地点：请登录新疆政采云平台投标客户端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六、公告期限</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自本公告发布之日起5个工作日。</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333333"/>
          <w:sz w:val="21"/>
          <w:szCs w:val="21"/>
          <w:highlight w:val="none"/>
          <w:shd w:val="clear" w:color="auto" w:fill="FFFFFF"/>
        </w:rPr>
        <w:t>七、其他补充事宜</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3、供应商应当在投标截止时间前，将“电子招投标供应商客户端”生成的“电子加密投标文件”上传电子交易平台。</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5</w:t>
      </w:r>
      <w:r>
        <w:rPr>
          <w:rFonts w:hint="eastAsia" w:ascii="微软雅黑" w:hAnsi="微软雅黑" w:eastAsia="微软雅黑" w:cs="微软雅黑"/>
          <w:color w:val="333333"/>
          <w:sz w:val="21"/>
          <w:szCs w:val="21"/>
          <w:highlight w:val="none"/>
          <w:shd w:val="clear" w:color="auto" w:fill="FFFFFF"/>
          <w:lang w:eastAsia="zh-CN"/>
        </w:rPr>
        <w:t>、</w:t>
      </w:r>
      <w:r>
        <w:rPr>
          <w:rFonts w:hint="eastAsia" w:ascii="微软雅黑" w:hAnsi="微软雅黑" w:eastAsia="微软雅黑" w:cs="微软雅黑"/>
          <w:color w:val="333333"/>
          <w:sz w:val="21"/>
          <w:szCs w:val="21"/>
          <w:highlight w:val="none"/>
          <w:shd w:val="clear" w:color="auto" w:fill="FFFFFF"/>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八、凡对本次采购提出询问，请按以下方式联系。</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eastAsia="zh-CN"/>
        </w:rPr>
      </w:pPr>
      <w:r>
        <w:rPr>
          <w:rFonts w:hint="eastAsia" w:ascii="微软雅黑" w:hAnsi="微软雅黑" w:eastAsia="微软雅黑" w:cs="微软雅黑"/>
          <w:color w:val="333333"/>
          <w:sz w:val="21"/>
          <w:szCs w:val="21"/>
          <w:highlight w:val="none"/>
          <w:shd w:val="clear" w:color="auto" w:fill="FFFFFF"/>
        </w:rPr>
        <w:t>　　1.采购人信息</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rPr>
        <w:t>　　</w:t>
      </w:r>
      <w:r>
        <w:rPr>
          <w:rFonts w:hint="eastAsia" w:ascii="微软雅黑" w:hAnsi="微软雅黑" w:eastAsia="微软雅黑" w:cs="微软雅黑"/>
          <w:color w:val="333333"/>
          <w:sz w:val="21"/>
          <w:szCs w:val="21"/>
          <w:highlight w:val="none"/>
          <w:shd w:val="clear" w:color="auto" w:fill="FFFFFF"/>
          <w:lang w:val="en-US" w:eastAsia="zh-CN"/>
        </w:rPr>
        <w:t xml:space="preserve">名    称：伊宁市第三中学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lang w:val="en-US" w:eastAsia="zh-CN"/>
        </w:rPr>
        <w:t>地    址：伊宁市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lang w:val="en-US" w:eastAsia="zh-CN"/>
        </w:rPr>
        <w:t>联系方式：</w:t>
      </w:r>
      <w:r>
        <w:rPr>
          <w:rFonts w:hint="eastAsia" w:cs="宋体"/>
          <w:b w:val="0"/>
          <w:bCs w:val="0"/>
          <w:sz w:val="24"/>
          <w:highlight w:val="none"/>
          <w:lang w:val="en-US" w:eastAsia="zh-CN"/>
        </w:rPr>
        <w:t>刘英斌</w:t>
      </w:r>
      <w:r>
        <w:rPr>
          <w:rFonts w:hint="eastAsia" w:ascii="微软雅黑" w:hAnsi="微软雅黑" w:eastAsia="微软雅黑" w:cs="微软雅黑"/>
          <w:color w:val="333333"/>
          <w:sz w:val="21"/>
          <w:szCs w:val="21"/>
          <w:highlight w:val="none"/>
          <w:shd w:val="clear" w:color="auto" w:fill="FFFFFF"/>
          <w:lang w:val="en-US" w:eastAsia="zh-CN"/>
        </w:rPr>
        <w:t xml:space="preserve">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2.采购代理机构信息</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名    称：</w:t>
      </w:r>
      <w:r>
        <w:rPr>
          <w:rFonts w:hint="eastAsia" w:ascii="微软雅黑" w:hAnsi="微软雅黑" w:eastAsia="微软雅黑" w:cs="微软雅黑"/>
          <w:color w:val="333333"/>
          <w:sz w:val="21"/>
          <w:szCs w:val="21"/>
          <w:highlight w:val="none"/>
          <w:shd w:val="clear" w:color="auto" w:fill="FFFFFF"/>
          <w:lang w:eastAsia="zh-CN"/>
        </w:rPr>
        <w:t>新疆嘉扩项目管理咨询有限公司</w:t>
      </w:r>
      <w:r>
        <w:rPr>
          <w:rFonts w:hint="eastAsia" w:ascii="微软雅黑" w:hAnsi="微软雅黑" w:eastAsia="微软雅黑" w:cs="微软雅黑"/>
          <w:color w:val="333333"/>
          <w:sz w:val="21"/>
          <w:szCs w:val="21"/>
          <w:highlight w:val="none"/>
          <w:shd w:val="clear" w:color="auto" w:fill="FFFFFF"/>
        </w:rPr>
        <w:t>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地    址：伊宁市</w:t>
      </w:r>
      <w:r>
        <w:rPr>
          <w:rFonts w:hint="eastAsia" w:ascii="微软雅黑" w:hAnsi="微软雅黑" w:eastAsia="微软雅黑" w:cs="微软雅黑"/>
          <w:color w:val="333333"/>
          <w:sz w:val="21"/>
          <w:szCs w:val="21"/>
          <w:highlight w:val="none"/>
          <w:shd w:val="clear" w:color="auto" w:fill="FFFFFF"/>
          <w:lang w:eastAsia="zh-CN"/>
        </w:rPr>
        <w:t>重庆北路</w:t>
      </w:r>
      <w:r>
        <w:rPr>
          <w:rFonts w:hint="eastAsia" w:ascii="微软雅黑" w:hAnsi="微软雅黑" w:eastAsia="微软雅黑" w:cs="微软雅黑"/>
          <w:color w:val="333333"/>
          <w:sz w:val="21"/>
          <w:szCs w:val="21"/>
          <w:highlight w:val="none"/>
          <w:shd w:val="clear" w:color="auto" w:fill="FFFFFF"/>
        </w:rPr>
        <w:t>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default" w:ascii="微软雅黑" w:hAnsi="微软雅黑" w:eastAsia="微软雅黑" w:cs="微软雅黑"/>
          <w:color w:val="333333"/>
          <w:sz w:val="21"/>
          <w:szCs w:val="21"/>
          <w:highlight w:val="none"/>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rPr>
        <w:t>联系方式：</w:t>
      </w:r>
      <w:r>
        <w:rPr>
          <w:rFonts w:hint="eastAsia" w:ascii="微软雅黑" w:hAnsi="微软雅黑" w:eastAsia="微软雅黑" w:cs="微软雅黑"/>
          <w:color w:val="333333"/>
          <w:sz w:val="21"/>
          <w:szCs w:val="21"/>
          <w:highlight w:val="none"/>
          <w:shd w:val="clear" w:color="auto" w:fill="FFFFFF"/>
          <w:lang w:val="en-US" w:eastAsia="zh-CN"/>
        </w:rPr>
        <w:t>18095897725</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none"/>
          <w:shd w:val="clear" w:color="auto" w:fill="FFFFFF"/>
        </w:rPr>
      </w:pPr>
      <w:r>
        <w:rPr>
          <w:rFonts w:hint="eastAsia" w:ascii="微软雅黑" w:hAnsi="微软雅黑" w:eastAsia="微软雅黑" w:cs="微软雅黑"/>
          <w:color w:val="333333"/>
          <w:sz w:val="21"/>
          <w:szCs w:val="21"/>
          <w:highlight w:val="none"/>
          <w:shd w:val="clear" w:color="auto" w:fill="FFFFFF"/>
        </w:rPr>
        <w:t>3.项目联系方式</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ascii="微软雅黑" w:hAnsi="微软雅黑" w:eastAsia="微软雅黑" w:cs="微软雅黑"/>
          <w:color w:val="333333"/>
          <w:sz w:val="21"/>
          <w:szCs w:val="21"/>
          <w:highlight w:val="yellow"/>
          <w:shd w:val="clear" w:color="auto" w:fill="FFFFFF"/>
          <w:lang w:val="en-US" w:eastAsia="zh-CN"/>
        </w:rPr>
      </w:pPr>
      <w:r>
        <w:rPr>
          <w:rFonts w:hint="eastAsia" w:ascii="微软雅黑" w:hAnsi="微软雅黑" w:eastAsia="微软雅黑" w:cs="微软雅黑"/>
          <w:color w:val="333333"/>
          <w:sz w:val="21"/>
          <w:szCs w:val="21"/>
          <w:highlight w:val="none"/>
          <w:shd w:val="clear" w:color="auto" w:fill="FFFFFF"/>
        </w:rPr>
        <w:t>项目联系人：</w:t>
      </w:r>
      <w:r>
        <w:rPr>
          <w:rFonts w:hint="eastAsia" w:ascii="微软雅黑" w:hAnsi="微软雅黑" w:eastAsia="微软雅黑" w:cs="微软雅黑"/>
          <w:color w:val="333333"/>
          <w:sz w:val="21"/>
          <w:szCs w:val="21"/>
          <w:highlight w:val="none"/>
          <w:shd w:val="clear" w:color="auto" w:fill="FFFFFF"/>
          <w:lang w:eastAsia="zh-CN"/>
        </w:rPr>
        <w:t>蒋璐泽</w:t>
      </w:r>
      <w:r>
        <w:rPr>
          <w:rFonts w:hint="eastAsia" w:ascii="微软雅黑" w:hAnsi="微软雅黑" w:eastAsia="微软雅黑" w:cs="微软雅黑"/>
          <w:color w:val="333333"/>
          <w:sz w:val="21"/>
          <w:szCs w:val="21"/>
          <w:highlight w:val="none"/>
          <w:shd w:val="clear" w:color="auto" w:fill="FFFFFF"/>
          <w:lang w:val="en-US" w:eastAsia="zh-CN"/>
        </w:rPr>
        <w:t xml:space="preserve">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default" w:eastAsia="微软雅黑"/>
          <w:lang w:val="en-US" w:eastAsia="zh-CN"/>
        </w:rPr>
      </w:pPr>
      <w:r>
        <w:rPr>
          <w:rFonts w:hint="eastAsia" w:ascii="微软雅黑" w:hAnsi="微软雅黑" w:eastAsia="微软雅黑" w:cs="微软雅黑"/>
          <w:color w:val="333333"/>
          <w:sz w:val="21"/>
          <w:szCs w:val="21"/>
          <w:highlight w:val="none"/>
          <w:shd w:val="clear" w:color="auto" w:fill="FFFFFF"/>
        </w:rPr>
        <w:t>电　话：</w:t>
      </w:r>
      <w:r>
        <w:rPr>
          <w:rFonts w:hint="eastAsia" w:ascii="微软雅黑" w:hAnsi="微软雅黑" w:eastAsia="微软雅黑" w:cs="微软雅黑"/>
          <w:color w:val="333333"/>
          <w:sz w:val="21"/>
          <w:szCs w:val="21"/>
          <w:highlight w:val="none"/>
          <w:shd w:val="clear" w:color="auto" w:fill="FFFFFF"/>
          <w:lang w:val="en-US" w:eastAsia="zh-CN"/>
        </w:rPr>
        <w:t>18095897725</w:t>
      </w:r>
      <w:r>
        <w:rPr>
          <w:rFonts w:hint="eastAsia" w:ascii="微软雅黑" w:hAnsi="微软雅黑" w:eastAsia="微软雅黑" w:cs="微软雅黑"/>
          <w:color w:val="333333"/>
          <w:sz w:val="21"/>
          <w:szCs w:val="21"/>
          <w:highlight w:val="none"/>
          <w:shd w:val="clear" w:color="auto" w:fill="FFFFFF"/>
        </w:rPr>
        <w:t> </w:t>
      </w:r>
    </w:p>
    <w:p/>
    <w:p>
      <w:pPr>
        <w:pStyle w:val="4"/>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 xml:space="preserve">第二章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磋商须知</w:t>
      </w:r>
      <w:bookmarkEnd w:id="8"/>
      <w:bookmarkEnd w:id="9"/>
      <w:bookmarkEnd w:id="10"/>
    </w:p>
    <w:p>
      <w:pPr>
        <w:pStyle w:val="5"/>
        <w:jc w:val="center"/>
        <w:rPr>
          <w:rFonts w:hint="eastAsia" w:ascii="宋体" w:hAnsi="宋体" w:cs="宋体"/>
          <w:bCs w:val="0"/>
          <w:sz w:val="28"/>
          <w:szCs w:val="28"/>
          <w:highlight w:val="none"/>
        </w:rPr>
      </w:pPr>
      <w:bookmarkStart w:id="11" w:name="_Toc17069"/>
      <w:r>
        <w:rPr>
          <w:rFonts w:hint="eastAsia" w:ascii="宋体" w:hAnsi="宋体" w:cs="宋体"/>
          <w:bCs w:val="0"/>
          <w:sz w:val="28"/>
          <w:szCs w:val="28"/>
          <w:highlight w:val="none"/>
        </w:rPr>
        <w:t>磋商须知前附表1</w:t>
      </w:r>
      <w:bookmarkEnd w:id="11"/>
    </w:p>
    <w:p>
      <w:pPr>
        <w:rPr>
          <w:rFonts w:hint="eastAsia"/>
          <w:sz w:val="24"/>
          <w:highlight w:val="none"/>
        </w:rPr>
      </w:pPr>
      <w:r>
        <w:rPr>
          <w:rFonts w:hint="eastAsia"/>
          <w:sz w:val="24"/>
          <w:highlight w:val="none"/>
        </w:rPr>
        <w:t>本须知前附表的条款号是与《磋商须知正文部分》中条款的项号相对应的。如果有矛盾的话，应以本附表为准。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400"/>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2400" w:type="dxa"/>
            <w:noWrap w:val="0"/>
            <w:vAlign w:val="center"/>
          </w:tcPr>
          <w:p>
            <w:pPr>
              <w:keepNext/>
              <w:spacing w:line="360" w:lineRule="auto"/>
              <w:jc w:val="center"/>
              <w:rPr>
                <w:rFonts w:hint="eastAsia" w:ascii="宋体" w:hAnsi="宋体" w:cs="宋体"/>
                <w:b/>
                <w:sz w:val="24"/>
                <w:highlight w:val="none"/>
              </w:rPr>
            </w:pPr>
            <w:r>
              <w:rPr>
                <w:rFonts w:hint="eastAsia" w:ascii="宋体" w:hAnsi="宋体" w:cs="宋体"/>
                <w:b/>
                <w:bCs/>
                <w:color w:val="000000"/>
                <w:sz w:val="24"/>
                <w:highlight w:val="none"/>
              </w:rPr>
              <w:t>采购人</w:t>
            </w:r>
          </w:p>
        </w:tc>
        <w:tc>
          <w:tcPr>
            <w:tcW w:w="5871" w:type="dxa"/>
            <w:noWrap w:val="0"/>
            <w:vAlign w:val="center"/>
          </w:tcPr>
          <w:p>
            <w:pPr>
              <w:keepNext/>
              <w:spacing w:line="360" w:lineRule="auto"/>
              <w:rPr>
                <w:rFonts w:hint="eastAsia" w:ascii="宋体" w:hAnsi="宋体" w:cs="宋体"/>
                <w:b w:val="0"/>
                <w:bCs w:val="0"/>
                <w:sz w:val="24"/>
                <w:highlight w:val="none"/>
              </w:rPr>
            </w:pPr>
            <w:r>
              <w:rPr>
                <w:rFonts w:hint="eastAsia" w:ascii="宋体" w:hAnsi="宋体" w:cs="宋体"/>
                <w:b w:val="0"/>
                <w:bCs w:val="0"/>
                <w:sz w:val="24"/>
                <w:highlight w:val="none"/>
              </w:rPr>
              <w:t>名称：</w:t>
            </w:r>
            <w:r>
              <w:rPr>
                <w:rFonts w:hint="eastAsia" w:ascii="宋体" w:hAnsi="宋体" w:cs="宋体"/>
                <w:b w:val="0"/>
                <w:bCs w:val="0"/>
                <w:sz w:val="24"/>
                <w:highlight w:val="none"/>
                <w:lang w:val="en-US" w:eastAsia="zh-CN"/>
              </w:rPr>
              <w:t>伊宁市</w:t>
            </w:r>
            <w:r>
              <w:rPr>
                <w:rFonts w:hint="eastAsia" w:cs="宋体"/>
                <w:b w:val="0"/>
                <w:bCs w:val="0"/>
                <w:sz w:val="24"/>
                <w:highlight w:val="none"/>
                <w:lang w:val="en-US" w:eastAsia="zh-CN"/>
              </w:rPr>
              <w:t>第三中学</w:t>
            </w:r>
            <w:r>
              <w:rPr>
                <w:rFonts w:hint="eastAsia" w:ascii="宋体" w:hAnsi="宋体" w:cs="宋体"/>
                <w:b w:val="0"/>
                <w:bCs w:val="0"/>
                <w:sz w:val="24"/>
                <w:highlight w:val="none"/>
                <w:lang w:val="en-US" w:eastAsia="zh-CN"/>
              </w:rPr>
              <w:t xml:space="preserve"> </w:t>
            </w:r>
            <w:r>
              <w:rPr>
                <w:rFonts w:hint="eastAsia" w:ascii="宋体" w:hAnsi="宋体" w:cs="宋体"/>
                <w:b w:val="0"/>
                <w:bCs w:val="0"/>
                <w:sz w:val="24"/>
                <w:highlight w:val="none"/>
              </w:rPr>
              <w:t xml:space="preserve">                       </w:t>
            </w:r>
          </w:p>
          <w:p>
            <w:pPr>
              <w:keepNext/>
              <w:spacing w:line="360" w:lineRule="auto"/>
              <w:rPr>
                <w:rFonts w:hint="eastAsia" w:ascii="宋体" w:hAnsi="宋体" w:cs="宋体"/>
                <w:b w:val="0"/>
                <w:bCs w:val="0"/>
                <w:sz w:val="24"/>
                <w:highlight w:val="none"/>
              </w:rPr>
            </w:pPr>
            <w:r>
              <w:rPr>
                <w:rFonts w:hint="eastAsia" w:ascii="宋体" w:hAnsi="宋体" w:cs="宋体"/>
                <w:b w:val="0"/>
                <w:bCs w:val="0"/>
                <w:sz w:val="24"/>
                <w:highlight w:val="none"/>
              </w:rPr>
              <w:t xml:space="preserve">地址：伊宁市 </w:t>
            </w:r>
          </w:p>
          <w:p>
            <w:pPr>
              <w:keepNext/>
              <w:spacing w:line="360" w:lineRule="auto"/>
              <w:rPr>
                <w:rFonts w:hint="eastAsia" w:cs="宋体"/>
                <w:b w:val="0"/>
                <w:bCs w:val="0"/>
                <w:sz w:val="24"/>
                <w:highlight w:val="yellow"/>
                <w:lang w:val="en-US" w:eastAsia="zh-CN"/>
              </w:rPr>
            </w:pPr>
            <w:r>
              <w:rPr>
                <w:rFonts w:hint="eastAsia" w:ascii="宋体" w:hAnsi="宋体" w:cs="宋体"/>
                <w:b w:val="0"/>
                <w:bCs w:val="0"/>
                <w:sz w:val="24"/>
                <w:highlight w:val="none"/>
                <w:lang w:val="en-US" w:eastAsia="zh-CN"/>
              </w:rPr>
              <w:t>联系人：</w:t>
            </w:r>
            <w:r>
              <w:rPr>
                <w:rFonts w:hint="eastAsia" w:cs="宋体"/>
                <w:b w:val="0"/>
                <w:bCs w:val="0"/>
                <w:sz w:val="24"/>
                <w:highlight w:val="none"/>
                <w:lang w:val="en-US" w:eastAsia="zh-CN"/>
              </w:rPr>
              <w:t xml:space="preserve">刘英斌 </w:t>
            </w:r>
          </w:p>
          <w:p>
            <w:pPr>
              <w:keepNext/>
              <w:spacing w:line="360" w:lineRule="auto"/>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联系电话：</w:t>
            </w:r>
            <w:r>
              <w:rPr>
                <w:rFonts w:hint="eastAsia" w:cs="宋体"/>
                <w:b w:val="0"/>
                <w:bCs w:val="0"/>
                <w:sz w:val="24"/>
                <w:highlight w:val="none"/>
                <w:lang w:val="en-US" w:eastAsia="zh-CN"/>
              </w:rPr>
              <w:t>13779561992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center"/>
          </w:tcPr>
          <w:p>
            <w:pPr>
              <w:spacing w:line="360" w:lineRule="auto"/>
              <w:rPr>
                <w:rFonts w:hint="eastAsia" w:ascii="宋体" w:hAnsi="宋体" w:cs="宋体"/>
                <w:b/>
                <w:bCs/>
                <w:sz w:val="24"/>
                <w:highlight w:val="none"/>
              </w:rPr>
            </w:pPr>
            <w:r>
              <w:rPr>
                <w:rFonts w:hint="eastAsia" w:ascii="宋体" w:hAnsi="宋体" w:cs="宋体"/>
                <w:b/>
                <w:bCs/>
                <w:sz w:val="24"/>
                <w:highlight w:val="none"/>
              </w:rPr>
              <w:t>1.2.1</w:t>
            </w:r>
          </w:p>
        </w:tc>
        <w:tc>
          <w:tcPr>
            <w:tcW w:w="2400"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sz w:val="24"/>
                <w:highlight w:val="none"/>
              </w:rPr>
              <w:t>采购代理机构</w:t>
            </w:r>
          </w:p>
        </w:tc>
        <w:tc>
          <w:tcPr>
            <w:tcW w:w="5871" w:type="dxa"/>
            <w:noWrap w:val="0"/>
            <w:vAlign w:val="center"/>
          </w:tcPr>
          <w:p>
            <w:pPr>
              <w:keepNext/>
              <w:spacing w:line="360" w:lineRule="auto"/>
              <w:rPr>
                <w:rFonts w:hint="eastAsia" w:ascii="宋体" w:hAnsi="宋体" w:cs="宋体"/>
                <w:b w:val="0"/>
                <w:bCs w:val="0"/>
                <w:sz w:val="24"/>
                <w:highlight w:val="none"/>
              </w:rPr>
            </w:pPr>
            <w:r>
              <w:rPr>
                <w:rFonts w:hint="eastAsia" w:ascii="宋体" w:hAnsi="宋体" w:cs="宋体"/>
                <w:b w:val="0"/>
                <w:bCs w:val="0"/>
                <w:sz w:val="24"/>
                <w:highlight w:val="none"/>
              </w:rPr>
              <w:t>名称：</w:t>
            </w:r>
            <w:r>
              <w:rPr>
                <w:rFonts w:hint="eastAsia" w:ascii="微软雅黑" w:hAnsi="微软雅黑" w:eastAsia="微软雅黑" w:cs="微软雅黑"/>
                <w:color w:val="333333"/>
                <w:sz w:val="21"/>
                <w:szCs w:val="21"/>
                <w:highlight w:val="none"/>
                <w:shd w:val="clear" w:color="auto" w:fill="FFFFFF"/>
                <w:lang w:eastAsia="zh-CN"/>
              </w:rPr>
              <w:t>新疆嘉扩项目管理咨询有限公司</w:t>
            </w:r>
            <w:r>
              <w:rPr>
                <w:rFonts w:hint="eastAsia" w:ascii="宋体" w:hAnsi="宋体" w:cs="宋体"/>
                <w:b w:val="0"/>
                <w:bCs w:val="0"/>
                <w:sz w:val="24"/>
                <w:highlight w:val="none"/>
              </w:rPr>
              <w:t xml:space="preserve">                       </w:t>
            </w:r>
          </w:p>
          <w:p>
            <w:pPr>
              <w:keepNext/>
              <w:spacing w:line="360" w:lineRule="auto"/>
              <w:rPr>
                <w:rFonts w:hint="eastAsia" w:ascii="宋体" w:hAnsi="宋体" w:cs="宋体"/>
                <w:b w:val="0"/>
                <w:bCs w:val="0"/>
                <w:sz w:val="24"/>
                <w:highlight w:val="none"/>
              </w:rPr>
            </w:pPr>
            <w:r>
              <w:rPr>
                <w:rFonts w:hint="eastAsia" w:ascii="宋体" w:hAnsi="宋体" w:cs="宋体"/>
                <w:b w:val="0"/>
                <w:bCs w:val="0"/>
                <w:sz w:val="24"/>
                <w:highlight w:val="none"/>
              </w:rPr>
              <w:t>地址：</w:t>
            </w:r>
            <w:r>
              <w:rPr>
                <w:rFonts w:hint="eastAsia" w:ascii="微软雅黑" w:hAnsi="微软雅黑" w:eastAsia="微软雅黑" w:cs="微软雅黑"/>
                <w:color w:val="333333"/>
                <w:sz w:val="21"/>
                <w:szCs w:val="21"/>
                <w:highlight w:val="none"/>
                <w:shd w:val="clear" w:color="auto" w:fill="FFFFFF"/>
              </w:rPr>
              <w:t>伊宁市</w:t>
            </w:r>
            <w:r>
              <w:rPr>
                <w:rFonts w:hint="eastAsia" w:ascii="微软雅黑" w:hAnsi="微软雅黑" w:eastAsia="微软雅黑" w:cs="微软雅黑"/>
                <w:color w:val="333333"/>
                <w:sz w:val="21"/>
                <w:szCs w:val="21"/>
                <w:highlight w:val="none"/>
                <w:shd w:val="clear" w:color="auto" w:fill="FFFFFF"/>
                <w:lang w:eastAsia="zh-CN"/>
              </w:rPr>
              <w:t>重庆北路</w:t>
            </w:r>
            <w:r>
              <w:rPr>
                <w:rFonts w:hint="eastAsia" w:ascii="宋体" w:hAnsi="宋体" w:cs="宋体"/>
                <w:b w:val="0"/>
                <w:bCs w:val="0"/>
                <w:sz w:val="24"/>
                <w:highlight w:val="none"/>
              </w:rPr>
              <w:t xml:space="preserve">　                       </w:t>
            </w:r>
          </w:p>
          <w:p>
            <w:pPr>
              <w:keepNext/>
              <w:spacing w:line="360" w:lineRule="auto"/>
              <w:rPr>
                <w:rFonts w:hint="eastAsia" w:ascii="宋体" w:hAnsi="宋体" w:cs="宋体"/>
                <w:b w:val="0"/>
                <w:bCs w:val="0"/>
                <w:sz w:val="24"/>
                <w:highlight w:val="none"/>
              </w:rPr>
            </w:pPr>
            <w:r>
              <w:rPr>
                <w:rFonts w:hint="eastAsia" w:ascii="宋体" w:hAnsi="宋体" w:cs="宋体"/>
                <w:b w:val="0"/>
                <w:bCs w:val="0"/>
                <w:sz w:val="24"/>
                <w:highlight w:val="none"/>
              </w:rPr>
              <w:t xml:space="preserve">联系人： </w:t>
            </w:r>
            <w:r>
              <w:rPr>
                <w:rFonts w:hint="eastAsia" w:cs="宋体"/>
                <w:b w:val="0"/>
                <w:bCs w:val="0"/>
                <w:sz w:val="24"/>
                <w:highlight w:val="none"/>
                <w:lang w:eastAsia="zh-CN"/>
              </w:rPr>
              <w:t>蒋璐泽</w:t>
            </w:r>
            <w:r>
              <w:rPr>
                <w:rFonts w:hint="eastAsia" w:ascii="宋体" w:hAnsi="宋体" w:cs="宋体"/>
                <w:b w:val="0"/>
                <w:bCs w:val="0"/>
                <w:sz w:val="24"/>
                <w:highlight w:val="none"/>
              </w:rPr>
              <w:t xml:space="preserve">                 </w:t>
            </w:r>
          </w:p>
          <w:p>
            <w:pPr>
              <w:keepNext/>
              <w:spacing w:line="360" w:lineRule="auto"/>
              <w:rPr>
                <w:rFonts w:hint="eastAsia" w:ascii="宋体" w:hAnsi="宋体" w:cs="宋体"/>
                <w:b w:val="0"/>
                <w:bCs w:val="0"/>
                <w:color w:val="000000"/>
                <w:sz w:val="24"/>
                <w:highlight w:val="none"/>
              </w:rPr>
            </w:pPr>
            <w:r>
              <w:rPr>
                <w:rFonts w:hint="eastAsia" w:ascii="宋体" w:hAnsi="宋体" w:cs="宋体"/>
                <w:b w:val="0"/>
                <w:bCs w:val="0"/>
                <w:sz w:val="24"/>
                <w:highlight w:val="none"/>
              </w:rPr>
              <w:t>电话：</w:t>
            </w:r>
            <w:r>
              <w:rPr>
                <w:rFonts w:hint="eastAsia" w:ascii="宋体" w:hAnsi="宋体" w:cs="宋体"/>
                <w:b w:val="0"/>
                <w:bCs w:val="0"/>
                <w:sz w:val="24"/>
                <w:highlight w:val="none"/>
                <w:lang w:val="en-US" w:eastAsia="zh-CN"/>
              </w:rPr>
              <w:t>18095897725</w:t>
            </w:r>
            <w:r>
              <w:rPr>
                <w:rFonts w:hint="eastAsia" w:ascii="宋体" w:hAnsi="宋体" w:cs="宋体"/>
                <w:b w:val="0"/>
                <w:bCs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center"/>
          </w:tcPr>
          <w:p>
            <w:pPr>
              <w:spacing w:line="360" w:lineRule="auto"/>
              <w:rPr>
                <w:rFonts w:hint="eastAsia" w:ascii="宋体" w:hAnsi="宋体" w:cs="宋体"/>
                <w:b/>
                <w:bCs/>
                <w:sz w:val="24"/>
                <w:highlight w:val="none"/>
              </w:rPr>
            </w:pPr>
            <w:r>
              <w:rPr>
                <w:rFonts w:hint="eastAsia" w:ascii="宋体" w:hAnsi="宋体" w:cs="宋体"/>
                <w:b/>
                <w:bCs/>
                <w:sz w:val="24"/>
                <w:highlight w:val="none"/>
              </w:rPr>
              <w:t>1.2.2</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项目名称</w:t>
            </w:r>
          </w:p>
        </w:tc>
        <w:tc>
          <w:tcPr>
            <w:tcW w:w="5871" w:type="dxa"/>
            <w:noWrap w:val="0"/>
            <w:vAlign w:val="center"/>
          </w:tcPr>
          <w:p>
            <w:pPr>
              <w:widowControl/>
              <w:spacing w:line="360" w:lineRule="auto"/>
              <w:rPr>
                <w:rFonts w:hint="eastAsia" w:ascii="宋体" w:hAnsi="宋体" w:cs="宋体"/>
                <w:color w:val="FF0000"/>
                <w:kern w:val="0"/>
                <w:sz w:val="24"/>
                <w:highlight w:val="none"/>
              </w:rPr>
            </w:pPr>
            <w:r>
              <w:rPr>
                <w:rFonts w:hint="eastAsia" w:ascii="宋体" w:hAnsi="宋体" w:cs="宋体"/>
                <w:color w:val="000000"/>
                <w:kern w:val="0"/>
                <w:sz w:val="24"/>
                <w:highlight w:val="none"/>
                <w:lang w:val="en-US" w:eastAsia="zh-CN"/>
              </w:rPr>
              <w:t>伊宁市第三中学教学楼改造项目</w:t>
            </w:r>
            <w:r>
              <w:rPr>
                <w:rFonts w:hint="eastAsia" w:ascii="宋体" w:hAnsi="宋体" w:cs="宋体"/>
                <w:color w:val="000000"/>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1.2.3</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项目实施地点</w:t>
            </w:r>
          </w:p>
        </w:tc>
        <w:tc>
          <w:tcPr>
            <w:tcW w:w="5871" w:type="dxa"/>
            <w:noWrap w:val="0"/>
            <w:vAlign w:val="center"/>
          </w:tcPr>
          <w:p>
            <w:pPr>
              <w:spacing w:line="360" w:lineRule="auto"/>
              <w:rPr>
                <w:rFonts w:hint="eastAsia" w:ascii="宋体" w:hAnsi="宋体" w:cs="宋体"/>
                <w:color w:val="00B0F0"/>
                <w:kern w:val="0"/>
                <w:sz w:val="24"/>
                <w:highlight w:val="none"/>
              </w:rPr>
            </w:pPr>
            <w:r>
              <w:rPr>
                <w:rFonts w:hint="eastAsia" w:ascii="宋体" w:hAnsi="宋体" w:cs="宋体"/>
                <w:sz w:val="24"/>
                <w:highlight w:val="none"/>
              </w:rPr>
              <w:t xml:space="preserve">伊宁市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1.2.4</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资金来源</w:t>
            </w:r>
          </w:p>
        </w:tc>
        <w:tc>
          <w:tcPr>
            <w:tcW w:w="5871" w:type="dxa"/>
            <w:noWrap w:val="0"/>
            <w:vAlign w:val="center"/>
          </w:tcPr>
          <w:p>
            <w:pPr>
              <w:spacing w:line="360" w:lineRule="auto"/>
              <w:rPr>
                <w:rFonts w:hint="eastAsia" w:ascii="宋体" w:hAnsi="宋体" w:eastAsia="宋体" w:cs="宋体"/>
                <w:sz w:val="24"/>
                <w:highlight w:val="none"/>
                <w:lang w:eastAsia="zh-CN"/>
              </w:rPr>
            </w:pPr>
            <w:r>
              <w:rPr>
                <w:rFonts w:hint="eastAsia" w:cs="宋体"/>
                <w:sz w:val="24"/>
                <w:highlight w:val="none"/>
                <w:lang w:eastAsia="zh-CN"/>
              </w:rPr>
              <w:t>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1.2.5</w:t>
            </w:r>
          </w:p>
        </w:tc>
        <w:tc>
          <w:tcPr>
            <w:tcW w:w="2400" w:type="dxa"/>
            <w:noWrap w:val="0"/>
            <w:vAlign w:val="center"/>
          </w:tcPr>
          <w:p>
            <w:pPr>
              <w:spacing w:line="360" w:lineRule="auto"/>
              <w:jc w:val="center"/>
              <w:rPr>
                <w:rFonts w:hint="eastAsia" w:ascii="宋体" w:hAnsi="宋体" w:eastAsia="宋体" w:cs="宋体"/>
                <w:b/>
                <w:bCs/>
                <w:sz w:val="24"/>
                <w:highlight w:val="none"/>
                <w:lang w:eastAsia="zh-CN"/>
              </w:rPr>
            </w:pPr>
            <w:r>
              <w:rPr>
                <w:rFonts w:hint="eastAsia" w:cs="宋体"/>
                <w:b/>
                <w:bCs/>
                <w:sz w:val="24"/>
                <w:highlight w:val="none"/>
                <w:lang w:eastAsia="zh-CN"/>
              </w:rPr>
              <w:t>工期</w:t>
            </w:r>
            <w:r>
              <w:rPr>
                <w:rFonts w:hint="eastAsia" w:ascii="宋体" w:hAnsi="宋体" w:cs="宋体"/>
                <w:b/>
                <w:bCs/>
                <w:sz w:val="24"/>
                <w:highlight w:val="none"/>
                <w:lang w:eastAsia="zh-CN"/>
              </w:rPr>
              <w:t>、质量标准</w:t>
            </w:r>
          </w:p>
        </w:tc>
        <w:tc>
          <w:tcPr>
            <w:tcW w:w="5871" w:type="dxa"/>
            <w:noWrap w:val="0"/>
            <w:vAlign w:val="center"/>
          </w:tcPr>
          <w:p>
            <w:pPr>
              <w:keepNext/>
              <w:spacing w:line="360" w:lineRule="auto"/>
              <w:jc w:val="left"/>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工期：60日历日</w:t>
            </w:r>
            <w:r>
              <w:rPr>
                <w:rFonts w:hint="eastAsia" w:ascii="宋体" w:hAnsi="宋体" w:eastAsia="宋体" w:cs="宋体"/>
                <w:kern w:val="2"/>
                <w:sz w:val="24"/>
                <w:szCs w:val="24"/>
                <w:highlight w:val="none"/>
                <w:lang w:val="en-US" w:eastAsia="zh-CN" w:bidi="ar-SA"/>
              </w:rPr>
              <w:t>；</w:t>
            </w:r>
          </w:p>
          <w:p>
            <w:pPr>
              <w:pStyle w:val="2"/>
              <w:rPr>
                <w:rFonts w:hint="default"/>
                <w:lang w:val="en-US" w:eastAsia="zh-CN"/>
              </w:rPr>
            </w:pPr>
            <w:r>
              <w:rPr>
                <w:rFonts w:hint="eastAsia" w:ascii="宋体" w:hAnsi="宋体" w:eastAsia="宋体" w:cs="宋体"/>
                <w:sz w:val="24"/>
                <w:highlight w:val="none"/>
                <w:lang w:val="en-US" w:eastAsia="zh-CN"/>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1.2.6</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供应商的资格要求</w:t>
            </w:r>
          </w:p>
        </w:tc>
        <w:tc>
          <w:tcPr>
            <w:tcW w:w="5871" w:type="dxa"/>
            <w:noWrap w:val="0"/>
            <w:vAlign w:val="center"/>
          </w:tcPr>
          <w:p>
            <w:pPr>
              <w:tabs>
                <w:tab w:val="left" w:pos="7920"/>
              </w:tabs>
              <w:spacing w:line="360" w:lineRule="exact"/>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1、符合《中华人民共和国政府采购法》第二十二条规定的条件；</w:t>
            </w:r>
          </w:p>
          <w:p>
            <w:pPr>
              <w:tabs>
                <w:tab w:val="left" w:pos="7920"/>
              </w:tabs>
              <w:spacing w:line="360" w:lineRule="exact"/>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2、具有独立法人资格，有效经年检的三证合一营业执照、安全生产许可证；</w:t>
            </w:r>
          </w:p>
          <w:p>
            <w:pPr>
              <w:tabs>
                <w:tab w:val="left" w:pos="7920"/>
              </w:tabs>
              <w:spacing w:line="360" w:lineRule="exact"/>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3、具有建筑工程施工总承包三级及以上资质；</w:t>
            </w:r>
          </w:p>
          <w:p>
            <w:pPr>
              <w:tabs>
                <w:tab w:val="left" w:pos="7920"/>
              </w:tabs>
              <w:spacing w:line="360" w:lineRule="exact"/>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4、项目负责人需具备建筑工程专业二级及以上建造师注册证，以及有效的B类人员安全生产考核证；</w:t>
            </w:r>
          </w:p>
          <w:p>
            <w:pPr>
              <w:tabs>
                <w:tab w:val="left" w:pos="7920"/>
              </w:tabs>
              <w:spacing w:line="360" w:lineRule="exact"/>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5、法人代表或委托代理人应携带本人身份证，委托代理人还应携带法人代表授权委托书；</w:t>
            </w:r>
          </w:p>
          <w:p>
            <w:pPr>
              <w:tabs>
                <w:tab w:val="left" w:pos="7920"/>
              </w:tabs>
              <w:spacing w:line="360" w:lineRule="exact"/>
              <w:jc w:val="left"/>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eastAsia="宋体" w:cs="宋体"/>
                <w:sz w:val="24"/>
                <w:highlight w:val="none"/>
                <w:lang w:val="en-US" w:eastAsia="zh-CN"/>
              </w:rPr>
              <w:t>供应商未被信用中国（www.creditchina.gov.cn）、中国政府采购网（www.ccgp.gov.cn）、国家企业信用信息公示系统（http://www.gsxt.gov.cn）列入失信被执行人、税收违法黑名单、政府采购严重违法失信行为记录名单﹙</w:t>
            </w:r>
            <w:r>
              <w:rPr>
                <w:rFonts w:hint="eastAsia" w:ascii="宋体" w:hAnsi="宋体" w:cs="宋体"/>
                <w:sz w:val="24"/>
                <w:highlight w:val="none"/>
                <w:lang w:eastAsia="zh-CN"/>
              </w:rPr>
              <w:t>供应商</w:t>
            </w:r>
            <w:r>
              <w:rPr>
                <w:rFonts w:hint="eastAsia" w:ascii="宋体" w:hAnsi="宋体" w:cs="宋体"/>
                <w:sz w:val="24"/>
                <w:highlight w:val="none"/>
              </w:rPr>
              <w:t xml:space="preserve">网上自行打印后加公章﹚； </w:t>
            </w:r>
          </w:p>
          <w:p>
            <w:pPr>
              <w:tabs>
                <w:tab w:val="left" w:pos="7920"/>
              </w:tabs>
              <w:spacing w:line="360" w:lineRule="exact"/>
              <w:jc w:val="left"/>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、与采购人存在利害关系可能影响招标公正性的单位，不得参加投标。单位负责人为同一人或存在控股、管理关系的不同单位，不得参加同一标段投标，否则，相关投标均无效；</w:t>
            </w:r>
          </w:p>
          <w:p>
            <w:pPr>
              <w:tabs>
                <w:tab w:val="left" w:pos="7920"/>
              </w:tabs>
              <w:spacing w:line="360" w:lineRule="exact"/>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r>
              <w:rPr>
                <w:rFonts w:hint="eastAsia" w:ascii="宋体" w:hAnsi="宋体" w:cs="宋体"/>
                <w:sz w:val="24"/>
                <w:highlight w:val="none"/>
              </w:rPr>
              <w:t>、具备法律法规和行政法规规定的其他文件</w:t>
            </w:r>
            <w:r>
              <w:rPr>
                <w:rFonts w:hint="eastAsia" w:ascii="宋体" w:hAnsi="宋体" w:cs="宋体"/>
                <w:sz w:val="24"/>
                <w:highlight w:val="none"/>
                <w:lang w:eastAsia="zh-CN"/>
              </w:rPr>
              <w:t>；</w:t>
            </w:r>
          </w:p>
          <w:p>
            <w:pPr>
              <w:tabs>
                <w:tab w:val="left" w:pos="7920"/>
              </w:tabs>
              <w:spacing w:line="360" w:lineRule="exact"/>
              <w:jc w:val="left"/>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85" w:type="dxa"/>
            <w:noWrap w:val="0"/>
            <w:vAlign w:val="center"/>
          </w:tcPr>
          <w:p>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highlight w:val="none"/>
                <w:lang w:val="en-US" w:eastAsia="zh-CN"/>
              </w:rPr>
              <w:t>1.2.7</w:t>
            </w:r>
          </w:p>
        </w:tc>
        <w:tc>
          <w:tcPr>
            <w:tcW w:w="2400" w:type="dxa"/>
            <w:noWrap w:val="0"/>
            <w:vAlign w:val="center"/>
          </w:tcPr>
          <w:p>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highlight w:val="none"/>
                <w:lang w:eastAsia="zh-CN"/>
              </w:rPr>
              <w:t>所属行业</w:t>
            </w:r>
          </w:p>
        </w:tc>
        <w:tc>
          <w:tcPr>
            <w:tcW w:w="5871" w:type="dxa"/>
            <w:noWrap w:val="0"/>
            <w:vAlign w:val="center"/>
          </w:tcPr>
          <w:p>
            <w:pPr>
              <w:tabs>
                <w:tab w:val="left" w:pos="7920"/>
              </w:tabs>
              <w:spacing w:line="360" w:lineRule="exact"/>
              <w:jc w:val="left"/>
              <w:rPr>
                <w:rFonts w:hint="eastAsia" w:ascii="宋体" w:hAnsi="宋体" w:cs="宋体"/>
                <w:kern w:val="2"/>
                <w:sz w:val="24"/>
                <w:szCs w:val="24"/>
                <w:highlight w:val="none"/>
                <w:lang w:val="en-US" w:eastAsia="zh-CN" w:bidi="ar-SA"/>
              </w:rPr>
            </w:pPr>
            <w:r>
              <w:rPr>
                <w:rFonts w:hint="eastAsia" w:cs="宋体"/>
                <w:kern w:val="2"/>
                <w:sz w:val="24"/>
                <w:szCs w:val="24"/>
                <w:highlight w:val="none"/>
                <w:lang w:val="en-US" w:eastAsia="zh-CN" w:bidi="ar-SA"/>
              </w:rPr>
              <w:t>建筑</w:t>
            </w:r>
            <w:r>
              <w:rPr>
                <w:rFonts w:hint="eastAsia" w:ascii="宋体" w:hAnsi="宋体" w:cs="宋体"/>
                <w:kern w:val="2"/>
                <w:sz w:val="24"/>
                <w:szCs w:val="24"/>
                <w:highlight w:val="none"/>
                <w:lang w:val="en-US" w:eastAsia="zh-CN" w:bidi="ar-SA"/>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1.3.1</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sz w:val="24"/>
                <w:highlight w:val="none"/>
              </w:rPr>
              <w:t>是否允许联合体投标</w:t>
            </w:r>
          </w:p>
        </w:tc>
        <w:tc>
          <w:tcPr>
            <w:tcW w:w="5871" w:type="dxa"/>
            <w:noWrap w:val="0"/>
            <w:vAlign w:val="center"/>
          </w:tcPr>
          <w:p>
            <w:pPr>
              <w:autoSpaceDE w:val="0"/>
              <w:autoSpaceDN w:val="0"/>
              <w:adjustRightInd w:val="0"/>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 xml:space="preserve">是 </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否</w:t>
            </w:r>
          </w:p>
          <w:p>
            <w:pPr>
              <w:autoSpaceDE w:val="0"/>
              <w:autoSpaceDN w:val="0"/>
              <w:adjustRightInd w:val="0"/>
              <w:spacing w:line="360" w:lineRule="auto"/>
              <w:rPr>
                <w:rFonts w:hint="eastAsia" w:ascii="宋体" w:hAnsi="宋体" w:cs="宋体"/>
                <w:sz w:val="24"/>
                <w:highlight w:val="none"/>
              </w:rPr>
            </w:pPr>
            <w:r>
              <w:rPr>
                <w:rFonts w:hint="eastAsia" w:ascii="宋体" w:hAnsi="宋体" w:cs="宋体"/>
                <w:color w:val="000000"/>
                <w:kern w:val="0"/>
                <w:sz w:val="24"/>
                <w:highlight w:val="none"/>
              </w:rPr>
              <w:t xml:space="preserve">应满足要求：/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2.1.1</w:t>
            </w:r>
          </w:p>
        </w:tc>
        <w:tc>
          <w:tcPr>
            <w:tcW w:w="2400" w:type="dxa"/>
            <w:noWrap w:val="0"/>
            <w:vAlign w:val="center"/>
          </w:tcPr>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最高限价</w:t>
            </w:r>
          </w:p>
        </w:tc>
        <w:tc>
          <w:tcPr>
            <w:tcW w:w="5871" w:type="dxa"/>
            <w:noWrap w:val="0"/>
            <w:vAlign w:val="top"/>
          </w:tcPr>
          <w:p>
            <w:pPr>
              <w:spacing w:line="360" w:lineRule="auto"/>
              <w:rPr>
                <w:rFonts w:hint="default" w:ascii="宋体" w:hAnsi="宋体" w:cs="宋体"/>
                <w:color w:val="auto"/>
                <w:kern w:val="0"/>
                <w:sz w:val="24"/>
                <w:highlight w:val="none"/>
                <w:lang w:val="en-US"/>
              </w:rPr>
            </w:pPr>
            <w:r>
              <w:rPr>
                <w:rFonts w:hint="default" w:ascii="宋体" w:hAnsi="宋体" w:cs="宋体"/>
                <w:color w:val="auto"/>
                <w:kern w:val="0"/>
                <w:sz w:val="24"/>
                <w:highlight w:val="none"/>
                <w:lang w:val="en-US"/>
              </w:rPr>
              <w:t>1799994.94</w:t>
            </w:r>
            <w:r>
              <w:rPr>
                <w:rFonts w:hint="default" w:ascii="宋体" w:hAnsi="宋体" w:cs="宋体"/>
                <w:color w:val="auto"/>
                <w:kern w:val="0"/>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2.1.2</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磋商保证金</w:t>
            </w:r>
          </w:p>
        </w:tc>
        <w:tc>
          <w:tcPr>
            <w:tcW w:w="5871" w:type="dxa"/>
            <w:noWrap w:val="0"/>
            <w:vAlign w:val="center"/>
          </w:tcPr>
          <w:p>
            <w:pPr>
              <w:spacing w:line="360" w:lineRule="auto"/>
              <w:rPr>
                <w:rFonts w:hint="eastAsia"/>
                <w:sz w:val="24"/>
                <w:highlight w:val="none"/>
                <w:lang w:val="en-US" w:eastAsia="zh-CN"/>
              </w:rPr>
            </w:pPr>
            <w:r>
              <w:rPr>
                <w:rFonts w:hint="eastAsia"/>
                <w:sz w:val="24"/>
                <w:highlight w:val="none"/>
                <w:lang w:val="en-US" w:eastAsia="zh-CN"/>
              </w:rPr>
              <w:t>磋商保证金交纳方式:磋商保证金应当以支票、汇票、本票、网上银行支付或者金融机构、担保机构出具的保函等非现金形式交纳。</w:t>
            </w:r>
          </w:p>
          <w:p>
            <w:pPr>
              <w:spacing w:line="360" w:lineRule="auto"/>
              <w:rPr>
                <w:rFonts w:hint="eastAsia"/>
                <w:sz w:val="24"/>
                <w:highlight w:val="none"/>
                <w:lang w:val="en-US" w:eastAsia="zh-CN"/>
              </w:rPr>
            </w:pPr>
            <w:r>
              <w:rPr>
                <w:rFonts w:hint="eastAsia"/>
                <w:sz w:val="24"/>
                <w:highlight w:val="none"/>
                <w:lang w:val="en-US" w:eastAsia="zh-CN"/>
              </w:rPr>
              <w:t>投标保证金的金额:人民币 20000元(贰万元整)</w:t>
            </w:r>
          </w:p>
          <w:p>
            <w:pPr>
              <w:rPr>
                <w:rFonts w:ascii="宋体" w:hAnsi="宋体" w:eastAsia="宋体" w:cs="宋体"/>
                <w:color w:val="auto"/>
                <w:kern w:val="15"/>
                <w:sz w:val="24"/>
                <w:highlight w:val="none"/>
              </w:rPr>
            </w:pPr>
            <w:r>
              <w:rPr>
                <w:rFonts w:hint="eastAsia" w:ascii="宋体" w:hAnsi="宋体" w:eastAsia="宋体" w:cs="宋体"/>
                <w:color w:val="auto"/>
                <w:kern w:val="15"/>
                <w:sz w:val="24"/>
                <w:highlight w:val="none"/>
              </w:rPr>
              <w:t>开 户 名:新疆嘉扩项目管理咨询有限公司  </w:t>
            </w:r>
          </w:p>
          <w:p>
            <w:pPr>
              <w:rPr>
                <w:rFonts w:hint="default" w:ascii="宋体" w:hAnsi="宋体" w:eastAsia="宋体" w:cs="宋体"/>
                <w:color w:val="auto"/>
                <w:kern w:val="15"/>
                <w:sz w:val="24"/>
                <w:highlight w:val="none"/>
                <w:lang w:val="en-US" w:eastAsia="zh-CN"/>
              </w:rPr>
            </w:pPr>
            <w:r>
              <w:rPr>
                <w:rFonts w:hint="eastAsia" w:ascii="宋体" w:hAnsi="宋体" w:eastAsia="宋体" w:cs="宋体"/>
                <w:color w:val="auto"/>
                <w:kern w:val="15"/>
                <w:sz w:val="24"/>
                <w:highlight w:val="none"/>
              </w:rPr>
              <w:t xml:space="preserve">开 户 帐 </w:t>
            </w:r>
            <w:r>
              <w:rPr>
                <w:rFonts w:hint="eastAsia" w:ascii="宋体" w:hAnsi="宋体" w:eastAsia="宋体" w:cs="宋体"/>
                <w:color w:val="auto"/>
                <w:kern w:val="15"/>
                <w:sz w:val="24"/>
                <w:highlight w:val="none"/>
                <w:lang w:eastAsia="zh-CN"/>
              </w:rPr>
              <w:t>号</w:t>
            </w:r>
            <w:r>
              <w:rPr>
                <w:rFonts w:hint="eastAsia" w:ascii="宋体" w:hAnsi="宋体" w:eastAsia="宋体" w:cs="宋体"/>
                <w:color w:val="auto"/>
                <w:kern w:val="15"/>
                <w:sz w:val="24"/>
                <w:highlight w:val="none"/>
              </w:rPr>
              <w:t>:</w:t>
            </w:r>
            <w:r>
              <w:rPr>
                <w:rFonts w:hint="eastAsia" w:ascii="宋体" w:hAnsi="宋体" w:eastAsia="宋体" w:cs="宋体"/>
                <w:color w:val="auto"/>
                <w:kern w:val="15"/>
                <w:sz w:val="24"/>
                <w:highlight w:val="none"/>
                <w:lang w:val="en-US" w:eastAsia="zh-CN"/>
              </w:rPr>
              <w:t>8120 5051 2010 1088 55128</w:t>
            </w:r>
          </w:p>
          <w:p>
            <w:pPr>
              <w:rPr>
                <w:rFonts w:hint="eastAsia" w:ascii="宋体" w:hAnsi="宋体" w:eastAsia="宋体" w:cs="宋体"/>
                <w:color w:val="auto"/>
                <w:kern w:val="15"/>
                <w:sz w:val="24"/>
                <w:highlight w:val="none"/>
              </w:rPr>
            </w:pPr>
            <w:r>
              <w:rPr>
                <w:rFonts w:hint="eastAsia" w:ascii="宋体" w:hAnsi="宋体" w:eastAsia="宋体" w:cs="宋体"/>
                <w:color w:val="auto"/>
                <w:kern w:val="15"/>
                <w:sz w:val="24"/>
                <w:highlight w:val="none"/>
              </w:rPr>
              <w:t>开 户 银 行:新疆伊型农村商业银行股份有限公司重庆路支行</w:t>
            </w:r>
          </w:p>
          <w:p>
            <w:pPr>
              <w:rPr>
                <w:rFonts w:hint="default" w:eastAsia="宋体"/>
                <w:color w:val="auto"/>
                <w:highlight w:val="none"/>
                <w:lang w:val="en-US" w:eastAsia="zh-CN"/>
              </w:rPr>
            </w:pPr>
            <w:r>
              <w:rPr>
                <w:rFonts w:hint="eastAsia" w:ascii="宋体" w:hAnsi="宋体" w:eastAsia="宋体" w:cs="宋体"/>
                <w:color w:val="auto"/>
                <w:kern w:val="15"/>
                <w:sz w:val="24"/>
                <w:highlight w:val="none"/>
              </w:rPr>
              <w:t xml:space="preserve">开 户 行 号: </w:t>
            </w:r>
            <w:r>
              <w:rPr>
                <w:rFonts w:hint="eastAsia" w:ascii="宋体" w:hAnsi="宋体" w:eastAsia="宋体" w:cs="宋体"/>
                <w:color w:val="auto"/>
                <w:kern w:val="15"/>
                <w:sz w:val="24"/>
                <w:highlight w:val="none"/>
                <w:lang w:val="en-US" w:eastAsia="zh-CN"/>
              </w:rPr>
              <w:t>402898000349</w:t>
            </w:r>
          </w:p>
          <w:p>
            <w:pPr>
              <w:rPr>
                <w:rFonts w:ascii="宋体" w:hAnsi="宋体" w:eastAsia="宋体" w:cs="宋体"/>
                <w:color w:val="auto"/>
                <w:kern w:val="15"/>
                <w:sz w:val="24"/>
              </w:rPr>
            </w:pPr>
            <w:r>
              <w:rPr>
                <w:rFonts w:hint="eastAsia" w:ascii="宋体" w:hAnsi="宋体" w:eastAsia="宋体" w:cs="宋体"/>
                <w:color w:val="auto"/>
                <w:kern w:val="15"/>
                <w:sz w:val="24"/>
              </w:rPr>
              <w:t>备注：</w:t>
            </w:r>
          </w:p>
          <w:p>
            <w:pPr>
              <w:rPr>
                <w:rFonts w:ascii="宋体" w:hAnsi="宋体" w:eastAsia="宋体" w:cs="宋体"/>
                <w:color w:val="auto"/>
                <w:kern w:val="15"/>
                <w:sz w:val="24"/>
              </w:rPr>
            </w:pPr>
            <w:r>
              <w:rPr>
                <w:rFonts w:hint="eastAsia" w:ascii="宋体" w:hAnsi="宋体" w:eastAsia="宋体" w:cs="宋体"/>
                <w:color w:val="auto"/>
                <w:kern w:val="15"/>
                <w:sz w:val="24"/>
              </w:rPr>
              <w:t>1、保证金缴纳只接受企业基本帐户对公转帐，其他以私人名义或现金缴纳等存入、汇款方式均视为无效保证金。</w:t>
            </w:r>
          </w:p>
          <w:p>
            <w:pPr>
              <w:spacing w:line="360" w:lineRule="auto"/>
              <w:rPr>
                <w:rFonts w:hint="eastAsia" w:ascii="宋体" w:hAnsi="宋体" w:eastAsia="宋体" w:cs="宋体"/>
                <w:color w:val="auto"/>
                <w:kern w:val="15"/>
                <w:sz w:val="24"/>
                <w:lang w:eastAsia="zh-CN"/>
              </w:rPr>
            </w:pPr>
            <w:r>
              <w:rPr>
                <w:rFonts w:hint="eastAsia" w:ascii="宋体" w:hAnsi="宋体" w:eastAsia="宋体" w:cs="宋体"/>
                <w:color w:val="auto"/>
                <w:kern w:val="15"/>
                <w:sz w:val="24"/>
              </w:rPr>
              <w:t>2、保证金收据凭银行回执单换取</w:t>
            </w:r>
            <w:r>
              <w:rPr>
                <w:rFonts w:hint="eastAsia" w:ascii="宋体" w:hAnsi="宋体" w:eastAsia="宋体" w:cs="宋体"/>
                <w:color w:val="auto"/>
                <w:kern w:val="15"/>
                <w:sz w:val="24"/>
                <w:lang w:eastAsia="zh-CN"/>
              </w:rPr>
              <w:t>，项目开具的票据收据原件须扫描上传，标书内附有此票据收据。</w:t>
            </w:r>
          </w:p>
          <w:p>
            <w:pPr>
              <w:spacing w:line="360" w:lineRule="auto"/>
              <w:rPr>
                <w:rFonts w:hint="eastAsia" w:ascii="宋体" w:hAnsi="宋体" w:cs="宋体"/>
                <w:sz w:val="24"/>
                <w:highlight w:val="none"/>
              </w:rPr>
            </w:pPr>
            <w:r>
              <w:rPr>
                <w:rFonts w:hint="eastAsia" w:ascii="宋体" w:hAnsi="宋体" w:eastAsia="宋体" w:cs="宋体"/>
                <w:color w:val="auto"/>
                <w:kern w:val="15"/>
                <w:sz w:val="24"/>
                <w:lang w:val="en-US" w:eastAsia="zh-CN"/>
              </w:rPr>
              <w:t>3</w:t>
            </w:r>
            <w:r>
              <w:rPr>
                <w:rFonts w:hint="eastAsia" w:ascii="宋体" w:hAnsi="宋体" w:eastAsia="宋体" w:cs="宋体"/>
                <w:color w:val="auto"/>
                <w:kern w:val="15"/>
                <w:sz w:val="24"/>
                <w:lang w:eastAsia="zh-CN"/>
              </w:rPr>
              <w:t>、保证金以保函等票据形式提交的，金融机构、担保机构出具的票据原件须扫描上传，标书内附有此票据</w:t>
            </w:r>
            <w:r>
              <w:rPr>
                <w:rFonts w:hint="eastAsia" w:ascii="宋体" w:hAnsi="宋体" w:eastAsia="宋体" w:cs="宋体"/>
                <w:color w:val="auto"/>
                <w:kern w:val="15"/>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2.1.3</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响应文件有效期</w:t>
            </w:r>
          </w:p>
        </w:tc>
        <w:tc>
          <w:tcPr>
            <w:tcW w:w="5871" w:type="dxa"/>
            <w:noWrap w:val="0"/>
            <w:vAlign w:val="center"/>
          </w:tcPr>
          <w:p>
            <w:pPr>
              <w:spacing w:line="360" w:lineRule="auto"/>
              <w:rPr>
                <w:rFonts w:hint="eastAsia" w:ascii="宋体" w:hAnsi="宋体" w:cs="宋体"/>
                <w:bCs/>
                <w:kern w:val="0"/>
                <w:sz w:val="24"/>
                <w:highlight w:val="none"/>
              </w:rPr>
            </w:pPr>
            <w:r>
              <w:rPr>
                <w:rFonts w:hint="eastAsia" w:ascii="宋体" w:hAnsi="宋体" w:cs="宋体"/>
                <w:sz w:val="24"/>
                <w:highlight w:val="none"/>
              </w:rPr>
              <w:t>自首次递交响应文件截止时间起</w:t>
            </w:r>
            <w:r>
              <w:rPr>
                <w:rFonts w:hint="eastAsia" w:ascii="宋体" w:hAnsi="宋体" w:cs="宋体"/>
                <w:sz w:val="24"/>
                <w:highlight w:val="none"/>
                <w:lang w:val="en-US" w:eastAsia="zh-CN"/>
              </w:rPr>
              <w:t>45</w:t>
            </w:r>
            <w:r>
              <w:rPr>
                <w:rFonts w:hint="eastAsia" w:ascii="宋体" w:hAnsi="宋体" w:cs="宋体"/>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2.1.4</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响应文件份数</w:t>
            </w:r>
          </w:p>
        </w:tc>
        <w:tc>
          <w:tcPr>
            <w:tcW w:w="58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sz w:val="24"/>
                <w:highlight w:val="none"/>
              </w:rPr>
            </w:pPr>
            <w:r>
              <w:rPr>
                <w:rFonts w:hint="eastAsia" w:ascii="宋体" w:hAnsi="宋体" w:cs="宋体"/>
                <w:b/>
                <w:sz w:val="24"/>
                <w:highlight w:val="none"/>
              </w:rPr>
              <w:t>1、一份电子加密标</w:t>
            </w:r>
            <w:r>
              <w:rPr>
                <w:rFonts w:hint="eastAsia" w:ascii="宋体" w:hAnsi="宋体" w:cs="宋体"/>
                <w:b/>
                <w:sz w:val="24"/>
                <w:highlight w:val="none"/>
                <w:lang w:val="en-US" w:eastAsia="zh-CN"/>
              </w:rPr>
              <w:t>书</w:t>
            </w:r>
            <w:r>
              <w:rPr>
                <w:rFonts w:hint="eastAsia" w:ascii="宋体" w:hAnsi="宋体" w:cs="宋体"/>
                <w:b/>
                <w:sz w:val="24"/>
                <w:highlight w:val="none"/>
              </w:rPr>
              <w:t>，一份备份标书文件。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sz w:val="24"/>
                <w:highlight w:val="none"/>
                <w:lang w:eastAsia="zh-CN"/>
              </w:rPr>
            </w:pPr>
            <w:r>
              <w:rPr>
                <w:rFonts w:hint="eastAsia" w:ascii="宋体" w:hAnsi="宋体" w:cs="宋体"/>
                <w:b/>
                <w:sz w:val="24"/>
                <w:highlight w:val="none"/>
                <w:lang w:val="en-US" w:eastAsia="zh-CN"/>
              </w:rPr>
              <w:t>2</w:t>
            </w:r>
            <w:r>
              <w:rPr>
                <w:rFonts w:hint="eastAsia" w:ascii="宋体" w:hAnsi="宋体" w:cs="宋体"/>
                <w:b/>
                <w:sz w:val="24"/>
                <w:highlight w:val="none"/>
              </w:rPr>
              <w:t>、待开标结束后，各投标企业请于202</w:t>
            </w:r>
            <w:r>
              <w:rPr>
                <w:rFonts w:hint="eastAsia" w:ascii="宋体" w:hAnsi="宋体" w:cs="宋体"/>
                <w:b/>
                <w:sz w:val="24"/>
                <w:highlight w:val="none"/>
                <w:lang w:val="en-US" w:eastAsia="zh-CN"/>
              </w:rPr>
              <w:t>3</w:t>
            </w:r>
            <w:r>
              <w:rPr>
                <w:rFonts w:hint="eastAsia" w:ascii="宋体" w:hAnsi="宋体" w:cs="宋体"/>
                <w:b/>
                <w:sz w:val="24"/>
                <w:highlight w:val="none"/>
              </w:rPr>
              <w:t>年</w:t>
            </w:r>
            <w:r>
              <w:rPr>
                <w:rFonts w:hint="eastAsia" w:cs="宋体"/>
                <w:b/>
                <w:sz w:val="24"/>
                <w:highlight w:val="none"/>
                <w:lang w:val="en-US" w:eastAsia="zh-CN"/>
              </w:rPr>
              <w:t>8</w:t>
            </w:r>
            <w:r>
              <w:rPr>
                <w:rFonts w:hint="eastAsia" w:ascii="宋体" w:hAnsi="宋体" w:cs="宋体"/>
                <w:b/>
                <w:sz w:val="24"/>
                <w:highlight w:val="none"/>
              </w:rPr>
              <w:t>月</w:t>
            </w:r>
            <w:r>
              <w:rPr>
                <w:rFonts w:hint="eastAsia" w:cs="宋体"/>
                <w:b/>
                <w:sz w:val="24"/>
                <w:highlight w:val="none"/>
                <w:lang w:val="en-US" w:eastAsia="zh-CN"/>
              </w:rPr>
              <w:t>9</w:t>
            </w:r>
            <w:r>
              <w:rPr>
                <w:rFonts w:hint="eastAsia" w:ascii="宋体" w:hAnsi="宋体" w:cs="宋体"/>
                <w:b/>
                <w:sz w:val="24"/>
                <w:highlight w:val="none"/>
              </w:rPr>
              <w:t>日19:</w:t>
            </w:r>
            <w:r>
              <w:rPr>
                <w:rFonts w:hint="eastAsia" w:cs="宋体"/>
                <w:b/>
                <w:sz w:val="24"/>
                <w:highlight w:val="none"/>
                <w:lang w:val="en-US" w:eastAsia="zh-CN"/>
              </w:rPr>
              <w:t>0</w:t>
            </w:r>
            <w:r>
              <w:rPr>
                <w:rFonts w:hint="eastAsia" w:ascii="宋体" w:hAnsi="宋体" w:cs="宋体"/>
                <w:b/>
                <w:sz w:val="24"/>
                <w:highlight w:val="none"/>
              </w:rPr>
              <w:t>0前提供纸质投标文件</w:t>
            </w:r>
            <w:r>
              <w:rPr>
                <w:rFonts w:hint="eastAsia" w:ascii="宋体" w:hAnsi="宋体" w:cs="宋体"/>
                <w:b/>
                <w:sz w:val="24"/>
                <w:highlight w:val="none"/>
                <w:lang w:val="en-US" w:eastAsia="zh-CN"/>
              </w:rPr>
              <w:t>三</w:t>
            </w:r>
            <w:r>
              <w:rPr>
                <w:rFonts w:hint="eastAsia" w:ascii="宋体" w:hAnsi="宋体" w:cs="宋体"/>
                <w:b/>
                <w:sz w:val="24"/>
                <w:highlight w:val="none"/>
              </w:rPr>
              <w:t>份并承诺与纸质投标文件内容一致的承诺书至新疆嘉扩项目管理咨询有限公司（新疆伊犁州伊宁市重庆北路</w:t>
            </w:r>
            <w:r>
              <w:rPr>
                <w:rFonts w:hint="eastAsia" w:cs="宋体"/>
                <w:b/>
                <w:sz w:val="24"/>
                <w:highlight w:val="none"/>
                <w:lang w:val="en-US" w:eastAsia="zh-CN"/>
              </w:rPr>
              <w:t>558号</w:t>
            </w:r>
            <w:r>
              <w:rPr>
                <w:rFonts w:hint="eastAsia" w:ascii="宋体" w:hAnsi="宋体" w:cs="宋体"/>
                <w:b/>
                <w:sz w:val="24"/>
                <w:highlight w:val="none"/>
              </w:rPr>
              <w:t>）。投标人可采用邮寄方式提供纸质版投标文件（收件地址:新疆伊犁州伊宁市重庆北路</w:t>
            </w:r>
            <w:r>
              <w:rPr>
                <w:rFonts w:hint="eastAsia" w:cs="宋体"/>
                <w:b/>
                <w:sz w:val="24"/>
                <w:highlight w:val="none"/>
                <w:lang w:val="en-US" w:eastAsia="zh-CN"/>
              </w:rPr>
              <w:t>558号</w:t>
            </w:r>
            <w:r>
              <w:rPr>
                <w:rFonts w:hint="eastAsia" w:ascii="宋体" w:hAnsi="宋体" w:cs="宋体"/>
                <w:b/>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sz w:val="24"/>
                <w:highlight w:val="none"/>
              </w:rPr>
            </w:pPr>
            <w:r>
              <w:rPr>
                <w:rFonts w:hint="eastAsia" w:ascii="宋体" w:hAnsi="宋体" w:cs="宋体"/>
                <w:b/>
                <w:sz w:val="24"/>
                <w:highlight w:val="none"/>
              </w:rPr>
              <w:t>收件人:</w:t>
            </w:r>
            <w:r>
              <w:rPr>
                <w:rFonts w:hint="eastAsia" w:cs="宋体"/>
                <w:b/>
                <w:sz w:val="24"/>
                <w:highlight w:val="none"/>
                <w:lang w:val="en-US" w:eastAsia="zh-CN"/>
              </w:rPr>
              <w:t xml:space="preserve"> 蒋璐泽 </w:t>
            </w:r>
            <w:r>
              <w:rPr>
                <w:rFonts w:hint="eastAsia" w:ascii="宋体" w:hAnsi="宋体" w:cs="宋体"/>
                <w:b/>
                <w:sz w:val="24"/>
                <w:highlight w:val="none"/>
              </w:rPr>
              <w:t>，电话:</w:t>
            </w:r>
            <w:r>
              <w:rPr>
                <w:rFonts w:hint="eastAsia" w:ascii="宋体" w:hAnsi="宋体" w:cs="宋体"/>
                <w:b/>
                <w:sz w:val="24"/>
                <w:highlight w:val="none"/>
                <w:lang w:val="en-US" w:eastAsia="zh-CN"/>
              </w:rPr>
              <w:t>18095897725</w:t>
            </w:r>
            <w:r>
              <w:rPr>
                <w:rFonts w:hint="eastAsia" w:ascii="宋体" w:hAnsi="宋体" w:cs="宋体"/>
                <w:b/>
                <w:sz w:val="24"/>
                <w:highlight w:val="none"/>
              </w:rPr>
              <w:t>，费用</w:t>
            </w:r>
            <w:r>
              <w:rPr>
                <w:rFonts w:hint="eastAsia" w:ascii="宋体" w:hAnsi="宋体" w:cs="宋体"/>
                <w:b/>
                <w:sz w:val="24"/>
                <w:highlight w:val="none"/>
                <w:lang w:val="en-US" w:eastAsia="zh-CN"/>
              </w:rPr>
              <w:t>投标人</w:t>
            </w:r>
            <w:r>
              <w:rPr>
                <w:rFonts w:hint="eastAsia" w:ascii="宋体" w:hAnsi="宋体" w:cs="宋体"/>
                <w:b/>
                <w:sz w:val="24"/>
                <w:highlight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2.1.5</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签字或盖章要求</w:t>
            </w:r>
          </w:p>
        </w:tc>
        <w:tc>
          <w:tcPr>
            <w:tcW w:w="587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highlight w:val="none"/>
              </w:rPr>
            </w:pPr>
            <w:r>
              <w:rPr>
                <w:rFonts w:hint="eastAsia" w:ascii="宋体" w:hAnsi="宋体" w:cs="宋体"/>
                <w:kern w:val="0"/>
                <w:sz w:val="24"/>
                <w:highlight w:val="none"/>
              </w:rPr>
              <w:t>(1)磋商申请及附录、供应商资格声明、</w:t>
            </w:r>
            <w:r>
              <w:rPr>
                <w:rFonts w:hint="eastAsia" w:ascii="宋体" w:hAnsi="宋体" w:cs="宋体"/>
                <w:sz w:val="24"/>
                <w:highlight w:val="none"/>
              </w:rPr>
              <w:t>法定代表人身份证明或授权书应由</w:t>
            </w:r>
            <w:r>
              <w:rPr>
                <w:rFonts w:hint="eastAsia" w:ascii="宋体" w:hAnsi="宋体" w:cs="宋体"/>
                <w:bCs/>
                <w:sz w:val="24"/>
                <w:highlight w:val="none"/>
              </w:rPr>
              <w:t>法定代表人或其授权代表签字（或盖章），并加盖单位章；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ighlight w:val="none"/>
              </w:rPr>
            </w:pPr>
            <w:r>
              <w:rPr>
                <w:rFonts w:hint="eastAsia" w:ascii="宋体" w:hAnsi="宋体" w:cs="宋体"/>
                <w:sz w:val="24"/>
                <w:highlight w:val="none"/>
              </w:rPr>
              <w:t>(2)其他证明供应商资格的文件或证明材料应为加盖出具单位章的有效文件，样式可参照“响应文件格式”编制；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.1</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磋商时间、地点等要求</w:t>
            </w:r>
          </w:p>
        </w:tc>
        <w:tc>
          <w:tcPr>
            <w:tcW w:w="58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b/>
                <w:sz w:val="24"/>
                <w:highlight w:val="none"/>
                <w:lang w:val="en-US"/>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1</w:t>
            </w:r>
            <w:r>
              <w:rPr>
                <w:rFonts w:hint="eastAsia" w:ascii="宋体" w:hAnsi="宋体" w:cs="宋体"/>
                <w:b/>
                <w:sz w:val="24"/>
                <w:highlight w:val="none"/>
                <w:lang w:eastAsia="zh-CN"/>
              </w:rPr>
              <w:t>）</w:t>
            </w:r>
            <w:r>
              <w:rPr>
                <w:rFonts w:hint="eastAsia" w:ascii="宋体" w:hAnsi="宋体" w:cs="宋体"/>
                <w:b/>
                <w:sz w:val="24"/>
                <w:highlight w:val="none"/>
              </w:rPr>
              <w:t>磋商时间</w:t>
            </w:r>
            <w:r>
              <w:rPr>
                <w:rFonts w:hint="eastAsia" w:ascii="宋体" w:hAnsi="宋体" w:cs="宋体"/>
                <w:b/>
                <w:sz w:val="24"/>
                <w:highlight w:val="none"/>
                <w:lang w:eastAsia="zh-CN"/>
              </w:rPr>
              <w:t>：</w:t>
            </w:r>
            <w:r>
              <w:rPr>
                <w:rFonts w:hint="eastAsia" w:ascii="宋体" w:hAnsi="宋体" w:cs="宋体"/>
                <w:b/>
                <w:sz w:val="24"/>
                <w:highlight w:val="yellow"/>
              </w:rPr>
              <w:t>2023年</w:t>
            </w:r>
            <w:r>
              <w:rPr>
                <w:rFonts w:hint="eastAsia" w:cs="宋体"/>
                <w:b/>
                <w:sz w:val="24"/>
                <w:highlight w:val="yellow"/>
                <w:lang w:val="en-US" w:eastAsia="zh-CN"/>
              </w:rPr>
              <w:t>8</w:t>
            </w:r>
            <w:r>
              <w:rPr>
                <w:rFonts w:hint="eastAsia" w:ascii="宋体" w:hAnsi="宋体" w:cs="宋体"/>
                <w:b/>
                <w:sz w:val="24"/>
                <w:highlight w:val="yellow"/>
              </w:rPr>
              <w:t>月</w:t>
            </w:r>
            <w:r>
              <w:rPr>
                <w:rFonts w:hint="eastAsia" w:cs="宋体"/>
                <w:b/>
                <w:sz w:val="24"/>
                <w:highlight w:val="yellow"/>
                <w:lang w:val="en-US" w:eastAsia="zh-CN"/>
              </w:rPr>
              <w:t>4</w:t>
            </w:r>
            <w:bookmarkStart w:id="53" w:name="_GoBack"/>
            <w:bookmarkEnd w:id="53"/>
            <w:r>
              <w:rPr>
                <w:rFonts w:hint="eastAsia" w:ascii="宋体" w:hAnsi="宋体" w:cs="宋体"/>
                <w:b/>
                <w:sz w:val="24"/>
                <w:highlight w:val="yellow"/>
              </w:rPr>
              <w:t>日1</w:t>
            </w:r>
            <w:r>
              <w:rPr>
                <w:rFonts w:hint="eastAsia" w:ascii="宋体" w:hAnsi="宋体" w:cs="宋体"/>
                <w:b/>
                <w:sz w:val="24"/>
                <w:highlight w:val="yellow"/>
                <w:lang w:val="en-US" w:eastAsia="zh-CN"/>
              </w:rPr>
              <w:t>6</w:t>
            </w:r>
            <w:r>
              <w:rPr>
                <w:rFonts w:hint="eastAsia" w:ascii="宋体" w:hAnsi="宋体" w:cs="宋体"/>
                <w:b/>
                <w:sz w:val="24"/>
                <w:highlight w:val="yellow"/>
                <w:lang w:eastAsia="zh-CN"/>
              </w:rPr>
              <w:t>：</w:t>
            </w:r>
            <w:r>
              <w:rPr>
                <w:rFonts w:hint="eastAsia" w:cs="宋体"/>
                <w:b/>
                <w:sz w:val="24"/>
                <w:highlight w:val="yellow"/>
                <w:lang w:val="en-US" w:eastAsia="zh-CN"/>
              </w:rPr>
              <w:t>3</w:t>
            </w:r>
            <w:r>
              <w:rPr>
                <w:rFonts w:hint="eastAsia" w:ascii="宋体" w:hAnsi="宋体" w:cs="宋体"/>
                <w:b/>
                <w:sz w:val="24"/>
                <w:highlight w:val="yellow"/>
              </w:rPr>
              <w:t>0</w:t>
            </w:r>
            <w:r>
              <w:rPr>
                <w:rFonts w:hint="eastAsia" w:ascii="宋体" w:hAnsi="宋体" w:cs="宋体"/>
                <w:b/>
                <w:sz w:val="24"/>
                <w:highlight w:val="none"/>
              </w:rPr>
              <w:t>（北京时间）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highlight w:val="none"/>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2</w:t>
            </w:r>
            <w:r>
              <w:rPr>
                <w:rFonts w:hint="eastAsia" w:ascii="宋体" w:hAnsi="宋体" w:cs="宋体"/>
                <w:b/>
                <w:sz w:val="24"/>
                <w:highlight w:val="none"/>
                <w:lang w:eastAsia="zh-CN"/>
              </w:rPr>
              <w:t>）</w:t>
            </w:r>
            <w:r>
              <w:rPr>
                <w:rFonts w:hint="eastAsia" w:ascii="宋体" w:hAnsi="宋体" w:cs="宋体"/>
                <w:b/>
                <w:sz w:val="24"/>
                <w:highlight w:val="none"/>
              </w:rPr>
              <w:t xml:space="preserve">磋商地点：新疆政采云平台投标客户端     </w:t>
            </w:r>
            <w:r>
              <w:rPr>
                <w:rFonts w:hint="eastAsia" w:ascii="宋体" w:hAnsi="宋体" w:cs="宋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3</w:t>
            </w:r>
            <w:r>
              <w:rPr>
                <w:rFonts w:hint="eastAsia" w:ascii="宋体" w:hAnsi="宋体" w:cs="宋体"/>
                <w:b/>
                <w:bCs/>
                <w:sz w:val="24"/>
                <w:highlight w:val="none"/>
                <w:lang w:eastAsia="zh-CN"/>
              </w:rPr>
              <w:t xml:space="preserve">）提交响应文件地点:新疆政采云平台投标客户端 </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sz w:val="24"/>
                <w:highlight w:val="none"/>
              </w:rPr>
            </w:pPr>
            <w:r>
              <w:rPr>
                <w:rFonts w:hint="eastAsia" w:ascii="宋体" w:hAnsi="宋体" w:cs="宋体"/>
                <w:sz w:val="24"/>
                <w:highlight w:val="none"/>
              </w:rPr>
              <w:t>本项目实行电子招投标，</w:t>
            </w:r>
            <w:r>
              <w:rPr>
                <w:rFonts w:hint="eastAsia" w:ascii="宋体" w:hAnsi="宋体" w:cs="宋体"/>
                <w:sz w:val="24"/>
                <w:highlight w:val="none"/>
                <w:lang w:eastAsia="zh-CN"/>
              </w:rPr>
              <w:t>供应商</w:t>
            </w:r>
            <w:r>
              <w:rPr>
                <w:rFonts w:hint="eastAsia" w:ascii="宋体" w:hAnsi="宋体" w:cs="宋体"/>
                <w:sz w:val="24"/>
                <w:highlight w:val="none"/>
              </w:rPr>
              <w:t>应于</w:t>
            </w:r>
            <w:r>
              <w:rPr>
                <w:rFonts w:hint="eastAsia" w:ascii="宋体" w:hAnsi="宋体" w:cs="宋体"/>
                <w:sz w:val="24"/>
                <w:highlight w:val="none"/>
                <w:lang w:eastAsia="zh-CN"/>
              </w:rPr>
              <w:t>投标截止时间</w:t>
            </w:r>
            <w:r>
              <w:rPr>
                <w:rFonts w:hint="eastAsia" w:ascii="宋体" w:hAnsi="宋体" w:cs="宋体"/>
                <w:sz w:val="24"/>
                <w:highlight w:val="none"/>
              </w:rPr>
              <w:t>前将生成的“电子加密响应文件”上传递交至“政府采购云平台”，投标截止时间以后上传递交的响应文件将被“政府采购云平台”拒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85" w:type="dxa"/>
            <w:noWrap w:val="0"/>
            <w:vAlign w:val="center"/>
          </w:tcPr>
          <w:p>
            <w:pPr>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4</w:t>
            </w:r>
            <w:r>
              <w:rPr>
                <w:rFonts w:hint="eastAsia" w:ascii="宋体" w:hAnsi="宋体" w:cs="宋体"/>
                <w:b/>
                <w:bCs/>
                <w:sz w:val="24"/>
                <w:highlight w:val="none"/>
              </w:rPr>
              <w:t>.</w:t>
            </w:r>
            <w:r>
              <w:rPr>
                <w:rFonts w:hint="eastAsia" w:ascii="宋体" w:hAnsi="宋体" w:cs="宋体"/>
                <w:b/>
                <w:bCs/>
                <w:sz w:val="24"/>
                <w:highlight w:val="none"/>
                <w:lang w:val="en-US" w:eastAsia="zh-CN"/>
              </w:rPr>
              <w:t>1</w:t>
            </w:r>
          </w:p>
        </w:tc>
        <w:tc>
          <w:tcPr>
            <w:tcW w:w="2400" w:type="dxa"/>
            <w:noWrap w:val="0"/>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磋商小组的组成</w:t>
            </w:r>
          </w:p>
        </w:tc>
        <w:tc>
          <w:tcPr>
            <w:tcW w:w="5871"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评审专家人数：</w:t>
            </w:r>
            <w:r>
              <w:rPr>
                <w:rFonts w:hint="eastAsia" w:ascii="宋体" w:hAnsi="宋体" w:cs="宋体"/>
                <w:sz w:val="24"/>
                <w:highlight w:val="none"/>
                <w:lang w:val="en-US" w:eastAsia="zh-CN"/>
              </w:rPr>
              <w:t>3</w:t>
            </w:r>
            <w:r>
              <w:rPr>
                <w:rFonts w:hint="eastAsia" w:ascii="宋体" w:hAnsi="宋体" w:cs="宋体"/>
                <w:sz w:val="24"/>
                <w:highlight w:val="none"/>
              </w:rPr>
              <w:t>人。</w:t>
            </w:r>
          </w:p>
          <w:p>
            <w:pPr>
              <w:spacing w:line="360" w:lineRule="auto"/>
              <w:rPr>
                <w:rFonts w:hint="eastAsia" w:ascii="宋体" w:hAnsi="宋体" w:cs="宋体"/>
                <w:sz w:val="24"/>
                <w:highlight w:val="none"/>
              </w:rPr>
            </w:pPr>
            <w:r>
              <w:rPr>
                <w:rFonts w:hint="eastAsia" w:ascii="宋体" w:hAnsi="宋体" w:cs="宋体"/>
                <w:sz w:val="24"/>
                <w:highlight w:val="none"/>
              </w:rPr>
              <w:t>评审专家确定方式：从</w:t>
            </w:r>
            <w:r>
              <w:rPr>
                <w:rFonts w:hint="eastAsia" w:ascii="宋体" w:hAnsi="宋体" w:cs="宋体"/>
                <w:sz w:val="24"/>
                <w:highlight w:val="none"/>
                <w:lang w:val="en-US" w:eastAsia="zh-CN"/>
              </w:rPr>
              <w:t>新疆政采云</w:t>
            </w:r>
            <w:r>
              <w:rPr>
                <w:rFonts w:hint="eastAsia" w:ascii="宋体" w:hAnsi="宋体" w:cs="宋体"/>
                <w:sz w:val="24"/>
                <w:highlight w:val="none"/>
              </w:rPr>
              <w:t>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85" w:type="dxa"/>
            <w:noWrap w:val="0"/>
            <w:vAlign w:val="center"/>
          </w:tcPr>
          <w:p>
            <w:pPr>
              <w:spacing w:line="440" w:lineRule="exact"/>
              <w:jc w:val="center"/>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4</w:t>
            </w:r>
            <w:r>
              <w:rPr>
                <w:rFonts w:hint="eastAsia" w:ascii="宋体" w:hAnsi="宋体" w:cs="宋体"/>
                <w:b/>
                <w:bCs/>
                <w:sz w:val="24"/>
                <w:highlight w:val="none"/>
              </w:rPr>
              <w:t>.</w:t>
            </w:r>
            <w:r>
              <w:rPr>
                <w:rFonts w:hint="eastAsia" w:ascii="宋体" w:hAnsi="宋体" w:cs="宋体"/>
                <w:b/>
                <w:bCs/>
                <w:sz w:val="24"/>
                <w:highlight w:val="none"/>
                <w:lang w:val="en-US" w:eastAsia="zh-CN"/>
              </w:rPr>
              <w:t>2</w:t>
            </w:r>
          </w:p>
        </w:tc>
        <w:tc>
          <w:tcPr>
            <w:tcW w:w="2400" w:type="dxa"/>
            <w:noWrap w:val="0"/>
            <w:vAlign w:val="center"/>
          </w:tcPr>
          <w:p>
            <w:pPr>
              <w:spacing w:line="440" w:lineRule="exact"/>
              <w:jc w:val="center"/>
              <w:rPr>
                <w:rFonts w:hint="eastAsia" w:ascii="宋体" w:hAnsi="宋体" w:cs="宋体"/>
                <w:b/>
                <w:bCs/>
                <w:sz w:val="24"/>
                <w:highlight w:val="none"/>
              </w:rPr>
            </w:pPr>
            <w:r>
              <w:rPr>
                <w:rFonts w:hint="eastAsia" w:ascii="宋体" w:hAnsi="宋体" w:cs="宋体"/>
                <w:b/>
                <w:bCs/>
                <w:sz w:val="24"/>
                <w:highlight w:val="none"/>
              </w:rPr>
              <w:t>磋商轮数和最后报价的其他要求</w:t>
            </w:r>
          </w:p>
        </w:tc>
        <w:tc>
          <w:tcPr>
            <w:tcW w:w="5871" w:type="dxa"/>
            <w:noWrap w:val="0"/>
            <w:vAlign w:val="center"/>
          </w:tcPr>
          <w:p>
            <w:pPr>
              <w:autoSpaceDE w:val="0"/>
              <w:autoSpaceDN w:val="0"/>
              <w:adjustRightInd w:val="0"/>
              <w:spacing w:line="440" w:lineRule="exact"/>
              <w:rPr>
                <w:rFonts w:hint="eastAsia" w:ascii="宋体" w:hAnsi="宋体" w:eastAsia="宋体" w:cs="宋体"/>
                <w:sz w:val="24"/>
                <w:highlight w:val="none"/>
                <w:lang w:val="en-US" w:eastAsia="zh-CN"/>
              </w:rPr>
            </w:pPr>
            <w:r>
              <w:rPr>
                <w:rFonts w:hint="eastAsia" w:ascii="宋体" w:hAnsi="宋体" w:cs="宋体"/>
                <w:kern w:val="0"/>
                <w:sz w:val="24"/>
                <w:highlight w:val="none"/>
                <w:lang w:val="zh-CN"/>
              </w:rPr>
              <w:t>磋商轮数：两轮；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spacing w:line="440" w:lineRule="exact"/>
              <w:jc w:val="center"/>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4</w:t>
            </w:r>
            <w:r>
              <w:rPr>
                <w:rFonts w:hint="eastAsia" w:ascii="宋体" w:hAnsi="宋体" w:cs="宋体"/>
                <w:b/>
                <w:bCs/>
                <w:sz w:val="24"/>
                <w:highlight w:val="none"/>
              </w:rPr>
              <w:t>.</w:t>
            </w:r>
            <w:r>
              <w:rPr>
                <w:rFonts w:hint="eastAsia" w:ascii="宋体" w:hAnsi="宋体" w:cs="宋体"/>
                <w:b/>
                <w:bCs/>
                <w:sz w:val="24"/>
                <w:highlight w:val="none"/>
                <w:lang w:val="en-US" w:eastAsia="zh-CN"/>
              </w:rPr>
              <w:t>3</w:t>
            </w:r>
          </w:p>
        </w:tc>
        <w:tc>
          <w:tcPr>
            <w:tcW w:w="2400" w:type="dxa"/>
            <w:noWrap w:val="0"/>
            <w:vAlign w:val="center"/>
          </w:tcPr>
          <w:p>
            <w:pPr>
              <w:spacing w:line="440" w:lineRule="exact"/>
              <w:jc w:val="center"/>
              <w:rPr>
                <w:rFonts w:hint="eastAsia" w:ascii="宋体" w:hAnsi="宋体" w:cs="宋体"/>
                <w:b/>
                <w:bCs/>
                <w:sz w:val="24"/>
                <w:highlight w:val="none"/>
              </w:rPr>
            </w:pPr>
            <w:r>
              <w:rPr>
                <w:rFonts w:hint="eastAsia" w:ascii="宋体" w:hAnsi="宋体" w:cs="宋体"/>
                <w:b/>
                <w:bCs/>
                <w:sz w:val="24"/>
                <w:highlight w:val="none"/>
              </w:rPr>
              <w:t>推荐成交候选供应商的数量</w:t>
            </w:r>
          </w:p>
        </w:tc>
        <w:tc>
          <w:tcPr>
            <w:tcW w:w="5871" w:type="dxa"/>
            <w:noWrap w:val="0"/>
            <w:vAlign w:val="center"/>
          </w:tcPr>
          <w:p>
            <w:pPr>
              <w:spacing w:line="440" w:lineRule="exact"/>
              <w:rPr>
                <w:rFonts w:hint="eastAsia" w:ascii="宋体" w:hAnsi="宋体" w:cs="宋体"/>
                <w:sz w:val="24"/>
                <w:highlight w:val="none"/>
              </w:rPr>
            </w:pPr>
            <w:r>
              <w:rPr>
                <w:rFonts w:hint="eastAsia" w:ascii="宋体" w:hAnsi="宋体" w:cs="宋体"/>
                <w:sz w:val="24"/>
                <w:highlight w:val="none"/>
              </w:rPr>
              <w:t>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85" w:type="dxa"/>
            <w:noWrap w:val="0"/>
            <w:vAlign w:val="center"/>
          </w:tcPr>
          <w:p>
            <w:pPr>
              <w:spacing w:line="440" w:lineRule="exact"/>
              <w:jc w:val="center"/>
              <w:rPr>
                <w:rFonts w:hint="eastAsia"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.1</w:t>
            </w:r>
          </w:p>
        </w:tc>
        <w:tc>
          <w:tcPr>
            <w:tcW w:w="2400" w:type="dxa"/>
            <w:noWrap w:val="0"/>
            <w:vAlign w:val="center"/>
          </w:tcPr>
          <w:p>
            <w:pPr>
              <w:spacing w:line="440" w:lineRule="exact"/>
              <w:jc w:val="center"/>
              <w:rPr>
                <w:rFonts w:hint="eastAsia" w:ascii="宋体" w:hAnsi="宋体" w:cs="宋体"/>
                <w:b/>
                <w:bCs/>
                <w:sz w:val="24"/>
                <w:highlight w:val="none"/>
              </w:rPr>
            </w:pPr>
            <w:r>
              <w:rPr>
                <w:rFonts w:hint="eastAsia" w:ascii="宋体" w:hAnsi="宋体" w:cs="宋体"/>
                <w:b/>
                <w:bCs/>
                <w:sz w:val="24"/>
                <w:highlight w:val="none"/>
              </w:rPr>
              <w:t>成交结果公示媒体</w:t>
            </w:r>
          </w:p>
        </w:tc>
        <w:tc>
          <w:tcPr>
            <w:tcW w:w="5871" w:type="dxa"/>
            <w:noWrap w:val="0"/>
            <w:vAlign w:val="center"/>
          </w:tcPr>
          <w:p>
            <w:pPr>
              <w:spacing w:line="440" w:lineRule="exact"/>
              <w:rPr>
                <w:rFonts w:hint="eastAsia" w:ascii="宋体" w:hAnsi="宋体" w:eastAsia="宋体" w:cs="宋体"/>
                <w:color w:val="FF0000"/>
                <w:sz w:val="24"/>
                <w:highlight w:val="none"/>
                <w:lang w:eastAsia="zh-CN"/>
              </w:rPr>
            </w:pPr>
            <w:r>
              <w:rPr>
                <w:rFonts w:hint="eastAsia"/>
                <w:sz w:val="24"/>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trPr>
        <w:tc>
          <w:tcPr>
            <w:tcW w:w="885" w:type="dxa"/>
            <w:noWrap w:val="0"/>
            <w:vAlign w:val="center"/>
          </w:tcPr>
          <w:p>
            <w:pPr>
              <w:spacing w:line="440" w:lineRule="exact"/>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5.2</w:t>
            </w:r>
          </w:p>
        </w:tc>
        <w:tc>
          <w:tcPr>
            <w:tcW w:w="2400" w:type="dxa"/>
            <w:noWrap w:val="0"/>
            <w:vAlign w:val="center"/>
          </w:tcPr>
          <w:p>
            <w:pPr>
              <w:spacing w:before="31" w:beforeLines="10" w:line="264" w:lineRule="auto"/>
              <w:jc w:val="center"/>
              <w:rPr>
                <w:rFonts w:hint="eastAsia" w:ascii="仿宋" w:hAnsi="仿宋" w:eastAsia="仿宋" w:cs="仿宋"/>
                <w:kern w:val="2"/>
                <w:sz w:val="24"/>
                <w:szCs w:val="24"/>
                <w:lang w:val="zh-CN" w:eastAsia="zh-CN" w:bidi="ar-SA"/>
              </w:rPr>
            </w:pPr>
            <w:r>
              <w:rPr>
                <w:rFonts w:hint="eastAsia" w:ascii="宋体" w:hAnsi="宋体" w:eastAsia="宋体" w:cs="宋体"/>
                <w:b/>
                <w:bCs/>
                <w:sz w:val="24"/>
                <w:szCs w:val="24"/>
                <w:lang w:val="zh-CN"/>
              </w:rPr>
              <w:t>标前准备</w:t>
            </w:r>
          </w:p>
        </w:tc>
        <w:tc>
          <w:tcPr>
            <w:tcW w:w="5871" w:type="dxa"/>
            <w:noWrap w:val="0"/>
            <w:vAlign w:val="center"/>
          </w:tcPr>
          <w:p>
            <w:pPr>
              <w:spacing w:before="31" w:beforeLines="10" w:line="264"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before="31" w:beforeLines="10" w:line="264"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before="31" w:beforeLines="10" w:line="264"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885" w:type="dxa"/>
            <w:noWrap w:val="0"/>
            <w:vAlign w:val="center"/>
          </w:tcPr>
          <w:p>
            <w:pPr>
              <w:spacing w:line="440" w:lineRule="exact"/>
              <w:jc w:val="center"/>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5.3</w:t>
            </w:r>
          </w:p>
        </w:tc>
        <w:tc>
          <w:tcPr>
            <w:tcW w:w="2400" w:type="dxa"/>
            <w:noWrap w:val="0"/>
            <w:vAlign w:val="center"/>
          </w:tcPr>
          <w:p>
            <w:pPr>
              <w:spacing w:before="31" w:beforeLines="10" w:line="264" w:lineRule="auto"/>
              <w:jc w:val="center"/>
              <w:rPr>
                <w:rFonts w:hint="eastAsia" w:ascii="宋体" w:hAnsi="宋体" w:eastAsia="宋体" w:cs="宋体"/>
                <w:b/>
                <w:bCs/>
                <w:kern w:val="2"/>
                <w:sz w:val="24"/>
                <w:szCs w:val="24"/>
                <w:lang w:val="zh-CN" w:eastAsia="zh-CN" w:bidi="ar-SA"/>
              </w:rPr>
            </w:pPr>
            <w:r>
              <w:rPr>
                <w:rFonts w:hint="eastAsia" w:ascii="宋体" w:hAnsi="宋体" w:eastAsia="宋体" w:cs="宋体"/>
                <w:b/>
                <w:bCs/>
                <w:sz w:val="24"/>
                <w:szCs w:val="24"/>
                <w:lang w:eastAsia="zh-CN"/>
              </w:rPr>
              <w:t>响应文件</w:t>
            </w:r>
            <w:r>
              <w:rPr>
                <w:rFonts w:hint="eastAsia" w:ascii="宋体" w:hAnsi="宋体" w:eastAsia="宋体" w:cs="宋体"/>
                <w:b/>
                <w:bCs/>
                <w:sz w:val="24"/>
                <w:szCs w:val="24"/>
                <w:lang w:val="zh-CN"/>
              </w:rPr>
              <w:t>解密时间</w:t>
            </w:r>
          </w:p>
        </w:tc>
        <w:tc>
          <w:tcPr>
            <w:tcW w:w="5871" w:type="dxa"/>
            <w:noWrap w:val="0"/>
            <w:vAlign w:val="center"/>
          </w:tcPr>
          <w:p>
            <w:pPr>
              <w:spacing w:before="31" w:beforeLines="10" w:line="264" w:lineRule="auto"/>
              <w:rPr>
                <w:rFonts w:hint="eastAsia" w:ascii="仿宋" w:hAnsi="仿宋" w:eastAsia="仿宋" w:cs="仿宋"/>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实行电子招投标，供应商应当在投标截止时间前，将生成的“电子加密响应文件”上传递交至“政府采购云平台”，投标截止时间以后上传递交的响应文件将被“政府采购云平台”拒收。响应文件开启时间后30分钟内供应商可以登录“政采云”平台，用“项目采购-开标评标”功能进行解密响应文件。若供应商在规定时间内未按时解密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85" w:type="dxa"/>
            <w:noWrap w:val="0"/>
            <w:vAlign w:val="center"/>
          </w:tcPr>
          <w:p>
            <w:pPr>
              <w:spacing w:line="440" w:lineRule="exact"/>
              <w:jc w:val="center"/>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5.4</w:t>
            </w:r>
          </w:p>
        </w:tc>
        <w:tc>
          <w:tcPr>
            <w:tcW w:w="2400"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cs="宋体"/>
                <w:b/>
                <w:bCs/>
                <w:kern w:val="2"/>
                <w:sz w:val="24"/>
                <w:szCs w:val="24"/>
                <w:highlight w:val="none"/>
                <w:lang w:val="en-US" w:eastAsia="zh-CN" w:bidi="ar-SA"/>
              </w:rPr>
            </w:pPr>
            <w:r>
              <w:rPr>
                <w:rFonts w:hint="eastAsia" w:ascii="宋体" w:hAnsi="宋体" w:cs="宋体"/>
                <w:b/>
                <w:bCs/>
                <w:sz w:val="24"/>
                <w:highlight w:val="none"/>
              </w:rPr>
              <w:t>付款方式</w:t>
            </w:r>
          </w:p>
        </w:tc>
        <w:tc>
          <w:tcPr>
            <w:tcW w:w="5871"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eastAsia="zh-CN"/>
              </w:rPr>
              <w:t>甲乙双方</w:t>
            </w:r>
            <w:r>
              <w:rPr>
                <w:rFonts w:hint="eastAsia" w:ascii="宋体" w:hAnsi="宋体" w:cs="宋体"/>
                <w:sz w:val="24"/>
                <w:highlight w:val="none"/>
              </w:rPr>
              <w:t>签订合同</w:t>
            </w:r>
            <w:r>
              <w:rPr>
                <w:rFonts w:hint="eastAsia" w:ascii="宋体" w:hAnsi="宋体" w:cs="宋体"/>
                <w:sz w:val="24"/>
                <w:highlight w:val="none"/>
                <w:lang w:eastAsia="zh-CN"/>
              </w:rPr>
              <w:t>时自行协商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85" w:type="dxa"/>
            <w:noWrap w:val="0"/>
            <w:vAlign w:val="center"/>
          </w:tcPr>
          <w:p>
            <w:pPr>
              <w:spacing w:line="440" w:lineRule="exact"/>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6</w:t>
            </w:r>
          </w:p>
        </w:tc>
        <w:tc>
          <w:tcPr>
            <w:tcW w:w="8271" w:type="dxa"/>
            <w:gridSpan w:val="2"/>
            <w:noWrap w:val="0"/>
            <w:vAlign w:val="center"/>
          </w:tcPr>
          <w:p>
            <w:pPr>
              <w:spacing w:line="440" w:lineRule="exact"/>
              <w:jc w:val="both"/>
              <w:rPr>
                <w:rFonts w:hint="eastAsia" w:ascii="宋体" w:hAnsi="宋体" w:cs="宋体"/>
                <w:sz w:val="24"/>
                <w:highlight w:val="none"/>
              </w:rPr>
            </w:pPr>
            <w:r>
              <w:rPr>
                <w:rFonts w:hint="eastAsia" w:ascii="宋体" w:hAnsi="宋体" w:cs="宋体"/>
                <w:b/>
                <w:sz w:val="24"/>
                <w:highlight w:val="none"/>
              </w:rPr>
              <w:t xml:space="preserve">其他规定：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85" w:type="dxa"/>
            <w:noWrap w:val="0"/>
            <w:vAlign w:val="center"/>
          </w:tcPr>
          <w:p>
            <w:pPr>
              <w:spacing w:line="440" w:lineRule="exact"/>
              <w:jc w:val="center"/>
              <w:rPr>
                <w:rFonts w:hint="eastAsia"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.1</w:t>
            </w:r>
          </w:p>
        </w:tc>
        <w:tc>
          <w:tcPr>
            <w:tcW w:w="8271" w:type="dxa"/>
            <w:gridSpan w:val="2"/>
            <w:noWrap w:val="0"/>
            <w:vAlign w:val="top"/>
          </w:tcPr>
          <w:p>
            <w:pPr>
              <w:spacing w:line="440" w:lineRule="exact"/>
              <w:rPr>
                <w:rFonts w:hint="eastAsia" w:ascii="宋体" w:hAnsi="宋体" w:cs="宋体"/>
                <w:sz w:val="24"/>
                <w:highlight w:val="none"/>
              </w:rPr>
            </w:pPr>
            <w:r>
              <w:rPr>
                <w:rFonts w:hint="eastAsia" w:ascii="宋体" w:hAnsi="宋体" w:cs="宋体"/>
                <w:sz w:val="24"/>
                <w:highlight w:val="none"/>
                <w:lang w:eastAsia="zh-CN"/>
              </w:rPr>
              <w:t>招标</w:t>
            </w:r>
            <w:r>
              <w:rPr>
                <w:rFonts w:hint="eastAsia" w:ascii="宋体" w:hAnsi="宋体" w:cs="宋体"/>
                <w:sz w:val="24"/>
                <w:highlight w:val="none"/>
              </w:rPr>
              <w:t>代理服务费：</w:t>
            </w:r>
          </w:p>
          <w:p>
            <w:pPr>
              <w:spacing w:line="440" w:lineRule="exact"/>
              <w:rPr>
                <w:rFonts w:hint="eastAsia" w:ascii="宋体" w:hAnsi="宋体" w:cs="宋体"/>
                <w:sz w:val="24"/>
                <w:highlight w:val="none"/>
              </w:rPr>
            </w:pPr>
            <w:r>
              <w:rPr>
                <w:rFonts w:hint="eastAsia" w:ascii="宋体" w:hAnsi="宋体" w:cs="宋体"/>
                <w:sz w:val="24"/>
                <w:highlight w:val="none"/>
              </w:rPr>
              <w:t>依据《招标代理服务收费管理暂行办法》（计价格[2002]1980号）、《关于招标代理服务费收费有关问题的通知》（发改办价格[2003]857号文）、《国家发展改革委关于进一步放开建设项目专业服务价格的通知（发改价格【2015】299号）》，本</w:t>
            </w:r>
            <w:r>
              <w:rPr>
                <w:rFonts w:hint="eastAsia" w:ascii="宋体" w:hAnsi="宋体" w:cs="宋体"/>
                <w:sz w:val="24"/>
                <w:highlight w:val="none"/>
                <w:lang w:eastAsia="zh-CN"/>
              </w:rPr>
              <w:t>项目</w:t>
            </w:r>
            <w:r>
              <w:rPr>
                <w:rFonts w:hint="eastAsia" w:ascii="宋体" w:hAnsi="宋体" w:cs="宋体"/>
                <w:sz w:val="24"/>
                <w:highlight w:val="none"/>
              </w:rPr>
              <w:t>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5" w:type="dxa"/>
            <w:noWrap w:val="0"/>
            <w:vAlign w:val="center"/>
          </w:tcPr>
          <w:p>
            <w:pPr>
              <w:spacing w:line="440" w:lineRule="exact"/>
              <w:jc w:val="center"/>
              <w:rPr>
                <w:rFonts w:hint="eastAsia"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.2</w:t>
            </w:r>
          </w:p>
        </w:tc>
        <w:tc>
          <w:tcPr>
            <w:tcW w:w="827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sz w:val="24"/>
                <w:highlight w:val="none"/>
              </w:rPr>
            </w:pPr>
            <w:r>
              <w:rPr>
                <w:rFonts w:hint="eastAsia" w:ascii="宋体" w:hAnsi="宋体" w:cs="宋体"/>
                <w:b/>
                <w:sz w:val="24"/>
                <w:highlight w:val="none"/>
              </w:rPr>
              <w:t>解释权: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sz w:val="24"/>
                <w:highlight w:val="none"/>
              </w:rPr>
            </w:pPr>
            <w:r>
              <w:rPr>
                <w:rFonts w:hint="eastAsia" w:ascii="宋体" w:hAnsi="宋体" w:cs="宋体"/>
                <w:sz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5" w:type="dxa"/>
            <w:noWrap w:val="0"/>
            <w:vAlign w:val="center"/>
          </w:tcPr>
          <w:p>
            <w:pPr>
              <w:spacing w:line="440" w:lineRule="exact"/>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.3</w:t>
            </w:r>
          </w:p>
        </w:tc>
        <w:tc>
          <w:tcPr>
            <w:tcW w:w="827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4"/>
                <w:highlight w:val="none"/>
              </w:rPr>
            </w:pPr>
            <w:r>
              <w:rPr>
                <w:rFonts w:hint="eastAsia" w:ascii="宋体" w:hAnsi="宋体" w:cs="宋体"/>
                <w:sz w:val="24"/>
                <w:highlight w:val="none"/>
              </w:rPr>
              <w:t>重大违法记录：1.供应商因违法经营受到刑事处罚或者责令停产停业、吊销许可证或者执照、较大数额罚款等行政处罚；2.在“信用中国”网站和“中国政府采购网”上被列入失信被执行人、重大税收违法案件当事人名单以及政府采购严重违法失信行为记录名单的（尚在处罚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5" w:type="dxa"/>
            <w:noWrap w:val="0"/>
            <w:vAlign w:val="center"/>
          </w:tcPr>
          <w:p>
            <w:pPr>
              <w:spacing w:line="440" w:lineRule="exact"/>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6.4</w:t>
            </w:r>
          </w:p>
        </w:tc>
        <w:tc>
          <w:tcPr>
            <w:tcW w:w="827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低于成本价不正当竞争预防：</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根据“财政部87号令《政府采购货物服务招标投标管理办法》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第六十条之规定：磋商小组认为供应商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供应商书面说明应当签字确认或者加盖公章，否则无效。书面说明的签字确认，供应商为法人的，由其法定代表人或者代理人签字确认；供应商为其他组织的，由其主要负责人或者代理人签字确认；供应商内自然人的，由其本人或者代理人签字确认。</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eastAsia="zh-CN"/>
              </w:rPr>
            </w:pPr>
            <w:r>
              <w:rPr>
                <w:rFonts w:hint="eastAsia" w:ascii="宋体" w:hAnsi="宋体" w:eastAsia="宋体" w:cs="宋体"/>
                <w:sz w:val="24"/>
                <w:highlight w:val="none"/>
                <w:lang w:eastAsia="zh-CN"/>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bl>
    <w:p>
      <w:pPr>
        <w:spacing w:line="440" w:lineRule="exact"/>
        <w:rPr>
          <w:rFonts w:hint="eastAsia" w:ascii="宋体" w:hAnsi="宋体" w:cs="宋体"/>
          <w:kern w:val="0"/>
          <w:sz w:val="24"/>
          <w:highlight w:val="none"/>
        </w:rPr>
      </w:pPr>
      <w:r>
        <w:rPr>
          <w:rFonts w:hint="eastAsia" w:ascii="宋体" w:hAnsi="宋体" w:cs="宋体"/>
          <w:kern w:val="0"/>
          <w:sz w:val="24"/>
          <w:highlight w:val="none"/>
        </w:rPr>
        <w:t>注：本表内容与</w:t>
      </w:r>
      <w:r>
        <w:rPr>
          <w:rFonts w:hint="eastAsia" w:ascii="宋体" w:hAnsi="宋体" w:cs="宋体"/>
          <w:kern w:val="0"/>
          <w:sz w:val="24"/>
          <w:highlight w:val="none"/>
          <w:lang w:eastAsia="zh-CN"/>
        </w:rPr>
        <w:t>磋商</w:t>
      </w:r>
      <w:r>
        <w:rPr>
          <w:rFonts w:hint="eastAsia" w:ascii="宋体" w:hAnsi="宋体" w:cs="宋体"/>
          <w:kern w:val="0"/>
          <w:sz w:val="24"/>
          <w:highlight w:val="none"/>
        </w:rPr>
        <w:t>文件其它内容不一致的，应当以本表内容为准。</w:t>
      </w:r>
    </w:p>
    <w:p>
      <w:pPr>
        <w:pStyle w:val="16"/>
        <w:rPr>
          <w:rFonts w:hint="eastAsia"/>
          <w:highlight w:val="none"/>
        </w:rPr>
      </w:pPr>
    </w:p>
    <w:p>
      <w:pPr>
        <w:autoSpaceDE w:val="0"/>
        <w:autoSpaceDN w:val="0"/>
        <w:adjustRightInd w:val="0"/>
        <w:spacing w:line="340" w:lineRule="exact"/>
        <w:jc w:val="center"/>
        <w:rPr>
          <w:rStyle w:val="20"/>
          <w:rFonts w:hint="eastAsia" w:ascii="宋体" w:hAnsi="宋体" w:cs="宋体"/>
          <w:sz w:val="28"/>
          <w:szCs w:val="28"/>
          <w:highlight w:val="none"/>
        </w:rPr>
      </w:pPr>
      <w:bookmarkStart w:id="12" w:name="_Toc11334"/>
      <w:r>
        <w:rPr>
          <w:rStyle w:val="20"/>
          <w:rFonts w:ascii="宋体" w:hAnsi="宋体" w:cs="宋体"/>
          <w:sz w:val="28"/>
          <w:szCs w:val="28"/>
          <w:highlight w:val="none"/>
        </w:rPr>
        <w:br w:type="page"/>
      </w:r>
      <w:r>
        <w:rPr>
          <w:rStyle w:val="20"/>
          <w:rFonts w:hint="eastAsia" w:ascii="宋体" w:hAnsi="宋体" w:cs="宋体"/>
          <w:sz w:val="28"/>
          <w:szCs w:val="28"/>
          <w:highlight w:val="none"/>
        </w:rPr>
        <w:t>磋商须知前附表2:资格性、符合性检查表</w:t>
      </w:r>
    </w:p>
    <w:bookmarkEnd w:id="12"/>
    <w:p>
      <w:pPr>
        <w:spacing w:line="340" w:lineRule="exact"/>
        <w:ind w:firstLine="420"/>
        <w:rPr>
          <w:rFonts w:hint="eastAsia" w:ascii="宋体" w:hAnsi="宋体" w:cs="宋体"/>
          <w:sz w:val="24"/>
          <w:highlight w:val="none"/>
        </w:rPr>
      </w:pPr>
      <w:r>
        <w:rPr>
          <w:rFonts w:hint="eastAsia" w:ascii="宋体" w:hAnsi="宋体" w:cs="宋体"/>
          <w:sz w:val="24"/>
          <w:highlight w:val="none"/>
        </w:rPr>
        <w:t>1、本须知前附表2集中列示了资格性、符合性检查的所有条款，以及要求提供的全部证明资料。该内容是磋商小组判断供应商的报价是否有效的重要依据。</w:t>
      </w:r>
    </w:p>
    <w:p>
      <w:pPr>
        <w:spacing w:line="340" w:lineRule="exact"/>
        <w:ind w:firstLine="420"/>
        <w:rPr>
          <w:rFonts w:hint="eastAsia" w:ascii="宋体" w:hAnsi="宋体" w:cs="宋体"/>
          <w:sz w:val="24"/>
          <w:highlight w:val="none"/>
        </w:rPr>
      </w:pPr>
      <w:r>
        <w:rPr>
          <w:rFonts w:hint="eastAsia" w:ascii="宋体" w:hAnsi="宋体" w:cs="宋体"/>
          <w:sz w:val="24"/>
          <w:highlight w:val="none"/>
        </w:rPr>
        <w:t>2、本文件其他章节对资格性、符合性评审中要求提交的证明资料另有规定，但</w:t>
      </w:r>
      <w:r>
        <w:rPr>
          <w:rFonts w:hint="eastAsia" w:ascii="宋体" w:hAnsi="宋体" w:cs="宋体"/>
          <w:bCs/>
          <w:sz w:val="24"/>
          <w:highlight w:val="none"/>
        </w:rPr>
        <w:t>未在以下各表中专条列出的，不做为评审不通过的依据。</w:t>
      </w:r>
      <w:r>
        <w:rPr>
          <w:rFonts w:hint="eastAsia" w:ascii="宋体" w:hAnsi="宋体" w:cs="宋体"/>
          <w:sz w:val="24"/>
          <w:highlight w:val="none"/>
        </w:rPr>
        <w:t>法律法规另有特别规定应当否决的，按法律法规的规定执行。</w:t>
      </w:r>
    </w:p>
    <w:p>
      <w:pPr>
        <w:spacing w:line="340" w:lineRule="exact"/>
        <w:ind w:firstLine="420"/>
        <w:rPr>
          <w:rFonts w:hint="eastAsia" w:ascii="宋体" w:hAnsi="宋体" w:cs="宋体"/>
          <w:sz w:val="24"/>
          <w:highlight w:val="none"/>
        </w:rPr>
      </w:pPr>
      <w:r>
        <w:rPr>
          <w:rFonts w:hint="eastAsia" w:ascii="宋体" w:hAnsi="宋体" w:cs="宋体"/>
          <w:sz w:val="24"/>
          <w:highlight w:val="none"/>
        </w:rPr>
        <w:t>3、评审中存在以下任一情况的，该项按不合格处理。有一项不合格，即为不通过资格性、符合性评审，其报价将被否决。</w:t>
      </w:r>
    </w:p>
    <w:p>
      <w:pPr>
        <w:spacing w:line="340" w:lineRule="exact"/>
        <w:ind w:firstLine="420"/>
        <w:rPr>
          <w:rFonts w:hint="eastAsia" w:ascii="宋体" w:hAnsi="宋体" w:cs="宋体"/>
          <w:sz w:val="24"/>
          <w:highlight w:val="none"/>
        </w:rPr>
      </w:pPr>
      <w:r>
        <w:rPr>
          <w:rFonts w:hint="eastAsia" w:ascii="宋体" w:hAnsi="宋体" w:cs="宋体"/>
          <w:sz w:val="24"/>
          <w:highlight w:val="none"/>
        </w:rPr>
        <w:t>(1)未按以下各表中条款或备注要求在响应文件中附原件或复印件、评审时未提交原件、原件与复印件不一致、证明资料缺项、提供虚假资料或提交资料不符合磋商文件要求的；</w:t>
      </w:r>
    </w:p>
    <w:p>
      <w:pPr>
        <w:spacing w:line="340" w:lineRule="exact"/>
        <w:ind w:firstLine="420"/>
        <w:rPr>
          <w:rFonts w:hint="eastAsia" w:ascii="宋体" w:hAnsi="宋体" w:cs="宋体"/>
          <w:sz w:val="24"/>
          <w:highlight w:val="none"/>
        </w:rPr>
      </w:pPr>
      <w:r>
        <w:rPr>
          <w:rFonts w:hint="eastAsia" w:ascii="宋体" w:hAnsi="宋体" w:cs="宋体"/>
          <w:sz w:val="24"/>
          <w:highlight w:val="none"/>
        </w:rPr>
        <w:t>(2)其他未按规定要求提交资料的，以及所提供的资料不能证明符合评审标准要求的。</w:t>
      </w:r>
    </w:p>
    <w:p>
      <w:pPr>
        <w:spacing w:line="340" w:lineRule="exact"/>
        <w:ind w:firstLine="495"/>
        <w:jc w:val="center"/>
        <w:rPr>
          <w:rFonts w:hint="eastAsia" w:ascii="宋体" w:hAnsi="宋体" w:cs="宋体"/>
          <w:b/>
          <w:color w:val="000000"/>
          <w:sz w:val="24"/>
          <w:highlight w:val="none"/>
        </w:rPr>
      </w:pPr>
      <w:r>
        <w:rPr>
          <w:rFonts w:hint="eastAsia" w:ascii="宋体" w:hAnsi="宋体" w:cs="宋体"/>
          <w:b/>
          <w:sz w:val="24"/>
          <w:highlight w:val="none"/>
        </w:rPr>
        <w:t>资格性检查表</w:t>
      </w:r>
    </w:p>
    <w:tbl>
      <w:tblPr>
        <w:tblStyle w:val="17"/>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965"/>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b/>
                <w:sz w:val="24"/>
                <w:highlight w:val="none"/>
              </w:rPr>
            </w:pPr>
            <w:r>
              <w:rPr>
                <w:rFonts w:hint="eastAsia" w:ascii="宋体" w:hAnsi="宋体" w:cs="宋体"/>
                <w:b/>
                <w:sz w:val="24"/>
                <w:highlight w:val="none"/>
              </w:rPr>
              <w:t>条款号</w:t>
            </w:r>
          </w:p>
        </w:tc>
        <w:tc>
          <w:tcPr>
            <w:tcW w:w="296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22"/>
              <w:jc w:val="center"/>
              <w:rPr>
                <w:rFonts w:hint="eastAsia" w:ascii="宋体" w:hAnsi="宋体" w:cs="宋体"/>
                <w:b/>
                <w:sz w:val="24"/>
                <w:highlight w:val="none"/>
              </w:rPr>
            </w:pPr>
            <w:r>
              <w:rPr>
                <w:rFonts w:hint="eastAsia" w:ascii="宋体" w:hAnsi="宋体" w:cs="宋体"/>
                <w:b/>
                <w:sz w:val="24"/>
                <w:highlight w:val="none"/>
              </w:rPr>
              <w:t>评审因素</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22"/>
              <w:jc w:val="center"/>
              <w:rPr>
                <w:rFonts w:hint="eastAsia" w:ascii="宋体" w:hAnsi="宋体" w:cs="宋体"/>
                <w:b/>
                <w:sz w:val="24"/>
                <w:highlight w:val="none"/>
              </w:rPr>
            </w:pPr>
            <w:r>
              <w:rPr>
                <w:rFonts w:hint="eastAsia" w:ascii="宋体" w:hAnsi="宋体" w:cs="宋体"/>
                <w:b/>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75" w:type="dxa"/>
            <w:vMerge w:val="restart"/>
            <w:tcBorders>
              <w:left w:val="single" w:color="auto" w:sz="4" w:space="0"/>
              <w:right w:val="single" w:color="auto" w:sz="4" w:space="0"/>
            </w:tcBorders>
            <w:noWrap w:val="0"/>
            <w:vAlign w:val="center"/>
          </w:tcPr>
          <w:p>
            <w:pPr>
              <w:spacing w:line="340" w:lineRule="exact"/>
              <w:jc w:val="center"/>
              <w:rPr>
                <w:rFonts w:hint="eastAsia" w:ascii="宋体" w:hAnsi="宋体" w:cs="宋体"/>
                <w:sz w:val="24"/>
                <w:highlight w:val="none"/>
              </w:rPr>
            </w:pPr>
            <w:r>
              <w:rPr>
                <w:rFonts w:hint="eastAsia" w:ascii="宋体" w:hAnsi="宋体" w:cs="宋体"/>
                <w:sz w:val="24"/>
                <w:highlight w:val="none"/>
              </w:rPr>
              <w:t>5.3.1（1）</w:t>
            </w:r>
          </w:p>
        </w:tc>
        <w:tc>
          <w:tcPr>
            <w:tcW w:w="296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sz w:val="24"/>
                <w:highlight w:val="none"/>
                <w:lang w:eastAsia="zh-CN"/>
              </w:rPr>
            </w:pPr>
            <w:r>
              <w:rPr>
                <w:rFonts w:hint="eastAsia" w:ascii="宋体" w:hAnsi="宋体" w:cs="宋体"/>
                <w:sz w:val="24"/>
                <w:highlight w:val="none"/>
              </w:rPr>
              <w:t>（1）营业执照</w:t>
            </w:r>
            <w:r>
              <w:rPr>
                <w:rFonts w:hint="eastAsia" w:ascii="宋体" w:hAnsi="宋体" w:cs="宋体"/>
                <w:sz w:val="24"/>
                <w:highlight w:val="none"/>
                <w:lang w:eastAsia="zh-CN"/>
              </w:rPr>
              <w:t>、安全生产许可证</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具有独立法人资格，有效经年检的三证合一营业执照、安全生产许可证；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75"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sz w:val="24"/>
                <w:highlight w:val="none"/>
              </w:rPr>
            </w:pPr>
          </w:p>
        </w:tc>
        <w:tc>
          <w:tcPr>
            <w:tcW w:w="296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）资质证书</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sz w:val="24"/>
                <w:highlight w:val="none"/>
              </w:rPr>
            </w:pPr>
            <w:r>
              <w:rPr>
                <w:rFonts w:hint="eastAsia" w:ascii="宋体" w:hAnsi="宋体" w:cs="宋体"/>
                <w:sz w:val="24"/>
                <w:highlight w:val="none"/>
              </w:rPr>
              <w:t>供应商须具有建筑工程施工总承包三级及以上资质；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5"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sz w:val="24"/>
                <w:highlight w:val="none"/>
              </w:rPr>
            </w:pPr>
          </w:p>
        </w:tc>
        <w:tc>
          <w:tcPr>
            <w:tcW w:w="296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sz w:val="24"/>
                <w:highlight w:val="none"/>
                <w:lang w:eastAsia="zh-CN"/>
              </w:rPr>
            </w:pPr>
            <w:r>
              <w:rPr>
                <w:rFonts w:hint="eastAsia" w:ascii="宋体" w:hAnsi="宋体" w:cs="宋体"/>
                <w:sz w:val="24"/>
                <w:highlight w:val="none"/>
                <w:lang w:val="en-US" w:eastAsia="zh-CN"/>
              </w:rPr>
              <w:t>（3）项目负责人</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sz w:val="24"/>
                <w:highlight w:val="none"/>
              </w:rPr>
            </w:pPr>
            <w:r>
              <w:rPr>
                <w:rFonts w:hint="eastAsia" w:ascii="宋体" w:hAnsi="宋体" w:cs="宋体"/>
                <w:sz w:val="24"/>
                <w:highlight w:val="none"/>
              </w:rPr>
              <w:t>项目负责人需具备建筑工程专业二级及以上建造师注册证，以及有效的B类人员安全生产考核证；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5" w:type="dxa"/>
            <w:vMerge w:val="continue"/>
            <w:tcBorders>
              <w:left w:val="single" w:color="auto" w:sz="4" w:space="0"/>
              <w:right w:val="single" w:color="auto" w:sz="4" w:space="0"/>
            </w:tcBorders>
            <w:noWrap w:val="0"/>
            <w:vAlign w:val="center"/>
          </w:tcPr>
          <w:p>
            <w:pPr>
              <w:spacing w:line="340" w:lineRule="exact"/>
              <w:rPr>
                <w:rFonts w:hint="eastAsia" w:ascii="宋体" w:hAnsi="宋体" w:cs="宋体"/>
                <w:color w:val="00B0F0"/>
                <w:sz w:val="24"/>
                <w:highlight w:val="none"/>
              </w:rPr>
            </w:pPr>
          </w:p>
        </w:tc>
        <w:tc>
          <w:tcPr>
            <w:tcW w:w="296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）近三年重大违法记录信息</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、供应商未被信用中国（www.creditchina.gov.cn）、中国政府采购网（www.ccgp.gov.cn）、国家企业信用信息公示系统（http://www.gsxt.gov.cn）列入失信被执行人、税收违法黑名单、政府采购严重违法失信行为记录名单</w:t>
            </w:r>
            <w:r>
              <w:rPr>
                <w:rFonts w:hint="eastAsia" w:ascii="宋体" w:hAnsi="宋体" w:cs="宋体"/>
                <w:sz w:val="24"/>
                <w:highlight w:val="none"/>
              </w:rPr>
              <w:t>；</w:t>
            </w:r>
          </w:p>
          <w:p>
            <w:pPr>
              <w:spacing w:line="340" w:lineRule="exac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、县级及以上建设行政主管部门文件明确《不良行为记录》的情形</w:t>
            </w:r>
          </w:p>
        </w:tc>
      </w:tr>
    </w:tbl>
    <w:p>
      <w:pPr>
        <w:spacing w:line="340" w:lineRule="exact"/>
        <w:ind w:firstLine="420"/>
        <w:rPr>
          <w:rFonts w:hint="eastAsia" w:ascii="宋体" w:hAnsi="宋体" w:cs="宋体"/>
          <w:sz w:val="24"/>
          <w:highlight w:val="none"/>
        </w:rPr>
      </w:pPr>
      <w:r>
        <w:rPr>
          <w:rFonts w:hint="eastAsia" w:ascii="宋体" w:hAnsi="宋体" w:cs="宋体"/>
          <w:sz w:val="24"/>
          <w:highlight w:val="none"/>
        </w:rPr>
        <w:t>注：1、以上表中要求提交的证明资料应按第七章“响应文件格式”的要求将复印件附于响应文件中。2、近三年重大违法记录信息应通过以下途径查询：信用中国</w:t>
      </w:r>
      <w:r>
        <w:rPr>
          <w:rFonts w:hint="eastAsia" w:ascii="宋体" w:hAnsi="宋体" w:cs="宋体"/>
          <w:sz w:val="24"/>
          <w:highlight w:val="none"/>
          <w:lang w:eastAsia="zh-CN"/>
        </w:rPr>
        <w:t>、</w:t>
      </w:r>
      <w:r>
        <w:rPr>
          <w:rFonts w:hint="eastAsia" w:ascii="宋体" w:hAnsi="宋体" w:cs="宋体"/>
          <w:sz w:val="24"/>
          <w:highlight w:val="none"/>
        </w:rPr>
        <w:t>中国政府采购网</w:t>
      </w:r>
      <w:r>
        <w:rPr>
          <w:rFonts w:hint="eastAsia" w:ascii="宋体" w:hAnsi="宋体" w:cs="宋体"/>
          <w:sz w:val="24"/>
          <w:highlight w:val="none"/>
          <w:lang w:val="en-US" w:eastAsia="zh-CN"/>
        </w:rPr>
        <w:t>和</w:t>
      </w:r>
      <w:r>
        <w:rPr>
          <w:rFonts w:hint="eastAsia" w:ascii="宋体" w:hAnsi="宋体" w:cs="宋体"/>
          <w:sz w:val="24"/>
          <w:highlight w:val="none"/>
        </w:rPr>
        <w:t>国家企业信用信息公示系统查询结果网页</w:t>
      </w:r>
      <w:r>
        <w:rPr>
          <w:rFonts w:hint="eastAsia" w:ascii="宋体" w:hAnsi="宋体" w:cs="宋体"/>
          <w:sz w:val="24"/>
          <w:highlight w:val="none"/>
          <w:lang w:eastAsia="zh-CN"/>
        </w:rPr>
        <w:t>截图</w:t>
      </w:r>
      <w:r>
        <w:rPr>
          <w:rFonts w:hint="eastAsia" w:ascii="宋体" w:hAnsi="宋体" w:cs="宋体"/>
          <w:sz w:val="24"/>
          <w:highlight w:val="none"/>
        </w:rPr>
        <w:t>打印件。</w:t>
      </w:r>
    </w:p>
    <w:p>
      <w:pPr>
        <w:spacing w:line="400" w:lineRule="exact"/>
        <w:ind w:firstLine="420"/>
        <w:jc w:val="center"/>
        <w:rPr>
          <w:rFonts w:hint="eastAsia" w:ascii="宋体" w:hAnsi="宋体" w:cs="宋体"/>
          <w:b/>
          <w:bCs/>
          <w:kern w:val="28"/>
          <w:sz w:val="24"/>
          <w:highlight w:val="none"/>
        </w:rPr>
      </w:pPr>
      <w:r>
        <w:rPr>
          <w:rFonts w:hint="eastAsia" w:ascii="宋体" w:hAnsi="宋体" w:cs="宋体"/>
          <w:b/>
          <w:bCs/>
          <w:kern w:val="28"/>
          <w:sz w:val="24"/>
          <w:highlight w:val="none"/>
        </w:rPr>
        <w:br w:type="page"/>
      </w:r>
      <w:r>
        <w:rPr>
          <w:rFonts w:hint="eastAsia" w:ascii="宋体" w:hAnsi="宋体" w:cs="宋体"/>
          <w:b/>
          <w:bCs/>
          <w:kern w:val="28"/>
          <w:sz w:val="24"/>
          <w:highlight w:val="none"/>
        </w:rPr>
        <w:t>符合性检查表</w:t>
      </w:r>
    </w:p>
    <w:p>
      <w:pPr>
        <w:spacing w:after="156" w:afterLines="50" w:line="360" w:lineRule="auto"/>
        <w:ind w:firstLine="420"/>
        <w:jc w:val="center"/>
        <w:rPr>
          <w:rFonts w:hint="eastAsia" w:ascii="宋体" w:hAnsi="宋体" w:cs="宋体"/>
          <w:bCs/>
          <w:kern w:val="28"/>
          <w:sz w:val="24"/>
          <w:highlight w:val="none"/>
        </w:rPr>
      </w:pPr>
      <w:r>
        <w:rPr>
          <w:rFonts w:hint="eastAsia" w:ascii="宋体" w:hAnsi="宋体" w:cs="宋体"/>
          <w:bCs/>
          <w:kern w:val="28"/>
          <w:sz w:val="24"/>
          <w:highlight w:val="none"/>
        </w:rPr>
        <w:t>（审查响应文件的有效性、完整性和对磋商文件的响应程度）</w:t>
      </w:r>
    </w:p>
    <w:tbl>
      <w:tblPr>
        <w:tblStyle w:val="1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9"/>
        <w:gridCol w:w="2613"/>
        <w:gridCol w:w="57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849"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b/>
                <w:sz w:val="24"/>
                <w:highlight w:val="none"/>
              </w:rPr>
            </w:pPr>
            <w:r>
              <w:rPr>
                <w:rFonts w:hint="eastAsia" w:ascii="宋体" w:hAnsi="宋体" w:cs="宋体"/>
                <w:b/>
                <w:sz w:val="24"/>
                <w:highlight w:val="none"/>
              </w:rPr>
              <w:t>条款号</w:t>
            </w: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评审因素</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849" w:type="dxa"/>
            <w:vMerge w:val="restart"/>
            <w:tcBorders>
              <w:right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5.3.1（2）</w:t>
            </w: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(1)供应商名称</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与营业执照等证明资料一致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849" w:type="dxa"/>
            <w:vMerge w:val="continue"/>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(2)响应文件的签署</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keepNext/>
              <w:spacing w:line="360" w:lineRule="auto"/>
              <w:rPr>
                <w:rFonts w:hint="eastAsia" w:ascii="宋体" w:hAnsi="宋体" w:cs="宋体"/>
                <w:sz w:val="24"/>
                <w:highlight w:val="none"/>
              </w:rPr>
            </w:pPr>
            <w:r>
              <w:rPr>
                <w:rFonts w:hint="eastAsia" w:ascii="宋体" w:hAnsi="宋体" w:cs="宋体"/>
                <w:bCs/>
                <w:sz w:val="24"/>
                <w:highlight w:val="none"/>
              </w:rPr>
              <w:t>符合</w:t>
            </w:r>
            <w:r>
              <w:rPr>
                <w:rFonts w:hint="eastAsia" w:ascii="宋体" w:hAnsi="宋体" w:cs="宋体"/>
                <w:sz w:val="24"/>
                <w:highlight w:val="none"/>
              </w:rPr>
              <w:t>第二章“磋商须知前附表1”第2.1.5条的要求，</w:t>
            </w:r>
          </w:p>
          <w:p>
            <w:pPr>
              <w:keepNext/>
              <w:spacing w:line="360" w:lineRule="auto"/>
              <w:rPr>
                <w:rFonts w:hint="eastAsia" w:ascii="宋体" w:hAnsi="宋体" w:cs="宋体"/>
                <w:sz w:val="24"/>
                <w:highlight w:val="none"/>
              </w:rPr>
            </w:pPr>
            <w:r>
              <w:rPr>
                <w:rFonts w:hint="eastAsia" w:ascii="宋体" w:hAnsi="宋体" w:cs="宋体"/>
                <w:kern w:val="0"/>
                <w:sz w:val="24"/>
                <w:highlight w:val="none"/>
              </w:rPr>
              <w:t>(1)磋商申请及附录、供应商资格声明、</w:t>
            </w:r>
            <w:r>
              <w:rPr>
                <w:rFonts w:hint="eastAsia" w:ascii="宋体" w:hAnsi="宋体" w:cs="宋体"/>
                <w:sz w:val="24"/>
                <w:highlight w:val="none"/>
              </w:rPr>
              <w:t>法定代表人身份证明或授权书应由</w:t>
            </w:r>
            <w:r>
              <w:rPr>
                <w:rFonts w:hint="eastAsia" w:ascii="宋体" w:hAnsi="宋体" w:cs="宋体"/>
                <w:bCs/>
                <w:sz w:val="24"/>
                <w:highlight w:val="none"/>
              </w:rPr>
              <w:t>法定代表人或其授权代表签字（或盖章），并加盖单位章；</w:t>
            </w:r>
          </w:p>
          <w:p>
            <w:pPr>
              <w:keepNext/>
              <w:spacing w:line="360" w:lineRule="auto"/>
              <w:rPr>
                <w:rFonts w:hint="eastAsia" w:ascii="宋体" w:hAnsi="宋体" w:cs="宋体"/>
                <w:sz w:val="24"/>
                <w:highlight w:val="none"/>
              </w:rPr>
            </w:pPr>
            <w:r>
              <w:rPr>
                <w:rFonts w:hint="eastAsia" w:ascii="宋体" w:hAnsi="宋体" w:cs="宋体"/>
                <w:sz w:val="24"/>
                <w:highlight w:val="none"/>
              </w:rPr>
              <w:t>(2)其他证明供应商资格的文件或证明材料应为加盖出具单位章的有效文件，样式可参照“响应文件格式”编制；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trPr>
        <w:tc>
          <w:tcPr>
            <w:tcW w:w="849" w:type="dxa"/>
            <w:vMerge w:val="continue"/>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(3)法定代表人身份证明或授权书</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bCs/>
                <w:sz w:val="24"/>
                <w:highlight w:val="none"/>
              </w:rPr>
              <w:t>供应商法定代表人若亲自签署响应文件的，需提供法定代表人身份证明；</w:t>
            </w:r>
            <w:r>
              <w:rPr>
                <w:rFonts w:hint="eastAsia" w:ascii="宋体" w:hAnsi="宋体" w:cs="宋体"/>
                <w:sz w:val="24"/>
                <w:highlight w:val="none"/>
              </w:rPr>
              <w:t>供应商法定代表人的授权代表签字的，需提交附有法定代表人身份证明的授权委托书。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849" w:type="dxa"/>
            <w:vMerge w:val="continue"/>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(4)响应文件有效期</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自首次递交响应文件截止时间起45个日历日。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849" w:type="dxa"/>
            <w:vMerge w:val="continue"/>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(5)响应文件的</w:t>
            </w:r>
            <w:r>
              <w:rPr>
                <w:rFonts w:hint="eastAsia" w:ascii="宋体" w:hAnsi="宋体" w:cs="宋体"/>
                <w:sz w:val="24"/>
                <w:highlight w:val="none"/>
                <w:lang w:eastAsia="zh-CN"/>
              </w:rPr>
              <w:t>组</w:t>
            </w:r>
            <w:r>
              <w:rPr>
                <w:rFonts w:hint="eastAsia" w:ascii="宋体" w:hAnsi="宋体" w:cs="宋体"/>
                <w:sz w:val="24"/>
                <w:highlight w:val="none"/>
              </w:rPr>
              <w:t>成</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sz w:val="24"/>
                <w:highlight w:val="none"/>
              </w:rPr>
            </w:pPr>
            <w:r>
              <w:rPr>
                <w:rFonts w:hint="eastAsia" w:ascii="宋体" w:hAnsi="宋体" w:cs="宋体"/>
                <w:sz w:val="24"/>
                <w:highlight w:val="none"/>
              </w:rPr>
              <w:t>符合第二章“磋商须知</w:t>
            </w:r>
            <w:r>
              <w:rPr>
                <w:rFonts w:hint="eastAsia" w:ascii="宋体" w:hAnsi="宋体" w:cs="宋体"/>
                <w:sz w:val="24"/>
                <w:highlight w:val="none"/>
                <w:lang w:eastAsia="zh-CN"/>
              </w:rPr>
              <w:t>正文部分</w:t>
            </w:r>
            <w:r>
              <w:rPr>
                <w:rFonts w:hint="eastAsia" w:ascii="宋体" w:hAnsi="宋体" w:cs="宋体"/>
                <w:sz w:val="24"/>
                <w:highlight w:val="none"/>
              </w:rPr>
              <w:t>”第</w:t>
            </w:r>
            <w:r>
              <w:rPr>
                <w:rFonts w:hint="eastAsia" w:ascii="宋体" w:hAnsi="宋体" w:cs="宋体"/>
                <w:sz w:val="24"/>
                <w:highlight w:val="none"/>
                <w:lang w:val="en-US" w:eastAsia="zh-CN"/>
              </w:rPr>
              <w:t>3.2</w:t>
            </w:r>
            <w:r>
              <w:rPr>
                <w:rFonts w:hint="eastAsia" w:ascii="宋体" w:hAnsi="宋体" w:cs="宋体"/>
                <w:sz w:val="24"/>
                <w:highlight w:val="none"/>
              </w:rPr>
              <w:t>条的要求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849" w:type="dxa"/>
            <w:vMerge w:val="continue"/>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(6)报价</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符合第二章“磋商须知正文部分”第3.</w:t>
            </w:r>
            <w:r>
              <w:rPr>
                <w:rFonts w:hint="eastAsia" w:ascii="宋体" w:hAnsi="宋体" w:cs="宋体"/>
                <w:sz w:val="24"/>
                <w:highlight w:val="none"/>
                <w:lang w:val="en-US" w:eastAsia="zh-CN"/>
              </w:rPr>
              <w:t>3</w:t>
            </w:r>
            <w:r>
              <w:rPr>
                <w:rFonts w:hint="eastAsia" w:ascii="宋体" w:hAnsi="宋体" w:cs="宋体"/>
                <w:sz w:val="24"/>
                <w:highlight w:val="none"/>
              </w:rPr>
              <w:t>条的要求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849" w:type="dxa"/>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cs="宋体"/>
                <w:sz w:val="24"/>
                <w:highlight w:val="none"/>
                <w:lang w:eastAsia="zh-CN"/>
              </w:rPr>
              <w:t>保证金</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szCs w:val="24"/>
              </w:rPr>
              <w:t>是否按招标文件要求缴纳投标保证金；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trPr>
        <w:tc>
          <w:tcPr>
            <w:tcW w:w="849" w:type="dxa"/>
            <w:tcBorders>
              <w:right w:val="single" w:color="auto" w:sz="4" w:space="0"/>
            </w:tcBorders>
            <w:noWrap w:val="0"/>
            <w:vAlign w:val="center"/>
          </w:tcPr>
          <w:p>
            <w:pPr>
              <w:spacing w:line="360" w:lineRule="auto"/>
              <w:rPr>
                <w:rFonts w:hint="eastAsia" w:ascii="宋体" w:hAnsi="宋体" w:cs="宋体"/>
                <w:color w:val="00B0F0"/>
                <w:sz w:val="24"/>
                <w:highlight w:val="none"/>
              </w:rPr>
            </w:pPr>
          </w:p>
        </w:tc>
        <w:tc>
          <w:tcPr>
            <w:tcW w:w="26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w:t>
            </w:r>
            <w:r>
              <w:rPr>
                <w:rFonts w:hint="eastAsia" w:cs="宋体"/>
                <w:sz w:val="24"/>
                <w:highlight w:val="none"/>
                <w:lang w:val="en-US" w:eastAsia="zh-CN"/>
              </w:rPr>
              <w:t>8</w:t>
            </w:r>
            <w:r>
              <w:rPr>
                <w:rFonts w:hint="eastAsia" w:ascii="宋体" w:hAnsi="宋体" w:cs="宋体"/>
                <w:sz w:val="24"/>
                <w:highlight w:val="none"/>
              </w:rPr>
              <w:t>)工程量清单</w:t>
            </w:r>
          </w:p>
        </w:tc>
        <w:tc>
          <w:tcPr>
            <w:tcW w:w="5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lang w:eastAsia="zh-CN"/>
              </w:rPr>
              <w:t>未</w:t>
            </w:r>
            <w:r>
              <w:rPr>
                <w:rFonts w:hint="eastAsia" w:ascii="宋体" w:hAnsi="宋体" w:cs="宋体"/>
                <w:sz w:val="24"/>
                <w:highlight w:val="none"/>
              </w:rPr>
              <w:t>改变工程量清单中的项目编码、项目名称、项目特征、计量单位、工程量；</w:t>
            </w:r>
          </w:p>
        </w:tc>
      </w:tr>
    </w:tbl>
    <w:p>
      <w:pPr>
        <w:spacing w:before="156" w:beforeLines="50"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注：以上表中第(2)、(3)项中的</w:t>
      </w:r>
      <w:r>
        <w:rPr>
          <w:rFonts w:hint="eastAsia" w:ascii="宋体" w:hAnsi="宋体" w:cs="宋体"/>
          <w:kern w:val="0"/>
          <w:sz w:val="24"/>
          <w:highlight w:val="none"/>
        </w:rPr>
        <w:t>磋商申请及附录、供应商资格声明、</w:t>
      </w:r>
      <w:r>
        <w:rPr>
          <w:rFonts w:hint="eastAsia" w:ascii="宋体" w:hAnsi="宋体" w:cs="宋体"/>
          <w:sz w:val="24"/>
          <w:highlight w:val="none"/>
        </w:rPr>
        <w:t>法定代表人身份证明或授权书应将原件附于响应文件正本中。其他要求提供的</w:t>
      </w:r>
      <w:r>
        <w:rPr>
          <w:rFonts w:hint="eastAsia" w:ascii="宋体" w:hAnsi="宋体" w:cs="宋体"/>
          <w:sz w:val="24"/>
          <w:highlight w:val="none"/>
          <w:lang w:val="zh-CN"/>
        </w:rPr>
        <w:t>证明资料应将复印件附于响应文件中，或按响应文件要求提供。</w:t>
      </w:r>
    </w:p>
    <w:p>
      <w:pPr>
        <w:spacing w:before="156" w:beforeLines="50" w:line="360" w:lineRule="auto"/>
        <w:ind w:firstLine="440" w:firstLineChars="200"/>
        <w:rPr>
          <w:rFonts w:hint="eastAsia" w:ascii="宋体" w:hAnsi="宋体" w:cs="宋体"/>
          <w:szCs w:val="21"/>
          <w:highlight w:val="none"/>
          <w:lang w:val="zh-CN"/>
        </w:rPr>
      </w:pPr>
    </w:p>
    <w:p>
      <w:pPr>
        <w:spacing w:before="156" w:beforeLines="50" w:line="360" w:lineRule="auto"/>
        <w:rPr>
          <w:rFonts w:hint="eastAsia" w:ascii="宋体" w:hAnsi="宋体" w:cs="宋体"/>
          <w:szCs w:val="18"/>
          <w:highlight w:val="none"/>
        </w:rPr>
      </w:pPr>
    </w:p>
    <w:p>
      <w:pPr>
        <w:pStyle w:val="5"/>
        <w:jc w:val="center"/>
        <w:rPr>
          <w:rStyle w:val="20"/>
          <w:rFonts w:hint="eastAsia" w:ascii="宋体" w:hAnsi="宋体" w:cs="宋体"/>
          <w:b/>
          <w:bCs w:val="0"/>
          <w:highlight w:val="none"/>
        </w:rPr>
      </w:pPr>
      <w:bookmarkStart w:id="13" w:name="_Toc29932"/>
      <w:r>
        <w:rPr>
          <w:rStyle w:val="20"/>
          <w:rFonts w:hint="eastAsia" w:ascii="宋体" w:hAnsi="宋体" w:cs="宋体"/>
          <w:b/>
          <w:bCs w:val="0"/>
          <w:highlight w:val="none"/>
        </w:rPr>
        <w:t>磋商须知正文部分</w:t>
      </w:r>
      <w:bookmarkEnd w:id="13"/>
    </w:p>
    <w:p>
      <w:pPr>
        <w:pStyle w:val="5"/>
        <w:jc w:val="center"/>
        <w:rPr>
          <w:rFonts w:hint="eastAsia" w:ascii="宋体" w:hAnsi="宋体" w:cs="宋体"/>
          <w:highlight w:val="none"/>
        </w:rPr>
      </w:pPr>
      <w:bookmarkStart w:id="14" w:name="_Toc5724"/>
      <w:r>
        <w:rPr>
          <w:rFonts w:hint="eastAsia" w:ascii="宋体" w:hAnsi="宋体" w:cs="宋体"/>
          <w:highlight w:val="none"/>
        </w:rPr>
        <w:t>一、说明</w:t>
      </w:r>
      <w:bookmarkEnd w:id="14"/>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1.1  适用范围</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1.1本磋商文件仅适用于本磋商公告中所叙述的采购项目。</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1.2  项目概况</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见</w:t>
      </w:r>
      <w:r>
        <w:rPr>
          <w:rFonts w:hint="eastAsia" w:ascii="宋体" w:hAnsi="宋体" w:cs="宋体"/>
          <w:b/>
          <w:sz w:val="24"/>
          <w:highlight w:val="none"/>
        </w:rPr>
        <w:t>磋商须知前附表1</w:t>
      </w:r>
      <w:r>
        <w:rPr>
          <w:rFonts w:hint="eastAsia" w:ascii="宋体" w:hAnsi="宋体" w:cs="宋体"/>
          <w:sz w:val="24"/>
          <w:highlight w:val="none"/>
        </w:rPr>
        <w:t>。</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1.3  合格的供应商</w:t>
      </w:r>
    </w:p>
    <w:p>
      <w:pPr>
        <w:adjustRightInd w:val="0"/>
        <w:snapToGrid w:val="0"/>
        <w:spacing w:line="360" w:lineRule="auto"/>
        <w:ind w:firstLine="480" w:firstLineChars="200"/>
        <w:rPr>
          <w:rFonts w:hint="eastAsia" w:ascii="宋体" w:hAnsi="宋体" w:cs="宋体"/>
          <w:b/>
          <w:bCs/>
          <w:sz w:val="24"/>
          <w:highlight w:val="none"/>
        </w:rPr>
      </w:pPr>
      <w:r>
        <w:rPr>
          <w:rFonts w:hint="eastAsia" w:ascii="宋体" w:hAnsi="宋体" w:cs="宋体"/>
          <w:bCs/>
          <w:sz w:val="24"/>
          <w:highlight w:val="none"/>
        </w:rPr>
        <w:t>1.3.1 供应商的资格要求见</w:t>
      </w:r>
      <w:r>
        <w:rPr>
          <w:rFonts w:hint="eastAsia" w:ascii="宋体" w:hAnsi="宋体" w:cs="宋体"/>
          <w:b/>
          <w:sz w:val="24"/>
          <w:highlight w:val="none"/>
        </w:rPr>
        <w:t>磋商须知前附表1</w:t>
      </w:r>
      <w:r>
        <w:rPr>
          <w:rFonts w:hint="eastAsia" w:ascii="宋体" w:hAnsi="宋体" w:cs="宋体"/>
          <w:sz w:val="24"/>
          <w:highlight w:val="none"/>
        </w:rPr>
        <w:t>；</w:t>
      </w:r>
    </w:p>
    <w:p>
      <w:pPr>
        <w:spacing w:line="360" w:lineRule="auto"/>
        <w:ind w:firstLine="420"/>
        <w:rPr>
          <w:rFonts w:hint="eastAsia" w:ascii="宋体" w:hAnsi="宋体" w:cs="宋体"/>
          <w:sz w:val="24"/>
          <w:highlight w:val="none"/>
        </w:rPr>
      </w:pPr>
      <w:r>
        <w:rPr>
          <w:rFonts w:hint="eastAsia" w:ascii="宋体" w:hAnsi="宋体" w:cs="宋体"/>
          <w:sz w:val="24"/>
          <w:highlight w:val="none"/>
        </w:rPr>
        <w:t>1.3.2凡为本采购项目提供整体设计、规范编制或者项目管理、监理、检测等服务的供应商，不得参加报价。</w:t>
      </w:r>
    </w:p>
    <w:p>
      <w:pPr>
        <w:spacing w:line="360" w:lineRule="auto"/>
        <w:ind w:firstLine="420"/>
        <w:rPr>
          <w:rFonts w:hint="eastAsia" w:ascii="宋体" w:hAnsi="宋体" w:cs="宋体"/>
          <w:sz w:val="24"/>
          <w:highlight w:val="none"/>
        </w:rPr>
      </w:pPr>
      <w:r>
        <w:rPr>
          <w:rFonts w:hint="eastAsia" w:ascii="宋体" w:hAnsi="宋体" w:cs="宋体"/>
          <w:sz w:val="24"/>
          <w:highlight w:val="none"/>
        </w:rPr>
        <w:t>1.3.3一个供应商只能提交一个响应文件。但如果不同供应商之间的单位负责人为同一人或者存在直接控股、管理关系的，均作无效报价处理。</w:t>
      </w:r>
    </w:p>
    <w:p>
      <w:pPr>
        <w:spacing w:line="360" w:lineRule="auto"/>
        <w:ind w:firstLine="420"/>
        <w:rPr>
          <w:rFonts w:hint="eastAsia" w:ascii="宋体" w:hAnsi="宋体" w:cs="宋体"/>
          <w:sz w:val="24"/>
          <w:highlight w:val="none"/>
        </w:rPr>
      </w:pPr>
      <w:r>
        <w:rPr>
          <w:rFonts w:hint="eastAsia" w:ascii="宋体" w:hAnsi="宋体" w:cs="宋体"/>
          <w:sz w:val="24"/>
          <w:highlight w:val="none"/>
        </w:rPr>
        <w:t>1.3.4供应商存在下列情形之一的，将被认定为串通报价行为并作无效报价处理：</w:t>
      </w:r>
    </w:p>
    <w:p>
      <w:pPr>
        <w:spacing w:line="360" w:lineRule="auto"/>
        <w:ind w:firstLine="420"/>
        <w:rPr>
          <w:rFonts w:hint="eastAsia" w:ascii="宋体" w:hAnsi="宋体" w:cs="宋体"/>
          <w:sz w:val="24"/>
          <w:highlight w:val="none"/>
        </w:rPr>
      </w:pPr>
      <w:r>
        <w:rPr>
          <w:rFonts w:hint="eastAsia" w:ascii="宋体" w:hAnsi="宋体" w:cs="宋体"/>
          <w:sz w:val="24"/>
          <w:highlight w:val="none"/>
        </w:rPr>
        <w:t>（1）不同供应商的响应文件错、漏之处一致或雷同，且不能合理解释的；</w:t>
      </w:r>
    </w:p>
    <w:p>
      <w:pPr>
        <w:spacing w:line="360" w:lineRule="auto"/>
        <w:ind w:firstLine="420"/>
        <w:rPr>
          <w:rFonts w:hint="eastAsia" w:ascii="宋体" w:hAnsi="宋体" w:cs="宋体"/>
          <w:sz w:val="24"/>
          <w:highlight w:val="none"/>
        </w:rPr>
      </w:pPr>
      <w:r>
        <w:rPr>
          <w:rFonts w:hint="eastAsia" w:ascii="宋体" w:hAnsi="宋体" w:cs="宋体"/>
          <w:sz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adjustRightInd w:val="0"/>
        <w:snapToGrid w:val="0"/>
        <w:spacing w:line="360" w:lineRule="auto"/>
        <w:ind w:firstLine="480" w:firstLineChars="200"/>
        <w:rPr>
          <w:rFonts w:hint="eastAsia" w:ascii="宋体" w:hAnsi="宋体" w:cs="宋体"/>
          <w:color w:val="999999"/>
          <w:sz w:val="24"/>
          <w:highlight w:val="none"/>
        </w:rPr>
      </w:pPr>
      <w:r>
        <w:rPr>
          <w:rFonts w:hint="eastAsia" w:ascii="宋体" w:hAnsi="宋体" w:cs="宋体"/>
          <w:sz w:val="24"/>
          <w:highlight w:val="none"/>
        </w:rPr>
        <w:t>（3）有关法律、法规或规章规定的其他串通报价行为。</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1.4 参与磋商的费用 </w:t>
      </w:r>
    </w:p>
    <w:p>
      <w:pPr>
        <w:adjustRightInd w:val="0"/>
        <w:snapToGrid w:val="0"/>
        <w:spacing w:line="360" w:lineRule="auto"/>
        <w:ind w:firstLine="480" w:firstLineChars="200"/>
        <w:jc w:val="center"/>
        <w:rPr>
          <w:rFonts w:hint="eastAsia" w:ascii="宋体" w:hAnsi="宋体" w:cs="宋体"/>
          <w:sz w:val="24"/>
          <w:szCs w:val="24"/>
          <w:highlight w:val="none"/>
        </w:rPr>
      </w:pPr>
      <w:r>
        <w:rPr>
          <w:rFonts w:hint="eastAsia" w:ascii="宋体" w:hAnsi="宋体" w:cs="宋体"/>
          <w:sz w:val="24"/>
          <w:highlight w:val="none"/>
        </w:rPr>
        <w:t>无论磋商的结果如何，供应商应自行承担所有与</w:t>
      </w:r>
      <w:r>
        <w:rPr>
          <w:rFonts w:hint="eastAsia" w:ascii="宋体" w:hAnsi="宋体" w:cs="宋体"/>
          <w:kern w:val="0"/>
          <w:sz w:val="24"/>
          <w:highlight w:val="none"/>
        </w:rPr>
        <w:t>磋商</w:t>
      </w:r>
      <w:r>
        <w:rPr>
          <w:rFonts w:hint="eastAsia" w:ascii="宋体" w:hAnsi="宋体" w:cs="宋体"/>
          <w:kern w:val="0"/>
          <w:sz w:val="24"/>
          <w:highlight w:val="none"/>
          <w:lang w:val="zh-CN"/>
        </w:rPr>
        <w:t>采购活动</w:t>
      </w:r>
      <w:r>
        <w:rPr>
          <w:rFonts w:hint="eastAsia" w:ascii="宋体" w:hAnsi="宋体" w:cs="宋体"/>
          <w:sz w:val="24"/>
          <w:highlight w:val="none"/>
        </w:rPr>
        <w:t>有关的全部费用。</w:t>
      </w:r>
      <w:bookmarkStart w:id="15" w:name="_Toc23764"/>
      <w:r>
        <w:rPr>
          <w:rFonts w:hint="eastAsia" w:ascii="宋体" w:hAnsi="宋体" w:cs="宋体"/>
          <w:b/>
          <w:bCs/>
          <w:sz w:val="24"/>
          <w:szCs w:val="24"/>
          <w:highlight w:val="none"/>
        </w:rPr>
        <w:t>二、磋商文件</w:t>
      </w:r>
      <w:bookmarkEnd w:id="15"/>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2.1  磋商文件的组成</w:t>
      </w:r>
    </w:p>
    <w:p>
      <w:pPr>
        <w:pStyle w:val="11"/>
        <w:adjustRightInd w:val="0"/>
        <w:snapToGrid w:val="0"/>
        <w:spacing w:line="360" w:lineRule="auto"/>
        <w:ind w:firstLine="480" w:firstLineChars="200"/>
        <w:rPr>
          <w:rFonts w:hint="eastAsia" w:hAnsi="宋体" w:cs="宋体"/>
          <w:sz w:val="24"/>
          <w:szCs w:val="24"/>
          <w:highlight w:val="none"/>
          <w:lang w:eastAsia="zh-CN"/>
        </w:rPr>
      </w:pPr>
      <w:r>
        <w:rPr>
          <w:rFonts w:hint="eastAsia" w:hAnsi="宋体" w:cs="宋体"/>
          <w:sz w:val="24"/>
          <w:szCs w:val="24"/>
          <w:highlight w:val="none"/>
        </w:rPr>
        <w:t>（1）磋商</w:t>
      </w:r>
      <w:r>
        <w:rPr>
          <w:rFonts w:hint="eastAsia" w:hAnsi="宋体" w:cs="宋体"/>
          <w:sz w:val="24"/>
          <w:szCs w:val="24"/>
          <w:highlight w:val="none"/>
          <w:lang w:eastAsia="zh-CN"/>
        </w:rPr>
        <w:t>公告</w:t>
      </w:r>
    </w:p>
    <w:p>
      <w:pPr>
        <w:pStyle w:val="11"/>
        <w:adjustRightInd w:val="0"/>
        <w:snapToGrid w:val="0"/>
        <w:spacing w:line="360" w:lineRule="auto"/>
        <w:ind w:firstLine="480" w:firstLineChars="200"/>
        <w:rPr>
          <w:rFonts w:hint="eastAsia" w:hAnsi="宋体" w:cs="宋体"/>
          <w:sz w:val="24"/>
          <w:szCs w:val="24"/>
          <w:highlight w:val="none"/>
          <w:lang w:eastAsia="zh-CN"/>
        </w:rPr>
      </w:pPr>
      <w:r>
        <w:rPr>
          <w:rFonts w:hint="eastAsia" w:hAnsi="宋体" w:cs="宋体"/>
          <w:sz w:val="24"/>
          <w:szCs w:val="24"/>
          <w:highlight w:val="none"/>
        </w:rPr>
        <w:t>（2）磋商须知</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（3）评标办法</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（4）合同格式</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w:t>
      </w:r>
      <w:r>
        <w:rPr>
          <w:rFonts w:hint="eastAsia" w:hAnsi="宋体" w:cs="宋体"/>
          <w:sz w:val="24"/>
          <w:szCs w:val="24"/>
          <w:highlight w:val="none"/>
          <w:lang w:val="en-US" w:eastAsia="zh-CN"/>
        </w:rPr>
        <w:t>5</w:t>
      </w:r>
      <w:r>
        <w:rPr>
          <w:rFonts w:hint="eastAsia" w:hAnsi="宋体" w:cs="宋体"/>
          <w:sz w:val="24"/>
          <w:szCs w:val="24"/>
          <w:highlight w:val="none"/>
        </w:rPr>
        <w:t>）</w:t>
      </w:r>
      <w:r>
        <w:rPr>
          <w:rFonts w:hint="eastAsia" w:ascii="宋体" w:hAnsi="宋体" w:cs="宋体"/>
          <w:sz w:val="24"/>
          <w:highlight w:val="none"/>
          <w:lang w:eastAsia="zh-CN"/>
        </w:rPr>
        <w:t>采购需求</w:t>
      </w:r>
    </w:p>
    <w:p>
      <w:pPr>
        <w:pStyle w:val="11"/>
        <w:adjustRightInd w:val="0"/>
        <w:snapToGrid w:val="0"/>
        <w:spacing w:line="360" w:lineRule="auto"/>
        <w:ind w:firstLine="480" w:firstLineChars="200"/>
        <w:rPr>
          <w:rFonts w:hint="eastAsia" w:hAnsi="宋体" w:eastAsia="宋体" w:cs="宋体"/>
          <w:bCs/>
          <w:sz w:val="24"/>
          <w:szCs w:val="24"/>
          <w:highlight w:val="none"/>
          <w:lang w:eastAsia="zh-CN"/>
        </w:rPr>
      </w:pPr>
      <w:r>
        <w:rPr>
          <w:rFonts w:hint="eastAsia" w:hAnsi="宋体" w:cs="宋体"/>
          <w:sz w:val="24"/>
          <w:szCs w:val="24"/>
          <w:highlight w:val="none"/>
        </w:rPr>
        <w:t>（</w:t>
      </w:r>
      <w:r>
        <w:rPr>
          <w:rFonts w:hint="eastAsia" w:hAnsi="宋体" w:cs="宋体"/>
          <w:sz w:val="24"/>
          <w:szCs w:val="24"/>
          <w:highlight w:val="none"/>
          <w:lang w:val="en-US" w:eastAsia="zh-CN"/>
        </w:rPr>
        <w:t>6</w:t>
      </w:r>
      <w:r>
        <w:rPr>
          <w:rFonts w:hint="eastAsia" w:hAnsi="宋体" w:cs="宋体"/>
          <w:sz w:val="24"/>
          <w:szCs w:val="24"/>
          <w:highlight w:val="none"/>
        </w:rPr>
        <w:t>）</w:t>
      </w:r>
      <w:r>
        <w:rPr>
          <w:rFonts w:hint="eastAsia" w:ascii="宋体" w:hAnsi="宋体" w:cs="宋体"/>
          <w:sz w:val="24"/>
          <w:highlight w:val="none"/>
        </w:rPr>
        <w:t>响应文件格式</w:t>
      </w:r>
    </w:p>
    <w:p>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）磋商方发出的所有修改、澄清通知。</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2.2 磋商文件的澄清</w:t>
      </w:r>
      <w:r>
        <w:rPr>
          <w:rFonts w:hint="eastAsia" w:ascii="宋体" w:hAnsi="宋体" w:cs="宋体"/>
          <w:b/>
          <w:kern w:val="0"/>
          <w:sz w:val="24"/>
          <w:highlight w:val="none"/>
          <w:lang w:val="zh-CN"/>
        </w:rPr>
        <w:t>或者</w:t>
      </w:r>
      <w:r>
        <w:rPr>
          <w:rFonts w:hint="eastAsia" w:ascii="宋体" w:hAnsi="宋体" w:cs="宋体"/>
          <w:b/>
          <w:bCs/>
          <w:sz w:val="24"/>
          <w:highlight w:val="none"/>
        </w:rPr>
        <w:t>修改</w:t>
      </w:r>
    </w:p>
    <w:p>
      <w:pPr>
        <w:adjustRightInd w:val="0"/>
        <w:snapToGrid w:val="0"/>
        <w:spacing w:line="360" w:lineRule="auto"/>
        <w:ind w:right="-110" w:rightChars="-50" w:firstLine="480" w:firstLineChars="200"/>
        <w:rPr>
          <w:rFonts w:hint="eastAsia" w:ascii="宋体" w:hAnsi="宋体" w:cs="宋体"/>
          <w:color w:val="00B0F0"/>
          <w:sz w:val="24"/>
          <w:highlight w:val="none"/>
        </w:rPr>
      </w:pPr>
      <w:r>
        <w:rPr>
          <w:rFonts w:hint="eastAsia" w:ascii="宋体" w:hAnsi="宋体" w:cs="宋体"/>
          <w:sz w:val="24"/>
          <w:highlight w:val="none"/>
        </w:rPr>
        <w:t>2.2.1</w:t>
      </w:r>
      <w:r>
        <w:rPr>
          <w:rFonts w:hint="eastAsia" w:ascii="宋体" w:hAnsi="宋体" w:cs="宋体"/>
          <w:sz w:val="24"/>
          <w:highlight w:val="none"/>
          <w:lang w:val="zh-CN"/>
        </w:rPr>
        <w:t>供应商在收到</w:t>
      </w:r>
      <w:r>
        <w:rPr>
          <w:rFonts w:hint="eastAsia" w:ascii="宋体" w:hAnsi="宋体" w:cs="宋体"/>
          <w:sz w:val="24"/>
          <w:highlight w:val="none"/>
        </w:rPr>
        <w:t>磋商</w:t>
      </w:r>
      <w:r>
        <w:rPr>
          <w:rFonts w:hint="eastAsia" w:ascii="宋体" w:hAnsi="宋体" w:cs="宋体"/>
          <w:sz w:val="24"/>
          <w:highlight w:val="none"/>
          <w:lang w:val="zh-CN"/>
        </w:rPr>
        <w:t>文件后，若有疑问需要澄清，应于收到</w:t>
      </w:r>
      <w:r>
        <w:rPr>
          <w:rFonts w:hint="eastAsia" w:ascii="宋体" w:hAnsi="宋体" w:cs="宋体"/>
          <w:sz w:val="24"/>
          <w:highlight w:val="none"/>
        </w:rPr>
        <w:t>磋商</w:t>
      </w:r>
      <w:r>
        <w:rPr>
          <w:rFonts w:hint="eastAsia" w:ascii="宋体" w:hAnsi="宋体" w:cs="宋体"/>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highlight w:val="none"/>
        </w:rPr>
        <w:t>磋商采购活动</w:t>
      </w:r>
      <w:r>
        <w:rPr>
          <w:rFonts w:hint="eastAsia" w:ascii="宋体" w:hAnsi="宋体" w:cs="宋体"/>
          <w:sz w:val="24"/>
          <w:highlight w:val="none"/>
          <w:lang w:val="zh-CN"/>
        </w:rPr>
        <w:t>的供应商。</w:t>
      </w:r>
    </w:p>
    <w:p>
      <w:pPr>
        <w:adjustRightInd w:val="0"/>
        <w:snapToGrid w:val="0"/>
        <w:spacing w:line="360" w:lineRule="auto"/>
        <w:ind w:right="-110" w:rightChars="-50" w:firstLine="480" w:firstLineChars="200"/>
        <w:rPr>
          <w:rFonts w:hint="eastAsia" w:ascii="宋体" w:hAnsi="宋体" w:cs="宋体"/>
          <w:sz w:val="24"/>
          <w:highlight w:val="none"/>
        </w:rPr>
      </w:pPr>
      <w:r>
        <w:rPr>
          <w:rFonts w:hint="eastAsia" w:ascii="宋体" w:hAnsi="宋体" w:cs="宋体"/>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5"/>
        <w:jc w:val="center"/>
        <w:rPr>
          <w:rFonts w:hint="eastAsia" w:ascii="宋体" w:hAnsi="宋体" w:cs="宋体"/>
          <w:highlight w:val="none"/>
        </w:rPr>
      </w:pPr>
      <w:bookmarkStart w:id="16" w:name="_Toc29250"/>
      <w:r>
        <w:rPr>
          <w:rFonts w:hint="eastAsia" w:ascii="宋体" w:hAnsi="宋体" w:cs="宋体"/>
          <w:highlight w:val="none"/>
        </w:rPr>
        <w:t>三、响应文件</w:t>
      </w:r>
      <w:bookmarkEnd w:id="16"/>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3.1 一般要求</w:t>
      </w:r>
    </w:p>
    <w:p>
      <w:pPr>
        <w:adjustRightInd w:val="0"/>
        <w:snapToGrid w:val="0"/>
        <w:spacing w:line="360" w:lineRule="auto"/>
        <w:ind w:right="-110" w:rightChars="-50" w:firstLine="480" w:firstLineChars="200"/>
        <w:rPr>
          <w:rFonts w:hint="eastAsia" w:ascii="宋体" w:hAnsi="宋体" w:cs="宋体"/>
          <w:sz w:val="24"/>
          <w:highlight w:val="none"/>
        </w:rPr>
      </w:pPr>
      <w:r>
        <w:rPr>
          <w:rFonts w:hint="eastAsia" w:ascii="宋体" w:hAnsi="宋体" w:cs="宋体"/>
          <w:sz w:val="24"/>
          <w:highlight w:val="none"/>
        </w:rPr>
        <w:t>3.1.1 供应商应按本文件第七章“响应文件格式”的要求编制响应文件。</w:t>
      </w:r>
    </w:p>
    <w:p>
      <w:pPr>
        <w:adjustRightInd w:val="0"/>
        <w:snapToGrid w:val="0"/>
        <w:spacing w:line="360" w:lineRule="auto"/>
        <w:ind w:right="-110" w:rightChars="-50" w:firstLine="480" w:firstLineChars="200"/>
        <w:rPr>
          <w:rFonts w:hint="eastAsia" w:ascii="宋体" w:hAnsi="宋体" w:cs="宋体"/>
          <w:sz w:val="24"/>
          <w:highlight w:val="none"/>
        </w:rPr>
      </w:pPr>
      <w:r>
        <w:rPr>
          <w:rFonts w:hint="eastAsia" w:ascii="宋体" w:hAnsi="宋体" w:cs="宋体"/>
          <w:sz w:val="24"/>
          <w:highlight w:val="none"/>
        </w:rPr>
        <w:t>3.1.2计量单位应使用我国法定计量单位。</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3.2 </w:t>
      </w:r>
      <w:r>
        <w:rPr>
          <w:rFonts w:hint="eastAsia" w:ascii="宋体" w:hAnsi="宋体" w:cs="宋体"/>
          <w:b/>
          <w:sz w:val="24"/>
          <w:highlight w:val="none"/>
        </w:rPr>
        <w:t>响应文件</w:t>
      </w:r>
      <w:r>
        <w:rPr>
          <w:rFonts w:hint="eastAsia" w:ascii="宋体" w:hAnsi="宋体" w:cs="宋体"/>
          <w:b/>
          <w:bCs/>
          <w:sz w:val="24"/>
          <w:highlight w:val="none"/>
        </w:rPr>
        <w:t>的组成</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一、响应文件封面</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二、资格证明文件</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三、商务文件</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四、技术文件</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五、项目负责人及参与人员情况表</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六、其它材料</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3.3 报价要求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w:t>
      </w:r>
      <w:r>
        <w:rPr>
          <w:rFonts w:hint="eastAsia" w:ascii="宋体" w:hAnsi="宋体" w:cs="宋体"/>
          <w:sz w:val="24"/>
          <w:highlight w:val="none"/>
          <w:lang w:val="zh-CN"/>
        </w:rPr>
        <w:t>供应商应根据所提供的采购需求的要求编制报价</w:t>
      </w:r>
      <w:r>
        <w:rPr>
          <w:rFonts w:hint="eastAsia" w:ascii="宋体" w:hAnsi="宋体" w:cs="宋体"/>
          <w:color w:val="000000"/>
          <w:sz w:val="24"/>
          <w:highlight w:val="none"/>
        </w:rPr>
        <w:t>，且只允许有一个报价</w:t>
      </w:r>
      <w:r>
        <w:rPr>
          <w:rFonts w:hint="eastAsia" w:ascii="宋体" w:hAnsi="宋体" w:cs="宋体"/>
          <w:sz w:val="24"/>
          <w:highlight w:val="none"/>
          <w:lang w:val="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3.3.2</w:t>
      </w:r>
      <w:r>
        <w:rPr>
          <w:rFonts w:hint="eastAsia" w:ascii="宋体" w:hAnsi="宋体" w:cs="宋体"/>
          <w:sz w:val="24"/>
          <w:highlight w:val="none"/>
          <w:lang w:val="zh-CN"/>
        </w:rPr>
        <w:t>报价应是本磋商文件所确定的全部工作内容的价格体现。其应包括所涉及的各阶段及建设内容的设计审查费用均应包含在总投标报价费率中，招标人不再支付中标价（中标费率）以外的任何费用。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3.3.3响应文件中标明的价格在合同执行过程中是固定不变的，不得以任何理由予以变更。以可变动价格提交的报价将被认为是非实质响应采购要求而被拒绝。</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3.3.4采购项目预算见</w:t>
      </w:r>
      <w:r>
        <w:rPr>
          <w:rFonts w:hint="eastAsia" w:hAnsi="宋体" w:cs="宋体"/>
          <w:b/>
          <w:sz w:val="24"/>
          <w:szCs w:val="24"/>
          <w:highlight w:val="none"/>
        </w:rPr>
        <w:t>磋商须知前附表1</w:t>
      </w:r>
      <w:r>
        <w:rPr>
          <w:rFonts w:hint="eastAsia" w:hAnsi="宋体" w:cs="宋体"/>
          <w:sz w:val="24"/>
          <w:szCs w:val="24"/>
          <w:highlight w:val="none"/>
        </w:rPr>
        <w:t>，</w:t>
      </w:r>
      <w:r>
        <w:rPr>
          <w:rFonts w:hint="eastAsia" w:hAnsi="宋体" w:cs="宋体"/>
          <w:kern w:val="0"/>
          <w:sz w:val="24"/>
          <w:szCs w:val="24"/>
          <w:highlight w:val="none"/>
          <w:lang w:val="zh-CN"/>
        </w:rPr>
        <w:t>供应商</w:t>
      </w:r>
      <w:r>
        <w:rPr>
          <w:rFonts w:hint="eastAsia" w:hAnsi="宋体" w:cs="宋体"/>
          <w:sz w:val="24"/>
          <w:szCs w:val="24"/>
          <w:highlight w:val="none"/>
        </w:rPr>
        <w:t>的报价不得超过</w:t>
      </w:r>
      <w:r>
        <w:rPr>
          <w:rFonts w:hint="eastAsia" w:hAnsi="宋体" w:cs="宋体"/>
          <w:sz w:val="24"/>
          <w:szCs w:val="24"/>
          <w:highlight w:val="none"/>
          <w:lang w:eastAsia="zh-CN"/>
        </w:rPr>
        <w:t>最高限价</w:t>
      </w:r>
      <w:r>
        <w:rPr>
          <w:rFonts w:hint="eastAsia" w:hAnsi="宋体" w:cs="宋体"/>
          <w:sz w:val="24"/>
          <w:szCs w:val="24"/>
          <w:highlight w:val="none"/>
        </w:rPr>
        <w:t>。否则，按无效报价处理。</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3.4 证明供应商资格的文件</w:t>
      </w:r>
    </w:p>
    <w:p>
      <w:pPr>
        <w:pStyle w:val="11"/>
        <w:adjustRightInd w:val="0"/>
        <w:snapToGrid w:val="0"/>
        <w:spacing w:line="360" w:lineRule="auto"/>
        <w:ind w:firstLine="480" w:firstLineChars="200"/>
        <w:rPr>
          <w:rFonts w:hint="eastAsia" w:hAnsi="宋体" w:cs="宋体"/>
          <w:kern w:val="0"/>
          <w:sz w:val="24"/>
          <w:szCs w:val="24"/>
          <w:highlight w:val="none"/>
          <w:lang w:val="zh-CN"/>
        </w:rPr>
      </w:pPr>
      <w:r>
        <w:rPr>
          <w:rFonts w:hint="eastAsia" w:hAnsi="宋体" w:cs="宋体"/>
          <w:kern w:val="0"/>
          <w:sz w:val="24"/>
          <w:szCs w:val="24"/>
          <w:highlight w:val="none"/>
          <w:lang w:val="zh-CN"/>
        </w:rPr>
        <w:t>供应商</w:t>
      </w:r>
      <w:r>
        <w:rPr>
          <w:rFonts w:hint="eastAsia" w:hAnsi="宋体" w:cs="宋体"/>
          <w:sz w:val="24"/>
          <w:szCs w:val="24"/>
          <w:highlight w:val="none"/>
        </w:rPr>
        <w:t>应提交满足本章第1.3</w:t>
      </w:r>
      <w:r>
        <w:rPr>
          <w:rFonts w:hint="eastAsia" w:hAnsi="宋体" w:cs="宋体"/>
          <w:kern w:val="0"/>
          <w:sz w:val="24"/>
          <w:szCs w:val="24"/>
          <w:highlight w:val="none"/>
          <w:lang w:val="zh-CN"/>
        </w:rPr>
        <w:t>款</w:t>
      </w:r>
      <w:r>
        <w:rPr>
          <w:rFonts w:hint="eastAsia" w:hAnsi="宋体" w:cs="宋体"/>
          <w:sz w:val="24"/>
          <w:szCs w:val="24"/>
          <w:highlight w:val="none"/>
        </w:rPr>
        <w:t>规定的资格条件要求的证明文件,该证明文件作为响应文件的一部分。</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3.5磋商保证金</w:t>
      </w:r>
    </w:p>
    <w:p>
      <w:pPr>
        <w:pStyle w:val="11"/>
        <w:adjustRightInd w:val="0"/>
        <w:snapToGrid w:val="0"/>
        <w:spacing w:line="360" w:lineRule="auto"/>
        <w:ind w:firstLine="480" w:firstLineChars="200"/>
        <w:rPr>
          <w:rFonts w:hint="eastAsia" w:hAnsi="宋体" w:cs="宋体"/>
          <w:b/>
          <w:sz w:val="24"/>
          <w:szCs w:val="24"/>
          <w:highlight w:val="none"/>
        </w:rPr>
      </w:pPr>
      <w:r>
        <w:rPr>
          <w:rFonts w:hint="eastAsia" w:hAnsi="宋体" w:cs="宋体"/>
          <w:sz w:val="24"/>
          <w:szCs w:val="24"/>
          <w:highlight w:val="none"/>
        </w:rPr>
        <w:t>3.5.1供应商应按</w:t>
      </w:r>
      <w:r>
        <w:rPr>
          <w:rFonts w:hint="eastAsia" w:hAnsi="宋体" w:cs="宋体"/>
          <w:b/>
          <w:sz w:val="24"/>
          <w:szCs w:val="24"/>
          <w:highlight w:val="none"/>
        </w:rPr>
        <w:t>磋商须知前附表1</w:t>
      </w:r>
      <w:r>
        <w:rPr>
          <w:rFonts w:hint="eastAsia" w:hAnsi="宋体" w:cs="宋体"/>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3.5.2 未按磋商文件规定提交磋商保证金的响应文件，将被视为非实质响应而被拒绝。</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3.5.3 未成交供应商的磋商保证金在成交通知书发出后五个工作日内退还；成交供应商的磋商保证金在采购合同签定后五个工作日内退还。</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3.5.4发生以下情况磋商保证金将不予退还：</w:t>
      </w:r>
    </w:p>
    <w:p>
      <w:pPr>
        <w:pStyle w:val="11"/>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（一）供应商在提交响应文件截止时间后撤回响应文件的；</w:t>
      </w:r>
    </w:p>
    <w:p>
      <w:pPr>
        <w:pStyle w:val="11"/>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（二）供应商在响应文件中提供虚假材料的；</w:t>
      </w:r>
    </w:p>
    <w:p>
      <w:pPr>
        <w:pStyle w:val="11"/>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（三）除因不可抗力或磋商文件认可的情形以外，成交供应商不与采购人签订合同的；</w:t>
      </w:r>
    </w:p>
    <w:p>
      <w:pPr>
        <w:pStyle w:val="11"/>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（四）供应商与采购人、其他供应商或者采购代理机构恶意串通的；</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napToGrid w:val="0"/>
          <w:kern w:val="0"/>
          <w:sz w:val="24"/>
          <w:szCs w:val="24"/>
          <w:highlight w:val="none"/>
        </w:rPr>
        <w:t>（五）磋商文件规定的其他情形。</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3.6 </w:t>
      </w:r>
      <w:r>
        <w:rPr>
          <w:rFonts w:hint="eastAsia" w:ascii="宋体" w:hAnsi="宋体" w:cs="宋体"/>
          <w:sz w:val="24"/>
          <w:highlight w:val="none"/>
        </w:rPr>
        <w:t xml:space="preserve"> </w:t>
      </w:r>
      <w:r>
        <w:rPr>
          <w:rFonts w:hint="eastAsia" w:ascii="宋体" w:hAnsi="宋体" w:cs="宋体"/>
          <w:b/>
          <w:sz w:val="24"/>
          <w:highlight w:val="none"/>
        </w:rPr>
        <w:t>响应文件有效期</w:t>
      </w:r>
    </w:p>
    <w:p>
      <w:pPr>
        <w:adjustRightInd w:val="0"/>
        <w:snapToGrid w:val="0"/>
        <w:spacing w:line="360" w:lineRule="auto"/>
        <w:ind w:firstLine="480" w:firstLineChars="200"/>
        <w:jc w:val="left"/>
        <w:rPr>
          <w:rFonts w:hint="eastAsia" w:ascii="宋体" w:hAnsi="宋体" w:cs="宋体"/>
          <w:color w:val="00B0F0"/>
          <w:sz w:val="24"/>
          <w:highlight w:val="none"/>
        </w:rPr>
      </w:pPr>
      <w:r>
        <w:rPr>
          <w:rFonts w:hint="eastAsia" w:ascii="宋体" w:hAnsi="宋体" w:cs="宋体"/>
          <w:sz w:val="24"/>
          <w:highlight w:val="none"/>
        </w:rPr>
        <w:t>3.6.1响应文件有效期见</w:t>
      </w:r>
      <w:r>
        <w:rPr>
          <w:rFonts w:hint="eastAsia" w:ascii="宋体" w:hAnsi="宋体" w:cs="宋体"/>
          <w:b/>
          <w:sz w:val="24"/>
          <w:highlight w:val="none"/>
        </w:rPr>
        <w:t>磋商须知前附表1</w:t>
      </w:r>
      <w:r>
        <w:rPr>
          <w:rFonts w:hint="eastAsia" w:ascii="宋体" w:hAnsi="宋体" w:cs="宋体"/>
          <w:sz w:val="24"/>
          <w:highlight w:val="none"/>
        </w:rPr>
        <w:t>，响应文件有效期不足的将被视为无效响应，并予以拒绝。</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adjustRightInd w:val="0"/>
        <w:snapToGrid w:val="0"/>
        <w:spacing w:line="360" w:lineRule="auto"/>
        <w:rPr>
          <w:rFonts w:hint="eastAsia" w:ascii="宋体" w:hAnsi="宋体" w:cs="宋体"/>
          <w:b/>
          <w:bCs/>
          <w:color w:val="000000"/>
          <w:sz w:val="24"/>
          <w:highlight w:val="none"/>
        </w:rPr>
      </w:pPr>
      <w:r>
        <w:rPr>
          <w:rFonts w:hint="eastAsia" w:ascii="宋体" w:hAnsi="宋体" w:cs="宋体"/>
          <w:b/>
          <w:bCs/>
          <w:sz w:val="24"/>
          <w:highlight w:val="none"/>
        </w:rPr>
        <w:t xml:space="preserve">3.7 </w:t>
      </w:r>
      <w:r>
        <w:rPr>
          <w:rFonts w:hint="eastAsia" w:ascii="宋体" w:hAnsi="宋体" w:cs="宋体"/>
          <w:b/>
          <w:bCs/>
          <w:color w:val="000000"/>
          <w:sz w:val="24"/>
          <w:highlight w:val="none"/>
        </w:rPr>
        <w:t>响应文件的签署及规定</w:t>
      </w:r>
    </w:p>
    <w:p>
      <w:pPr>
        <w:pStyle w:val="11"/>
        <w:adjustRightInd w:val="0"/>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3.7.1供应商应提供响应文件份数见</w:t>
      </w:r>
      <w:r>
        <w:rPr>
          <w:rFonts w:hint="eastAsia" w:hAnsi="宋体" w:cs="宋体"/>
          <w:b/>
          <w:color w:val="000000"/>
          <w:sz w:val="24"/>
          <w:szCs w:val="24"/>
          <w:highlight w:val="none"/>
        </w:rPr>
        <w:t>磋商须知前附表1</w:t>
      </w:r>
      <w:r>
        <w:rPr>
          <w:rFonts w:hint="eastAsia" w:hAnsi="宋体" w:cs="宋体"/>
          <w:color w:val="000000"/>
          <w:sz w:val="24"/>
          <w:szCs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3.7.2 </w:t>
      </w:r>
      <w:r>
        <w:rPr>
          <w:rFonts w:hint="eastAsia" w:ascii="宋体" w:hAnsi="宋体" w:cs="宋体"/>
          <w:sz w:val="24"/>
          <w:highlight w:val="none"/>
          <w:lang w:eastAsia="zh-CN"/>
        </w:rPr>
        <w:t>供应商</w:t>
      </w:r>
      <w:r>
        <w:rPr>
          <w:rFonts w:hint="eastAsia" w:ascii="宋体" w:hAnsi="宋体" w:cs="宋体"/>
          <w:sz w:val="24"/>
          <w:highlight w:val="none"/>
        </w:rPr>
        <w:t>在</w:t>
      </w:r>
      <w:r>
        <w:rPr>
          <w:rFonts w:hint="eastAsia" w:ascii="宋体" w:hAnsi="宋体" w:cs="宋体"/>
          <w:sz w:val="24"/>
          <w:highlight w:val="none"/>
          <w:lang w:eastAsia="zh-CN"/>
        </w:rPr>
        <w:t>响应文件</w:t>
      </w:r>
      <w:r>
        <w:rPr>
          <w:rFonts w:hint="eastAsia" w:ascii="宋体" w:hAnsi="宋体" w:cs="宋体"/>
          <w:sz w:val="24"/>
          <w:highlight w:val="none"/>
        </w:rPr>
        <w:t>及相关文件的签订、履行、通知等事项的文件中的单位盖章、印章、公章等处均指与当事人全称相一致的标准公章，不得使用其他形式（如带有“专用章”等字样的印章）。不符合本条规定的按无效投标处理。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(1)磋商申请及附录、供应商资格声明、法定代表人身份证明或授权书应由法定代表人或其授权代表签字（或盖章），并加盖单位章；</w:t>
      </w:r>
    </w:p>
    <w:p>
      <w:pPr>
        <w:adjustRightInd w:val="0"/>
        <w:snapToGrid w:val="0"/>
        <w:spacing w:line="360" w:lineRule="auto"/>
        <w:ind w:firstLine="480" w:firstLineChars="200"/>
        <w:jc w:val="left"/>
        <w:rPr>
          <w:rFonts w:hint="eastAsia"/>
          <w:highlight w:val="none"/>
        </w:rPr>
      </w:pPr>
      <w:r>
        <w:rPr>
          <w:rFonts w:hint="eastAsia" w:ascii="宋体" w:hAnsi="宋体" w:cs="宋体"/>
          <w:sz w:val="24"/>
          <w:highlight w:val="none"/>
        </w:rPr>
        <w:t>(2)其他证明供应商资格的文件或证明材料应为加盖出具单位章的有效文件，样式可参照“响应文件格式”编制；</w:t>
      </w:r>
    </w:p>
    <w:p>
      <w:pPr>
        <w:pStyle w:val="5"/>
        <w:jc w:val="center"/>
        <w:rPr>
          <w:rFonts w:hint="eastAsia" w:ascii="宋体" w:hAnsi="宋体" w:cs="宋体"/>
          <w:highlight w:val="none"/>
        </w:rPr>
      </w:pPr>
      <w:bookmarkStart w:id="17" w:name="_Toc31717"/>
      <w:r>
        <w:rPr>
          <w:rFonts w:hint="eastAsia" w:ascii="宋体" w:hAnsi="宋体" w:cs="宋体"/>
          <w:highlight w:val="none"/>
        </w:rPr>
        <w:t>四、响应文件的递交</w:t>
      </w:r>
      <w:bookmarkEnd w:id="17"/>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4.1 </w:t>
      </w:r>
      <w:r>
        <w:rPr>
          <w:rFonts w:hint="eastAsia" w:ascii="宋体" w:hAnsi="宋体" w:cs="宋体"/>
          <w:b/>
          <w:sz w:val="24"/>
          <w:highlight w:val="none"/>
        </w:rPr>
        <w:t>响应文件</w:t>
      </w:r>
      <w:r>
        <w:rPr>
          <w:rFonts w:hint="eastAsia" w:ascii="宋体" w:hAnsi="宋体" w:cs="宋体"/>
          <w:b/>
          <w:bCs/>
          <w:sz w:val="24"/>
          <w:highlight w:val="none"/>
        </w:rPr>
        <w:t>的密封和标记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4.1.1</w:t>
      </w:r>
      <w:r>
        <w:rPr>
          <w:rFonts w:hint="eastAsia" w:ascii="宋体" w:hAnsi="宋体" w:cs="宋体"/>
          <w:sz w:val="24"/>
          <w:highlight w:val="none"/>
          <w:lang w:eastAsia="zh-CN"/>
        </w:rPr>
        <w:t>供应商</w:t>
      </w:r>
      <w:r>
        <w:rPr>
          <w:rFonts w:hint="eastAsia" w:ascii="宋体" w:hAnsi="宋体" w:cs="宋体"/>
          <w:sz w:val="24"/>
          <w:highlight w:val="none"/>
        </w:rPr>
        <w:t>应按磋商文件要求制作响应文件，在投标截止时间前将封装好的响应文件递交至指定地点。</w:t>
      </w:r>
      <w:r>
        <w:rPr>
          <w:rFonts w:hint="eastAsia" w:ascii="宋体" w:hAnsi="宋体" w:cs="宋体"/>
          <w:sz w:val="24"/>
          <w:highlight w:val="none"/>
          <w:lang w:eastAsia="zh-CN"/>
        </w:rPr>
        <w:t>供应商</w:t>
      </w:r>
      <w:r>
        <w:rPr>
          <w:rFonts w:hint="eastAsia" w:ascii="宋体" w:hAnsi="宋体" w:cs="宋体"/>
          <w:sz w:val="24"/>
          <w:highlight w:val="none"/>
        </w:rPr>
        <w:t>在投标截止时间前，可以对其所递交的响应文件进行修改，以投标截止时间前递交的</w:t>
      </w:r>
      <w:r>
        <w:rPr>
          <w:rFonts w:hint="eastAsia" w:ascii="宋体" w:hAnsi="宋体" w:cs="宋体"/>
          <w:sz w:val="24"/>
          <w:highlight w:val="none"/>
          <w:lang w:eastAsia="zh-CN"/>
        </w:rPr>
        <w:t>响应文件</w:t>
      </w:r>
      <w:r>
        <w:rPr>
          <w:rFonts w:hint="eastAsia" w:ascii="宋体" w:hAnsi="宋体" w:cs="宋体"/>
          <w:sz w:val="24"/>
          <w:highlight w:val="none"/>
        </w:rPr>
        <w:t>为有效</w:t>
      </w:r>
      <w:r>
        <w:rPr>
          <w:rFonts w:hint="eastAsia" w:ascii="宋体" w:hAnsi="宋体" w:cs="宋体"/>
          <w:sz w:val="24"/>
          <w:highlight w:val="none"/>
          <w:lang w:eastAsia="zh-CN"/>
        </w:rPr>
        <w:t>响应文件</w:t>
      </w:r>
      <w:r>
        <w:rPr>
          <w:rFonts w:hint="eastAsia" w:ascii="宋体" w:hAnsi="宋体" w:cs="宋体"/>
          <w:sz w:val="24"/>
          <w:highlight w:val="none"/>
        </w:rPr>
        <w:t>。逾期送达的或者未送达指定地点的</w:t>
      </w:r>
      <w:r>
        <w:rPr>
          <w:rFonts w:hint="eastAsia" w:ascii="宋体" w:hAnsi="宋体" w:cs="宋体"/>
          <w:sz w:val="24"/>
          <w:highlight w:val="none"/>
          <w:lang w:eastAsia="zh-CN"/>
        </w:rPr>
        <w:t>响应文件</w:t>
      </w:r>
      <w:r>
        <w:rPr>
          <w:rFonts w:hint="eastAsia" w:ascii="宋体" w:hAnsi="宋体" w:cs="宋体"/>
          <w:sz w:val="24"/>
          <w:highlight w:val="none"/>
        </w:rPr>
        <w:t>，招标人将予以拒收。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4.1.2响应文件应封装在信封中。封口处加盖</w:t>
      </w:r>
      <w:r>
        <w:rPr>
          <w:rFonts w:hint="eastAsia" w:ascii="宋体" w:hAnsi="宋体" w:cs="宋体"/>
          <w:sz w:val="24"/>
          <w:highlight w:val="none"/>
          <w:lang w:eastAsia="zh-CN"/>
        </w:rPr>
        <w:t>供应商</w:t>
      </w:r>
      <w:r>
        <w:rPr>
          <w:rFonts w:hint="eastAsia" w:ascii="宋体" w:hAnsi="宋体" w:cs="宋体"/>
          <w:sz w:val="24"/>
          <w:highlight w:val="none"/>
        </w:rPr>
        <w:t>公章，封皮上注明项目编号、包号、项目名称、</w:t>
      </w:r>
      <w:r>
        <w:rPr>
          <w:rFonts w:hint="eastAsia" w:ascii="宋体" w:hAnsi="宋体" w:cs="宋体"/>
          <w:sz w:val="24"/>
          <w:highlight w:val="none"/>
          <w:lang w:eastAsia="zh-CN"/>
        </w:rPr>
        <w:t>供应商</w:t>
      </w:r>
      <w:r>
        <w:rPr>
          <w:rFonts w:hint="eastAsia" w:ascii="宋体" w:hAnsi="宋体" w:cs="宋体"/>
          <w:sz w:val="24"/>
          <w:highlight w:val="none"/>
        </w:rPr>
        <w:t>名称。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认为有必要提交的其他资料请于投标截止时间前一并提交。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4.1.3如果</w:t>
      </w:r>
      <w:r>
        <w:rPr>
          <w:rFonts w:hint="eastAsia" w:ascii="宋体" w:hAnsi="宋体" w:cs="宋体"/>
          <w:sz w:val="24"/>
          <w:highlight w:val="none"/>
          <w:lang w:eastAsia="zh-CN"/>
        </w:rPr>
        <w:t>供应商</w:t>
      </w:r>
      <w:r>
        <w:rPr>
          <w:rFonts w:hint="eastAsia" w:ascii="宋体" w:hAnsi="宋体" w:cs="宋体"/>
          <w:sz w:val="24"/>
          <w:highlight w:val="none"/>
        </w:rPr>
        <w:t>未按上述要求密封及加写标记，采购代理机构对</w:t>
      </w:r>
      <w:r>
        <w:rPr>
          <w:rFonts w:hint="eastAsia" w:ascii="宋体" w:hAnsi="宋体" w:cs="宋体"/>
          <w:sz w:val="24"/>
          <w:highlight w:val="none"/>
          <w:lang w:eastAsia="zh-CN"/>
        </w:rPr>
        <w:t>响应文件</w:t>
      </w:r>
      <w:r>
        <w:rPr>
          <w:rFonts w:hint="eastAsia" w:ascii="宋体" w:hAnsi="宋体" w:cs="宋体"/>
          <w:sz w:val="24"/>
          <w:highlight w:val="none"/>
        </w:rPr>
        <w:t>的误投和提前启封概不负责。对由此造成提前开封的</w:t>
      </w:r>
      <w:r>
        <w:rPr>
          <w:rFonts w:hint="eastAsia" w:ascii="宋体" w:hAnsi="宋体" w:cs="宋体"/>
          <w:sz w:val="24"/>
          <w:highlight w:val="none"/>
          <w:lang w:eastAsia="zh-CN"/>
        </w:rPr>
        <w:t>响应文件</w:t>
      </w:r>
      <w:r>
        <w:rPr>
          <w:rFonts w:hint="eastAsia" w:ascii="宋体" w:hAnsi="宋体" w:cs="宋体"/>
          <w:sz w:val="24"/>
          <w:highlight w:val="none"/>
        </w:rPr>
        <w:t>，采购代理机构有权予以拒绝，并退回</w:t>
      </w:r>
      <w:r>
        <w:rPr>
          <w:rFonts w:hint="eastAsia" w:ascii="宋体" w:hAnsi="宋体" w:cs="宋体"/>
          <w:sz w:val="24"/>
          <w:highlight w:val="none"/>
          <w:lang w:eastAsia="zh-CN"/>
        </w:rPr>
        <w:t>供应商</w:t>
      </w:r>
      <w:r>
        <w:rPr>
          <w:rFonts w:hint="eastAsia" w:ascii="宋体" w:hAnsi="宋体" w:cs="宋体"/>
          <w:sz w:val="24"/>
          <w:highlight w:val="none"/>
        </w:rPr>
        <w:t>。</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4.2响应文件的递交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4.2.1</w:t>
      </w:r>
      <w:r>
        <w:rPr>
          <w:rFonts w:hint="eastAsia" w:ascii="宋体" w:hAnsi="宋体" w:cs="宋体"/>
          <w:sz w:val="24"/>
          <w:highlight w:val="none"/>
          <w:lang w:eastAsia="zh-CN"/>
        </w:rPr>
        <w:t>供应商</w:t>
      </w:r>
      <w:r>
        <w:rPr>
          <w:rFonts w:hint="eastAsia" w:ascii="宋体" w:hAnsi="宋体" w:cs="宋体"/>
          <w:sz w:val="24"/>
          <w:highlight w:val="none"/>
        </w:rPr>
        <w:t>应当在磋商文件要求提交响应文件的截止时间前将响应文件密封送达指定开标地点。</w:t>
      </w:r>
    </w:p>
    <w:p>
      <w:pPr>
        <w:spacing w:line="360" w:lineRule="auto"/>
        <w:ind w:firstLine="480" w:firstLineChars="200"/>
        <w:rPr>
          <w:rFonts w:hint="eastAsia" w:ascii="宋体" w:hAnsi="宋体" w:cs="宋体"/>
          <w:color w:val="00B0F0"/>
          <w:sz w:val="24"/>
          <w:highlight w:val="none"/>
        </w:rPr>
      </w:pPr>
      <w:r>
        <w:rPr>
          <w:rFonts w:hint="eastAsia" w:ascii="宋体" w:hAnsi="宋体" w:cs="宋体"/>
          <w:sz w:val="24"/>
          <w:highlight w:val="none"/>
          <w:lang w:val="zh-CN"/>
        </w:rPr>
        <w:t>4.2.2</w:t>
      </w:r>
      <w:r>
        <w:rPr>
          <w:rFonts w:hint="eastAsia" w:ascii="宋体" w:hAnsi="宋体" w:cs="宋体"/>
          <w:sz w:val="24"/>
          <w:highlight w:val="none"/>
        </w:rPr>
        <w:t>在磋商文件要求提交响应文件的截止时间之后送达的</w:t>
      </w:r>
      <w:r>
        <w:rPr>
          <w:rFonts w:hint="eastAsia" w:ascii="宋体" w:hAnsi="宋体" w:cs="宋体"/>
          <w:sz w:val="24"/>
          <w:highlight w:val="none"/>
          <w:lang w:eastAsia="zh-CN"/>
        </w:rPr>
        <w:t>响应文件</w:t>
      </w:r>
      <w:r>
        <w:rPr>
          <w:rFonts w:hint="eastAsia" w:ascii="宋体" w:hAnsi="宋体" w:cs="宋体"/>
          <w:sz w:val="24"/>
          <w:highlight w:val="none"/>
        </w:rPr>
        <w:t>，为无效</w:t>
      </w:r>
      <w:r>
        <w:rPr>
          <w:rFonts w:hint="eastAsia" w:ascii="宋体" w:hAnsi="宋体" w:cs="宋体"/>
          <w:sz w:val="24"/>
          <w:highlight w:val="none"/>
          <w:lang w:eastAsia="zh-CN"/>
        </w:rPr>
        <w:t>响应文件</w:t>
      </w:r>
      <w:r>
        <w:rPr>
          <w:rFonts w:hint="eastAsia" w:ascii="宋体" w:hAnsi="宋体" w:cs="宋体"/>
          <w:sz w:val="24"/>
          <w:highlight w:val="none"/>
        </w:rPr>
        <w:t>，招标人将拒绝接收。</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4.3响应文件的</w:t>
      </w:r>
      <w:r>
        <w:rPr>
          <w:rFonts w:hint="eastAsia" w:ascii="宋体" w:hAnsi="宋体" w:cs="宋体"/>
          <w:b/>
          <w:kern w:val="0"/>
          <w:sz w:val="24"/>
          <w:highlight w:val="none"/>
          <w:lang w:val="zh-CN"/>
        </w:rPr>
        <w:t>补充、修改或者撤回</w:t>
      </w:r>
    </w:p>
    <w:p>
      <w:pPr>
        <w:pStyle w:val="11"/>
        <w:adjustRightInd w:val="0"/>
        <w:snapToGrid w:val="0"/>
        <w:spacing w:line="360" w:lineRule="auto"/>
        <w:ind w:firstLine="480" w:firstLineChars="200"/>
        <w:rPr>
          <w:rFonts w:hint="eastAsia" w:hAnsi="宋体" w:cs="宋体"/>
          <w:kern w:val="0"/>
          <w:sz w:val="24"/>
          <w:szCs w:val="24"/>
          <w:highlight w:val="none"/>
          <w:lang w:val="zh-CN"/>
        </w:rPr>
      </w:pPr>
      <w:r>
        <w:rPr>
          <w:rFonts w:hint="eastAsia" w:hAnsi="宋体" w:cs="宋体"/>
          <w:sz w:val="24"/>
          <w:szCs w:val="24"/>
          <w:highlight w:val="none"/>
        </w:rPr>
        <w:t xml:space="preserve">4.3.1 </w:t>
      </w:r>
      <w:r>
        <w:rPr>
          <w:rFonts w:hint="eastAsia" w:hAnsi="宋体" w:cs="宋体"/>
          <w:sz w:val="24"/>
          <w:szCs w:val="24"/>
          <w:highlight w:val="none"/>
          <w:lang w:eastAsia="zh-CN"/>
        </w:rPr>
        <w:t>供应商</w:t>
      </w:r>
      <w:r>
        <w:rPr>
          <w:rFonts w:hint="eastAsia" w:hAnsi="宋体" w:cs="宋体"/>
          <w:sz w:val="24"/>
          <w:szCs w:val="24"/>
          <w:highlight w:val="none"/>
        </w:rPr>
        <w:t>在递交</w:t>
      </w:r>
      <w:r>
        <w:rPr>
          <w:rFonts w:hint="eastAsia" w:hAnsi="宋体" w:cs="宋体"/>
          <w:sz w:val="24"/>
          <w:szCs w:val="24"/>
          <w:highlight w:val="none"/>
          <w:lang w:eastAsia="zh-CN"/>
        </w:rPr>
        <w:t>响应</w:t>
      </w:r>
      <w:r>
        <w:rPr>
          <w:rFonts w:hint="eastAsia" w:hAnsi="宋体" w:cs="宋体"/>
          <w:sz w:val="24"/>
          <w:szCs w:val="24"/>
          <w:highlight w:val="none"/>
        </w:rPr>
        <w:t>文件后，可以修改或撤回其投标，但这种修改和撤回，必须在规定的投标截止时间前。在投标截止时间后，</w:t>
      </w:r>
      <w:r>
        <w:rPr>
          <w:rFonts w:hint="eastAsia" w:hAnsi="宋体" w:cs="宋体"/>
          <w:sz w:val="24"/>
          <w:szCs w:val="24"/>
          <w:highlight w:val="none"/>
          <w:lang w:eastAsia="zh-CN"/>
        </w:rPr>
        <w:t>供应商</w:t>
      </w:r>
      <w:r>
        <w:rPr>
          <w:rFonts w:hint="eastAsia" w:hAnsi="宋体" w:cs="宋体"/>
          <w:sz w:val="24"/>
          <w:szCs w:val="24"/>
          <w:highlight w:val="none"/>
        </w:rPr>
        <w:t>不得要求修改或撤回其</w:t>
      </w:r>
      <w:r>
        <w:rPr>
          <w:rFonts w:hint="eastAsia" w:hAnsi="宋体" w:cs="宋体"/>
          <w:sz w:val="24"/>
          <w:szCs w:val="24"/>
          <w:highlight w:val="none"/>
          <w:lang w:eastAsia="zh-CN"/>
        </w:rPr>
        <w:t>响应</w:t>
      </w:r>
      <w:r>
        <w:rPr>
          <w:rFonts w:hint="eastAsia" w:hAnsi="宋体" w:cs="宋体"/>
          <w:sz w:val="24"/>
          <w:szCs w:val="24"/>
          <w:highlight w:val="none"/>
        </w:rPr>
        <w:t>文件。</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4.3.2 在递交响应文件截止时间后，供应商不得对响应文件</w:t>
      </w:r>
      <w:r>
        <w:rPr>
          <w:rFonts w:hint="eastAsia" w:hAnsi="宋体" w:cs="宋体"/>
          <w:kern w:val="0"/>
          <w:sz w:val="24"/>
          <w:szCs w:val="24"/>
          <w:highlight w:val="none"/>
          <w:lang w:val="zh-CN"/>
        </w:rPr>
        <w:t>补充、修改或者撤回，但属于本须知5.4.2款规定的情形除外</w:t>
      </w:r>
      <w:r>
        <w:rPr>
          <w:rFonts w:hint="eastAsia" w:hAnsi="宋体" w:cs="宋体"/>
          <w:sz w:val="24"/>
          <w:szCs w:val="24"/>
          <w:highlight w:val="none"/>
        </w:rPr>
        <w:t>。</w:t>
      </w:r>
    </w:p>
    <w:p>
      <w:pPr>
        <w:pStyle w:val="5"/>
        <w:jc w:val="center"/>
        <w:rPr>
          <w:rFonts w:hint="eastAsia" w:ascii="宋体" w:hAnsi="宋体" w:cs="宋体"/>
          <w:highlight w:val="none"/>
        </w:rPr>
      </w:pPr>
      <w:bookmarkStart w:id="18" w:name="_Toc13285"/>
      <w:r>
        <w:rPr>
          <w:rFonts w:hint="eastAsia" w:ascii="宋体" w:hAnsi="宋体" w:cs="宋体"/>
          <w:highlight w:val="none"/>
        </w:rPr>
        <w:t>五、磋商和评审</w:t>
      </w:r>
      <w:bookmarkEnd w:id="18"/>
    </w:p>
    <w:p>
      <w:pPr>
        <w:adjustRightInd w:val="0"/>
        <w:snapToGrid w:val="0"/>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t>5.1 磋商</w:t>
      </w:r>
      <w:r>
        <w:rPr>
          <w:rFonts w:hint="eastAsia" w:ascii="宋体" w:hAnsi="宋体" w:cs="宋体"/>
          <w:b/>
          <w:bCs/>
          <w:sz w:val="24"/>
          <w:highlight w:val="none"/>
          <w:lang w:eastAsia="zh-CN"/>
        </w:rPr>
        <w:t>程序</w:t>
      </w:r>
    </w:p>
    <w:p>
      <w:pPr>
        <w:pStyle w:val="11"/>
        <w:adjustRightInd w:val="0"/>
        <w:snapToGrid w:val="0"/>
        <w:spacing w:line="360" w:lineRule="auto"/>
        <w:ind w:firstLine="482" w:firstLineChars="200"/>
        <w:rPr>
          <w:rFonts w:hint="eastAsia" w:hAnsi="宋体" w:eastAsia="宋体" w:cs="宋体"/>
          <w:b/>
          <w:bCs/>
          <w:sz w:val="24"/>
          <w:szCs w:val="24"/>
          <w:highlight w:val="none"/>
          <w:lang w:eastAsia="zh-CN"/>
        </w:rPr>
      </w:pPr>
      <w:r>
        <w:rPr>
          <w:rFonts w:hint="eastAsia" w:hAnsi="宋体" w:cs="宋体"/>
          <w:b/>
          <w:bCs/>
          <w:sz w:val="24"/>
          <w:szCs w:val="24"/>
          <w:highlight w:val="none"/>
          <w:lang w:val="en-US" w:eastAsia="zh-CN"/>
        </w:rPr>
        <w:t>5.1.1</w:t>
      </w:r>
      <w:r>
        <w:rPr>
          <w:rFonts w:hint="eastAsia" w:hAnsi="宋体" w:cs="宋体"/>
          <w:b/>
          <w:bCs/>
          <w:sz w:val="24"/>
          <w:szCs w:val="24"/>
          <w:highlight w:val="none"/>
        </w:rPr>
        <w:t>本项目实行电子招投标</w:t>
      </w:r>
      <w:r>
        <w:rPr>
          <w:rFonts w:hint="eastAsia" w:hAnsi="宋体" w:cs="宋体"/>
          <w:b/>
          <w:bCs/>
          <w:sz w:val="24"/>
          <w:szCs w:val="24"/>
          <w:highlight w:val="none"/>
          <w:lang w:eastAsia="zh-CN"/>
        </w:rPr>
        <w:t>，投标供应商应当在投标截止时间前，将生成的“电子加密响应文件”上传递交至“政府采购云平台”，投标截止时间以后上传递交的响应文件将被“政府采购云平台”拒收。响应文件开启时间后30分钟内供应商可以登录“政采云”平台，用“项目采购-开标评标”功能进行解密响应文件。若供应商在规定时间内未按时解密的，视为响应文件撤回。</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w:t>
      </w:r>
      <w:r>
        <w:rPr>
          <w:rFonts w:hint="eastAsia" w:ascii="宋体" w:hAnsi="宋体" w:cs="宋体"/>
          <w:sz w:val="24"/>
          <w:highlight w:val="none"/>
          <w:lang w:val="en-US" w:eastAsia="zh-CN"/>
        </w:rPr>
        <w:t>2</w:t>
      </w:r>
      <w:r>
        <w:rPr>
          <w:rFonts w:hint="eastAsia" w:ascii="宋体" w:hAnsi="宋体" w:cs="宋体"/>
          <w:sz w:val="24"/>
          <w:highlight w:val="none"/>
        </w:rPr>
        <w:t>除了存在以下情形的响应文件之外，磋商开始时将不得拒绝任何报价。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(1)未按磋商邀请要求获取磋商文件，并提交相关资料的；</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5.2 磋商小组</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bCs/>
          <w:sz w:val="24"/>
          <w:highlight w:val="none"/>
        </w:rPr>
        <w:t>磋商小组将根据采购项目的特点依法组建，磋商小组的组成见</w:t>
      </w:r>
      <w:r>
        <w:rPr>
          <w:rFonts w:hint="eastAsia" w:ascii="宋体" w:hAnsi="宋体" w:cs="宋体"/>
          <w:b/>
          <w:sz w:val="24"/>
          <w:highlight w:val="none"/>
        </w:rPr>
        <w:t>磋商须知前附表1</w:t>
      </w:r>
      <w:r>
        <w:rPr>
          <w:rFonts w:hint="eastAsia" w:ascii="宋体" w:hAnsi="宋体" w:cs="宋体"/>
          <w:sz w:val="24"/>
          <w:highlight w:val="none"/>
        </w:rPr>
        <w:t>。</w:t>
      </w:r>
    </w:p>
    <w:p>
      <w:pPr>
        <w:spacing w:line="360" w:lineRule="auto"/>
        <w:rPr>
          <w:rFonts w:hint="eastAsia" w:ascii="宋体" w:hAnsi="宋体" w:cs="宋体"/>
          <w:sz w:val="24"/>
          <w:highlight w:val="none"/>
        </w:rPr>
      </w:pPr>
      <w:r>
        <w:rPr>
          <w:rFonts w:hint="eastAsia" w:ascii="宋体" w:hAnsi="宋体" w:cs="宋体"/>
          <w:b/>
          <w:bCs/>
          <w:sz w:val="24"/>
          <w:highlight w:val="none"/>
        </w:rPr>
        <w:t xml:space="preserve">5.3  </w:t>
      </w:r>
      <w:r>
        <w:rPr>
          <w:rFonts w:hint="eastAsia" w:ascii="宋体" w:hAnsi="宋体" w:cs="宋体"/>
          <w:b/>
          <w:sz w:val="24"/>
          <w:highlight w:val="none"/>
        </w:rPr>
        <w:t>响应文件的初步评审与澄清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5.3.1响应文件的初步评审分为资格性检查、符合性检查。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cs="宋体"/>
          <w:b/>
          <w:sz w:val="24"/>
          <w:highlight w:val="none"/>
        </w:rPr>
        <w:t>磋商须知前附表2</w:t>
      </w:r>
      <w:r>
        <w:rPr>
          <w:rFonts w:hint="eastAsia" w:ascii="宋体" w:hAnsi="宋体" w:cs="宋体"/>
          <w:sz w:val="24"/>
          <w:highlight w:val="none"/>
        </w:rPr>
        <w:t>。</w:t>
      </w:r>
    </w:p>
    <w:p>
      <w:pPr>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cs="宋体"/>
          <w:b/>
          <w:spacing w:val="-2"/>
          <w:sz w:val="24"/>
          <w:highlight w:val="none"/>
        </w:rPr>
        <w:t>磋商须知前附表2</w:t>
      </w:r>
      <w:r>
        <w:rPr>
          <w:rFonts w:hint="eastAsia" w:ascii="宋体" w:hAnsi="宋体" w:cs="宋体"/>
          <w:spacing w:val="-2"/>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5.3.2 响应文件的澄清</w:t>
      </w:r>
    </w:p>
    <w:p>
      <w:pPr>
        <w:autoSpaceDE w:val="0"/>
        <w:autoSpaceDN w:val="0"/>
        <w:adjustRightInd w:val="0"/>
        <w:snapToGrid w:val="0"/>
        <w:spacing w:line="360" w:lineRule="auto"/>
        <w:ind w:firstLine="480" w:firstLineChars="200"/>
        <w:rPr>
          <w:rFonts w:hint="eastAsia" w:ascii="宋体" w:hAnsi="宋体" w:cs="宋体"/>
          <w:kern w:val="0"/>
          <w:sz w:val="24"/>
          <w:highlight w:val="none"/>
          <w:lang w:val="zh-CN"/>
        </w:rPr>
      </w:pPr>
      <w:r>
        <w:rPr>
          <w:rFonts w:hint="eastAsia" w:ascii="宋体" w:hAnsi="宋体" w:cs="宋体"/>
          <w:bCs/>
          <w:sz w:val="24"/>
          <w:highlight w:val="none"/>
        </w:rPr>
        <w:t xml:space="preserve">（1） </w:t>
      </w:r>
      <w:r>
        <w:rPr>
          <w:rFonts w:hint="eastAsia" w:ascii="宋体" w:hAnsi="宋体" w:cs="宋体"/>
          <w:kern w:val="0"/>
          <w:sz w:val="24"/>
          <w:highlight w:val="none"/>
          <w:lang w:val="zh-CN"/>
        </w:rPr>
        <w:t>磋商小组在对响应文件的有效性、完整性和对磋商文件的响应程度进行审查时，可以要求供应商对响应文件中含义不明</w:t>
      </w:r>
      <w:r>
        <w:rPr>
          <w:rFonts w:hint="eastAsia" w:ascii="宋体" w:hAnsi="宋体" w:cs="宋体"/>
          <w:bCs/>
          <w:sz w:val="24"/>
          <w:highlight w:val="none"/>
        </w:rPr>
        <w:t>确</w:t>
      </w:r>
      <w:r>
        <w:rPr>
          <w:rFonts w:hint="eastAsia" w:ascii="宋体" w:hAnsi="宋体" w:cs="宋体"/>
          <w:kern w:val="0"/>
          <w:sz w:val="24"/>
          <w:highlight w:val="none"/>
          <w:lang w:val="zh-CN"/>
        </w:rPr>
        <w:t>、同类问题表述不一致或者有明显文字和计算错误的内容等作出必要的澄清、说明或者纠正。该要求</w:t>
      </w:r>
      <w:r>
        <w:rPr>
          <w:rFonts w:hint="eastAsia" w:ascii="宋体" w:hAnsi="宋体" w:cs="宋体"/>
          <w:sz w:val="24"/>
          <w:highlight w:val="none"/>
        </w:rPr>
        <w:t>应当以</w:t>
      </w:r>
      <w:r>
        <w:rPr>
          <w:rFonts w:hint="eastAsia" w:ascii="宋体" w:hAnsi="宋体" w:cs="宋体"/>
          <w:kern w:val="0"/>
          <w:sz w:val="24"/>
          <w:highlight w:val="none"/>
          <w:lang w:val="zh-CN"/>
        </w:rPr>
        <w:t>书面形式作出。供应商的澄清、说明或者补正应当采用书面形式，由其</w:t>
      </w:r>
      <w:r>
        <w:rPr>
          <w:rFonts w:hint="eastAsia" w:ascii="宋体" w:hAnsi="宋体" w:cs="宋体"/>
          <w:sz w:val="24"/>
          <w:highlight w:val="none"/>
        </w:rPr>
        <w:t>法定代表人或其授权代表</w:t>
      </w:r>
      <w:r>
        <w:rPr>
          <w:rFonts w:hint="eastAsia" w:ascii="宋体" w:hAnsi="宋体" w:cs="宋体"/>
          <w:bCs/>
          <w:sz w:val="24"/>
          <w:highlight w:val="none"/>
        </w:rPr>
        <w:t>签字</w:t>
      </w:r>
      <w:r>
        <w:rPr>
          <w:rFonts w:hint="eastAsia" w:ascii="宋体" w:hAnsi="宋体" w:cs="宋体"/>
          <w:kern w:val="0"/>
          <w:sz w:val="24"/>
          <w:highlight w:val="none"/>
          <w:lang w:val="zh-CN"/>
        </w:rPr>
        <w:t>。供应商的澄清、说明或者更正不得超出磋商文件的范围或者改变响应文件的实质性内容。</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（2）</w:t>
      </w:r>
      <w:r>
        <w:rPr>
          <w:rFonts w:hint="eastAsia" w:ascii="宋体" w:hAnsi="宋体" w:cs="宋体"/>
          <w:kern w:val="0"/>
          <w:sz w:val="24"/>
          <w:highlight w:val="none"/>
          <w:lang w:val="zh-CN"/>
        </w:rPr>
        <w:t>计算</w:t>
      </w:r>
      <w:r>
        <w:rPr>
          <w:rFonts w:hint="eastAsia" w:ascii="宋体" w:hAnsi="宋体" w:cs="宋体"/>
          <w:sz w:val="24"/>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tabs>
          <w:tab w:val="left" w:pos="0"/>
        </w:tabs>
        <w:adjustRightInd w:val="0"/>
        <w:snapToGrid w:val="0"/>
        <w:spacing w:line="360" w:lineRule="auto"/>
        <w:rPr>
          <w:rFonts w:hint="eastAsia" w:ascii="宋体" w:hAnsi="宋体" w:cs="宋体"/>
          <w:b/>
          <w:bCs/>
          <w:sz w:val="24"/>
          <w:highlight w:val="none"/>
        </w:rPr>
      </w:pPr>
    </w:p>
    <w:p>
      <w:pPr>
        <w:tabs>
          <w:tab w:val="left" w:pos="0"/>
        </w:tabs>
        <w:adjustRightInd w:val="0"/>
        <w:snapToGrid w:val="0"/>
        <w:spacing w:line="360" w:lineRule="auto"/>
        <w:rPr>
          <w:rFonts w:hint="eastAsia" w:ascii="宋体" w:hAnsi="宋体" w:cs="宋体"/>
          <w:bCs/>
          <w:sz w:val="24"/>
          <w:highlight w:val="none"/>
        </w:rPr>
      </w:pPr>
      <w:r>
        <w:rPr>
          <w:rFonts w:hint="eastAsia" w:ascii="宋体" w:hAnsi="宋体" w:cs="宋体"/>
          <w:b/>
          <w:bCs/>
          <w:sz w:val="24"/>
          <w:highlight w:val="none"/>
        </w:rPr>
        <w:t>5.4 磋商、最后报价</w:t>
      </w:r>
    </w:p>
    <w:p>
      <w:pPr>
        <w:tabs>
          <w:tab w:val="left" w:pos="0"/>
        </w:tabs>
        <w:adjustRightInd w:val="0"/>
        <w:snapToGrid w:val="0"/>
        <w:spacing w:line="360" w:lineRule="auto"/>
        <w:ind w:firstLine="480" w:firstLineChars="200"/>
        <w:rPr>
          <w:rFonts w:hint="eastAsia" w:ascii="宋体" w:hAnsi="宋体" w:cs="宋体"/>
          <w:kern w:val="0"/>
          <w:sz w:val="24"/>
          <w:highlight w:val="none"/>
          <w:lang w:val="zh-CN"/>
        </w:rPr>
      </w:pPr>
      <w:r>
        <w:rPr>
          <w:rFonts w:hint="eastAsia" w:ascii="宋体" w:hAnsi="宋体" w:cs="宋体"/>
          <w:sz w:val="24"/>
          <w:highlight w:val="none"/>
        </w:rPr>
        <w:t>5.4.1</w:t>
      </w:r>
      <w:r>
        <w:rPr>
          <w:rFonts w:hint="eastAsia" w:ascii="宋体" w:hAnsi="宋体" w:cs="宋体"/>
          <w:kern w:val="0"/>
          <w:sz w:val="24"/>
          <w:highlight w:val="none"/>
          <w:lang w:val="zh-CN"/>
        </w:rPr>
        <w:t>磋商小组所有成员按以下两种情况和程序集中与单一供应商分别进行磋商。并给予所有参加</w:t>
      </w:r>
      <w:r>
        <w:rPr>
          <w:rFonts w:hint="eastAsia" w:ascii="宋体" w:hAnsi="宋体" w:cs="宋体"/>
          <w:bCs/>
          <w:sz w:val="24"/>
          <w:highlight w:val="none"/>
        </w:rPr>
        <w:t>磋商</w:t>
      </w:r>
      <w:r>
        <w:rPr>
          <w:rFonts w:hint="eastAsia" w:ascii="宋体" w:hAnsi="宋体" w:cs="宋体"/>
          <w:kern w:val="0"/>
          <w:sz w:val="24"/>
          <w:highlight w:val="none"/>
          <w:lang w:val="zh-CN"/>
        </w:rPr>
        <w:t>的供应商相同的磋商机会。</w:t>
      </w:r>
    </w:p>
    <w:p>
      <w:pPr>
        <w:tabs>
          <w:tab w:val="left" w:pos="0"/>
        </w:tabs>
        <w:adjustRightInd w:val="0"/>
        <w:snapToGrid w:val="0"/>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（1）第一种情况</w:t>
      </w:r>
    </w:p>
    <w:p>
      <w:pPr>
        <w:tabs>
          <w:tab w:val="left" w:pos="0"/>
        </w:tabs>
        <w:adjustRightInd w:val="0"/>
        <w:snapToGrid w:val="0"/>
        <w:spacing w:line="360" w:lineRule="auto"/>
        <w:ind w:firstLine="480" w:firstLineChars="200"/>
        <w:rPr>
          <w:rFonts w:hint="eastAsia" w:ascii="宋体" w:hAnsi="宋体" w:cs="宋体"/>
          <w:kern w:val="0"/>
          <w:sz w:val="24"/>
          <w:highlight w:val="none"/>
          <w:lang w:val="zh-CN"/>
        </w:rPr>
      </w:pPr>
      <w:r>
        <w:rPr>
          <w:rFonts w:hint="eastAsia" w:ascii="宋体" w:hAnsi="宋体" w:cs="宋体"/>
          <w:sz w:val="24"/>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cs="宋体"/>
          <w:snapToGrid w:val="0"/>
          <w:kern w:val="0"/>
          <w:sz w:val="24"/>
          <w:highlight w:val="none"/>
        </w:rPr>
        <w:t>提交最后报价的供应商不得少于3家。</w:t>
      </w:r>
    </w:p>
    <w:p>
      <w:pPr>
        <w:tabs>
          <w:tab w:val="left" w:pos="0"/>
        </w:tabs>
        <w:adjustRightInd w:val="0"/>
        <w:snapToGrid w:val="0"/>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（2）第二种情况</w:t>
      </w:r>
    </w:p>
    <w:p>
      <w:pPr>
        <w:tabs>
          <w:tab w:val="left" w:pos="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napToGrid w:val="0"/>
          <w:kern w:val="0"/>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highlight w:val="none"/>
        </w:rPr>
        <w:t>最后报价是供应商响应文件的有效组成部分。</w:t>
      </w:r>
    </w:p>
    <w:p>
      <w:pPr>
        <w:pStyle w:val="16"/>
        <w:rPr>
          <w:b/>
          <w:bCs/>
          <w:highlight w:val="none"/>
        </w:rPr>
      </w:pPr>
      <w:r>
        <w:rPr>
          <w:rFonts w:hint="eastAsia" w:ascii="宋体" w:hAnsi="宋体" w:cs="宋体"/>
          <w:sz w:val="24"/>
          <w:highlight w:val="none"/>
        </w:rPr>
        <w:t xml:space="preserve">  </w:t>
      </w:r>
      <w:r>
        <w:rPr>
          <w:rFonts w:hint="eastAsia" w:ascii="宋体" w:hAnsi="宋体" w:cs="宋体"/>
          <w:b/>
          <w:bCs/>
          <w:sz w:val="24"/>
          <w:highlight w:val="none"/>
        </w:rPr>
        <w:t>本次项目采用第一种情况进行磋商。</w:t>
      </w:r>
    </w:p>
    <w:p>
      <w:pPr>
        <w:tabs>
          <w:tab w:val="left" w:pos="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val="zh-CN"/>
        </w:rPr>
        <w:t>5.4.2</w:t>
      </w:r>
      <w:r>
        <w:rPr>
          <w:rFonts w:hint="eastAsia" w:ascii="宋体" w:hAnsi="宋体" w:cs="宋体"/>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tabs>
          <w:tab w:val="left" w:pos="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5.4.3已提交响应文件的供应商，在提交最后报价之前，可以根据磋商情况退出磋商。采购机构将退还退出磋商的供应商的磋商保证金。</w:t>
      </w:r>
    </w:p>
    <w:p>
      <w:pPr>
        <w:tabs>
          <w:tab w:val="left" w:pos="0"/>
        </w:tabs>
        <w:adjustRightInd w:val="0"/>
        <w:snapToGrid w:val="0"/>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5.4.4磋商轮数和最后</w:t>
      </w:r>
      <w:r>
        <w:rPr>
          <w:rFonts w:hint="eastAsia" w:ascii="宋体" w:hAnsi="宋体" w:cs="宋体"/>
          <w:sz w:val="24"/>
          <w:highlight w:val="none"/>
        </w:rPr>
        <w:t>报价的要求</w:t>
      </w:r>
      <w:r>
        <w:rPr>
          <w:rFonts w:hint="eastAsia" w:ascii="宋体" w:hAnsi="宋体" w:cs="宋体"/>
          <w:sz w:val="24"/>
          <w:highlight w:val="none"/>
          <w:lang w:val="zh-CN"/>
        </w:rPr>
        <w:t>见</w:t>
      </w:r>
      <w:r>
        <w:rPr>
          <w:rFonts w:hint="eastAsia" w:ascii="宋体" w:hAnsi="宋体" w:cs="宋体"/>
          <w:b/>
          <w:sz w:val="24"/>
          <w:highlight w:val="none"/>
          <w:lang w:val="zh-CN"/>
        </w:rPr>
        <w:t>磋商须知前附表1。</w:t>
      </w:r>
    </w:p>
    <w:p>
      <w:pPr>
        <w:tabs>
          <w:tab w:val="left" w:pos="0"/>
        </w:tabs>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5.5综合评审</w:t>
      </w:r>
    </w:p>
    <w:p>
      <w:pPr>
        <w:tabs>
          <w:tab w:val="left" w:pos="0"/>
        </w:tabs>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5.5.1</w:t>
      </w:r>
      <w:r>
        <w:rPr>
          <w:rFonts w:hint="eastAsia" w:ascii="宋体" w:hAnsi="宋体" w:cs="宋体"/>
          <w:bCs/>
          <w:sz w:val="24"/>
          <w:highlight w:val="none"/>
        </w:rPr>
        <w:t>评审方法</w:t>
      </w:r>
      <w:r>
        <w:rPr>
          <w:rFonts w:hint="eastAsia" w:ascii="宋体" w:hAnsi="宋体" w:cs="宋体"/>
          <w:sz w:val="24"/>
          <w:highlight w:val="none"/>
        </w:rPr>
        <w:t>：综合评分法，是指响应文件满足磋商文件全部实质性要求且按评审因素的量化指标评审得分最高的供应商为成交候选供应商的评审方法。</w:t>
      </w:r>
    </w:p>
    <w:p>
      <w:pPr>
        <w:tabs>
          <w:tab w:val="left" w:pos="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5.5.2磋商小组依据磋商文件及供应商的响应文件</w:t>
      </w:r>
      <w:r>
        <w:rPr>
          <w:rFonts w:hint="eastAsia" w:ascii="宋体" w:hAnsi="宋体" w:cs="宋体"/>
          <w:sz w:val="24"/>
          <w:highlight w:val="none"/>
        </w:rPr>
        <w:t>和</w:t>
      </w:r>
      <w:r>
        <w:rPr>
          <w:rFonts w:hint="eastAsia" w:ascii="宋体" w:hAnsi="宋体" w:cs="宋体"/>
          <w:kern w:val="0"/>
          <w:sz w:val="24"/>
          <w:highlight w:val="none"/>
          <w:lang w:val="zh-CN"/>
        </w:rPr>
        <w:t>最后报价</w:t>
      </w:r>
      <w:r>
        <w:rPr>
          <w:rFonts w:hint="eastAsia" w:ascii="宋体" w:hAnsi="宋体" w:cs="宋体"/>
          <w:bCs/>
          <w:sz w:val="24"/>
          <w:highlight w:val="none"/>
        </w:rPr>
        <w:t>，对响应文件的商务和技术部分进行进一步的比较和评价，详细</w:t>
      </w:r>
      <w:r>
        <w:rPr>
          <w:rFonts w:hint="eastAsia" w:ascii="宋体" w:hAnsi="宋体" w:cs="宋体"/>
          <w:sz w:val="24"/>
          <w:highlight w:val="none"/>
        </w:rPr>
        <w:t>评审标准见</w:t>
      </w:r>
      <w:r>
        <w:rPr>
          <w:rFonts w:hint="eastAsia" w:ascii="宋体" w:hAnsi="宋体" w:cs="宋体"/>
          <w:b/>
          <w:bCs/>
          <w:sz w:val="24"/>
          <w:highlight w:val="none"/>
        </w:rPr>
        <w:t>第三章评审方法</w:t>
      </w:r>
      <w:r>
        <w:rPr>
          <w:rFonts w:hint="eastAsia" w:ascii="宋体" w:hAnsi="宋体" w:cs="宋体"/>
          <w:bCs/>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tabs>
          <w:tab w:val="left" w:pos="0"/>
        </w:tabs>
        <w:adjustRightInd w:val="0"/>
        <w:snapToGrid w:val="0"/>
        <w:spacing w:line="360" w:lineRule="auto"/>
        <w:rPr>
          <w:rFonts w:hint="eastAsia" w:ascii="宋体" w:hAnsi="宋体" w:cs="宋体"/>
          <w:b/>
          <w:bCs/>
          <w:sz w:val="24"/>
          <w:highlight w:val="none"/>
        </w:rPr>
      </w:pPr>
    </w:p>
    <w:p>
      <w:pPr>
        <w:tabs>
          <w:tab w:val="left" w:pos="0"/>
        </w:tabs>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5.6成交原则</w:t>
      </w:r>
    </w:p>
    <w:p>
      <w:pPr>
        <w:tabs>
          <w:tab w:val="left" w:pos="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对经比较和评价符合磋商文件要求的供应商，</w:t>
      </w:r>
      <w:r>
        <w:rPr>
          <w:rFonts w:hint="eastAsia" w:ascii="宋体" w:hAnsi="宋体" w:cs="宋体"/>
          <w:color w:val="000000"/>
          <w:sz w:val="24"/>
          <w:highlight w:val="none"/>
        </w:rPr>
        <w:t>按照综合评审得分由高到低顺序推荐</w:t>
      </w:r>
      <w:r>
        <w:rPr>
          <w:rFonts w:hint="eastAsia" w:ascii="宋体" w:hAnsi="宋体" w:cs="宋体"/>
          <w:b/>
          <w:bCs/>
          <w:sz w:val="24"/>
          <w:highlight w:val="none"/>
        </w:rPr>
        <w:t>磋商须知前附表1</w:t>
      </w:r>
      <w:r>
        <w:rPr>
          <w:rFonts w:hint="eastAsia" w:ascii="宋体" w:hAnsi="宋体" w:cs="宋体"/>
          <w:bCs/>
          <w:sz w:val="24"/>
          <w:highlight w:val="none"/>
        </w:rPr>
        <w:t>规定数量的成交候选</w:t>
      </w:r>
      <w:r>
        <w:rPr>
          <w:rFonts w:hint="eastAsia" w:ascii="宋体" w:hAnsi="宋体" w:cs="宋体"/>
          <w:kern w:val="0"/>
          <w:sz w:val="24"/>
          <w:highlight w:val="none"/>
        </w:rPr>
        <w:t>供应商</w:t>
      </w:r>
      <w:r>
        <w:rPr>
          <w:rFonts w:hint="eastAsia" w:ascii="宋体" w:hAnsi="宋体" w:cs="宋体"/>
          <w:kern w:val="0"/>
          <w:sz w:val="24"/>
          <w:highlight w:val="none"/>
          <w:lang w:val="zh-CN"/>
        </w:rPr>
        <w:t>，</w:t>
      </w:r>
      <w:r>
        <w:rPr>
          <w:rFonts w:hint="eastAsia" w:ascii="宋体" w:hAnsi="宋体" w:cs="宋体"/>
          <w:kern w:val="0"/>
          <w:sz w:val="24"/>
          <w:highlight w:val="none"/>
        </w:rPr>
        <w:t>并确定排名第一的</w:t>
      </w:r>
      <w:r>
        <w:rPr>
          <w:rFonts w:hint="eastAsia" w:ascii="宋体" w:hAnsi="宋体" w:cs="宋体"/>
          <w:kern w:val="0"/>
          <w:sz w:val="24"/>
          <w:highlight w:val="none"/>
          <w:lang w:val="zh-CN"/>
        </w:rPr>
        <w:t>成交候选</w:t>
      </w:r>
      <w:r>
        <w:rPr>
          <w:rFonts w:hint="eastAsia" w:ascii="宋体" w:hAnsi="宋体" w:cs="宋体"/>
          <w:bCs/>
          <w:sz w:val="24"/>
          <w:highlight w:val="none"/>
        </w:rPr>
        <w:t>供应商为成交供应商</w:t>
      </w:r>
      <w:r>
        <w:rPr>
          <w:rFonts w:hint="eastAsia" w:ascii="宋体" w:hAnsi="宋体" w:cs="宋体"/>
          <w:kern w:val="0"/>
          <w:sz w:val="24"/>
          <w:highlight w:val="none"/>
          <w:lang w:val="zh-CN"/>
        </w:rPr>
        <w:t>。</w:t>
      </w:r>
      <w:r>
        <w:rPr>
          <w:rFonts w:hint="eastAsia" w:ascii="宋体" w:hAnsi="宋体" w:cs="宋体"/>
          <w:sz w:val="24"/>
          <w:highlight w:val="none"/>
          <w:lang w:val="zh-CN"/>
        </w:rPr>
        <w:t>如报价</w:t>
      </w:r>
      <w:r>
        <w:rPr>
          <w:rFonts w:hint="eastAsia" w:ascii="宋体" w:hAnsi="宋体" w:cs="宋体"/>
          <w:sz w:val="24"/>
          <w:highlight w:val="none"/>
        </w:rPr>
        <w:t>相同，由磋商小组按技术指标、实力等综合因素优劣排列。</w:t>
      </w:r>
    </w:p>
    <w:p>
      <w:pPr>
        <w:pStyle w:val="11"/>
        <w:adjustRightInd w:val="0"/>
        <w:snapToGrid w:val="0"/>
        <w:spacing w:line="360" w:lineRule="auto"/>
        <w:ind w:left="723" w:hanging="723" w:hangingChars="300"/>
        <w:rPr>
          <w:rFonts w:hint="eastAsia" w:hAnsi="宋体" w:cs="宋体"/>
          <w:b/>
          <w:sz w:val="24"/>
          <w:szCs w:val="24"/>
          <w:highlight w:val="none"/>
        </w:rPr>
      </w:pPr>
      <w:r>
        <w:rPr>
          <w:rFonts w:hint="eastAsia" w:hAnsi="宋体" w:cs="宋体"/>
          <w:b/>
          <w:sz w:val="24"/>
          <w:szCs w:val="24"/>
          <w:highlight w:val="none"/>
        </w:rPr>
        <w:t>5.7 磋商的特殊情形</w:t>
      </w:r>
    </w:p>
    <w:p>
      <w:pPr>
        <w:pStyle w:val="11"/>
        <w:adjustRightInd w:val="0"/>
        <w:snapToGrid w:val="0"/>
        <w:spacing w:line="360" w:lineRule="auto"/>
        <w:ind w:firstLine="352" w:firstLineChars="147"/>
        <w:rPr>
          <w:rFonts w:hint="eastAsia" w:hAnsi="宋体" w:cs="宋体"/>
          <w:sz w:val="24"/>
          <w:szCs w:val="24"/>
          <w:highlight w:val="none"/>
        </w:rPr>
      </w:pPr>
      <w:r>
        <w:rPr>
          <w:rFonts w:hint="eastAsia" w:hAnsi="宋体" w:cs="宋体"/>
          <w:sz w:val="24"/>
          <w:szCs w:val="24"/>
          <w:highlight w:val="none"/>
        </w:rPr>
        <w:t>5.7.1递交响应文件的供应商不足三家的，不开标唱标，除采购任务取消外，如磋商文件没有不合理条款，发布项目延期公告，延长三个工作日，延长期满后，仍不足三家的，继续进入磋商程序。</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val="zh-CN"/>
        </w:rPr>
        <w:t>5.7.2对磋商文件</w:t>
      </w:r>
      <w:r>
        <w:rPr>
          <w:rFonts w:hint="eastAsia" w:ascii="宋体" w:hAnsi="宋体" w:cs="宋体"/>
          <w:sz w:val="24"/>
          <w:highlight w:val="none"/>
        </w:rPr>
        <w:t>作出实质性响应的供应商不足三家，但</w:t>
      </w:r>
      <w:r>
        <w:rPr>
          <w:rFonts w:hint="eastAsia" w:ascii="宋体" w:hAnsi="宋体" w:cs="宋体"/>
          <w:snapToGrid w:val="0"/>
          <w:kern w:val="0"/>
          <w:sz w:val="24"/>
          <w:highlight w:val="none"/>
        </w:rPr>
        <w:t>符合《</w:t>
      </w:r>
      <w:r>
        <w:rPr>
          <w:rFonts w:hint="eastAsia" w:ascii="宋体" w:hAnsi="宋体" w:cs="宋体"/>
          <w:color w:val="000000"/>
          <w:sz w:val="24"/>
          <w:highlight w:val="none"/>
        </w:rPr>
        <w:t>政府采购竞争性磋商采购方式管理暂行办法</w:t>
      </w:r>
      <w:r>
        <w:rPr>
          <w:rFonts w:hint="eastAsia" w:ascii="宋体" w:hAnsi="宋体" w:cs="宋体"/>
          <w:snapToGrid w:val="0"/>
          <w:kern w:val="0"/>
          <w:sz w:val="24"/>
          <w:highlight w:val="none"/>
        </w:rPr>
        <w:t>》第二十一条规定的属于本办法第三条第四项“</w:t>
      </w:r>
      <w:r>
        <w:rPr>
          <w:rFonts w:hint="eastAsia" w:ascii="宋体" w:hAnsi="宋体" w:cs="宋体"/>
          <w:snapToGrid w:val="0"/>
          <w:color w:val="000000"/>
          <w:kern w:val="0"/>
          <w:sz w:val="24"/>
          <w:highlight w:val="none"/>
        </w:rPr>
        <w:t>市场竞争不充分的</w:t>
      </w:r>
      <w:r>
        <w:rPr>
          <w:rFonts w:hint="eastAsia" w:ascii="宋体" w:hAnsi="宋体" w:cs="宋体"/>
          <w:snapToGrid w:val="0"/>
          <w:kern w:val="0"/>
          <w:sz w:val="24"/>
          <w:highlight w:val="none"/>
        </w:rPr>
        <w:t>科研项目</w:t>
      </w:r>
      <w:r>
        <w:rPr>
          <w:rFonts w:hint="eastAsia" w:ascii="宋体" w:hAnsi="宋体" w:cs="宋体"/>
          <w:snapToGrid w:val="0"/>
          <w:color w:val="000000"/>
          <w:kern w:val="0"/>
          <w:sz w:val="24"/>
          <w:highlight w:val="none"/>
        </w:rPr>
        <w:t>，以及</w:t>
      </w:r>
      <w:r>
        <w:rPr>
          <w:rFonts w:hint="eastAsia" w:ascii="宋体" w:hAnsi="宋体" w:cs="宋体"/>
          <w:snapToGrid w:val="0"/>
          <w:kern w:val="0"/>
          <w:sz w:val="24"/>
          <w:highlight w:val="none"/>
        </w:rPr>
        <w:t>需要扶持</w:t>
      </w:r>
      <w:r>
        <w:rPr>
          <w:rFonts w:hint="eastAsia" w:ascii="宋体" w:hAnsi="宋体" w:cs="宋体"/>
          <w:snapToGrid w:val="0"/>
          <w:color w:val="000000"/>
          <w:kern w:val="0"/>
          <w:sz w:val="24"/>
          <w:highlight w:val="none"/>
        </w:rPr>
        <w:t>的</w:t>
      </w:r>
      <w:r>
        <w:rPr>
          <w:rFonts w:hint="eastAsia" w:ascii="宋体" w:hAnsi="宋体" w:cs="宋体"/>
          <w:snapToGrid w:val="0"/>
          <w:kern w:val="0"/>
          <w:sz w:val="24"/>
          <w:highlight w:val="none"/>
        </w:rPr>
        <w:t>科技成果转化项目”情形的，提交最后报价的供应商可以为2家。</w:t>
      </w:r>
    </w:p>
    <w:p>
      <w:pPr>
        <w:pStyle w:val="5"/>
        <w:jc w:val="center"/>
        <w:rPr>
          <w:rFonts w:hint="eastAsia" w:ascii="宋体" w:hAnsi="宋体" w:cs="宋体"/>
          <w:szCs w:val="24"/>
          <w:highlight w:val="none"/>
        </w:rPr>
      </w:pPr>
      <w:bookmarkStart w:id="19" w:name="_Toc13595"/>
      <w:r>
        <w:rPr>
          <w:rFonts w:hint="eastAsia" w:ascii="宋体" w:hAnsi="宋体" w:cs="宋体"/>
          <w:szCs w:val="24"/>
          <w:highlight w:val="none"/>
        </w:rPr>
        <w:t>六、成交结果及合同授予</w:t>
      </w:r>
      <w:bookmarkEnd w:id="19"/>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6.1成交结果</w:t>
      </w:r>
    </w:p>
    <w:p>
      <w:pPr>
        <w:pStyle w:val="1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磋商结束后，成交结果信息将在</w:t>
      </w:r>
      <w:r>
        <w:rPr>
          <w:rFonts w:hint="eastAsia" w:hAnsi="宋体" w:cs="宋体"/>
          <w:b/>
          <w:sz w:val="24"/>
          <w:szCs w:val="24"/>
          <w:highlight w:val="none"/>
        </w:rPr>
        <w:t>磋商须知前附表1</w:t>
      </w:r>
      <w:r>
        <w:rPr>
          <w:rFonts w:hint="eastAsia" w:hAnsi="宋体" w:cs="宋体"/>
          <w:sz w:val="24"/>
          <w:szCs w:val="24"/>
          <w:highlight w:val="none"/>
        </w:rPr>
        <w:t>规定的媒体上公布。</w:t>
      </w:r>
      <w:r>
        <w:rPr>
          <w:rFonts w:hint="eastAsia" w:hAnsi="宋体" w:cs="宋体"/>
          <w:sz w:val="24"/>
          <w:szCs w:val="24"/>
          <w:highlight w:val="none"/>
          <w:lang w:val="zh-CN"/>
        </w:rPr>
        <w:t>同时向成交供应商发出成交通知书，该通知书将是合同的组成部分。</w:t>
      </w:r>
    </w:p>
    <w:p>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6.2签订合同</w:t>
      </w:r>
    </w:p>
    <w:p>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6.2.1 成交供应商应按成交通知书规定的时间、地点与采购人签订书面合同。</w:t>
      </w:r>
    </w:p>
    <w:p>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6.2.2 </w:t>
      </w:r>
      <w:r>
        <w:rPr>
          <w:rFonts w:hint="eastAsia" w:ascii="宋体" w:hAnsi="宋体" w:cs="宋体"/>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5"/>
        <w:jc w:val="center"/>
        <w:rPr>
          <w:rFonts w:hint="eastAsia" w:ascii="宋体" w:hAnsi="宋体" w:cs="宋体"/>
          <w:szCs w:val="24"/>
          <w:highlight w:val="none"/>
        </w:rPr>
      </w:pPr>
      <w:bookmarkStart w:id="20" w:name="_Toc32267"/>
      <w:r>
        <w:rPr>
          <w:rFonts w:hint="eastAsia" w:ascii="宋体" w:hAnsi="宋体" w:cs="宋体"/>
          <w:szCs w:val="24"/>
          <w:highlight w:val="none"/>
        </w:rPr>
        <w:t>七、质疑与投诉</w:t>
      </w:r>
      <w:bookmarkEnd w:id="20"/>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7.1 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7.2供应商若认为磋商文件、磋商过程和成交结果使自己的权益受到损害，应在以下规定时间内以书面形式向采购机构提出：</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（1）对可以质疑的磋商文件提出质疑的，应当自收到磋商文件之日或者磋商文件公告期限届满之日起七个工作日内；</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（2）对磋商过程提出质疑的，应当在各磋商程序环节结束之日起七个工作日内；</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（3）对成交结果提出质疑的，应当在成交结果公告期限届满之日起七个工作日内提出；</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（4）磋商文件或法律法规规定的其他时间内。</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7.3 供应商提出质疑的，应当有明确的请求和必要的证明材料，并提供质疑书原件。招标采购单位向质疑供应商签收回执。</w:t>
      </w:r>
    </w:p>
    <w:p>
      <w:pPr>
        <w:adjustRightInd w:val="0"/>
        <w:snapToGrid w:val="0"/>
        <w:spacing w:line="360" w:lineRule="auto"/>
        <w:ind w:firstLine="480" w:firstLineChars="200"/>
        <w:jc w:val="left"/>
        <w:rPr>
          <w:rFonts w:hint="eastAsia" w:ascii="宋体" w:hAnsi="宋体" w:cs="宋体"/>
          <w:color w:val="999999"/>
          <w:sz w:val="24"/>
          <w:highlight w:val="none"/>
        </w:rPr>
      </w:pPr>
      <w:r>
        <w:rPr>
          <w:rFonts w:hint="eastAsia" w:ascii="宋体" w:hAnsi="宋体" w:cs="宋体"/>
          <w:sz w:val="24"/>
          <w:highlight w:val="none"/>
        </w:rPr>
        <w:t>7.4 质疑书应当由质疑供应商法定代表人或授权代表人签字并加盖公章，质疑书由授权代表人签字的应附法定代表人授权书。</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7.5 采购机构将在签收回执之日起七个工作日内作出书面答复，并以书面形式通知与质疑处理结果有关的供应商。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5"/>
        <w:jc w:val="center"/>
        <w:rPr>
          <w:rFonts w:hint="eastAsia" w:ascii="宋体" w:hAnsi="宋体" w:cs="宋体"/>
          <w:szCs w:val="24"/>
          <w:highlight w:val="none"/>
        </w:rPr>
      </w:pPr>
      <w:bookmarkStart w:id="21" w:name="_Toc9458"/>
      <w:r>
        <w:rPr>
          <w:rFonts w:hint="eastAsia" w:ascii="宋体" w:hAnsi="宋体" w:cs="宋体"/>
          <w:szCs w:val="24"/>
          <w:highlight w:val="none"/>
        </w:rPr>
        <w:t>八、其他规定</w:t>
      </w:r>
      <w:bookmarkEnd w:id="21"/>
    </w:p>
    <w:p>
      <w:pPr>
        <w:tabs>
          <w:tab w:val="left" w:pos="420"/>
          <w:tab w:val="left" w:pos="7560"/>
          <w:tab w:val="left" w:pos="7740"/>
          <w:tab w:val="left" w:pos="7920"/>
        </w:tabs>
        <w:adjustRightInd w:val="0"/>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磋商文件的其他规定见</w:t>
      </w:r>
      <w:r>
        <w:rPr>
          <w:rFonts w:hint="eastAsia" w:ascii="宋体" w:hAnsi="宋体" w:cs="宋体"/>
          <w:b/>
          <w:sz w:val="24"/>
          <w:highlight w:val="none"/>
        </w:rPr>
        <w:t>磋商须知前附1</w:t>
      </w:r>
    </w:p>
    <w:p>
      <w:pPr>
        <w:pStyle w:val="16"/>
        <w:rPr>
          <w:rFonts w:hint="eastAsia" w:ascii="宋体" w:hAnsi="宋体" w:cs="宋体"/>
          <w:b/>
          <w:sz w:val="24"/>
          <w:highlight w:val="none"/>
        </w:rPr>
      </w:pPr>
    </w:p>
    <w:p>
      <w:pPr>
        <w:pStyle w:val="16"/>
        <w:rPr>
          <w:rFonts w:hint="eastAsia" w:ascii="宋体" w:hAnsi="宋体" w:cs="宋体"/>
          <w:b/>
          <w:sz w:val="24"/>
          <w:highlight w:val="none"/>
        </w:rPr>
      </w:pPr>
    </w:p>
    <w:p>
      <w:pPr>
        <w:pStyle w:val="16"/>
        <w:rPr>
          <w:rFonts w:hint="eastAsia" w:ascii="宋体" w:hAnsi="宋体" w:cs="宋体"/>
          <w:b/>
          <w:sz w:val="24"/>
          <w:highlight w:val="none"/>
        </w:rPr>
      </w:pPr>
    </w:p>
    <w:p>
      <w:pPr>
        <w:pStyle w:val="16"/>
        <w:rPr>
          <w:rFonts w:hint="eastAsia" w:ascii="宋体" w:hAnsi="宋体" w:cs="宋体"/>
          <w:b/>
          <w:sz w:val="24"/>
          <w:highlight w:val="none"/>
        </w:rPr>
      </w:pPr>
    </w:p>
    <w:p>
      <w:pPr>
        <w:pStyle w:val="4"/>
        <w:pageBreakBefore/>
        <w:spacing w:line="400" w:lineRule="exact"/>
        <w:rPr>
          <w:rFonts w:hint="eastAsia" w:ascii="宋体" w:hAnsi="宋体" w:cs="宋体"/>
          <w:sz w:val="28"/>
          <w:szCs w:val="28"/>
          <w:highlight w:val="none"/>
          <w:lang w:eastAsia="zh-CN"/>
        </w:rPr>
      </w:pPr>
      <w:bookmarkStart w:id="22" w:name="_Toc30698"/>
      <w:bookmarkStart w:id="23" w:name="_Toc17176"/>
      <w:r>
        <w:rPr>
          <w:rFonts w:hint="eastAsia" w:ascii="宋体" w:hAnsi="宋体" w:cs="宋体"/>
          <w:sz w:val="28"/>
          <w:szCs w:val="28"/>
          <w:highlight w:val="none"/>
        </w:rPr>
        <w:t>第</w:t>
      </w:r>
      <w:r>
        <w:rPr>
          <w:rFonts w:hint="eastAsia" w:ascii="宋体" w:hAnsi="宋体" w:cs="宋体"/>
          <w:sz w:val="28"/>
          <w:szCs w:val="28"/>
          <w:highlight w:val="none"/>
          <w:lang w:eastAsia="zh-CN"/>
        </w:rPr>
        <w:t>三</w:t>
      </w:r>
      <w:r>
        <w:rPr>
          <w:rFonts w:hint="eastAsia" w:ascii="宋体" w:hAnsi="宋体" w:cs="宋体"/>
          <w:sz w:val="28"/>
          <w:szCs w:val="28"/>
          <w:highlight w:val="none"/>
        </w:rPr>
        <w:t xml:space="preserve">章  </w:t>
      </w:r>
      <w:r>
        <w:rPr>
          <w:rFonts w:hint="eastAsia" w:ascii="宋体" w:hAnsi="宋体" w:cs="宋体"/>
          <w:sz w:val="28"/>
          <w:szCs w:val="28"/>
          <w:highlight w:val="none"/>
          <w:lang w:eastAsia="zh-CN"/>
        </w:rPr>
        <w:t>评审办法</w:t>
      </w:r>
      <w:bookmarkEnd w:id="22"/>
      <w:bookmarkEnd w:id="23"/>
    </w:p>
    <w:p>
      <w:pPr>
        <w:tabs>
          <w:tab w:val="left" w:pos="420"/>
          <w:tab w:val="left" w:pos="7560"/>
          <w:tab w:val="left" w:pos="7740"/>
          <w:tab w:val="left" w:pos="7920"/>
        </w:tabs>
        <w:adjustRightInd w:val="0"/>
        <w:snapToGrid w:val="0"/>
        <w:spacing w:line="400" w:lineRule="exact"/>
        <w:rPr>
          <w:rFonts w:hint="eastAsia" w:ascii="宋体" w:hAnsi="宋体"/>
          <w:b/>
          <w:sz w:val="24"/>
          <w:highlight w:val="none"/>
        </w:rPr>
      </w:pPr>
      <w:r>
        <w:rPr>
          <w:rFonts w:hint="eastAsia" w:ascii="宋体" w:hAnsi="宋体"/>
          <w:b/>
          <w:sz w:val="24"/>
          <w:highlight w:val="none"/>
        </w:rPr>
        <w:t>一、综合评分</w:t>
      </w:r>
    </w:p>
    <w:p>
      <w:pPr>
        <w:spacing w:line="400" w:lineRule="exact"/>
        <w:ind w:firstLine="480" w:firstLineChars="200"/>
        <w:rPr>
          <w:rFonts w:hint="eastAsia" w:ascii="宋体" w:hAnsi="宋体"/>
          <w:sz w:val="24"/>
          <w:highlight w:val="none"/>
        </w:rPr>
      </w:pPr>
      <w:r>
        <w:rPr>
          <w:rFonts w:hint="eastAsia" w:ascii="宋体" w:hAnsi="宋体"/>
          <w:sz w:val="24"/>
          <w:highlight w:val="none"/>
        </w:rPr>
        <w:t>1.经磋商确定最终采购需求和提交最后报价的供应商后，由磋商小组采用综合评分法对提交最后报价的供应商的响应文件和最后报价进行综合评分。</w:t>
      </w:r>
    </w:p>
    <w:p>
      <w:pPr>
        <w:spacing w:line="400" w:lineRule="exact"/>
        <w:ind w:firstLine="480" w:firstLineChars="200"/>
        <w:rPr>
          <w:rFonts w:hint="eastAsia" w:ascii="宋体" w:hAnsi="宋体"/>
          <w:sz w:val="24"/>
          <w:highlight w:val="none"/>
        </w:rPr>
      </w:pPr>
      <w:r>
        <w:rPr>
          <w:rFonts w:hint="eastAsia" w:ascii="宋体" w:hAnsi="宋体"/>
          <w:sz w:val="24"/>
          <w:highlight w:val="none"/>
        </w:rPr>
        <w:t>综合评分法，是指响应文件满足磋商文件全部实质性要求且按评审因素的量化指标评审得分最高的供应商为成交候选供应商的评审方法。</w:t>
      </w:r>
    </w:p>
    <w:p>
      <w:pPr>
        <w:spacing w:line="400" w:lineRule="exact"/>
        <w:ind w:firstLine="480" w:firstLineChars="200"/>
        <w:rPr>
          <w:rFonts w:ascii="宋体" w:hAnsi="宋体"/>
          <w:sz w:val="24"/>
          <w:highlight w:val="none"/>
        </w:rPr>
      </w:pPr>
      <w:r>
        <w:rPr>
          <w:rFonts w:hint="eastAsia" w:ascii="宋体" w:hAnsi="宋体"/>
          <w:sz w:val="24"/>
          <w:highlight w:val="none"/>
        </w:rPr>
        <w:t>2.评审时，磋商小组各成员应当独立对每个有效响应的文件进行评价、打分，然后汇总每个供应商每项评分因素的得分。</w:t>
      </w:r>
    </w:p>
    <w:p>
      <w:pPr>
        <w:spacing w:line="400" w:lineRule="exact"/>
        <w:ind w:firstLine="480" w:firstLineChars="200"/>
        <w:rPr>
          <w:rFonts w:hint="eastAsia" w:ascii="宋体" w:hAnsi="宋体"/>
          <w:sz w:val="24"/>
          <w:highlight w:val="none"/>
        </w:rPr>
      </w:pPr>
      <w:r>
        <w:rPr>
          <w:rFonts w:hint="eastAsia" w:ascii="宋体" w:hAnsi="宋体"/>
          <w:sz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400" w:lineRule="exact"/>
        <w:rPr>
          <w:rFonts w:hint="eastAsia"/>
          <w:sz w:val="24"/>
          <w:highlight w:val="none"/>
        </w:rPr>
      </w:pPr>
      <w:r>
        <w:rPr>
          <w:rFonts w:hint="eastAsia" w:ascii="宋体" w:hAnsi="宋体"/>
          <w:b/>
          <w:bCs/>
          <w:sz w:val="24"/>
          <w:highlight w:val="none"/>
        </w:rPr>
        <w:t>二.</w:t>
      </w:r>
      <w:r>
        <w:rPr>
          <w:rFonts w:hint="eastAsia"/>
          <w:b/>
          <w:bCs/>
          <w:sz w:val="24"/>
          <w:highlight w:val="none"/>
        </w:rPr>
        <w:t>综合评分细则表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208"/>
        <w:gridCol w:w="1701"/>
        <w:gridCol w:w="417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2410" w:type="dxa"/>
            <w:gridSpan w:val="2"/>
            <w:vMerge w:val="restart"/>
            <w:noWrap w:val="0"/>
            <w:vAlign w:val="top"/>
          </w:tcPr>
          <w:p>
            <w:pPr>
              <w:spacing w:line="400" w:lineRule="exact"/>
              <w:ind w:firstLine="708" w:firstLineChars="294"/>
              <w:rPr>
                <w:rFonts w:hint="eastAsia" w:ascii="宋体" w:hAnsi="宋体" w:cs="宋体"/>
                <w:b/>
                <w:sz w:val="24"/>
                <w:highlight w:val="none"/>
              </w:rPr>
            </w:pPr>
            <w:bookmarkStart w:id="24" w:name="EBf97f626d7f2349dc98726a51f37130cf"/>
          </w:p>
          <w:p>
            <w:pPr>
              <w:spacing w:line="400" w:lineRule="exact"/>
              <w:ind w:firstLine="708" w:firstLineChars="294"/>
              <w:rPr>
                <w:rFonts w:hint="eastAsia" w:ascii="宋体" w:hAnsi="宋体" w:cs="宋体"/>
                <w:b/>
                <w:sz w:val="24"/>
                <w:highlight w:val="none"/>
              </w:rPr>
            </w:pPr>
            <w:r>
              <w:rPr>
                <w:rFonts w:hint="eastAsia" w:ascii="宋体" w:hAnsi="宋体" w:cs="宋体"/>
                <w:b/>
                <w:sz w:val="24"/>
                <w:highlight w:val="none"/>
              </w:rPr>
              <w:t>评分因素</w:t>
            </w:r>
          </w:p>
        </w:tc>
        <w:tc>
          <w:tcPr>
            <w:tcW w:w="1701" w:type="dxa"/>
            <w:vMerge w:val="restart"/>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评分点</w:t>
            </w:r>
          </w:p>
        </w:tc>
        <w:tc>
          <w:tcPr>
            <w:tcW w:w="4178" w:type="dxa"/>
            <w:vMerge w:val="restart"/>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评分标准</w:t>
            </w:r>
          </w:p>
        </w:tc>
        <w:tc>
          <w:tcPr>
            <w:tcW w:w="1701" w:type="dxa"/>
            <w:gridSpan w:val="2"/>
            <w:noWrap w:val="0"/>
            <w:vAlign w:val="top"/>
          </w:tcPr>
          <w:p>
            <w:pPr>
              <w:spacing w:line="400" w:lineRule="exact"/>
              <w:jc w:val="center"/>
              <w:rPr>
                <w:rFonts w:hint="eastAsia" w:ascii="宋体" w:hAnsi="宋体" w:cs="宋体"/>
                <w:b/>
                <w:sz w:val="24"/>
                <w:highlight w:val="none"/>
              </w:rPr>
            </w:pPr>
            <w:r>
              <w:rPr>
                <w:rFonts w:hint="eastAsia" w:ascii="宋体" w:hAnsi="宋体" w:cs="宋体"/>
                <w:b/>
                <w:sz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2410" w:type="dxa"/>
            <w:gridSpan w:val="2"/>
            <w:vMerge w:val="continue"/>
            <w:noWrap w:val="0"/>
            <w:vAlign w:val="top"/>
          </w:tcPr>
          <w:p>
            <w:pPr>
              <w:spacing w:line="400" w:lineRule="exact"/>
              <w:jc w:val="center"/>
              <w:rPr>
                <w:rFonts w:hint="eastAsia" w:ascii="宋体" w:hAnsi="宋体" w:cs="宋体"/>
                <w:b/>
                <w:sz w:val="24"/>
                <w:highlight w:val="none"/>
              </w:rPr>
            </w:pPr>
          </w:p>
        </w:tc>
        <w:tc>
          <w:tcPr>
            <w:tcW w:w="1701" w:type="dxa"/>
            <w:vMerge w:val="continue"/>
            <w:noWrap w:val="0"/>
            <w:vAlign w:val="center"/>
          </w:tcPr>
          <w:p>
            <w:pPr>
              <w:spacing w:line="400" w:lineRule="exact"/>
              <w:jc w:val="center"/>
              <w:rPr>
                <w:rFonts w:hint="eastAsia" w:ascii="宋体" w:hAnsi="宋体" w:cs="宋体"/>
                <w:b/>
                <w:sz w:val="24"/>
                <w:highlight w:val="none"/>
              </w:rPr>
            </w:pPr>
          </w:p>
        </w:tc>
        <w:tc>
          <w:tcPr>
            <w:tcW w:w="4178" w:type="dxa"/>
            <w:vMerge w:val="continue"/>
            <w:noWrap w:val="0"/>
            <w:vAlign w:val="center"/>
          </w:tcPr>
          <w:p>
            <w:pPr>
              <w:spacing w:line="400" w:lineRule="exact"/>
              <w:jc w:val="center"/>
              <w:rPr>
                <w:rFonts w:hint="eastAsia" w:ascii="宋体" w:hAnsi="宋体" w:cs="宋体"/>
                <w:b/>
                <w:sz w:val="24"/>
                <w:highlight w:val="none"/>
              </w:rPr>
            </w:pPr>
          </w:p>
        </w:tc>
        <w:tc>
          <w:tcPr>
            <w:tcW w:w="851" w:type="dxa"/>
            <w:noWrap w:val="0"/>
            <w:vAlign w:val="top"/>
          </w:tcPr>
          <w:p>
            <w:pPr>
              <w:spacing w:line="400" w:lineRule="exact"/>
              <w:jc w:val="center"/>
              <w:rPr>
                <w:rFonts w:hint="eastAsia" w:ascii="宋体" w:hAnsi="宋体" w:cs="宋体"/>
                <w:b/>
                <w:sz w:val="24"/>
                <w:highlight w:val="none"/>
              </w:rPr>
            </w:pPr>
            <w:r>
              <w:rPr>
                <w:rFonts w:hint="eastAsia" w:ascii="宋体" w:hAnsi="宋体" w:cs="宋体"/>
                <w:b/>
                <w:sz w:val="24"/>
                <w:highlight w:val="none"/>
              </w:rPr>
              <w:t>是</w:t>
            </w:r>
          </w:p>
        </w:tc>
        <w:tc>
          <w:tcPr>
            <w:tcW w:w="850" w:type="dxa"/>
            <w:noWrap w:val="0"/>
            <w:vAlign w:val="top"/>
          </w:tcPr>
          <w:p>
            <w:pPr>
              <w:spacing w:line="400" w:lineRule="exact"/>
              <w:jc w:val="center"/>
              <w:rPr>
                <w:rFonts w:hint="eastAsia" w:ascii="宋体" w:hAnsi="宋体" w:cs="宋体"/>
                <w:b/>
                <w:sz w:val="24"/>
                <w:highlight w:val="none"/>
              </w:rPr>
            </w:pPr>
            <w:r>
              <w:rPr>
                <w:rFonts w:hint="eastAsia" w:ascii="宋体" w:hAnsi="宋体" w:cs="宋体"/>
                <w:b/>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jc w:val="center"/>
        </w:trPr>
        <w:tc>
          <w:tcPr>
            <w:tcW w:w="1202" w:type="dxa"/>
            <w:vMerge w:val="restart"/>
            <w:noWrap w:val="0"/>
            <w:vAlign w:val="top"/>
          </w:tcPr>
          <w:p>
            <w:pPr>
              <w:spacing w:line="400" w:lineRule="exact"/>
              <w:ind w:firstLine="120" w:firstLineChars="50"/>
              <w:rPr>
                <w:rFonts w:hint="eastAsia" w:ascii="宋体" w:hAnsi="宋体" w:cs="宋体"/>
                <w:sz w:val="24"/>
                <w:highlight w:val="none"/>
              </w:rPr>
            </w:pPr>
          </w:p>
          <w:p>
            <w:pPr>
              <w:spacing w:line="400" w:lineRule="exact"/>
              <w:rPr>
                <w:rFonts w:hint="eastAsia" w:ascii="宋体" w:hAnsi="宋体" w:cs="宋体"/>
                <w:sz w:val="24"/>
                <w:highlight w:val="none"/>
              </w:rPr>
            </w:pPr>
            <w:r>
              <w:rPr>
                <w:rFonts w:hint="eastAsia" w:ascii="宋体" w:hAnsi="宋体" w:cs="宋体"/>
                <w:sz w:val="24"/>
                <w:highlight w:val="none"/>
              </w:rPr>
              <w:t>初步评审</w:t>
            </w:r>
          </w:p>
        </w:tc>
        <w:tc>
          <w:tcPr>
            <w:tcW w:w="1208" w:type="dxa"/>
            <w:noWrap w:val="0"/>
            <w:vAlign w:val="center"/>
          </w:tcPr>
          <w:p>
            <w:pPr>
              <w:spacing w:line="400" w:lineRule="exact"/>
              <w:ind w:firstLine="120" w:firstLineChars="50"/>
              <w:jc w:val="center"/>
              <w:rPr>
                <w:rFonts w:hint="eastAsia" w:ascii="宋体" w:hAnsi="宋体" w:cs="宋体"/>
                <w:b/>
                <w:sz w:val="24"/>
                <w:highlight w:val="none"/>
              </w:rPr>
            </w:pPr>
            <w:r>
              <w:rPr>
                <w:rFonts w:hint="eastAsia" w:ascii="宋体" w:hAnsi="宋体" w:cs="宋体"/>
                <w:sz w:val="24"/>
                <w:highlight w:val="none"/>
              </w:rPr>
              <w:t>资格检查</w:t>
            </w:r>
          </w:p>
        </w:tc>
        <w:tc>
          <w:tcPr>
            <w:tcW w:w="7580" w:type="dxa"/>
            <w:gridSpan w:val="4"/>
            <w:vMerge w:val="restart"/>
            <w:noWrap w:val="0"/>
            <w:vAlign w:val="center"/>
          </w:tcPr>
          <w:p>
            <w:pPr>
              <w:spacing w:line="400" w:lineRule="exact"/>
              <w:jc w:val="center"/>
              <w:rPr>
                <w:rFonts w:ascii="宋体" w:hAnsi="宋体" w:cs="宋体"/>
                <w:sz w:val="24"/>
                <w:highlight w:val="none"/>
              </w:rPr>
            </w:pPr>
            <w:r>
              <w:rPr>
                <w:rFonts w:hint="eastAsia" w:ascii="宋体" w:hAnsi="宋体" w:cs="宋体"/>
                <w:sz w:val="24"/>
                <w:highlight w:val="none"/>
              </w:rPr>
              <w:t>具体内容详见磋商须知前附表2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400" w:lineRule="exact"/>
              <w:jc w:val="center"/>
              <w:rPr>
                <w:rFonts w:hint="eastAsia" w:ascii="宋体" w:hAnsi="宋体" w:cs="宋体"/>
                <w:sz w:val="24"/>
                <w:highlight w:val="none"/>
              </w:rPr>
            </w:pPr>
          </w:p>
        </w:tc>
        <w:tc>
          <w:tcPr>
            <w:tcW w:w="1208"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符合性检查</w:t>
            </w:r>
          </w:p>
        </w:tc>
        <w:tc>
          <w:tcPr>
            <w:tcW w:w="7580" w:type="dxa"/>
            <w:gridSpan w:val="4"/>
            <w:vMerge w:val="continue"/>
            <w:noWrap w:val="0"/>
            <w:vAlign w:val="center"/>
          </w:tcPr>
          <w:p>
            <w:pPr>
              <w:spacing w:line="400" w:lineRule="exact"/>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410" w:type="dxa"/>
            <w:gridSpan w:val="2"/>
            <w:noWrap w:val="0"/>
            <w:vAlign w:val="top"/>
          </w:tcPr>
          <w:p>
            <w:pPr>
              <w:spacing w:line="400" w:lineRule="exact"/>
              <w:ind w:firstLine="590" w:firstLineChars="245"/>
              <w:rPr>
                <w:rFonts w:hint="eastAsia" w:ascii="宋体" w:hAnsi="宋体" w:cs="宋体"/>
                <w:sz w:val="24"/>
                <w:highlight w:val="none"/>
              </w:rPr>
            </w:pPr>
            <w:r>
              <w:rPr>
                <w:rFonts w:hint="eastAsia" w:ascii="宋体" w:hAnsi="宋体" w:cs="宋体"/>
                <w:b/>
                <w:sz w:val="24"/>
                <w:highlight w:val="none"/>
              </w:rPr>
              <w:t>评分因素</w:t>
            </w:r>
          </w:p>
        </w:tc>
        <w:tc>
          <w:tcPr>
            <w:tcW w:w="1701" w:type="dxa"/>
            <w:noWrap w:val="0"/>
            <w:vAlign w:val="center"/>
          </w:tcPr>
          <w:p>
            <w:pPr>
              <w:spacing w:line="400" w:lineRule="exact"/>
              <w:jc w:val="center"/>
              <w:rPr>
                <w:rFonts w:hint="eastAsia" w:ascii="宋体" w:hAnsi="宋体" w:cs="宋体"/>
                <w:sz w:val="24"/>
                <w:highlight w:val="none"/>
              </w:rPr>
            </w:pPr>
            <w:r>
              <w:rPr>
                <w:rFonts w:hint="eastAsia" w:ascii="宋体" w:hAnsi="宋体" w:cs="宋体"/>
                <w:b/>
                <w:sz w:val="24"/>
                <w:highlight w:val="none"/>
              </w:rPr>
              <w:t>评分点</w:t>
            </w:r>
          </w:p>
        </w:tc>
        <w:tc>
          <w:tcPr>
            <w:tcW w:w="4178" w:type="dxa"/>
            <w:noWrap w:val="0"/>
            <w:vAlign w:val="center"/>
          </w:tcPr>
          <w:p>
            <w:pPr>
              <w:spacing w:line="400" w:lineRule="exact"/>
              <w:jc w:val="center"/>
              <w:rPr>
                <w:rFonts w:hint="eastAsia" w:ascii="宋体" w:hAnsi="宋体" w:cs="宋体"/>
                <w:sz w:val="24"/>
                <w:highlight w:val="none"/>
              </w:rPr>
            </w:pPr>
            <w:r>
              <w:rPr>
                <w:rFonts w:hint="eastAsia" w:ascii="宋体" w:hAnsi="宋体" w:cs="宋体"/>
                <w:b/>
                <w:sz w:val="24"/>
                <w:highlight w:val="none"/>
              </w:rPr>
              <w:t>评分标准</w:t>
            </w:r>
          </w:p>
        </w:tc>
        <w:tc>
          <w:tcPr>
            <w:tcW w:w="1701" w:type="dxa"/>
            <w:gridSpan w:val="2"/>
            <w:noWrap w:val="0"/>
            <w:vAlign w:val="top"/>
          </w:tcPr>
          <w:p>
            <w:pPr>
              <w:spacing w:line="400" w:lineRule="exact"/>
              <w:ind w:firstLine="354" w:firstLineChars="147"/>
              <w:rPr>
                <w:rFonts w:hint="eastAsia" w:ascii="宋体" w:hAnsi="宋体" w:cs="宋体"/>
                <w:sz w:val="24"/>
                <w:highlight w:val="none"/>
              </w:rPr>
            </w:pPr>
            <w:r>
              <w:rPr>
                <w:rFonts w:hint="eastAsia" w:ascii="宋体" w:hAnsi="宋体" w:cs="宋体"/>
                <w:b/>
                <w:sz w:val="24"/>
                <w:highlight w:val="none"/>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详细评审</w:t>
            </w:r>
          </w:p>
        </w:tc>
        <w:tc>
          <w:tcPr>
            <w:tcW w:w="1208"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报价评审</w:t>
            </w:r>
          </w:p>
          <w:p>
            <w:pPr>
              <w:spacing w:line="400" w:lineRule="exact"/>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分）</w:t>
            </w:r>
          </w:p>
        </w:tc>
        <w:tc>
          <w:tcPr>
            <w:tcW w:w="1701" w:type="dxa"/>
            <w:noWrap w:val="0"/>
            <w:vAlign w:val="center"/>
          </w:tcPr>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投标报价</w:t>
            </w:r>
          </w:p>
        </w:tc>
        <w:tc>
          <w:tcPr>
            <w:tcW w:w="4178" w:type="dxa"/>
            <w:noWrap w:val="0"/>
            <w:vAlign w:val="center"/>
          </w:tcPr>
          <w:p>
            <w:pPr>
              <w:spacing w:line="400" w:lineRule="exact"/>
              <w:rPr>
                <w:rFonts w:hint="eastAsia" w:ascii="宋体" w:hAnsi="宋体" w:cs="宋体"/>
                <w:sz w:val="24"/>
                <w:highlight w:val="none"/>
              </w:rPr>
            </w:pPr>
            <w:r>
              <w:rPr>
                <w:rFonts w:hint="eastAsia" w:ascii="宋体" w:hAnsi="宋体"/>
                <w:bCs/>
                <w:szCs w:val="21"/>
                <w:highlight w:val="none"/>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价格权值×100。</w:t>
            </w:r>
          </w:p>
        </w:tc>
        <w:tc>
          <w:tcPr>
            <w:tcW w:w="1701" w:type="dxa"/>
            <w:gridSpan w:val="2"/>
            <w:noWrap w:val="0"/>
            <w:vAlign w:val="top"/>
          </w:tcPr>
          <w:p>
            <w:pPr>
              <w:spacing w:line="400" w:lineRule="exact"/>
              <w:jc w:val="center"/>
              <w:rPr>
                <w:rFonts w:hint="eastAsia"/>
                <w:highlight w:val="none"/>
              </w:rPr>
            </w:pPr>
          </w:p>
          <w:p>
            <w:pPr>
              <w:pStyle w:val="16"/>
              <w:spacing w:line="400" w:lineRule="exact"/>
              <w:rPr>
                <w:rFonts w:hint="eastAsia" w:ascii="宋体" w:hAnsi="宋体" w:cs="宋体"/>
                <w:sz w:val="24"/>
                <w:highlight w:val="none"/>
              </w:rPr>
            </w:pPr>
          </w:p>
          <w:p>
            <w:pPr>
              <w:pStyle w:val="16"/>
              <w:spacing w:line="400" w:lineRule="exact"/>
              <w:ind w:left="0" w:leftChars="0" w:firstLine="0" w:firstLineChars="0"/>
              <w:jc w:val="center"/>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0</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400" w:lineRule="exact"/>
              <w:jc w:val="center"/>
              <w:rPr>
                <w:rFonts w:hint="eastAsia" w:ascii="宋体" w:hAnsi="宋体" w:cs="宋体"/>
                <w:sz w:val="24"/>
                <w:highlight w:val="none"/>
              </w:rPr>
            </w:pPr>
          </w:p>
        </w:tc>
        <w:tc>
          <w:tcPr>
            <w:tcW w:w="1208" w:type="dxa"/>
            <w:noWrap w:val="0"/>
            <w:vAlign w:val="center"/>
          </w:tcPr>
          <w:p>
            <w:pPr>
              <w:spacing w:line="400" w:lineRule="exact"/>
              <w:jc w:val="center"/>
              <w:rPr>
                <w:rFonts w:hint="eastAsia" w:ascii="宋体" w:hAnsi="宋体" w:cs="宋体"/>
                <w:sz w:val="24"/>
                <w:highlight w:val="none"/>
              </w:rPr>
            </w:pPr>
            <w:r>
              <w:rPr>
                <w:rFonts w:hint="eastAsia" w:cs="宋体"/>
                <w:sz w:val="24"/>
                <w:highlight w:val="none"/>
                <w:lang w:eastAsia="zh-CN"/>
              </w:rPr>
              <w:t>商务、</w:t>
            </w:r>
            <w:r>
              <w:rPr>
                <w:rFonts w:hint="eastAsia" w:ascii="宋体" w:hAnsi="宋体" w:cs="宋体"/>
                <w:sz w:val="24"/>
                <w:highlight w:val="none"/>
                <w:lang w:eastAsia="zh-CN"/>
              </w:rPr>
              <w:t>技术部分</w:t>
            </w:r>
            <w:r>
              <w:rPr>
                <w:rFonts w:hint="eastAsia" w:ascii="宋体" w:hAnsi="宋体" w:cs="宋体"/>
                <w:sz w:val="24"/>
                <w:highlight w:val="none"/>
              </w:rPr>
              <w:t>评审</w:t>
            </w:r>
          </w:p>
          <w:p>
            <w:pPr>
              <w:spacing w:line="400" w:lineRule="exact"/>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70</w:t>
            </w:r>
            <w:r>
              <w:rPr>
                <w:rFonts w:hint="eastAsia" w:ascii="宋体" w:hAnsi="宋体" w:cs="宋体"/>
                <w:sz w:val="24"/>
                <w:highlight w:val="none"/>
              </w:rPr>
              <w:t>）分</w:t>
            </w:r>
          </w:p>
        </w:tc>
        <w:tc>
          <w:tcPr>
            <w:tcW w:w="1701" w:type="dxa"/>
            <w:noWrap w:val="0"/>
            <w:vAlign w:val="center"/>
          </w:tcPr>
          <w:p>
            <w:pPr>
              <w:spacing w:line="400" w:lineRule="exact"/>
              <w:jc w:val="center"/>
              <w:rPr>
                <w:rFonts w:hint="eastAsia" w:ascii="宋体" w:hAnsi="宋体" w:cs="宋体"/>
                <w:sz w:val="24"/>
                <w:highlight w:val="none"/>
              </w:rPr>
            </w:pPr>
            <w:r>
              <w:rPr>
                <w:rFonts w:hint="eastAsia" w:cs="宋体"/>
                <w:sz w:val="24"/>
                <w:highlight w:val="none"/>
                <w:lang w:eastAsia="zh-CN"/>
              </w:rPr>
              <w:t>商务、</w:t>
            </w:r>
            <w:r>
              <w:rPr>
                <w:rFonts w:hint="eastAsia" w:ascii="宋体" w:hAnsi="宋体" w:cs="宋体"/>
                <w:sz w:val="24"/>
                <w:highlight w:val="none"/>
              </w:rPr>
              <w:t>技术标</w:t>
            </w:r>
          </w:p>
        </w:tc>
        <w:tc>
          <w:tcPr>
            <w:tcW w:w="4178"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详见</w:t>
            </w:r>
            <w:r>
              <w:rPr>
                <w:rFonts w:hint="eastAsia" w:cs="宋体"/>
                <w:sz w:val="24"/>
                <w:highlight w:val="none"/>
                <w:lang w:eastAsia="zh-CN"/>
              </w:rPr>
              <w:t>商务、</w:t>
            </w:r>
            <w:r>
              <w:rPr>
                <w:rFonts w:hint="eastAsia" w:ascii="宋体" w:hAnsi="宋体" w:cs="宋体"/>
                <w:sz w:val="24"/>
                <w:highlight w:val="none"/>
              </w:rPr>
              <w:t>技术标评审标准</w:t>
            </w:r>
          </w:p>
        </w:tc>
        <w:tc>
          <w:tcPr>
            <w:tcW w:w="1701" w:type="dxa"/>
            <w:gridSpan w:val="2"/>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lang w:val="en-US" w:eastAsia="zh-CN"/>
              </w:rPr>
              <w:t>70</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410" w:type="dxa"/>
            <w:gridSpan w:val="2"/>
            <w:noWrap w:val="0"/>
            <w:vAlign w:val="top"/>
          </w:tcPr>
          <w:p>
            <w:pPr>
              <w:spacing w:line="400" w:lineRule="exact"/>
              <w:jc w:val="center"/>
              <w:rPr>
                <w:rFonts w:hint="eastAsia" w:ascii="宋体" w:hAnsi="宋体" w:cs="宋体"/>
                <w:sz w:val="24"/>
                <w:highlight w:val="none"/>
              </w:rPr>
            </w:pPr>
            <w:r>
              <w:rPr>
                <w:rFonts w:hint="eastAsia" w:ascii="宋体" w:hAnsi="宋体" w:cs="宋体"/>
                <w:sz w:val="24"/>
                <w:highlight w:val="none"/>
              </w:rPr>
              <w:t>合计</w:t>
            </w:r>
          </w:p>
        </w:tc>
        <w:tc>
          <w:tcPr>
            <w:tcW w:w="5879" w:type="dxa"/>
            <w:gridSpan w:val="2"/>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100分</w:t>
            </w:r>
          </w:p>
        </w:tc>
        <w:tc>
          <w:tcPr>
            <w:tcW w:w="1701" w:type="dxa"/>
            <w:gridSpan w:val="2"/>
            <w:noWrap w:val="0"/>
            <w:vAlign w:val="top"/>
          </w:tcPr>
          <w:p>
            <w:pPr>
              <w:spacing w:line="400" w:lineRule="exact"/>
              <w:jc w:val="center"/>
              <w:rPr>
                <w:rFonts w:hint="eastAsia" w:ascii="宋体" w:hAnsi="宋体" w:cs="宋体"/>
                <w:sz w:val="24"/>
                <w:highlight w:val="none"/>
              </w:rPr>
            </w:pPr>
            <w:r>
              <w:rPr>
                <w:rFonts w:hint="eastAsia" w:ascii="宋体" w:hAnsi="宋体" w:cs="宋体"/>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top"/>
          </w:tcPr>
          <w:p>
            <w:pPr>
              <w:spacing w:line="400" w:lineRule="exact"/>
              <w:rPr>
                <w:rFonts w:ascii="宋体" w:hAnsi="宋体" w:cs="宋体"/>
                <w:szCs w:val="21"/>
                <w:highlight w:val="none"/>
              </w:rPr>
            </w:pPr>
            <w:r>
              <w:rPr>
                <w:rFonts w:hint="eastAsia" w:ascii="宋体" w:hAnsi="宋体"/>
                <w:color w:val="000000"/>
                <w:highlight w:val="none"/>
              </w:rPr>
              <w:t>注</w:t>
            </w:r>
            <w:r>
              <w:rPr>
                <w:rFonts w:hint="eastAsia" w:ascii="宋体" w:hAnsi="宋体" w:cs="宋体"/>
                <w:sz w:val="24"/>
                <w:highlight w:val="none"/>
              </w:rPr>
              <w:t>：</w:t>
            </w:r>
            <w:r>
              <w:rPr>
                <w:rFonts w:hint="eastAsia" w:ascii="宋体" w:hAnsi="宋体"/>
                <w:szCs w:val="21"/>
                <w:highlight w:val="none"/>
              </w:rPr>
              <w:t xml:space="preserve"> </w:t>
            </w:r>
            <w:r>
              <w:rPr>
                <w:rFonts w:hint="eastAsia" w:ascii="宋体" w:hAnsi="宋体" w:cs="宋体"/>
                <w:szCs w:val="21"/>
                <w:highlight w:val="none"/>
              </w:rPr>
              <w:t>1、计算过程中，算术平均值保留2位小数（百分比亦取2位小数），第三位小数四舍五入。</w:t>
            </w:r>
          </w:p>
          <w:p>
            <w:pPr>
              <w:spacing w:line="400" w:lineRule="exact"/>
              <w:rPr>
                <w:rFonts w:hint="eastAsia" w:ascii="宋体" w:hAnsi="宋体" w:cs="宋体"/>
                <w:sz w:val="24"/>
                <w:highlight w:val="none"/>
              </w:rPr>
            </w:pPr>
            <w:r>
              <w:rPr>
                <w:rFonts w:hint="eastAsia" w:ascii="宋体" w:hAnsi="宋体" w:cs="宋体"/>
                <w:szCs w:val="21"/>
                <w:highlight w:val="none"/>
              </w:rPr>
              <w:t>2、</w:t>
            </w:r>
            <w:r>
              <w:rPr>
                <w:rFonts w:hint="eastAsia" w:ascii="宋体" w:hAnsi="宋体" w:cs="宋体"/>
                <w:szCs w:val="21"/>
                <w:highlight w:val="none"/>
                <w:lang w:eastAsia="zh-CN"/>
              </w:rPr>
              <w:t>供应商</w:t>
            </w:r>
            <w:r>
              <w:rPr>
                <w:rFonts w:hint="eastAsia" w:ascii="宋体" w:hAnsi="宋体" w:cs="宋体"/>
                <w:szCs w:val="21"/>
                <w:highlight w:val="none"/>
              </w:rPr>
              <w:t>的最终得分为：所有评委对其评分的算术平均值。</w:t>
            </w:r>
          </w:p>
        </w:tc>
      </w:tr>
      <w:bookmarkEnd w:id="24"/>
    </w:tbl>
    <w:p>
      <w:pPr>
        <w:spacing w:line="360" w:lineRule="exact"/>
        <w:rPr>
          <w:rFonts w:hint="eastAsia"/>
          <w:sz w:val="24"/>
          <w:highlight w:val="none"/>
        </w:rPr>
      </w:pPr>
      <w:bookmarkStart w:id="25" w:name="EB2b9517aba70e41b6b8039ac384a1ee3b"/>
      <w:r>
        <w:rPr>
          <w:rFonts w:hint="eastAsia"/>
          <w:color w:val="000080"/>
          <w:sz w:val="24"/>
          <w:highlight w:val="none"/>
        </w:rPr>
        <w:t xml:space="preserve"> </w:t>
      </w:r>
      <w:bookmarkEnd w:id="25"/>
      <w:bookmarkStart w:id="26" w:name="EB727693b662f248a4a3607ff2f7c636d8"/>
      <w:r>
        <w:rPr>
          <w:rFonts w:hint="eastAsia"/>
          <w:color w:val="000080"/>
          <w:sz w:val="24"/>
          <w:highlight w:val="none"/>
        </w:rPr>
        <w:t xml:space="preserve"> </w:t>
      </w:r>
      <w:bookmarkEnd w:id="26"/>
    </w:p>
    <w:p>
      <w:pPr>
        <w:widowControl/>
        <w:adjustRightInd w:val="0"/>
        <w:snapToGrid w:val="0"/>
        <w:spacing w:line="360" w:lineRule="auto"/>
        <w:rPr>
          <w:rFonts w:hint="eastAsia" w:ascii="宋体" w:hAnsi="宋体"/>
          <w:b/>
          <w:bCs/>
          <w:sz w:val="24"/>
          <w:highlight w:val="none"/>
        </w:rPr>
      </w:pPr>
    </w:p>
    <w:p>
      <w:pPr>
        <w:widowControl/>
        <w:adjustRightInd w:val="0"/>
        <w:snapToGrid w:val="0"/>
        <w:spacing w:line="360" w:lineRule="auto"/>
        <w:rPr>
          <w:rFonts w:hint="eastAsia" w:ascii="宋体" w:hAnsi="宋体"/>
          <w:b/>
          <w:bCs/>
          <w:sz w:val="24"/>
          <w:highlight w:val="none"/>
        </w:rPr>
      </w:pPr>
      <w:r>
        <w:rPr>
          <w:rFonts w:hint="eastAsia" w:ascii="宋体" w:hAnsi="宋体"/>
          <w:b/>
          <w:bCs/>
          <w:sz w:val="24"/>
          <w:highlight w:val="none"/>
        </w:rPr>
        <w:t>政府采购政策功能落实：</w:t>
      </w:r>
    </w:p>
    <w:p>
      <w:pPr>
        <w:widowControl/>
        <w:adjustRightInd w:val="0"/>
        <w:snapToGrid w:val="0"/>
        <w:spacing w:line="360" w:lineRule="auto"/>
        <w:ind w:firstLine="480" w:firstLineChars="200"/>
        <w:rPr>
          <w:rFonts w:hint="eastAsia" w:ascii="宋体" w:hAnsi="宋体"/>
          <w:b w:val="0"/>
          <w:bCs w:val="0"/>
          <w:sz w:val="24"/>
          <w:highlight w:val="none"/>
        </w:rPr>
      </w:pPr>
      <w:r>
        <w:rPr>
          <w:rFonts w:hint="eastAsia" w:ascii="宋体" w:hAnsi="宋体"/>
          <w:b w:val="0"/>
          <w:bCs w:val="0"/>
          <w:sz w:val="24"/>
          <w:highlight w:val="none"/>
        </w:rPr>
        <w:t>本项目按照《新疆维吾尔自治区政府采购促进中小企业发展管理实施办法》执行</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一、关于中小企业、残疾人福利性单位、监狱企业扶持政策落实的规定：</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1、中小企业报价的价格扣除</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（1）本项目对</w:t>
      </w:r>
      <w:r>
        <w:rPr>
          <w:rFonts w:hint="eastAsia"/>
          <w:b/>
          <w:bCs/>
          <w:sz w:val="24"/>
          <w:highlight w:val="none"/>
          <w:lang w:eastAsia="zh-CN"/>
        </w:rPr>
        <w:t>中小</w:t>
      </w:r>
      <w:r>
        <w:rPr>
          <w:rFonts w:hint="eastAsia" w:ascii="宋体" w:hAnsi="宋体"/>
          <w:b/>
          <w:bCs/>
          <w:sz w:val="24"/>
          <w:highlight w:val="none"/>
        </w:rPr>
        <w:t>企业报价的价格给予</w:t>
      </w:r>
      <w:r>
        <w:rPr>
          <w:rFonts w:hint="eastAsia"/>
          <w:b/>
          <w:bCs/>
          <w:sz w:val="24"/>
          <w:highlight w:val="none"/>
          <w:lang w:val="en-US" w:eastAsia="zh-CN"/>
        </w:rPr>
        <w:t>10</w:t>
      </w:r>
      <w:r>
        <w:rPr>
          <w:rFonts w:hint="eastAsia" w:ascii="宋体" w:hAnsi="宋体"/>
          <w:b/>
          <w:bCs/>
          <w:sz w:val="24"/>
          <w:highlight w:val="none"/>
        </w:rPr>
        <w:t>%的扣除，用扣除后的价格参与评审。</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（2）供应商需按照磋商文件的要求提供《中小企业声明函》。</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（3）企业标准请参照《关于印发中小企业划型标准规定的通知》（工信部联企业[2011]300号）文件规定自行填写。</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2、残疾人福利性单位报价的价格扣除</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（1）本项目对残疾人福利性单位视同小型、微型企业，给予</w:t>
      </w:r>
      <w:r>
        <w:rPr>
          <w:rFonts w:hint="eastAsia"/>
          <w:b/>
          <w:bCs/>
          <w:sz w:val="24"/>
          <w:highlight w:val="none"/>
          <w:lang w:val="en-US" w:eastAsia="zh-CN"/>
        </w:rPr>
        <w:t>10</w:t>
      </w:r>
      <w:r>
        <w:rPr>
          <w:rFonts w:hint="eastAsia" w:ascii="宋体" w:hAnsi="宋体"/>
          <w:b/>
          <w:bCs/>
          <w:sz w:val="24"/>
          <w:highlight w:val="none"/>
        </w:rPr>
        <w:t>%的价格扣除，用扣除后的价格参与评审。</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（2）残疾人福利性单位需按照采购文件的要求提供《残疾人福利性单位声明函》。</w:t>
      </w:r>
    </w:p>
    <w:p>
      <w:pPr>
        <w:widowControl/>
        <w:adjustRightInd w:val="0"/>
        <w:snapToGrid w:val="0"/>
        <w:spacing w:line="360" w:lineRule="auto"/>
        <w:ind w:firstLine="482" w:firstLineChars="200"/>
        <w:rPr>
          <w:rFonts w:hint="eastAsia" w:ascii="宋体" w:hAnsi="宋体"/>
          <w:b/>
          <w:bCs/>
          <w:sz w:val="24"/>
          <w:highlight w:val="yellow"/>
        </w:rPr>
      </w:pPr>
      <w:r>
        <w:rPr>
          <w:rFonts w:hint="eastAsia" w:ascii="宋体" w:hAnsi="宋体"/>
          <w:b/>
          <w:bCs/>
          <w:sz w:val="24"/>
          <w:highlight w:val="none"/>
        </w:rPr>
        <w:t>（3）残疾人福利性单位标准请参照《关于促进残疾人就业政府采购政策的通知》（财库〔2017〕141号）。</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3、监狱和戒毒企业报价的价格扣除</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（1）本项目对监狱和戒毒企业（简称监狱企业）视同小型、微型企业，给予</w:t>
      </w:r>
      <w:r>
        <w:rPr>
          <w:rFonts w:hint="eastAsia" w:ascii="宋体" w:hAnsi="宋体"/>
          <w:b/>
          <w:bCs/>
          <w:sz w:val="24"/>
          <w:highlight w:val="none"/>
          <w:lang w:val="en-US" w:eastAsia="zh-CN"/>
        </w:rPr>
        <w:t>3</w:t>
      </w:r>
      <w:r>
        <w:rPr>
          <w:rFonts w:hint="eastAsia" w:ascii="宋体" w:hAnsi="宋体"/>
          <w:b/>
          <w:bCs/>
          <w:sz w:val="24"/>
          <w:highlight w:val="none"/>
        </w:rPr>
        <w:t>%的价格扣除，用扣除后的价格参与评审。</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widowControl/>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（3）监狱企业标准请参照《关于政府采购支持监狱企业发展有关问题的通知》（财库[2014]68号）。</w:t>
      </w:r>
    </w:p>
    <w:p>
      <w:pPr>
        <w:widowControl/>
        <w:adjustRightInd w:val="0"/>
        <w:snapToGrid w:val="0"/>
        <w:spacing w:line="360" w:lineRule="auto"/>
        <w:ind w:firstLine="482" w:firstLineChars="200"/>
        <w:rPr>
          <w:rFonts w:hint="eastAsia" w:ascii="宋体" w:hAnsi="宋体"/>
          <w:b w:val="0"/>
          <w:bCs w:val="0"/>
          <w:sz w:val="24"/>
          <w:highlight w:val="none"/>
        </w:rPr>
      </w:pPr>
      <w:r>
        <w:rPr>
          <w:rFonts w:hint="eastAsia" w:ascii="宋体" w:hAnsi="宋体"/>
          <w:b/>
          <w:bCs/>
          <w:sz w:val="24"/>
          <w:highlight w:val="none"/>
        </w:rPr>
        <w:t>4、残疾人福利单位、监狱企业属于小型、微型企业的，不重复享受政策。</w:t>
      </w:r>
    </w:p>
    <w:p>
      <w:pPr>
        <w:widowControl/>
        <w:adjustRightInd w:val="0"/>
        <w:snapToGrid w:val="0"/>
        <w:spacing w:line="360" w:lineRule="auto"/>
        <w:rPr>
          <w:rFonts w:hint="eastAsia" w:ascii="宋体" w:hAnsi="宋体"/>
          <w:b/>
          <w:bCs/>
          <w:sz w:val="24"/>
          <w:highlight w:val="none"/>
        </w:rPr>
      </w:pPr>
      <w:r>
        <w:rPr>
          <w:rFonts w:hint="eastAsia" w:ascii="宋体" w:hAnsi="宋体"/>
          <w:b/>
          <w:bCs/>
          <w:sz w:val="24"/>
          <w:highlight w:val="none"/>
        </w:rPr>
        <w:t>三.推荐成交供应商</w:t>
      </w:r>
    </w:p>
    <w:p>
      <w:pPr>
        <w:widowControl/>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宋体" w:hAnsi="宋体"/>
          <w:bCs/>
          <w:sz w:val="24"/>
          <w:highlight w:val="none"/>
        </w:rPr>
      </w:pPr>
    </w:p>
    <w:p>
      <w:pPr>
        <w:widowControl/>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2.评分计算方法解释</w:t>
      </w:r>
    </w:p>
    <w:p>
      <w:pPr>
        <w:widowControl/>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（2）计算过程中，算术平均值保留2位小数（百分比亦取2位小数），第三位小数四舍五入。</w:t>
      </w:r>
    </w:p>
    <w:p>
      <w:pPr>
        <w:widowControl/>
        <w:adjustRightInd w:val="0"/>
        <w:snapToGrid w:val="0"/>
        <w:spacing w:line="360" w:lineRule="auto"/>
        <w:rPr>
          <w:rFonts w:ascii="宋体" w:hAnsi="宋体"/>
          <w:b/>
          <w:bCs/>
          <w:sz w:val="24"/>
          <w:highlight w:val="none"/>
        </w:rPr>
      </w:pPr>
      <w:r>
        <w:rPr>
          <w:rFonts w:hint="eastAsia" w:ascii="宋体" w:hAnsi="宋体"/>
          <w:b/>
          <w:bCs/>
          <w:sz w:val="24"/>
          <w:highlight w:val="none"/>
        </w:rPr>
        <w:t>四.确定成交供应商</w:t>
      </w:r>
    </w:p>
    <w:p>
      <w:pPr>
        <w:widowControl/>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pStyle w:val="16"/>
        <w:rPr>
          <w:rFonts w:hint="eastAsia" w:ascii="宋体" w:hAnsi="宋体"/>
          <w:bCs/>
          <w:sz w:val="24"/>
          <w:szCs w:val="24"/>
          <w:highlight w:val="none"/>
        </w:rPr>
      </w:pPr>
    </w:p>
    <w:p>
      <w:pPr>
        <w:keepNext w:val="0"/>
        <w:keepLines w:val="0"/>
        <w:pageBreakBefore w:val="0"/>
        <w:tabs>
          <w:tab w:val="left" w:pos="900"/>
        </w:tabs>
        <w:kinsoku/>
        <w:wordWrap/>
        <w:overflowPunct/>
        <w:topLinePunct w:val="0"/>
        <w:autoSpaceDE/>
        <w:autoSpaceDN/>
        <w:bidi w:val="0"/>
        <w:adjustRightInd/>
        <w:snapToGrid/>
        <w:spacing w:before="140" w:beforeAutospacing="0" w:after="219" w:afterAutospacing="0" w:line="300" w:lineRule="exact"/>
        <w:jc w:val="center"/>
        <w:textAlignment w:val="auto"/>
        <w:rPr>
          <w:rFonts w:hint="eastAsia" w:ascii="宋体" w:hAnsi="宋体" w:cs="宋体"/>
          <w:b/>
          <w:sz w:val="30"/>
          <w:szCs w:val="30"/>
          <w:highlight w:val="none"/>
        </w:rPr>
      </w:pPr>
      <w:r>
        <w:rPr>
          <w:rFonts w:hint="eastAsia" w:cs="宋体"/>
          <w:b/>
          <w:sz w:val="32"/>
          <w:szCs w:val="30"/>
          <w:highlight w:val="none"/>
          <w:lang w:eastAsia="zh-CN"/>
        </w:rPr>
        <w:t>商务、</w:t>
      </w:r>
      <w:r>
        <w:rPr>
          <w:rFonts w:hint="eastAsia" w:ascii="宋体" w:hAnsi="宋体" w:cs="宋体"/>
          <w:sz w:val="32"/>
          <w:szCs w:val="30"/>
          <w:highlight w:val="none"/>
        </w:rPr>
        <w:softHyphen/>
      </w:r>
      <w:r>
        <w:rPr>
          <w:rFonts w:hint="eastAsia" w:ascii="宋体" w:hAnsi="宋体" w:cs="宋体"/>
          <w:b/>
          <w:sz w:val="32"/>
          <w:szCs w:val="30"/>
          <w:highlight w:val="none"/>
        </w:rPr>
        <w:t>技术标评审标准</w:t>
      </w:r>
    </w:p>
    <w:tbl>
      <w:tblPr>
        <w:tblStyle w:val="17"/>
        <w:tblpPr w:leftFromText="180" w:rightFromText="180" w:vertAnchor="text" w:horzAnchor="page" w:tblpX="1107" w:tblpY="359"/>
        <w:tblOverlap w:val="never"/>
        <w:tblW w:w="98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1852"/>
        <w:gridCol w:w="1044"/>
        <w:gridCol w:w="58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131" w:type="dxa"/>
            <w:noWrap w:val="0"/>
            <w:vAlign w:val="center"/>
          </w:tcPr>
          <w:p>
            <w:pPr>
              <w:widowControl/>
              <w:spacing w:beforeAutospacing="0" w:line="340" w:lineRule="exact"/>
              <w:jc w:val="center"/>
              <w:rPr>
                <w:rFonts w:hint="eastAsia" w:ascii="仿宋" w:hAnsi="仿宋" w:eastAsia="仿宋" w:cs="仿宋"/>
                <w:b/>
                <w:sz w:val="24"/>
                <w:szCs w:val="24"/>
                <w:highlight w:val="none"/>
              </w:rPr>
            </w:pPr>
            <w:bookmarkStart w:id="27" w:name="_Toc17017"/>
            <w:bookmarkStart w:id="28" w:name="_Toc6802"/>
            <w:bookmarkStart w:id="29" w:name="_Toc989"/>
            <w:r>
              <w:rPr>
                <w:rFonts w:hint="eastAsia" w:ascii="仿宋" w:hAnsi="仿宋" w:eastAsia="仿宋" w:cs="仿宋"/>
                <w:b/>
                <w:sz w:val="24"/>
                <w:szCs w:val="24"/>
                <w:highlight w:val="none"/>
              </w:rPr>
              <w:t>项目分值</w:t>
            </w:r>
          </w:p>
        </w:tc>
        <w:tc>
          <w:tcPr>
            <w:tcW w:w="2896" w:type="dxa"/>
            <w:gridSpan w:val="2"/>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评分内容</w:t>
            </w:r>
          </w:p>
        </w:tc>
        <w:tc>
          <w:tcPr>
            <w:tcW w:w="5852" w:type="dxa"/>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1131" w:type="dxa"/>
            <w:vMerge w:val="restart"/>
            <w:noWrap w:val="0"/>
            <w:vAlign w:val="center"/>
          </w:tcPr>
          <w:p>
            <w:pPr>
              <w:widowControl/>
              <w:spacing w:line="340" w:lineRule="exact"/>
              <w:jc w:val="center"/>
              <w:rPr>
                <w:rFonts w:hint="default" w:ascii="仿宋" w:hAnsi="仿宋" w:eastAsia="仿宋" w:cs="仿宋"/>
                <w:b/>
                <w:sz w:val="24"/>
                <w:szCs w:val="24"/>
                <w:highlight w:val="none"/>
                <w:lang w:val="en-US" w:eastAsia="zh-CN"/>
              </w:rPr>
            </w:pPr>
            <w:r>
              <w:rPr>
                <w:rFonts w:hint="eastAsia" w:ascii="仿宋" w:hAnsi="仿宋" w:eastAsia="仿宋" w:cs="仿宋"/>
                <w:sz w:val="24"/>
                <w:szCs w:val="24"/>
                <w:highlight w:val="none"/>
                <w:lang w:eastAsia="zh-CN"/>
              </w:rPr>
              <w:t>商务标</w:t>
            </w:r>
            <w:r>
              <w:rPr>
                <w:rFonts w:hint="eastAsia" w:ascii="仿宋" w:hAnsi="仿宋" w:eastAsia="仿宋" w:cs="仿宋"/>
                <w:sz w:val="24"/>
                <w:szCs w:val="24"/>
                <w:highlight w:val="none"/>
                <w:lang w:val="en-US" w:eastAsia="zh-CN"/>
              </w:rPr>
              <w:t>16分</w:t>
            </w:r>
          </w:p>
        </w:tc>
        <w:tc>
          <w:tcPr>
            <w:tcW w:w="1852" w:type="dxa"/>
            <w:noWrap w:val="0"/>
            <w:vAlign w:val="center"/>
          </w:tcPr>
          <w:p>
            <w:pPr>
              <w:widowControl/>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供应商类似业绩</w:t>
            </w:r>
          </w:p>
        </w:tc>
        <w:tc>
          <w:tcPr>
            <w:tcW w:w="1044" w:type="dxa"/>
            <w:noWrap w:val="0"/>
            <w:vAlign w:val="center"/>
          </w:tcPr>
          <w:p>
            <w:pPr>
              <w:widowControl/>
              <w:spacing w:line="34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sz w:val="24"/>
                <w:szCs w:val="24"/>
                <w:highlight w:val="none"/>
                <w:lang w:val="en-US" w:eastAsia="zh-CN"/>
              </w:rPr>
              <w:t>6分</w:t>
            </w:r>
          </w:p>
        </w:tc>
        <w:tc>
          <w:tcPr>
            <w:tcW w:w="5852" w:type="dxa"/>
            <w:noWrap w:val="0"/>
            <w:vAlign w:val="center"/>
          </w:tcPr>
          <w:p>
            <w:pPr>
              <w:widowControl/>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根据供应商提供近三年已完成类似业绩进行评审，1项得2分，最高得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p>
            <w:pPr>
              <w:widowControl/>
              <w:spacing w:line="340" w:lineRule="exact"/>
              <w:jc w:val="left"/>
              <w:rPr>
                <w:rFonts w:hint="eastAsia" w:ascii="仿宋" w:hAnsi="仿宋" w:eastAsia="宋体" w:cs="仿宋"/>
                <w:sz w:val="24"/>
                <w:szCs w:val="24"/>
                <w:highlight w:val="none"/>
                <w:lang w:eastAsia="zh-CN"/>
              </w:rPr>
            </w:pPr>
            <w:r>
              <w:rPr>
                <w:rFonts w:hint="eastAsia" w:ascii="仿宋" w:hAnsi="仿宋" w:eastAsia="仿宋" w:cs="仿宋"/>
                <w:sz w:val="24"/>
                <w:szCs w:val="24"/>
                <w:highlight w:val="none"/>
              </w:rPr>
              <w:t>（须提供供货合同复印件加盖公章或中标通知书复印件加盖公章或其他有效证明材料）</w:t>
            </w:r>
            <w:r>
              <w:rPr>
                <w:rFonts w:hint="eastAsia" w:ascii="宋体" w:hAnsi="宋体" w:cs="宋体"/>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1131" w:type="dxa"/>
            <w:vMerge w:val="continue"/>
            <w:noWrap w:val="0"/>
            <w:vAlign w:val="center"/>
          </w:tcPr>
          <w:p>
            <w:pPr>
              <w:widowControl/>
              <w:spacing w:line="340" w:lineRule="exact"/>
              <w:jc w:val="center"/>
              <w:rPr>
                <w:rFonts w:hint="eastAsia" w:ascii="仿宋" w:hAnsi="仿宋" w:eastAsia="仿宋" w:cs="仿宋"/>
                <w:sz w:val="24"/>
                <w:szCs w:val="24"/>
                <w:highlight w:val="none"/>
                <w:lang w:eastAsia="zh-CN"/>
              </w:rPr>
            </w:pPr>
          </w:p>
        </w:tc>
        <w:tc>
          <w:tcPr>
            <w:tcW w:w="1852" w:type="dxa"/>
            <w:noWrap w:val="0"/>
            <w:vAlign w:val="center"/>
          </w:tcPr>
          <w:p>
            <w:pPr>
              <w:widowControl/>
              <w:spacing w:line="340" w:lineRule="exact"/>
              <w:jc w:val="center"/>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rPr>
              <w:t>拟投入劳动力（项目经理、技术人员、管理班子）情况</w:t>
            </w:r>
          </w:p>
        </w:tc>
        <w:tc>
          <w:tcPr>
            <w:tcW w:w="1044" w:type="dxa"/>
            <w:noWrap w:val="0"/>
            <w:vAlign w:val="center"/>
          </w:tcPr>
          <w:p>
            <w:pPr>
              <w:widowControl/>
              <w:spacing w:line="340" w:lineRule="exact"/>
              <w:jc w:val="center"/>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rPr>
              <w:t>10分</w:t>
            </w:r>
          </w:p>
        </w:tc>
        <w:tc>
          <w:tcPr>
            <w:tcW w:w="5852" w:type="dxa"/>
            <w:noWrap w:val="0"/>
            <w:vAlign w:val="center"/>
          </w:tcPr>
          <w:p>
            <w:pPr>
              <w:widowControl/>
              <w:spacing w:line="3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项目部机构设置合理，关键人员配备齐全，做到持证上岗，岗位职责明确。</w:t>
            </w:r>
          </w:p>
          <w:p>
            <w:pPr>
              <w:widowControl/>
              <w:spacing w:line="3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1、项目经理具有项目专业高级职称的加2分；项目经理具有项目专业中级职称的加1分；</w:t>
            </w:r>
          </w:p>
          <w:p>
            <w:pPr>
              <w:widowControl/>
              <w:spacing w:line="340" w:lineRule="exact"/>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rPr>
              <w:t>2、其他岗位人员含相关专业职称或岗位证的每个加1分，最多得8分。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trPr>
        <w:tc>
          <w:tcPr>
            <w:tcW w:w="1131" w:type="dxa"/>
            <w:vMerge w:val="restart"/>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技术标</w:t>
            </w:r>
          </w:p>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54</w:t>
            </w:r>
            <w:r>
              <w:rPr>
                <w:rFonts w:hint="eastAsia" w:ascii="仿宋" w:hAnsi="仿宋" w:eastAsia="仿宋" w:cs="仿宋"/>
                <w:sz w:val="24"/>
                <w:szCs w:val="24"/>
                <w:highlight w:val="none"/>
              </w:rPr>
              <w:t>分</w:t>
            </w:r>
          </w:p>
          <w:p>
            <w:pPr>
              <w:widowControl/>
              <w:spacing w:line="340" w:lineRule="exact"/>
              <w:jc w:val="center"/>
              <w:rPr>
                <w:rFonts w:hint="eastAsia" w:ascii="仿宋" w:hAnsi="仿宋" w:eastAsia="仿宋" w:cs="仿宋"/>
                <w:sz w:val="24"/>
                <w:szCs w:val="24"/>
                <w:highlight w:val="none"/>
              </w:rPr>
            </w:pPr>
          </w:p>
        </w:tc>
        <w:tc>
          <w:tcPr>
            <w:tcW w:w="1852" w:type="dxa"/>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u w:val="none"/>
                <w:lang w:val="en-US" w:eastAsia="zh-CN" w:bidi="ar"/>
              </w:rPr>
              <w:t>项目总体概述及理解</w:t>
            </w:r>
          </w:p>
        </w:tc>
        <w:tc>
          <w:tcPr>
            <w:tcW w:w="1044" w:type="dxa"/>
            <w:noWrap w:val="0"/>
            <w:vAlign w:val="center"/>
          </w:tcPr>
          <w:p>
            <w:pPr>
              <w:widowControl/>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c>
          <w:tcPr>
            <w:tcW w:w="5852" w:type="dxa"/>
            <w:noWrap w:val="0"/>
            <w:vAlign w:val="center"/>
          </w:tcPr>
          <w:p>
            <w:pPr>
              <w:widowControl/>
              <w:spacing w:line="3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对本项目的总体认识、表述很清晰、完整、严谨、合理，措施很具体、有效、成熟，施工段划分呼应总体表述，划分很清晰、合理，完全符合规范要求得8-10分；</w:t>
            </w:r>
          </w:p>
          <w:p>
            <w:pPr>
              <w:widowControl/>
              <w:spacing w:line="3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对本项目的总体认识，表述较清晰、完整、严谨、合理，措施较具体、有效、成熟，施工段划分呼应总体表述，划分较清晰、合理，基本符合规范要求得4-7分；</w:t>
            </w:r>
          </w:p>
          <w:p>
            <w:pPr>
              <w:widowControl/>
              <w:spacing w:line="3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对本项目的总体认识，表述相对清晰、完整、严谨、合理，措施相对具体、有效、成熟，施工段划分呼应总体表述，划分相对清晰，合理，相对符合规范要求得1-3分；</w:t>
            </w:r>
          </w:p>
          <w:p>
            <w:pPr>
              <w:widowControl/>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对本项目的总体认识，表述不清晰、不完整、不严谨、不合理，措施不具体、不成熟，施工段划分未呼应总体表述，划分不清晰、不合理、不符合规范要求不得分。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6" w:hRule="atLeast"/>
        </w:trPr>
        <w:tc>
          <w:tcPr>
            <w:tcW w:w="1131" w:type="dxa"/>
            <w:vMerge w:val="continue"/>
            <w:noWrap w:val="0"/>
            <w:vAlign w:val="center"/>
          </w:tcPr>
          <w:p>
            <w:pPr>
              <w:widowControl/>
              <w:spacing w:line="340" w:lineRule="exact"/>
              <w:jc w:val="center"/>
              <w:rPr>
                <w:rFonts w:hint="eastAsia" w:ascii="仿宋" w:hAnsi="仿宋" w:eastAsia="仿宋" w:cs="仿宋"/>
                <w:sz w:val="24"/>
                <w:szCs w:val="24"/>
                <w:highlight w:val="none"/>
              </w:rPr>
            </w:pPr>
          </w:p>
        </w:tc>
        <w:tc>
          <w:tcPr>
            <w:tcW w:w="1852" w:type="dxa"/>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施工组织计划、施工技术、施工工艺及相关的合理化建议</w:t>
            </w:r>
          </w:p>
        </w:tc>
        <w:tc>
          <w:tcPr>
            <w:tcW w:w="1044" w:type="dxa"/>
            <w:noWrap w:val="0"/>
            <w:vAlign w:val="center"/>
          </w:tcPr>
          <w:p>
            <w:pPr>
              <w:widowControl/>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c>
          <w:tcPr>
            <w:tcW w:w="5852" w:type="dxa"/>
            <w:noWrap w:val="0"/>
            <w:vAlign w:val="center"/>
          </w:tcPr>
          <w:p>
            <w:pPr>
              <w:widowControl/>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施工总体部署、施工进度表、劳动力需求计划表、安全文明施工措施。以上四项内容完整、针对性强、建议科学合理得8-10分；内容较完整、针对性较强、建议较科学合理得5-7分；内容不完整、针对性不强、建议缺乏科学合理性得1-4分；以上四项未提出建议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2" w:hRule="atLeast"/>
        </w:trPr>
        <w:tc>
          <w:tcPr>
            <w:tcW w:w="1131" w:type="dxa"/>
            <w:vMerge w:val="continue"/>
            <w:noWrap w:val="0"/>
            <w:vAlign w:val="center"/>
          </w:tcPr>
          <w:p>
            <w:pPr>
              <w:widowControl/>
              <w:spacing w:line="340" w:lineRule="exact"/>
              <w:jc w:val="center"/>
              <w:rPr>
                <w:rFonts w:hint="eastAsia" w:ascii="仿宋" w:hAnsi="仿宋" w:eastAsia="仿宋" w:cs="仿宋"/>
                <w:sz w:val="24"/>
                <w:szCs w:val="24"/>
                <w:highlight w:val="none"/>
              </w:rPr>
            </w:pPr>
          </w:p>
        </w:tc>
        <w:tc>
          <w:tcPr>
            <w:tcW w:w="1852" w:type="dxa"/>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项目实施关键施工技术（重点难点）分析及解决方案</w:t>
            </w:r>
          </w:p>
        </w:tc>
        <w:tc>
          <w:tcPr>
            <w:tcW w:w="1044" w:type="dxa"/>
            <w:noWrap w:val="0"/>
            <w:vAlign w:val="center"/>
          </w:tcPr>
          <w:p>
            <w:pPr>
              <w:widowControl/>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14分</w:t>
            </w:r>
          </w:p>
        </w:tc>
        <w:tc>
          <w:tcPr>
            <w:tcW w:w="5852" w:type="dxa"/>
            <w:noWrap w:val="0"/>
            <w:vAlign w:val="center"/>
          </w:tcPr>
          <w:p>
            <w:pPr>
              <w:widowControl/>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对项目关键技术、工艺有深入的表述，对重点、难点的分析及提出合理的建议，解决方案具有针对性，切合采购方实际情况，完整、经济、安全、切实可行，措施得力得11-14分；对项目关键技术、工艺有较深入的表述，对重点难点进行分析并提出较为合理的建议，解决方案具有一定针对性，比较切合采购方实际情况，经济、安全、切实可行，措施比较得力得6-10分；对项目关键技术、工艺有表述，对重点难点进行分析并提出相对合理的建议，解决方案针对性不强，基本符合采购方实际情况，措施一般得1-5分；没有分析或解决方案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2" w:hRule="atLeast"/>
        </w:trPr>
        <w:tc>
          <w:tcPr>
            <w:tcW w:w="1131" w:type="dxa"/>
            <w:vMerge w:val="continue"/>
            <w:noWrap w:val="0"/>
            <w:vAlign w:val="center"/>
          </w:tcPr>
          <w:p>
            <w:pPr>
              <w:widowControl/>
              <w:spacing w:line="340" w:lineRule="exact"/>
              <w:jc w:val="center"/>
              <w:rPr>
                <w:rFonts w:hint="eastAsia" w:ascii="仿宋" w:hAnsi="仿宋" w:eastAsia="仿宋" w:cs="仿宋"/>
                <w:sz w:val="24"/>
                <w:szCs w:val="24"/>
                <w:highlight w:val="none"/>
              </w:rPr>
            </w:pPr>
          </w:p>
        </w:tc>
        <w:tc>
          <w:tcPr>
            <w:tcW w:w="1852" w:type="dxa"/>
            <w:noWrap w:val="0"/>
            <w:vAlign w:val="center"/>
          </w:tcPr>
          <w:p>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u w:val="none"/>
                <w:lang w:val="en-US" w:eastAsia="zh-CN" w:bidi="ar"/>
              </w:rPr>
              <w:t>拟采用设备（材料）的性能（节能环保情况）、档次及质量可靠性</w:t>
            </w:r>
          </w:p>
        </w:tc>
        <w:tc>
          <w:tcPr>
            <w:tcW w:w="1044" w:type="dxa"/>
            <w:noWrap w:val="0"/>
            <w:vAlign w:val="center"/>
          </w:tcPr>
          <w:p>
            <w:pPr>
              <w:widowControl/>
              <w:spacing w:line="3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c>
          <w:tcPr>
            <w:tcW w:w="5852" w:type="dxa"/>
            <w:noWrap w:val="0"/>
            <w:vAlign w:val="center"/>
          </w:tcPr>
          <w:p>
            <w:pPr>
              <w:widowControl/>
              <w:spacing w:line="34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投标供应商在投标文件中应详细说明响应情况。拟采用设备（材料）的性能（节能环保情况）、档次及质量可靠性说明很详细的得6-10分；拟采用设备（材料）的性能（节能环保情况）、档次及质量可靠性说明不详细的得1-5分；拟采用设备（材料）的性能（节能环保情况）、档次及质量可靠性说明明显缺失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1131" w:type="dxa"/>
            <w:vMerge w:val="continue"/>
            <w:noWrap w:val="0"/>
            <w:vAlign w:val="center"/>
          </w:tcPr>
          <w:p>
            <w:pPr>
              <w:widowControl/>
              <w:spacing w:line="340" w:lineRule="exact"/>
              <w:jc w:val="center"/>
              <w:rPr>
                <w:rFonts w:hint="eastAsia" w:ascii="仿宋" w:hAnsi="仿宋" w:eastAsia="仿宋" w:cs="仿宋"/>
                <w:sz w:val="24"/>
                <w:szCs w:val="24"/>
                <w:highlight w:val="none"/>
              </w:rPr>
            </w:pPr>
          </w:p>
        </w:tc>
        <w:tc>
          <w:tcPr>
            <w:tcW w:w="1852" w:type="dxa"/>
            <w:noWrap w:val="0"/>
            <w:vAlign w:val="center"/>
          </w:tcPr>
          <w:p>
            <w:pPr>
              <w:widowControl/>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施工质量（安全、环保、工期、售后服务）保障措施及相关的违约承诺</w:t>
            </w:r>
          </w:p>
        </w:tc>
        <w:tc>
          <w:tcPr>
            <w:tcW w:w="1044" w:type="dxa"/>
            <w:noWrap w:val="0"/>
            <w:vAlign w:val="center"/>
          </w:tcPr>
          <w:p>
            <w:pPr>
              <w:widowControl/>
              <w:spacing w:line="3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52" w:type="dxa"/>
            <w:noWrap w:val="0"/>
            <w:vAlign w:val="center"/>
          </w:tcPr>
          <w:p>
            <w:pPr>
              <w:widowControl/>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方在投标文件中对施工质量（安全、环保、工期、售后服务）、保障措施及相关的违约进行承诺，保障措施科学合理、对质量承诺到位，对违约条款有明确承诺的得6-10分；保障措施较合理、对质量承诺比较到位，对违约条款有承诺的得1-5分；投标方在投标文件中对施工质量（安全、环保、工期、售后服务）保障措施及相关的违约承诺明显缺失的不得分。</w:t>
            </w:r>
          </w:p>
        </w:tc>
      </w:tr>
    </w:tbl>
    <w:p>
      <w:pPr>
        <w:widowControl/>
        <w:spacing w:before="100" w:after="100" w:line="360" w:lineRule="exact"/>
        <w:ind w:firstLine="420"/>
        <w:jc w:val="left"/>
        <w:rPr>
          <w:rFonts w:hint="eastAsia" w:ascii="微软雅黑" w:hAnsi="微软雅黑" w:eastAsia="微软雅黑" w:cs="微软雅黑"/>
          <w:kern w:val="0"/>
          <w:sz w:val="24"/>
          <w:highlight w:val="none"/>
          <w:lang w:val="en-US" w:eastAsia="zh-CN"/>
        </w:rPr>
      </w:pPr>
      <w:r>
        <w:rPr>
          <w:rFonts w:hint="eastAsia" w:ascii="宋体" w:hAnsi="宋体" w:cs="宋体"/>
          <w:sz w:val="28"/>
          <w:szCs w:val="28"/>
          <w:highlight w:val="none"/>
        </w:rPr>
        <w:br w:type="page"/>
      </w:r>
      <w:r>
        <w:rPr>
          <w:rFonts w:hint="eastAsia" w:ascii="微软雅黑" w:hAnsi="微软雅黑" w:eastAsia="微软雅黑" w:cs="微软雅黑"/>
          <w:kern w:val="0"/>
          <w:sz w:val="24"/>
          <w:highlight w:val="none"/>
          <w:lang w:val="en-US" w:eastAsia="zh-CN"/>
        </w:rPr>
        <w:t>附件：</w:t>
      </w:r>
    </w:p>
    <w:p>
      <w:pPr>
        <w:widowControl/>
        <w:spacing w:before="100" w:after="100" w:line="360" w:lineRule="exact"/>
        <w:ind w:firstLine="420"/>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中小企业声明函（格式）</w:t>
      </w:r>
    </w:p>
    <w:p>
      <w:pPr>
        <w:pStyle w:val="10"/>
        <w:tabs>
          <w:tab w:val="left" w:pos="1260"/>
          <w:tab w:val="right" w:leader="dot" w:pos="8630"/>
        </w:tabs>
        <w:rPr>
          <w:rFonts w:hint="eastAsia"/>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采购活动，服务全部由符合政策要求的中小企业承接。相关企业的具体情况如下：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（采购文件中明确的所属行业）</w:t>
      </w:r>
      <w:r>
        <w:rPr>
          <w:rFonts w:hint="eastAsia" w:ascii="宋体" w:hAnsi="宋体" w:eastAsia="宋体" w:cs="宋体"/>
          <w:kern w:val="0"/>
          <w:sz w:val="24"/>
          <w:szCs w:val="24"/>
          <w:highlight w:val="none"/>
        </w:rPr>
        <w:t>；承接企业为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rPr>
        <w:t>（中型企业、小型企业、微型企业）</w:t>
      </w:r>
      <w:r>
        <w:rPr>
          <w:rFonts w:hint="eastAsia" w:ascii="宋体" w:hAnsi="宋体" w:eastAsia="宋体" w:cs="宋体"/>
          <w:kern w:val="0"/>
          <w:sz w:val="24"/>
          <w:szCs w:val="24"/>
          <w:highlight w:val="none"/>
        </w:rPr>
        <w:t xml:space="preserve">； </w:t>
      </w:r>
    </w:p>
    <w:p>
      <w:pPr>
        <w:pStyle w:val="10"/>
        <w:tabs>
          <w:tab w:val="left" w:pos="1260"/>
          <w:tab w:val="right" w:leader="dot" w:pos="8630"/>
        </w:tabs>
        <w:rPr>
          <w:rFonts w:hint="eastAsia" w:ascii="宋体" w:hAnsi="宋体" w:eastAsia="宋体" w:cs="宋体"/>
          <w:kern w:val="0"/>
          <w:sz w:val="24"/>
          <w:szCs w:val="24"/>
          <w:highlight w:val="none"/>
        </w:rPr>
      </w:pPr>
    </w:p>
    <w:p>
      <w:pPr>
        <w:rPr>
          <w:rFonts w:hint="eastAsia" w:ascii="宋体" w:hAnsi="宋体" w:eastAsia="宋体" w:cs="宋体"/>
          <w:kern w:val="0"/>
          <w:sz w:val="24"/>
          <w:szCs w:val="24"/>
          <w:highlight w:val="none"/>
        </w:rPr>
      </w:pPr>
    </w:p>
    <w:p>
      <w:pPr>
        <w:pStyle w:val="10"/>
        <w:tabs>
          <w:tab w:val="left" w:pos="1260"/>
          <w:tab w:val="right" w:leader="dot" w:pos="8630"/>
        </w:tabs>
        <w:rPr>
          <w:rFonts w:hint="eastAsia"/>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本企业对上述声明内容的真实性负责。如有虚假，将依法承担相应责任。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600" w:firstLineChars="1500"/>
        <w:jc w:val="left"/>
        <w:textAlignment w:val="auto"/>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600" w:firstLineChars="1500"/>
        <w:jc w:val="left"/>
        <w:textAlignment w:val="auto"/>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企业名称（盖章）：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 xml:space="preserve">  </w:t>
      </w:r>
    </w:p>
    <w:p>
      <w:pPr>
        <w:pStyle w:val="4"/>
        <w:jc w:val="both"/>
        <w:rPr>
          <w:rFonts w:hint="eastAsia" w:ascii="宋体" w:hAnsi="宋体" w:eastAsia="宋体" w:cs="宋体"/>
          <w:kern w:val="0"/>
          <w:sz w:val="24"/>
          <w:szCs w:val="24"/>
          <w:highlight w:val="none"/>
          <w:u w:val="none"/>
        </w:rPr>
      </w:pPr>
    </w:p>
    <w:p>
      <w:pPr>
        <w:pStyle w:val="4"/>
        <w:ind w:firstLine="3614" w:firstLineChars="1500"/>
        <w:jc w:val="both"/>
        <w:rPr>
          <w:rFonts w:hint="eastAsia" w:ascii="宋体" w:hAnsi="宋体" w:eastAsia="宋体" w:cs="宋体"/>
          <w:kern w:val="0"/>
          <w:sz w:val="28"/>
          <w:szCs w:val="28"/>
          <w:highlight w:val="none"/>
        </w:rPr>
      </w:pPr>
      <w:r>
        <w:rPr>
          <w:rFonts w:hint="eastAsia" w:ascii="宋体" w:hAnsi="宋体" w:eastAsia="宋体" w:cs="宋体"/>
          <w:kern w:val="0"/>
          <w:sz w:val="24"/>
          <w:szCs w:val="24"/>
          <w:highlight w:val="none"/>
          <w:u w:val="none"/>
        </w:rPr>
        <w:t>日期：</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8"/>
          <w:szCs w:val="28"/>
          <w:highlight w:val="none"/>
        </w:rPr>
        <w:br w:type="page"/>
      </w:r>
    </w:p>
    <w:p>
      <w:pPr>
        <w:pStyle w:val="4"/>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残疾人福利性单位声明函</w:t>
      </w:r>
      <w:r>
        <w:rPr>
          <w:rFonts w:hint="eastAsia" w:ascii="宋体" w:hAnsi="宋体" w:eastAsia="宋体" w:cs="宋体"/>
          <w:b/>
          <w:bCs/>
          <w:sz w:val="24"/>
          <w:szCs w:val="24"/>
          <w:highlight w:val="none"/>
          <w:lang w:eastAsia="zh-CN"/>
        </w:rPr>
        <w:t>（格式）</w:t>
      </w:r>
    </w:p>
    <w:p>
      <w:pPr>
        <w:spacing w:line="360" w:lineRule="exact"/>
        <w:ind w:left="1105" w:leftChars="257" w:hanging="540"/>
        <w:jc w:val="center"/>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残疾人福利性单位名称（盖单位章）：</w:t>
      </w:r>
      <w:r>
        <w:rPr>
          <w:rFonts w:hint="eastAsia" w:ascii="宋体" w:hAnsi="宋体" w:eastAsia="宋体" w:cs="宋体"/>
          <w:kern w:val="0"/>
          <w:sz w:val="24"/>
          <w:szCs w:val="24"/>
          <w:highlight w:val="none"/>
          <w:u w:val="single"/>
          <w:lang w:val="en-US" w:eastAsia="zh-CN"/>
        </w:rPr>
        <w:t xml:space="preserve">               </w:t>
      </w:r>
    </w:p>
    <w:p>
      <w:pPr>
        <w:widowControl/>
        <w:spacing w:before="100" w:after="100" w:line="360" w:lineRule="exact"/>
        <w:ind w:firstLine="4320" w:firstLineChars="1800"/>
        <w:jc w:val="left"/>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lang w:val="en-US" w:eastAsia="zh-CN"/>
        </w:rPr>
        <w:t xml:space="preserve">                     </w:t>
      </w: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left"/>
        <w:rPr>
          <w:rFonts w:hint="eastAsia" w:ascii="宋体" w:hAnsi="宋体" w:eastAsia="宋体" w:cs="宋体"/>
          <w:kern w:val="0"/>
          <w:sz w:val="24"/>
          <w:szCs w:val="24"/>
          <w:highlight w:val="none"/>
          <w:u w:val="single"/>
          <w:lang w:val="en-US" w:eastAsia="zh-CN"/>
        </w:rPr>
      </w:pPr>
    </w:p>
    <w:p>
      <w:pPr>
        <w:widowControl/>
        <w:spacing w:before="100" w:after="100" w:line="360" w:lineRule="exact"/>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rPr>
        <w:t>第四章  合同格式</w:t>
      </w:r>
      <w:bookmarkEnd w:id="27"/>
      <w:bookmarkEnd w:id="28"/>
      <w:bookmarkEnd w:id="29"/>
      <w:r>
        <w:rPr>
          <w:rFonts w:hint="eastAsia" w:ascii="宋体" w:hAnsi="宋体" w:cs="宋体"/>
          <w:sz w:val="28"/>
          <w:szCs w:val="28"/>
          <w:highlight w:val="none"/>
          <w:lang w:eastAsia="zh-CN"/>
        </w:rPr>
        <w:t>（仅供参考）</w:t>
      </w:r>
    </w:p>
    <w:p>
      <w:pPr>
        <w:jc w:val="center"/>
        <w:rPr>
          <w:rFonts w:ascii="宋体" w:hAnsi="宋体" w:eastAsia="宋体" w:cs="宋体"/>
          <w:b/>
          <w:sz w:val="28"/>
          <w:szCs w:val="28"/>
          <w:highlight w:val="none"/>
        </w:rPr>
      </w:pPr>
      <w:bookmarkStart w:id="30" w:name="_Toc16118_WPSOffice_Level1"/>
      <w:bookmarkStart w:id="31" w:name="_Toc127"/>
      <w:r>
        <w:rPr>
          <w:rFonts w:hint="eastAsia" w:ascii="宋体" w:hAnsi="宋体" w:eastAsia="宋体" w:cs="宋体"/>
          <w:b/>
          <w:sz w:val="28"/>
          <w:szCs w:val="28"/>
          <w:highlight w:val="none"/>
        </w:rPr>
        <w:t>政 府 采 购 买 卖 合  同</w:t>
      </w:r>
      <w:bookmarkEnd w:id="30"/>
    </w:p>
    <w:p>
      <w:pPr>
        <w:jc w:val="center"/>
        <w:rPr>
          <w:rFonts w:ascii="宋体" w:hAnsi="宋体" w:eastAsia="宋体" w:cs="宋体"/>
          <w:b/>
          <w:sz w:val="28"/>
          <w:szCs w:val="28"/>
          <w:highlight w:val="none"/>
        </w:rPr>
      </w:pPr>
      <w:bookmarkStart w:id="32" w:name="_Toc14161_WPSOffice_Level1"/>
      <w:r>
        <w:rPr>
          <w:rFonts w:hint="eastAsia" w:ascii="宋体" w:hAnsi="宋体" w:eastAsia="宋体" w:cs="宋体"/>
          <w:b/>
          <w:sz w:val="28"/>
          <w:szCs w:val="28"/>
          <w:highlight w:val="none"/>
        </w:rPr>
        <w:t>（工程类）</w:t>
      </w:r>
      <w:bookmarkEnd w:id="32"/>
    </w:p>
    <w:p>
      <w:pPr>
        <w:spacing w:line="400" w:lineRule="exact"/>
        <w:rPr>
          <w:rFonts w:ascii="宋体" w:hAnsi="宋体" w:eastAsia="宋体" w:cs="宋体"/>
          <w:sz w:val="28"/>
          <w:szCs w:val="28"/>
          <w:highlight w:val="none"/>
          <w:u w:val="single"/>
        </w:rPr>
      </w:pPr>
      <w:r>
        <w:rPr>
          <w:rFonts w:hint="eastAsia" w:ascii="宋体" w:hAnsi="宋体" w:eastAsia="宋体" w:cs="宋体"/>
          <w:sz w:val="28"/>
          <w:szCs w:val="28"/>
          <w:highlight w:val="none"/>
        </w:rPr>
        <w:t>出卖人：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签订地点：</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rPr>
      </w:pPr>
      <w:r>
        <w:rPr>
          <w:rFonts w:hint="eastAsia" w:ascii="宋体" w:hAnsi="宋体" w:eastAsia="宋体" w:cs="宋体"/>
          <w:sz w:val="28"/>
          <w:szCs w:val="28"/>
          <w:highlight w:val="none"/>
        </w:rPr>
        <w:t>买受人：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签订时间：</w:t>
      </w:r>
      <w:r>
        <w:rPr>
          <w:rFonts w:hint="eastAsia" w:ascii="宋体" w:hAnsi="宋体" w:eastAsia="宋体" w:cs="宋体"/>
          <w:sz w:val="28"/>
          <w:szCs w:val="28"/>
          <w:highlight w:val="none"/>
          <w:u w:val="single"/>
        </w:rPr>
        <w:t xml:space="preserve">                        </w:t>
      </w:r>
    </w:p>
    <w:p>
      <w:pPr>
        <w:numPr>
          <w:ilvl w:val="0"/>
          <w:numId w:val="1"/>
        </w:numPr>
        <w:adjustRightInd/>
        <w:spacing w:line="400" w:lineRule="exact"/>
        <w:jc w:val="both"/>
        <w:textAlignment w:val="auto"/>
        <w:rPr>
          <w:rFonts w:ascii="宋体" w:hAnsi="宋体" w:eastAsia="宋体" w:cs="宋体"/>
          <w:sz w:val="28"/>
          <w:szCs w:val="28"/>
          <w:highlight w:val="none"/>
        </w:rPr>
      </w:pPr>
      <w:r>
        <w:rPr>
          <w:rFonts w:hint="eastAsia" w:ascii="宋体" w:hAnsi="宋体" w:eastAsia="宋体" w:cs="宋体"/>
          <w:sz w:val="28"/>
          <w:szCs w:val="28"/>
          <w:highlight w:val="none"/>
        </w:rPr>
        <w:t>采购项目、数量、单价及金额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386"/>
        <w:gridCol w:w="854"/>
        <w:gridCol w:w="840"/>
        <w:gridCol w:w="1586"/>
        <w:gridCol w:w="1667"/>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采购项目</w:t>
            </w:r>
          </w:p>
        </w:tc>
        <w:tc>
          <w:tcPr>
            <w:tcW w:w="1386"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规格要求</w:t>
            </w:r>
          </w:p>
        </w:tc>
        <w:tc>
          <w:tcPr>
            <w:tcW w:w="854"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数量</w:t>
            </w:r>
          </w:p>
        </w:tc>
        <w:tc>
          <w:tcPr>
            <w:tcW w:w="840"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单位</w:t>
            </w:r>
          </w:p>
        </w:tc>
        <w:tc>
          <w:tcPr>
            <w:tcW w:w="1586"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单价（元）</w:t>
            </w:r>
          </w:p>
        </w:tc>
        <w:tc>
          <w:tcPr>
            <w:tcW w:w="1667"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金额（元）</w:t>
            </w:r>
          </w:p>
        </w:tc>
        <w:tc>
          <w:tcPr>
            <w:tcW w:w="920" w:type="dxa"/>
            <w:noWrap w:val="0"/>
            <w:vAlign w:val="center"/>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ascii="宋体" w:hAnsi="宋体" w:eastAsia="宋体" w:cs="宋体"/>
                <w:sz w:val="28"/>
                <w:szCs w:val="28"/>
                <w:highlight w:val="none"/>
              </w:rPr>
            </w:pPr>
          </w:p>
        </w:tc>
        <w:tc>
          <w:tcPr>
            <w:tcW w:w="1386" w:type="dxa"/>
            <w:noWrap w:val="0"/>
            <w:vAlign w:val="center"/>
          </w:tcPr>
          <w:p>
            <w:pPr>
              <w:spacing w:line="400" w:lineRule="exact"/>
              <w:jc w:val="center"/>
              <w:rPr>
                <w:rFonts w:ascii="宋体" w:hAnsi="宋体" w:eastAsia="宋体" w:cs="宋体"/>
                <w:sz w:val="28"/>
                <w:szCs w:val="28"/>
                <w:highlight w:val="none"/>
              </w:rPr>
            </w:pPr>
          </w:p>
        </w:tc>
        <w:tc>
          <w:tcPr>
            <w:tcW w:w="854" w:type="dxa"/>
            <w:noWrap w:val="0"/>
            <w:vAlign w:val="center"/>
          </w:tcPr>
          <w:p>
            <w:pPr>
              <w:spacing w:line="400" w:lineRule="exact"/>
              <w:jc w:val="center"/>
              <w:rPr>
                <w:rFonts w:ascii="宋体" w:hAnsi="宋体" w:eastAsia="宋体" w:cs="宋体"/>
                <w:sz w:val="28"/>
                <w:szCs w:val="28"/>
                <w:highlight w:val="none"/>
              </w:rPr>
            </w:pPr>
          </w:p>
        </w:tc>
        <w:tc>
          <w:tcPr>
            <w:tcW w:w="840" w:type="dxa"/>
            <w:noWrap w:val="0"/>
            <w:vAlign w:val="center"/>
          </w:tcPr>
          <w:p>
            <w:pPr>
              <w:spacing w:line="400" w:lineRule="exact"/>
              <w:jc w:val="center"/>
              <w:rPr>
                <w:rFonts w:ascii="宋体" w:hAnsi="宋体" w:eastAsia="宋体" w:cs="宋体"/>
                <w:sz w:val="28"/>
                <w:szCs w:val="28"/>
                <w:highlight w:val="none"/>
              </w:rPr>
            </w:pPr>
          </w:p>
        </w:tc>
        <w:tc>
          <w:tcPr>
            <w:tcW w:w="1586" w:type="dxa"/>
            <w:noWrap w:val="0"/>
            <w:vAlign w:val="center"/>
          </w:tcPr>
          <w:p>
            <w:pPr>
              <w:spacing w:line="400" w:lineRule="exact"/>
              <w:jc w:val="center"/>
              <w:rPr>
                <w:rFonts w:ascii="宋体" w:hAnsi="宋体" w:eastAsia="宋体" w:cs="宋体"/>
                <w:sz w:val="28"/>
                <w:szCs w:val="28"/>
                <w:highlight w:val="none"/>
              </w:rPr>
            </w:pPr>
          </w:p>
        </w:tc>
        <w:tc>
          <w:tcPr>
            <w:tcW w:w="1667" w:type="dxa"/>
            <w:noWrap w:val="0"/>
            <w:vAlign w:val="center"/>
          </w:tcPr>
          <w:p>
            <w:pPr>
              <w:spacing w:line="400" w:lineRule="exact"/>
              <w:jc w:val="center"/>
              <w:rPr>
                <w:rFonts w:ascii="宋体" w:hAnsi="宋体" w:eastAsia="宋体" w:cs="宋体"/>
                <w:sz w:val="28"/>
                <w:szCs w:val="28"/>
                <w:highlight w:val="none"/>
              </w:rPr>
            </w:pPr>
          </w:p>
        </w:tc>
        <w:tc>
          <w:tcPr>
            <w:tcW w:w="920" w:type="dxa"/>
            <w:noWrap w:val="0"/>
            <w:vAlign w:val="center"/>
          </w:tcPr>
          <w:p>
            <w:pPr>
              <w:spacing w:line="400" w:lineRule="exact"/>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top"/>
          </w:tcPr>
          <w:p>
            <w:pPr>
              <w:spacing w:line="40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合计</w:t>
            </w:r>
          </w:p>
        </w:tc>
        <w:tc>
          <w:tcPr>
            <w:tcW w:w="4666" w:type="dxa"/>
            <w:gridSpan w:val="4"/>
            <w:noWrap w:val="0"/>
            <w:vAlign w:val="top"/>
          </w:tcPr>
          <w:p>
            <w:pPr>
              <w:spacing w:line="400" w:lineRule="exact"/>
              <w:rPr>
                <w:rFonts w:ascii="宋体" w:hAnsi="宋体" w:eastAsia="宋体" w:cs="宋体"/>
                <w:sz w:val="28"/>
                <w:szCs w:val="28"/>
                <w:highlight w:val="none"/>
              </w:rPr>
            </w:pPr>
            <w:r>
              <w:rPr>
                <w:rFonts w:hint="eastAsia" w:ascii="宋体" w:hAnsi="宋体" w:eastAsia="宋体" w:cs="宋体"/>
                <w:sz w:val="28"/>
                <w:szCs w:val="28"/>
                <w:highlight w:val="none"/>
              </w:rPr>
              <w:t>大写：</w:t>
            </w:r>
          </w:p>
        </w:tc>
        <w:tc>
          <w:tcPr>
            <w:tcW w:w="2587" w:type="dxa"/>
            <w:gridSpan w:val="2"/>
            <w:noWrap w:val="0"/>
            <w:vAlign w:val="top"/>
          </w:tcPr>
          <w:p>
            <w:pPr>
              <w:spacing w:line="400" w:lineRule="exact"/>
              <w:rPr>
                <w:rFonts w:ascii="宋体" w:hAnsi="宋体" w:eastAsia="宋体" w:cs="宋体"/>
                <w:sz w:val="28"/>
                <w:szCs w:val="28"/>
                <w:highlight w:val="none"/>
              </w:rPr>
            </w:pPr>
            <w:r>
              <w:rPr>
                <w:rFonts w:hint="eastAsia" w:ascii="宋体" w:hAnsi="宋体" w:eastAsia="宋体" w:cs="宋体"/>
                <w:sz w:val="28"/>
                <w:szCs w:val="28"/>
                <w:highlight w:val="none"/>
              </w:rPr>
              <w:t>小写：元</w:t>
            </w:r>
          </w:p>
        </w:tc>
      </w:tr>
    </w:tbl>
    <w:p>
      <w:pPr>
        <w:numPr>
          <w:ilvl w:val="0"/>
          <w:numId w:val="1"/>
        </w:numPr>
        <w:adjustRightInd/>
        <w:spacing w:line="400" w:lineRule="exact"/>
        <w:jc w:val="both"/>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质量标准:</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第三条 </w:t>
      </w:r>
      <w:r>
        <w:rPr>
          <w:rFonts w:hint="eastAsia" w:ascii="宋体" w:hAnsi="宋体" w:eastAsia="宋体" w:cs="宋体"/>
          <w:sz w:val="28"/>
          <w:szCs w:val="28"/>
          <w:highlight w:val="none"/>
        </w:rPr>
        <w:t>出卖人对质量负责的条件及期限：</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rPr>
      </w:pPr>
      <w:r>
        <w:rPr>
          <w:rFonts w:hint="eastAsia" w:ascii="宋体" w:hAnsi="宋体" w:eastAsia="宋体" w:cs="宋体"/>
          <w:b/>
          <w:sz w:val="28"/>
          <w:szCs w:val="28"/>
          <w:highlight w:val="none"/>
        </w:rPr>
        <w:t>第四条</w:t>
      </w:r>
      <w:r>
        <w:rPr>
          <w:rFonts w:hint="eastAsia" w:ascii="宋体" w:hAnsi="宋体" w:eastAsia="宋体" w:cs="宋体"/>
          <w:sz w:val="28"/>
          <w:szCs w:val="28"/>
          <w:highlight w:val="none"/>
        </w:rPr>
        <w:t xml:space="preserve"> 包装标准、包装物的供应与回收：</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第五条 </w:t>
      </w:r>
      <w:r>
        <w:rPr>
          <w:rFonts w:hint="eastAsia" w:ascii="宋体" w:hAnsi="宋体" w:eastAsia="宋体" w:cs="宋体"/>
          <w:sz w:val="28"/>
          <w:szCs w:val="28"/>
          <w:highlight w:val="none"/>
        </w:rPr>
        <w:t>采购项目的附（配）件、工具数量及供应办法：</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第六条 </w:t>
      </w:r>
      <w:r>
        <w:rPr>
          <w:rFonts w:hint="eastAsia" w:ascii="宋体" w:hAnsi="宋体" w:eastAsia="宋体" w:cs="宋体"/>
          <w:sz w:val="28"/>
          <w:szCs w:val="28"/>
          <w:highlight w:val="none"/>
        </w:rPr>
        <w:t>合理损耗标准及计算方法：</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rPr>
      </w:pPr>
      <w:r>
        <w:rPr>
          <w:rFonts w:hint="eastAsia" w:ascii="宋体" w:hAnsi="宋体" w:eastAsia="宋体" w:cs="宋体"/>
          <w:b/>
          <w:sz w:val="28"/>
          <w:szCs w:val="28"/>
          <w:highlight w:val="none"/>
        </w:rPr>
        <w:t xml:space="preserve">第七条 </w:t>
      </w:r>
      <w:r>
        <w:rPr>
          <w:rFonts w:hint="eastAsia" w:ascii="宋体" w:hAnsi="宋体" w:eastAsia="宋体" w:cs="宋体"/>
          <w:sz w:val="28"/>
          <w:szCs w:val="28"/>
          <w:highlight w:val="none"/>
        </w:rPr>
        <w:t>采购项目所有权自</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时起转移，但买受人未履行支付价款义务的，采购项目属于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所有。</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第八条 </w:t>
      </w:r>
      <w:r>
        <w:rPr>
          <w:rFonts w:hint="eastAsia" w:ascii="宋体" w:hAnsi="宋体" w:eastAsia="宋体" w:cs="宋体"/>
          <w:sz w:val="28"/>
          <w:szCs w:val="28"/>
          <w:highlight w:val="none"/>
        </w:rPr>
        <w:t>提供采购项目的方式、地点、时间：</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第九条 </w:t>
      </w:r>
      <w:r>
        <w:rPr>
          <w:rFonts w:hint="eastAsia" w:ascii="宋体" w:hAnsi="宋体" w:eastAsia="宋体" w:cs="宋体"/>
          <w:sz w:val="28"/>
          <w:szCs w:val="28"/>
          <w:highlight w:val="none"/>
        </w:rPr>
        <w:t>运输方式及到达地和费用负担：</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第十条 </w:t>
      </w:r>
      <w:r>
        <w:rPr>
          <w:rFonts w:hint="eastAsia" w:ascii="宋体" w:hAnsi="宋体" w:eastAsia="宋体" w:cs="宋体"/>
          <w:sz w:val="28"/>
          <w:szCs w:val="28"/>
          <w:highlight w:val="none"/>
        </w:rPr>
        <w:t>检验标准、方法、地点及期限：</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第十一条 </w:t>
      </w:r>
      <w:r>
        <w:rPr>
          <w:rFonts w:hint="eastAsia" w:ascii="宋体" w:hAnsi="宋体" w:eastAsia="宋体" w:cs="宋体"/>
          <w:sz w:val="28"/>
          <w:szCs w:val="28"/>
          <w:highlight w:val="none"/>
        </w:rPr>
        <w:t>采购项目的安装调试：</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第十二条 </w:t>
      </w:r>
      <w:r>
        <w:rPr>
          <w:rFonts w:hint="eastAsia" w:ascii="宋体" w:hAnsi="宋体" w:eastAsia="宋体" w:cs="宋体"/>
          <w:sz w:val="28"/>
          <w:szCs w:val="28"/>
          <w:highlight w:val="none"/>
        </w:rPr>
        <w:t>结算方式、时间及地点：</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第十三条 </w:t>
      </w:r>
      <w:r>
        <w:rPr>
          <w:rFonts w:hint="eastAsia" w:ascii="宋体" w:hAnsi="宋体" w:eastAsia="宋体" w:cs="宋体"/>
          <w:sz w:val="28"/>
          <w:szCs w:val="28"/>
          <w:highlight w:val="none"/>
        </w:rPr>
        <w:t>担保方式（可另立担保合同）：</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 xml:space="preserve">第十四条 </w:t>
      </w:r>
      <w:r>
        <w:rPr>
          <w:rFonts w:hint="eastAsia" w:ascii="宋体" w:hAnsi="宋体" w:eastAsia="宋体" w:cs="宋体"/>
          <w:sz w:val="28"/>
          <w:szCs w:val="28"/>
          <w:highlight w:val="none"/>
        </w:rPr>
        <w:t>本合同解除的条件：</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u w:val="single"/>
        </w:rPr>
      </w:pPr>
      <w:r>
        <w:rPr>
          <w:rFonts w:hint="eastAsia" w:ascii="宋体" w:hAnsi="宋体" w:eastAsia="宋体" w:cs="宋体"/>
          <w:b/>
          <w:sz w:val="28"/>
          <w:szCs w:val="28"/>
          <w:highlight w:val="none"/>
        </w:rPr>
        <w:t>第十五条</w:t>
      </w:r>
      <w:r>
        <w:rPr>
          <w:rFonts w:hint="eastAsia" w:ascii="宋体" w:hAnsi="宋体" w:eastAsia="宋体" w:cs="宋体"/>
          <w:sz w:val="28"/>
          <w:szCs w:val="28"/>
          <w:highlight w:val="none"/>
        </w:rPr>
        <w:t xml:space="preserve"> 违约责任：</w:t>
      </w:r>
      <w:r>
        <w:rPr>
          <w:rFonts w:hint="eastAsia" w:ascii="宋体" w:hAnsi="宋体" w:eastAsia="宋体" w:cs="宋体"/>
          <w:sz w:val="28"/>
          <w:szCs w:val="28"/>
          <w:highlight w:val="none"/>
          <w:u w:val="single"/>
        </w:rPr>
        <w:t xml:space="preserve">                                                  </w:t>
      </w:r>
    </w:p>
    <w:p>
      <w:pPr>
        <w:spacing w:line="400" w:lineRule="exact"/>
        <w:rPr>
          <w:rFonts w:ascii="宋体" w:hAnsi="宋体" w:eastAsia="宋体" w:cs="宋体"/>
          <w:sz w:val="28"/>
          <w:szCs w:val="28"/>
          <w:highlight w:val="none"/>
        </w:rPr>
      </w:pPr>
      <w:r>
        <w:rPr>
          <w:rFonts w:hint="eastAsia" w:ascii="宋体" w:hAnsi="宋体" w:eastAsia="宋体" w:cs="宋体"/>
          <w:b/>
          <w:sz w:val="28"/>
          <w:szCs w:val="28"/>
          <w:highlight w:val="none"/>
        </w:rPr>
        <w:t xml:space="preserve">第十六条 </w:t>
      </w:r>
      <w:r>
        <w:rPr>
          <w:rFonts w:hint="eastAsia" w:ascii="宋体" w:hAnsi="宋体" w:eastAsia="宋体" w:cs="宋体"/>
          <w:sz w:val="28"/>
          <w:szCs w:val="28"/>
          <w:highlight w:val="none"/>
        </w:rPr>
        <w:t>合同争议的解决方式：本合同在履行过程中发生的争议，双方当事人协商解决；也可由当地工商行政管理部门调解；协商或调解不成的，按下列</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种方式解决。</w:t>
      </w:r>
    </w:p>
    <w:p>
      <w:pPr>
        <w:spacing w:line="400" w:lineRule="exact"/>
        <w:rPr>
          <w:rFonts w:ascii="宋体" w:hAnsi="宋体" w:eastAsia="宋体" w:cs="宋体"/>
          <w:sz w:val="28"/>
          <w:szCs w:val="28"/>
          <w:highlight w:val="none"/>
        </w:rPr>
      </w:pPr>
      <w:bookmarkStart w:id="33" w:name="_Toc2908_WPSOffice_Level1"/>
      <w:r>
        <w:rPr>
          <w:rFonts w:hint="eastAsia" w:ascii="宋体" w:hAnsi="宋体" w:eastAsia="宋体" w:cs="宋体"/>
          <w:sz w:val="28"/>
          <w:szCs w:val="28"/>
          <w:highlight w:val="none"/>
        </w:rPr>
        <w:t>（一）提交</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仲裁委员会仲裁；</w:t>
      </w:r>
      <w:bookmarkEnd w:id="33"/>
    </w:p>
    <w:p>
      <w:pPr>
        <w:spacing w:line="400" w:lineRule="exact"/>
        <w:rPr>
          <w:rFonts w:ascii="宋体" w:hAnsi="宋体" w:eastAsia="宋体" w:cs="宋体"/>
          <w:sz w:val="28"/>
          <w:szCs w:val="28"/>
          <w:highlight w:val="none"/>
        </w:rPr>
      </w:pPr>
      <w:bookmarkStart w:id="34" w:name="_Toc1686_WPSOffice_Level1"/>
      <w:r>
        <w:rPr>
          <w:rFonts w:hint="eastAsia" w:ascii="宋体" w:hAnsi="宋体" w:eastAsia="宋体" w:cs="宋体"/>
          <w:sz w:val="28"/>
          <w:szCs w:val="28"/>
          <w:highlight w:val="none"/>
        </w:rPr>
        <w:t>（二）依法向人民法院起诉。</w:t>
      </w:r>
      <w:bookmarkEnd w:id="34"/>
    </w:p>
    <w:p>
      <w:pPr>
        <w:spacing w:line="400" w:lineRule="exact"/>
        <w:rPr>
          <w:rFonts w:ascii="宋体" w:hAnsi="宋体" w:eastAsia="宋体" w:cs="宋体"/>
          <w:sz w:val="28"/>
          <w:szCs w:val="28"/>
          <w:highlight w:val="none"/>
        </w:rPr>
      </w:pPr>
      <w:r>
        <w:rPr>
          <w:rFonts w:hint="eastAsia" w:ascii="宋体" w:hAnsi="宋体" w:eastAsia="宋体" w:cs="宋体"/>
          <w:b/>
          <w:sz w:val="28"/>
          <w:szCs w:val="28"/>
          <w:highlight w:val="none"/>
        </w:rPr>
        <w:t xml:space="preserve">第十七条 </w:t>
      </w:r>
      <w:r>
        <w:rPr>
          <w:rFonts w:hint="eastAsia" w:ascii="宋体" w:hAnsi="宋体" w:eastAsia="宋体" w:cs="宋体"/>
          <w:sz w:val="28"/>
          <w:szCs w:val="28"/>
          <w:highlight w:val="none"/>
        </w:rPr>
        <w:t>本合同自</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起生效。</w:t>
      </w:r>
    </w:p>
    <w:p>
      <w:pPr>
        <w:spacing w:line="360" w:lineRule="auto"/>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第十八条 </w:t>
      </w:r>
      <w:r>
        <w:rPr>
          <w:rFonts w:hint="eastAsia" w:ascii="宋体" w:hAnsi="宋体" w:eastAsia="宋体" w:cs="宋体"/>
          <w:sz w:val="28"/>
          <w:szCs w:val="28"/>
          <w:highlight w:val="none"/>
        </w:rPr>
        <w:t>其他约定事项：</w:t>
      </w:r>
    </w:p>
    <w:tbl>
      <w:tblPr>
        <w:tblStyle w:val="17"/>
        <w:tblpPr w:leftFromText="180" w:rightFromText="180" w:vertAnchor="text" w:horzAnchor="page" w:tblpX="2042" w:tblpY="6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240" w:type="dxa"/>
            <w:noWrap w:val="0"/>
            <w:vAlign w:val="top"/>
          </w:tcPr>
          <w:p>
            <w:pPr>
              <w:spacing w:line="540" w:lineRule="exact"/>
              <w:ind w:firstLine="1210" w:firstLineChars="550"/>
              <w:rPr>
                <w:rFonts w:ascii="宋体" w:hAnsi="宋体" w:eastAsia="宋体" w:cs="宋体"/>
                <w:highlight w:val="none"/>
              </w:rPr>
            </w:pPr>
            <w:r>
              <w:rPr>
                <w:rFonts w:hint="eastAsia" w:ascii="宋体" w:hAnsi="宋体" w:eastAsia="宋体" w:cs="宋体"/>
                <w:highlight w:val="none"/>
              </w:rPr>
              <w:t xml:space="preserve">出卖人                      </w:t>
            </w:r>
          </w:p>
          <w:p>
            <w:pPr>
              <w:spacing w:line="540" w:lineRule="exact"/>
              <w:rPr>
                <w:rFonts w:ascii="宋体" w:hAnsi="宋体" w:eastAsia="宋体" w:cs="宋体"/>
                <w:highlight w:val="none"/>
              </w:rPr>
            </w:pPr>
            <w:r>
              <w:rPr>
                <w:rFonts w:hint="eastAsia" w:ascii="宋体" w:hAnsi="宋体" w:eastAsia="宋体" w:cs="宋体"/>
                <w:highlight w:val="none"/>
              </w:rPr>
              <w:t>出卖人（章）：</w:t>
            </w:r>
          </w:p>
          <w:p>
            <w:pPr>
              <w:spacing w:line="540" w:lineRule="exact"/>
              <w:rPr>
                <w:rFonts w:ascii="宋体" w:hAnsi="宋体" w:eastAsia="宋体" w:cs="宋体"/>
                <w:highlight w:val="none"/>
              </w:rPr>
            </w:pPr>
            <w:r>
              <w:rPr>
                <w:rFonts w:hint="eastAsia" w:ascii="宋体" w:hAnsi="宋体" w:eastAsia="宋体" w:cs="宋体"/>
                <w:highlight w:val="none"/>
              </w:rPr>
              <w:t>住所：</w:t>
            </w:r>
          </w:p>
          <w:p>
            <w:pPr>
              <w:spacing w:line="540" w:lineRule="exact"/>
              <w:rPr>
                <w:rFonts w:ascii="宋体" w:hAnsi="宋体" w:eastAsia="宋体" w:cs="宋体"/>
                <w:highlight w:val="none"/>
              </w:rPr>
            </w:pPr>
            <w:r>
              <w:rPr>
                <w:rFonts w:hint="eastAsia" w:ascii="宋体" w:hAnsi="宋体" w:eastAsia="宋体" w:cs="宋体"/>
                <w:highlight w:val="none"/>
              </w:rPr>
              <w:t>法定代表人：</w:t>
            </w:r>
          </w:p>
          <w:p>
            <w:pPr>
              <w:spacing w:line="540" w:lineRule="exact"/>
              <w:rPr>
                <w:rFonts w:ascii="宋体" w:hAnsi="宋体" w:eastAsia="宋体" w:cs="宋体"/>
                <w:highlight w:val="none"/>
              </w:rPr>
            </w:pPr>
            <w:r>
              <w:rPr>
                <w:rFonts w:hint="eastAsia" w:ascii="宋体" w:hAnsi="宋体" w:eastAsia="宋体" w:cs="宋体"/>
                <w:highlight w:val="none"/>
              </w:rPr>
              <w:t>委托代理人：</w:t>
            </w:r>
          </w:p>
          <w:p>
            <w:pPr>
              <w:spacing w:line="540" w:lineRule="exact"/>
              <w:rPr>
                <w:rFonts w:ascii="宋体" w:hAnsi="宋体" w:eastAsia="宋体" w:cs="宋体"/>
                <w:highlight w:val="none"/>
              </w:rPr>
            </w:pPr>
            <w:r>
              <w:rPr>
                <w:rFonts w:hint="eastAsia" w:ascii="宋体" w:hAnsi="宋体" w:eastAsia="宋体" w:cs="宋体"/>
                <w:highlight w:val="none"/>
              </w:rPr>
              <w:t>户名：</w:t>
            </w:r>
          </w:p>
          <w:p>
            <w:pPr>
              <w:spacing w:line="540" w:lineRule="exact"/>
              <w:rPr>
                <w:rFonts w:ascii="宋体" w:hAnsi="宋体" w:eastAsia="宋体" w:cs="宋体"/>
                <w:highlight w:val="none"/>
              </w:rPr>
            </w:pPr>
            <w:r>
              <w:rPr>
                <w:rFonts w:hint="eastAsia" w:ascii="宋体" w:hAnsi="宋体" w:eastAsia="宋体" w:cs="宋体"/>
                <w:highlight w:val="none"/>
              </w:rPr>
              <w:t>开户银行：</w:t>
            </w:r>
          </w:p>
          <w:p>
            <w:pPr>
              <w:spacing w:line="540" w:lineRule="exact"/>
              <w:rPr>
                <w:rFonts w:ascii="宋体" w:hAnsi="宋体" w:eastAsia="宋体" w:cs="宋体"/>
                <w:highlight w:val="none"/>
              </w:rPr>
            </w:pPr>
            <w:r>
              <w:rPr>
                <w:rFonts w:hint="eastAsia" w:ascii="宋体" w:hAnsi="宋体" w:eastAsia="宋体" w:cs="宋体"/>
                <w:highlight w:val="none"/>
              </w:rPr>
              <w:t>账号：</w:t>
            </w:r>
          </w:p>
          <w:p>
            <w:pPr>
              <w:rPr>
                <w:rFonts w:ascii="宋体" w:hAnsi="宋体" w:eastAsia="宋体" w:cs="宋体"/>
                <w:highlight w:val="none"/>
              </w:rPr>
            </w:pPr>
          </w:p>
        </w:tc>
        <w:tc>
          <w:tcPr>
            <w:tcW w:w="3813" w:type="dxa"/>
            <w:noWrap w:val="0"/>
            <w:vAlign w:val="top"/>
          </w:tcPr>
          <w:p>
            <w:pPr>
              <w:spacing w:line="540" w:lineRule="exact"/>
              <w:ind w:firstLine="1430" w:firstLineChars="650"/>
              <w:rPr>
                <w:rFonts w:ascii="宋体" w:hAnsi="宋体" w:eastAsia="宋体" w:cs="宋体"/>
                <w:highlight w:val="none"/>
              </w:rPr>
            </w:pPr>
            <w:r>
              <w:rPr>
                <w:rFonts w:hint="eastAsia" w:ascii="宋体" w:hAnsi="宋体" w:eastAsia="宋体" w:cs="宋体"/>
                <w:highlight w:val="none"/>
              </w:rPr>
              <w:t>买受人</w:t>
            </w:r>
          </w:p>
          <w:p>
            <w:pPr>
              <w:spacing w:line="540" w:lineRule="exact"/>
              <w:rPr>
                <w:rFonts w:ascii="宋体" w:hAnsi="宋体" w:eastAsia="宋体" w:cs="宋体"/>
                <w:highlight w:val="none"/>
              </w:rPr>
            </w:pPr>
            <w:r>
              <w:rPr>
                <w:rFonts w:hint="eastAsia" w:ascii="宋体" w:hAnsi="宋体" w:eastAsia="宋体" w:cs="宋体"/>
                <w:highlight w:val="none"/>
              </w:rPr>
              <w:t>买受人（章）：</w:t>
            </w:r>
          </w:p>
          <w:p>
            <w:pPr>
              <w:spacing w:line="540" w:lineRule="exact"/>
              <w:rPr>
                <w:rFonts w:ascii="宋体" w:hAnsi="宋体" w:eastAsia="宋体" w:cs="宋体"/>
                <w:highlight w:val="none"/>
              </w:rPr>
            </w:pPr>
            <w:r>
              <w:rPr>
                <w:rFonts w:hint="eastAsia" w:ascii="宋体" w:hAnsi="宋体" w:eastAsia="宋体" w:cs="宋体"/>
                <w:highlight w:val="none"/>
              </w:rPr>
              <w:t>住所：</w:t>
            </w:r>
          </w:p>
          <w:p>
            <w:pPr>
              <w:spacing w:line="540" w:lineRule="exact"/>
              <w:rPr>
                <w:rFonts w:ascii="宋体" w:hAnsi="宋体" w:eastAsia="宋体" w:cs="宋体"/>
                <w:highlight w:val="none"/>
              </w:rPr>
            </w:pPr>
            <w:r>
              <w:rPr>
                <w:rFonts w:hint="eastAsia" w:ascii="宋体" w:hAnsi="宋体" w:eastAsia="宋体" w:cs="宋体"/>
                <w:highlight w:val="none"/>
              </w:rPr>
              <w:t>法定代表人：</w:t>
            </w:r>
          </w:p>
          <w:p>
            <w:pPr>
              <w:spacing w:line="540" w:lineRule="exact"/>
              <w:rPr>
                <w:rFonts w:ascii="宋体" w:hAnsi="宋体" w:eastAsia="宋体" w:cs="宋体"/>
                <w:highlight w:val="none"/>
              </w:rPr>
            </w:pPr>
            <w:r>
              <w:rPr>
                <w:rFonts w:hint="eastAsia" w:ascii="宋体" w:hAnsi="宋体" w:eastAsia="宋体" w:cs="宋体"/>
                <w:highlight w:val="none"/>
              </w:rPr>
              <w:t>委托代理人：</w:t>
            </w:r>
          </w:p>
          <w:p>
            <w:pPr>
              <w:spacing w:line="540" w:lineRule="exact"/>
              <w:rPr>
                <w:rFonts w:ascii="宋体" w:hAnsi="宋体" w:eastAsia="宋体" w:cs="宋体"/>
                <w:highlight w:val="none"/>
              </w:rPr>
            </w:pPr>
            <w:r>
              <w:rPr>
                <w:rFonts w:hint="eastAsia" w:ascii="宋体" w:hAnsi="宋体" w:eastAsia="宋体" w:cs="宋体"/>
                <w:highlight w:val="none"/>
              </w:rPr>
              <w:t>电话：</w:t>
            </w:r>
          </w:p>
          <w:p>
            <w:pPr>
              <w:spacing w:line="540" w:lineRule="exact"/>
              <w:rPr>
                <w:rFonts w:ascii="宋体" w:hAnsi="宋体" w:eastAsia="宋体" w:cs="宋体"/>
                <w:highlight w:val="none"/>
              </w:rPr>
            </w:pPr>
          </w:p>
        </w:tc>
      </w:tr>
    </w:tbl>
    <w:p>
      <w:pPr>
        <w:pStyle w:val="11"/>
        <w:spacing w:line="460" w:lineRule="exact"/>
        <w:ind w:firstLine="420" w:firstLineChars="150"/>
        <w:rPr>
          <w:rFonts w:hint="eastAsia" w:ascii="宋体" w:hAnsi="宋体" w:eastAsia="宋体" w:cs="宋体"/>
          <w:kern w:val="2"/>
          <w:sz w:val="28"/>
          <w:szCs w:val="28"/>
          <w:highlight w:val="none"/>
          <w:lang w:val="en-US" w:eastAsia="zh-CN" w:bidi="ar-SA"/>
        </w:rPr>
      </w:pPr>
    </w:p>
    <w:p>
      <w:pPr>
        <w:pStyle w:val="4"/>
        <w:rPr>
          <w:rFonts w:hint="eastAsia" w:ascii="宋体" w:hAnsi="宋体" w:eastAsia="宋体" w:cs="宋体"/>
          <w:b/>
          <w:bCs/>
          <w:sz w:val="28"/>
          <w:szCs w:val="28"/>
          <w:highlight w:val="none"/>
          <w:lang w:eastAsia="zh-CN"/>
        </w:rPr>
      </w:pPr>
      <w:r>
        <w:rPr>
          <w:rFonts w:hint="eastAsia" w:ascii="宋体" w:hAnsi="宋体" w:eastAsia="宋体" w:cs="宋体"/>
          <w:kern w:val="2"/>
          <w:sz w:val="28"/>
          <w:szCs w:val="28"/>
          <w:highlight w:val="none"/>
          <w:lang w:val="en-US" w:eastAsia="zh-CN" w:bidi="ar-SA"/>
        </w:rPr>
        <w:br w:type="page"/>
      </w:r>
      <w:bookmarkEnd w:id="31"/>
      <w:bookmarkStart w:id="35" w:name="_Toc17996"/>
      <w:bookmarkStart w:id="36" w:name="_Toc31871"/>
      <w:bookmarkStart w:id="37" w:name="_Toc17115"/>
      <w:r>
        <w:rPr>
          <w:rFonts w:hint="eastAsia" w:ascii="宋体" w:hAnsi="宋体" w:cs="宋体"/>
          <w:sz w:val="28"/>
          <w:szCs w:val="28"/>
          <w:highlight w:val="none"/>
        </w:rPr>
        <w:t xml:space="preserve">第五章 </w:t>
      </w:r>
      <w:bookmarkEnd w:id="35"/>
      <w:r>
        <w:rPr>
          <w:rFonts w:hint="eastAsia" w:ascii="宋体" w:hAnsi="宋体" w:cs="宋体"/>
          <w:sz w:val="28"/>
          <w:szCs w:val="28"/>
          <w:highlight w:val="none"/>
          <w:lang w:eastAsia="zh-CN"/>
        </w:rPr>
        <w:t>采购需求</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szCs w:val="21"/>
          <w:highlight w:val="none"/>
          <w:lang w:eastAsia="zh-CN"/>
        </w:rPr>
      </w:pPr>
      <w:r>
        <w:rPr>
          <w:rFonts w:hint="eastAsia" w:ascii="宋体" w:hAnsi="宋体" w:eastAsia="宋体"/>
          <w:szCs w:val="21"/>
          <w:highlight w:val="none"/>
          <w:lang w:eastAsia="zh-CN"/>
        </w:rPr>
        <w:t>具体详见工程量清单（另册）。</w:t>
      </w:r>
    </w:p>
    <w:p>
      <w:pPr>
        <w:spacing w:line="200" w:lineRule="exact"/>
        <w:rPr>
          <w:rFonts w:ascii="宋体" w:hAnsi="宋体"/>
          <w:szCs w:val="21"/>
          <w:highlight w:val="none"/>
        </w:rPr>
      </w:pPr>
    </w:p>
    <w:p>
      <w:pPr>
        <w:tabs>
          <w:tab w:val="left" w:pos="4820"/>
          <w:tab w:val="left" w:pos="6140"/>
          <w:tab w:val="left" w:pos="6980"/>
          <w:tab w:val="left" w:pos="7820"/>
        </w:tabs>
        <w:spacing w:line="500" w:lineRule="exact"/>
        <w:rPr>
          <w:rFonts w:hint="eastAsia" w:ascii="宋体" w:hAnsi="宋体"/>
          <w:sz w:val="24"/>
          <w:highlight w:val="none"/>
        </w:rPr>
      </w:pPr>
    </w:p>
    <w:p>
      <w:pPr>
        <w:widowControl/>
        <w:tabs>
          <w:tab w:val="left" w:pos="427"/>
        </w:tabs>
        <w:spacing w:line="680" w:lineRule="exact"/>
        <w:rPr>
          <w:rFonts w:hint="eastAsia" w:ascii="宋体" w:hAnsi="宋体"/>
          <w:szCs w:val="21"/>
          <w:highlight w:val="none"/>
        </w:rPr>
      </w:pPr>
    </w:p>
    <w:bookmarkEnd w:id="36"/>
    <w:bookmarkEnd w:id="37"/>
    <w:p>
      <w:pPr>
        <w:pStyle w:val="4"/>
        <w:pageBreakBefore/>
        <w:rPr>
          <w:rFonts w:hint="eastAsia" w:ascii="宋体" w:hAnsi="宋体" w:cs="宋体"/>
          <w:sz w:val="28"/>
          <w:szCs w:val="28"/>
          <w:highlight w:val="none"/>
          <w:lang w:val="en-US" w:eastAsia="zh-CN"/>
        </w:rPr>
      </w:pPr>
      <w:bookmarkStart w:id="38" w:name="_Toc25784"/>
      <w:bookmarkStart w:id="39" w:name="_Toc1295"/>
      <w:bookmarkStart w:id="40" w:name="_Toc32397"/>
      <w:r>
        <w:rPr>
          <w:rFonts w:hint="eastAsia" w:ascii="宋体" w:hAnsi="宋体" w:cs="宋体"/>
          <w:sz w:val="28"/>
          <w:szCs w:val="28"/>
          <w:highlight w:val="none"/>
          <w:lang w:val="en-US" w:eastAsia="zh-CN"/>
        </w:rPr>
        <w:t>第六章  响应文件格式</w:t>
      </w:r>
      <w:bookmarkEnd w:id="38"/>
      <w:bookmarkEnd w:id="39"/>
      <w:bookmarkEnd w:id="40"/>
    </w:p>
    <w:p>
      <w:pPr>
        <w:pStyle w:val="5"/>
        <w:rPr>
          <w:rFonts w:hint="eastAsia" w:ascii="宋体" w:hAnsi="宋体" w:cs="宋体"/>
          <w:highlight w:val="none"/>
        </w:rPr>
      </w:pPr>
      <w:bookmarkStart w:id="41" w:name="_Toc12421"/>
      <w:bookmarkStart w:id="42" w:name="_Toc507582926"/>
      <w:r>
        <w:rPr>
          <w:rFonts w:hint="eastAsia" w:ascii="宋体" w:hAnsi="宋体" w:cs="宋体"/>
          <w:highlight w:val="none"/>
          <w:lang w:eastAsia="zh-CN"/>
        </w:rPr>
        <w:t>响应</w:t>
      </w:r>
      <w:r>
        <w:rPr>
          <w:rFonts w:hint="eastAsia" w:ascii="宋体" w:hAnsi="宋体" w:cs="宋体"/>
          <w:highlight w:val="none"/>
        </w:rPr>
        <w:t>文件封面</w:t>
      </w:r>
      <w:bookmarkEnd w:id="41"/>
      <w:bookmarkEnd w:id="42"/>
    </w:p>
    <w:p>
      <w:pPr>
        <w:pStyle w:val="21"/>
        <w:spacing w:line="360" w:lineRule="auto"/>
        <w:rPr>
          <w:rFonts w:hint="eastAsia" w:ascii="宋体" w:hAnsi="宋体" w:cs="宋体"/>
          <w:b/>
          <w:color w:val="000000"/>
          <w:sz w:val="24"/>
          <w:highlight w:val="none"/>
        </w:rPr>
      </w:pPr>
    </w:p>
    <w:p>
      <w:pPr>
        <w:pStyle w:val="21"/>
        <w:spacing w:line="360" w:lineRule="auto"/>
        <w:jc w:val="center"/>
        <w:rPr>
          <w:rFonts w:hint="eastAsia" w:ascii="宋体" w:hAnsi="宋体" w:cs="宋体"/>
          <w:color w:val="000000"/>
          <w:sz w:val="24"/>
          <w:highlight w:val="none"/>
        </w:rPr>
      </w:pPr>
    </w:p>
    <w:p>
      <w:pPr>
        <w:pStyle w:val="21"/>
        <w:spacing w:line="360" w:lineRule="auto"/>
        <w:rPr>
          <w:rFonts w:hint="eastAsia" w:ascii="宋体" w:hAnsi="宋体" w:cs="宋体"/>
          <w:color w:val="000000"/>
          <w:sz w:val="28"/>
          <w:szCs w:val="28"/>
          <w:highlight w:val="none"/>
        </w:rPr>
      </w:pP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（项目名称）</w:t>
      </w:r>
    </w:p>
    <w:p>
      <w:pPr>
        <w:pStyle w:val="21"/>
        <w:spacing w:line="360" w:lineRule="auto"/>
        <w:jc w:val="center"/>
        <w:rPr>
          <w:rFonts w:hint="eastAsia" w:ascii="宋体" w:hAnsi="宋体" w:cs="宋体"/>
          <w:color w:val="000000"/>
          <w:sz w:val="28"/>
          <w:szCs w:val="28"/>
          <w:highlight w:val="none"/>
        </w:rPr>
      </w:pPr>
    </w:p>
    <w:p>
      <w:pPr>
        <w:pStyle w:val="21"/>
        <w:spacing w:line="360" w:lineRule="auto"/>
        <w:ind w:firstLine="1680" w:firstLineChars="600"/>
        <w:rPr>
          <w:rFonts w:hint="eastAsia" w:ascii="宋体" w:hAnsi="宋体" w:cs="宋体"/>
          <w:color w:val="000000"/>
          <w:sz w:val="28"/>
          <w:szCs w:val="28"/>
          <w:highlight w:val="none"/>
        </w:rPr>
      </w:pPr>
      <w:r>
        <w:rPr>
          <w:rFonts w:hint="eastAsia" w:ascii="宋体" w:hAnsi="宋体" w:cs="宋体"/>
          <w:color w:val="000000"/>
          <w:sz w:val="28"/>
          <w:szCs w:val="28"/>
          <w:highlight w:val="none"/>
        </w:rPr>
        <w:t xml:space="preserve">     </w:t>
      </w:r>
    </w:p>
    <w:p>
      <w:pPr>
        <w:pStyle w:val="21"/>
        <w:spacing w:line="360" w:lineRule="auto"/>
        <w:jc w:val="center"/>
        <w:rPr>
          <w:rFonts w:hint="eastAsia" w:ascii="宋体" w:hAnsi="宋体" w:cs="宋体"/>
          <w:color w:val="000000"/>
          <w:sz w:val="24"/>
          <w:highlight w:val="none"/>
        </w:rPr>
      </w:pPr>
    </w:p>
    <w:p>
      <w:pPr>
        <w:pStyle w:val="21"/>
        <w:spacing w:line="360" w:lineRule="auto"/>
        <w:jc w:val="center"/>
        <w:rPr>
          <w:rFonts w:hint="eastAsia" w:ascii="宋体" w:hAnsi="宋体" w:cs="宋体"/>
          <w:color w:val="000000"/>
          <w:sz w:val="24"/>
          <w:highlight w:val="none"/>
        </w:rPr>
      </w:pPr>
    </w:p>
    <w:p>
      <w:pPr>
        <w:pStyle w:val="21"/>
        <w:spacing w:line="360" w:lineRule="auto"/>
        <w:jc w:val="center"/>
        <w:rPr>
          <w:rFonts w:hint="eastAsia" w:ascii="宋体" w:hAnsi="宋体" w:cs="宋体"/>
          <w:b/>
          <w:sz w:val="52"/>
          <w:szCs w:val="52"/>
          <w:highlight w:val="none"/>
        </w:rPr>
      </w:pPr>
      <w:r>
        <w:rPr>
          <w:rFonts w:hint="eastAsia" w:ascii="宋体" w:hAnsi="宋体" w:cs="宋体"/>
          <w:b/>
          <w:sz w:val="52"/>
          <w:szCs w:val="52"/>
          <w:highlight w:val="none"/>
        </w:rPr>
        <w:t>响应文件</w:t>
      </w:r>
    </w:p>
    <w:p>
      <w:pPr>
        <w:pStyle w:val="21"/>
        <w:spacing w:line="360" w:lineRule="auto"/>
        <w:jc w:val="center"/>
        <w:rPr>
          <w:rFonts w:hint="eastAsia" w:ascii="宋体" w:hAnsi="宋体" w:cs="宋体"/>
          <w:color w:val="000000"/>
          <w:sz w:val="24"/>
          <w:highlight w:val="none"/>
        </w:rPr>
      </w:pPr>
    </w:p>
    <w:p>
      <w:pPr>
        <w:pStyle w:val="21"/>
        <w:spacing w:line="360" w:lineRule="auto"/>
        <w:jc w:val="center"/>
        <w:rPr>
          <w:rFonts w:hint="eastAsia" w:ascii="宋体" w:hAnsi="宋体" w:cs="宋体"/>
          <w:color w:val="000000"/>
          <w:sz w:val="24"/>
          <w:highlight w:val="none"/>
        </w:rPr>
      </w:pPr>
    </w:p>
    <w:p>
      <w:pPr>
        <w:pStyle w:val="21"/>
        <w:spacing w:line="360" w:lineRule="auto"/>
        <w:jc w:val="center"/>
        <w:rPr>
          <w:rFonts w:hint="eastAsia" w:ascii="宋体" w:hAnsi="宋体" w:cs="宋体"/>
          <w:b/>
          <w:color w:val="000000"/>
          <w:sz w:val="24"/>
          <w:highlight w:val="none"/>
        </w:rPr>
      </w:pPr>
    </w:p>
    <w:p>
      <w:pPr>
        <w:pStyle w:val="21"/>
        <w:spacing w:line="360" w:lineRule="auto"/>
        <w:jc w:val="center"/>
        <w:rPr>
          <w:rFonts w:hint="eastAsia" w:ascii="宋体" w:hAnsi="宋体" w:cs="宋体"/>
          <w:b/>
          <w:color w:val="000000"/>
          <w:sz w:val="24"/>
          <w:highlight w:val="none"/>
        </w:rPr>
      </w:pPr>
    </w:p>
    <w:p>
      <w:pPr>
        <w:pStyle w:val="21"/>
        <w:spacing w:line="360" w:lineRule="auto"/>
        <w:jc w:val="center"/>
        <w:rPr>
          <w:rFonts w:hint="eastAsia" w:ascii="宋体" w:hAnsi="宋体" w:cs="宋体"/>
          <w:b/>
          <w:color w:val="000000"/>
          <w:sz w:val="24"/>
          <w:highlight w:val="none"/>
        </w:rPr>
      </w:pPr>
    </w:p>
    <w:p>
      <w:pPr>
        <w:pStyle w:val="21"/>
        <w:spacing w:line="360" w:lineRule="auto"/>
        <w:jc w:val="center"/>
        <w:rPr>
          <w:rFonts w:hint="eastAsia" w:ascii="宋体" w:hAnsi="宋体" w:cs="宋体"/>
          <w:b/>
          <w:color w:val="000000"/>
          <w:sz w:val="24"/>
          <w:highlight w:val="none"/>
        </w:rPr>
      </w:pPr>
    </w:p>
    <w:p>
      <w:pPr>
        <w:pStyle w:val="21"/>
        <w:spacing w:line="360" w:lineRule="auto"/>
        <w:jc w:val="center"/>
        <w:rPr>
          <w:rFonts w:hint="eastAsia" w:ascii="宋体" w:hAnsi="宋体" w:cs="宋体"/>
          <w:b/>
          <w:color w:val="000000"/>
          <w:sz w:val="24"/>
          <w:highlight w:val="none"/>
        </w:rPr>
      </w:pPr>
    </w:p>
    <w:p>
      <w:pPr>
        <w:pStyle w:val="21"/>
        <w:spacing w:line="360" w:lineRule="auto"/>
        <w:jc w:val="center"/>
        <w:rPr>
          <w:rFonts w:hint="eastAsia" w:ascii="宋体" w:hAnsi="宋体" w:cs="宋体"/>
          <w:b/>
          <w:color w:val="000000"/>
          <w:sz w:val="24"/>
          <w:highlight w:val="none"/>
        </w:rPr>
      </w:pPr>
    </w:p>
    <w:p>
      <w:pPr>
        <w:pStyle w:val="21"/>
        <w:spacing w:line="360" w:lineRule="auto"/>
        <w:jc w:val="center"/>
        <w:rPr>
          <w:rFonts w:hint="eastAsia" w:ascii="宋体" w:hAnsi="宋体" w:cs="宋体"/>
          <w:color w:val="000000"/>
          <w:sz w:val="28"/>
          <w:szCs w:val="28"/>
          <w:highlight w:val="none"/>
          <w:u w:val="single"/>
        </w:rPr>
      </w:pPr>
      <w:r>
        <w:rPr>
          <w:rFonts w:hint="eastAsia" w:ascii="宋体" w:hAnsi="宋体" w:cs="宋体"/>
          <w:color w:val="000000"/>
          <w:sz w:val="28"/>
          <w:szCs w:val="28"/>
          <w:highlight w:val="none"/>
          <w:lang w:eastAsia="zh-CN"/>
        </w:rPr>
        <w:t>供应商</w:t>
      </w:r>
      <w:r>
        <w:rPr>
          <w:rFonts w:hint="eastAsia" w:ascii="宋体" w:hAnsi="宋体" w:cs="宋体"/>
          <w:color w:val="000000"/>
          <w:sz w:val="28"/>
          <w:szCs w:val="28"/>
          <w:highlight w:val="none"/>
        </w:rPr>
        <w:t>：</w:t>
      </w:r>
      <w:r>
        <w:rPr>
          <w:rFonts w:hint="eastAsia" w:ascii="宋体" w:hAnsi="宋体" w:cs="宋体"/>
          <w:color w:val="000000"/>
          <w:sz w:val="28"/>
          <w:szCs w:val="28"/>
          <w:highlight w:val="none"/>
          <w:u w:val="single"/>
        </w:rPr>
        <w:t xml:space="preserve">                     </w:t>
      </w:r>
      <w:r>
        <w:rPr>
          <w:rFonts w:hint="eastAsia" w:ascii="宋体" w:hAnsi="宋体" w:cs="宋体"/>
          <w:sz w:val="28"/>
          <w:szCs w:val="28"/>
          <w:highlight w:val="none"/>
        </w:rPr>
        <w:t>（签章）</w:t>
      </w:r>
    </w:p>
    <w:p>
      <w:pPr>
        <w:pStyle w:val="21"/>
        <w:spacing w:line="360" w:lineRule="auto"/>
        <w:rPr>
          <w:rFonts w:hint="eastAsia" w:ascii="宋体" w:hAnsi="宋体" w:cs="宋体"/>
          <w:color w:val="000000"/>
          <w:sz w:val="28"/>
          <w:szCs w:val="28"/>
          <w:highlight w:val="none"/>
        </w:rPr>
      </w:pPr>
      <w:r>
        <w:rPr>
          <w:rFonts w:hint="eastAsia" w:ascii="宋体" w:hAnsi="宋体" w:cs="宋体"/>
          <w:color w:val="000000"/>
          <w:sz w:val="28"/>
          <w:szCs w:val="28"/>
          <w:highlight w:val="none"/>
        </w:rPr>
        <w:t>法定代表人或其授权委托人：</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（签字或盖章）</w:t>
      </w:r>
    </w:p>
    <w:p>
      <w:pPr>
        <w:pStyle w:val="21"/>
        <w:spacing w:line="360" w:lineRule="auto"/>
        <w:jc w:val="center"/>
        <w:rPr>
          <w:rFonts w:hint="eastAsia" w:ascii="宋体" w:hAnsi="宋体" w:cs="宋体"/>
          <w:color w:val="000000"/>
          <w:sz w:val="28"/>
          <w:szCs w:val="28"/>
          <w:highlight w:val="none"/>
          <w:u w:val="single"/>
        </w:rPr>
      </w:pPr>
      <w:r>
        <w:rPr>
          <w:rFonts w:hint="eastAsia" w:ascii="宋体" w:hAnsi="宋体" w:cs="宋体"/>
          <w:color w:val="000000"/>
          <w:sz w:val="28"/>
          <w:szCs w:val="28"/>
          <w:highlight w:val="none"/>
        </w:rPr>
        <w:t>日期：</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（年/月/日）</w:t>
      </w: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after="312" w:afterLines="100" w:line="360" w:lineRule="auto"/>
        <w:jc w:val="center"/>
        <w:rPr>
          <w:rFonts w:hint="eastAsia" w:ascii="宋体" w:hAnsi="宋体" w:cs="宋体"/>
          <w:b/>
          <w:bCs/>
          <w:sz w:val="28"/>
          <w:szCs w:val="28"/>
          <w:highlight w:val="none"/>
        </w:rPr>
      </w:pPr>
      <w:r>
        <w:rPr>
          <w:rFonts w:hint="eastAsia" w:ascii="宋体" w:hAnsi="宋体" w:cs="宋体"/>
          <w:highlight w:val="none"/>
        </w:rPr>
        <w:br w:type="page"/>
      </w:r>
      <w:r>
        <w:rPr>
          <w:rFonts w:hint="eastAsia" w:ascii="宋体" w:hAnsi="宋体" w:cs="宋体"/>
          <w:b/>
          <w:bCs/>
          <w:sz w:val="28"/>
          <w:szCs w:val="28"/>
          <w:highlight w:val="none"/>
        </w:rPr>
        <w:t>目 录</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lang w:val="zh-CN"/>
        </w:rPr>
        <w:t>一、</w:t>
      </w:r>
      <w:r>
        <w:rPr>
          <w:rFonts w:hint="eastAsia" w:ascii="宋体" w:hAnsi="宋体" w:cs="宋体"/>
          <w:sz w:val="24"/>
          <w:highlight w:val="none"/>
        </w:rPr>
        <w:t>资格证明文件</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二</w:t>
      </w:r>
      <w:r>
        <w:rPr>
          <w:rFonts w:hint="eastAsia" w:ascii="宋体" w:hAnsi="宋体" w:cs="宋体"/>
          <w:sz w:val="24"/>
          <w:highlight w:val="none"/>
          <w:lang w:val="zh-CN"/>
        </w:rPr>
        <w:t>、</w:t>
      </w:r>
      <w:r>
        <w:rPr>
          <w:rFonts w:hint="eastAsia" w:ascii="宋体" w:hAnsi="宋体" w:cs="宋体"/>
          <w:sz w:val="24"/>
          <w:highlight w:val="none"/>
        </w:rPr>
        <w:t>商务文件</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三、</w:t>
      </w:r>
      <w:r>
        <w:rPr>
          <w:rFonts w:hint="eastAsia" w:ascii="宋体" w:hAnsi="宋体" w:cs="宋体"/>
          <w:sz w:val="24"/>
          <w:highlight w:val="none"/>
          <w:lang w:val="zh-CN"/>
        </w:rPr>
        <w:t>技术文件</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四、项目负责人及参与人员情况表</w:t>
      </w:r>
    </w:p>
    <w:p>
      <w:pPr>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五、其它材料</w:t>
      </w:r>
    </w:p>
    <w:p>
      <w:pPr>
        <w:pStyle w:val="5"/>
        <w:jc w:val="center"/>
        <w:rPr>
          <w:rFonts w:hint="eastAsia" w:ascii="宋体" w:hAnsi="宋体" w:cs="宋体"/>
          <w:highlight w:val="none"/>
        </w:rPr>
      </w:pPr>
      <w:r>
        <w:rPr>
          <w:rFonts w:hint="eastAsia" w:ascii="宋体" w:hAnsi="宋体" w:cs="宋体"/>
          <w:sz w:val="28"/>
          <w:szCs w:val="28"/>
          <w:highlight w:val="none"/>
          <w:lang w:val="en-US" w:eastAsia="zh-CN"/>
        </w:rPr>
        <w:br w:type="page"/>
      </w:r>
      <w:bookmarkStart w:id="43" w:name="_Toc18338"/>
      <w:r>
        <w:rPr>
          <w:rFonts w:hint="eastAsia" w:ascii="宋体" w:hAnsi="宋体" w:cs="宋体"/>
          <w:sz w:val="28"/>
          <w:szCs w:val="28"/>
          <w:highlight w:val="none"/>
          <w:lang w:val="en-US" w:eastAsia="zh-CN"/>
        </w:rPr>
        <w:t>一</w:t>
      </w:r>
      <w:r>
        <w:rPr>
          <w:rFonts w:hint="eastAsia" w:ascii="宋体" w:hAnsi="宋体" w:cs="宋体"/>
          <w:sz w:val="28"/>
          <w:szCs w:val="28"/>
          <w:highlight w:val="none"/>
        </w:rPr>
        <w:t>、资格证明文件</w:t>
      </w:r>
      <w:bookmarkEnd w:id="43"/>
    </w:p>
    <w:p>
      <w:pPr>
        <w:pStyle w:val="6"/>
        <w:spacing w:line="360" w:lineRule="auto"/>
        <w:jc w:val="center"/>
        <w:rPr>
          <w:rFonts w:hint="eastAsia" w:ascii="宋体" w:hAnsi="宋体" w:cs="宋体"/>
          <w:sz w:val="28"/>
          <w:szCs w:val="28"/>
          <w:highlight w:val="none"/>
        </w:rPr>
      </w:pPr>
      <w:bookmarkStart w:id="44" w:name="_Toc15102"/>
      <w:r>
        <w:rPr>
          <w:rFonts w:hint="eastAsia" w:ascii="宋体" w:hAnsi="宋体" w:cs="宋体"/>
          <w:sz w:val="28"/>
          <w:szCs w:val="28"/>
          <w:highlight w:val="none"/>
        </w:rPr>
        <w:t xml:space="preserve">(一) </w:t>
      </w:r>
      <w:bookmarkEnd w:id="44"/>
      <w:r>
        <w:rPr>
          <w:rFonts w:hint="eastAsia" w:ascii="宋体" w:hAnsi="宋体" w:cs="宋体"/>
          <w:sz w:val="28"/>
          <w:szCs w:val="28"/>
          <w:highlight w:val="none"/>
          <w:lang w:eastAsia="zh-CN"/>
        </w:rPr>
        <w:t>供应商</w:t>
      </w:r>
      <w:r>
        <w:rPr>
          <w:rFonts w:hint="eastAsia" w:ascii="宋体" w:hAnsi="宋体" w:cs="宋体"/>
          <w:sz w:val="28"/>
          <w:szCs w:val="28"/>
          <w:highlight w:val="none"/>
        </w:rPr>
        <w:t>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名称</w:t>
            </w:r>
          </w:p>
        </w:tc>
        <w:tc>
          <w:tcPr>
            <w:tcW w:w="8202" w:type="dxa"/>
            <w:gridSpan w:val="9"/>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注册地址</w:t>
            </w:r>
          </w:p>
        </w:tc>
        <w:tc>
          <w:tcPr>
            <w:tcW w:w="3959" w:type="dxa"/>
            <w:gridSpan w:val="5"/>
            <w:noWrap w:val="0"/>
            <w:vAlign w:val="center"/>
          </w:tcPr>
          <w:p>
            <w:pPr>
              <w:jc w:val="center"/>
              <w:rPr>
                <w:rFonts w:hint="eastAsia" w:ascii="宋体" w:hAnsi="宋体" w:cs="宋体"/>
                <w:szCs w:val="21"/>
                <w:highlight w:val="none"/>
              </w:rPr>
            </w:pPr>
          </w:p>
        </w:tc>
        <w:tc>
          <w:tcPr>
            <w:tcW w:w="145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邮政编码</w:t>
            </w:r>
          </w:p>
        </w:tc>
        <w:tc>
          <w:tcPr>
            <w:tcW w:w="2787" w:type="dxa"/>
            <w:gridSpan w:val="3"/>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联系方式</w:t>
            </w:r>
          </w:p>
        </w:tc>
        <w:tc>
          <w:tcPr>
            <w:tcW w:w="1341"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联系人</w:t>
            </w:r>
          </w:p>
        </w:tc>
        <w:tc>
          <w:tcPr>
            <w:tcW w:w="2618" w:type="dxa"/>
            <w:gridSpan w:val="3"/>
            <w:noWrap w:val="0"/>
            <w:vAlign w:val="center"/>
          </w:tcPr>
          <w:p>
            <w:pPr>
              <w:jc w:val="center"/>
              <w:rPr>
                <w:rFonts w:hint="eastAsia" w:ascii="宋体" w:hAnsi="宋体" w:cs="宋体"/>
                <w:szCs w:val="21"/>
                <w:highlight w:val="none"/>
              </w:rPr>
            </w:pPr>
          </w:p>
        </w:tc>
        <w:tc>
          <w:tcPr>
            <w:tcW w:w="145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电  话</w:t>
            </w:r>
          </w:p>
        </w:tc>
        <w:tc>
          <w:tcPr>
            <w:tcW w:w="2787" w:type="dxa"/>
            <w:gridSpan w:val="3"/>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szCs w:val="21"/>
                <w:highlight w:val="none"/>
              </w:rPr>
            </w:pPr>
          </w:p>
        </w:tc>
        <w:tc>
          <w:tcPr>
            <w:tcW w:w="1341"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传  真</w:t>
            </w:r>
          </w:p>
        </w:tc>
        <w:tc>
          <w:tcPr>
            <w:tcW w:w="2618" w:type="dxa"/>
            <w:gridSpan w:val="3"/>
            <w:noWrap w:val="0"/>
            <w:vAlign w:val="center"/>
          </w:tcPr>
          <w:p>
            <w:pPr>
              <w:jc w:val="center"/>
              <w:rPr>
                <w:rFonts w:hint="eastAsia" w:ascii="宋体" w:hAnsi="宋体" w:cs="宋体"/>
                <w:szCs w:val="21"/>
                <w:highlight w:val="none"/>
              </w:rPr>
            </w:pPr>
          </w:p>
        </w:tc>
        <w:tc>
          <w:tcPr>
            <w:tcW w:w="145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网  址</w:t>
            </w:r>
          </w:p>
        </w:tc>
        <w:tc>
          <w:tcPr>
            <w:tcW w:w="2787" w:type="dxa"/>
            <w:gridSpan w:val="3"/>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组织结构</w:t>
            </w:r>
          </w:p>
        </w:tc>
        <w:tc>
          <w:tcPr>
            <w:tcW w:w="8202" w:type="dxa"/>
            <w:gridSpan w:val="9"/>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法定代表人</w:t>
            </w:r>
          </w:p>
        </w:tc>
        <w:tc>
          <w:tcPr>
            <w:tcW w:w="104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412" w:type="dxa"/>
            <w:gridSpan w:val="2"/>
            <w:noWrap w:val="0"/>
            <w:vAlign w:val="center"/>
          </w:tcPr>
          <w:p>
            <w:pPr>
              <w:jc w:val="center"/>
              <w:rPr>
                <w:rFonts w:hint="eastAsia" w:ascii="宋体" w:hAnsi="宋体" w:cs="宋体"/>
                <w:szCs w:val="21"/>
                <w:highlight w:val="none"/>
              </w:rPr>
            </w:pPr>
          </w:p>
        </w:tc>
        <w:tc>
          <w:tcPr>
            <w:tcW w:w="1499"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技术职称</w:t>
            </w:r>
          </w:p>
        </w:tc>
        <w:tc>
          <w:tcPr>
            <w:tcW w:w="1760" w:type="dxa"/>
            <w:gridSpan w:val="2"/>
            <w:noWrap w:val="0"/>
            <w:vAlign w:val="center"/>
          </w:tcPr>
          <w:p>
            <w:pPr>
              <w:jc w:val="center"/>
              <w:rPr>
                <w:rFonts w:hint="eastAsia" w:ascii="宋体" w:hAnsi="宋体" w:cs="宋体"/>
                <w:szCs w:val="21"/>
                <w:highlight w:val="none"/>
              </w:rPr>
            </w:pPr>
          </w:p>
        </w:tc>
        <w:tc>
          <w:tcPr>
            <w:tcW w:w="82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电话</w:t>
            </w:r>
          </w:p>
        </w:tc>
        <w:tc>
          <w:tcPr>
            <w:tcW w:w="1655" w:type="dxa"/>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技术负责人</w:t>
            </w:r>
          </w:p>
        </w:tc>
        <w:tc>
          <w:tcPr>
            <w:tcW w:w="104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412" w:type="dxa"/>
            <w:gridSpan w:val="2"/>
            <w:noWrap w:val="0"/>
            <w:vAlign w:val="center"/>
          </w:tcPr>
          <w:p>
            <w:pPr>
              <w:jc w:val="center"/>
              <w:rPr>
                <w:rFonts w:hint="eastAsia" w:ascii="宋体" w:hAnsi="宋体" w:cs="宋体"/>
                <w:szCs w:val="21"/>
                <w:highlight w:val="none"/>
              </w:rPr>
            </w:pPr>
          </w:p>
        </w:tc>
        <w:tc>
          <w:tcPr>
            <w:tcW w:w="1499"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技术职称</w:t>
            </w:r>
          </w:p>
        </w:tc>
        <w:tc>
          <w:tcPr>
            <w:tcW w:w="1760" w:type="dxa"/>
            <w:gridSpan w:val="2"/>
            <w:noWrap w:val="0"/>
            <w:vAlign w:val="center"/>
          </w:tcPr>
          <w:p>
            <w:pPr>
              <w:jc w:val="center"/>
              <w:rPr>
                <w:rFonts w:hint="eastAsia" w:ascii="宋体" w:hAnsi="宋体" w:cs="宋体"/>
                <w:szCs w:val="21"/>
                <w:highlight w:val="none"/>
              </w:rPr>
            </w:pPr>
          </w:p>
        </w:tc>
        <w:tc>
          <w:tcPr>
            <w:tcW w:w="82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电话</w:t>
            </w:r>
          </w:p>
        </w:tc>
        <w:tc>
          <w:tcPr>
            <w:tcW w:w="1655" w:type="dxa"/>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成立时间</w:t>
            </w:r>
          </w:p>
        </w:tc>
        <w:tc>
          <w:tcPr>
            <w:tcW w:w="2460" w:type="dxa"/>
            <w:gridSpan w:val="3"/>
            <w:noWrap w:val="0"/>
            <w:vAlign w:val="center"/>
          </w:tcPr>
          <w:p>
            <w:pPr>
              <w:jc w:val="center"/>
              <w:rPr>
                <w:rFonts w:hint="eastAsia" w:ascii="宋体" w:hAnsi="宋体" w:cs="宋体"/>
                <w:szCs w:val="21"/>
                <w:highlight w:val="none"/>
              </w:rPr>
            </w:pPr>
          </w:p>
        </w:tc>
        <w:tc>
          <w:tcPr>
            <w:tcW w:w="5742" w:type="dxa"/>
            <w:gridSpan w:val="6"/>
            <w:noWrap w:val="0"/>
            <w:vAlign w:val="center"/>
          </w:tcPr>
          <w:p>
            <w:pPr>
              <w:jc w:val="center"/>
              <w:rPr>
                <w:rFonts w:hint="eastAsia" w:ascii="宋体" w:hAnsi="宋体" w:cs="宋体"/>
                <w:szCs w:val="21"/>
                <w:highlight w:val="none"/>
              </w:rPr>
            </w:pPr>
            <w:r>
              <w:rPr>
                <w:rFonts w:hint="eastAsia" w:ascii="宋体" w:hAnsi="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企业资质等级</w:t>
            </w:r>
          </w:p>
        </w:tc>
        <w:tc>
          <w:tcPr>
            <w:tcW w:w="1048" w:type="dxa"/>
            <w:noWrap w:val="0"/>
            <w:vAlign w:val="center"/>
          </w:tcPr>
          <w:p>
            <w:pPr>
              <w:jc w:val="center"/>
              <w:rPr>
                <w:rFonts w:hint="eastAsia" w:ascii="宋体" w:hAnsi="宋体" w:cs="宋体"/>
                <w:szCs w:val="21"/>
                <w:highlight w:val="none"/>
              </w:rPr>
            </w:pPr>
          </w:p>
        </w:tc>
        <w:tc>
          <w:tcPr>
            <w:tcW w:w="1412" w:type="dxa"/>
            <w:gridSpan w:val="2"/>
            <w:noWrap w:val="0"/>
            <w:vAlign w:val="center"/>
          </w:tcPr>
          <w:p>
            <w:pPr>
              <w:jc w:val="center"/>
              <w:rPr>
                <w:rFonts w:hint="eastAsia" w:ascii="宋体" w:hAnsi="宋体" w:cs="宋体"/>
                <w:szCs w:val="21"/>
                <w:highlight w:val="none"/>
              </w:rPr>
            </w:pPr>
          </w:p>
        </w:tc>
        <w:tc>
          <w:tcPr>
            <w:tcW w:w="940"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其中</w:t>
            </w:r>
          </w:p>
        </w:tc>
        <w:tc>
          <w:tcPr>
            <w:tcW w:w="2319"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项目经理</w:t>
            </w:r>
          </w:p>
        </w:tc>
        <w:tc>
          <w:tcPr>
            <w:tcW w:w="2483" w:type="dxa"/>
            <w:gridSpan w:val="2"/>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营业执照号</w:t>
            </w:r>
          </w:p>
        </w:tc>
        <w:tc>
          <w:tcPr>
            <w:tcW w:w="1048" w:type="dxa"/>
            <w:noWrap w:val="0"/>
            <w:vAlign w:val="center"/>
          </w:tcPr>
          <w:p>
            <w:pPr>
              <w:jc w:val="center"/>
              <w:rPr>
                <w:rFonts w:hint="eastAsia" w:ascii="宋体" w:hAnsi="宋体" w:cs="宋体"/>
                <w:szCs w:val="21"/>
                <w:highlight w:val="none"/>
              </w:rPr>
            </w:pPr>
          </w:p>
        </w:tc>
        <w:tc>
          <w:tcPr>
            <w:tcW w:w="1412" w:type="dxa"/>
            <w:gridSpan w:val="2"/>
            <w:noWrap w:val="0"/>
            <w:vAlign w:val="center"/>
          </w:tcPr>
          <w:p>
            <w:pPr>
              <w:jc w:val="center"/>
              <w:rPr>
                <w:rFonts w:hint="eastAsia" w:ascii="宋体" w:hAnsi="宋体" w:cs="宋体"/>
                <w:szCs w:val="21"/>
                <w:highlight w:val="none"/>
              </w:rPr>
            </w:pPr>
          </w:p>
        </w:tc>
        <w:tc>
          <w:tcPr>
            <w:tcW w:w="940" w:type="dxa"/>
            <w:vMerge w:val="continue"/>
            <w:noWrap w:val="0"/>
            <w:vAlign w:val="center"/>
          </w:tcPr>
          <w:p>
            <w:pPr>
              <w:jc w:val="center"/>
              <w:rPr>
                <w:rFonts w:hint="eastAsia" w:ascii="宋体" w:hAnsi="宋体" w:cs="宋体"/>
                <w:szCs w:val="21"/>
                <w:highlight w:val="none"/>
              </w:rPr>
            </w:pPr>
          </w:p>
        </w:tc>
        <w:tc>
          <w:tcPr>
            <w:tcW w:w="2319"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高级职称人员</w:t>
            </w:r>
          </w:p>
        </w:tc>
        <w:tc>
          <w:tcPr>
            <w:tcW w:w="2483" w:type="dxa"/>
            <w:gridSpan w:val="2"/>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注册资金</w:t>
            </w:r>
          </w:p>
        </w:tc>
        <w:tc>
          <w:tcPr>
            <w:tcW w:w="1048" w:type="dxa"/>
            <w:noWrap w:val="0"/>
            <w:vAlign w:val="center"/>
          </w:tcPr>
          <w:p>
            <w:pPr>
              <w:jc w:val="center"/>
              <w:rPr>
                <w:rFonts w:hint="eastAsia" w:ascii="宋体" w:hAnsi="宋体" w:cs="宋体"/>
                <w:szCs w:val="21"/>
                <w:highlight w:val="none"/>
              </w:rPr>
            </w:pPr>
          </w:p>
        </w:tc>
        <w:tc>
          <w:tcPr>
            <w:tcW w:w="1412" w:type="dxa"/>
            <w:gridSpan w:val="2"/>
            <w:noWrap w:val="0"/>
            <w:vAlign w:val="center"/>
          </w:tcPr>
          <w:p>
            <w:pPr>
              <w:jc w:val="center"/>
              <w:rPr>
                <w:rFonts w:hint="eastAsia" w:ascii="宋体" w:hAnsi="宋体" w:cs="宋体"/>
                <w:szCs w:val="21"/>
                <w:highlight w:val="none"/>
              </w:rPr>
            </w:pPr>
          </w:p>
        </w:tc>
        <w:tc>
          <w:tcPr>
            <w:tcW w:w="940" w:type="dxa"/>
            <w:vMerge w:val="continue"/>
            <w:noWrap w:val="0"/>
            <w:vAlign w:val="center"/>
          </w:tcPr>
          <w:p>
            <w:pPr>
              <w:jc w:val="center"/>
              <w:rPr>
                <w:rFonts w:hint="eastAsia" w:ascii="宋体" w:hAnsi="宋体" w:cs="宋体"/>
                <w:szCs w:val="21"/>
                <w:highlight w:val="none"/>
              </w:rPr>
            </w:pPr>
          </w:p>
        </w:tc>
        <w:tc>
          <w:tcPr>
            <w:tcW w:w="2319"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中级职称人员</w:t>
            </w:r>
          </w:p>
        </w:tc>
        <w:tc>
          <w:tcPr>
            <w:tcW w:w="2483" w:type="dxa"/>
            <w:gridSpan w:val="2"/>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开户银行</w:t>
            </w:r>
          </w:p>
        </w:tc>
        <w:tc>
          <w:tcPr>
            <w:tcW w:w="1048" w:type="dxa"/>
            <w:noWrap w:val="0"/>
            <w:vAlign w:val="center"/>
          </w:tcPr>
          <w:p>
            <w:pPr>
              <w:jc w:val="center"/>
              <w:rPr>
                <w:rFonts w:hint="eastAsia" w:ascii="宋体" w:hAnsi="宋体" w:cs="宋体"/>
                <w:szCs w:val="21"/>
                <w:highlight w:val="none"/>
              </w:rPr>
            </w:pPr>
          </w:p>
        </w:tc>
        <w:tc>
          <w:tcPr>
            <w:tcW w:w="1412" w:type="dxa"/>
            <w:gridSpan w:val="2"/>
            <w:noWrap w:val="0"/>
            <w:vAlign w:val="center"/>
          </w:tcPr>
          <w:p>
            <w:pPr>
              <w:jc w:val="center"/>
              <w:rPr>
                <w:rFonts w:hint="eastAsia" w:ascii="宋体" w:hAnsi="宋体" w:cs="宋体"/>
                <w:szCs w:val="21"/>
                <w:highlight w:val="none"/>
              </w:rPr>
            </w:pPr>
          </w:p>
        </w:tc>
        <w:tc>
          <w:tcPr>
            <w:tcW w:w="940" w:type="dxa"/>
            <w:vMerge w:val="continue"/>
            <w:noWrap w:val="0"/>
            <w:vAlign w:val="center"/>
          </w:tcPr>
          <w:p>
            <w:pPr>
              <w:jc w:val="center"/>
              <w:rPr>
                <w:rFonts w:hint="eastAsia" w:ascii="宋体" w:hAnsi="宋体" w:cs="宋体"/>
                <w:szCs w:val="21"/>
                <w:highlight w:val="none"/>
              </w:rPr>
            </w:pPr>
          </w:p>
        </w:tc>
        <w:tc>
          <w:tcPr>
            <w:tcW w:w="2319"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初级职称人员</w:t>
            </w:r>
          </w:p>
        </w:tc>
        <w:tc>
          <w:tcPr>
            <w:tcW w:w="2483" w:type="dxa"/>
            <w:gridSpan w:val="2"/>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账号</w:t>
            </w:r>
          </w:p>
        </w:tc>
        <w:tc>
          <w:tcPr>
            <w:tcW w:w="1048" w:type="dxa"/>
            <w:noWrap w:val="0"/>
            <w:vAlign w:val="center"/>
          </w:tcPr>
          <w:p>
            <w:pPr>
              <w:jc w:val="center"/>
              <w:rPr>
                <w:rFonts w:hint="eastAsia" w:ascii="宋体" w:hAnsi="宋体" w:cs="宋体"/>
                <w:szCs w:val="21"/>
                <w:highlight w:val="none"/>
              </w:rPr>
            </w:pPr>
          </w:p>
        </w:tc>
        <w:tc>
          <w:tcPr>
            <w:tcW w:w="1412" w:type="dxa"/>
            <w:gridSpan w:val="2"/>
            <w:noWrap w:val="0"/>
            <w:vAlign w:val="center"/>
          </w:tcPr>
          <w:p>
            <w:pPr>
              <w:jc w:val="center"/>
              <w:rPr>
                <w:rFonts w:hint="eastAsia" w:ascii="宋体" w:hAnsi="宋体" w:cs="宋体"/>
                <w:szCs w:val="21"/>
                <w:highlight w:val="none"/>
              </w:rPr>
            </w:pPr>
          </w:p>
        </w:tc>
        <w:tc>
          <w:tcPr>
            <w:tcW w:w="940" w:type="dxa"/>
            <w:vMerge w:val="continue"/>
            <w:noWrap w:val="0"/>
            <w:vAlign w:val="center"/>
          </w:tcPr>
          <w:p>
            <w:pPr>
              <w:jc w:val="center"/>
              <w:rPr>
                <w:rFonts w:hint="eastAsia" w:ascii="宋体" w:hAnsi="宋体" w:cs="宋体"/>
                <w:szCs w:val="21"/>
                <w:highlight w:val="none"/>
              </w:rPr>
            </w:pPr>
          </w:p>
        </w:tc>
        <w:tc>
          <w:tcPr>
            <w:tcW w:w="2319"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技工</w:t>
            </w:r>
          </w:p>
        </w:tc>
        <w:tc>
          <w:tcPr>
            <w:tcW w:w="2483" w:type="dxa"/>
            <w:gridSpan w:val="2"/>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经营范围</w:t>
            </w:r>
          </w:p>
        </w:tc>
        <w:tc>
          <w:tcPr>
            <w:tcW w:w="8202" w:type="dxa"/>
            <w:gridSpan w:val="9"/>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c>
          <w:tcPr>
            <w:tcW w:w="8202" w:type="dxa"/>
            <w:gridSpan w:val="9"/>
            <w:noWrap w:val="0"/>
            <w:vAlign w:val="center"/>
          </w:tcPr>
          <w:p>
            <w:pPr>
              <w:jc w:val="center"/>
              <w:rPr>
                <w:rFonts w:hint="eastAsia" w:ascii="宋体" w:hAnsi="宋体" w:cs="宋体"/>
                <w:szCs w:val="21"/>
                <w:highlight w:val="none"/>
              </w:rPr>
            </w:pPr>
          </w:p>
        </w:tc>
      </w:tr>
    </w:tbl>
    <w:p>
      <w:pPr>
        <w:spacing w:line="440" w:lineRule="exact"/>
        <w:rPr>
          <w:rFonts w:hint="eastAsia" w:ascii="宋体" w:hAnsi="宋体" w:cs="宋体"/>
          <w:b/>
          <w:sz w:val="24"/>
          <w:szCs w:val="21"/>
          <w:highlight w:val="none"/>
        </w:rPr>
      </w:pPr>
      <w:r>
        <w:rPr>
          <w:rFonts w:hint="eastAsia" w:ascii="宋体" w:hAnsi="宋体" w:cs="宋体"/>
          <w:b/>
          <w:sz w:val="24"/>
          <w:szCs w:val="21"/>
          <w:highlight w:val="none"/>
        </w:rPr>
        <w:t>备注：本表后应附企业法人营业执照、资质证书、开户许可证、202</w:t>
      </w:r>
      <w:r>
        <w:rPr>
          <w:rFonts w:hint="eastAsia" w:cs="宋体"/>
          <w:b/>
          <w:sz w:val="24"/>
          <w:szCs w:val="21"/>
          <w:highlight w:val="none"/>
          <w:lang w:val="en-US" w:eastAsia="zh-CN"/>
        </w:rPr>
        <w:t>2</w:t>
      </w:r>
      <w:r>
        <w:rPr>
          <w:rFonts w:hint="eastAsia" w:ascii="宋体" w:hAnsi="宋体" w:cs="宋体"/>
          <w:b/>
          <w:sz w:val="24"/>
          <w:szCs w:val="21"/>
          <w:highlight w:val="none"/>
        </w:rPr>
        <w:t>年财务审计报告或财务报表、社保缴纳证明、完税证明、类似业绩等材料的复印件</w:t>
      </w:r>
      <w:r>
        <w:rPr>
          <w:rFonts w:hint="eastAsia" w:ascii="宋体" w:hAnsi="宋体" w:cs="宋体"/>
          <w:b/>
          <w:sz w:val="24"/>
          <w:szCs w:val="21"/>
          <w:highlight w:val="none"/>
          <w:lang w:eastAsia="zh-CN"/>
        </w:rPr>
        <w:t>（</w:t>
      </w:r>
      <w:r>
        <w:rPr>
          <w:rFonts w:hint="eastAsia" w:ascii="宋体" w:hAnsi="宋体" w:cs="宋体"/>
          <w:b/>
          <w:sz w:val="24"/>
          <w:szCs w:val="21"/>
          <w:highlight w:val="none"/>
          <w:lang w:val="en-US" w:eastAsia="zh-CN"/>
        </w:rPr>
        <w:t>如有</w:t>
      </w:r>
      <w:r>
        <w:rPr>
          <w:rFonts w:hint="eastAsia" w:ascii="宋体" w:hAnsi="宋体" w:cs="宋体"/>
          <w:b/>
          <w:sz w:val="24"/>
          <w:szCs w:val="21"/>
          <w:highlight w:val="none"/>
          <w:lang w:eastAsia="zh-CN"/>
        </w:rPr>
        <w:t>）</w:t>
      </w:r>
      <w:r>
        <w:rPr>
          <w:rFonts w:hint="eastAsia" w:ascii="宋体" w:hAnsi="宋体" w:cs="宋体"/>
          <w:b/>
          <w:sz w:val="24"/>
          <w:szCs w:val="21"/>
          <w:highlight w:val="none"/>
        </w:rPr>
        <w:t>。</w:t>
      </w:r>
    </w:p>
    <w:p>
      <w:pPr>
        <w:pStyle w:val="6"/>
        <w:spacing w:line="360" w:lineRule="auto"/>
        <w:jc w:val="center"/>
        <w:rPr>
          <w:rFonts w:hint="eastAsia" w:ascii="宋体" w:hAnsi="宋体" w:cs="宋体"/>
          <w:sz w:val="28"/>
          <w:szCs w:val="28"/>
          <w:highlight w:val="none"/>
        </w:rPr>
      </w:pPr>
      <w:bookmarkStart w:id="45" w:name="_Toc26437"/>
      <w:r>
        <w:rPr>
          <w:rFonts w:hint="eastAsia" w:ascii="宋体" w:hAnsi="宋体" w:cs="宋体"/>
          <w:sz w:val="28"/>
          <w:szCs w:val="28"/>
          <w:highlight w:val="none"/>
        </w:rPr>
        <w:t>（二）法定代表人身份证明或附有法定代表人身份证明的授权书</w:t>
      </w:r>
    </w:p>
    <w:bookmarkEnd w:id="45"/>
    <w:p>
      <w:pPr>
        <w:spacing w:line="360" w:lineRule="auto"/>
        <w:ind w:firstLine="420"/>
        <w:jc w:val="center"/>
        <w:rPr>
          <w:rFonts w:hint="eastAsia" w:ascii="宋体" w:hAnsi="宋体" w:cs="宋体"/>
          <w:szCs w:val="21"/>
          <w:highlight w:val="none"/>
        </w:rPr>
      </w:pPr>
    </w:p>
    <w:p>
      <w:pPr>
        <w:spacing w:line="360" w:lineRule="auto"/>
        <w:jc w:val="center"/>
        <w:rPr>
          <w:rFonts w:hint="eastAsia" w:ascii="宋体" w:hAnsi="宋体" w:cs="宋体"/>
          <w:b/>
          <w:sz w:val="24"/>
          <w:highlight w:val="none"/>
        </w:rPr>
      </w:pPr>
      <w:r>
        <w:rPr>
          <w:rFonts w:hint="eastAsia" w:ascii="宋体" w:hAnsi="宋体" w:cs="宋体"/>
          <w:b/>
          <w:bCs/>
          <w:sz w:val="24"/>
          <w:highlight w:val="none"/>
        </w:rPr>
        <w:t>法定代表人身份证明</w:t>
      </w:r>
    </w:p>
    <w:p>
      <w:pPr>
        <w:spacing w:line="360" w:lineRule="auto"/>
        <w:ind w:firstLine="480"/>
        <w:rPr>
          <w:rFonts w:hint="eastAsia" w:ascii="宋体" w:hAnsi="宋体" w:cs="宋体"/>
          <w:sz w:val="24"/>
          <w:highlight w:val="none"/>
        </w:rPr>
      </w:pPr>
    </w:p>
    <w:p>
      <w:pPr>
        <w:spacing w:line="360" w:lineRule="auto"/>
        <w:ind w:firstLine="420"/>
        <w:rPr>
          <w:rFonts w:hint="eastAsia" w:ascii="宋体" w:hAnsi="宋体" w:cs="宋体"/>
          <w:szCs w:val="21"/>
          <w:highlight w:val="none"/>
        </w:rPr>
      </w:pPr>
    </w:p>
    <w:p>
      <w:pPr>
        <w:spacing w:line="360" w:lineRule="auto"/>
        <w:ind w:firstLine="420"/>
        <w:rPr>
          <w:rFonts w:hint="eastAsia"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pPr>
        <w:spacing w:line="360" w:lineRule="auto"/>
        <w:ind w:firstLine="420"/>
        <w:rPr>
          <w:rFonts w:hint="eastAsia" w:ascii="宋体" w:hAnsi="宋体" w:cs="宋体"/>
          <w:szCs w:val="21"/>
          <w:highlight w:val="none"/>
        </w:rPr>
      </w:pPr>
    </w:p>
    <w:p>
      <w:pPr>
        <w:spacing w:line="360" w:lineRule="auto"/>
        <w:ind w:firstLine="420"/>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性     别：</w:t>
      </w:r>
      <w:r>
        <w:rPr>
          <w:rFonts w:hint="eastAsia" w:ascii="宋体" w:hAnsi="宋体" w:cs="宋体"/>
          <w:szCs w:val="21"/>
          <w:highlight w:val="none"/>
          <w:u w:val="single"/>
        </w:rPr>
        <w:t xml:space="preserve">              </w:t>
      </w:r>
    </w:p>
    <w:p>
      <w:pPr>
        <w:spacing w:line="360" w:lineRule="auto"/>
        <w:ind w:firstLine="420"/>
        <w:rPr>
          <w:rFonts w:hint="eastAsia" w:ascii="宋体" w:hAnsi="宋体" w:cs="宋体"/>
          <w:szCs w:val="21"/>
          <w:highlight w:val="none"/>
          <w:u w:val="single"/>
        </w:rPr>
      </w:pPr>
      <w:r>
        <w:rPr>
          <w:rFonts w:hint="eastAsia" w:ascii="宋体" w:hAnsi="宋体" w:cs="宋体"/>
          <w:szCs w:val="21"/>
          <w:highlight w:val="none"/>
        </w:rPr>
        <w:t>年    龄：</w:t>
      </w:r>
      <w:r>
        <w:rPr>
          <w:rFonts w:hint="eastAsia" w:ascii="宋体" w:hAnsi="宋体" w:cs="宋体"/>
          <w:szCs w:val="21"/>
          <w:highlight w:val="none"/>
          <w:u w:val="single"/>
        </w:rPr>
        <w:t xml:space="preserve">                    </w:t>
      </w:r>
      <w:r>
        <w:rPr>
          <w:rFonts w:hint="eastAsia" w:ascii="宋体" w:hAnsi="宋体" w:cs="宋体"/>
          <w:szCs w:val="21"/>
          <w:highlight w:val="none"/>
        </w:rPr>
        <w:t>职     务：</w:t>
      </w:r>
      <w:r>
        <w:rPr>
          <w:rFonts w:hint="eastAsia" w:ascii="宋体" w:hAnsi="宋体" w:cs="宋体"/>
          <w:szCs w:val="21"/>
          <w:highlight w:val="none"/>
          <w:u w:val="single"/>
        </w:rPr>
        <w:t xml:space="preserve">              </w:t>
      </w:r>
    </w:p>
    <w:p>
      <w:pPr>
        <w:spacing w:line="360" w:lineRule="auto"/>
        <w:ind w:firstLine="420"/>
        <w:rPr>
          <w:rFonts w:hint="eastAsia" w:ascii="宋体" w:hAnsi="宋体" w:cs="宋体"/>
          <w:szCs w:val="21"/>
          <w:highlight w:val="none"/>
        </w:rPr>
      </w:pPr>
    </w:p>
    <w:p>
      <w:pPr>
        <w:spacing w:line="360" w:lineRule="auto"/>
        <w:ind w:firstLine="420"/>
        <w:rPr>
          <w:rFonts w:hint="eastAsia" w:ascii="宋体" w:hAnsi="宋体" w:cs="宋体"/>
          <w:szCs w:val="21"/>
          <w:highlight w:val="none"/>
        </w:rPr>
      </w:pPr>
      <w:r>
        <w:rPr>
          <w:rFonts w:hint="eastAsia" w:ascii="宋体" w:hAnsi="宋体" w:cs="宋体"/>
          <w:szCs w:val="21"/>
          <w:highlight w:val="none"/>
        </w:rPr>
        <w:tab/>
      </w:r>
    </w:p>
    <w:p>
      <w:pPr>
        <w:spacing w:line="360" w:lineRule="auto"/>
        <w:ind w:firstLine="420"/>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（供应商）的法定代表人。</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特此证明。</w:t>
      </w:r>
    </w:p>
    <w:p>
      <w:pPr>
        <w:spacing w:line="360" w:lineRule="auto"/>
        <w:ind w:firstLine="420"/>
        <w:rPr>
          <w:rFonts w:hint="eastAsia" w:ascii="宋体" w:hAnsi="宋体" w:cs="宋体"/>
          <w:szCs w:val="21"/>
          <w:highlight w:val="none"/>
        </w:rPr>
      </w:pPr>
    </w:p>
    <w:p>
      <w:pPr>
        <w:spacing w:line="360" w:lineRule="auto"/>
        <w:ind w:firstLine="420"/>
        <w:rPr>
          <w:rFonts w:hint="eastAsia" w:ascii="宋体" w:hAnsi="宋体" w:cs="宋体"/>
          <w:szCs w:val="21"/>
          <w:highlight w:val="none"/>
        </w:rPr>
      </w:pPr>
      <w:r>
        <w:rPr>
          <w:rFonts w:hint="eastAsia" w:ascii="宋体" w:hAnsi="宋体" w:cs="宋体"/>
          <w:szCs w:val="21"/>
          <w:highlight w:val="none"/>
        </w:rPr>
        <w:t>附：法定代表人身份证复印件正反面</w:t>
      </w:r>
    </w:p>
    <w:p>
      <w:pPr>
        <w:spacing w:line="360" w:lineRule="auto"/>
        <w:ind w:firstLine="420"/>
        <w:rPr>
          <w:rFonts w:hint="eastAsia" w:ascii="宋体" w:hAnsi="宋体" w:cs="宋体"/>
          <w:szCs w:val="21"/>
          <w:highlight w:val="none"/>
        </w:rPr>
      </w:pPr>
    </w:p>
    <w:p>
      <w:pPr>
        <w:spacing w:line="360" w:lineRule="auto"/>
        <w:ind w:firstLine="420"/>
        <w:rPr>
          <w:rFonts w:hint="eastAsia" w:ascii="宋体" w:hAnsi="宋体" w:cs="宋体"/>
          <w:szCs w:val="21"/>
          <w:highlight w:val="none"/>
        </w:rPr>
      </w:pPr>
    </w:p>
    <w:p>
      <w:pPr>
        <w:spacing w:line="360" w:lineRule="auto"/>
        <w:ind w:firstLine="42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供应商</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 xml:space="preserve">                                日 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pPr>
        <w:spacing w:line="360" w:lineRule="auto"/>
        <w:ind w:firstLine="420"/>
        <w:rPr>
          <w:rFonts w:hint="eastAsia" w:ascii="宋体" w:hAnsi="宋体" w:cs="宋体"/>
          <w:szCs w:val="21"/>
          <w:highlight w:val="none"/>
        </w:rPr>
      </w:pPr>
    </w:p>
    <w:p>
      <w:pPr>
        <w:spacing w:line="360" w:lineRule="auto"/>
        <w:jc w:val="center"/>
        <w:rPr>
          <w:rFonts w:hint="eastAsia"/>
          <w:b/>
          <w:bCs/>
          <w:sz w:val="24"/>
          <w:highlight w:val="none"/>
          <w:lang w:val="zh-CN"/>
        </w:rPr>
      </w:pPr>
      <w:r>
        <w:rPr>
          <w:rFonts w:hint="eastAsia" w:ascii="宋体" w:hAnsi="宋体" w:cs="宋体"/>
          <w:sz w:val="20"/>
          <w:highlight w:val="none"/>
        </w:rPr>
        <w:br w:type="page"/>
      </w:r>
      <w:r>
        <w:rPr>
          <w:rFonts w:hint="eastAsia"/>
          <w:b/>
          <w:bCs/>
          <w:sz w:val="24"/>
          <w:highlight w:val="none"/>
          <w:lang w:val="zh-CN"/>
        </w:rPr>
        <w:t>授权委托书</w:t>
      </w:r>
    </w:p>
    <w:p>
      <w:pPr>
        <w:pStyle w:val="11"/>
        <w:adjustRightInd w:val="0"/>
        <w:snapToGrid w:val="0"/>
        <w:spacing w:line="360" w:lineRule="auto"/>
        <w:rPr>
          <w:rFonts w:hint="eastAsia" w:hAnsi="宋体" w:cs="宋体"/>
          <w:highlight w:val="none"/>
        </w:rPr>
      </w:pPr>
    </w:p>
    <w:p>
      <w:pPr>
        <w:pStyle w:val="11"/>
        <w:adjustRightInd w:val="0"/>
        <w:snapToGrid w:val="0"/>
        <w:spacing w:line="360" w:lineRule="auto"/>
        <w:ind w:firstLine="440" w:firstLineChars="200"/>
        <w:rPr>
          <w:rFonts w:hint="eastAsia" w:hAnsi="宋体" w:cs="宋体"/>
          <w:highlight w:val="none"/>
        </w:rPr>
      </w:pPr>
      <w:r>
        <w:rPr>
          <w:rFonts w:hint="eastAsia" w:hAnsi="宋体" w:cs="宋体"/>
          <w:highlight w:val="none"/>
        </w:rPr>
        <w:t>本授权委托书声明：我</w:t>
      </w:r>
      <w:r>
        <w:rPr>
          <w:rFonts w:hint="eastAsia" w:hAnsi="宋体" w:cs="宋体"/>
          <w:highlight w:val="none"/>
          <w:u w:val="single"/>
        </w:rPr>
        <w:t xml:space="preserve">        </w:t>
      </w:r>
      <w:r>
        <w:rPr>
          <w:rFonts w:hint="eastAsia" w:hAnsi="宋体" w:cs="宋体"/>
          <w:highlight w:val="none"/>
        </w:rPr>
        <w:t xml:space="preserve"> (姓名)系</w:t>
      </w:r>
      <w:r>
        <w:rPr>
          <w:rFonts w:hint="eastAsia" w:hAnsi="宋体" w:cs="宋体"/>
          <w:highlight w:val="none"/>
          <w:u w:val="single"/>
        </w:rPr>
        <w:t xml:space="preserve">            </w:t>
      </w:r>
      <w:r>
        <w:rPr>
          <w:rFonts w:hint="eastAsia" w:hAnsi="宋体" w:cs="宋体"/>
          <w:highlight w:val="none"/>
        </w:rPr>
        <w:t xml:space="preserve">(供应商名称)的法定代表人，现授权委托 </w:t>
      </w:r>
      <w:r>
        <w:rPr>
          <w:rFonts w:hint="eastAsia" w:hAnsi="宋体" w:cs="宋体"/>
          <w:highlight w:val="none"/>
          <w:u w:val="single"/>
        </w:rPr>
        <w:t xml:space="preserve">         </w:t>
      </w:r>
      <w:r>
        <w:rPr>
          <w:rFonts w:hint="eastAsia" w:hAnsi="宋体" w:cs="宋体"/>
          <w:highlight w:val="none"/>
        </w:rPr>
        <w:t>(姓名)为我公司本次磋商采购活动的授权代表，参加</w:t>
      </w:r>
      <w:r>
        <w:rPr>
          <w:rFonts w:hint="eastAsia" w:hAnsi="宋体" w:cs="宋体"/>
          <w:highlight w:val="none"/>
          <w:u w:val="single"/>
        </w:rPr>
        <w:t xml:space="preserve">                </w:t>
      </w:r>
      <w:r>
        <w:rPr>
          <w:rFonts w:hint="eastAsia" w:hAnsi="宋体" w:cs="宋体"/>
          <w:highlight w:val="none"/>
        </w:rPr>
        <w:t>(采购人)的</w:t>
      </w:r>
      <w:r>
        <w:rPr>
          <w:rFonts w:hint="eastAsia" w:hAnsi="宋体" w:cs="宋体"/>
          <w:highlight w:val="none"/>
          <w:u w:val="single"/>
        </w:rPr>
        <w:t xml:space="preserve">                    </w:t>
      </w:r>
      <w:r>
        <w:rPr>
          <w:rFonts w:hint="eastAsia" w:hAnsi="宋体" w:cs="宋体"/>
          <w:highlight w:val="none"/>
        </w:rPr>
        <w:t>项目的磋商采购活动。授权代表在磋商、合同签订过程中所签署的一切文件和处理与之有关的一切事务，我均予以承认。</w:t>
      </w:r>
    </w:p>
    <w:p>
      <w:pPr>
        <w:pStyle w:val="11"/>
        <w:adjustRightInd w:val="0"/>
        <w:snapToGrid w:val="0"/>
        <w:spacing w:line="360" w:lineRule="auto"/>
        <w:rPr>
          <w:rFonts w:hint="eastAsia" w:hAnsi="宋体" w:cs="宋体"/>
          <w:highlight w:val="none"/>
        </w:rPr>
      </w:pPr>
    </w:p>
    <w:p>
      <w:pPr>
        <w:pStyle w:val="11"/>
        <w:adjustRightInd w:val="0"/>
        <w:snapToGrid w:val="0"/>
        <w:spacing w:line="360" w:lineRule="auto"/>
        <w:ind w:left="412"/>
        <w:rPr>
          <w:rFonts w:hint="eastAsia" w:hAnsi="宋体" w:cs="宋体"/>
          <w:highlight w:val="none"/>
        </w:rPr>
      </w:pPr>
      <w:r>
        <w:rPr>
          <w:rFonts w:hint="eastAsia" w:hAnsi="宋体" w:cs="宋体"/>
          <w:highlight w:val="none"/>
        </w:rPr>
        <w:t>授权代表无转委托权。特此委托。</w:t>
      </w:r>
    </w:p>
    <w:p>
      <w:pPr>
        <w:pStyle w:val="11"/>
        <w:adjustRightInd w:val="0"/>
        <w:snapToGrid w:val="0"/>
        <w:spacing w:line="360" w:lineRule="auto"/>
        <w:ind w:left="412"/>
        <w:rPr>
          <w:rFonts w:hint="eastAsia" w:hAnsi="宋体" w:cs="宋体"/>
          <w:highlight w:val="none"/>
        </w:rPr>
      </w:pPr>
    </w:p>
    <w:p>
      <w:pPr>
        <w:pStyle w:val="11"/>
        <w:adjustRightInd w:val="0"/>
        <w:snapToGrid w:val="0"/>
        <w:spacing w:line="360" w:lineRule="auto"/>
        <w:ind w:left="412"/>
        <w:rPr>
          <w:rFonts w:hint="eastAsia" w:hAnsi="宋体" w:cs="宋体"/>
          <w:highlight w:val="none"/>
        </w:rPr>
      </w:pPr>
      <w:r>
        <w:rPr>
          <w:rFonts w:hint="eastAsia" w:hAnsi="宋体" w:cs="宋体"/>
          <w:highlight w:val="none"/>
        </w:rPr>
        <w:t>授权代表（姓名）：               性别：                    年龄：</w:t>
      </w:r>
    </w:p>
    <w:p>
      <w:pPr>
        <w:pStyle w:val="11"/>
        <w:adjustRightInd w:val="0"/>
        <w:snapToGrid w:val="0"/>
        <w:spacing w:line="360" w:lineRule="auto"/>
        <w:ind w:firstLine="420"/>
        <w:rPr>
          <w:rFonts w:hint="eastAsia" w:hAnsi="宋体" w:cs="宋体"/>
          <w:highlight w:val="none"/>
        </w:rPr>
      </w:pPr>
      <w:r>
        <w:rPr>
          <w:rFonts w:hint="eastAsia" w:hAnsi="宋体" w:cs="宋体"/>
          <w:highlight w:val="none"/>
        </w:rPr>
        <w:t>单           位：               部门：                    职务：</w:t>
      </w:r>
    </w:p>
    <w:p>
      <w:pPr>
        <w:pStyle w:val="11"/>
        <w:adjustRightInd w:val="0"/>
        <w:snapToGrid w:val="0"/>
        <w:spacing w:line="360" w:lineRule="auto"/>
        <w:ind w:firstLine="420"/>
        <w:rPr>
          <w:rFonts w:hint="eastAsia" w:hAnsi="宋体" w:cs="宋体"/>
          <w:highlight w:val="none"/>
        </w:rPr>
      </w:pPr>
    </w:p>
    <w:p>
      <w:pPr>
        <w:pStyle w:val="11"/>
        <w:adjustRightInd w:val="0"/>
        <w:snapToGrid w:val="0"/>
        <w:spacing w:line="360" w:lineRule="auto"/>
        <w:ind w:firstLine="420"/>
        <w:rPr>
          <w:rFonts w:hint="eastAsia" w:hAnsi="宋体" w:cs="宋体"/>
          <w:highlight w:val="none"/>
        </w:rPr>
      </w:pPr>
      <w:r>
        <w:rPr>
          <w:rFonts w:hint="eastAsia" w:hAnsi="宋体" w:cs="宋体"/>
          <w:highlight w:val="none"/>
        </w:rPr>
        <w:t>附：授权代表身份证复印件正反面</w:t>
      </w:r>
    </w:p>
    <w:p>
      <w:pPr>
        <w:pStyle w:val="11"/>
        <w:adjustRightInd w:val="0"/>
        <w:snapToGrid w:val="0"/>
        <w:spacing w:line="360" w:lineRule="auto"/>
        <w:ind w:firstLine="420"/>
        <w:rPr>
          <w:rFonts w:hint="eastAsia" w:hAnsi="宋体" w:cs="宋体"/>
          <w:highlight w:val="none"/>
        </w:rPr>
      </w:pPr>
    </w:p>
    <w:p>
      <w:pPr>
        <w:pStyle w:val="11"/>
        <w:adjustRightInd w:val="0"/>
        <w:snapToGrid w:val="0"/>
        <w:spacing w:line="360" w:lineRule="auto"/>
        <w:ind w:firstLine="420"/>
        <w:rPr>
          <w:rFonts w:hint="eastAsia" w:hAnsi="宋体" w:cs="宋体"/>
          <w:highlight w:val="none"/>
          <w:u w:val="single"/>
        </w:rPr>
      </w:pPr>
      <w:r>
        <w:rPr>
          <w:rFonts w:hint="eastAsia" w:hAnsi="宋体" w:cs="宋体"/>
          <w:highlight w:val="none"/>
          <w:lang w:eastAsia="zh-CN"/>
        </w:rPr>
        <w:t>供应商</w:t>
      </w:r>
      <w:r>
        <w:rPr>
          <w:rFonts w:hint="eastAsia" w:hAnsi="宋体" w:cs="宋体"/>
          <w:highlight w:val="none"/>
        </w:rPr>
        <w:t>名称</w:t>
      </w:r>
      <w:r>
        <w:rPr>
          <w:rFonts w:hint="eastAsia" w:hAnsi="宋体" w:cs="宋体"/>
          <w:highlight w:val="none"/>
          <w:lang w:eastAsia="zh-CN"/>
        </w:rPr>
        <w:t>：</w:t>
      </w:r>
      <w:r>
        <w:rPr>
          <w:rFonts w:hint="eastAsia" w:hAnsi="宋体" w:cs="宋体"/>
          <w:highlight w:val="none"/>
          <w:u w:val="single"/>
          <w:lang w:val="en-US" w:eastAsia="zh-CN"/>
        </w:rPr>
        <w:t xml:space="preserve">                 </w:t>
      </w:r>
      <w:r>
        <w:rPr>
          <w:rFonts w:hint="eastAsia" w:hAnsi="宋体" w:cs="宋体"/>
          <w:highlight w:val="none"/>
        </w:rPr>
        <w:t xml:space="preserve"> (盖单位章)</w:t>
      </w:r>
    </w:p>
    <w:p>
      <w:pPr>
        <w:pStyle w:val="11"/>
        <w:adjustRightInd w:val="0"/>
        <w:snapToGrid w:val="0"/>
        <w:spacing w:line="360" w:lineRule="auto"/>
        <w:ind w:firstLine="420"/>
        <w:rPr>
          <w:rFonts w:hint="eastAsia" w:hAnsi="宋体" w:cs="宋体"/>
          <w:highlight w:val="none"/>
        </w:rPr>
      </w:pPr>
      <w:r>
        <w:rPr>
          <w:rFonts w:hint="eastAsia" w:hAnsi="宋体" w:cs="宋体"/>
          <w:highlight w:val="none"/>
        </w:rPr>
        <w:t>法定代表人</w:t>
      </w:r>
      <w:r>
        <w:rPr>
          <w:rFonts w:hint="eastAsia" w:hAnsi="宋体" w:cs="宋体"/>
          <w:highlight w:val="none"/>
          <w:lang w:eastAsia="zh-CN"/>
        </w:rPr>
        <w:t>：</w:t>
      </w:r>
      <w:r>
        <w:rPr>
          <w:rFonts w:hint="eastAsia" w:hAnsi="宋体" w:cs="宋体"/>
          <w:highlight w:val="none"/>
          <w:u w:val="single"/>
          <w:lang w:val="en-US" w:eastAsia="zh-CN"/>
        </w:rPr>
        <w:t xml:space="preserve">                      </w:t>
      </w:r>
      <w:r>
        <w:rPr>
          <w:rFonts w:hint="eastAsia" w:hAnsi="宋体" w:cs="宋体"/>
          <w:highlight w:val="none"/>
          <w:u w:val="single"/>
        </w:rPr>
        <w:t xml:space="preserve"> </w:t>
      </w:r>
      <w:r>
        <w:rPr>
          <w:rFonts w:hint="eastAsia" w:hAnsi="宋体" w:cs="宋体"/>
          <w:highlight w:val="none"/>
        </w:rPr>
        <w:t>(签字或盖章)</w:t>
      </w:r>
    </w:p>
    <w:p>
      <w:pPr>
        <w:pStyle w:val="11"/>
        <w:adjustRightInd w:val="0"/>
        <w:snapToGrid w:val="0"/>
        <w:spacing w:line="360" w:lineRule="auto"/>
        <w:ind w:right="420" w:firstLine="440" w:firstLineChars="200"/>
        <w:rPr>
          <w:rFonts w:hint="eastAsia" w:hAnsi="宋体" w:cs="宋体"/>
          <w:highlight w:val="none"/>
          <w:u w:val="single"/>
        </w:rPr>
      </w:pPr>
      <w:r>
        <w:rPr>
          <w:rFonts w:hint="eastAsia" w:hAnsi="宋体" w:cs="宋体"/>
          <w:highlight w:val="none"/>
        </w:rPr>
        <w:t>授权代表</w:t>
      </w:r>
      <w:r>
        <w:rPr>
          <w:rFonts w:hint="eastAsia" w:hAnsi="宋体" w:cs="宋体"/>
          <w:highlight w:val="none"/>
          <w:lang w:eastAsia="zh-CN"/>
        </w:rPr>
        <w:t>：</w:t>
      </w:r>
      <w:r>
        <w:rPr>
          <w:rFonts w:hint="eastAsia" w:hAnsi="宋体" w:cs="宋体"/>
          <w:highlight w:val="none"/>
          <w:u w:val="single"/>
          <w:lang w:val="en-US" w:eastAsia="zh-CN"/>
        </w:rPr>
        <w:t xml:space="preserve">                          </w:t>
      </w:r>
      <w:r>
        <w:rPr>
          <w:rFonts w:hint="eastAsia" w:hAnsi="宋体" w:cs="宋体"/>
          <w:highlight w:val="none"/>
        </w:rPr>
        <w:t>（签字或盖章）</w:t>
      </w:r>
    </w:p>
    <w:p>
      <w:pPr>
        <w:pStyle w:val="11"/>
        <w:adjustRightInd w:val="0"/>
        <w:snapToGrid w:val="0"/>
        <w:spacing w:line="360" w:lineRule="auto"/>
        <w:ind w:right="420" w:firstLine="440" w:firstLineChars="200"/>
        <w:rPr>
          <w:rFonts w:hint="eastAsia" w:hAnsi="宋体" w:cs="宋体"/>
          <w:highlight w:val="none"/>
        </w:rPr>
      </w:pPr>
    </w:p>
    <w:p>
      <w:pPr>
        <w:pStyle w:val="11"/>
        <w:adjustRightInd w:val="0"/>
        <w:snapToGrid w:val="0"/>
        <w:spacing w:line="360" w:lineRule="auto"/>
        <w:ind w:right="420" w:firstLine="440" w:firstLineChars="200"/>
        <w:rPr>
          <w:rFonts w:hint="eastAsia" w:hAnsi="宋体" w:cs="宋体"/>
          <w:highlight w:val="none"/>
        </w:rPr>
      </w:pPr>
      <w:r>
        <w:rPr>
          <w:rFonts w:hint="eastAsia" w:hAnsi="宋体" w:cs="宋体"/>
          <w:highlight w:val="none"/>
        </w:rPr>
        <w:t>日期：</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pStyle w:val="11"/>
        <w:adjustRightInd w:val="0"/>
        <w:snapToGrid w:val="0"/>
        <w:spacing w:line="360" w:lineRule="auto"/>
        <w:rPr>
          <w:rFonts w:hint="eastAsia" w:hAnsi="宋体" w:cs="宋体"/>
          <w:highlight w:val="none"/>
        </w:rPr>
      </w:pPr>
    </w:p>
    <w:p>
      <w:pPr>
        <w:autoSpaceDE w:val="0"/>
        <w:autoSpaceDN w:val="0"/>
        <w:adjustRightInd w:val="0"/>
        <w:spacing w:line="360" w:lineRule="auto"/>
        <w:rPr>
          <w:rFonts w:hint="eastAsia" w:ascii="宋体" w:hAnsi="宋体" w:cs="宋体"/>
          <w:szCs w:val="21"/>
          <w:highlight w:val="none"/>
        </w:rPr>
      </w:pPr>
    </w:p>
    <w:p>
      <w:pPr>
        <w:pStyle w:val="6"/>
        <w:spacing w:line="360" w:lineRule="auto"/>
        <w:jc w:val="left"/>
        <w:rPr>
          <w:rFonts w:hint="eastAsia" w:ascii="宋体" w:hAnsi="宋体" w:cs="宋体"/>
          <w:sz w:val="28"/>
          <w:szCs w:val="28"/>
          <w:highlight w:val="none"/>
        </w:rPr>
      </w:pPr>
      <w:r>
        <w:rPr>
          <w:rFonts w:hint="eastAsia" w:ascii="宋体" w:hAnsi="宋体" w:cs="宋体"/>
          <w:sz w:val="28"/>
          <w:szCs w:val="28"/>
          <w:highlight w:val="none"/>
        </w:rPr>
        <w:br w:type="page"/>
      </w:r>
      <w:bookmarkStart w:id="46" w:name="_Toc6868"/>
      <w:r>
        <w:rPr>
          <w:rFonts w:hint="eastAsia" w:ascii="宋体" w:hAnsi="宋体" w:cs="宋体"/>
          <w:sz w:val="28"/>
          <w:szCs w:val="28"/>
          <w:highlight w:val="none"/>
        </w:rPr>
        <w:t>（三）近三年无重大违法记录信息证明文件</w:t>
      </w:r>
      <w:bookmarkEnd w:id="46"/>
    </w:p>
    <w:p>
      <w:pPr>
        <w:rPr>
          <w:rFonts w:hint="eastAsia"/>
          <w:highlight w:val="none"/>
        </w:rPr>
      </w:pPr>
      <w:r>
        <w:rPr>
          <w:rFonts w:hint="eastAsia"/>
          <w:highlight w:val="none"/>
        </w:rPr>
        <w:t>附信用中国、中国政府采购网和国家企业信用信息公示系统</w:t>
      </w:r>
      <w:r>
        <w:rPr>
          <w:rFonts w:hint="eastAsia"/>
          <w:bCs/>
          <w:highlight w:val="none"/>
        </w:rPr>
        <w:t>的查询结果</w:t>
      </w:r>
    </w:p>
    <w:p>
      <w:pPr>
        <w:numPr>
          <w:ilvl w:val="0"/>
          <w:numId w:val="2"/>
        </w:numPr>
        <w:rPr>
          <w:rFonts w:hint="eastAsia" w:ascii="宋体" w:hAnsi="宋体" w:cs="宋体"/>
          <w:b/>
          <w:bCs/>
          <w:sz w:val="28"/>
          <w:szCs w:val="28"/>
          <w:highlight w:val="none"/>
        </w:rPr>
      </w:pPr>
      <w:r>
        <w:rPr>
          <w:rFonts w:hint="eastAsia" w:ascii="宋体" w:hAnsi="宋体" w:cs="宋体"/>
          <w:b/>
          <w:bCs/>
          <w:sz w:val="28"/>
          <w:szCs w:val="28"/>
          <w:highlight w:val="none"/>
        </w:rPr>
        <w:t>磋商保证金</w:t>
      </w:r>
    </w:p>
    <w:p>
      <w:pPr>
        <w:pStyle w:val="2"/>
        <w:numPr>
          <w:ilvl w:val="0"/>
          <w:numId w:val="0"/>
        </w:num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票据、收据原件须扫描上传</w:t>
      </w:r>
    </w:p>
    <w:p>
      <w:pPr>
        <w:pStyle w:val="6"/>
        <w:spacing w:line="360" w:lineRule="auto"/>
        <w:jc w:val="left"/>
        <w:rPr>
          <w:rFonts w:hint="eastAsia" w:ascii="宋体" w:hAnsi="宋体" w:cs="宋体"/>
          <w:sz w:val="28"/>
          <w:szCs w:val="28"/>
          <w:highlight w:val="none"/>
        </w:rPr>
      </w:pPr>
      <w:bookmarkStart w:id="47" w:name="_Toc17751"/>
      <w:r>
        <w:rPr>
          <w:rFonts w:hint="eastAsia" w:ascii="宋体" w:hAnsi="宋体" w:cs="宋体"/>
          <w:sz w:val="28"/>
          <w:szCs w:val="28"/>
          <w:highlight w:val="none"/>
        </w:rPr>
        <w:t>（五）其他资格证明文件</w:t>
      </w:r>
      <w:bookmarkEnd w:id="47"/>
    </w:p>
    <w:p>
      <w:pPr>
        <w:pStyle w:val="16"/>
        <w:ind w:firstLine="0"/>
        <w:rPr>
          <w:rFonts w:hint="eastAsia"/>
          <w:highlight w:val="none"/>
        </w:rPr>
      </w:pPr>
      <w:r>
        <w:rPr>
          <w:rFonts w:hint="eastAsia"/>
          <w:highlight w:val="none"/>
        </w:rPr>
        <w:t>附</w:t>
      </w:r>
      <w:r>
        <w:rPr>
          <w:rFonts w:hint="eastAsia"/>
          <w:highlight w:val="none"/>
          <w:lang w:eastAsia="zh-CN"/>
        </w:rPr>
        <w:t>供应商</w:t>
      </w:r>
      <w:r>
        <w:rPr>
          <w:rFonts w:hint="eastAsia"/>
          <w:highlight w:val="none"/>
        </w:rPr>
        <w:t>认为需提供的证明文件</w:t>
      </w: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pStyle w:val="16"/>
        <w:rPr>
          <w:rFonts w:hint="eastAsia" w:ascii="宋体" w:hAnsi="宋体" w:cs="宋体"/>
          <w:sz w:val="28"/>
          <w:szCs w:val="28"/>
          <w:highlight w:val="none"/>
        </w:rPr>
      </w:pPr>
    </w:p>
    <w:p>
      <w:pPr>
        <w:numPr>
          <w:ilvl w:val="0"/>
          <w:numId w:val="0"/>
        </w:numPr>
        <w:spacing w:line="360" w:lineRule="auto"/>
        <w:ind w:right="1120" w:rightChars="0"/>
        <w:jc w:val="center"/>
        <w:rPr>
          <w:rFonts w:hint="eastAsia" w:ascii="宋体" w:hAnsi="宋体" w:cs="宋体"/>
          <w:b/>
          <w:bCs/>
          <w:sz w:val="28"/>
          <w:szCs w:val="28"/>
          <w:highlight w:val="none"/>
          <w:lang w:eastAsia="zh-CN"/>
        </w:rPr>
      </w:pPr>
      <w:bookmarkStart w:id="48" w:name="_Toc30189"/>
    </w:p>
    <w:p>
      <w:pPr>
        <w:numPr>
          <w:ilvl w:val="0"/>
          <w:numId w:val="0"/>
        </w:numPr>
        <w:spacing w:line="360" w:lineRule="auto"/>
        <w:ind w:right="1120" w:rightChars="0"/>
        <w:jc w:val="center"/>
        <w:rPr>
          <w:rFonts w:hint="eastAsia" w:ascii="宋体" w:hAnsi="宋体" w:cs="宋体"/>
          <w:b/>
          <w:bCs/>
          <w:sz w:val="28"/>
          <w:szCs w:val="28"/>
          <w:highlight w:val="none"/>
          <w:lang w:eastAsia="zh-CN"/>
        </w:rPr>
      </w:pPr>
    </w:p>
    <w:p>
      <w:pPr>
        <w:numPr>
          <w:ilvl w:val="0"/>
          <w:numId w:val="0"/>
        </w:numPr>
        <w:spacing w:line="360" w:lineRule="auto"/>
        <w:ind w:right="1120" w:rightChars="0"/>
        <w:jc w:val="center"/>
        <w:rPr>
          <w:rFonts w:hint="eastAsia" w:ascii="宋体" w:hAnsi="宋体" w:cs="宋体"/>
          <w:b/>
          <w:bCs/>
          <w:sz w:val="28"/>
          <w:szCs w:val="28"/>
          <w:highlight w:val="none"/>
          <w:lang w:eastAsia="zh-CN"/>
        </w:rPr>
      </w:pPr>
    </w:p>
    <w:p>
      <w:pPr>
        <w:numPr>
          <w:ilvl w:val="0"/>
          <w:numId w:val="0"/>
        </w:numPr>
        <w:spacing w:line="360" w:lineRule="auto"/>
        <w:ind w:right="1120" w:rightChars="0"/>
        <w:jc w:val="center"/>
        <w:rPr>
          <w:rFonts w:hint="eastAsia" w:ascii="宋体" w:hAnsi="宋体" w:cs="宋体"/>
          <w:b/>
          <w:bCs/>
          <w:sz w:val="28"/>
          <w:szCs w:val="28"/>
          <w:highlight w:val="none"/>
          <w:lang w:eastAsia="zh-CN"/>
        </w:rPr>
      </w:pPr>
    </w:p>
    <w:p>
      <w:pPr>
        <w:numPr>
          <w:ilvl w:val="0"/>
          <w:numId w:val="0"/>
        </w:numPr>
        <w:spacing w:line="360" w:lineRule="auto"/>
        <w:ind w:right="1120" w:rightChars="0"/>
        <w:jc w:val="center"/>
        <w:rPr>
          <w:rFonts w:hint="eastAsia" w:ascii="宋体" w:hAnsi="宋体" w:cs="宋体"/>
          <w:b/>
          <w:bCs/>
          <w:sz w:val="28"/>
          <w:szCs w:val="28"/>
          <w:highlight w:val="none"/>
          <w:lang w:eastAsia="zh-CN"/>
        </w:rPr>
      </w:pPr>
    </w:p>
    <w:p>
      <w:pPr>
        <w:numPr>
          <w:ilvl w:val="0"/>
          <w:numId w:val="0"/>
        </w:numPr>
        <w:spacing w:line="360" w:lineRule="auto"/>
        <w:ind w:right="1120" w:rightChars="0"/>
        <w:jc w:val="center"/>
        <w:rPr>
          <w:rFonts w:hint="eastAsia" w:ascii="宋体" w:hAnsi="宋体" w:cs="宋体"/>
          <w:b/>
          <w:bCs/>
          <w:sz w:val="28"/>
          <w:szCs w:val="28"/>
          <w:highlight w:val="none"/>
        </w:rPr>
      </w:pPr>
      <w:r>
        <w:rPr>
          <w:rFonts w:hint="eastAsia" w:ascii="宋体" w:hAnsi="宋体" w:cs="宋体"/>
          <w:b/>
          <w:bCs/>
          <w:sz w:val="28"/>
          <w:szCs w:val="28"/>
          <w:highlight w:val="none"/>
          <w:lang w:eastAsia="zh-CN"/>
        </w:rPr>
        <w:t>二、</w:t>
      </w:r>
      <w:r>
        <w:rPr>
          <w:rFonts w:hint="eastAsia" w:ascii="宋体" w:hAnsi="宋体" w:cs="宋体"/>
          <w:b/>
          <w:bCs/>
          <w:sz w:val="28"/>
          <w:szCs w:val="28"/>
          <w:highlight w:val="none"/>
        </w:rPr>
        <w:t>商务文件</w:t>
      </w:r>
      <w:bookmarkEnd w:id="48"/>
      <w:bookmarkStart w:id="49" w:name="_Toc19829"/>
    </w:p>
    <w:bookmarkEnd w:id="49"/>
    <w:p>
      <w:pPr>
        <w:numPr>
          <w:ilvl w:val="0"/>
          <w:numId w:val="3"/>
        </w:numPr>
        <w:spacing w:line="360" w:lineRule="auto"/>
        <w:ind w:right="1120"/>
        <w:jc w:val="center"/>
        <w:rPr>
          <w:rFonts w:hint="eastAsia" w:ascii="宋体" w:hAnsi="宋体" w:cs="宋体"/>
          <w:b/>
          <w:bCs/>
          <w:sz w:val="28"/>
          <w:szCs w:val="28"/>
          <w:highlight w:val="none"/>
        </w:rPr>
      </w:pPr>
      <w:r>
        <w:rPr>
          <w:rFonts w:hint="eastAsia" w:ascii="宋体" w:hAnsi="宋体" w:cs="宋体"/>
          <w:b/>
          <w:bCs/>
          <w:sz w:val="28"/>
          <w:szCs w:val="28"/>
          <w:highlight w:val="none"/>
        </w:rPr>
        <w:t>磋商申请</w:t>
      </w:r>
    </w:p>
    <w:p>
      <w:pPr>
        <w:autoSpaceDE w:val="0"/>
        <w:autoSpaceDN w:val="0"/>
        <w:adjustRightInd w:val="0"/>
        <w:spacing w:line="360" w:lineRule="auto"/>
        <w:rPr>
          <w:rFonts w:hint="eastAsia" w:ascii="宋体" w:hAnsi="宋体" w:cs="宋体"/>
          <w:szCs w:val="21"/>
          <w:highlight w:val="none"/>
          <w:lang w:val="zh-CN"/>
        </w:rPr>
      </w:pPr>
    </w:p>
    <w:p>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致：</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（项目单位）</w:t>
      </w:r>
    </w:p>
    <w:p>
      <w:pPr>
        <w:autoSpaceDE w:val="0"/>
        <w:autoSpaceDN w:val="0"/>
        <w:adjustRightInd w:val="0"/>
        <w:spacing w:before="156" w:beforeLines="50" w:line="360" w:lineRule="auto"/>
        <w:ind w:firstLine="440" w:firstLineChars="200"/>
        <w:jc w:val="left"/>
        <w:rPr>
          <w:rFonts w:hint="eastAsia" w:ascii="宋体" w:hAnsi="宋体" w:cs="宋体"/>
          <w:szCs w:val="21"/>
          <w:highlight w:val="none"/>
          <w:lang w:val="zh-CN"/>
        </w:rPr>
      </w:pPr>
      <w:r>
        <w:rPr>
          <w:rFonts w:hint="eastAsia" w:ascii="宋体" w:hAnsi="宋体" w:cs="宋体"/>
          <w:szCs w:val="21"/>
          <w:highlight w:val="none"/>
          <w:lang w:val="zh-CN"/>
        </w:rPr>
        <w:t>根据贵方</w:t>
      </w:r>
      <w:r>
        <w:rPr>
          <w:rFonts w:hint="eastAsia" w:ascii="宋体" w:hAnsi="宋体" w:cs="宋体"/>
          <w:szCs w:val="21"/>
          <w:highlight w:val="none"/>
          <w:u w:val="single"/>
          <w:lang w:val="zh-CN"/>
        </w:rPr>
        <w:t xml:space="preserve">   （项目名称） </w:t>
      </w:r>
      <w:r>
        <w:rPr>
          <w:rFonts w:hint="eastAsia" w:ascii="宋体" w:hAnsi="宋体" w:cs="宋体"/>
          <w:szCs w:val="21"/>
          <w:highlight w:val="none"/>
          <w:lang w:val="zh-CN"/>
        </w:rPr>
        <w:t>的磋商文件，我方正式提交电子版响应文件。</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据此函，签字人兹同意如下：</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1、我单位提出的投标报价：</w:t>
      </w:r>
      <w:r>
        <w:rPr>
          <w:rFonts w:hint="eastAsia" w:ascii="宋体" w:hAnsi="宋体" w:cs="宋体"/>
          <w:szCs w:val="21"/>
          <w:highlight w:val="none"/>
          <w:lang w:val="en-US" w:eastAsia="zh-CN"/>
        </w:rPr>
        <w:t>小写：</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元，大写：</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元</w:t>
      </w:r>
      <w:r>
        <w:rPr>
          <w:rFonts w:hint="eastAsia" w:ascii="宋体" w:hAnsi="宋体" w:cs="宋体"/>
          <w:szCs w:val="21"/>
          <w:highlight w:val="none"/>
        </w:rPr>
        <w:t>。</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2、我们同意提供贵方可能要求的与本次磋商有关的任何证据或资料。</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3、一旦我方成交，我方承诺将根据磋商文件与贵方签订书面合同，并严格履行合同义务。</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4、我方指派</w:t>
      </w:r>
      <w:r>
        <w:rPr>
          <w:rFonts w:hint="eastAsia" w:ascii="宋体" w:hAnsi="宋体" w:cs="宋体"/>
          <w:szCs w:val="21"/>
          <w:highlight w:val="none"/>
          <w:u w:val="single"/>
        </w:rPr>
        <w:t xml:space="preserve">        </w:t>
      </w:r>
      <w:r>
        <w:rPr>
          <w:rFonts w:hint="eastAsia" w:ascii="宋体" w:hAnsi="宋体" w:cs="宋体"/>
          <w:szCs w:val="21"/>
          <w:highlight w:val="none"/>
        </w:rPr>
        <w:t>（姓名）为项目</w:t>
      </w:r>
      <w:r>
        <w:rPr>
          <w:rFonts w:hint="eastAsia" w:ascii="宋体" w:hAnsi="宋体" w:cs="宋体"/>
          <w:szCs w:val="21"/>
          <w:highlight w:val="none"/>
          <w:lang w:val="en-US" w:eastAsia="zh-CN"/>
        </w:rPr>
        <w:t>负责人</w:t>
      </w:r>
      <w:r>
        <w:rPr>
          <w:rFonts w:hint="eastAsia" w:ascii="宋体" w:hAnsi="宋体" w:cs="宋体"/>
          <w:szCs w:val="21"/>
          <w:highlight w:val="none"/>
        </w:rPr>
        <w:t>，保证于承诺的时间内完成本次发包范围内的任务，并交付贵方验收、使用。</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spacing w:line="360" w:lineRule="auto"/>
        <w:ind w:firstLine="440" w:firstLineChars="200"/>
        <w:rPr>
          <w:rFonts w:hint="eastAsia" w:ascii="宋体" w:hAnsi="宋体" w:cs="宋体"/>
          <w:highlight w:val="none"/>
        </w:rPr>
      </w:pPr>
      <w:r>
        <w:rPr>
          <w:rFonts w:hint="eastAsia" w:ascii="宋体" w:hAnsi="宋体" w:cs="宋体"/>
          <w:szCs w:val="21"/>
          <w:highlight w:val="none"/>
        </w:rPr>
        <w:t>6、</w:t>
      </w:r>
      <w:r>
        <w:rPr>
          <w:rFonts w:hint="eastAsia" w:ascii="宋体" w:hAnsi="宋体" w:cs="宋体"/>
          <w:highlight w:val="none"/>
        </w:rPr>
        <w:t>随本申请递交的磋商申请附录是本申请的组成部分，对我方构成约束力。</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7、与本申请有关的正式通讯地址为：</w:t>
      </w:r>
    </w:p>
    <w:p>
      <w:pPr>
        <w:spacing w:line="360" w:lineRule="auto"/>
        <w:ind w:firstLine="44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pPr>
        <w:spacing w:line="360" w:lineRule="auto"/>
        <w:ind w:firstLine="440" w:firstLineChars="200"/>
        <w:rPr>
          <w:rFonts w:hint="eastAsia"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p>
    <w:p>
      <w:pPr>
        <w:spacing w:line="360" w:lineRule="auto"/>
        <w:ind w:firstLine="440" w:firstLineChars="200"/>
        <w:rPr>
          <w:rFonts w:hint="eastAsia" w:ascii="宋体" w:hAnsi="宋体" w:cs="宋体"/>
          <w:szCs w:val="21"/>
          <w:highlight w:val="none"/>
          <w:u w:val="single"/>
        </w:rPr>
      </w:pPr>
      <w:r>
        <w:rPr>
          <w:rFonts w:hint="eastAsia" w:ascii="宋体" w:hAnsi="宋体" w:cs="宋体"/>
          <w:szCs w:val="21"/>
          <w:highlight w:val="none"/>
        </w:rPr>
        <w:t>传   真：</w:t>
      </w:r>
      <w:r>
        <w:rPr>
          <w:rFonts w:hint="eastAsia" w:ascii="宋体" w:hAnsi="宋体" w:cs="宋体"/>
          <w:szCs w:val="21"/>
          <w:highlight w:val="none"/>
          <w:u w:val="single"/>
        </w:rPr>
        <w:t xml:space="preserve">                       </w:t>
      </w:r>
    </w:p>
    <w:p>
      <w:pPr>
        <w:spacing w:line="360" w:lineRule="auto"/>
        <w:ind w:firstLine="440" w:firstLineChars="200"/>
        <w:rPr>
          <w:rFonts w:hint="eastAsia" w:ascii="宋体" w:hAnsi="宋体" w:cs="宋体"/>
          <w:szCs w:val="21"/>
          <w:highlight w:val="none"/>
        </w:rPr>
      </w:pPr>
    </w:p>
    <w:p>
      <w:pPr>
        <w:pStyle w:val="16"/>
        <w:rPr>
          <w:rFonts w:hint="eastAsia" w:ascii="宋体" w:hAnsi="宋体" w:cs="宋体"/>
          <w:szCs w:val="21"/>
          <w:highlight w:val="none"/>
        </w:rPr>
      </w:pPr>
    </w:p>
    <w:p>
      <w:pPr>
        <w:pStyle w:val="16"/>
        <w:rPr>
          <w:rFonts w:hint="eastAsia" w:ascii="宋体" w:hAnsi="宋体" w:cs="宋体"/>
          <w:szCs w:val="21"/>
          <w:highlight w:val="none"/>
        </w:rPr>
      </w:pP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before="50" w:beforeLines="0" w:after="156" w:afterLines="50" w:line="360" w:lineRule="auto"/>
        <w:ind w:firstLine="440" w:firstLineChars="200"/>
        <w:rPr>
          <w:rFonts w:hint="eastAsia" w:ascii="宋体" w:hAnsi="宋体" w:cs="宋体"/>
          <w:szCs w:val="21"/>
          <w:highlight w:val="none"/>
        </w:rPr>
      </w:pPr>
      <w:r>
        <w:rPr>
          <w:rFonts w:hint="eastAsia" w:ascii="宋体" w:hAnsi="宋体" w:cs="宋体"/>
          <w:szCs w:val="21"/>
          <w:highlight w:val="none"/>
        </w:rPr>
        <w:t>法定代表人或其授权代表：</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6"/>
        <w:spacing w:line="360" w:lineRule="auto"/>
        <w:jc w:val="center"/>
        <w:rPr>
          <w:rFonts w:hint="eastAsia" w:ascii="宋体" w:hAnsi="宋体" w:cs="宋体"/>
          <w:sz w:val="28"/>
          <w:szCs w:val="28"/>
          <w:highlight w:val="none"/>
          <w:lang w:val="zh-CN"/>
        </w:rPr>
      </w:pPr>
      <w:r>
        <w:rPr>
          <w:rFonts w:hint="eastAsia" w:ascii="宋体" w:hAnsi="宋体" w:cs="宋体"/>
          <w:sz w:val="28"/>
          <w:szCs w:val="28"/>
          <w:highlight w:val="none"/>
        </w:rPr>
        <w:br w:type="page"/>
      </w:r>
      <w:bookmarkStart w:id="50" w:name="_Toc23012"/>
      <w:r>
        <w:rPr>
          <w:rFonts w:hint="eastAsia" w:ascii="宋体" w:hAnsi="宋体" w:cs="宋体"/>
          <w:sz w:val="28"/>
          <w:szCs w:val="28"/>
          <w:highlight w:val="none"/>
        </w:rPr>
        <w:t>（二）磋商申请附录</w:t>
      </w:r>
      <w:bookmarkEnd w:id="50"/>
    </w:p>
    <w:p>
      <w:pPr>
        <w:spacing w:after="156" w:afterLines="50" w:line="360" w:lineRule="auto"/>
        <w:jc w:val="left"/>
        <w:rPr>
          <w:rFonts w:hint="eastAsia" w:ascii="宋体" w:hAnsi="宋体" w:cs="宋体"/>
          <w:b/>
          <w:szCs w:val="21"/>
          <w:highlight w:val="none"/>
        </w:rPr>
      </w:pPr>
      <w:r>
        <w:rPr>
          <w:rFonts w:hint="eastAsia" w:ascii="宋体" w:hAnsi="宋体" w:cs="宋体"/>
          <w:szCs w:val="21"/>
          <w:highlight w:val="none"/>
        </w:rPr>
        <w:t>项目名称：                                                    报价单位：人民币元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2719"/>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1"/>
              <w:spacing w:line="360" w:lineRule="auto"/>
              <w:jc w:val="center"/>
              <w:rPr>
                <w:rFonts w:hint="eastAsia" w:hAnsi="宋体" w:cs="宋体"/>
                <w:color w:val="000000"/>
                <w:highlight w:val="none"/>
                <w:lang w:val="en-US" w:eastAsia="zh-CN"/>
              </w:rPr>
            </w:pPr>
            <w:r>
              <w:rPr>
                <w:rFonts w:hint="eastAsia" w:hAnsi="宋体" w:cs="宋体"/>
                <w:color w:val="000000"/>
                <w:highlight w:val="none"/>
                <w:lang w:val="en-US" w:eastAsia="zh-CN"/>
              </w:rPr>
              <w:t>供应商全称</w:t>
            </w:r>
          </w:p>
        </w:tc>
        <w:tc>
          <w:tcPr>
            <w:tcW w:w="7371" w:type="dxa"/>
            <w:gridSpan w:val="2"/>
            <w:noWrap w:val="0"/>
            <w:vAlign w:val="center"/>
          </w:tcPr>
          <w:p>
            <w:pPr>
              <w:pStyle w:val="11"/>
              <w:spacing w:line="360" w:lineRule="auto"/>
              <w:rPr>
                <w:rFonts w:hint="eastAsia" w:hAnsi="宋体" w:cs="宋体"/>
                <w:color w:val="00000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总报价</w:t>
            </w:r>
          </w:p>
        </w:tc>
        <w:tc>
          <w:tcPr>
            <w:tcW w:w="2719" w:type="dxa"/>
            <w:tcBorders>
              <w:bottom w:val="single" w:color="auto" w:sz="4" w:space="0"/>
            </w:tcBorders>
            <w:noWrap w:val="0"/>
            <w:vAlign w:val="center"/>
          </w:tcPr>
          <w:p>
            <w:pPr>
              <w:pStyle w:val="11"/>
              <w:spacing w:line="360" w:lineRule="auto"/>
              <w:jc w:val="both"/>
              <w:rPr>
                <w:rFonts w:hint="default" w:hAnsi="宋体" w:cs="宋体"/>
                <w:color w:val="000000"/>
                <w:highlight w:val="none"/>
                <w:lang w:val="en-US" w:eastAsia="zh-CN"/>
              </w:rPr>
            </w:pPr>
            <w:r>
              <w:rPr>
                <w:rFonts w:hint="eastAsia" w:hAnsi="宋体" w:cs="宋体"/>
                <w:color w:val="000000"/>
                <w:highlight w:val="none"/>
                <w:lang w:val="en-US" w:eastAsia="zh-CN"/>
              </w:rPr>
              <w:t>小写：</w:t>
            </w:r>
          </w:p>
        </w:tc>
        <w:tc>
          <w:tcPr>
            <w:tcW w:w="4652" w:type="dxa"/>
            <w:tcBorders>
              <w:bottom w:val="single" w:color="auto" w:sz="4" w:space="0"/>
            </w:tcBorders>
            <w:noWrap w:val="0"/>
            <w:vAlign w:val="center"/>
          </w:tcPr>
          <w:p>
            <w:pPr>
              <w:pStyle w:val="11"/>
              <w:spacing w:line="360" w:lineRule="auto"/>
              <w:jc w:val="both"/>
              <w:rPr>
                <w:rFonts w:hint="default" w:hAnsi="宋体" w:cs="宋体"/>
                <w:color w:val="000000"/>
                <w:highlight w:val="none"/>
                <w:lang w:val="en-US" w:eastAsia="zh-CN"/>
              </w:rPr>
            </w:pPr>
            <w:r>
              <w:rPr>
                <w:rFonts w:hint="eastAsia" w:hAnsi="宋体" w:cs="宋体"/>
                <w:color w:val="000000"/>
                <w:highlight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1"/>
              <w:spacing w:line="360" w:lineRule="auto"/>
              <w:jc w:val="center"/>
              <w:rPr>
                <w:rFonts w:hint="eastAsia" w:hAnsi="宋体" w:cs="宋体"/>
                <w:highlight w:val="none"/>
                <w:lang w:val="en-US" w:eastAsia="zh-CN"/>
              </w:rPr>
            </w:pPr>
            <w:r>
              <w:rPr>
                <w:rFonts w:hint="eastAsia" w:hAnsi="宋体" w:cs="宋体"/>
                <w:highlight w:val="none"/>
                <w:lang w:val="en-US" w:eastAsia="zh-CN"/>
              </w:rPr>
              <w:t>响应文件有效期</w:t>
            </w:r>
          </w:p>
        </w:tc>
        <w:tc>
          <w:tcPr>
            <w:tcW w:w="7371" w:type="dxa"/>
            <w:gridSpan w:val="2"/>
            <w:noWrap w:val="0"/>
            <w:vAlign w:val="center"/>
          </w:tcPr>
          <w:p>
            <w:pPr>
              <w:pStyle w:val="11"/>
              <w:spacing w:line="360" w:lineRule="auto"/>
              <w:jc w:val="left"/>
              <w:rPr>
                <w:rFonts w:hint="eastAsia" w:hAnsi="宋体" w:cs="宋体"/>
                <w:color w:val="00CCFF"/>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1"/>
              <w:spacing w:line="360" w:lineRule="auto"/>
              <w:jc w:val="center"/>
              <w:rPr>
                <w:rFonts w:hint="eastAsia" w:hAnsi="宋体" w:cs="宋体"/>
                <w:highlight w:val="none"/>
                <w:lang w:val="en-US" w:eastAsia="zh-CN"/>
              </w:rPr>
            </w:pPr>
            <w:r>
              <w:rPr>
                <w:rFonts w:hint="eastAsia" w:hAnsi="宋体" w:cs="宋体"/>
                <w:highlight w:val="none"/>
                <w:lang w:val="en-US" w:eastAsia="zh-CN"/>
              </w:rPr>
              <w:t>合同履行期限</w:t>
            </w:r>
          </w:p>
        </w:tc>
        <w:tc>
          <w:tcPr>
            <w:tcW w:w="7371" w:type="dxa"/>
            <w:gridSpan w:val="2"/>
            <w:noWrap w:val="0"/>
            <w:vAlign w:val="center"/>
          </w:tcPr>
          <w:p>
            <w:pPr>
              <w:pStyle w:val="11"/>
              <w:spacing w:line="360" w:lineRule="auto"/>
              <w:jc w:val="left"/>
              <w:rPr>
                <w:rFonts w:hint="eastAsia" w:hAnsi="宋体" w:cs="宋体"/>
                <w:color w:val="00CCFF"/>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1"/>
              <w:spacing w:line="360" w:lineRule="auto"/>
              <w:jc w:val="center"/>
              <w:rPr>
                <w:rFonts w:hint="eastAsia" w:hAnsi="宋体" w:cs="宋体"/>
                <w:highlight w:val="none"/>
                <w:lang w:val="en-US" w:eastAsia="zh-CN"/>
              </w:rPr>
            </w:pPr>
            <w:r>
              <w:rPr>
                <w:rFonts w:hint="eastAsia" w:hAnsi="宋体" w:cs="宋体"/>
                <w:highlight w:val="none"/>
                <w:lang w:val="en-US" w:eastAsia="zh-CN"/>
              </w:rPr>
              <w:t>质量标准</w:t>
            </w:r>
          </w:p>
        </w:tc>
        <w:tc>
          <w:tcPr>
            <w:tcW w:w="7371" w:type="dxa"/>
            <w:gridSpan w:val="2"/>
            <w:noWrap w:val="0"/>
            <w:vAlign w:val="center"/>
          </w:tcPr>
          <w:p>
            <w:pPr>
              <w:pStyle w:val="11"/>
              <w:spacing w:line="360" w:lineRule="auto"/>
              <w:jc w:val="left"/>
              <w:rPr>
                <w:rFonts w:hint="eastAsia" w:hAnsi="宋体" w:cs="宋体"/>
                <w:color w:val="00CCFF"/>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1"/>
              <w:spacing w:line="360" w:lineRule="auto"/>
              <w:ind w:firstLine="420"/>
              <w:jc w:val="center"/>
              <w:rPr>
                <w:rFonts w:hint="eastAsia" w:hAnsi="宋体" w:cs="宋体"/>
                <w:color w:val="000000"/>
                <w:highlight w:val="none"/>
                <w:lang w:val="en-US" w:eastAsia="zh-CN"/>
              </w:rPr>
            </w:pPr>
            <w:r>
              <w:rPr>
                <w:rFonts w:hint="eastAsia" w:hAnsi="宋体" w:cs="宋体"/>
                <w:color w:val="000000"/>
                <w:highlight w:val="none"/>
                <w:lang w:val="en-US" w:eastAsia="zh-CN"/>
              </w:rPr>
              <w:t>备注</w:t>
            </w:r>
          </w:p>
        </w:tc>
        <w:tc>
          <w:tcPr>
            <w:tcW w:w="7371" w:type="dxa"/>
            <w:gridSpan w:val="2"/>
            <w:noWrap w:val="0"/>
            <w:vAlign w:val="center"/>
          </w:tcPr>
          <w:p>
            <w:pPr>
              <w:pStyle w:val="11"/>
              <w:spacing w:line="360" w:lineRule="auto"/>
              <w:jc w:val="left"/>
              <w:rPr>
                <w:rFonts w:hint="eastAsia" w:hAnsi="宋体" w:cs="宋体"/>
                <w:b/>
                <w:color w:val="000000"/>
                <w:highlight w:val="none"/>
                <w:lang w:val="en-US" w:eastAsia="zh-CN"/>
              </w:rPr>
            </w:pPr>
            <w:r>
              <w:rPr>
                <w:rFonts w:hint="eastAsia" w:hAnsi="宋体" w:cs="宋体"/>
                <w:color w:val="000000"/>
                <w:highlight w:val="none"/>
                <w:lang w:val="en-US" w:eastAsia="zh-CN"/>
              </w:rPr>
              <w:t>供应商在磋商文件中规定的实质性要求和条件的基础上，可做出其他有利于采购人的承诺。此类承诺可在本表中予以补充填写。</w:t>
            </w:r>
          </w:p>
        </w:tc>
      </w:tr>
    </w:tbl>
    <w:p>
      <w:pPr>
        <w:spacing w:line="360" w:lineRule="auto"/>
        <w:ind w:firstLine="440" w:firstLineChars="200"/>
        <w:rPr>
          <w:rFonts w:hint="eastAsia" w:ascii="宋体" w:hAnsi="宋体" w:cs="宋体"/>
          <w:szCs w:val="21"/>
          <w:highlight w:val="none"/>
        </w:rPr>
      </w:pP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before="50" w:beforeLines="0" w:after="156" w:afterLines="50" w:line="360" w:lineRule="auto"/>
        <w:ind w:firstLine="440" w:firstLineChars="200"/>
        <w:rPr>
          <w:rFonts w:hint="eastAsia" w:ascii="宋体" w:hAnsi="宋体" w:cs="宋体"/>
          <w:szCs w:val="21"/>
          <w:highlight w:val="none"/>
        </w:rPr>
      </w:pPr>
      <w:r>
        <w:rPr>
          <w:rFonts w:hint="eastAsia" w:ascii="宋体" w:hAnsi="宋体" w:cs="宋体"/>
          <w:szCs w:val="21"/>
          <w:highlight w:val="none"/>
        </w:rPr>
        <w:t>法定代表人或其授权代表：</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440" w:firstLineChars="200"/>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jc w:val="both"/>
        <w:rPr>
          <w:rStyle w:val="22"/>
          <w:rFonts w:hint="eastAsia"/>
          <w:b/>
          <w:bCs/>
          <w:sz w:val="21"/>
          <w:szCs w:val="21"/>
          <w:highlight w:val="none"/>
        </w:rPr>
      </w:pPr>
      <w:r>
        <w:rPr>
          <w:rStyle w:val="22"/>
          <w:rFonts w:hint="eastAsia"/>
          <w:b/>
          <w:bCs/>
          <w:sz w:val="21"/>
          <w:szCs w:val="21"/>
          <w:highlight w:val="none"/>
        </w:rPr>
        <w:t>注：后附报价清单</w:t>
      </w:r>
    </w:p>
    <w:p>
      <w:pPr>
        <w:jc w:val="center"/>
        <w:rPr>
          <w:rFonts w:hint="eastAsia" w:ascii="宋体" w:hAnsi="宋体"/>
          <w:b/>
          <w:sz w:val="28"/>
          <w:szCs w:val="28"/>
          <w:highlight w:val="none"/>
        </w:rPr>
      </w:pPr>
      <w:r>
        <w:rPr>
          <w:rStyle w:val="22"/>
          <w:rFonts w:hint="eastAsia"/>
          <w:sz w:val="28"/>
          <w:szCs w:val="28"/>
          <w:highlight w:val="none"/>
        </w:rPr>
        <w:br w:type="page"/>
      </w:r>
      <w:bookmarkStart w:id="51" w:name="_Toc25075"/>
      <w:r>
        <w:rPr>
          <w:rStyle w:val="22"/>
          <w:rFonts w:hint="eastAsia"/>
          <w:sz w:val="28"/>
          <w:szCs w:val="28"/>
          <w:highlight w:val="none"/>
        </w:rPr>
        <w:t>（三）</w:t>
      </w:r>
      <w:r>
        <w:rPr>
          <w:rFonts w:hint="eastAsia" w:ascii="宋体" w:hAnsi="宋体"/>
          <w:b/>
          <w:sz w:val="28"/>
          <w:szCs w:val="28"/>
          <w:highlight w:val="none"/>
        </w:rPr>
        <w:t>反商业贿赂承诺书</w:t>
      </w:r>
    </w:p>
    <w:p>
      <w:pPr>
        <w:rPr>
          <w:rFonts w:hint="eastAsia" w:ascii="宋体" w:hAnsi="宋体"/>
          <w:sz w:val="28"/>
          <w:szCs w:val="28"/>
          <w:highlight w:val="none"/>
        </w:rPr>
      </w:pPr>
    </w:p>
    <w:p>
      <w:pPr>
        <w:spacing w:line="360" w:lineRule="auto"/>
        <w:rPr>
          <w:rFonts w:hint="eastAsia" w:ascii="宋体" w:hAnsi="宋体"/>
          <w:szCs w:val="21"/>
          <w:highlight w:val="none"/>
        </w:rPr>
      </w:pPr>
      <w:r>
        <w:rPr>
          <w:rFonts w:hint="eastAsia" w:ascii="宋体" w:hAnsi="宋体"/>
          <w:szCs w:val="21"/>
          <w:highlight w:val="none"/>
        </w:rPr>
        <w:t>我公司承诺：</w:t>
      </w:r>
    </w:p>
    <w:p>
      <w:pPr>
        <w:spacing w:line="360" w:lineRule="auto"/>
        <w:ind w:firstLine="440" w:firstLineChars="200"/>
        <w:rPr>
          <w:rFonts w:hint="eastAsia" w:ascii="宋体" w:hAnsi="宋体"/>
          <w:szCs w:val="21"/>
          <w:highlight w:val="none"/>
        </w:rPr>
      </w:pPr>
      <w:r>
        <w:rPr>
          <w:rFonts w:hint="eastAsia" w:ascii="宋体" w:hAnsi="宋体"/>
          <w:szCs w:val="21"/>
          <w:highlight w:val="none"/>
        </w:rPr>
        <w:t>在本次磋商活动中，我公司保证做到：</w:t>
      </w:r>
    </w:p>
    <w:p>
      <w:pPr>
        <w:spacing w:line="360" w:lineRule="auto"/>
        <w:ind w:firstLine="440" w:firstLineChars="200"/>
        <w:rPr>
          <w:rFonts w:hint="eastAsia" w:ascii="宋体" w:hAnsi="宋体"/>
          <w:szCs w:val="21"/>
          <w:highlight w:val="none"/>
        </w:rPr>
      </w:pPr>
      <w:r>
        <w:rPr>
          <w:rFonts w:hint="eastAsia" w:ascii="宋体" w:hAnsi="宋体"/>
          <w:szCs w:val="21"/>
          <w:highlight w:val="none"/>
        </w:rPr>
        <w:t>一、公平竞争参加本次招标活动。</w:t>
      </w:r>
    </w:p>
    <w:p>
      <w:pPr>
        <w:spacing w:line="360" w:lineRule="auto"/>
        <w:ind w:firstLine="440" w:firstLineChars="200"/>
        <w:rPr>
          <w:rFonts w:hint="eastAsia" w:ascii="宋体" w:hAnsi="宋体"/>
          <w:szCs w:val="21"/>
          <w:highlight w:val="none"/>
        </w:rPr>
      </w:pPr>
      <w:r>
        <w:rPr>
          <w:rFonts w:hint="eastAsia" w:ascii="宋体" w:hAnsi="宋体"/>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40" w:firstLineChars="200"/>
        <w:rPr>
          <w:rFonts w:hint="eastAsia" w:ascii="宋体" w:hAnsi="宋体"/>
          <w:szCs w:val="21"/>
          <w:highlight w:val="none"/>
        </w:rPr>
      </w:pPr>
      <w:r>
        <w:rPr>
          <w:rFonts w:hint="eastAsia" w:ascii="宋体" w:hAnsi="宋体"/>
          <w:szCs w:val="21"/>
          <w:highlight w:val="none"/>
        </w:rPr>
        <w:t>三、若出现上述行为，我公司及参与磋商的工作人员愿意接受按照国家法律法规等有关规定给予的处罚。</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供应商名称（加盖公章）：</w:t>
      </w:r>
    </w:p>
    <w:p>
      <w:pPr>
        <w:spacing w:line="360" w:lineRule="auto"/>
        <w:rPr>
          <w:rFonts w:hint="eastAsia" w:ascii="宋体" w:hAnsi="宋体"/>
          <w:szCs w:val="21"/>
          <w:highlight w:val="none"/>
        </w:rPr>
      </w:pPr>
      <w:r>
        <w:rPr>
          <w:rFonts w:hint="eastAsia" w:ascii="宋体" w:hAnsi="宋体"/>
          <w:szCs w:val="21"/>
          <w:highlight w:val="none"/>
        </w:rPr>
        <w:t>法定代表人（签字）：</w:t>
      </w:r>
    </w:p>
    <w:p>
      <w:pPr>
        <w:spacing w:line="360" w:lineRule="auto"/>
        <w:rPr>
          <w:rFonts w:hint="eastAsia" w:ascii="宋体" w:hAnsi="宋体"/>
          <w:szCs w:val="21"/>
          <w:highlight w:val="none"/>
        </w:rPr>
      </w:pPr>
      <w:r>
        <w:rPr>
          <w:rFonts w:hint="eastAsia" w:ascii="宋体" w:hAnsi="宋体"/>
          <w:szCs w:val="21"/>
          <w:highlight w:val="none"/>
        </w:rPr>
        <w:t>授权代表（签字）：</w:t>
      </w:r>
    </w:p>
    <w:p>
      <w:pPr>
        <w:spacing w:line="360" w:lineRule="auto"/>
        <w:jc w:val="left"/>
        <w:rPr>
          <w:rFonts w:hint="eastAsia"/>
          <w:b/>
          <w:szCs w:val="21"/>
          <w:highlight w:val="none"/>
        </w:rPr>
      </w:pPr>
      <w:r>
        <w:rPr>
          <w:rFonts w:hint="eastAsia" w:ascii="宋体" w:hAnsi="宋体"/>
          <w:szCs w:val="21"/>
          <w:highlight w:val="none"/>
        </w:rPr>
        <w:t>日    期：   年  月  日</w:t>
      </w:r>
      <w:bookmarkEnd w:id="51"/>
    </w:p>
    <w:p>
      <w:pPr>
        <w:spacing w:line="339" w:lineRule="exact"/>
        <w:jc w:val="center"/>
        <w:rPr>
          <w:rFonts w:hint="eastAsia" w:ascii="宋体" w:hAnsi="宋体"/>
          <w:b/>
          <w:sz w:val="24"/>
          <w:highlight w:val="none"/>
        </w:rPr>
      </w:pPr>
      <w:r>
        <w:rPr>
          <w:rFonts w:hint="eastAsia"/>
          <w:highlight w:val="none"/>
        </w:rPr>
        <w:br w:type="page"/>
      </w:r>
      <w:bookmarkStart w:id="52" w:name="_Toc28157"/>
      <w:r>
        <w:rPr>
          <w:rFonts w:hint="eastAsia" w:ascii="宋体" w:hAnsi="宋体"/>
          <w:b/>
          <w:sz w:val="28"/>
          <w:szCs w:val="28"/>
          <w:highlight w:val="none"/>
          <w:lang w:eastAsia="zh-CN"/>
        </w:rPr>
        <w:t>三、</w:t>
      </w:r>
      <w:r>
        <w:rPr>
          <w:rFonts w:ascii="宋体" w:hAnsi="宋体"/>
          <w:b/>
          <w:sz w:val="28"/>
          <w:szCs w:val="28"/>
          <w:highlight w:val="none"/>
        </w:rPr>
        <w:t>技术文件</w:t>
      </w:r>
    </w:p>
    <w:p>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hint="eastAsia" w:ascii="宋体" w:hAnsi="宋体"/>
          <w:b/>
          <w:szCs w:val="21"/>
          <w:highlight w:val="none"/>
          <w:lang w:eastAsia="zh-CN"/>
        </w:rPr>
      </w:pPr>
      <w:r>
        <w:rPr>
          <w:rFonts w:hint="eastAsia" w:ascii="宋体" w:hAnsi="宋体"/>
          <w:b/>
          <w:szCs w:val="21"/>
          <w:highlight w:val="none"/>
        </w:rPr>
        <w:t>一</w:t>
      </w:r>
      <w:r>
        <w:rPr>
          <w:rFonts w:hint="eastAsia" w:ascii="宋体" w:hAnsi="宋体"/>
          <w:b/>
          <w:szCs w:val="21"/>
          <w:highlight w:val="none"/>
          <w:lang w:eastAsia="zh-CN"/>
        </w:rPr>
        <w:t>、项目总体概述及理解</w:t>
      </w:r>
    </w:p>
    <w:p>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hint="eastAsia" w:ascii="宋体" w:hAnsi="宋体" w:eastAsia="宋体" w:cs="Times New Roman"/>
          <w:b/>
          <w:szCs w:val="21"/>
          <w:highlight w:val="none"/>
          <w:lang w:eastAsia="zh-CN"/>
        </w:rPr>
      </w:pPr>
      <w:r>
        <w:rPr>
          <w:rFonts w:hint="eastAsia" w:ascii="宋体" w:hAnsi="宋体" w:eastAsia="宋体" w:cs="Times New Roman"/>
          <w:b/>
          <w:szCs w:val="21"/>
          <w:highlight w:val="none"/>
          <w:lang w:eastAsia="zh-CN"/>
        </w:rPr>
        <w:t>二、施工组织计划、施工技术、施工工艺及相关的合理化建议</w:t>
      </w:r>
    </w:p>
    <w:p>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hint="eastAsia" w:ascii="宋体" w:hAnsi="宋体" w:eastAsia="宋体" w:cs="Times New Roman"/>
          <w:b/>
          <w:szCs w:val="21"/>
          <w:highlight w:val="none"/>
          <w:lang w:eastAsia="zh-CN"/>
        </w:rPr>
      </w:pPr>
      <w:r>
        <w:rPr>
          <w:rFonts w:hint="eastAsia" w:ascii="宋体" w:hAnsi="宋体" w:eastAsia="宋体" w:cs="Times New Roman"/>
          <w:b/>
          <w:szCs w:val="21"/>
          <w:highlight w:val="none"/>
          <w:lang w:eastAsia="zh-CN"/>
        </w:rPr>
        <w:t>三、项目实施关键施工技术（重点难点）分析及解决方案</w:t>
      </w:r>
    </w:p>
    <w:p>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hint="eastAsia" w:ascii="宋体" w:hAnsi="宋体" w:eastAsia="宋体" w:cs="Times New Roman"/>
          <w:b/>
          <w:szCs w:val="21"/>
          <w:highlight w:val="none"/>
          <w:lang w:eastAsia="zh-CN"/>
        </w:rPr>
      </w:pPr>
      <w:r>
        <w:rPr>
          <w:rFonts w:hint="eastAsia" w:ascii="宋体" w:hAnsi="宋体" w:eastAsia="宋体" w:cs="Times New Roman"/>
          <w:b/>
          <w:szCs w:val="21"/>
          <w:highlight w:val="none"/>
          <w:lang w:eastAsia="zh-CN"/>
        </w:rPr>
        <w:t>四、拟采用设备（材料）的性能（节能环保情况）、档次及质量可靠性</w:t>
      </w:r>
    </w:p>
    <w:p>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hint="eastAsia" w:ascii="宋体" w:hAnsi="宋体" w:eastAsia="宋体" w:cs="Times New Roman"/>
          <w:b/>
          <w:szCs w:val="21"/>
          <w:highlight w:val="none"/>
          <w:lang w:eastAsia="zh-CN"/>
        </w:rPr>
      </w:pPr>
      <w:r>
        <w:rPr>
          <w:rFonts w:hint="eastAsia" w:ascii="宋体" w:hAnsi="宋体" w:eastAsia="宋体" w:cs="Times New Roman"/>
          <w:b/>
          <w:szCs w:val="21"/>
          <w:highlight w:val="none"/>
          <w:lang w:eastAsia="zh-CN"/>
        </w:rPr>
        <w:t>五、拟投入劳动力（项目经理、技术人员、管理班子）情况</w:t>
      </w:r>
    </w:p>
    <w:p>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hint="eastAsia" w:ascii="宋体" w:hAnsi="宋体" w:eastAsia="宋体" w:cs="Times New Roman"/>
          <w:b/>
          <w:szCs w:val="21"/>
          <w:highlight w:val="none"/>
          <w:lang w:eastAsia="zh-CN"/>
        </w:rPr>
      </w:pPr>
      <w:r>
        <w:rPr>
          <w:rFonts w:hint="eastAsia" w:ascii="宋体" w:hAnsi="宋体" w:eastAsia="宋体" w:cs="Times New Roman"/>
          <w:b/>
          <w:szCs w:val="21"/>
          <w:highlight w:val="none"/>
          <w:lang w:eastAsia="zh-CN"/>
        </w:rPr>
        <w:t>六、施工质量（安全、环保、工期、售后服务）保障措施及相关的违约承诺</w:t>
      </w:r>
    </w:p>
    <w:p>
      <w:pPr>
        <w:keepNext w:val="0"/>
        <w:keepLines w:val="0"/>
        <w:pageBreakBefore w:val="0"/>
        <w:widowControl w:val="0"/>
        <w:kinsoku/>
        <w:wordWrap/>
        <w:overflowPunct/>
        <w:topLinePunct w:val="0"/>
        <w:autoSpaceDE/>
        <w:autoSpaceDN/>
        <w:bidi w:val="0"/>
        <w:adjustRightInd/>
        <w:snapToGrid/>
        <w:spacing w:line="400" w:lineRule="exact"/>
        <w:ind w:left="7"/>
        <w:jc w:val="center"/>
        <w:textAlignment w:val="auto"/>
        <w:rPr>
          <w:rFonts w:hint="eastAsia" w:ascii="宋体" w:hAnsi="宋体" w:cs="宋体"/>
          <w:b/>
          <w:sz w:val="30"/>
          <w:szCs w:val="30"/>
          <w:highlight w:val="none"/>
        </w:rPr>
      </w:pPr>
      <w:r>
        <w:rPr>
          <w:rFonts w:hint="eastAsia" w:ascii="宋体" w:hAnsi="宋体" w:eastAsia="宋体" w:cs="Times New Roman"/>
          <w:b/>
          <w:szCs w:val="21"/>
          <w:highlight w:val="none"/>
          <w:lang w:eastAsia="zh-CN"/>
        </w:rPr>
        <w:br w:type="page"/>
      </w:r>
      <w:r>
        <w:rPr>
          <w:rFonts w:hint="eastAsia" w:ascii="宋体" w:hAnsi="宋体" w:cs="宋体"/>
          <w:b/>
          <w:bCs/>
          <w:sz w:val="28"/>
          <w:szCs w:val="28"/>
          <w:highlight w:val="none"/>
          <w:lang w:eastAsia="zh-CN"/>
        </w:rPr>
        <w:t>四</w:t>
      </w:r>
      <w:r>
        <w:rPr>
          <w:rFonts w:hint="eastAsia" w:ascii="宋体" w:hAnsi="宋体" w:cs="宋体"/>
          <w:b/>
          <w:bCs/>
          <w:sz w:val="28"/>
          <w:szCs w:val="28"/>
          <w:highlight w:val="none"/>
        </w:rPr>
        <w:t>、项目</w:t>
      </w:r>
      <w:bookmarkEnd w:id="52"/>
      <w:r>
        <w:rPr>
          <w:rFonts w:hint="eastAsia" w:ascii="宋体" w:hAnsi="宋体" w:cs="宋体"/>
          <w:b/>
          <w:bCs/>
          <w:sz w:val="28"/>
          <w:szCs w:val="28"/>
          <w:highlight w:val="none"/>
          <w:lang w:eastAsia="zh-CN"/>
        </w:rPr>
        <w:t>负责人及参与人员情况表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姓  名</w:t>
            </w:r>
          </w:p>
        </w:tc>
        <w:tc>
          <w:tcPr>
            <w:tcW w:w="1147" w:type="dxa"/>
            <w:gridSpan w:val="2"/>
            <w:noWrap w:val="0"/>
            <w:vAlign w:val="center"/>
          </w:tcPr>
          <w:p>
            <w:pPr>
              <w:spacing w:line="360" w:lineRule="auto"/>
              <w:jc w:val="center"/>
              <w:rPr>
                <w:rFonts w:hint="eastAsia" w:ascii="宋体" w:hAnsi="宋体" w:cs="宋体"/>
                <w:szCs w:val="21"/>
                <w:highlight w:val="none"/>
              </w:rPr>
            </w:pPr>
          </w:p>
        </w:tc>
        <w:tc>
          <w:tcPr>
            <w:tcW w:w="98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年 龄</w:t>
            </w:r>
          </w:p>
        </w:tc>
        <w:tc>
          <w:tcPr>
            <w:tcW w:w="1132" w:type="dxa"/>
            <w:noWrap w:val="0"/>
            <w:vAlign w:val="center"/>
          </w:tcPr>
          <w:p>
            <w:pPr>
              <w:spacing w:line="360" w:lineRule="auto"/>
              <w:jc w:val="center"/>
              <w:rPr>
                <w:rFonts w:hint="eastAsia" w:ascii="宋体" w:hAnsi="宋体" w:cs="宋体"/>
                <w:szCs w:val="21"/>
                <w:highlight w:val="none"/>
              </w:rPr>
            </w:pPr>
          </w:p>
        </w:tc>
        <w:tc>
          <w:tcPr>
            <w:tcW w:w="2264"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学历</w:t>
            </w:r>
          </w:p>
        </w:tc>
        <w:tc>
          <w:tcPr>
            <w:tcW w:w="2270"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职  称</w:t>
            </w:r>
          </w:p>
        </w:tc>
        <w:tc>
          <w:tcPr>
            <w:tcW w:w="1147" w:type="dxa"/>
            <w:gridSpan w:val="2"/>
            <w:noWrap w:val="0"/>
            <w:vAlign w:val="center"/>
          </w:tcPr>
          <w:p>
            <w:pPr>
              <w:spacing w:line="360" w:lineRule="auto"/>
              <w:jc w:val="center"/>
              <w:rPr>
                <w:rFonts w:hint="eastAsia" w:ascii="宋体" w:hAnsi="宋体" w:cs="宋体"/>
                <w:szCs w:val="21"/>
                <w:highlight w:val="none"/>
              </w:rPr>
            </w:pPr>
          </w:p>
        </w:tc>
        <w:tc>
          <w:tcPr>
            <w:tcW w:w="98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职 务</w:t>
            </w:r>
          </w:p>
        </w:tc>
        <w:tc>
          <w:tcPr>
            <w:tcW w:w="1132" w:type="dxa"/>
            <w:noWrap w:val="0"/>
            <w:vAlign w:val="center"/>
          </w:tcPr>
          <w:p>
            <w:pPr>
              <w:spacing w:line="360" w:lineRule="auto"/>
              <w:jc w:val="center"/>
              <w:rPr>
                <w:rFonts w:hint="eastAsia" w:ascii="宋体" w:hAnsi="宋体" w:cs="宋体"/>
                <w:szCs w:val="21"/>
                <w:highlight w:val="none"/>
              </w:rPr>
            </w:pPr>
          </w:p>
        </w:tc>
        <w:tc>
          <w:tcPr>
            <w:tcW w:w="2264"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拟在本合同任职</w:t>
            </w:r>
          </w:p>
        </w:tc>
        <w:tc>
          <w:tcPr>
            <w:tcW w:w="2270"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毕业学校</w:t>
            </w:r>
          </w:p>
        </w:tc>
        <w:tc>
          <w:tcPr>
            <w:tcW w:w="7799" w:type="dxa"/>
            <w:gridSpan w:val="8"/>
            <w:noWrap w:val="0"/>
            <w:vAlign w:val="top"/>
          </w:tcPr>
          <w:p>
            <w:pPr>
              <w:spacing w:line="360" w:lineRule="auto"/>
              <w:rPr>
                <w:rFonts w:hint="eastAsia"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0" w:type="dxa"/>
            <w:gridSpan w:val="9"/>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时  间</w:t>
            </w:r>
          </w:p>
        </w:tc>
        <w:tc>
          <w:tcPr>
            <w:tcW w:w="3635" w:type="dxa"/>
            <w:gridSpan w:val="4"/>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参加过的类似项目</w:t>
            </w:r>
          </w:p>
        </w:tc>
        <w:tc>
          <w:tcPr>
            <w:tcW w:w="1341"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担任职务</w:t>
            </w:r>
          </w:p>
        </w:tc>
        <w:tc>
          <w:tcPr>
            <w:tcW w:w="2441" w:type="dxa"/>
            <w:gridSpan w:val="2"/>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bl>
    <w:p>
      <w:pPr>
        <w:spacing w:line="440" w:lineRule="exact"/>
        <w:ind w:firstLine="482" w:firstLineChars="200"/>
        <w:rPr>
          <w:rFonts w:hint="eastAsia" w:ascii="宋体" w:hAnsi="宋体" w:cs="宋体"/>
          <w:b/>
          <w:sz w:val="24"/>
          <w:highlight w:val="none"/>
        </w:rPr>
      </w:pPr>
      <w:r>
        <w:rPr>
          <w:rFonts w:hint="eastAsia" w:ascii="宋体" w:hAnsi="宋体" w:cs="宋体"/>
          <w:b/>
          <w:sz w:val="24"/>
          <w:highlight w:val="none"/>
        </w:rPr>
        <w:t>注：</w:t>
      </w:r>
      <w:r>
        <w:rPr>
          <w:rFonts w:hint="eastAsia" w:ascii="宋体" w:hAnsi="宋体" w:cs="宋体"/>
          <w:b/>
          <w:sz w:val="24"/>
          <w:highlight w:val="none"/>
          <w:lang w:eastAsia="zh-CN"/>
        </w:rPr>
        <w:t>供应商</w:t>
      </w:r>
      <w:r>
        <w:rPr>
          <w:rFonts w:hint="eastAsia" w:ascii="宋体" w:hAnsi="宋体" w:cs="宋体"/>
          <w:b/>
          <w:sz w:val="24"/>
          <w:highlight w:val="none"/>
        </w:rPr>
        <w:t>需随此表附上项目负责人及参与人员的身份证、毕业证、执业资格证书</w:t>
      </w:r>
      <w:r>
        <w:rPr>
          <w:rFonts w:hint="eastAsia" w:ascii="宋体" w:hAnsi="宋体" w:cs="宋体"/>
          <w:b/>
          <w:sz w:val="24"/>
          <w:highlight w:val="none"/>
          <w:lang w:eastAsia="zh-CN"/>
        </w:rPr>
        <w:t>或上岗证</w:t>
      </w:r>
      <w:r>
        <w:rPr>
          <w:rFonts w:hint="eastAsia" w:ascii="宋体" w:hAnsi="宋体" w:cs="宋体"/>
          <w:b/>
          <w:sz w:val="24"/>
          <w:highlight w:val="none"/>
        </w:rPr>
        <w:t>、社保、业绩等相关资料的复印件</w:t>
      </w:r>
      <w:r>
        <w:rPr>
          <w:rFonts w:hint="eastAsia" w:ascii="宋体" w:hAnsi="宋体" w:cs="宋体"/>
          <w:b/>
          <w:sz w:val="24"/>
          <w:highlight w:val="none"/>
          <w:lang w:eastAsia="zh-CN"/>
        </w:rPr>
        <w:t>（如有）</w:t>
      </w:r>
      <w:r>
        <w:rPr>
          <w:rFonts w:hint="eastAsia" w:ascii="宋体" w:hAnsi="宋体" w:cs="宋体"/>
          <w:b/>
          <w:sz w:val="24"/>
          <w:highlight w:val="none"/>
        </w:rPr>
        <w:t>。</w:t>
      </w:r>
    </w:p>
    <w:p>
      <w:pPr>
        <w:spacing w:line="360" w:lineRule="auto"/>
        <w:ind w:firstLine="440" w:firstLineChars="200"/>
        <w:rPr>
          <w:rFonts w:hint="eastAsia" w:ascii="宋体" w:hAnsi="宋体" w:cs="宋体"/>
          <w:highlight w:val="none"/>
        </w:rPr>
      </w:pPr>
    </w:p>
    <w:p>
      <w:pPr>
        <w:spacing w:line="360" w:lineRule="auto"/>
        <w:rPr>
          <w:rFonts w:hint="eastAsia" w:ascii="宋体" w:hAnsi="宋体" w:cs="宋体"/>
          <w:color w:val="00CCFF"/>
          <w:sz w:val="27"/>
          <w:szCs w:val="27"/>
          <w:highlight w:val="none"/>
        </w:rPr>
      </w:pPr>
    </w:p>
    <w:p>
      <w:pPr>
        <w:spacing w:line="360" w:lineRule="auto"/>
        <w:ind w:firstLine="420"/>
        <w:rPr>
          <w:rFonts w:hint="eastAsia" w:ascii="宋体" w:hAnsi="宋体" w:cs="宋体"/>
          <w:color w:val="00CCFF"/>
          <w:highlight w:val="none"/>
        </w:rPr>
      </w:pPr>
    </w:p>
    <w:p>
      <w:pPr>
        <w:autoSpaceDE w:val="0"/>
        <w:autoSpaceDN w:val="0"/>
        <w:adjustRightInd w:val="0"/>
        <w:spacing w:line="360" w:lineRule="auto"/>
        <w:jc w:val="center"/>
        <w:rPr>
          <w:rFonts w:hint="eastAsia" w:ascii="宋体" w:hAnsi="宋体" w:cs="宋体"/>
          <w:color w:val="auto"/>
          <w:sz w:val="28"/>
          <w:szCs w:val="28"/>
          <w:highlight w:val="none"/>
          <w:lang w:val="zh-CN"/>
        </w:rPr>
      </w:pP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lang w:val="zh-CN"/>
        </w:rPr>
        <w:t>、其它材料</w:t>
      </w:r>
    </w:p>
    <w:p>
      <w:pPr>
        <w:adjustRightInd w:val="0"/>
        <w:snapToGrid w:val="0"/>
        <w:spacing w:line="360" w:lineRule="auto"/>
        <w:ind w:firstLine="44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磋商文件要求的其他材料。</w:t>
      </w:r>
    </w:p>
    <w:p>
      <w:pPr>
        <w:spacing w:line="440" w:lineRule="exact"/>
        <w:ind w:firstLine="480" w:firstLineChars="200"/>
        <w:rPr>
          <w:rFonts w:hint="eastAsia"/>
          <w:sz w:val="24"/>
          <w:szCs w:val="24"/>
        </w:rPr>
        <w:sectPr>
          <w:footerReference r:id="rId8" w:type="default"/>
          <w:pgSz w:w="11910" w:h="16840"/>
          <w:pgMar w:top="1984" w:right="1531" w:bottom="2098" w:left="1531" w:header="670" w:footer="1043" w:gutter="0"/>
          <w:pgNumType w:start="1"/>
          <w:cols w:space="720" w:num="1"/>
          <w:docGrid w:linePitch="1"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56192;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TrtVDaAAAADQEAAA8AAAAAAAAAAQAgAAAAIgAAAGRycy9kb3ducmV2LnhtbFBL&#10;AQIUABQAAAAIAIdO4kAgVYT5uwEAAHIDAAAOAAAAAAAAAAEAIAAAACkBAABkcnMvZTJvRG9jLnht&#10;bFBLBQYAAAAABgAGAFkBAABW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80" w:hanging="180" w:hangingChars="100"/>
      <w:jc w:val="right"/>
      <w:rPr>
        <w:rFonts w:hint="eastAsia" w:eastAsia="楷体_GB2312"/>
      </w:rPr>
    </w:pPr>
    <w:r>
      <w:rPr>
        <w:rFonts w:hint="eastAsia" w:eastAsia="楷体_GB23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8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b9WvP7sBAAByAwAADgAAAAAAAAABACAAAAAnAQAAZHJzL2Uyb0RvYy54bWxQ&#10;SwUGAAAAAAYABgBZAQAAVAU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4730" w:firstLineChars="2150"/>
      <w:rPr>
        <w:rFonts w:eastAsia="黑体"/>
        <w:szCs w:val="21"/>
      </w:rPr>
    </w:pPr>
    <w:r>
      <w:rPr>
        <w:rFonts w:ascii="黑体" w:hAnsi="宋体" w:eastAsia="黑体"/>
        <w:szCs w:val="21"/>
      </w:rPr>
      <mc:AlternateContent>
        <mc:Choice Requires="wps">
          <w:drawing>
            <wp:anchor distT="0" distB="0" distL="114300" distR="114300" simplePos="0" relativeHeight="251659264" behindDoc="1" locked="0" layoutInCell="0" allowOverlap="1">
              <wp:simplePos x="0" y="0"/>
              <wp:positionH relativeFrom="page">
                <wp:posOffset>962025</wp:posOffset>
              </wp:positionH>
              <wp:positionV relativeFrom="page">
                <wp:posOffset>539750</wp:posOffset>
              </wp:positionV>
              <wp:extent cx="5277485" cy="3740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5.7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82&#10;huDXAAAACgEAAA8AAAAAAAAAAQAgAAAAIgAAAGRycy9kb3ducmV2LnhtbFBLAQIUABQAAAAIAIdO&#10;4kANLpPi6wEAANIDAAAOAAAAAAAAAAEAIAAAACYBAABkcnMvZTJvRG9jLnhtbFBLBQYAAAAABgAG&#10;AFkBAACDBQAAAAA=&#10;">
              <v:fill on="f" focussize="0,0"/>
              <v:stroke on="f"/>
              <v:imagedata o:title=""/>
              <o:lock v:ext="edit" aspectratio="f"/>
              <v:shadow on="t" color="#A0A0A4" offset="0pt,0pt" origin="0f,0f" matrix="65536f,0f,0f,65536f"/>
              <v:textbox inset="0mm,0mm,0mm,0mm"/>
            </v:shape>
          </w:pict>
        </mc:Fallback>
      </mc:AlternateContent>
    </w:r>
    <w:r>
      <w:rPr>
        <w:rFonts w:eastAsia="黑体"/>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18"/>
      </w:rPr>
    </w:pP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DF15E"/>
    <w:multiLevelType w:val="singleLevel"/>
    <w:tmpl w:val="A11DF15E"/>
    <w:lvl w:ilvl="0" w:tentative="0">
      <w:start w:val="4"/>
      <w:numFmt w:val="chineseCounting"/>
      <w:suff w:val="nothing"/>
      <w:lvlText w:val="（%1）"/>
      <w:lvlJc w:val="left"/>
      <w:rPr>
        <w:rFonts w:hint="eastAsia"/>
      </w:rPr>
    </w:lvl>
  </w:abstractNum>
  <w:abstractNum w:abstractNumId="1">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34FE64"/>
    <w:multiLevelType w:val="singleLevel"/>
    <w:tmpl w:val="3334FE6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1M2RlN2Q4YjNhNWY1Y2U2MThlNzg1NzNkMTIifQ=="/>
  </w:docVars>
  <w:rsids>
    <w:rsidRoot w:val="06A3469A"/>
    <w:rsid w:val="03BC4D98"/>
    <w:rsid w:val="06A3469A"/>
    <w:rsid w:val="09F31EAA"/>
    <w:rsid w:val="0D487EFE"/>
    <w:rsid w:val="1485385B"/>
    <w:rsid w:val="193E3E01"/>
    <w:rsid w:val="2057421D"/>
    <w:rsid w:val="24D57C8A"/>
    <w:rsid w:val="26663961"/>
    <w:rsid w:val="27940471"/>
    <w:rsid w:val="2D5B5342"/>
    <w:rsid w:val="353F5AA9"/>
    <w:rsid w:val="463158E2"/>
    <w:rsid w:val="4D513FA5"/>
    <w:rsid w:val="4ED11A10"/>
    <w:rsid w:val="5AF0321E"/>
    <w:rsid w:val="5C8A2356"/>
    <w:rsid w:val="73057E05"/>
    <w:rsid w:val="74DD5C09"/>
    <w:rsid w:val="7A5C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249"/>
      <w:ind w:right="638"/>
      <w:jc w:val="center"/>
      <w:outlineLvl w:val="0"/>
    </w:pPr>
    <w:rPr>
      <w:rFonts w:ascii="微软雅黑" w:hAnsi="微软雅黑" w:eastAsia="微软雅黑" w:cs="微软雅黑"/>
      <w:b/>
      <w:bCs/>
      <w:sz w:val="36"/>
      <w:szCs w:val="36"/>
      <w:lang w:val="zh-CN" w:eastAsia="zh-CN" w:bidi="zh-CN"/>
    </w:rPr>
  </w:style>
  <w:style w:type="paragraph" w:styleId="5">
    <w:name w:val="heading 2"/>
    <w:basedOn w:val="1"/>
    <w:next w:val="1"/>
    <w:link w:val="20"/>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
    <w:qFormat/>
    <w:uiPriority w:val="0"/>
    <w:pPr>
      <w:keepNext/>
      <w:keepLines/>
      <w:spacing w:before="260" w:beforeLines="0" w:after="260" w:afterLines="0" w:line="413"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next w:val="1"/>
    <w:qFormat/>
    <w:uiPriority w:val="0"/>
    <w:pPr>
      <w:ind w:firstLine="420" w:firstLineChars="100"/>
    </w:pPr>
    <w:rPr>
      <w:rFonts w:ascii="Times New Roman" w:hAnsi="Times New Roman" w:eastAsia="宋体" w:cs="Times New Roman"/>
    </w:rPr>
  </w:style>
  <w:style w:type="paragraph" w:styleId="7">
    <w:name w:val="table of authorities"/>
    <w:basedOn w:val="1"/>
    <w:next w:val="1"/>
    <w:qFormat/>
    <w:uiPriority w:val="99"/>
    <w:pPr>
      <w:spacing w:line="360" w:lineRule="exact"/>
      <w:ind w:left="210" w:hanging="210"/>
      <w:jc w:val="left"/>
    </w:pPr>
    <w:rPr>
      <w:sz w:val="20"/>
      <w:szCs w:val="20"/>
    </w:rPr>
  </w:style>
  <w:style w:type="paragraph" w:styleId="8">
    <w:name w:val="index 6"/>
    <w:basedOn w:val="1"/>
    <w:next w:val="1"/>
    <w:qFormat/>
    <w:uiPriority w:val="99"/>
    <w:pPr>
      <w:ind w:left="2100"/>
    </w:pPr>
  </w:style>
  <w:style w:type="paragraph" w:styleId="9">
    <w:name w:val="Body Text Indent"/>
    <w:basedOn w:val="1"/>
    <w:qFormat/>
    <w:uiPriority w:val="0"/>
    <w:pPr>
      <w:spacing w:after="120" w:afterLines="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toc 1"/>
    <w:basedOn w:val="1"/>
    <w:next w:val="1"/>
    <w:qFormat/>
    <w:uiPriority w:val="39"/>
    <w:pPr>
      <w:spacing w:before="156" w:beforeLines="50"/>
    </w:pPr>
    <w:rPr>
      <w:rFonts w:ascii="仿宋_GB2312" w:eastAsia="仿宋_GB2312"/>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9"/>
    <w:qFormat/>
    <w:uiPriority w:val="0"/>
    <w:pPr>
      <w:ind w:left="0" w:leftChars="0" w:firstLine="210"/>
    </w:pPr>
    <w:rPr>
      <w:szCs w:val="20"/>
    </w:rPr>
  </w:style>
  <w:style w:type="paragraph" w:customStyle="1" w:styleId="19">
    <w:name w:val="Normal"/>
    <w:qFormat/>
    <w:uiPriority w:val="0"/>
    <w:pPr>
      <w:widowControl w:val="0"/>
      <w:jc w:val="both"/>
    </w:pPr>
    <w:rPr>
      <w:rFonts w:ascii="Times New Roman" w:hAnsi="Times New Roman" w:eastAsia="Times New Roman" w:cs="Times New Roman"/>
      <w:lang w:val="en-US" w:eastAsia="zh-CN" w:bidi="ar-SA"/>
    </w:rPr>
  </w:style>
  <w:style w:type="character" w:customStyle="1" w:styleId="20">
    <w:name w:val="标题 2 Char"/>
    <w:link w:val="5"/>
    <w:qFormat/>
    <w:uiPriority w:val="0"/>
    <w:rPr>
      <w:rFonts w:ascii="Arial" w:hAnsi="Arial"/>
      <w:b/>
      <w:bCs/>
      <w:kern w:val="0"/>
      <w:sz w:val="24"/>
      <w:szCs w:val="32"/>
    </w:rPr>
  </w:style>
  <w:style w:type="paragraph" w:customStyle="1" w:styleId="2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标题 3 Char"/>
    <w:link w:val="6"/>
    <w:qFormat/>
    <w:uiPriority w:val="0"/>
    <w:rPr>
      <w:b/>
      <w:bCs/>
      <w:sz w:val="32"/>
      <w:szCs w:val="32"/>
    </w:rPr>
  </w:style>
  <w:style w:type="paragraph" w:customStyle="1" w:styleId="23">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17017</Words>
  <Characters>18162</Characters>
  <Lines>0</Lines>
  <Paragraphs>0</Paragraphs>
  <TotalTime>141</TotalTime>
  <ScaleCrop>false</ScaleCrop>
  <LinksUpToDate>false</LinksUpToDate>
  <CharactersWithSpaces>20625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2023-07-18T03:42:00Z</dcterms:created>
  <dc:creator>雨儿啊雨儿</dc:creator>
  <cp:lastModifiedBy>雨儿啊雨儿</cp:lastModifiedBy>
  <cp:lastPrinted>2023-07-20T08:29:00Z</cp:lastPrinted>
  <dcterms:modified xsi:type="dcterms:W3CDTF">2023-07-21T08:05:54Z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087210AC305840B9BA6F57E882319E7D</vt:lpwstr>
  </property>
</Properties>
</file>