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新宋体" w:hAnsi="新宋体" w:eastAsia="新宋体" w:cs="新宋体"/>
          <w:b/>
          <w:bCs/>
          <w:sz w:val="40"/>
          <w:szCs w:val="40"/>
        </w:rPr>
      </w:pPr>
    </w:p>
    <w:p>
      <w:pPr>
        <w:spacing w:line="360" w:lineRule="auto"/>
        <w:jc w:val="center"/>
        <w:outlineLvl w:val="9"/>
        <w:rPr>
          <w:rFonts w:hint="eastAsia" w:ascii="新宋体" w:hAnsi="新宋体" w:eastAsia="新宋体" w:cs="新宋体"/>
          <w:b/>
          <w:bCs/>
          <w:sz w:val="40"/>
          <w:szCs w:val="40"/>
        </w:rPr>
      </w:pPr>
      <w:bookmarkStart w:id="0" w:name="_Toc5689"/>
      <w:r>
        <w:rPr>
          <w:rFonts w:hint="eastAsia" w:ascii="新宋体" w:hAnsi="新宋体" w:eastAsia="新宋体" w:cs="新宋体"/>
          <w:b/>
          <w:bCs/>
          <w:sz w:val="40"/>
          <w:szCs w:val="40"/>
        </w:rPr>
        <w:t>阿克陶县数据填报平台建设及配套授权服务</w:t>
      </w:r>
      <w:bookmarkEnd w:id="0"/>
    </w:p>
    <w:p>
      <w:pPr>
        <w:spacing w:line="360" w:lineRule="auto"/>
        <w:jc w:val="center"/>
        <w:outlineLvl w:val="9"/>
        <w:rPr>
          <w:rFonts w:ascii="宋体"/>
          <w:bCs/>
          <w:color w:val="0000FF"/>
          <w:sz w:val="28"/>
          <w:szCs w:val="28"/>
        </w:rPr>
      </w:pPr>
      <w:bookmarkStart w:id="1" w:name="_Toc24639"/>
      <w:r>
        <w:rPr>
          <w:rFonts w:hint="eastAsia" w:ascii="新宋体" w:hAnsi="新宋体" w:eastAsia="新宋体" w:cs="新宋体"/>
          <w:b/>
          <w:bCs/>
          <w:sz w:val="40"/>
          <w:szCs w:val="40"/>
        </w:rPr>
        <w:t>（软件正版化）采购项目</w:t>
      </w:r>
      <w:bookmarkEnd w:id="1"/>
    </w:p>
    <w:p>
      <w:pPr>
        <w:spacing w:line="240" w:lineRule="auto"/>
        <w:ind w:left="0" w:leftChars="0" w:right="0" w:firstLine="0" w:firstLineChars="0"/>
        <w:jc w:val="center"/>
        <w:rPr>
          <w:rFonts w:hint="eastAsia" w:ascii="宋体"/>
          <w:b/>
          <w:bCs w:val="0"/>
          <w:color w:val="auto"/>
          <w:sz w:val="10"/>
          <w:szCs w:val="10"/>
        </w:rPr>
      </w:pPr>
    </w:p>
    <w:p>
      <w:pPr>
        <w:spacing w:line="360" w:lineRule="auto"/>
        <w:ind w:left="0" w:leftChars="0" w:right="0" w:firstLine="0" w:firstLineChars="0"/>
        <w:jc w:val="center"/>
        <w:outlineLvl w:val="0"/>
        <w:rPr>
          <w:rFonts w:hint="default" w:ascii="宋体" w:eastAsia="宋体"/>
          <w:b/>
          <w:bCs w:val="0"/>
          <w:color w:val="FF0000"/>
          <w:sz w:val="32"/>
          <w:szCs w:val="32"/>
          <w:lang w:val="en-US" w:eastAsia="zh-CN"/>
        </w:rPr>
      </w:pPr>
      <w:bookmarkStart w:id="2" w:name="_Toc15674"/>
      <w:bookmarkStart w:id="3" w:name="_Toc25730"/>
      <w:r>
        <w:rPr>
          <w:rFonts w:hint="eastAsia" w:ascii="宋体"/>
          <w:b/>
          <w:bCs w:val="0"/>
          <w:color w:val="auto"/>
          <w:sz w:val="30"/>
          <w:szCs w:val="30"/>
        </w:rPr>
        <w:t>项目编号：</w:t>
      </w:r>
      <w:r>
        <w:rPr>
          <w:rFonts w:hint="eastAsia" w:ascii="宋体"/>
          <w:b/>
          <w:bCs w:val="0"/>
          <w:color w:val="auto"/>
          <w:sz w:val="30"/>
          <w:szCs w:val="30"/>
          <w:lang w:val="en-US" w:eastAsia="zh-CN"/>
        </w:rPr>
        <w:t>AKTZBCG-2023039</w:t>
      </w:r>
      <w:bookmarkEnd w:id="2"/>
      <w:bookmarkEnd w:id="3"/>
    </w:p>
    <w:p>
      <w:pPr>
        <w:rPr>
          <w:rFonts w:ascii="宋体"/>
          <w:bCs/>
          <w:szCs w:val="21"/>
        </w:rPr>
      </w:pPr>
    </w:p>
    <w:p>
      <w:pPr>
        <w:rPr>
          <w:rFonts w:ascii="宋体"/>
          <w:bCs/>
          <w:szCs w:val="21"/>
        </w:rPr>
      </w:pPr>
    </w:p>
    <w:p>
      <w:pPr>
        <w:pStyle w:val="2"/>
        <w:rPr>
          <w:rFonts w:ascii="宋体"/>
          <w:bCs/>
          <w:szCs w:val="21"/>
        </w:rPr>
      </w:pPr>
    </w:p>
    <w:p>
      <w:pPr>
        <w:pStyle w:val="38"/>
      </w:pPr>
    </w:p>
    <w:p>
      <w:pPr>
        <w:jc w:val="center"/>
        <w:outlineLvl w:val="0"/>
        <w:rPr>
          <w:rFonts w:ascii="叶根友毛笔行书2.0版" w:hAnsi="叶根友毛笔行书2.0版" w:eastAsia="叶根友毛笔行书2.0版" w:cs="叶根友毛笔行书2.0版"/>
          <w:b/>
          <w:sz w:val="100"/>
          <w:szCs w:val="100"/>
        </w:rPr>
      </w:pPr>
      <w:bookmarkStart w:id="4" w:name="_Toc149"/>
      <w:bookmarkStart w:id="5" w:name="_Toc3938"/>
      <w:r>
        <w:rPr>
          <w:rFonts w:hint="eastAsia" w:ascii="叶根友毛笔行书2.0版" w:hAnsi="叶根友毛笔行书2.0版" w:eastAsia="叶根友毛笔行书2.0版" w:cs="叶根友毛笔行书2.0版"/>
          <w:b/>
          <w:sz w:val="72"/>
          <w:szCs w:val="72"/>
          <w:lang w:val="en-US" w:eastAsia="zh-CN"/>
        </w:rPr>
        <w:t>竞争性</w:t>
      </w:r>
      <w:r>
        <w:rPr>
          <w:rFonts w:hint="eastAsia" w:ascii="叶根友毛笔行书2.0版" w:hAnsi="叶根友毛笔行书2.0版" w:eastAsia="叶根友毛笔行书2.0版" w:cs="叶根友毛笔行书2.0版"/>
          <w:b/>
          <w:sz w:val="72"/>
          <w:szCs w:val="72"/>
        </w:rPr>
        <w:t>磋商文件</w:t>
      </w:r>
      <w:bookmarkEnd w:id="4"/>
      <w:bookmarkEnd w:id="5"/>
    </w:p>
    <w:p>
      <w:pPr>
        <w:rPr>
          <w:rFonts w:ascii="宋体"/>
          <w:sz w:val="28"/>
          <w:szCs w:val="28"/>
        </w:rPr>
      </w:pPr>
    </w:p>
    <w:p>
      <w:pPr>
        <w:ind w:left="2138" w:leftChars="304" w:hanging="1500" w:hangingChars="500"/>
        <w:rPr>
          <w:rFonts w:hint="eastAsia" w:ascii="宋体"/>
          <w:b/>
          <w:sz w:val="30"/>
          <w:szCs w:val="30"/>
        </w:rPr>
      </w:pPr>
    </w:p>
    <w:p>
      <w:pPr>
        <w:ind w:left="2138" w:leftChars="304" w:hanging="1500" w:hangingChars="500"/>
        <w:rPr>
          <w:rFonts w:hint="eastAsia" w:ascii="宋体"/>
          <w:b/>
          <w:sz w:val="30"/>
          <w:szCs w:val="30"/>
        </w:rPr>
      </w:pPr>
    </w:p>
    <w:p>
      <w:pPr>
        <w:ind w:left="2138" w:leftChars="304" w:hanging="1500" w:hangingChars="500"/>
        <w:rPr>
          <w:rFonts w:hint="eastAsia" w:ascii="宋体"/>
          <w:b/>
          <w:sz w:val="30"/>
          <w:szCs w:val="30"/>
        </w:rPr>
      </w:pPr>
    </w:p>
    <w:p>
      <w:pPr>
        <w:ind w:left="2138" w:leftChars="304" w:hanging="1500" w:hangingChars="500"/>
        <w:rPr>
          <w:rFonts w:hint="eastAsia" w:ascii="宋体"/>
          <w:b/>
          <w:sz w:val="30"/>
          <w:szCs w:val="30"/>
        </w:rPr>
      </w:pPr>
    </w:p>
    <w:p>
      <w:pPr>
        <w:rPr>
          <w:rFonts w:hint="eastAsia" w:ascii="宋体"/>
          <w:b/>
          <w:sz w:val="30"/>
          <w:szCs w:val="30"/>
        </w:rPr>
      </w:pPr>
    </w:p>
    <w:p>
      <w:pPr>
        <w:widowControl/>
        <w:autoSpaceDE w:val="0"/>
        <w:autoSpaceDN w:val="0"/>
        <w:spacing w:line="600" w:lineRule="auto"/>
        <w:ind w:right="-28" w:firstLine="588" w:firstLineChars="196"/>
        <w:textAlignment w:val="bottom"/>
        <w:outlineLvl w:val="0"/>
        <w:rPr>
          <w:rFonts w:hint="eastAsia" w:ascii="新宋体" w:hAnsi="新宋体" w:eastAsia="新宋体" w:cs="新宋体"/>
          <w:b/>
          <w:color w:val="auto"/>
          <w:sz w:val="30"/>
          <w:szCs w:val="30"/>
          <w:highlight w:val="none"/>
          <w:lang w:eastAsia="zh-CN"/>
        </w:rPr>
      </w:pPr>
      <w:bookmarkStart w:id="6" w:name="_Toc3554"/>
      <w:bookmarkStart w:id="7" w:name="_Toc17745"/>
      <w:bookmarkStart w:id="8" w:name="_Toc2949"/>
      <w:r>
        <w:rPr>
          <w:rFonts w:hint="eastAsia" w:ascii="新宋体" w:hAnsi="新宋体" w:eastAsia="新宋体" w:cs="新宋体"/>
          <w:b/>
          <w:color w:val="auto"/>
          <w:sz w:val="30"/>
          <w:szCs w:val="30"/>
          <w:highlight w:val="none"/>
        </w:rPr>
        <w:t>采购单位：</w:t>
      </w:r>
      <w:bookmarkEnd w:id="6"/>
      <w:r>
        <w:rPr>
          <w:rFonts w:hint="eastAsia" w:ascii="新宋体" w:hAnsi="新宋体" w:eastAsia="新宋体" w:cs="新宋体"/>
          <w:b/>
          <w:color w:val="auto"/>
          <w:sz w:val="30"/>
          <w:szCs w:val="30"/>
          <w:highlight w:val="none"/>
        </w:rPr>
        <w:t>中共阿克陶县委员会宣传部</w:t>
      </w:r>
      <w:r>
        <w:rPr>
          <w:rFonts w:hint="eastAsia" w:ascii="新宋体" w:hAnsi="新宋体" w:eastAsia="新宋体" w:cs="新宋体"/>
          <w:b/>
          <w:color w:val="auto"/>
          <w:sz w:val="30"/>
          <w:szCs w:val="30"/>
          <w:highlight w:val="none"/>
          <w:lang w:eastAsia="zh-CN"/>
        </w:rPr>
        <w:t>（</w:t>
      </w:r>
      <w:r>
        <w:rPr>
          <w:rFonts w:hint="eastAsia" w:ascii="新宋体" w:hAnsi="新宋体" w:eastAsia="新宋体" w:cs="新宋体"/>
          <w:b/>
          <w:color w:val="auto"/>
          <w:sz w:val="30"/>
          <w:szCs w:val="30"/>
          <w:highlight w:val="none"/>
          <w:lang w:val="en-US" w:eastAsia="zh-CN"/>
        </w:rPr>
        <w:t>盖章</w:t>
      </w:r>
      <w:r>
        <w:rPr>
          <w:rFonts w:hint="eastAsia" w:ascii="新宋体" w:hAnsi="新宋体" w:eastAsia="新宋体" w:cs="新宋体"/>
          <w:b/>
          <w:color w:val="auto"/>
          <w:sz w:val="30"/>
          <w:szCs w:val="30"/>
          <w:highlight w:val="none"/>
          <w:lang w:eastAsia="zh-CN"/>
        </w:rPr>
        <w:t>）</w:t>
      </w:r>
      <w:bookmarkEnd w:id="7"/>
      <w:bookmarkEnd w:id="8"/>
    </w:p>
    <w:p>
      <w:pPr>
        <w:pStyle w:val="2"/>
        <w:rPr>
          <w:rFonts w:hint="eastAsia"/>
          <w:lang w:eastAsia="zh-CN"/>
        </w:rPr>
      </w:pPr>
    </w:p>
    <w:p>
      <w:pPr>
        <w:widowControl/>
        <w:autoSpaceDE w:val="0"/>
        <w:autoSpaceDN w:val="0"/>
        <w:spacing w:line="600" w:lineRule="auto"/>
        <w:ind w:right="-28" w:firstLine="588" w:firstLineChars="196"/>
        <w:textAlignment w:val="bottom"/>
        <w:outlineLvl w:val="0"/>
        <w:rPr>
          <w:rFonts w:hint="eastAsia" w:ascii="新宋体" w:hAnsi="新宋体" w:eastAsia="新宋体" w:cs="新宋体"/>
          <w:b/>
          <w:color w:val="auto"/>
          <w:sz w:val="30"/>
          <w:szCs w:val="30"/>
          <w:highlight w:val="none"/>
          <w:lang w:eastAsia="zh-CN"/>
        </w:rPr>
      </w:pPr>
      <w:bookmarkStart w:id="9" w:name="_Toc7598"/>
      <w:bookmarkStart w:id="10" w:name="_Toc12710"/>
      <w:bookmarkStart w:id="11" w:name="_Toc17800"/>
      <w:r>
        <w:rPr>
          <w:rFonts w:hint="eastAsia" w:ascii="新宋体" w:hAnsi="新宋体" w:eastAsia="新宋体" w:cs="新宋体"/>
          <w:b/>
          <w:color w:val="auto"/>
          <w:sz w:val="30"/>
          <w:szCs w:val="30"/>
          <w:highlight w:val="none"/>
        </w:rPr>
        <w:t>代理机构：</w:t>
      </w:r>
      <w:bookmarkEnd w:id="9"/>
      <w:r>
        <w:rPr>
          <w:rFonts w:hint="eastAsia" w:ascii="新宋体" w:hAnsi="新宋体" w:eastAsia="新宋体" w:cs="新宋体"/>
          <w:b/>
          <w:color w:val="auto"/>
          <w:sz w:val="30"/>
          <w:szCs w:val="30"/>
          <w:highlight w:val="none"/>
        </w:rPr>
        <w:t>新疆天润丰源招标有限公司</w:t>
      </w:r>
      <w:r>
        <w:rPr>
          <w:rFonts w:hint="eastAsia" w:ascii="新宋体" w:hAnsi="新宋体" w:eastAsia="新宋体" w:cs="新宋体"/>
          <w:b/>
          <w:color w:val="auto"/>
          <w:sz w:val="30"/>
          <w:szCs w:val="30"/>
          <w:highlight w:val="none"/>
          <w:lang w:eastAsia="zh-CN"/>
        </w:rPr>
        <w:t>（</w:t>
      </w:r>
      <w:r>
        <w:rPr>
          <w:rFonts w:hint="eastAsia" w:ascii="新宋体" w:hAnsi="新宋体" w:eastAsia="新宋体" w:cs="新宋体"/>
          <w:b/>
          <w:color w:val="auto"/>
          <w:sz w:val="30"/>
          <w:szCs w:val="30"/>
          <w:highlight w:val="none"/>
          <w:lang w:val="en-US" w:eastAsia="zh-CN"/>
        </w:rPr>
        <w:t>盖章</w:t>
      </w:r>
      <w:r>
        <w:rPr>
          <w:rFonts w:hint="eastAsia" w:ascii="新宋体" w:hAnsi="新宋体" w:eastAsia="新宋体" w:cs="新宋体"/>
          <w:b/>
          <w:color w:val="auto"/>
          <w:sz w:val="30"/>
          <w:szCs w:val="30"/>
          <w:highlight w:val="none"/>
          <w:lang w:eastAsia="zh-CN"/>
        </w:rPr>
        <w:t>）</w:t>
      </w:r>
      <w:bookmarkEnd w:id="10"/>
      <w:bookmarkEnd w:id="11"/>
    </w:p>
    <w:p>
      <w:pPr>
        <w:widowControl/>
        <w:autoSpaceDE w:val="0"/>
        <w:autoSpaceDN w:val="0"/>
        <w:spacing w:line="600" w:lineRule="auto"/>
        <w:ind w:right="-28" w:firstLine="588" w:firstLineChars="196"/>
        <w:jc w:val="center"/>
        <w:textAlignment w:val="bottom"/>
        <w:outlineLvl w:val="9"/>
        <w:rPr>
          <w:rFonts w:hint="eastAsia" w:ascii="新宋体" w:hAnsi="新宋体" w:eastAsia="新宋体" w:cs="新宋体"/>
          <w:b/>
          <w:color w:val="auto"/>
          <w:sz w:val="30"/>
          <w:szCs w:val="30"/>
          <w:highlight w:val="none"/>
          <w:lang w:val="en-US" w:eastAsia="zh-CN"/>
        </w:rPr>
      </w:pPr>
    </w:p>
    <w:p>
      <w:pPr>
        <w:widowControl/>
        <w:autoSpaceDE w:val="0"/>
        <w:autoSpaceDN w:val="0"/>
        <w:spacing w:line="600" w:lineRule="auto"/>
        <w:ind w:right="-28" w:firstLine="588" w:firstLineChars="196"/>
        <w:jc w:val="center"/>
        <w:textAlignment w:val="bottom"/>
        <w:outlineLvl w:val="9"/>
        <w:rPr>
          <w:rFonts w:hint="eastAsia" w:ascii="新宋体" w:hAnsi="新宋体" w:eastAsia="新宋体" w:cs="新宋体"/>
          <w:b/>
          <w:color w:val="auto"/>
          <w:sz w:val="30"/>
          <w:szCs w:val="30"/>
          <w:highlight w:val="none"/>
          <w:lang w:val="en-US" w:eastAsia="zh-CN"/>
        </w:rPr>
      </w:pPr>
      <w:r>
        <w:rPr>
          <w:rFonts w:hint="eastAsia" w:ascii="新宋体" w:hAnsi="新宋体" w:eastAsia="新宋体" w:cs="新宋体"/>
          <w:b/>
          <w:color w:val="auto"/>
          <w:sz w:val="30"/>
          <w:szCs w:val="30"/>
          <w:highlight w:val="none"/>
          <w:lang w:val="en-US" w:eastAsia="zh-CN"/>
        </w:rPr>
        <w:t>2023年7月</w:t>
      </w:r>
    </w:p>
    <w:p>
      <w:pPr>
        <w:jc w:val="center"/>
        <w:outlineLvl w:val="0"/>
        <w:rPr>
          <w:rFonts w:hint="eastAsia"/>
          <w:b/>
          <w:color w:val="auto"/>
          <w:sz w:val="40"/>
          <w:szCs w:val="40"/>
        </w:rPr>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bookmarkStart w:id="12" w:name="_Toc18492"/>
      <w:bookmarkStart w:id="13" w:name="_Toc24107"/>
      <w:bookmarkStart w:id="14" w:name="_Toc32365"/>
    </w:p>
    <w:p>
      <w:pPr>
        <w:jc w:val="center"/>
        <w:outlineLvl w:val="0"/>
        <w:rPr>
          <w:rFonts w:hint="eastAsia"/>
          <w:b/>
          <w:color w:val="auto"/>
          <w:sz w:val="40"/>
          <w:szCs w:val="28"/>
          <w:highlight w:val="none"/>
        </w:rPr>
      </w:pPr>
      <w:r>
        <w:rPr>
          <w:rFonts w:hint="eastAsia"/>
          <w:b/>
          <w:color w:val="auto"/>
          <w:sz w:val="40"/>
          <w:szCs w:val="40"/>
        </w:rPr>
        <w:t>招投标监督管理机构备案登记栏</w:t>
      </w:r>
      <w:bookmarkEnd w:id="12"/>
      <w:bookmarkEnd w:id="13"/>
      <w:bookmarkEnd w:id="14"/>
    </w:p>
    <w:tbl>
      <w:tblPr>
        <w:tblStyle w:val="23"/>
        <w:tblpPr w:leftFromText="180" w:rightFromText="180" w:vertAnchor="text" w:horzAnchor="page" w:tblpXSpec="center" w:tblpY="29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7" w:hRule="atLeast"/>
          <w:jc w:val="center"/>
        </w:trPr>
        <w:tc>
          <w:tcPr>
            <w:tcW w:w="9080" w:type="dxa"/>
            <w:vAlign w:val="top"/>
          </w:tcPr>
          <w:p>
            <w:pPr>
              <w:spacing w:line="720" w:lineRule="auto"/>
              <w:outlineLvl w:val="9"/>
              <w:rPr>
                <w:rFonts w:hint="eastAsia" w:ascii="宋体"/>
                <w:color w:val="auto"/>
                <w:sz w:val="32"/>
                <w:szCs w:val="28"/>
              </w:rPr>
            </w:pPr>
          </w:p>
          <w:p>
            <w:pPr>
              <w:spacing w:line="360" w:lineRule="auto"/>
              <w:ind w:left="2099" w:hanging="1967" w:hangingChars="656"/>
              <w:outlineLvl w:val="9"/>
              <w:rPr>
                <w:rFonts w:hint="eastAsia" w:ascii="仿宋" w:hAnsi="仿宋" w:eastAsia="仿宋" w:cs="仿宋"/>
                <w:color w:val="auto"/>
                <w:sz w:val="30"/>
                <w:szCs w:val="30"/>
                <w:lang w:eastAsia="zh-CN"/>
              </w:rPr>
            </w:pPr>
            <w:r>
              <w:rPr>
                <w:rFonts w:hint="eastAsia" w:ascii="仿宋" w:hAnsi="仿宋" w:eastAsia="仿宋" w:cs="仿宋"/>
                <w:color w:val="auto"/>
                <w:sz w:val="30"/>
                <w:szCs w:val="30"/>
              </w:rPr>
              <w:t>采购单位：中共阿克陶县委员会宣传部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盖章</w:t>
            </w:r>
            <w:r>
              <w:rPr>
                <w:rFonts w:hint="eastAsia" w:ascii="仿宋" w:hAnsi="仿宋" w:eastAsia="仿宋" w:cs="仿宋"/>
                <w:color w:val="auto"/>
                <w:sz w:val="30"/>
                <w:szCs w:val="30"/>
                <w:lang w:eastAsia="zh-CN"/>
              </w:rPr>
              <w:t>）</w:t>
            </w:r>
          </w:p>
          <w:p>
            <w:pPr>
              <w:spacing w:line="360" w:lineRule="auto"/>
              <w:ind w:left="2099" w:hanging="1967" w:hangingChars="656"/>
              <w:outlineLvl w:val="9"/>
              <w:rPr>
                <w:rFonts w:hint="eastAsia" w:ascii="仿宋" w:hAnsi="仿宋" w:eastAsia="仿宋" w:cs="仿宋"/>
                <w:color w:val="auto"/>
                <w:sz w:val="30"/>
                <w:szCs w:val="30"/>
              </w:rPr>
            </w:pPr>
          </w:p>
          <w:p>
            <w:pPr>
              <w:spacing w:line="360" w:lineRule="auto"/>
              <w:ind w:left="2099" w:hanging="1967" w:hangingChars="656"/>
              <w:outlineLvl w:val="9"/>
              <w:rPr>
                <w:rFonts w:hint="eastAsia" w:ascii="仿宋" w:hAnsi="仿宋" w:eastAsia="仿宋" w:cs="仿宋"/>
                <w:color w:val="auto"/>
                <w:sz w:val="30"/>
                <w:szCs w:val="30"/>
                <w:lang w:val="en-US" w:eastAsia="zh-CN"/>
              </w:rPr>
            </w:pPr>
          </w:p>
          <w:p>
            <w:pPr>
              <w:spacing w:line="360" w:lineRule="auto"/>
              <w:ind w:left="2099" w:hanging="1967" w:hangingChars="656"/>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采购项目名称：阿克陶县数据填报平台建设及配套授权服务（软件正版化）采购项目</w:t>
            </w:r>
          </w:p>
          <w:p>
            <w:pPr>
              <w:spacing w:line="360" w:lineRule="auto"/>
              <w:ind w:left="2099" w:hanging="1967" w:hangingChars="656"/>
              <w:outlineLvl w:val="9"/>
              <w:rPr>
                <w:rFonts w:hint="eastAsia" w:ascii="仿宋" w:hAnsi="仿宋" w:eastAsia="仿宋" w:cs="仿宋"/>
                <w:color w:val="auto"/>
                <w:sz w:val="30"/>
                <w:szCs w:val="30"/>
                <w:lang w:val="en-US" w:eastAsia="zh-CN"/>
              </w:rPr>
            </w:pPr>
          </w:p>
          <w:p>
            <w:pPr>
              <w:spacing w:line="360" w:lineRule="auto"/>
              <w:ind w:left="2099" w:hanging="1967" w:hangingChars="656"/>
              <w:outlineLvl w:val="9"/>
              <w:rPr>
                <w:rFonts w:hint="eastAsia" w:ascii="仿宋" w:hAnsi="仿宋" w:eastAsia="仿宋" w:cs="仿宋"/>
                <w:color w:val="auto"/>
                <w:sz w:val="30"/>
                <w:szCs w:val="30"/>
                <w:lang w:val="en-US" w:eastAsia="zh-CN"/>
              </w:rPr>
            </w:pPr>
          </w:p>
          <w:p>
            <w:pPr>
              <w:spacing w:line="360" w:lineRule="auto"/>
              <w:ind w:left="2099" w:hanging="1967" w:hangingChars="656"/>
              <w:outlineLvl w:val="9"/>
              <w:rPr>
                <w:rFonts w:hint="eastAsia" w:ascii="仿宋" w:hAnsi="仿宋" w:eastAsia="仿宋" w:cs="仿宋"/>
                <w:color w:val="auto"/>
                <w:sz w:val="30"/>
                <w:szCs w:val="30"/>
                <w:lang w:val="en-US" w:eastAsia="zh-CN"/>
              </w:rPr>
            </w:pPr>
          </w:p>
          <w:p>
            <w:pPr>
              <w:spacing w:line="360" w:lineRule="auto"/>
              <w:ind w:left="2099" w:hanging="1967" w:hangingChars="656"/>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代理机构：新疆天润丰源招标有限公司</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盖章</w:t>
            </w:r>
            <w:r>
              <w:rPr>
                <w:rFonts w:hint="eastAsia" w:ascii="仿宋" w:hAnsi="仿宋" w:eastAsia="仿宋" w:cs="仿宋"/>
                <w:color w:val="auto"/>
                <w:sz w:val="30"/>
                <w:szCs w:val="30"/>
                <w:lang w:eastAsia="zh-CN"/>
              </w:rPr>
              <w:t>）</w:t>
            </w:r>
          </w:p>
          <w:p>
            <w:pPr>
              <w:spacing w:line="360" w:lineRule="auto"/>
              <w:outlineLvl w:val="9"/>
              <w:rPr>
                <w:rFonts w:hint="eastAsia" w:ascii="宋体"/>
                <w:color w:val="auto"/>
                <w:sz w:val="30"/>
                <w:szCs w:val="30"/>
              </w:rPr>
            </w:pPr>
          </w:p>
          <w:p>
            <w:pPr>
              <w:spacing w:line="360" w:lineRule="auto"/>
              <w:outlineLvl w:val="9"/>
              <w:rPr>
                <w:rFonts w:hint="eastAsia" w:ascii="宋体"/>
                <w:color w:val="auto"/>
                <w:sz w:val="30"/>
                <w:szCs w:val="30"/>
              </w:rPr>
            </w:pPr>
          </w:p>
          <w:p>
            <w:pPr>
              <w:spacing w:line="360" w:lineRule="auto"/>
              <w:outlineLvl w:val="9"/>
              <w:rPr>
                <w:rFonts w:hint="eastAsia" w:ascii="宋体"/>
                <w:color w:val="auto"/>
                <w:sz w:val="30"/>
                <w:szCs w:val="30"/>
              </w:rPr>
            </w:pPr>
          </w:p>
          <w:p>
            <w:pPr>
              <w:spacing w:line="360" w:lineRule="auto"/>
              <w:ind w:left="2099" w:hanging="1967" w:hangingChars="656"/>
              <w:jc w:val="center"/>
              <w:outlineLvl w:val="9"/>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本采购文件已报备</w:t>
            </w:r>
          </w:p>
          <w:p>
            <w:pPr>
              <w:spacing w:line="360" w:lineRule="auto"/>
              <w:jc w:val="center"/>
              <w:outlineLvl w:val="9"/>
              <w:rPr>
                <w:rFonts w:hint="eastAsia" w:ascii="宋体"/>
                <w:color w:val="auto"/>
                <w:sz w:val="32"/>
                <w:szCs w:val="32"/>
              </w:rPr>
            </w:pPr>
          </w:p>
          <w:p>
            <w:pPr>
              <w:spacing w:line="360" w:lineRule="auto"/>
              <w:jc w:val="both"/>
              <w:outlineLvl w:val="9"/>
              <w:rPr>
                <w:rFonts w:hint="eastAsia"/>
                <w:color w:val="auto"/>
                <w:sz w:val="32"/>
                <w:szCs w:val="32"/>
              </w:rPr>
            </w:pPr>
          </w:p>
          <w:p>
            <w:pPr>
              <w:ind w:firstLine="2400" w:firstLineChars="750"/>
              <w:outlineLvl w:val="9"/>
              <w:rPr>
                <w:rFonts w:hint="eastAsia"/>
                <w:color w:val="auto"/>
                <w:sz w:val="32"/>
                <w:szCs w:val="32"/>
              </w:rPr>
            </w:pPr>
          </w:p>
        </w:tc>
      </w:tr>
    </w:tbl>
    <w:p>
      <w:pPr>
        <w:rPr>
          <w:color w:val="auto"/>
        </w:rPr>
        <w:sectPr>
          <w:footerReference r:id="rId4"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p>
    <w:p>
      <w:pPr>
        <w:spacing w:before="0" w:beforeLines="0" w:after="0" w:afterLines="0" w:line="240" w:lineRule="auto"/>
        <w:ind w:left="0" w:leftChars="0" w:right="0" w:rightChars="0" w:firstLine="0" w:firstLineChars="0"/>
        <w:jc w:val="center"/>
      </w:pPr>
      <w:r>
        <w:rPr>
          <w:rFonts w:hint="eastAsia" w:ascii="仿宋" w:hAnsi="仿宋" w:eastAsia="仿宋" w:cs="仿宋"/>
          <w:b/>
          <w:bCs/>
          <w:sz w:val="36"/>
          <w:szCs w:val="44"/>
        </w:rPr>
        <w:t>目</w:t>
      </w:r>
      <w:r>
        <w:rPr>
          <w:rFonts w:hint="eastAsia" w:ascii="仿宋" w:hAnsi="仿宋" w:eastAsia="仿宋" w:cs="仿宋"/>
          <w:b/>
          <w:bCs/>
          <w:sz w:val="36"/>
          <w:szCs w:val="44"/>
          <w:lang w:val="en-US" w:eastAsia="zh-CN"/>
        </w:rPr>
        <w:t xml:space="preserve"> </w:t>
      </w:r>
      <w:r>
        <w:rPr>
          <w:rFonts w:hint="eastAsia" w:ascii="仿宋" w:hAnsi="仿宋" w:eastAsia="仿宋" w:cs="仿宋"/>
          <w:b/>
          <w:bCs/>
          <w:sz w:val="36"/>
          <w:szCs w:val="44"/>
        </w:rPr>
        <w:t>录</w:t>
      </w:r>
    </w:p>
    <w:p>
      <w:pPr>
        <w:pStyle w:val="16"/>
        <w:tabs>
          <w:tab w:val="right" w:leader="dot" w:pos="8528"/>
        </w:tabs>
      </w:pPr>
      <w:r>
        <w:fldChar w:fldCharType="begin"/>
      </w:r>
      <w:r>
        <w:instrText xml:space="preserve">TOC \o "1-2" \h \u </w:instrText>
      </w:r>
      <w:r>
        <w:fldChar w:fldCharType="separate"/>
      </w:r>
    </w:p>
    <w:p>
      <w:pPr>
        <w:pStyle w:val="16"/>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_Toc2668 </w:instrText>
      </w:r>
      <w:r>
        <w:rPr>
          <w:rFonts w:hint="eastAsia" w:ascii="仿宋" w:hAnsi="仿宋" w:eastAsia="仿宋" w:cs="仿宋"/>
          <w:b/>
          <w:bCs/>
          <w:sz w:val="28"/>
          <w:szCs w:val="36"/>
        </w:rPr>
        <w:fldChar w:fldCharType="separate"/>
      </w:r>
      <w:r>
        <w:rPr>
          <w:rFonts w:hint="eastAsia" w:ascii="仿宋" w:hAnsi="仿宋" w:eastAsia="仿宋" w:cs="仿宋"/>
          <w:b/>
          <w:bCs/>
          <w:sz w:val="28"/>
          <w:szCs w:val="44"/>
        </w:rPr>
        <w:t>第一章</w:t>
      </w:r>
      <w:r>
        <w:rPr>
          <w:rFonts w:hint="eastAsia" w:ascii="仿宋" w:hAnsi="仿宋" w:eastAsia="仿宋" w:cs="仿宋"/>
          <w:b/>
          <w:bCs/>
          <w:sz w:val="28"/>
          <w:szCs w:val="44"/>
          <w:lang w:val="en-US" w:eastAsia="zh-CN"/>
        </w:rPr>
        <w:t xml:space="preserve"> </w:t>
      </w:r>
      <w:r>
        <w:rPr>
          <w:rFonts w:hint="eastAsia" w:ascii="仿宋" w:hAnsi="仿宋" w:eastAsia="仿宋" w:cs="仿宋"/>
          <w:b/>
          <w:bCs/>
          <w:sz w:val="28"/>
          <w:szCs w:val="44"/>
        </w:rPr>
        <w:t>招标公告</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_Toc2668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1</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ind w:left="0" w:leftChars="0" w:firstLine="0" w:firstLineChars="0"/>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_Toc24744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lang w:val="en-US" w:eastAsia="zh-CN"/>
        </w:rPr>
        <w:t xml:space="preserve">第二章 </w:t>
      </w:r>
      <w:r>
        <w:rPr>
          <w:rFonts w:hint="eastAsia" w:ascii="仿宋" w:hAnsi="仿宋" w:eastAsia="仿宋" w:cs="仿宋"/>
          <w:b/>
          <w:bCs/>
          <w:sz w:val="28"/>
          <w:szCs w:val="40"/>
        </w:rPr>
        <w:t>投标人须知</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_Toc24744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18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6"/>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_Toc20511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第三章  评标办法</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_Toc20511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45</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_Toc14288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一  总  则</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_Toc14288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45</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_Toc23181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二  投标文件初审</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_Toc23181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48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_Toc29626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三  投标文件的澄清和补正</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_Toc29626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49</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_Toc10036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四 比较与评价</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_Toc10036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52</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6"/>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_Toc17399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 xml:space="preserve">第四章 </w:t>
      </w:r>
      <w:r>
        <w:rPr>
          <w:rFonts w:hint="eastAsia" w:ascii="仿宋" w:hAnsi="仿宋" w:eastAsia="仿宋" w:cs="仿宋"/>
          <w:b/>
          <w:bCs/>
          <w:sz w:val="28"/>
          <w:szCs w:val="44"/>
        </w:rPr>
        <w:t>技术规格、数量及质量要求</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_Toc17399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58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6"/>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_Toc27529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第五章 合同条款及格式</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_Toc27529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60</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6"/>
        <w:tabs>
          <w:tab w:val="right" w:leader="dot" w:pos="8528"/>
        </w:tabs>
        <w:spacing w:line="360" w:lineRule="auto"/>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_Toc19764 </w:instrText>
      </w:r>
      <w:r>
        <w:rPr>
          <w:rFonts w:hint="eastAsia" w:ascii="仿宋" w:hAnsi="仿宋" w:eastAsia="仿宋" w:cs="仿宋"/>
          <w:b/>
          <w:bCs/>
          <w:sz w:val="28"/>
          <w:szCs w:val="36"/>
        </w:rPr>
        <w:fldChar w:fldCharType="separate"/>
      </w:r>
      <w:r>
        <w:rPr>
          <w:rFonts w:hint="eastAsia" w:ascii="仿宋" w:hAnsi="仿宋" w:eastAsia="仿宋" w:cs="仿宋"/>
          <w:b/>
          <w:bCs/>
          <w:sz w:val="28"/>
          <w:szCs w:val="40"/>
        </w:rPr>
        <w:t>第六章  投标文件格式</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_Toc19764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68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ind w:left="0" w:leftChars="0" w:firstLine="560" w:firstLineChars="200"/>
        <w:rPr>
          <w:rFonts w:hint="eastAsia" w:ascii="仿宋" w:hAnsi="仿宋" w:eastAsia="仿宋" w:cs="仿宋"/>
          <w:b/>
          <w:bCs/>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_Toc8071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第一部分 开标一览表及资格证明文件</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_Toc8071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68</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6"/>
        <w:tabs>
          <w:tab w:val="right" w:leader="dot" w:pos="8528"/>
        </w:tabs>
        <w:spacing w:line="360" w:lineRule="auto"/>
        <w:ind w:firstLine="560" w:firstLineChars="200"/>
        <w:rPr>
          <w:rFonts w:hint="eastAsia" w:ascii="仿宋" w:hAnsi="仿宋" w:eastAsia="仿宋" w:cs="仿宋"/>
          <w:sz w:val="28"/>
          <w:szCs w:val="36"/>
        </w:rPr>
      </w:pP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HYPERLINK \l _Toc7315 </w:instrText>
      </w:r>
      <w:r>
        <w:rPr>
          <w:rFonts w:hint="eastAsia" w:ascii="仿宋" w:hAnsi="仿宋" w:eastAsia="仿宋" w:cs="仿宋"/>
          <w:b/>
          <w:bCs/>
          <w:sz w:val="28"/>
          <w:szCs w:val="36"/>
        </w:rPr>
        <w:fldChar w:fldCharType="separate"/>
      </w:r>
      <w:r>
        <w:rPr>
          <w:rFonts w:hint="eastAsia" w:ascii="仿宋" w:hAnsi="仿宋" w:eastAsia="仿宋" w:cs="仿宋"/>
          <w:b/>
          <w:bCs/>
          <w:sz w:val="28"/>
          <w:szCs w:val="44"/>
        </w:rPr>
        <w:t>第二部分  商务及技术文件</w:t>
      </w:r>
      <w:r>
        <w:rPr>
          <w:rFonts w:hint="eastAsia" w:ascii="仿宋" w:hAnsi="仿宋" w:eastAsia="仿宋" w:cs="仿宋"/>
          <w:b/>
          <w:bCs/>
          <w:sz w:val="28"/>
          <w:szCs w:val="36"/>
        </w:rPr>
        <w:tab/>
      </w:r>
      <w:r>
        <w:rPr>
          <w:rFonts w:hint="eastAsia" w:ascii="仿宋" w:hAnsi="仿宋" w:eastAsia="仿宋" w:cs="仿宋"/>
          <w:b/>
          <w:bCs/>
          <w:sz w:val="28"/>
          <w:szCs w:val="36"/>
        </w:rPr>
        <w:fldChar w:fldCharType="begin"/>
      </w:r>
      <w:r>
        <w:rPr>
          <w:rFonts w:hint="eastAsia" w:ascii="仿宋" w:hAnsi="仿宋" w:eastAsia="仿宋" w:cs="仿宋"/>
          <w:b/>
          <w:bCs/>
          <w:sz w:val="28"/>
          <w:szCs w:val="36"/>
        </w:rPr>
        <w:instrText xml:space="preserve"> PAGEREF _Toc7315 \h </w:instrText>
      </w:r>
      <w:r>
        <w:rPr>
          <w:rFonts w:hint="eastAsia" w:ascii="仿宋" w:hAnsi="仿宋" w:eastAsia="仿宋" w:cs="仿宋"/>
          <w:b/>
          <w:bCs/>
          <w:sz w:val="28"/>
          <w:szCs w:val="36"/>
        </w:rPr>
        <w:fldChar w:fldCharType="separate"/>
      </w:r>
      <w:r>
        <w:rPr>
          <w:rFonts w:hint="eastAsia" w:ascii="仿宋" w:hAnsi="仿宋" w:eastAsia="仿宋" w:cs="仿宋"/>
          <w:b/>
          <w:bCs/>
          <w:sz w:val="28"/>
          <w:szCs w:val="36"/>
        </w:rPr>
        <w:t>83</w:t>
      </w:r>
      <w:r>
        <w:rPr>
          <w:rFonts w:hint="eastAsia" w:ascii="仿宋" w:hAnsi="仿宋" w:eastAsia="仿宋" w:cs="仿宋"/>
          <w:b/>
          <w:bCs/>
          <w:sz w:val="28"/>
          <w:szCs w:val="36"/>
        </w:rPr>
        <w:fldChar w:fldCharType="end"/>
      </w:r>
      <w:r>
        <w:rPr>
          <w:rFonts w:hint="eastAsia" w:ascii="仿宋" w:hAnsi="仿宋" w:eastAsia="仿宋" w:cs="仿宋"/>
          <w:b/>
          <w:bCs/>
          <w:sz w:val="28"/>
          <w:szCs w:val="36"/>
        </w:rPr>
        <w:fldChar w:fldCharType="end"/>
      </w:r>
    </w:p>
    <w:p>
      <w:pPr>
        <w:pStyle w:val="18"/>
        <w:tabs>
          <w:tab w:val="right" w:leader="dot" w:pos="8528"/>
        </w:tabs>
        <w:spacing w:line="360" w:lineRule="auto"/>
        <w:rPr>
          <w:rFonts w:hint="eastAsia" w:ascii="仿宋" w:hAnsi="仿宋" w:eastAsia="仿宋" w:cs="仿宋"/>
          <w:sz w:val="28"/>
          <w:szCs w:val="36"/>
        </w:rPr>
      </w:pPr>
    </w:p>
    <w:p>
      <w:pPr>
        <w:spacing w:line="360" w:lineRule="exact"/>
        <w:jc w:val="center"/>
        <w:outlineLvl w:val="0"/>
        <w:rPr>
          <w:b/>
          <w:sz w:val="36"/>
        </w:rPr>
      </w:pPr>
      <w:r>
        <w:fldChar w:fldCharType="end"/>
      </w:r>
    </w:p>
    <w:p>
      <w:pPr>
        <w:spacing w:line="420" w:lineRule="exact"/>
        <w:jc w:val="center"/>
        <w:outlineLvl w:val="9"/>
        <w:rPr>
          <w:rFonts w:hint="eastAsia" w:ascii="宋体"/>
          <w:b/>
          <w:bCs/>
          <w:sz w:val="32"/>
          <w:szCs w:val="32"/>
        </w:rPr>
        <w:sectPr>
          <w:headerReference r:id="rId5" w:type="default"/>
          <w:footerReference r:id="rId6" w:type="default"/>
          <w:pgSz w:w="11906" w:h="16838"/>
          <w:pgMar w:top="1440" w:right="1689" w:bottom="1440" w:left="1689" w:header="851" w:footer="992" w:gutter="0"/>
          <w:pgNumType w:fmt="decimal" w:start="1"/>
          <w:cols w:space="720" w:num="1"/>
          <w:docGrid w:type="linesAndChars" w:linePitch="312" w:charSpace="0"/>
        </w:sectPr>
      </w:pPr>
      <w:bookmarkStart w:id="15" w:name="_Toc26892"/>
    </w:p>
    <w:p>
      <w:pPr>
        <w:spacing w:line="420" w:lineRule="exact"/>
        <w:jc w:val="center"/>
        <w:outlineLvl w:val="0"/>
        <w:rPr>
          <w:rFonts w:ascii="宋体"/>
          <w:b/>
          <w:bCs/>
          <w:sz w:val="32"/>
          <w:szCs w:val="32"/>
          <w:highlight w:val="yellow"/>
        </w:rPr>
      </w:pPr>
      <w:bookmarkStart w:id="16" w:name="_Toc4138"/>
      <w:bookmarkStart w:id="17" w:name="_Toc2668"/>
      <w:r>
        <w:rPr>
          <w:rFonts w:hint="eastAsia" w:ascii="宋体"/>
          <w:b/>
          <w:bCs/>
          <w:sz w:val="32"/>
          <w:szCs w:val="32"/>
        </w:rPr>
        <w:t>第一章</w:t>
      </w:r>
      <w:r>
        <w:rPr>
          <w:rFonts w:hint="eastAsia" w:ascii="宋体"/>
          <w:b/>
          <w:bCs/>
          <w:sz w:val="32"/>
          <w:szCs w:val="32"/>
          <w:lang w:val="en-US" w:eastAsia="zh-CN"/>
        </w:rPr>
        <w:t xml:space="preserve"> </w:t>
      </w:r>
      <w:r>
        <w:rPr>
          <w:rFonts w:hint="eastAsia" w:ascii="宋体"/>
          <w:b/>
          <w:bCs/>
          <w:sz w:val="32"/>
          <w:szCs w:val="32"/>
        </w:rPr>
        <w:t>招标公告</w:t>
      </w:r>
      <w:bookmarkEnd w:id="15"/>
      <w:bookmarkEnd w:id="16"/>
      <w:bookmarkEnd w:id="17"/>
    </w:p>
    <w:p>
      <w:pPr>
        <w:pStyle w:val="3"/>
        <w:tabs>
          <w:tab w:val="left" w:pos="0"/>
        </w:tabs>
        <w:autoSpaceDE w:val="0"/>
        <w:autoSpaceDN w:val="0"/>
        <w:adjustRightInd w:val="0"/>
        <w:spacing w:before="0" w:after="0" w:line="360" w:lineRule="auto"/>
        <w:jc w:val="center"/>
        <w:rPr>
          <w:rFonts w:hint="default" w:eastAsia="仿宋"/>
          <w:lang w:val="en-US" w:eastAsia="zh-CN"/>
        </w:rPr>
      </w:pPr>
      <w:bookmarkStart w:id="18" w:name="_Toc1180"/>
      <w:bookmarkStart w:id="19" w:name="_Toc31228"/>
      <w:r>
        <w:rPr>
          <w:rFonts w:hint="eastAsia" w:ascii="仿宋" w:hAnsi="仿宋" w:eastAsia="仿宋" w:cs="仿宋"/>
          <w:sz w:val="28"/>
          <w:szCs w:val="28"/>
          <w:shd w:val="clear" w:color="auto" w:fill="FFFFFF"/>
        </w:rPr>
        <w:t>阿克陶县数据填报平台建设及配套授权服务（软件正版化）采购项目</w:t>
      </w:r>
      <w:r>
        <w:rPr>
          <w:rFonts w:hint="eastAsia" w:ascii="仿宋" w:hAnsi="仿宋" w:eastAsia="仿宋" w:cs="仿宋"/>
          <w:sz w:val="28"/>
          <w:szCs w:val="28"/>
          <w:shd w:val="clear" w:color="auto" w:fill="FFFFFF"/>
          <w:lang w:val="en-US" w:eastAsia="zh-CN"/>
        </w:rPr>
        <w:t>竞争性磋商公告</w:t>
      </w:r>
      <w:bookmarkEnd w:id="18"/>
      <w:bookmarkEnd w:id="19"/>
    </w:p>
    <w:p>
      <w:pPr>
        <w:pBdr>
          <w:top w:val="single" w:color="auto" w:sz="4" w:space="1"/>
          <w:left w:val="single" w:color="auto" w:sz="4" w:space="4"/>
          <w:bottom w:val="single" w:color="auto" w:sz="4" w:space="1"/>
          <w:right w:val="single" w:color="auto" w:sz="4" w:space="4"/>
        </w:pBdr>
        <w:spacing w:line="320" w:lineRule="exact"/>
        <w:rPr>
          <w:rFonts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spacing w:line="320" w:lineRule="exact"/>
        <w:ind w:firstLine="480" w:firstLineChars="200"/>
        <w:rPr>
          <w:rFonts w:ascii="仿宋" w:hAnsi="仿宋" w:eastAsia="仿宋" w:cs="仿宋"/>
          <w:color w:val="auto"/>
          <w:kern w:val="0"/>
          <w:szCs w:val="21"/>
        </w:rPr>
      </w:pPr>
      <w:r>
        <w:rPr>
          <w:rFonts w:hint="eastAsia" w:ascii="仿宋" w:hAnsi="仿宋" w:eastAsia="仿宋" w:cs="仿宋"/>
          <w:sz w:val="24"/>
          <w:szCs w:val="24"/>
        </w:rPr>
        <w:t xml:space="preserve"> 阿克陶县数据填报平台建设及配套授权服务（软件正版化）采购项目的潜在投标人应在供应商登陆政采云平台http://www.zcygov.cn/，在线申请获取竞争性磋商文件（登录政府采购云平台 → 项目采购 → 获取竞争性磋商文件→申请，审核通过后可下载竞争性磋商文件，如有操作性问题，可与政采云在线客服进行咨询，咨询电话：</w:t>
      </w:r>
      <w:r>
        <w:rPr>
          <w:rFonts w:hint="eastAsia" w:ascii="仿宋" w:hAnsi="仿宋" w:eastAsia="仿宋" w:cs="仿宋"/>
          <w:sz w:val="24"/>
          <w:szCs w:val="24"/>
          <w:lang w:eastAsia="zh-CN"/>
        </w:rPr>
        <w:t>95763</w:t>
      </w:r>
      <w:r>
        <w:rPr>
          <w:rFonts w:hint="eastAsia" w:ascii="仿宋" w:hAnsi="仿宋" w:eastAsia="仿宋" w:cs="仿宋"/>
          <w:sz w:val="24"/>
          <w:szCs w:val="24"/>
        </w:rPr>
        <w:t>）。获取竞争性磋商文件，</w:t>
      </w:r>
      <w:r>
        <w:rPr>
          <w:rFonts w:hint="eastAsia" w:ascii="仿宋" w:hAnsi="仿宋" w:eastAsia="仿宋" w:cs="仿宋"/>
          <w:color w:val="auto"/>
          <w:sz w:val="24"/>
          <w:szCs w:val="24"/>
        </w:rPr>
        <w:t>并于202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点</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rPr>
        <w:t>（北京时间）前（上传）电子投标文件。</w:t>
      </w:r>
      <w:bookmarkStart w:id="20" w:name="_Toc35393629"/>
      <w:bookmarkStart w:id="21" w:name="_Toc28359089"/>
      <w:bookmarkStart w:id="22" w:name="_Toc28359012"/>
      <w:bookmarkStart w:id="23" w:name="_Toc35393798"/>
    </w:p>
    <w:bookmarkEnd w:id="20"/>
    <w:bookmarkEnd w:id="21"/>
    <w:bookmarkEnd w:id="22"/>
    <w:bookmarkEnd w:id="23"/>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一、项目基本情况</w:t>
      </w:r>
    </w:p>
    <w:p>
      <w:pPr>
        <w:pStyle w:val="20"/>
        <w:keepNext w:val="0"/>
        <w:keepLines w:val="0"/>
        <w:widowControl/>
        <w:suppressLineNumbers w:val="0"/>
        <w:spacing w:before="60" w:beforeAutospacing="0" w:after="60" w:afterAutospacing="0" w:line="240" w:lineRule="atLeast"/>
        <w:ind w:left="0" w:right="0"/>
        <w:rPr>
          <w:sz w:val="24"/>
          <w:szCs w:val="24"/>
        </w:rPr>
      </w:pPr>
      <w:r>
        <w:rPr>
          <w:rFonts w:ascii="仿宋" w:hAnsi="仿宋" w:eastAsia="仿宋" w:cs="仿宋"/>
          <w:i w:val="0"/>
          <w:iCs w:val="0"/>
          <w:caps w:val="0"/>
          <w:color w:val="000000"/>
          <w:spacing w:val="0"/>
          <w:sz w:val="24"/>
          <w:szCs w:val="24"/>
        </w:rPr>
        <w:t>   </w:t>
      </w:r>
      <w:r>
        <w:rPr>
          <w:rFonts w:ascii="仿宋" w:hAnsi="仿宋" w:eastAsia="仿宋" w:cs="仿宋"/>
          <w:i w:val="0"/>
          <w:iCs w:val="0"/>
          <w:caps w:val="0"/>
          <w:color w:val="000000"/>
          <w:spacing w:val="0"/>
          <w:sz w:val="24"/>
          <w:szCs w:val="24"/>
        </w:rPr>
        <w:t xml:space="preserve"> 项目编号：</w:t>
      </w:r>
      <w:r>
        <w:rPr>
          <w:rFonts w:hint="eastAsia" w:ascii="仿宋" w:hAnsi="仿宋" w:eastAsia="仿宋" w:cs="仿宋"/>
          <w:i w:val="0"/>
          <w:iCs w:val="0"/>
          <w:caps w:val="0"/>
          <w:color w:val="000000"/>
          <w:spacing w:val="0"/>
          <w:sz w:val="24"/>
          <w:szCs w:val="24"/>
        </w:rPr>
        <w:t>AKTZBCG-2023039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项目名称：阿克陶县数据填报平台建设及配套授权服务（软件正版化）采购项目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采购方式：竞争性磋商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预算金额（元）：650000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最高限价（元）：650000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采购需求：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shd w:val="clear" w:fill="F7F7F7"/>
        </w:rPr>
        <w:t>    标项名称： </w:t>
      </w:r>
      <w:r>
        <w:rPr>
          <w:rStyle w:val="37"/>
          <w:rFonts w:hint="eastAsia" w:ascii="仿宋" w:hAnsi="仿宋" w:eastAsia="仿宋" w:cs="仿宋"/>
          <w:i w:val="0"/>
          <w:iCs w:val="0"/>
          <w:caps w:val="0"/>
          <w:color w:val="000000"/>
          <w:spacing w:val="0"/>
          <w:sz w:val="24"/>
          <w:szCs w:val="24"/>
        </w:rPr>
        <w:t>阿克陶县数据填报平台建设及配套授权服务（软件正版化）采购项目</w:t>
      </w:r>
      <w:r>
        <w:rPr>
          <w:rFonts w:hint="eastAsia" w:ascii="仿宋" w:hAnsi="仿宋" w:eastAsia="仿宋" w:cs="仿宋"/>
          <w:i w:val="0"/>
          <w:iCs w:val="0"/>
          <w:caps w:val="0"/>
          <w:color w:val="000000"/>
          <w:spacing w:val="0"/>
          <w:sz w:val="24"/>
          <w:szCs w:val="24"/>
          <w:shd w:val="clear" w:fill="F7F7F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ind w:lef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bdr w:val="none" w:color="auto" w:sz="0" w:space="0"/>
          <w:lang w:val="en-US" w:eastAsia="zh-CN" w:bidi="ar"/>
        </w:rPr>
        <w:t>   数量：1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预算金额（元）：650000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单位：批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简要规格描述：数据填报平台建设及配套授权服务采购(详见项目采购需求)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备注：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合同履约期限：标项 1，详见竞争性磋商文件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本项目（否）接受联合体投标。  </w:t>
      </w:r>
    </w:p>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二、申请人的资格要求：</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4"/>
          <w:szCs w:val="24"/>
        </w:rPr>
        <w:t xml:space="preserve"> 1.满足《中华人民共和国政府采购法》第二十二条规定；</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2.落实政府采购政策需满足的资格要求：标项1：供应商为中小企业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3.本项目的特定资格要求：</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1).具备合格的三证合一营业执照副本；</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2).法定代表人投标需提供法定代表人资格证明书，委托代理人投标需提供法人授权委托书和法人、委托代理人身份证明；</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3).投标企业须提供投标人（被授权在职人员）近1个月有效的社保证明</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4).提供依法缴纳的税收良好记录证明（完税证明）;</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5).提供最近1年年度财务审计报告（新成立的公司提供相关财务报告或银行出具的有效资信证明）</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6).未被“信用中国”（www.creditchina.gov.cn）、中国政府采购网（www.ccgp.gov.cn）列入失信被执行人、重大税收违法案件当事人名单、政府采购严重违法失信行为记录名单；</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7).投标单位（供应商）提供针对本次采购项目《反商业贿赂承诺书》，《采购活动前三年内无重大违规记录承诺书》的书面声明。 </w:t>
      </w:r>
    </w:p>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三、获取采购文件</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时间：2023年07月26日至2023年08月02日，每天上午10:00至13:30，下午16:30至20:00（北京时间，法定节假日除外）</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地点：供应商登陆政采云平台http://www.zcygov.cn/，在线申请获取竞争性磋商文件（登录政府采购云平台 → 项目采购 → 获取竞争性磋商文件→申请，审核通过后可下载竞争性磋商文件，如有操作性问题，可与政采云在线客服进行咨询，咨询电话：95763）。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方式：（1）线上获取（登录政府采购云平台 → 项目采购 → 获取竞争性磋商文件→ 申请，审核通过后可下载竞争性磋商文件）。本次招标不提供纸质版竞争性磋商文件。（2）供应商获取竞争性磋商文件前应注册成为政府采购云平台正式供应商。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售价（元）： </w:t>
      </w:r>
      <w:r>
        <w:rPr>
          <w:rStyle w:val="37"/>
          <w:rFonts w:hint="eastAsia" w:ascii="仿宋" w:hAnsi="仿宋" w:eastAsia="仿宋" w:cs="仿宋"/>
          <w:i w:val="0"/>
          <w:iCs w:val="0"/>
          <w:caps w:val="0"/>
          <w:color w:val="000000"/>
          <w:spacing w:val="0"/>
          <w:sz w:val="24"/>
          <w:szCs w:val="24"/>
        </w:rPr>
        <w:t>0</w:t>
      </w:r>
      <w:r>
        <w:rPr>
          <w:rFonts w:hint="eastAsia" w:ascii="仿宋" w:hAnsi="仿宋" w:eastAsia="仿宋" w:cs="仿宋"/>
          <w:i w:val="0"/>
          <w:iCs w:val="0"/>
          <w:caps w:val="0"/>
          <w:color w:val="000000"/>
          <w:spacing w:val="0"/>
          <w:sz w:val="24"/>
          <w:szCs w:val="24"/>
        </w:rPr>
        <w:t> </w:t>
      </w:r>
    </w:p>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四、响应文件提交</w:t>
      </w:r>
      <w:r>
        <w:rPr>
          <w:rFonts w:ascii="黑体" w:hAnsi="宋体" w:eastAsia="黑体" w:cs="黑体"/>
          <w:i w:val="0"/>
          <w:iCs w:val="0"/>
          <w:caps w:val="0"/>
          <w:color w:val="000000"/>
          <w:spacing w:val="0"/>
          <w:sz w:val="24"/>
          <w:szCs w:val="24"/>
        </w:rPr>
        <w:t>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截止时间：2023年08月07日 11:00（北京时间）</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地点：政府采购云平台（www.zcygov.cn） </w:t>
      </w:r>
    </w:p>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五、响应文件开启</w:t>
      </w:r>
      <w:r>
        <w:rPr>
          <w:rFonts w:ascii="黑体" w:hAnsi="宋体" w:eastAsia="黑体" w:cs="黑体"/>
          <w:i w:val="0"/>
          <w:iCs w:val="0"/>
          <w:caps w:val="0"/>
          <w:color w:val="000000"/>
          <w:spacing w:val="0"/>
          <w:sz w:val="24"/>
          <w:szCs w:val="24"/>
        </w:rPr>
        <w:t> </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开启时间：2023年08月07日 11:00 （北京时间）</w:t>
      </w:r>
    </w:p>
    <w:p>
      <w:pPr>
        <w:pStyle w:val="20"/>
        <w:keepNext w:val="0"/>
        <w:keepLines w:val="0"/>
        <w:widowControl/>
        <w:suppressLineNumbers w:val="0"/>
        <w:spacing w:before="60" w:beforeAutospacing="0" w:after="60" w:afterAutospacing="0" w:line="240" w:lineRule="atLeast"/>
        <w:ind w:left="0" w:right="0"/>
        <w:rPr>
          <w:sz w:val="24"/>
          <w:szCs w:val="24"/>
        </w:rPr>
      </w:pPr>
      <w:r>
        <w:rPr>
          <w:rFonts w:hint="eastAsia" w:ascii="仿宋" w:hAnsi="仿宋" w:eastAsia="仿宋" w:cs="仿宋"/>
          <w:i w:val="0"/>
          <w:iCs w:val="0"/>
          <w:caps w:val="0"/>
          <w:color w:val="000000"/>
          <w:spacing w:val="0"/>
          <w:sz w:val="24"/>
          <w:szCs w:val="24"/>
        </w:rPr>
        <w:t>    地点：政府采购云平台（www.zcygov.cn） </w:t>
      </w:r>
    </w:p>
    <w:p>
      <w:pPr>
        <w:pStyle w:val="20"/>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4"/>
          <w:szCs w:val="24"/>
        </w:rPr>
      </w:pPr>
      <w:r>
        <w:rPr>
          <w:rStyle w:val="26"/>
          <w:rFonts w:ascii="黑体" w:hAnsi="宋体" w:eastAsia="黑体" w:cs="黑体"/>
          <w:i w:val="0"/>
          <w:iCs w:val="0"/>
          <w:caps w:val="0"/>
          <w:color w:val="000000"/>
          <w:spacing w:val="0"/>
          <w:sz w:val="24"/>
          <w:szCs w:val="24"/>
        </w:rPr>
        <w:t>六、公告期限</w:t>
      </w:r>
    </w:p>
    <w:p>
      <w:pPr>
        <w:pStyle w:val="20"/>
        <w:keepNext w:val="0"/>
        <w:keepLines w:val="0"/>
        <w:widowControl/>
        <w:suppressLineNumbers w:val="0"/>
        <w:spacing w:before="60" w:beforeAutospacing="0" w:after="60"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自本公告发布之日起3个工作日。</w:t>
      </w:r>
    </w:p>
    <w:p>
      <w:pPr>
        <w:pStyle w:val="20"/>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4"/>
          <w:szCs w:val="24"/>
        </w:rPr>
      </w:pPr>
      <w:r>
        <w:rPr>
          <w:rStyle w:val="26"/>
          <w:rFonts w:hint="default" w:ascii="黑体" w:hAnsi="宋体" w:eastAsia="黑体" w:cs="黑体"/>
          <w:i w:val="0"/>
          <w:iCs w:val="0"/>
          <w:caps w:val="0"/>
          <w:color w:val="000000"/>
          <w:spacing w:val="0"/>
          <w:sz w:val="24"/>
          <w:szCs w:val="24"/>
        </w:rPr>
        <w:t>七、其他补充事宜</w:t>
      </w:r>
      <w:r>
        <w:rPr>
          <w:rFonts w:hint="default" w:ascii="黑体" w:hAnsi="宋体" w:eastAsia="黑体" w:cs="黑体"/>
          <w:i w:val="0"/>
          <w:iCs w:val="0"/>
          <w:caps w:val="0"/>
          <w:color w:val="000000"/>
          <w:spacing w:val="0"/>
          <w:sz w:val="24"/>
          <w:szCs w:val="24"/>
        </w:rPr>
        <w:t> </w:t>
      </w:r>
    </w:p>
    <w:p>
      <w:pPr>
        <w:pStyle w:val="20"/>
        <w:keepNext w:val="0"/>
        <w:keepLines w:val="0"/>
        <w:widowControl/>
        <w:suppressLineNumbers w:val="0"/>
        <w:spacing w:before="60" w:beforeAutospacing="0" w:after="60"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2.本项目实行网上投标，采用加密电子投标文件(供应商须使用CA加密设备通过政采云电子投标客户端制作投标文件)。若供应商参与投标，自行承担投标一切费用。</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5.供应商在开标时须使用制作加密电子投标文件所使用的CA锁及电脑，电脑须提前配置好浏览器（建议使用谷歌浏览器），以便开标时解锁。</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7.为了保证开评标顺利进行，政采云线上开标功能完全实现，供应商开标所使用的电脑设备须具有视频及语音功能。  </w:t>
      </w:r>
    </w:p>
    <w:p>
      <w:pPr>
        <w:pStyle w:val="20"/>
        <w:keepNext w:val="0"/>
        <w:keepLines w:val="0"/>
        <w:widowControl/>
        <w:suppressLineNumbers w:val="0"/>
        <w:spacing w:before="60" w:beforeAutospacing="0" w:after="6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特别提示：</w:t>
      </w:r>
      <w:r>
        <w:rPr>
          <w:rFonts w:hint="default" w:ascii="sans-serif" w:hAnsi="sans-serif" w:eastAsia="sans-serif" w:cs="sans-serif"/>
          <w:i w:val="0"/>
          <w:iCs w:val="0"/>
          <w:caps w:val="0"/>
          <w:color w:val="000000"/>
          <w:spacing w:val="0"/>
          <w:sz w:val="24"/>
          <w:szCs w:val="24"/>
        </w:rPr>
        <w:br w:type="textWrapping"/>
      </w:r>
      <w:r>
        <w:rPr>
          <w:rFonts w:hint="default" w:ascii="sans-serif" w:hAnsi="sans-serif" w:eastAsia="sans-serif" w:cs="sans-serif"/>
          <w:i w:val="0"/>
          <w:iCs w:val="0"/>
          <w:caps w:val="0"/>
          <w:color w:val="000000"/>
          <w:spacing w:val="0"/>
          <w:sz w:val="24"/>
          <w:szCs w:val="24"/>
        </w:rPr>
        <w:t>1、采购限额标准以上，200万元以下的货物和服务采购项目、400万元以下的工程采购项目，适宜由中小企业提供的，采购人应当专门面向中小企业采购。</w:t>
      </w:r>
      <w:r>
        <w:rPr>
          <w:rFonts w:hint="default" w:ascii="sans-serif" w:hAnsi="sans-serif" w:eastAsia="sans-serif" w:cs="sans-serif"/>
          <w:i w:val="0"/>
          <w:iCs w:val="0"/>
          <w:caps w:val="0"/>
          <w:color w:val="000000"/>
          <w:spacing w:val="0"/>
          <w:sz w:val="24"/>
          <w:szCs w:val="24"/>
        </w:rPr>
        <w:br w:type="textWrapping"/>
      </w:r>
      <w:r>
        <w:rPr>
          <w:rFonts w:hint="default" w:ascii="sans-serif" w:hAnsi="sans-serif" w:eastAsia="sans-serif" w:cs="sans-serif"/>
          <w:i w:val="0"/>
          <w:iCs w:val="0"/>
          <w:caps w:val="0"/>
          <w:color w:val="000000"/>
          <w:spacing w:val="0"/>
          <w:sz w:val="24"/>
          <w:szCs w:val="24"/>
        </w:rPr>
        <w:t>2、超过200万元的货物和服务采购项目、超过400万元的工程采购项目中适宜由中小企业提供的，预留该部分采购项目预算总额的30%以上专门面向中小企业采购，其中预留给小微企业的比例不低于60%。</w:t>
      </w:r>
      <w:r>
        <w:rPr>
          <w:rFonts w:hint="default" w:ascii="sans-serif" w:hAnsi="sans-serif" w:eastAsia="sans-serif" w:cs="sans-serif"/>
          <w:i w:val="0"/>
          <w:iCs w:val="0"/>
          <w:caps w:val="0"/>
          <w:color w:val="000000"/>
          <w:spacing w:val="0"/>
          <w:sz w:val="24"/>
          <w:szCs w:val="24"/>
        </w:rPr>
        <w:br w:type="textWrapping"/>
      </w:r>
      <w:r>
        <w:rPr>
          <w:rFonts w:hint="default" w:ascii="sans-serif" w:hAnsi="sans-serif" w:eastAsia="sans-serif" w:cs="sans-serif"/>
          <w:i w:val="0"/>
          <w:iCs w:val="0"/>
          <w:caps w:val="0"/>
          <w:color w:val="000000"/>
          <w:spacing w:val="0"/>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default" w:ascii="sans-serif" w:hAnsi="sans-serif" w:eastAsia="sans-serif" w:cs="sans-serif"/>
          <w:i w:val="0"/>
          <w:iCs w:val="0"/>
          <w:caps w:val="0"/>
          <w:color w:val="000000"/>
          <w:spacing w:val="0"/>
          <w:sz w:val="24"/>
          <w:szCs w:val="24"/>
        </w:rPr>
        <w:br w:type="textWrapping"/>
      </w:r>
      <w:r>
        <w:rPr>
          <w:rFonts w:hint="default" w:ascii="sans-serif" w:hAnsi="sans-serif" w:eastAsia="sans-serif" w:cs="sans-serif"/>
          <w:i w:val="0"/>
          <w:iCs w:val="0"/>
          <w:caps w:val="0"/>
          <w:color w:val="000000"/>
          <w:spacing w:val="0"/>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0"/>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iCs w:val="0"/>
          <w:caps w:val="0"/>
          <w:color w:val="000000"/>
          <w:spacing w:val="0"/>
          <w:sz w:val="24"/>
          <w:szCs w:val="24"/>
        </w:rPr>
      </w:pPr>
      <w:r>
        <w:rPr>
          <w:rStyle w:val="26"/>
          <w:rFonts w:hint="default" w:ascii="黑体" w:hAnsi="宋体" w:eastAsia="黑体" w:cs="黑体"/>
          <w:i w:val="0"/>
          <w:iCs w:val="0"/>
          <w:caps w:val="0"/>
          <w:color w:val="000000"/>
          <w:spacing w:val="0"/>
          <w:sz w:val="24"/>
          <w:szCs w:val="24"/>
        </w:rPr>
        <w:t>八、凡对本次招标提出询问，请按以下方式联系</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名 称：</w:t>
      </w:r>
      <w:r>
        <w:rPr>
          <w:rStyle w:val="37"/>
          <w:rFonts w:hint="eastAsia" w:ascii="仿宋" w:hAnsi="仿宋" w:eastAsia="仿宋" w:cs="仿宋"/>
          <w:i w:val="0"/>
          <w:iCs w:val="0"/>
          <w:caps w:val="0"/>
          <w:color w:val="000000"/>
          <w:spacing w:val="0"/>
          <w:sz w:val="24"/>
          <w:szCs w:val="24"/>
        </w:rPr>
        <w:t>中共阿克陶县委员会宣传部</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地 址：阿克陶县</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联系方式：15209080968</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名 称：新疆天润丰源招标有限公司</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地 址：阿图什市幸福街道平安西路21号二楼</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联系方式：13119080018</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项目联系人：</w:t>
      </w:r>
      <w:r>
        <w:rPr>
          <w:rStyle w:val="37"/>
          <w:rFonts w:hint="eastAsia" w:ascii="仿宋" w:hAnsi="仿宋" w:eastAsia="仿宋" w:cs="仿宋"/>
          <w:i w:val="0"/>
          <w:iCs w:val="0"/>
          <w:caps w:val="0"/>
          <w:color w:val="000000"/>
          <w:spacing w:val="0"/>
          <w:sz w:val="24"/>
          <w:szCs w:val="24"/>
        </w:rPr>
        <w:t>李女士</w:t>
      </w:r>
    </w:p>
    <w:p>
      <w:pPr>
        <w:pStyle w:val="20"/>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电 话：</w:t>
      </w:r>
      <w:r>
        <w:rPr>
          <w:rStyle w:val="37"/>
          <w:rFonts w:hint="eastAsia" w:ascii="仿宋" w:hAnsi="仿宋" w:eastAsia="仿宋" w:cs="仿宋"/>
          <w:i w:val="0"/>
          <w:iCs w:val="0"/>
          <w:caps w:val="0"/>
          <w:color w:val="000000"/>
          <w:spacing w:val="0"/>
          <w:sz w:val="24"/>
          <w:szCs w:val="24"/>
        </w:rPr>
        <w:t>13119080018</w:t>
      </w:r>
    </w:p>
    <w:p>
      <w:pPr>
        <w:spacing w:line="500" w:lineRule="exact"/>
        <w:jc w:val="center"/>
        <w:outlineLvl w:val="9"/>
        <w:rPr>
          <w:rFonts w:ascii="宋体"/>
          <w:b/>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bookmarkStart w:id="24" w:name="_Toc13538"/>
      <w:bookmarkStart w:id="25" w:name="_Toc2467"/>
    </w:p>
    <w:p>
      <w:pPr>
        <w:spacing w:line="50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第二章 投标人须知</w:t>
      </w:r>
      <w:bookmarkEnd w:id="24"/>
      <w:bookmarkEnd w:id="25"/>
    </w:p>
    <w:p>
      <w:pPr>
        <w:snapToGrid w:val="0"/>
        <w:spacing w:line="500" w:lineRule="exact"/>
        <w:jc w:val="center"/>
        <w:outlineLvl w:val="1"/>
        <w:rPr>
          <w:rFonts w:hint="eastAsia" w:ascii="仿宋" w:hAnsi="仿宋" w:eastAsia="仿宋" w:cs="仿宋"/>
          <w:b/>
          <w:sz w:val="28"/>
          <w:szCs w:val="28"/>
        </w:rPr>
      </w:pPr>
      <w:bookmarkStart w:id="26" w:name="_Toc32137"/>
      <w:bookmarkStart w:id="27" w:name="_Toc13438"/>
      <w:bookmarkStart w:id="28" w:name="_Toc26232"/>
      <w:r>
        <w:rPr>
          <w:rFonts w:hint="eastAsia" w:ascii="仿宋" w:hAnsi="仿宋" w:eastAsia="仿宋" w:cs="仿宋"/>
          <w:b/>
          <w:sz w:val="32"/>
          <w:szCs w:val="32"/>
        </w:rPr>
        <w:t>一、</w:t>
      </w:r>
      <w:r>
        <w:rPr>
          <w:rFonts w:hint="eastAsia" w:ascii="仿宋" w:hAnsi="仿宋" w:eastAsia="仿宋" w:cs="仿宋"/>
          <w:b/>
          <w:sz w:val="28"/>
          <w:szCs w:val="28"/>
        </w:rPr>
        <w:t>投标人须知前附表</w:t>
      </w:r>
      <w:bookmarkEnd w:id="26"/>
      <w:bookmarkEnd w:id="27"/>
      <w:bookmarkEnd w:id="28"/>
    </w:p>
    <w:tbl>
      <w:tblPr>
        <w:tblStyle w:val="23"/>
        <w:tblpPr w:leftFromText="180" w:rightFromText="180" w:vertAnchor="text" w:tblpXSpec="center" w:tblpY="1"/>
        <w:tblOverlap w:val="never"/>
        <w:tblW w:w="4882"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532"/>
        <w:gridCol w:w="1288"/>
        <w:gridCol w:w="6718"/>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312" w:type="pct"/>
            <w:vAlign w:val="center"/>
          </w:tcPr>
          <w:p>
            <w:pPr>
              <w:pStyle w:val="11"/>
              <w:snapToGrid w:val="0"/>
              <w:spacing w:line="290" w:lineRule="exact"/>
              <w:ind w:left="-94" w:leftChars="-45" w:right="-81" w:rightChars="-39"/>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序号</w:t>
            </w:r>
          </w:p>
        </w:tc>
        <w:tc>
          <w:tcPr>
            <w:tcW w:w="754" w:type="pct"/>
            <w:vAlign w:val="center"/>
          </w:tcPr>
          <w:p>
            <w:pPr>
              <w:pStyle w:val="11"/>
              <w:snapToGrid w:val="0"/>
              <w:spacing w:line="29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3932" w:type="pct"/>
            <w:vAlign w:val="center"/>
          </w:tcPr>
          <w:p>
            <w:pPr>
              <w:pStyle w:val="11"/>
              <w:snapToGrid w:val="0"/>
              <w:spacing w:line="290" w:lineRule="exact"/>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65"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54" w:type="pct"/>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项目编号</w:t>
            </w:r>
          </w:p>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3932" w:type="pct"/>
            <w:vAlign w:val="center"/>
          </w:tcPr>
          <w:p>
            <w:pPr>
              <w:widowControl/>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阿克陶县数据填报平台建设及配套授权服务（软件正版化）采购项目</w:t>
            </w:r>
          </w:p>
          <w:p>
            <w:pPr>
              <w:widowControl/>
              <w:spacing w:line="360" w:lineRule="auto"/>
              <w:rPr>
                <w:rFonts w:hint="eastAsia" w:ascii="仿宋" w:hAnsi="仿宋" w:eastAsia="仿宋" w:cs="仿宋"/>
                <w:color w:val="FF0000"/>
                <w:sz w:val="24"/>
                <w:szCs w:val="24"/>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ATKZBCG-2023039</w:t>
            </w:r>
          </w:p>
          <w:p>
            <w:pPr>
              <w:widowControl/>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采购内容：</w:t>
            </w:r>
            <w:r>
              <w:rPr>
                <w:rFonts w:hint="eastAsia" w:ascii="仿宋" w:hAnsi="仿宋" w:eastAsia="仿宋" w:cs="仿宋"/>
                <w:sz w:val="24"/>
                <w:szCs w:val="24"/>
                <w:lang w:eastAsia="zh-CN"/>
              </w:rPr>
              <w:t>数据填报平台建设及配套授权服务采购(详见项目采购需求)</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56"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754" w:type="pct"/>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采购人息</w:t>
            </w:r>
          </w:p>
        </w:tc>
        <w:tc>
          <w:tcPr>
            <w:tcW w:w="3932" w:type="pct"/>
            <w:vAlign w:val="center"/>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采购单位：</w:t>
            </w:r>
            <w:r>
              <w:rPr>
                <w:rFonts w:hint="eastAsia" w:ascii="仿宋" w:hAnsi="仿宋" w:eastAsia="仿宋" w:cs="仿宋"/>
                <w:kern w:val="0"/>
                <w:sz w:val="24"/>
                <w:szCs w:val="24"/>
                <w:lang w:eastAsia="zh-CN"/>
              </w:rPr>
              <w:t>中共阿克陶县委员会宣传部</w:t>
            </w:r>
            <w:r>
              <w:rPr>
                <w:rFonts w:hint="eastAsia" w:ascii="仿宋" w:hAnsi="仿宋" w:eastAsia="仿宋" w:cs="仿宋"/>
                <w:kern w:val="0"/>
                <w:sz w:val="24"/>
                <w:szCs w:val="24"/>
              </w:rPr>
              <w:t xml:space="preserve">  </w:t>
            </w:r>
          </w:p>
          <w:p>
            <w:pPr>
              <w:widowControl/>
              <w:spacing w:line="360" w:lineRule="auto"/>
              <w:rPr>
                <w:rFonts w:hint="eastAsia" w:ascii="仿宋" w:hAnsi="仿宋" w:eastAsia="仿宋" w:cs="仿宋"/>
                <w:sz w:val="24"/>
                <w:szCs w:val="24"/>
              </w:rPr>
            </w:pPr>
            <w:r>
              <w:rPr>
                <w:rFonts w:hint="eastAsia" w:ascii="仿宋" w:hAnsi="仿宋" w:eastAsia="仿宋" w:cs="仿宋"/>
                <w:sz w:val="24"/>
                <w:szCs w:val="24"/>
                <w:shd w:val="clear" w:color="auto" w:fill="FFFFFF"/>
              </w:rPr>
              <w:t xml:space="preserve">联 系 人： </w:t>
            </w:r>
            <w:r>
              <w:rPr>
                <w:rFonts w:hint="eastAsia" w:ascii="仿宋" w:hAnsi="仿宋" w:eastAsia="仿宋" w:cs="仿宋"/>
                <w:sz w:val="24"/>
                <w:szCs w:val="24"/>
                <w:shd w:val="clear" w:color="auto" w:fill="FFFFFF"/>
                <w:lang w:eastAsia="zh-CN"/>
              </w:rPr>
              <w:t>于先生</w:t>
            </w:r>
            <w:r>
              <w:rPr>
                <w:rFonts w:hint="eastAsia" w:ascii="仿宋" w:hAnsi="仿宋" w:eastAsia="仿宋" w:cs="仿宋"/>
                <w:sz w:val="24"/>
                <w:szCs w:val="24"/>
                <w:shd w:val="clear" w:color="auto" w:fill="FFFFFF"/>
              </w:rPr>
              <w:t xml:space="preserve">     联系电话：</w:t>
            </w:r>
            <w:r>
              <w:rPr>
                <w:rFonts w:hint="eastAsia" w:ascii="仿宋" w:hAnsi="仿宋" w:eastAsia="仿宋" w:cs="仿宋"/>
                <w:sz w:val="24"/>
                <w:szCs w:val="24"/>
              </w:rPr>
              <w:t>15209080968</w:t>
            </w:r>
            <w:r>
              <w:rPr>
                <w:rFonts w:hint="eastAsia" w:ascii="仿宋" w:hAnsi="仿宋" w:eastAsia="仿宋" w:cs="仿宋"/>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42"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54" w:type="pct"/>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3932" w:type="pct"/>
            <w:vAlign w:val="center"/>
          </w:tcPr>
          <w:p>
            <w:pPr>
              <w:widowControl/>
              <w:spacing w:line="360" w:lineRule="auto"/>
              <w:rPr>
                <w:rFonts w:hint="eastAsia" w:ascii="仿宋" w:hAnsi="仿宋" w:eastAsia="仿宋" w:cs="仿宋"/>
                <w:kern w:val="0"/>
                <w:sz w:val="24"/>
                <w:szCs w:val="24"/>
                <w:lang w:eastAsia="zh-CN"/>
              </w:rPr>
            </w:pPr>
            <w:r>
              <w:rPr>
                <w:rFonts w:hint="eastAsia" w:ascii="仿宋" w:hAnsi="仿宋" w:eastAsia="仿宋" w:cs="仿宋"/>
                <w:kern w:val="0"/>
                <w:sz w:val="24"/>
                <w:szCs w:val="24"/>
              </w:rPr>
              <w:t>名  称：</w:t>
            </w:r>
            <w:r>
              <w:rPr>
                <w:rFonts w:hint="eastAsia" w:ascii="仿宋" w:hAnsi="仿宋" w:eastAsia="仿宋" w:cs="仿宋"/>
                <w:kern w:val="0"/>
                <w:sz w:val="24"/>
                <w:szCs w:val="24"/>
                <w:lang w:eastAsia="zh-CN"/>
              </w:rPr>
              <w:t>新疆天润丰源招标有限公司</w:t>
            </w:r>
          </w:p>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地  址：</w:t>
            </w:r>
            <w:r>
              <w:rPr>
                <w:rFonts w:hint="eastAsia" w:ascii="仿宋" w:hAnsi="仿宋" w:eastAsia="仿宋" w:cs="仿宋"/>
                <w:kern w:val="0"/>
                <w:sz w:val="24"/>
                <w:szCs w:val="24"/>
                <w:lang w:eastAsia="zh-CN"/>
              </w:rPr>
              <w:t>阿图什市幸福街道平安西路21号二楼</w:t>
            </w:r>
            <w:r>
              <w:rPr>
                <w:rFonts w:hint="eastAsia" w:ascii="仿宋" w:hAnsi="仿宋" w:eastAsia="仿宋" w:cs="仿宋"/>
                <w:kern w:val="0"/>
                <w:sz w:val="24"/>
                <w:szCs w:val="24"/>
              </w:rPr>
              <w:t xml:space="preserve"> </w:t>
            </w:r>
          </w:p>
          <w:p>
            <w:pPr>
              <w:widowControl/>
              <w:spacing w:line="360" w:lineRule="auto"/>
              <w:rPr>
                <w:rFonts w:hint="eastAsia" w:ascii="仿宋" w:hAnsi="仿宋" w:eastAsia="仿宋" w:cs="仿宋"/>
                <w:sz w:val="24"/>
                <w:szCs w:val="24"/>
                <w:lang w:eastAsia="zh-CN"/>
              </w:rPr>
            </w:pPr>
            <w:r>
              <w:rPr>
                <w:rFonts w:hint="eastAsia" w:ascii="仿宋" w:hAnsi="仿宋" w:eastAsia="仿宋" w:cs="仿宋"/>
                <w:kern w:val="0"/>
                <w:sz w:val="24"/>
                <w:szCs w:val="24"/>
              </w:rPr>
              <w:t>联系人：</w:t>
            </w:r>
            <w:r>
              <w:rPr>
                <w:rFonts w:hint="eastAsia" w:ascii="仿宋" w:hAnsi="仿宋" w:eastAsia="仿宋" w:cs="仿宋"/>
                <w:kern w:val="0"/>
                <w:sz w:val="24"/>
                <w:szCs w:val="24"/>
                <w:lang w:eastAsia="zh-CN"/>
              </w:rPr>
              <w:t>李女士</w:t>
            </w:r>
            <w:r>
              <w:rPr>
                <w:rFonts w:hint="eastAsia" w:ascii="仿宋" w:hAnsi="仿宋" w:eastAsia="仿宋" w:cs="仿宋"/>
                <w:kern w:val="0"/>
                <w:sz w:val="24"/>
                <w:szCs w:val="24"/>
              </w:rPr>
              <w:t xml:space="preserve">    </w:t>
            </w:r>
            <w:r>
              <w:rPr>
                <w:rFonts w:hint="eastAsia" w:ascii="仿宋" w:hAnsi="仿宋" w:eastAsia="仿宋" w:cs="仿宋"/>
                <w:sz w:val="24"/>
                <w:szCs w:val="24"/>
                <w:shd w:val="clear" w:color="auto" w:fill="FFFFFF"/>
              </w:rPr>
              <w:t>联系</w:t>
            </w:r>
            <w:r>
              <w:rPr>
                <w:rFonts w:hint="eastAsia" w:ascii="仿宋" w:hAnsi="仿宋" w:eastAsia="仿宋" w:cs="仿宋"/>
                <w:kern w:val="0"/>
                <w:sz w:val="24"/>
                <w:szCs w:val="24"/>
              </w:rPr>
              <w:t>电话：</w:t>
            </w:r>
            <w:r>
              <w:rPr>
                <w:rFonts w:hint="eastAsia" w:ascii="仿宋" w:hAnsi="仿宋" w:eastAsia="仿宋" w:cs="仿宋"/>
                <w:sz w:val="24"/>
                <w:szCs w:val="24"/>
                <w:lang w:eastAsia="zh-CN" w:bidi="ar"/>
              </w:rPr>
              <w:t>13119080018</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54" w:type="pct"/>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最终服务地点</w:t>
            </w:r>
          </w:p>
        </w:tc>
        <w:tc>
          <w:tcPr>
            <w:tcW w:w="3932" w:type="pct"/>
            <w:vAlign w:val="center"/>
          </w:tcPr>
          <w:p>
            <w:pPr>
              <w:widowControl/>
              <w:spacing w:line="360" w:lineRule="auto"/>
              <w:rPr>
                <w:rFonts w:hint="eastAsia" w:ascii="仿宋" w:hAnsi="仿宋" w:eastAsia="仿宋" w:cs="仿宋"/>
                <w:sz w:val="24"/>
                <w:szCs w:val="24"/>
              </w:rPr>
            </w:pPr>
            <w:r>
              <w:rPr>
                <w:rFonts w:hint="eastAsia" w:ascii="仿宋" w:hAnsi="仿宋" w:eastAsia="仿宋" w:cs="仿宋"/>
                <w:sz w:val="24"/>
                <w:szCs w:val="24"/>
              </w:rPr>
              <w:t>甲方指定地点</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754" w:type="pct"/>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3932" w:type="pct"/>
            <w:vAlign w:val="center"/>
          </w:tcPr>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甲乙双方签订合同约定</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54" w:type="pct"/>
            <w:vAlign w:val="center"/>
          </w:tcPr>
          <w:p>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w:t>
            </w:r>
          </w:p>
        </w:tc>
        <w:tc>
          <w:tcPr>
            <w:tcW w:w="3932" w:type="pct"/>
            <w:vAlign w:val="center"/>
          </w:tcPr>
          <w:p>
            <w:pPr>
              <w:spacing w:line="360" w:lineRule="auto"/>
              <w:jc w:val="both"/>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36"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754"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3932" w:type="pct"/>
            <w:vAlign w:val="center"/>
          </w:tcPr>
          <w:p>
            <w:pPr>
              <w:pStyle w:val="11"/>
              <w:snapToGrid w:val="0"/>
              <w:spacing w:line="29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县财政资金</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4"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754"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招标方式</w:t>
            </w:r>
          </w:p>
        </w:tc>
        <w:tc>
          <w:tcPr>
            <w:tcW w:w="3932" w:type="pct"/>
            <w:vAlign w:val="center"/>
          </w:tcPr>
          <w:p>
            <w:pPr>
              <w:pStyle w:val="11"/>
              <w:snapToGrid w:val="0"/>
              <w:spacing w:line="29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竞争性磋商(本项目采用网上电子招投标)          </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投标人资格条件及其他要求</w:t>
            </w:r>
          </w:p>
        </w:tc>
        <w:tc>
          <w:tcPr>
            <w:tcW w:w="3932" w:type="pct"/>
            <w:vAlign w:val="center"/>
          </w:tcPr>
          <w:p>
            <w:pPr>
              <w:spacing w:line="240" w:lineRule="auto"/>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spacing w:line="24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2.落实政府采购政策需满足的资格要求：供应商为中小企业</w:t>
            </w:r>
          </w:p>
          <w:p>
            <w:pPr>
              <w:spacing w:line="240" w:lineRule="auto"/>
              <w:rPr>
                <w:rFonts w:ascii="仿宋" w:hAnsi="仿宋" w:eastAsia="仿宋" w:cs="仿宋"/>
                <w:sz w:val="24"/>
                <w:szCs w:val="24"/>
              </w:rPr>
            </w:pPr>
            <w:r>
              <w:rPr>
                <w:rFonts w:hint="eastAsia" w:ascii="仿宋" w:hAnsi="仿宋" w:eastAsia="仿宋" w:cs="仿宋"/>
                <w:sz w:val="24"/>
                <w:szCs w:val="24"/>
              </w:rPr>
              <w:t>3.本项目的特定资格要求：</w:t>
            </w:r>
          </w:p>
          <w:p>
            <w:pPr>
              <w:spacing w:line="24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具备合格的三证合一营业执照副本；</w:t>
            </w:r>
          </w:p>
          <w:p>
            <w:pPr>
              <w:spacing w:line="240" w:lineRule="auto"/>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w:t>
            </w:r>
            <w:r>
              <w:rPr>
                <w:rFonts w:hint="eastAsia" w:ascii="仿宋" w:hAnsi="仿宋" w:eastAsia="仿宋" w:cs="仿宋"/>
                <w:sz w:val="24"/>
                <w:szCs w:val="24"/>
              </w:rPr>
              <w:t>法定代表人投标需提供法定代表人资格证明书，委托代理人投标需提供</w:t>
            </w:r>
            <w:r>
              <w:rPr>
                <w:rStyle w:val="69"/>
                <w:rFonts w:hint="eastAsia" w:ascii="仿宋" w:hAnsi="仿宋" w:eastAsia="仿宋" w:cs="仿宋"/>
                <w:color w:val="auto"/>
                <w:sz w:val="24"/>
                <w:szCs w:val="24"/>
              </w:rPr>
              <w:t>法人授权委托书和</w:t>
            </w:r>
            <w:r>
              <w:rPr>
                <w:rStyle w:val="69"/>
                <w:rFonts w:hint="eastAsia" w:ascii="仿宋" w:hAnsi="仿宋" w:eastAsia="仿宋" w:cs="仿宋"/>
                <w:color w:val="auto"/>
                <w:sz w:val="24"/>
                <w:szCs w:val="24"/>
                <w:lang w:val="en-US" w:eastAsia="zh-CN"/>
              </w:rPr>
              <w:t>法人、委托代理人</w:t>
            </w:r>
            <w:r>
              <w:rPr>
                <w:rStyle w:val="69"/>
                <w:rFonts w:hint="eastAsia" w:ascii="仿宋" w:hAnsi="仿宋" w:eastAsia="仿宋" w:cs="仿宋"/>
                <w:color w:val="auto"/>
                <w:sz w:val="24"/>
                <w:szCs w:val="24"/>
              </w:rPr>
              <w:t>身份证</w:t>
            </w:r>
            <w:r>
              <w:rPr>
                <w:rStyle w:val="69"/>
                <w:rFonts w:hint="eastAsia" w:ascii="仿宋" w:hAnsi="仿宋" w:eastAsia="仿宋" w:cs="仿宋"/>
                <w:color w:val="auto"/>
                <w:sz w:val="24"/>
                <w:szCs w:val="24"/>
                <w:lang w:val="en-US" w:eastAsia="zh-CN"/>
              </w:rPr>
              <w:t>明</w:t>
            </w:r>
            <w:r>
              <w:rPr>
                <w:rFonts w:hint="eastAsia" w:ascii="仿宋" w:hAnsi="仿宋" w:eastAsia="仿宋" w:cs="仿宋"/>
                <w:sz w:val="24"/>
                <w:szCs w:val="24"/>
              </w:rPr>
              <w:t>；</w:t>
            </w:r>
          </w:p>
          <w:p>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).投标企业须提供投标人（被授权在职人员）近</w:t>
            </w:r>
            <w:r>
              <w:rPr>
                <w:rFonts w:hint="eastAsia" w:ascii="仿宋" w:hAnsi="仿宋" w:eastAsia="仿宋" w:cs="仿宋"/>
                <w:sz w:val="24"/>
                <w:szCs w:val="24"/>
                <w:lang w:val="en-US" w:eastAsia="zh-CN"/>
              </w:rPr>
              <w:t>1</w:t>
            </w:r>
            <w:r>
              <w:rPr>
                <w:rFonts w:hint="eastAsia" w:ascii="仿宋" w:hAnsi="仿宋" w:eastAsia="仿宋" w:cs="仿宋"/>
                <w:sz w:val="24"/>
                <w:szCs w:val="24"/>
              </w:rPr>
              <w:t>个月有效的社保证明；</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依法缴纳的税收良好记录证明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完税证明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).提供</w:t>
            </w:r>
            <w:r>
              <w:rPr>
                <w:rFonts w:hint="eastAsia" w:ascii="仿宋" w:hAnsi="仿宋" w:eastAsia="仿宋" w:cs="仿宋"/>
                <w:sz w:val="24"/>
                <w:szCs w:val="24"/>
                <w:lang w:val="en-US" w:eastAsia="zh-CN"/>
              </w:rPr>
              <w:t>最近1年年度</w:t>
            </w:r>
            <w:r>
              <w:rPr>
                <w:rFonts w:hint="eastAsia" w:ascii="仿宋" w:hAnsi="仿宋" w:eastAsia="仿宋" w:cs="仿宋"/>
                <w:sz w:val="24"/>
                <w:szCs w:val="24"/>
              </w:rPr>
              <w:t>财务审计报告（新成立的公司提供相关</w:t>
            </w:r>
            <w:r>
              <w:rPr>
                <w:rFonts w:hint="eastAsia" w:ascii="仿宋" w:hAnsi="仿宋" w:eastAsia="仿宋" w:cs="仿宋"/>
                <w:sz w:val="24"/>
                <w:szCs w:val="24"/>
                <w:lang w:val="en-US" w:eastAsia="zh-CN"/>
              </w:rPr>
              <w:t>财</w:t>
            </w:r>
            <w:r>
              <w:rPr>
                <w:rFonts w:hint="eastAsia" w:ascii="仿宋" w:hAnsi="仿宋" w:eastAsia="仿宋" w:cs="仿宋"/>
                <w:sz w:val="24"/>
                <w:szCs w:val="24"/>
              </w:rPr>
              <w:t>务报告或银行出具的有效资信证明）</w:t>
            </w:r>
          </w:p>
          <w:p>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rPr>
              <w:t>；</w:t>
            </w:r>
          </w:p>
          <w:p>
            <w:pPr>
              <w:spacing w:line="240" w:lineRule="auto"/>
              <w:rPr>
                <w:rFonts w:hint="eastAsia" w:ascii="仿宋" w:hAnsi="仿宋" w:eastAsia="仿宋" w:cs="仿宋"/>
                <w:sz w:val="24"/>
                <w:szCs w:val="24"/>
                <w:lang w:val="en-US"/>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rPr>
              <w:t>投标单位（供应商）</w:t>
            </w:r>
            <w:r>
              <w:rPr>
                <w:rFonts w:hint="eastAsia" w:ascii="仿宋" w:hAnsi="仿宋" w:eastAsia="仿宋" w:cs="仿宋"/>
                <w:sz w:val="24"/>
                <w:szCs w:val="24"/>
                <w:lang w:val="en-US" w:eastAsia="zh-CN"/>
              </w:rPr>
              <w:t>提供</w:t>
            </w:r>
            <w:r>
              <w:rPr>
                <w:rFonts w:hint="eastAsia" w:ascii="仿宋" w:hAnsi="仿宋" w:eastAsia="仿宋" w:cs="仿宋"/>
                <w:sz w:val="24"/>
                <w:szCs w:val="24"/>
                <w:lang w:val="en-US"/>
              </w:rPr>
              <w:t>针对本次采购项目《反商业贿赂承诺书》，《采购活动前三年内无重大违规记录承诺书》的书面声明。</w:t>
            </w:r>
          </w:p>
          <w:p>
            <w:pPr>
              <w:snapToGrid w:val="0"/>
              <w:spacing w:line="360" w:lineRule="auto"/>
              <w:rPr>
                <w:rFonts w:hint="eastAsia" w:ascii="仿宋" w:hAnsi="仿宋" w:eastAsia="仿宋" w:cs="仿宋"/>
                <w:sz w:val="24"/>
                <w:szCs w:val="24"/>
                <w:u w:color="000000"/>
              </w:rPr>
            </w:pPr>
            <w:r>
              <w:rPr>
                <w:rFonts w:hint="eastAsia" w:ascii="仿宋" w:hAnsi="仿宋" w:eastAsia="仿宋" w:cs="仿宋"/>
                <w:sz w:val="24"/>
                <w:szCs w:val="24"/>
                <w:u w:color="000000"/>
                <w:lang w:val="en-US" w:eastAsia="zh-CN"/>
              </w:rPr>
              <w:t>4</w:t>
            </w:r>
            <w:r>
              <w:rPr>
                <w:rFonts w:hint="eastAsia" w:ascii="仿宋" w:hAnsi="仿宋" w:eastAsia="仿宋" w:cs="仿宋"/>
                <w:sz w:val="24"/>
                <w:szCs w:val="24"/>
                <w:u w:color="000000"/>
              </w:rPr>
              <w:t>、本项目不接受联合体投标。</w:t>
            </w:r>
          </w:p>
          <w:p>
            <w:pPr>
              <w:pStyle w:val="40"/>
              <w:spacing w:line="360" w:lineRule="auto"/>
              <w:rPr>
                <w:rFonts w:hint="eastAsia" w:ascii="仿宋" w:hAnsi="仿宋" w:eastAsia="仿宋" w:cs="仿宋"/>
                <w:sz w:val="24"/>
                <w:szCs w:val="24"/>
              </w:rPr>
            </w:pPr>
            <w:r>
              <w:rPr>
                <w:rFonts w:hint="eastAsia" w:ascii="仿宋" w:hAnsi="仿宋" w:eastAsia="仿宋" w:cs="仿宋"/>
                <w:kern w:val="2"/>
                <w:sz w:val="24"/>
                <w:szCs w:val="24"/>
                <w:u w:color="000000"/>
                <w:lang w:val="en-US" w:eastAsia="zh-CN"/>
              </w:rPr>
              <w:t>5</w:t>
            </w:r>
            <w:r>
              <w:rPr>
                <w:rFonts w:hint="eastAsia" w:ascii="仿宋" w:hAnsi="仿宋" w:eastAsia="仿宋" w:cs="仿宋"/>
                <w:kern w:val="2"/>
                <w:sz w:val="24"/>
                <w:szCs w:val="24"/>
                <w:u w:color="000000"/>
                <w:lang w:val="en-US"/>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34"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供应商信用查询</w:t>
            </w:r>
          </w:p>
        </w:tc>
        <w:tc>
          <w:tcPr>
            <w:tcW w:w="3932" w:type="pct"/>
            <w:vAlign w:val="center"/>
          </w:tcPr>
          <w:p>
            <w:pPr>
              <w:spacing w:before="37" w:line="465" w:lineRule="exact"/>
              <w:ind w:right="3"/>
              <w:jc w:val="right"/>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spacing w:line="215" w:lineRule="auto"/>
              <w:ind w:left="152"/>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spacing w:before="187" w:line="222" w:lineRule="auto"/>
              <w:ind w:left="116"/>
              <w:rPr>
                <w:rFonts w:ascii="仿宋" w:hAnsi="仿宋" w:eastAsia="仿宋" w:cs="仿宋"/>
                <w:sz w:val="24"/>
                <w:szCs w:val="24"/>
              </w:rPr>
            </w:pPr>
            <w:r>
              <w:rPr>
                <w:rFonts w:ascii="仿宋" w:hAnsi="仿宋" w:eastAsia="仿宋" w:cs="仿宋"/>
                <w:spacing w:val="-1"/>
                <w:sz w:val="24"/>
                <w:szCs w:val="24"/>
              </w:rPr>
              <w:t>2、截止时点：开标后评标前。</w:t>
            </w:r>
          </w:p>
          <w:p>
            <w:pPr>
              <w:spacing w:before="177" w:line="468" w:lineRule="exact"/>
              <w:ind w:left="118"/>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spacing w:line="220" w:lineRule="auto"/>
              <w:ind w:left="120"/>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spacing w:before="180" w:line="359" w:lineRule="auto"/>
              <w:ind w:left="123" w:right="42" w:hanging="10"/>
              <w:jc w:val="both"/>
              <w:rPr>
                <w:rFonts w:hint="eastAsia" w:ascii="仿宋" w:hAnsi="仿宋" w:eastAsia="仿宋" w:cs="仿宋"/>
                <w:color w:val="auto"/>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r>
              <w:rPr>
                <w:rFonts w:ascii="仿宋" w:hAnsi="仿宋" w:eastAsia="仿宋" w:cs="仿宋"/>
                <w:spacing w:val="-2"/>
                <w:sz w:val="24"/>
                <w:szCs w:val="24"/>
              </w:rPr>
              <w:t>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不组织,投标人自行组织踏勘现场。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投标预备会</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联合体投标</w:t>
            </w:r>
          </w:p>
        </w:tc>
        <w:tc>
          <w:tcPr>
            <w:tcW w:w="3932" w:type="pct"/>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☑不接受</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286"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招标代理费</w:t>
            </w:r>
          </w:p>
        </w:tc>
        <w:tc>
          <w:tcPr>
            <w:tcW w:w="3932" w:type="pct"/>
            <w:vAlign w:val="center"/>
          </w:tcPr>
          <w:p>
            <w:pPr>
              <w:snapToGrid w:val="0"/>
              <w:spacing w:line="360" w:lineRule="auto"/>
              <w:rPr>
                <w:rFonts w:hint="eastAsia" w:ascii="仿宋" w:hAnsi="仿宋" w:eastAsia="仿宋" w:cs="仿宋"/>
                <w:b/>
                <w:bCs/>
                <w:snapToGrid w:val="0"/>
                <w:sz w:val="24"/>
                <w:szCs w:val="24"/>
              </w:rPr>
            </w:pPr>
            <w:r>
              <w:rPr>
                <w:rFonts w:hint="eastAsia" w:ascii="仿宋" w:hAnsi="仿宋" w:eastAsia="仿宋" w:cs="仿宋"/>
                <w:b/>
                <w:bCs/>
                <w:snapToGrid w:val="0"/>
                <w:sz w:val="24"/>
                <w:szCs w:val="24"/>
              </w:rPr>
              <w:t>中标单位在领取本项目成交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招标代理服务收费标准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501"/>
              <w:gridCol w:w="1839"/>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中标金额（万元）</w:t>
                  </w:r>
                </w:p>
              </w:tc>
              <w:tc>
                <w:tcPr>
                  <w:tcW w:w="1546" w:type="dxa"/>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货物招标</w:t>
                  </w:r>
                </w:p>
              </w:tc>
              <w:tc>
                <w:tcPr>
                  <w:tcW w:w="1907" w:type="dxa"/>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服务招标</w:t>
                  </w:r>
                </w:p>
              </w:tc>
              <w:tc>
                <w:tcPr>
                  <w:tcW w:w="1292" w:type="dxa"/>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100以下</w:t>
                  </w:r>
                </w:p>
              </w:tc>
              <w:tc>
                <w:tcPr>
                  <w:tcW w:w="1546"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1.50%</w:t>
                  </w:r>
                </w:p>
              </w:tc>
              <w:tc>
                <w:tcPr>
                  <w:tcW w:w="1907"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1.50%</w:t>
                  </w:r>
                </w:p>
              </w:tc>
              <w:tc>
                <w:tcPr>
                  <w:tcW w:w="1292" w:type="dxa"/>
                </w:tcPr>
                <w:p>
                  <w:pPr>
                    <w:snapToGrid w:val="0"/>
                    <w:spacing w:line="360" w:lineRule="auto"/>
                    <w:rPr>
                      <w:rFonts w:hint="eastAsia"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100-500</w:t>
                  </w:r>
                </w:p>
              </w:tc>
              <w:tc>
                <w:tcPr>
                  <w:tcW w:w="1546"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1.10%</w:t>
                  </w:r>
                </w:p>
              </w:tc>
              <w:tc>
                <w:tcPr>
                  <w:tcW w:w="1907"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0.80%</w:t>
                  </w:r>
                </w:p>
              </w:tc>
              <w:tc>
                <w:tcPr>
                  <w:tcW w:w="1292" w:type="dxa"/>
                </w:tcPr>
                <w:p>
                  <w:pPr>
                    <w:snapToGrid w:val="0"/>
                    <w:spacing w:line="360" w:lineRule="auto"/>
                    <w:rPr>
                      <w:rFonts w:hint="eastAsia"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500-1000</w:t>
                  </w:r>
                </w:p>
              </w:tc>
              <w:tc>
                <w:tcPr>
                  <w:tcW w:w="1546"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0.80%</w:t>
                  </w:r>
                </w:p>
              </w:tc>
              <w:tc>
                <w:tcPr>
                  <w:tcW w:w="1907"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0.45%</w:t>
                  </w:r>
                </w:p>
              </w:tc>
              <w:tc>
                <w:tcPr>
                  <w:tcW w:w="1292" w:type="dxa"/>
                </w:tcPr>
                <w:p>
                  <w:pPr>
                    <w:snapToGrid w:val="0"/>
                    <w:spacing w:line="360" w:lineRule="auto"/>
                    <w:rPr>
                      <w:rFonts w:hint="eastAsia" w:ascii="仿宋" w:hAnsi="仿宋" w:eastAsia="仿宋" w:cs="仿宋"/>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1000-5000</w:t>
                  </w:r>
                </w:p>
              </w:tc>
              <w:tc>
                <w:tcPr>
                  <w:tcW w:w="1546"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0.50%</w:t>
                  </w:r>
                </w:p>
              </w:tc>
              <w:tc>
                <w:tcPr>
                  <w:tcW w:w="1907" w:type="dxa"/>
                  <w:vAlign w:val="center"/>
                </w:tcPr>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0.25%</w:t>
                  </w:r>
                </w:p>
              </w:tc>
              <w:tc>
                <w:tcPr>
                  <w:tcW w:w="1292" w:type="dxa"/>
                </w:tcPr>
                <w:p>
                  <w:pPr>
                    <w:snapToGrid w:val="0"/>
                    <w:spacing w:line="360" w:lineRule="auto"/>
                    <w:rPr>
                      <w:rFonts w:hint="eastAsia" w:ascii="仿宋" w:hAnsi="仿宋" w:eastAsia="仿宋" w:cs="仿宋"/>
                      <w:snapToGrid w:val="0"/>
                      <w:sz w:val="24"/>
                      <w:szCs w:val="24"/>
                    </w:rPr>
                  </w:pPr>
                </w:p>
              </w:tc>
            </w:tr>
          </w:tbl>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招标代理服务收费按差额定率累进法计算。例如：某项目招标代理业务中标金额为2000万元，计算招标代理服务收费额如下：</w:t>
            </w:r>
          </w:p>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 100万元×1.50%=1.5（万元）；</w:t>
            </w:r>
          </w:p>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（500-100）万元×1.10%=4.4（万元）</w:t>
            </w:r>
          </w:p>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（1000-500）万元×0.80%=4.0（万元）</w:t>
            </w:r>
          </w:p>
          <w:p>
            <w:pPr>
              <w:snapToGrid w:val="0"/>
              <w:spacing w:line="360" w:lineRule="auto"/>
              <w:rPr>
                <w:rFonts w:hint="eastAsia" w:ascii="仿宋" w:hAnsi="仿宋" w:eastAsia="仿宋" w:cs="仿宋"/>
                <w:snapToGrid w:val="0"/>
                <w:sz w:val="24"/>
                <w:szCs w:val="24"/>
              </w:rPr>
            </w:pPr>
            <w:r>
              <w:rPr>
                <w:rFonts w:hint="eastAsia" w:ascii="仿宋" w:hAnsi="仿宋" w:eastAsia="仿宋" w:cs="仿宋"/>
                <w:snapToGrid w:val="0"/>
                <w:sz w:val="24"/>
                <w:szCs w:val="24"/>
              </w:rPr>
              <w:t>（2000-1000）万元×0.50%=5.0（万元）</w:t>
            </w:r>
          </w:p>
          <w:p>
            <w:pPr>
              <w:snapToGrid w:val="0"/>
              <w:spacing w:line="360" w:lineRule="auto"/>
              <w:rPr>
                <w:rFonts w:hint="eastAsia" w:ascii="仿宋" w:hAnsi="仿宋" w:eastAsia="仿宋" w:cs="仿宋"/>
                <w:sz w:val="24"/>
                <w:szCs w:val="24"/>
              </w:rPr>
            </w:pPr>
            <w:r>
              <w:rPr>
                <w:rFonts w:hint="eastAsia" w:ascii="仿宋" w:hAnsi="仿宋" w:eastAsia="仿宋" w:cs="仿宋"/>
                <w:snapToGrid w:val="0"/>
                <w:sz w:val="24"/>
                <w:szCs w:val="24"/>
              </w:rPr>
              <w:t>合计收费=1.5+4.4+4.0+5.0=14.9(万元)</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12" w:type="pc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最高投标限价</w:t>
            </w:r>
          </w:p>
        </w:tc>
        <w:tc>
          <w:tcPr>
            <w:tcW w:w="3932" w:type="pct"/>
            <w:vAlign w:val="center"/>
          </w:tcPr>
          <w:p>
            <w:pPr>
              <w:snapToGrid w:val="0"/>
              <w:spacing w:line="360" w:lineRule="auto"/>
              <w:rPr>
                <w:rFonts w:hint="eastAsia" w:ascii="仿宋" w:hAnsi="仿宋" w:eastAsia="仿宋" w:cs="仿宋"/>
                <w:sz w:val="24"/>
                <w:szCs w:val="24"/>
              </w:rPr>
            </w:pPr>
            <w:r>
              <w:rPr>
                <w:rFonts w:hint="eastAsia" w:ascii="仿宋" w:hAnsi="仿宋" w:eastAsia="仿宋" w:cs="仿宋"/>
                <w:color w:val="auto"/>
                <w:sz w:val="24"/>
                <w:szCs w:val="24"/>
              </w:rPr>
              <w:t>招标人设置投标报价最高上限：</w:t>
            </w:r>
            <w:r>
              <w:rPr>
                <w:rFonts w:hint="eastAsia" w:ascii="仿宋" w:hAnsi="仿宋" w:eastAsia="仿宋" w:cs="仿宋"/>
                <w:color w:val="auto"/>
                <w:sz w:val="24"/>
                <w:szCs w:val="24"/>
                <w:u w:val="single"/>
                <w:lang w:val="en-US" w:eastAsia="zh-CN"/>
              </w:rPr>
              <w:t>650</w:t>
            </w:r>
            <w:r>
              <w:rPr>
                <w:rFonts w:hint="eastAsia" w:ascii="仿宋" w:hAnsi="仿宋" w:eastAsia="仿宋" w:cs="仿宋"/>
                <w:color w:val="auto"/>
                <w:sz w:val="24"/>
                <w:szCs w:val="24"/>
                <w:u w:val="single"/>
              </w:rPr>
              <w:t>000元，高于最高限价的，</w:t>
            </w:r>
            <w:r>
              <w:rPr>
                <w:rFonts w:hint="eastAsia" w:ascii="仿宋" w:hAnsi="仿宋" w:eastAsia="仿宋" w:cs="仿宋"/>
                <w:color w:val="auto"/>
                <w:sz w:val="24"/>
                <w:szCs w:val="24"/>
              </w:rPr>
              <w:t>其投标文件按无效投标处理。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16</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投标有效期为</w:t>
            </w:r>
            <w:r>
              <w:rPr>
                <w:rFonts w:hint="eastAsia" w:ascii="仿宋" w:hAnsi="仿宋" w:eastAsia="仿宋" w:cs="仿宋"/>
                <w:color w:val="auto"/>
                <w:sz w:val="24"/>
                <w:szCs w:val="24"/>
                <w:u w:val="single"/>
              </w:rPr>
              <w:t xml:space="preserve"> 60 </w:t>
            </w:r>
            <w:r>
              <w:rPr>
                <w:rFonts w:hint="eastAsia" w:ascii="仿宋" w:hAnsi="仿宋" w:eastAsia="仿宋" w:cs="仿宋"/>
                <w:color w:val="auto"/>
                <w:sz w:val="24"/>
                <w:szCs w:val="24"/>
              </w:rPr>
              <w:t>日历天（从投标截止之日算起）。在此期限内，凡符合本</w:t>
            </w:r>
            <w:r>
              <w:rPr>
                <w:rFonts w:ascii="仿宋" w:hAnsi="仿宋" w:eastAsia="仿宋" w:cs="仿宋"/>
                <w:spacing w:val="-1"/>
                <w:sz w:val="24"/>
                <w:szCs w:val="24"/>
              </w:rPr>
              <w:t>竞争性磋商文件</w:t>
            </w:r>
            <w:r>
              <w:rPr>
                <w:rFonts w:hint="eastAsia" w:ascii="仿宋" w:hAnsi="仿宋" w:eastAsia="仿宋" w:cs="仿宋"/>
                <w:color w:val="auto"/>
                <w:sz w:val="24"/>
                <w:szCs w:val="24"/>
              </w:rPr>
              <w:t>要求的投标文件均保持有效。</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130" w:hRule="atLeast"/>
          <w:jc w:val="center"/>
        </w:trPr>
        <w:tc>
          <w:tcPr>
            <w:tcW w:w="312" w:type="pct"/>
            <w:vMerge w:val="restart"/>
            <w:vAlign w:val="center"/>
          </w:tcPr>
          <w:p>
            <w:pPr>
              <w:pStyle w:val="11"/>
              <w:snapToGrid w:val="0"/>
              <w:spacing w:line="29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754" w:type="pct"/>
            <w:tcBorders>
              <w:bottom w:val="single" w:color="auto" w:sz="4" w:space="0"/>
            </w:tcBorders>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3932" w:type="pct"/>
            <w:tcBorders>
              <w:bottom w:val="single" w:color="auto" w:sz="4" w:space="0"/>
            </w:tcBorders>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投标保证金交纳方式：</w:t>
            </w:r>
            <w:r>
              <w:rPr>
                <w:rFonts w:hint="eastAsia" w:ascii="仿宋" w:hAnsi="仿宋" w:eastAsia="仿宋" w:cs="仿宋"/>
                <w:sz w:val="24"/>
                <w:szCs w:val="24"/>
              </w:rPr>
              <w:t>投标保证金应当以支票、汇票、本票、网上银行支付或者金融机构、担保机构出具的保函等非现金形式交纳。</w:t>
            </w:r>
          </w:p>
          <w:p>
            <w:pPr>
              <w:snapToGrid w:val="0"/>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投标保证金的金额：10000.00元（壹万元整）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059" w:hRule="atLeast"/>
          <w:jc w:val="center"/>
        </w:trPr>
        <w:tc>
          <w:tcPr>
            <w:tcW w:w="312" w:type="pct"/>
            <w:vMerge w:val="continue"/>
            <w:vAlign w:val="center"/>
          </w:tcPr>
          <w:p>
            <w:pPr>
              <w:snapToGrid w:val="0"/>
              <w:spacing w:line="290" w:lineRule="exact"/>
              <w:jc w:val="center"/>
              <w:rPr>
                <w:rFonts w:hint="eastAsia" w:ascii="仿宋" w:hAnsi="仿宋" w:eastAsia="仿宋" w:cs="仿宋"/>
                <w:sz w:val="24"/>
                <w:szCs w:val="24"/>
              </w:rPr>
            </w:pPr>
          </w:p>
        </w:tc>
        <w:tc>
          <w:tcPr>
            <w:tcW w:w="4687" w:type="pct"/>
            <w:gridSpan w:val="2"/>
            <w:tcBorders>
              <w:top w:val="single" w:color="auto" w:sz="4" w:space="0"/>
            </w:tcBorders>
            <w:vAlign w:val="center"/>
          </w:tcPr>
          <w:p>
            <w:pPr>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投标保证金交纳要求：</w:t>
            </w:r>
          </w:p>
          <w:p>
            <w:pPr>
              <w:snapToGrid w:val="0"/>
              <w:spacing w:line="360" w:lineRule="auto"/>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rPr>
              <w:t>1、投标保证金以电汇、网银等转账形式提交的，应在投标截止时间</w:t>
            </w:r>
            <w:r>
              <w:rPr>
                <w:rFonts w:hint="eastAsia" w:ascii="仿宋" w:hAnsi="仿宋" w:eastAsia="仿宋" w:cs="仿宋"/>
                <w:color w:val="FF0000"/>
                <w:sz w:val="24"/>
                <w:szCs w:val="24"/>
              </w:rPr>
              <w:t>202</w:t>
            </w:r>
            <w:r>
              <w:rPr>
                <w:rFonts w:hint="eastAsia" w:ascii="仿宋" w:hAnsi="仿宋" w:eastAsia="仿宋" w:cs="仿宋"/>
                <w:color w:val="FF0000"/>
                <w:sz w:val="24"/>
                <w:szCs w:val="24"/>
                <w:lang w:val="en-US" w:eastAsia="zh-CN"/>
              </w:rPr>
              <w:t>3</w:t>
            </w:r>
            <w:r>
              <w:rPr>
                <w:rFonts w:hint="eastAsia" w:ascii="仿宋" w:hAnsi="仿宋" w:eastAsia="仿宋" w:cs="仿宋"/>
                <w:color w:val="FF0000"/>
                <w:sz w:val="24"/>
                <w:szCs w:val="24"/>
              </w:rPr>
              <w:t>年</w:t>
            </w:r>
            <w:r>
              <w:rPr>
                <w:rFonts w:hint="eastAsia" w:ascii="仿宋" w:hAnsi="仿宋" w:eastAsia="仿宋" w:cs="仿宋"/>
                <w:color w:val="FF0000"/>
                <w:sz w:val="24"/>
                <w:szCs w:val="24"/>
                <w:lang w:val="en-US" w:eastAsia="zh-CN"/>
              </w:rPr>
              <w:t>8</w:t>
            </w:r>
            <w:r>
              <w:rPr>
                <w:rFonts w:hint="eastAsia" w:ascii="仿宋" w:hAnsi="仿宋" w:eastAsia="仿宋" w:cs="仿宋"/>
                <w:color w:val="FF0000"/>
                <w:sz w:val="24"/>
                <w:szCs w:val="24"/>
              </w:rPr>
              <w:t>月</w:t>
            </w:r>
            <w:r>
              <w:rPr>
                <w:rFonts w:hint="eastAsia" w:ascii="仿宋" w:hAnsi="仿宋" w:eastAsia="仿宋" w:cs="仿宋"/>
                <w:color w:val="FF0000"/>
                <w:sz w:val="24"/>
                <w:szCs w:val="24"/>
                <w:lang w:val="en-US" w:eastAsia="zh-CN"/>
              </w:rPr>
              <w:t>7</w:t>
            </w:r>
            <w:r>
              <w:rPr>
                <w:rFonts w:hint="eastAsia" w:ascii="仿宋" w:hAnsi="仿宋" w:eastAsia="仿宋" w:cs="仿宋"/>
                <w:color w:val="FF0000"/>
                <w:sz w:val="24"/>
                <w:szCs w:val="24"/>
              </w:rPr>
              <w:t>日</w:t>
            </w:r>
            <w:r>
              <w:rPr>
                <w:rFonts w:hint="eastAsia" w:ascii="仿宋" w:hAnsi="仿宋" w:eastAsia="仿宋" w:cs="仿宋"/>
                <w:color w:val="FF0000"/>
                <w:sz w:val="24"/>
                <w:szCs w:val="24"/>
                <w:lang w:val="en-US" w:eastAsia="zh-CN"/>
              </w:rPr>
              <w:t>上</w:t>
            </w:r>
            <w:r>
              <w:rPr>
                <w:rFonts w:hint="eastAsia" w:ascii="仿宋" w:hAnsi="仿宋" w:eastAsia="仿宋" w:cs="仿宋"/>
                <w:color w:val="FF0000"/>
                <w:sz w:val="24"/>
                <w:szCs w:val="24"/>
              </w:rPr>
              <w:t>午</w:t>
            </w:r>
            <w:r>
              <w:rPr>
                <w:rFonts w:hint="eastAsia" w:ascii="仿宋" w:hAnsi="仿宋" w:eastAsia="仿宋" w:cs="仿宋"/>
                <w:color w:val="FF0000"/>
                <w:sz w:val="24"/>
                <w:szCs w:val="24"/>
                <w:lang w:eastAsia="zh-CN"/>
              </w:rPr>
              <w:t>11:00</w:t>
            </w:r>
            <w:r>
              <w:rPr>
                <w:rFonts w:hint="eastAsia" w:ascii="仿宋" w:hAnsi="仿宋" w:eastAsia="仿宋" w:cs="仿宋"/>
                <w:color w:val="FF0000"/>
                <w:sz w:val="24"/>
                <w:szCs w:val="24"/>
              </w:rPr>
              <w:t>时</w:t>
            </w:r>
            <w:r>
              <w:rPr>
                <w:rFonts w:hint="eastAsia" w:ascii="仿宋" w:hAnsi="仿宋" w:eastAsia="仿宋" w:cs="仿宋"/>
                <w:sz w:val="24"/>
                <w:szCs w:val="24"/>
              </w:rPr>
              <w:t>（北京时间）前以总公司的基本账户一次性汇入指定账户（以到账时间为准），必须写清楚某某公司某某项目保证金,不接受现金及任何个人汇款。确认到账后，持银行交款单、基本户开户许可证（基本存款账户信息）到阿克陶县政务服务和公共资源交易中心二楼换取票据收据，</w:t>
            </w:r>
            <w:r>
              <w:rPr>
                <w:rFonts w:hint="eastAsia" w:ascii="仿宋" w:hAnsi="仿宋" w:eastAsia="仿宋" w:cs="仿宋"/>
                <w:sz w:val="24"/>
                <w:szCs w:val="24"/>
                <w:highlight w:val="none"/>
              </w:rPr>
              <w:t>项目开具的票据收据复印件须扫描上传，标书内附有此票据收据。</w:t>
            </w:r>
          </w:p>
          <w:p>
            <w:pPr>
              <w:snapToGrid w:val="0"/>
              <w:spacing w:line="360" w:lineRule="auto"/>
              <w:ind w:firstLine="240" w:firstLineChars="1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2、投标保证金以保函等票据形式提交的，金融机构、担保机构出具的票据原件须扫描上传，标书内附有此票据。</w:t>
            </w:r>
          </w:p>
          <w:p>
            <w:pPr>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3、有效投标保证金成功交纳后，截止开标时间，供应商无正当理由不参加该项目投标且不递交弃标函，投标保证金不予退还。</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户  名：阿克陶县政务服务和公共资源交易中心</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账  号：30465101040026944</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行  名：中国农业银行阿克陶县支行营业部</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行  号：103893246513</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联 系 人：邓先生</w:t>
            </w:r>
          </w:p>
          <w:p>
            <w:pPr>
              <w:snapToGrid w:val="0"/>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b/>
                <w:bCs/>
                <w:sz w:val="24"/>
                <w:szCs w:val="24"/>
              </w:rPr>
              <w:t>电   话：18719937118  0908-5724161</w:t>
            </w:r>
          </w:p>
          <w:p>
            <w:pPr>
              <w:snapToGrid w:val="0"/>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b/>
                <w:bCs/>
                <w:sz w:val="24"/>
                <w:szCs w:val="24"/>
              </w:rPr>
              <w:t>投标保证金退还：1、中标供应商持合同和票据收据5日内办理；2、未中标供应商持收据5日内办理；3、因供应商自身原因耽搁领取，超过退还时限，不承担延后退还责任。</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23"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18</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投标文件形式</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电子投标文件包括“电子加密投标文件”和“备份投标文件”，在投标文件编制完成后同时生成。</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1、“电子加密投标文件” 是指通过“政采云电子交易客户端”完成投标文件编制后生成并加密的数据电文形式的投标文件。</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103" w:hRule="atLeast"/>
          <w:jc w:val="center"/>
        </w:trPr>
        <w:tc>
          <w:tcPr>
            <w:tcW w:w="312" w:type="pct"/>
            <w:vAlign w:val="center"/>
          </w:tcPr>
          <w:p>
            <w:pPr>
              <w:snapToGrid w:val="0"/>
              <w:spacing w:line="290" w:lineRule="exact"/>
              <w:ind w:left="-77" w:leftChars="-37" w:right="-94" w:rightChars="-45"/>
              <w:jc w:val="center"/>
              <w:rPr>
                <w:rFonts w:hint="eastAsia" w:ascii="仿宋" w:hAnsi="仿宋" w:eastAsia="仿宋" w:cs="仿宋"/>
                <w:sz w:val="24"/>
                <w:szCs w:val="24"/>
              </w:rPr>
            </w:pPr>
            <w:r>
              <w:rPr>
                <w:rFonts w:hint="eastAsia" w:ascii="仿宋" w:hAnsi="仿宋" w:eastAsia="仿宋" w:cs="仿宋"/>
                <w:sz w:val="24"/>
                <w:szCs w:val="24"/>
              </w:rPr>
              <w:t>19</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投标文件份数及要求</w:t>
            </w:r>
          </w:p>
        </w:tc>
        <w:tc>
          <w:tcPr>
            <w:tcW w:w="3932" w:type="pct"/>
            <w:vAlign w:val="center"/>
          </w:tcPr>
          <w:p>
            <w:pPr>
              <w:pStyle w:val="11"/>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1、一份电子加密标书（“.jmbs”格式），一份备份标书文件（“.bfbs”格式）。</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2、每份电子投标文件应包括资格证明文件和商务及技术文件两部分。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342" w:hRule="atLeast"/>
          <w:jc w:val="center"/>
        </w:trPr>
        <w:tc>
          <w:tcPr>
            <w:tcW w:w="312" w:type="pct"/>
            <w:vMerge w:val="restart"/>
            <w:vAlign w:val="center"/>
          </w:tcPr>
          <w:p>
            <w:pPr>
              <w:snapToGrid w:val="0"/>
              <w:spacing w:line="290" w:lineRule="exact"/>
              <w:ind w:left="-77" w:leftChars="-37" w:right="-94" w:rightChars="-45"/>
              <w:jc w:val="center"/>
              <w:rPr>
                <w:rFonts w:hint="eastAsia" w:ascii="仿宋" w:hAnsi="仿宋" w:eastAsia="仿宋" w:cs="仿宋"/>
                <w:sz w:val="24"/>
                <w:szCs w:val="24"/>
              </w:rPr>
            </w:pPr>
            <w:r>
              <w:rPr>
                <w:rFonts w:hint="eastAsia" w:ascii="仿宋" w:hAnsi="仿宋" w:eastAsia="仿宋" w:cs="仿宋"/>
                <w:sz w:val="24"/>
                <w:szCs w:val="24"/>
              </w:rPr>
              <w:t>20</w:t>
            </w:r>
          </w:p>
        </w:tc>
        <w:tc>
          <w:tcPr>
            <w:tcW w:w="754" w:type="pct"/>
            <w:vMerge w:val="restart"/>
            <w:vAlign w:val="center"/>
          </w:tcPr>
          <w:p>
            <w:pPr>
              <w:pStyle w:val="11"/>
              <w:snapToGrid w:val="0"/>
              <w:spacing w:line="360" w:lineRule="auto"/>
              <w:jc w:val="center"/>
              <w:rPr>
                <w:rFonts w:hint="eastAsia" w:ascii="仿宋" w:hAnsi="仿宋" w:eastAsia="仿宋" w:cs="仿宋"/>
                <w:bCs/>
                <w:color w:val="auto"/>
                <w:sz w:val="24"/>
                <w:szCs w:val="24"/>
              </w:rPr>
            </w:pPr>
            <w:r>
              <w:rPr>
                <w:rFonts w:hint="eastAsia" w:ascii="仿宋" w:hAnsi="仿宋" w:eastAsia="仿宋" w:cs="仿宋"/>
                <w:b/>
                <w:bCs/>
                <w:color w:val="auto"/>
                <w:sz w:val="24"/>
                <w:szCs w:val="24"/>
                <w:lang w:bidi="zh-CN"/>
              </w:rPr>
              <w:t>投标文件的上传和递交</w:t>
            </w:r>
          </w:p>
        </w:tc>
        <w:tc>
          <w:tcPr>
            <w:tcW w:w="3932" w:type="pct"/>
            <w:vAlign w:val="center"/>
          </w:tcPr>
          <w:p>
            <w:pPr>
              <w:pStyle w:val="11"/>
              <w:snapToGrid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u w:val="single"/>
              </w:rPr>
              <w:t>在开标时间开始后，待采购组织机构发出解密通知后30分钟内解密投标文件。</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a.供应商未能在投标截止时间前成功上传电子加密投标文件的投标无效。</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b.供应商成功上传电子加密投标文件后，可自行打印投标文件接收回执。</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001" w:hRule="atLeast"/>
          <w:jc w:val="center"/>
        </w:trPr>
        <w:tc>
          <w:tcPr>
            <w:tcW w:w="312" w:type="pct"/>
            <w:vMerge w:val="continue"/>
            <w:vAlign w:val="center"/>
          </w:tcPr>
          <w:p>
            <w:pPr>
              <w:widowControl/>
              <w:snapToGrid w:val="0"/>
              <w:spacing w:line="290" w:lineRule="exact"/>
              <w:ind w:firstLine="100" w:firstLineChars="42"/>
              <w:jc w:val="center"/>
              <w:rPr>
                <w:rFonts w:hint="eastAsia" w:ascii="仿宋" w:hAnsi="仿宋" w:eastAsia="仿宋" w:cs="仿宋"/>
                <w:sz w:val="24"/>
                <w:szCs w:val="24"/>
              </w:rPr>
            </w:pPr>
          </w:p>
        </w:tc>
        <w:tc>
          <w:tcPr>
            <w:tcW w:w="754" w:type="pct"/>
            <w:vMerge w:val="continue"/>
            <w:vAlign w:val="center"/>
          </w:tcPr>
          <w:p>
            <w:pPr>
              <w:pStyle w:val="11"/>
              <w:snapToGrid w:val="0"/>
              <w:spacing w:line="360" w:lineRule="auto"/>
              <w:jc w:val="center"/>
              <w:rPr>
                <w:rFonts w:hint="eastAsia" w:ascii="仿宋" w:hAnsi="仿宋" w:eastAsia="仿宋" w:cs="仿宋"/>
                <w:color w:val="auto"/>
                <w:sz w:val="24"/>
                <w:szCs w:val="24"/>
              </w:rPr>
            </w:pP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lang w:val="en-US" w:eastAsia="zh-CN"/>
              </w:rPr>
              <w:t>1535101124@qq.com</w:t>
            </w:r>
            <w:r>
              <w:rPr>
                <w:rFonts w:hint="eastAsia" w:ascii="仿宋" w:hAnsi="仿宋" w:eastAsia="仿宋" w:cs="仿宋"/>
                <w:color w:val="auto"/>
                <w:sz w:val="24"/>
                <w:szCs w:val="24"/>
              </w:rPr>
              <w:t>，接收人：</w:t>
            </w:r>
            <w:r>
              <w:rPr>
                <w:rFonts w:hint="eastAsia" w:ascii="仿宋" w:hAnsi="仿宋" w:eastAsia="仿宋" w:cs="仿宋"/>
                <w:color w:val="auto"/>
                <w:sz w:val="24"/>
                <w:szCs w:val="24"/>
                <w:lang w:eastAsia="zh-CN"/>
              </w:rPr>
              <w:t>李女士</w:t>
            </w:r>
            <w:r>
              <w:rPr>
                <w:rFonts w:hint="eastAsia" w:ascii="仿宋" w:hAnsi="仿宋" w:eastAsia="仿宋" w:cs="仿宋"/>
                <w:color w:val="auto"/>
                <w:sz w:val="24"/>
                <w:szCs w:val="24"/>
              </w:rPr>
              <w:t>，电话：</w:t>
            </w:r>
            <w:r>
              <w:rPr>
                <w:rFonts w:hint="eastAsia" w:ascii="仿宋" w:hAnsi="仿宋" w:eastAsia="仿宋" w:cs="仿宋"/>
                <w:color w:val="auto"/>
                <w:sz w:val="24"/>
                <w:szCs w:val="24"/>
                <w:lang w:eastAsia="zh-CN"/>
              </w:rPr>
              <w:t>13119080018</w:t>
            </w:r>
            <w:r>
              <w:rPr>
                <w:rFonts w:hint="eastAsia" w:ascii="仿宋" w:hAnsi="仿宋" w:eastAsia="仿宋" w:cs="仿宋"/>
                <w:color w:val="auto"/>
                <w:sz w:val="24"/>
                <w:szCs w:val="24"/>
              </w:rPr>
              <w:t>），“备份投标文件”由供应商自愿提供，采购文件不作强制性要求；如不提供或未按要求提供的，当电子投标文件无法解密时，将导致无备份投标文件而失去投标资格。</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28" w:hRule="atLeast"/>
          <w:jc w:val="center"/>
        </w:trPr>
        <w:tc>
          <w:tcPr>
            <w:tcW w:w="312" w:type="pct"/>
            <w:vAlign w:val="center"/>
          </w:tcPr>
          <w:p>
            <w:pPr>
              <w:snapToGrid w:val="0"/>
              <w:spacing w:line="290" w:lineRule="exact"/>
              <w:ind w:left="-77" w:leftChars="-37" w:right="-94" w:rightChars="-45"/>
              <w:jc w:val="center"/>
              <w:rPr>
                <w:rFonts w:hint="eastAsia" w:ascii="仿宋" w:hAnsi="仿宋" w:eastAsia="仿宋" w:cs="仿宋"/>
                <w:sz w:val="24"/>
                <w:szCs w:val="24"/>
              </w:rPr>
            </w:pPr>
            <w:r>
              <w:rPr>
                <w:rFonts w:hint="eastAsia" w:ascii="仿宋" w:hAnsi="仿宋" w:eastAsia="仿宋" w:cs="仿宋"/>
                <w:sz w:val="24"/>
                <w:szCs w:val="24"/>
              </w:rPr>
              <w:t>21</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投标截止时间及地点</w:t>
            </w:r>
          </w:p>
        </w:tc>
        <w:tc>
          <w:tcPr>
            <w:tcW w:w="3932" w:type="pct"/>
            <w:vAlign w:val="center"/>
          </w:tcPr>
          <w:p>
            <w:pPr>
              <w:snapToGrid w:val="0"/>
              <w:spacing w:line="360" w:lineRule="auto"/>
              <w:ind w:firstLine="21" w:firstLineChars="9"/>
              <w:rPr>
                <w:rFonts w:hint="eastAsia" w:ascii="仿宋" w:hAnsi="仿宋" w:eastAsia="仿宋" w:cs="仿宋"/>
                <w:b/>
                <w:bCs/>
                <w:sz w:val="24"/>
                <w:szCs w:val="24"/>
              </w:rPr>
            </w:pPr>
            <w:r>
              <w:rPr>
                <w:rFonts w:hint="eastAsia" w:ascii="仿宋" w:hAnsi="仿宋" w:eastAsia="仿宋" w:cs="仿宋"/>
                <w:b/>
                <w:bCs/>
                <w:sz w:val="24"/>
                <w:szCs w:val="24"/>
              </w:rPr>
              <w:t>投标截止时间：</w:t>
            </w:r>
            <w:r>
              <w:rPr>
                <w:rFonts w:hint="eastAsia" w:ascii="仿宋" w:hAnsi="仿宋" w:eastAsia="仿宋" w:cs="仿宋"/>
                <w:b/>
                <w:bCs/>
                <w:color w:val="FF0000"/>
                <w:sz w:val="24"/>
                <w:szCs w:val="24"/>
              </w:rPr>
              <w:t>202</w:t>
            </w:r>
            <w:r>
              <w:rPr>
                <w:rFonts w:hint="eastAsia" w:ascii="仿宋" w:hAnsi="仿宋" w:eastAsia="仿宋" w:cs="仿宋"/>
                <w:b/>
                <w:bCs/>
                <w:color w:val="FF0000"/>
                <w:sz w:val="24"/>
                <w:szCs w:val="24"/>
                <w:lang w:val="en-US" w:eastAsia="zh-CN"/>
              </w:rPr>
              <w:t>3</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lang w:val="en-US" w:eastAsia="zh-CN"/>
              </w:rPr>
              <w:t>8</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lang w:val="en-US" w:eastAsia="zh-CN"/>
              </w:rPr>
              <w:t>7</w:t>
            </w:r>
            <w:r>
              <w:rPr>
                <w:rFonts w:hint="eastAsia" w:ascii="仿宋" w:hAnsi="仿宋" w:eastAsia="仿宋" w:cs="仿宋"/>
                <w:b/>
                <w:bCs/>
                <w:color w:val="FF0000"/>
                <w:sz w:val="24"/>
                <w:szCs w:val="24"/>
              </w:rPr>
              <w:t>日1</w:t>
            </w: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lang w:val="en-US" w:eastAsia="zh-CN"/>
              </w:rPr>
              <w:t>0</w:t>
            </w:r>
            <w:r>
              <w:rPr>
                <w:rFonts w:hint="eastAsia" w:ascii="仿宋" w:hAnsi="仿宋" w:eastAsia="仿宋" w:cs="仿宋"/>
                <w:b/>
                <w:bCs/>
                <w:color w:val="FF0000"/>
                <w:sz w:val="24"/>
                <w:szCs w:val="24"/>
              </w:rPr>
              <w:t>0</w:t>
            </w:r>
            <w:r>
              <w:rPr>
                <w:rFonts w:hint="eastAsia" w:ascii="仿宋" w:hAnsi="仿宋" w:eastAsia="仿宋" w:cs="仿宋"/>
                <w:b/>
                <w:bCs/>
                <w:sz w:val="24"/>
                <w:szCs w:val="24"/>
              </w:rPr>
              <w:t>分（北京时间）</w:t>
            </w:r>
          </w:p>
          <w:p>
            <w:pPr>
              <w:snapToGrid w:val="0"/>
              <w:spacing w:line="360" w:lineRule="auto"/>
              <w:ind w:firstLine="21" w:firstLineChars="9"/>
              <w:rPr>
                <w:rFonts w:hint="eastAsia" w:ascii="仿宋" w:hAnsi="仿宋" w:eastAsia="仿宋" w:cs="仿宋"/>
                <w:sz w:val="24"/>
                <w:szCs w:val="24"/>
              </w:rPr>
            </w:pPr>
            <w:r>
              <w:rPr>
                <w:rFonts w:hint="eastAsia" w:ascii="仿宋" w:hAnsi="仿宋" w:eastAsia="仿宋" w:cs="仿宋"/>
                <w:b/>
                <w:bCs/>
                <w:sz w:val="24"/>
                <w:szCs w:val="24"/>
              </w:rPr>
              <w:t>投标地点：新疆政府采购云平台（www.zcygov.cn）</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28" w:hRule="atLeast"/>
          <w:jc w:val="center"/>
        </w:trPr>
        <w:tc>
          <w:tcPr>
            <w:tcW w:w="312" w:type="pct"/>
            <w:vAlign w:val="center"/>
          </w:tcPr>
          <w:p>
            <w:pPr>
              <w:pStyle w:val="11"/>
              <w:snapToGrid w:val="0"/>
              <w:spacing w:line="290" w:lineRule="exact"/>
              <w:ind w:left="-77" w:leftChars="-37" w:right="-94" w:rightChars="-45"/>
              <w:jc w:val="center"/>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开标时间及地点</w:t>
            </w:r>
          </w:p>
        </w:tc>
        <w:tc>
          <w:tcPr>
            <w:tcW w:w="3932" w:type="pct"/>
            <w:vAlign w:val="center"/>
          </w:tcPr>
          <w:p>
            <w:pPr>
              <w:snapToGrid w:val="0"/>
              <w:spacing w:line="360" w:lineRule="auto"/>
              <w:ind w:firstLine="21" w:firstLineChars="9"/>
              <w:rPr>
                <w:rFonts w:hint="eastAsia" w:ascii="仿宋" w:hAnsi="仿宋" w:eastAsia="仿宋" w:cs="仿宋"/>
                <w:b/>
                <w:bCs/>
                <w:sz w:val="24"/>
                <w:szCs w:val="24"/>
              </w:rPr>
            </w:pPr>
            <w:r>
              <w:rPr>
                <w:rFonts w:hint="eastAsia" w:ascii="仿宋" w:hAnsi="仿宋" w:eastAsia="仿宋" w:cs="仿宋"/>
                <w:b/>
                <w:bCs/>
                <w:sz w:val="24"/>
                <w:szCs w:val="24"/>
              </w:rPr>
              <w:t>开标时间：同投标截止时间</w:t>
            </w:r>
          </w:p>
          <w:p>
            <w:pPr>
              <w:snapToGrid w:val="0"/>
              <w:spacing w:line="360" w:lineRule="auto"/>
              <w:ind w:firstLine="21" w:firstLineChars="9"/>
              <w:rPr>
                <w:rFonts w:hint="eastAsia" w:ascii="仿宋" w:hAnsi="仿宋" w:eastAsia="仿宋" w:cs="仿宋"/>
                <w:sz w:val="24"/>
                <w:szCs w:val="24"/>
              </w:rPr>
            </w:pPr>
            <w:r>
              <w:rPr>
                <w:rFonts w:hint="eastAsia" w:ascii="仿宋" w:hAnsi="仿宋" w:eastAsia="仿宋" w:cs="仿宋"/>
                <w:b/>
                <w:bCs/>
                <w:sz w:val="24"/>
                <w:szCs w:val="24"/>
              </w:rPr>
              <w:t>开标地点：在新疆政府采购云平台（www.zcygov.cn）上开启投标文件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56" w:hRule="atLeast"/>
          <w:jc w:val="center"/>
        </w:trPr>
        <w:tc>
          <w:tcPr>
            <w:tcW w:w="312" w:type="pct"/>
            <w:vAlign w:val="center"/>
          </w:tcPr>
          <w:p>
            <w:pPr>
              <w:pStyle w:val="11"/>
              <w:snapToGrid w:val="0"/>
              <w:spacing w:line="290" w:lineRule="exact"/>
              <w:ind w:left="-77" w:leftChars="-37" w:right="-94" w:rightChars="-45"/>
              <w:jc w:val="center"/>
              <w:rPr>
                <w:rFonts w:hint="eastAsia" w:ascii="仿宋" w:hAnsi="仿宋" w:eastAsia="仿宋" w:cs="仿宋"/>
                <w:color w:val="auto"/>
                <w:sz w:val="24"/>
                <w:szCs w:val="24"/>
              </w:rPr>
            </w:pPr>
            <w:r>
              <w:rPr>
                <w:rFonts w:hint="eastAsia" w:ascii="仿宋" w:hAnsi="仿宋" w:eastAsia="仿宋" w:cs="仿宋"/>
                <w:color w:val="auto"/>
                <w:sz w:val="24"/>
                <w:szCs w:val="24"/>
              </w:rPr>
              <w:t>23</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评标委员会的组建</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评标委员会由招标人依法组建；</w:t>
            </w:r>
          </w:p>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评标专家确定方式：从政采云专家库中随机抽取。</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52" w:hRule="atLeast"/>
          <w:jc w:val="center"/>
        </w:trPr>
        <w:tc>
          <w:tcPr>
            <w:tcW w:w="312" w:type="pct"/>
            <w:vAlign w:val="center"/>
          </w:tcPr>
          <w:p>
            <w:pPr>
              <w:pStyle w:val="11"/>
              <w:snapToGrid w:val="0"/>
              <w:spacing w:line="290" w:lineRule="exact"/>
              <w:ind w:left="-77" w:leftChars="-37" w:right="-94" w:rightChars="-45"/>
              <w:jc w:val="center"/>
              <w:rPr>
                <w:rFonts w:hint="eastAsia" w:ascii="仿宋" w:hAnsi="仿宋" w:eastAsia="仿宋" w:cs="仿宋"/>
                <w:color w:val="auto"/>
                <w:sz w:val="24"/>
                <w:szCs w:val="24"/>
              </w:rPr>
            </w:pPr>
            <w:r>
              <w:rPr>
                <w:rFonts w:hint="eastAsia" w:ascii="仿宋" w:hAnsi="仿宋" w:eastAsia="仿宋" w:cs="仿宋"/>
                <w:color w:val="auto"/>
                <w:sz w:val="24"/>
                <w:szCs w:val="24"/>
              </w:rPr>
              <w:t>24</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是否授权评标委员会确定中标候选人</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是，评标委员会推荐3名成交候选人。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28" w:hRule="atLeast"/>
          <w:jc w:val="center"/>
        </w:trPr>
        <w:tc>
          <w:tcPr>
            <w:tcW w:w="312" w:type="pct"/>
            <w:vAlign w:val="center"/>
          </w:tcPr>
          <w:p>
            <w:pPr>
              <w:snapToGrid w:val="0"/>
              <w:spacing w:line="290" w:lineRule="exact"/>
              <w:ind w:left="-77" w:leftChars="-37" w:right="-94" w:rightChars="-45"/>
              <w:jc w:val="center"/>
              <w:rPr>
                <w:rFonts w:hint="eastAsia" w:ascii="仿宋" w:hAnsi="仿宋" w:eastAsia="仿宋" w:cs="仿宋"/>
                <w:sz w:val="24"/>
                <w:szCs w:val="24"/>
              </w:rPr>
            </w:pPr>
            <w:r>
              <w:rPr>
                <w:rFonts w:hint="eastAsia" w:ascii="仿宋" w:hAnsi="仿宋" w:eastAsia="仿宋" w:cs="仿宋"/>
                <w:sz w:val="24"/>
                <w:szCs w:val="24"/>
              </w:rPr>
              <w:t>25</w:t>
            </w:r>
          </w:p>
        </w:tc>
        <w:tc>
          <w:tcPr>
            <w:tcW w:w="754" w:type="pct"/>
            <w:vAlign w:val="center"/>
          </w:tcPr>
          <w:p>
            <w:pPr>
              <w:pStyle w:val="11"/>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中标候选人公示媒介</w:t>
            </w:r>
          </w:p>
        </w:tc>
        <w:tc>
          <w:tcPr>
            <w:tcW w:w="3932" w:type="pct"/>
            <w:vAlign w:val="center"/>
          </w:tcPr>
          <w:p>
            <w:pPr>
              <w:pStyle w:val="11"/>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克州公共资源交易中心网、新疆政府采购网，公示期为一个工作日。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590"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26</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履约担保</w:t>
            </w:r>
          </w:p>
        </w:tc>
        <w:tc>
          <w:tcPr>
            <w:tcW w:w="3932" w:type="pct"/>
            <w:vAlign w:val="center"/>
          </w:tcPr>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中标供应商在合同签订后5个工作日内向采购人交纳不超过中标价10%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07" w:hRule="atLeast"/>
          <w:jc w:val="center"/>
        </w:trPr>
        <w:tc>
          <w:tcPr>
            <w:tcW w:w="312" w:type="pct"/>
            <w:vAlign w:val="center"/>
          </w:tcPr>
          <w:p>
            <w:pPr>
              <w:snapToGrid w:val="0"/>
              <w:spacing w:line="290" w:lineRule="exact"/>
              <w:jc w:val="center"/>
              <w:rPr>
                <w:rFonts w:hint="eastAsia" w:ascii="仿宋" w:hAnsi="仿宋" w:eastAsia="仿宋" w:cs="仿宋"/>
                <w:sz w:val="24"/>
                <w:szCs w:val="24"/>
              </w:rPr>
            </w:pPr>
            <w:r>
              <w:rPr>
                <w:rFonts w:hint="eastAsia" w:ascii="仿宋" w:hAnsi="仿宋" w:eastAsia="仿宋" w:cs="仿宋"/>
                <w:sz w:val="24"/>
                <w:szCs w:val="24"/>
              </w:rPr>
              <w:t>27</w:t>
            </w:r>
          </w:p>
        </w:tc>
        <w:tc>
          <w:tcPr>
            <w:tcW w:w="754" w:type="pct"/>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磋商文件领取</w:t>
            </w:r>
          </w:p>
        </w:tc>
        <w:tc>
          <w:tcPr>
            <w:tcW w:w="3932" w:type="pct"/>
            <w:vAlign w:val="center"/>
          </w:tcPr>
          <w:p>
            <w:pPr>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26</w:t>
            </w:r>
            <w:r>
              <w:rPr>
                <w:rFonts w:hint="eastAsia" w:ascii="仿宋" w:hAnsi="仿宋" w:eastAsia="仿宋" w:cs="仿宋"/>
                <w:color w:val="auto"/>
                <w:sz w:val="24"/>
                <w:szCs w:val="24"/>
              </w:rPr>
              <w:t>日至202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日，每天上午10:00至13:30，下午16:30至20：00（北京时间）</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地点：供应商登陆政采云平台http://www.zcygov.cn/，在线申请获取磋商文件（登录政府采购云平台 → 项目采购 → 获取磋商文件→申请，审核通过后可下载磋商文件，如有操作性问题，可与政采云在线客服进行咨询，咨询电话：</w:t>
            </w:r>
            <w:r>
              <w:rPr>
                <w:rFonts w:hint="eastAsia" w:ascii="仿宋" w:hAnsi="仿宋" w:eastAsia="仿宋" w:cs="仿宋"/>
                <w:sz w:val="24"/>
                <w:szCs w:val="24"/>
                <w:lang w:eastAsia="zh-CN"/>
              </w:rPr>
              <w:t>95763</w:t>
            </w:r>
            <w:r>
              <w:rPr>
                <w:rFonts w:hint="eastAsia" w:ascii="仿宋" w:hAnsi="仿宋" w:eastAsia="仿宋" w:cs="仿宋"/>
                <w:sz w:val="24"/>
                <w:szCs w:val="24"/>
              </w:rPr>
              <w:t>）。</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方式：（1）线上获取（登录政府采购云平台 → 项目采购 → 获取磋商文件→ 申请，审核通过后可下载磋商文件）。本次招标不提供纸质版磋商文件。</w:t>
            </w:r>
          </w:p>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（2）供应商获取磋商文件前应注册成为政府采购云平台正式供应商。</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12" w:type="pct"/>
            <w:vMerge w:val="restart"/>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28</w:t>
            </w:r>
          </w:p>
        </w:tc>
        <w:tc>
          <w:tcPr>
            <w:tcW w:w="754" w:type="pct"/>
            <w:vMerge w:val="restart"/>
            <w:vAlign w:val="center"/>
          </w:tcPr>
          <w:p>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重要说明</w:t>
            </w:r>
          </w:p>
        </w:tc>
        <w:tc>
          <w:tcPr>
            <w:tcW w:w="3932" w:type="pct"/>
            <w:vAlign w:val="center"/>
          </w:tcPr>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1.本项目采用全流程不见面电子开评标，投标供应商需要使用CA加密设备，供应商可通过新疆数字证书认证中心官网（https://www.xjca.com.cn/）或下载“新疆政务通”APP自行进行申领。</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2.本项目实行网上投标，采用加密电子投标文件(供应商须使用CA加密设备通过政采云电子投标客户端制作投标文件)。若供应商参与投标，自行承担投标一切费用。</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仿宋" w:hAnsi="仿宋" w:eastAsia="仿宋" w:cs="仿宋"/>
                <w:sz w:val="24"/>
                <w:szCs w:val="24"/>
                <w:lang w:eastAsia="zh-CN"/>
              </w:rPr>
              <w:t>95763</w:t>
            </w:r>
            <w:r>
              <w:rPr>
                <w:rFonts w:hint="eastAsia" w:ascii="仿宋" w:hAnsi="仿宋" w:eastAsia="仿宋" w:cs="仿宋"/>
                <w:sz w:val="24"/>
                <w:szCs w:val="24"/>
              </w:rPr>
              <w:t>进行咨询。</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5.供应商在开标时须使用制作加密电子投标文件所使用的CA锁及电脑，电脑须提前配置好浏览器（建议使用谷歌浏览器），以便开标时解锁。</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58" w:hRule="atLeast"/>
          <w:jc w:val="center"/>
        </w:trPr>
        <w:tc>
          <w:tcPr>
            <w:tcW w:w="312" w:type="pct"/>
            <w:vMerge w:val="continue"/>
            <w:vAlign w:val="center"/>
          </w:tcPr>
          <w:p>
            <w:pPr>
              <w:snapToGrid w:val="0"/>
              <w:spacing w:line="360" w:lineRule="auto"/>
              <w:jc w:val="left"/>
              <w:rPr>
                <w:rFonts w:hint="eastAsia" w:ascii="仿宋" w:hAnsi="仿宋" w:eastAsia="仿宋" w:cs="仿宋"/>
                <w:b/>
                <w:sz w:val="24"/>
                <w:szCs w:val="24"/>
              </w:rPr>
            </w:pPr>
          </w:p>
        </w:tc>
        <w:tc>
          <w:tcPr>
            <w:tcW w:w="754" w:type="pct"/>
            <w:vMerge w:val="continue"/>
            <w:vAlign w:val="center"/>
          </w:tcPr>
          <w:p>
            <w:pPr>
              <w:snapToGrid w:val="0"/>
              <w:spacing w:line="360" w:lineRule="auto"/>
              <w:jc w:val="left"/>
              <w:rPr>
                <w:rFonts w:hint="eastAsia" w:ascii="仿宋" w:hAnsi="仿宋" w:eastAsia="仿宋" w:cs="仿宋"/>
                <w:b/>
                <w:sz w:val="24"/>
                <w:szCs w:val="24"/>
              </w:rPr>
            </w:pPr>
          </w:p>
        </w:tc>
        <w:tc>
          <w:tcPr>
            <w:tcW w:w="3932" w:type="pct"/>
            <w:vAlign w:val="center"/>
          </w:tcPr>
          <w:p>
            <w:pPr>
              <w:snapToGrid w:val="0"/>
              <w:spacing w:line="360" w:lineRule="auto"/>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1、电子招投标情况说明：</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sz w:val="24"/>
                <w:szCs w:val="24"/>
              </w:rPr>
              <w:t>电子招投标</w:t>
            </w:r>
            <w:r>
              <w:rPr>
                <w:rFonts w:hint="eastAsia" w:ascii="仿宋" w:hAnsi="仿宋" w:eastAsia="仿宋" w:cs="仿宋"/>
                <w:sz w:val="24"/>
                <w:szCs w:val="24"/>
              </w:rPr>
              <w:t>：本项目以数据电文形式，依托“政府采购云平台（www.zcygov.cn）”进行招投标活动</w:t>
            </w:r>
            <w:r>
              <w:rPr>
                <w:rFonts w:hint="eastAsia" w:ascii="仿宋" w:hAnsi="仿宋" w:eastAsia="仿宋" w:cs="仿宋"/>
                <w:b/>
                <w:bCs/>
                <w:sz w:val="24"/>
                <w:szCs w:val="24"/>
              </w:rPr>
              <w:t>。</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sz w:val="24"/>
                <w:szCs w:val="24"/>
              </w:rPr>
              <w:t>投标准备</w:t>
            </w:r>
            <w:r>
              <w:rPr>
                <w:rFonts w:hint="eastAsia" w:ascii="仿宋" w:hAnsi="仿宋" w:eastAsia="仿宋" w:cs="仿宋"/>
                <w:sz w:val="24"/>
                <w:szCs w:val="24"/>
              </w:rPr>
              <w:t>：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
                <w:sz w:val="24"/>
                <w:szCs w:val="24"/>
              </w:rPr>
              <w:t>采购文件的获取</w:t>
            </w:r>
            <w:r>
              <w:rPr>
                <w:rFonts w:hint="eastAsia" w:ascii="仿宋" w:hAnsi="仿宋" w:eastAsia="仿宋" w:cs="仿宋"/>
                <w:sz w:val="24"/>
                <w:szCs w:val="24"/>
              </w:rPr>
              <w:t>：使用账号登录或者</w:t>
            </w:r>
            <w:r>
              <w:rPr>
                <w:rFonts w:hint="eastAsia" w:ascii="仿宋" w:hAnsi="仿宋" w:eastAsia="仿宋" w:cs="仿宋"/>
                <w:sz w:val="24"/>
                <w:szCs w:val="24"/>
                <w:lang w:bidi="zh-CN"/>
              </w:rPr>
              <w:t>短信验证码</w:t>
            </w:r>
            <w:r>
              <w:rPr>
                <w:rFonts w:hint="eastAsia" w:ascii="仿宋" w:hAnsi="仿宋" w:eastAsia="仿宋" w:cs="仿宋"/>
                <w:sz w:val="24"/>
                <w:szCs w:val="24"/>
              </w:rPr>
              <w:t>或者使用CA登录政采云平台；进入“项目采购”应用，在获取采购文件菜单中选择项目，获取采购文件。</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b/>
                <w:sz w:val="24"/>
                <w:szCs w:val="24"/>
              </w:rPr>
              <w:t>投标文件的制作</w:t>
            </w:r>
            <w:r>
              <w:rPr>
                <w:rFonts w:hint="eastAsia" w:ascii="仿宋" w:hAnsi="仿宋" w:eastAsia="仿宋" w:cs="仿宋"/>
                <w:sz w:val="24"/>
                <w:szCs w:val="24"/>
              </w:rPr>
              <w:t>：在“政采云电子交易客户端”中完成“填写基本信息”、“导入投标文件”、“标书关联”、“标书检查”、“电子签名”、“生成电子标书”等操作。</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b/>
                <w:sz w:val="24"/>
                <w:szCs w:val="24"/>
              </w:rPr>
              <w:t>投标文件的传输递交</w:t>
            </w:r>
            <w:r>
              <w:rPr>
                <w:rFonts w:hint="eastAsia" w:ascii="仿宋" w:hAnsi="仿宋" w:eastAsia="仿宋" w:cs="仿宋"/>
                <w:sz w:val="24"/>
                <w:szCs w:val="24"/>
              </w:rPr>
              <w:t>：供应商在投标截止时间前将加密的投标文件上传至政府采购云平台，还可以在投标截止时间前以电子邮件方式提供备份投标文件1份（接收人邮箱：</w:t>
            </w:r>
            <w:r>
              <w:rPr>
                <w:rFonts w:hint="eastAsia" w:ascii="仿宋" w:hAnsi="仿宋" w:eastAsia="仿宋" w:cs="仿宋"/>
                <w:sz w:val="24"/>
                <w:szCs w:val="24"/>
                <w:lang w:val="en-US" w:eastAsia="zh-CN"/>
              </w:rPr>
              <w:t>1535101124@qq.com</w:t>
            </w:r>
            <w:r>
              <w:rPr>
                <w:rFonts w:hint="eastAsia" w:ascii="仿宋" w:hAnsi="仿宋" w:eastAsia="仿宋" w:cs="仿宋"/>
                <w:sz w:val="24"/>
                <w:szCs w:val="24"/>
              </w:rPr>
              <w:t>，接收人：</w:t>
            </w:r>
            <w:r>
              <w:rPr>
                <w:rFonts w:hint="eastAsia" w:ascii="仿宋" w:hAnsi="仿宋" w:eastAsia="仿宋" w:cs="仿宋"/>
                <w:sz w:val="24"/>
                <w:szCs w:val="24"/>
                <w:lang w:eastAsia="zh-CN"/>
              </w:rPr>
              <w:t>李女士</w:t>
            </w:r>
            <w:r>
              <w:rPr>
                <w:rFonts w:hint="eastAsia" w:ascii="仿宋" w:hAnsi="仿宋" w:eastAsia="仿宋" w:cs="仿宋"/>
                <w:sz w:val="24"/>
                <w:szCs w:val="24"/>
              </w:rPr>
              <w:t>，电话：</w:t>
            </w:r>
            <w:r>
              <w:rPr>
                <w:rFonts w:hint="eastAsia" w:ascii="仿宋" w:hAnsi="仿宋" w:eastAsia="仿宋" w:cs="仿宋"/>
                <w:sz w:val="24"/>
                <w:szCs w:val="24"/>
                <w:lang w:eastAsia="zh-CN"/>
              </w:rPr>
              <w:t>13119080018</w:t>
            </w:r>
            <w:r>
              <w:rPr>
                <w:rFonts w:hint="eastAsia" w:ascii="仿宋" w:hAnsi="仿宋" w:eastAsia="仿宋" w:cs="仿宋"/>
                <w:sz w:val="24"/>
                <w:szCs w:val="24"/>
              </w:rPr>
              <w:t>），</w:t>
            </w:r>
            <w:r>
              <w:rPr>
                <w:rFonts w:hint="eastAsia" w:ascii="仿宋" w:hAnsi="仿宋" w:eastAsia="仿宋" w:cs="仿宋"/>
                <w:b/>
                <w:bCs/>
                <w:sz w:val="24"/>
                <w:szCs w:val="24"/>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仿宋" w:hAnsi="仿宋" w:eastAsia="仿宋" w:cs="仿宋"/>
                <w:sz w:val="24"/>
                <w:szCs w:val="24"/>
              </w:rPr>
              <w:t>。</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
                <w:sz w:val="24"/>
                <w:szCs w:val="24"/>
              </w:rPr>
              <w:t>投标文件的解密</w:t>
            </w:r>
            <w:r>
              <w:rPr>
                <w:rFonts w:hint="eastAsia" w:ascii="仿宋" w:hAnsi="仿宋" w:eastAsia="仿宋" w:cs="仿宋"/>
                <w:sz w:val="24"/>
                <w:szCs w:val="24"/>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具体操作指南</w:t>
            </w:r>
            <w:r>
              <w:rPr>
                <w:rFonts w:hint="eastAsia" w:ascii="仿宋" w:hAnsi="仿宋" w:eastAsia="仿宋" w:cs="仿宋"/>
                <w:sz w:val="24"/>
                <w:szCs w:val="24"/>
              </w:rPr>
              <w:t>：详见政采云平台“服务中心-帮助文档-项目采购-操作流程-电子招投标-政府采购项目电子交易管理操作指南-供应商”。</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（8）供应商在进行上述操作时，如遇技术问题可登录政采云（https://</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"http://www.zcygov.cn/" \h </w:instrText>
            </w:r>
            <w:r>
              <w:rPr>
                <w:rFonts w:hint="eastAsia" w:ascii="仿宋" w:hAnsi="仿宋" w:eastAsia="仿宋" w:cs="仿宋"/>
                <w:sz w:val="24"/>
                <w:szCs w:val="24"/>
              </w:rPr>
              <w:fldChar w:fldCharType="separate"/>
            </w:r>
            <w:r>
              <w:rPr>
                <w:rFonts w:hint="eastAsia" w:ascii="仿宋" w:hAnsi="仿宋" w:eastAsia="仿宋" w:cs="仿宋"/>
                <w:sz w:val="24"/>
                <w:szCs w:val="24"/>
              </w:rPr>
              <w:t>www.zcygov.cn/</w:t>
            </w:r>
            <w:r>
              <w:rPr>
                <w:rFonts w:hint="eastAsia" w:ascii="仿宋" w:hAnsi="仿宋" w:eastAsia="仿宋" w:cs="仿宋"/>
                <w:sz w:val="24"/>
                <w:szCs w:val="24"/>
              </w:rPr>
              <w:fldChar w:fldCharType="end"/>
            </w:r>
            <w:r>
              <w:rPr>
                <w:rFonts w:hint="eastAsia" w:ascii="仿宋" w:hAnsi="仿宋" w:eastAsia="仿宋" w:cs="仿宋"/>
                <w:sz w:val="24"/>
                <w:szCs w:val="24"/>
              </w:rPr>
              <w:t xml:space="preserve">），点击右侧咨询小采，获取采小蜜智能服务管家帮助，或拨打政采云服务热线 </w:t>
            </w:r>
            <w:r>
              <w:rPr>
                <w:rFonts w:hint="eastAsia" w:ascii="仿宋" w:hAnsi="仿宋" w:eastAsia="仿宋" w:cs="仿宋"/>
                <w:sz w:val="24"/>
                <w:szCs w:val="24"/>
                <w:lang w:eastAsia="zh-CN"/>
              </w:rPr>
              <w:t>95763</w:t>
            </w:r>
            <w:r>
              <w:rPr>
                <w:rFonts w:hint="eastAsia" w:ascii="仿宋" w:hAnsi="仿宋" w:eastAsia="仿宋" w:cs="仿宋"/>
                <w:sz w:val="24"/>
                <w:szCs w:val="24"/>
              </w:rPr>
              <w:t xml:space="preserve"> 获取热线服务帮助。</w:t>
            </w:r>
          </w:p>
          <w:p>
            <w:pPr>
              <w:pStyle w:val="6"/>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温馨提醒：供应商应提前上传，以便在上传时遇到技术问题，有充足的时间请教平台的技术人员。</w:t>
            </w:r>
          </w:p>
          <w:p>
            <w:pPr>
              <w:snapToGrid w:val="0"/>
              <w:spacing w:line="360" w:lineRule="auto"/>
              <w:ind w:firstLine="460" w:firstLineChars="192"/>
              <w:jc w:val="left"/>
              <w:rPr>
                <w:rFonts w:hint="eastAsia" w:ascii="仿宋" w:hAnsi="仿宋" w:eastAsia="仿宋" w:cs="仿宋"/>
                <w:sz w:val="24"/>
                <w:szCs w:val="24"/>
              </w:rPr>
            </w:pPr>
            <w:r>
              <w:rPr>
                <w:rFonts w:hint="eastAsia" w:ascii="仿宋" w:hAnsi="仿宋" w:eastAsia="仿宋" w:cs="仿宋"/>
                <w:bCs/>
                <w:sz w:val="24"/>
                <w:szCs w:val="24"/>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sz w:val="24"/>
                <w:szCs w:val="24"/>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仿宋" w:hAnsi="仿宋" w:eastAsia="仿宋" w:cs="仿宋"/>
                <w:bCs/>
                <w:sz w:val="24"/>
                <w:szCs w:val="24"/>
              </w:rPr>
              <w:t>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277" w:hRule="atLeast"/>
          <w:jc w:val="center"/>
        </w:trPr>
        <w:tc>
          <w:tcPr>
            <w:tcW w:w="312" w:type="pct"/>
            <w:tcBorders>
              <w:right w:val="single" w:color="auto" w:sz="4" w:space="0"/>
            </w:tcBorders>
            <w:vAlign w:val="center"/>
          </w:tcPr>
          <w:p>
            <w:pPr>
              <w:snapToGrid w:val="0"/>
              <w:spacing w:line="360" w:lineRule="auto"/>
              <w:jc w:val="left"/>
              <w:rPr>
                <w:rFonts w:hint="eastAsia" w:ascii="仿宋" w:hAnsi="仿宋" w:eastAsia="仿宋" w:cs="仿宋"/>
                <w:b/>
                <w:sz w:val="24"/>
                <w:szCs w:val="24"/>
              </w:rPr>
            </w:pPr>
            <w:r>
              <w:rPr>
                <w:rFonts w:hint="eastAsia" w:ascii="仿宋" w:hAnsi="仿宋" w:eastAsia="仿宋" w:cs="仿宋"/>
                <w:bCs/>
                <w:sz w:val="24"/>
                <w:szCs w:val="24"/>
              </w:rPr>
              <w:t>29</w:t>
            </w:r>
          </w:p>
        </w:tc>
        <w:tc>
          <w:tcPr>
            <w:tcW w:w="4687" w:type="pct"/>
            <w:gridSpan w:val="2"/>
            <w:tcBorders>
              <w:left w:val="single" w:color="auto" w:sz="4" w:space="0"/>
            </w:tcBorders>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注：</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2、除非另有特殊说明，若本竞争性磋商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pPr>
              <w:snapToGrid w:val="0"/>
              <w:spacing w:line="360" w:lineRule="auto"/>
              <w:jc w:val="left"/>
              <w:rPr>
                <w:rFonts w:hint="eastAsia" w:ascii="仿宋" w:hAnsi="仿宋" w:eastAsia="仿宋" w:cs="仿宋"/>
                <w:b/>
                <w:sz w:val="24"/>
                <w:szCs w:val="24"/>
              </w:rPr>
            </w:pPr>
            <w:r>
              <w:rPr>
                <w:rFonts w:hint="eastAsia" w:ascii="仿宋" w:hAnsi="仿宋" w:eastAsia="仿宋" w:cs="仿宋"/>
                <w:kern w:val="0"/>
                <w:sz w:val="24"/>
                <w:szCs w:val="24"/>
              </w:rPr>
              <w:t>3、磋商响应文件中的报价为一次报价，各投标单位进行二次报价（磋商），投标报价评审以二次报价为准，最终成交价以二次报价为准。一次报价不得高于总投资，二次报价不得高于一次报价。</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566" w:hRule="atLeast"/>
          <w:jc w:val="center"/>
        </w:trPr>
        <w:tc>
          <w:tcPr>
            <w:tcW w:w="312" w:type="pct"/>
            <w:tcBorders>
              <w:right w:val="single" w:color="auto" w:sz="4" w:space="0"/>
            </w:tcBorders>
            <w:vAlign w:val="center"/>
          </w:tcPr>
          <w:p>
            <w:pPr>
              <w:snapToGrid w:val="0"/>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30</w:t>
            </w:r>
          </w:p>
        </w:tc>
        <w:tc>
          <w:tcPr>
            <w:tcW w:w="4687" w:type="pct"/>
            <w:gridSpan w:val="2"/>
            <w:tcBorders>
              <w:left w:val="single" w:color="auto" w:sz="4" w:space="0"/>
            </w:tcBorders>
            <w:vAlign w:val="center"/>
          </w:tcPr>
          <w:p>
            <w:p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中小企业政策文件</w:t>
            </w:r>
          </w:p>
          <w:p>
            <w:pPr>
              <w:snapToGrid w:val="0"/>
              <w:spacing w:line="360" w:lineRule="auto"/>
              <w:jc w:val="left"/>
              <w:outlineLvl w:val="0"/>
              <w:rPr>
                <w:rFonts w:hint="eastAsia" w:ascii="仿宋" w:hAnsi="仿宋" w:eastAsia="仿宋" w:cs="仿宋"/>
                <w:sz w:val="24"/>
                <w:szCs w:val="24"/>
              </w:rPr>
            </w:pPr>
            <w:bookmarkStart w:id="29" w:name="_Toc23224"/>
            <w:bookmarkStart w:id="30" w:name="_Toc32146"/>
            <w:r>
              <w:rPr>
                <w:rFonts w:hint="eastAsia" w:ascii="仿宋" w:hAnsi="仿宋" w:eastAsia="仿宋" w:cs="仿宋"/>
                <w:sz w:val="24"/>
                <w:szCs w:val="24"/>
              </w:rPr>
              <w:t>（1）根据财政部、工业和信息化部关于印发《政府采购促进中小企业发展管理办法》的通知（财库[2020]46号）及财库[2022]19号，投标人及其所投产品的制造商均属于《工业和信息化部、国家统计局、国家发展和改革委员会、财政部关于印发中小企业划型标准规定的通知》（工信部联企业[2011]300号）中规定的小型、微型企业标准的，按询价通知书格式提供《中小企业声明函》。</w:t>
            </w:r>
            <w:bookmarkEnd w:id="29"/>
            <w:bookmarkEnd w:id="30"/>
          </w:p>
          <w:p>
            <w:pPr>
              <w:snapToGrid w:val="0"/>
              <w:spacing w:line="360" w:lineRule="auto"/>
              <w:jc w:val="left"/>
              <w:outlineLvl w:val="0"/>
              <w:rPr>
                <w:rFonts w:hint="eastAsia" w:ascii="仿宋" w:hAnsi="仿宋" w:eastAsia="仿宋" w:cs="仿宋"/>
                <w:sz w:val="24"/>
                <w:szCs w:val="24"/>
              </w:rPr>
            </w:pPr>
            <w:bookmarkStart w:id="31" w:name="_Toc7944"/>
            <w:bookmarkStart w:id="32" w:name="_Toc29745"/>
            <w:r>
              <w:rPr>
                <w:rFonts w:hint="eastAsia" w:ascii="仿宋" w:hAnsi="仿宋" w:eastAsia="仿宋" w:cs="仿宋"/>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bookmarkEnd w:id="31"/>
            <w:bookmarkEnd w:id="32"/>
          </w:p>
          <w:p>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3）根据财政部、民政部、中国残疾人联合会《关于促进残疾人就业政府采购政策的通知》（财库[2017]141号），在政府采购活动中，残疾人福利性单位视同小型、微型企业。投标人属于残疾人福利性单位的，按照询价通知书格式提供残疾人福利性单位声明函。</w:t>
            </w:r>
          </w:p>
          <w:p>
            <w:pPr>
              <w:snapToGrid w:val="0"/>
              <w:spacing w:line="360" w:lineRule="auto"/>
              <w:jc w:val="left"/>
              <w:rPr>
                <w:rFonts w:hint="eastAsia" w:eastAsia="仿宋"/>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p>
            <w:pPr>
              <w:pStyle w:val="39"/>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中小企业政策文件说明</w:t>
            </w:r>
          </w:p>
          <w:p>
            <w:pPr>
              <w:snapToGrid w:val="0"/>
              <w:spacing w:line="360" w:lineRule="auto"/>
              <w:jc w:val="left"/>
              <w:outlineLvl w:val="0"/>
              <w:rPr>
                <w:rFonts w:hint="eastAsia" w:ascii="仿宋" w:hAnsi="仿宋" w:eastAsia="仿宋" w:cs="仿宋"/>
                <w:bCs/>
                <w:sz w:val="24"/>
                <w:szCs w:val="24"/>
              </w:rPr>
            </w:pPr>
            <w:bookmarkStart w:id="33" w:name="_Toc16803"/>
            <w:bookmarkStart w:id="34" w:name="_Toc1860"/>
            <w:r>
              <w:rPr>
                <w:rFonts w:hint="eastAsia" w:ascii="仿宋" w:hAnsi="仿宋" w:eastAsia="仿宋" w:cs="仿宋"/>
                <w:bCs/>
                <w:sz w:val="24"/>
                <w:szCs w:val="24"/>
              </w:rPr>
              <w:t>（1）支持中小企业发展：给予小型和微型企业产品的价格10%-20%的扣除，用扣除后的价格参与评审。残疾人福利性单位视同小型、微型企业，享受同等价格扣除，但同时属于残疾人福利性单位和小微企业的，不重复价格扣除。</w:t>
            </w:r>
            <w:bookmarkEnd w:id="33"/>
            <w:bookmarkEnd w:id="34"/>
          </w:p>
          <w:p>
            <w:pPr>
              <w:pStyle w:val="39"/>
              <w:spacing w:line="360" w:lineRule="auto"/>
              <w:jc w:val="left"/>
              <w:rPr>
                <w:rFonts w:hint="eastAsia" w:ascii="仿宋" w:hAnsi="仿宋" w:eastAsia="仿宋" w:cs="仿宋"/>
                <w:sz w:val="24"/>
                <w:szCs w:val="24"/>
              </w:rPr>
            </w:pPr>
            <w:r>
              <w:rPr>
                <w:rFonts w:hint="eastAsia" w:ascii="仿宋" w:hAnsi="仿宋" w:eastAsia="仿宋" w:cs="仿宋"/>
                <w:sz w:val="24"/>
                <w:szCs w:val="24"/>
              </w:rPr>
              <w:t>（2）不符合上述适用情形的投标人无需提供上述声明函件。</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204" w:hRule="atLeast"/>
          <w:jc w:val="center"/>
        </w:trPr>
        <w:tc>
          <w:tcPr>
            <w:tcW w:w="5000" w:type="pct"/>
            <w:gridSpan w:val="3"/>
            <w:vAlign w:val="center"/>
          </w:tcPr>
          <w:p>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备注：投标人使用相同IP地址的，一经发现，相关部门将进一步核实，查实后按串通投标处理。</w:t>
            </w:r>
          </w:p>
          <w:p>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如询价通知书中内容与投标须知前附表中内容不一致以投标须知前附表中的内容为准。</w:t>
            </w:r>
          </w:p>
          <w:p>
            <w:pPr>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ageBreakBefore/>
        <w:spacing w:before="312" w:beforeLines="100" w:after="312" w:afterLines="100" w:line="440" w:lineRule="exact"/>
        <w:jc w:val="center"/>
        <w:outlineLvl w:val="1"/>
        <w:rPr>
          <w:rFonts w:ascii="宋体"/>
          <w:b/>
          <w:sz w:val="28"/>
          <w:szCs w:val="32"/>
        </w:rPr>
      </w:pPr>
      <w:bookmarkStart w:id="35" w:name="_Toc30705"/>
      <w:bookmarkStart w:id="36" w:name="_Toc17640"/>
      <w:bookmarkStart w:id="37" w:name="_Toc24744"/>
      <w:r>
        <w:rPr>
          <w:rFonts w:hint="eastAsia" w:ascii="宋体"/>
          <w:b/>
          <w:sz w:val="28"/>
          <w:szCs w:val="28"/>
        </w:rPr>
        <w:t>二、投标人须知</w:t>
      </w:r>
      <w:bookmarkEnd w:id="35"/>
      <w:bookmarkEnd w:id="36"/>
      <w:bookmarkEnd w:id="37"/>
    </w:p>
    <w:p>
      <w:pPr>
        <w:spacing w:line="440" w:lineRule="exact"/>
        <w:jc w:val="center"/>
        <w:outlineLvl w:val="2"/>
        <w:rPr>
          <w:rFonts w:ascii="宋体"/>
          <w:sz w:val="28"/>
          <w:szCs w:val="28"/>
        </w:rPr>
      </w:pPr>
      <w:bookmarkStart w:id="38" w:name="_Toc469495724"/>
      <w:bookmarkStart w:id="39" w:name="_Toc25428"/>
      <w:bookmarkStart w:id="40" w:name="_Toc3260"/>
      <w:r>
        <w:rPr>
          <w:rFonts w:hint="eastAsia" w:ascii="宋体"/>
          <w:b/>
          <w:sz w:val="28"/>
          <w:szCs w:val="28"/>
        </w:rPr>
        <w:t>（一）</w:t>
      </w:r>
      <w:r>
        <w:rPr>
          <w:rFonts w:hint="eastAsia" w:ascii="宋体"/>
          <w:b/>
          <w:sz w:val="28"/>
          <w:szCs w:val="32"/>
        </w:rPr>
        <w:t>总  则</w:t>
      </w:r>
      <w:bookmarkEnd w:id="38"/>
      <w:bookmarkEnd w:id="39"/>
      <w:bookmarkEnd w:id="40"/>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1.项目概况</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1.1本次招标采购项目名称：见投标人须知前附表。</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               项目编号：见投标人须知前附表。</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                 招标人：见投标人须知前附表。</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      供货期（服务周期）：见投标人须知前附表。</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               供货地点：见投标人须知前附表。</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1.2招标人及联系人: 见投标人须知前附表。</w:t>
      </w:r>
    </w:p>
    <w:p>
      <w:pPr>
        <w:snapToGrid w:val="0"/>
        <w:spacing w:line="360" w:lineRule="auto"/>
        <w:ind w:firstLine="600" w:firstLineChars="250"/>
        <w:rPr>
          <w:rFonts w:hint="eastAsia" w:ascii="仿宋" w:hAnsi="仿宋" w:eastAsia="仿宋" w:cs="仿宋"/>
          <w:sz w:val="24"/>
          <w:szCs w:val="24"/>
          <w:u w:val="single"/>
        </w:rPr>
      </w:pPr>
      <w:r>
        <w:rPr>
          <w:rFonts w:hint="eastAsia" w:ascii="仿宋" w:hAnsi="仿宋" w:eastAsia="仿宋" w:cs="仿宋"/>
          <w:sz w:val="24"/>
          <w:szCs w:val="24"/>
        </w:rPr>
        <w:t xml:space="preserve"> 代理机构及联系人: 见投标人须知前附表。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1.3资金来源：见投标人须知前附表。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1.4本项目预算：见投标人须知前附表。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1.5本项目控制价：见投标人须知前附表。</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2.招标范围：</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2.1 采购内容：见投标人须知前附表。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 技术要求：详见采购文件第四章采购内容及技术要求。</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3.标包划分：</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3.1本项目划分：</w:t>
      </w:r>
      <w:r>
        <w:rPr>
          <w:rFonts w:hint="eastAsia" w:ascii="仿宋" w:hAnsi="仿宋" w:eastAsia="仿宋" w:cs="仿宋"/>
          <w:sz w:val="24"/>
          <w:szCs w:val="24"/>
          <w:u w:val="single"/>
        </w:rPr>
        <w:t xml:space="preserve"> 1 </w:t>
      </w:r>
      <w:r>
        <w:rPr>
          <w:rFonts w:hint="eastAsia" w:ascii="仿宋" w:hAnsi="仿宋" w:eastAsia="仿宋" w:cs="仿宋"/>
          <w:sz w:val="24"/>
          <w:szCs w:val="24"/>
        </w:rPr>
        <w:t xml:space="preserve"> 个标包</w:t>
      </w:r>
      <w:r>
        <w:rPr>
          <w:rFonts w:hint="eastAsia" w:ascii="仿宋" w:hAnsi="仿宋" w:eastAsia="仿宋" w:cs="仿宋"/>
          <w:kern w:val="0"/>
          <w:sz w:val="24"/>
          <w:szCs w:val="24"/>
        </w:rPr>
        <w:t>。</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4.招标方式：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4.1本项目招标方式：见投标人须知前附表。</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5.计价方式：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5.1本次招标项目合同采用</w:t>
      </w:r>
      <w:r>
        <w:rPr>
          <w:rFonts w:hint="eastAsia" w:ascii="仿宋" w:hAnsi="仿宋" w:eastAsia="仿宋" w:cs="仿宋"/>
          <w:sz w:val="24"/>
          <w:szCs w:val="24"/>
          <w:u w:val="single"/>
        </w:rPr>
        <w:t xml:space="preserve">   固定总价 。</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6.评标办法：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6.1本次招标评标采用</w:t>
      </w:r>
      <w:r>
        <w:rPr>
          <w:rFonts w:hint="eastAsia" w:ascii="仿宋" w:hAnsi="仿宋" w:eastAsia="仿宋" w:cs="仿宋"/>
          <w:sz w:val="24"/>
          <w:szCs w:val="24"/>
          <w:u w:val="single"/>
        </w:rPr>
        <w:t xml:space="preserve">  符合磋商文件的综合评分法 </w:t>
      </w:r>
      <w:r>
        <w:rPr>
          <w:rFonts w:hint="eastAsia" w:ascii="仿宋" w:hAnsi="仿宋" w:eastAsia="仿宋" w:cs="仿宋"/>
          <w:sz w:val="24"/>
          <w:szCs w:val="24"/>
        </w:rPr>
        <w:t>（详见第三章评标办法）</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7.投标人资格：</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7.1参与采购活动的投标人必须是满足《中华人民共和国政府采购法》规定条件的法人、其他组织或者自然人：</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7.2由于政府采购项目的差异性，投标人在参与具体政府采购项目活动时，应仔细阅读该项目的资质要求,具体见投标人须知前附表。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7.4投标人必须确保自己在信息库中注册的信息真实、准确，并保证投标文件中的有关信息与库中的信息相一致。否则，投标人因此蒙受损失，招标人概不负责。</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8. 投标费用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8.1投标人准备和参加投标活动发生的费用自理。</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9.</w:t>
      </w:r>
      <w:bookmarkStart w:id="41" w:name="_Toc247513962"/>
      <w:bookmarkStart w:id="42" w:name="_Toc152042315"/>
      <w:bookmarkStart w:id="43" w:name="_Toc247527563"/>
      <w:bookmarkStart w:id="44" w:name="_Toc296602429"/>
      <w:bookmarkStart w:id="45" w:name="_Toc144974507"/>
      <w:bookmarkStart w:id="46" w:name="_Toc152045539"/>
      <w:bookmarkStart w:id="47" w:name="_Toc247592876"/>
      <w:r>
        <w:rPr>
          <w:rFonts w:hint="eastAsia" w:ascii="仿宋" w:hAnsi="仿宋" w:eastAsia="仿宋" w:cs="仿宋"/>
          <w:b/>
          <w:sz w:val="24"/>
          <w:szCs w:val="24"/>
        </w:rPr>
        <w:t xml:space="preserve"> 踏勘现场</w:t>
      </w:r>
      <w:bookmarkEnd w:id="41"/>
      <w:bookmarkEnd w:id="42"/>
      <w:bookmarkEnd w:id="43"/>
      <w:bookmarkEnd w:id="44"/>
      <w:bookmarkEnd w:id="45"/>
      <w:bookmarkEnd w:id="46"/>
      <w:bookmarkEnd w:id="47"/>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9.1 投标人须知前附表规定组织踏勘现场的，招标人按投标人须知前附表规定的时间、地点组织投标人踏勘项目现场。如需踏勘现场，投标人自行踏勘现场的，可咨询本项目采购人或采购代理机构联系人。</w:t>
      </w:r>
      <w:r>
        <w:rPr>
          <w:rFonts w:hint="eastAsia" w:ascii="仿宋" w:hAnsi="仿宋" w:eastAsia="仿宋" w:cs="仿宋"/>
          <w:b/>
          <w:bCs/>
          <w:sz w:val="24"/>
          <w:szCs w:val="24"/>
        </w:rPr>
        <w:t xml:space="preserve">投标人自行踏勘现场的，可咨询本项目采购人或采购代理机构联系人。 </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9.2 投标人踏勘现场发生的费用自理。</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9.3 除招标人的原因外，投标人自行负责在踏勘现场中所发生的人员伤亡和财产损失。</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9.4 招标人在踏勘现场中介绍的场地和相关的周边环境情况，供投标人在编制投标文件时参考，招标人不对投标人据此作出的判断和决策负责。</w:t>
      </w:r>
      <w:bookmarkStart w:id="48" w:name="_Toc296602430"/>
      <w:bookmarkStart w:id="49" w:name="_Toc247513963"/>
      <w:bookmarkStart w:id="50" w:name="_Toc152042316"/>
      <w:bookmarkStart w:id="51" w:name="_Toc152045540"/>
      <w:bookmarkStart w:id="52" w:name="_Toc247527564"/>
      <w:bookmarkStart w:id="53" w:name="_Toc247592877"/>
      <w:bookmarkStart w:id="54" w:name="_Toc144974508"/>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10. 投标预备会</w:t>
      </w:r>
      <w:bookmarkEnd w:id="48"/>
      <w:bookmarkEnd w:id="49"/>
      <w:bookmarkEnd w:id="50"/>
      <w:bookmarkEnd w:id="51"/>
      <w:bookmarkEnd w:id="52"/>
      <w:bookmarkEnd w:id="53"/>
      <w:bookmarkEnd w:id="54"/>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10.1投标人须知前附表规定召开投标预备会的，招标人按投标人须知前附表规定的时间和地点召开投标预备会，澄清投标人提出的问题。</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10.2投标人应在投标人须知前附表规定的时间前，将提出的问题送达招标人，以便招标人澄清。</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10.3招标人在投标人须知前附表规定的时间，将对投标人所提的问题进行澄清。该澄清内容为采购文件的组成部分。</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11. 联合投标</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pacing w:line="360" w:lineRule="auto"/>
        <w:ind w:firstLine="468" w:firstLineChars="195"/>
        <w:rPr>
          <w:rFonts w:hint="eastAsia" w:ascii="仿宋" w:hAnsi="仿宋" w:eastAsia="仿宋" w:cs="仿宋"/>
          <w:sz w:val="24"/>
          <w:szCs w:val="24"/>
        </w:rPr>
      </w:pPr>
      <w:r>
        <w:rPr>
          <w:rFonts w:hint="eastAsia" w:ascii="仿宋" w:hAnsi="仿宋" w:eastAsia="仿宋" w:cs="仿宋"/>
          <w:sz w:val="24"/>
          <w:szCs w:val="24"/>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11.3 联合体应当确定其中一个单位为投标的全权代表，负责参加投标的一切事务，并承担投标及履约中应承担的全部责任与义务。</w:t>
      </w:r>
    </w:p>
    <w:p>
      <w:pPr>
        <w:pStyle w:val="9"/>
        <w:spacing w:after="0" w:line="360" w:lineRule="auto"/>
        <w:ind w:left="0" w:leftChars="0" w:firstLine="484" w:firstLineChars="202"/>
        <w:rPr>
          <w:rFonts w:hint="eastAsia" w:ascii="仿宋" w:hAnsi="仿宋" w:eastAsia="仿宋" w:cs="仿宋"/>
          <w:sz w:val="24"/>
          <w:szCs w:val="24"/>
        </w:rPr>
      </w:pPr>
      <w:r>
        <w:rPr>
          <w:rFonts w:hint="eastAsia" w:ascii="仿宋" w:hAnsi="仿宋" w:eastAsia="仿宋" w:cs="仿宋"/>
          <w:sz w:val="24"/>
          <w:szCs w:val="24"/>
        </w:rPr>
        <w:t>11.4 联合体各方应当共同与招标人签订采购合同，就采购合同约定的事项对招标人承担连带责任。</w:t>
      </w:r>
    </w:p>
    <w:p>
      <w:pPr>
        <w:spacing w:line="360" w:lineRule="auto"/>
        <w:ind w:firstLine="470" w:firstLineChars="196"/>
        <w:jc w:val="left"/>
        <w:rPr>
          <w:rFonts w:hint="eastAsia" w:ascii="仿宋" w:hAnsi="仿宋" w:eastAsia="仿宋" w:cs="仿宋"/>
          <w:b/>
          <w:sz w:val="24"/>
          <w:szCs w:val="24"/>
        </w:rPr>
      </w:pPr>
      <w:r>
        <w:rPr>
          <w:rFonts w:hint="eastAsia" w:ascii="仿宋" w:hAnsi="仿宋" w:eastAsia="仿宋" w:cs="仿宋"/>
          <w:b/>
          <w:sz w:val="24"/>
          <w:szCs w:val="24"/>
        </w:rPr>
        <w:t>12.招标代理费</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Cs/>
          <w:sz w:val="24"/>
          <w:szCs w:val="24"/>
        </w:rPr>
        <w:t>12.1</w:t>
      </w:r>
      <w:r>
        <w:rPr>
          <w:rFonts w:hint="eastAsia" w:ascii="仿宋" w:hAnsi="仿宋" w:eastAsia="仿宋" w:cs="仿宋"/>
          <w:sz w:val="24"/>
          <w:szCs w:val="24"/>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spacing w:line="360" w:lineRule="auto"/>
        <w:ind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招标代理服务收费标准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中标金额（万元）</w:t>
            </w:r>
          </w:p>
        </w:tc>
        <w:tc>
          <w:tcPr>
            <w:tcW w:w="2146"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货物招标</w:t>
            </w:r>
          </w:p>
        </w:tc>
        <w:tc>
          <w:tcPr>
            <w:tcW w:w="2146"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服务招标</w:t>
            </w:r>
          </w:p>
        </w:tc>
        <w:tc>
          <w:tcPr>
            <w:tcW w:w="1841"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100以下</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1.50%</w:t>
            </w:r>
          </w:p>
        </w:tc>
        <w:tc>
          <w:tcPr>
            <w:tcW w:w="1841" w:type="dxa"/>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100-500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0.80%</w:t>
            </w:r>
          </w:p>
        </w:tc>
        <w:tc>
          <w:tcPr>
            <w:tcW w:w="1841" w:type="dxa"/>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500-1000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0.80%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0.45%</w:t>
            </w:r>
          </w:p>
        </w:tc>
        <w:tc>
          <w:tcPr>
            <w:tcW w:w="1841" w:type="dxa"/>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1000-5000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0.50%</w:t>
            </w:r>
          </w:p>
        </w:tc>
        <w:tc>
          <w:tcPr>
            <w:tcW w:w="214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0.25%</w:t>
            </w:r>
          </w:p>
        </w:tc>
        <w:tc>
          <w:tcPr>
            <w:tcW w:w="1841" w:type="dxa"/>
          </w:tcPr>
          <w:p>
            <w:pPr>
              <w:spacing w:line="360" w:lineRule="auto"/>
              <w:jc w:val="center"/>
              <w:rPr>
                <w:rFonts w:hint="eastAsia" w:ascii="仿宋" w:hAnsi="仿宋" w:eastAsia="仿宋" w:cs="仿宋"/>
                <w:sz w:val="24"/>
                <w:szCs w:val="24"/>
              </w:rPr>
            </w:pP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招标代理服务收费按差额定率累进法计算。例如：某项目招标代理业务中标金额为2000万元，计算招标代理服务收费额如下：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100万元×1.50%=1.5（万元）；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（500-100）万元×1.10%=4.4（万元）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（1000-500）万元×0.80%=4.0（万元）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（2000-1000）万元×0.50%=5.0（万元）</w:t>
      </w:r>
    </w:p>
    <w:p>
      <w:pPr>
        <w:spacing w:line="360" w:lineRule="auto"/>
        <w:ind w:left="210" w:leftChars="100" w:firstLine="360" w:firstLineChars="150"/>
        <w:jc w:val="left"/>
        <w:rPr>
          <w:rFonts w:hint="eastAsia" w:ascii="仿宋" w:hAnsi="仿宋" w:eastAsia="仿宋" w:cs="仿宋"/>
          <w:bCs/>
          <w:sz w:val="24"/>
          <w:szCs w:val="24"/>
        </w:rPr>
      </w:pPr>
      <w:r>
        <w:rPr>
          <w:rFonts w:hint="eastAsia" w:ascii="仿宋" w:hAnsi="仿宋" w:eastAsia="仿宋" w:cs="仿宋"/>
          <w:sz w:val="24"/>
          <w:szCs w:val="24"/>
        </w:rPr>
        <w:t>合计收费=1.5+4.4+4.0+5.0=14.9(万元)</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13.投标人应注意的事项</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13.1投标人一旦按规定缴纳了投标保证金并参加投标，即被认为接受了本采购文件中的所有条件和规定。投标人必须严格按采购文件的要求编制投标文件，投标文件宜编制页码和目录，以便评委审核。否则，由此产生的一切后果由投标人承担。</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13.2 投标人对采购内容中规定的技术参数、规格等要求必须完全响应或优于采购文件中的要求。</w:t>
      </w:r>
    </w:p>
    <w:p>
      <w:pPr>
        <w:spacing w:line="360" w:lineRule="auto"/>
        <w:ind w:firstLine="470" w:firstLineChars="196"/>
        <w:rPr>
          <w:rFonts w:hint="eastAsia" w:ascii="仿宋" w:hAnsi="仿宋" w:eastAsia="仿宋" w:cs="仿宋"/>
          <w:bCs/>
          <w:sz w:val="24"/>
          <w:szCs w:val="24"/>
        </w:rPr>
      </w:pPr>
      <w:r>
        <w:rPr>
          <w:rFonts w:hint="eastAsia" w:ascii="仿宋" w:hAnsi="仿宋" w:eastAsia="仿宋" w:cs="仿宋"/>
          <w:bCs/>
          <w:sz w:val="24"/>
          <w:szCs w:val="24"/>
        </w:rPr>
        <w:t>13.3所有投标人的投标保证金都应在采购文件规定的投标保证金缴纳截止日期前缴纳。</w:t>
      </w:r>
    </w:p>
    <w:p>
      <w:pPr>
        <w:spacing w:line="360" w:lineRule="auto"/>
        <w:ind w:firstLine="470" w:firstLineChars="196"/>
        <w:rPr>
          <w:rFonts w:hint="eastAsia" w:ascii="仿宋" w:hAnsi="仿宋" w:eastAsia="仿宋" w:cs="仿宋"/>
          <w:bCs/>
          <w:sz w:val="24"/>
          <w:szCs w:val="24"/>
        </w:rPr>
      </w:pPr>
      <w:r>
        <w:rPr>
          <w:rFonts w:hint="eastAsia" w:ascii="仿宋" w:hAnsi="仿宋" w:eastAsia="仿宋" w:cs="仿宋"/>
          <w:bCs/>
          <w:sz w:val="24"/>
          <w:szCs w:val="24"/>
        </w:rPr>
        <w:t>13.4单位负责人为同一人或者存在直接控股、管理关系的不同供应商，不得参加同一合同项下的政府采购活动。</w:t>
      </w:r>
      <w:r>
        <w:rPr>
          <w:rFonts w:hint="eastAsia" w:ascii="仿宋" w:hAnsi="仿宋" w:eastAsia="仿宋" w:cs="仿宋"/>
          <w:sz w:val="24"/>
          <w:szCs w:val="24"/>
        </w:rPr>
        <w:t>为采购项目提供整体设计、规范编制或者项目管理、监理、检测等服务的供应商，不得再参加该采购项目的其他采购活动。</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13.5本项目只接受</w:t>
      </w:r>
      <w:r>
        <w:rPr>
          <w:rFonts w:hint="eastAsia" w:ascii="仿宋" w:hAnsi="仿宋" w:eastAsia="仿宋" w:cs="仿宋"/>
          <w:sz w:val="24"/>
          <w:szCs w:val="24"/>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13.6  投标人被视为充分熟悉本招标项目所在地的与履行合同有关的各种情况，包括但不限于：</w:t>
      </w:r>
    </w:p>
    <w:p>
      <w:pPr>
        <w:spacing w:line="360" w:lineRule="auto"/>
        <w:ind w:firstLine="360" w:firstLineChars="150"/>
        <w:rPr>
          <w:rFonts w:hint="eastAsia" w:ascii="仿宋" w:hAnsi="仿宋" w:eastAsia="仿宋" w:cs="仿宋"/>
          <w:bCs/>
          <w:sz w:val="24"/>
          <w:szCs w:val="24"/>
        </w:rPr>
      </w:pPr>
      <w:r>
        <w:rPr>
          <w:rFonts w:hint="eastAsia" w:ascii="仿宋" w:hAnsi="仿宋" w:eastAsia="仿宋" w:cs="仿宋"/>
          <w:bCs/>
          <w:sz w:val="24"/>
          <w:szCs w:val="24"/>
        </w:rPr>
        <w:t>（1）国家对本次投标货物和服务的生产、安装调试、验收、维修等有关法律、法规及行业管理标准；</w:t>
      </w:r>
    </w:p>
    <w:p>
      <w:pPr>
        <w:spacing w:line="360" w:lineRule="auto"/>
        <w:ind w:firstLine="360" w:firstLineChars="150"/>
        <w:rPr>
          <w:rFonts w:hint="eastAsia" w:ascii="仿宋" w:hAnsi="仿宋" w:eastAsia="仿宋" w:cs="仿宋"/>
          <w:bCs/>
          <w:sz w:val="24"/>
          <w:szCs w:val="24"/>
        </w:rPr>
      </w:pPr>
      <w:r>
        <w:rPr>
          <w:rFonts w:hint="eastAsia" w:ascii="仿宋" w:hAnsi="仿宋" w:eastAsia="仿宋" w:cs="仿宋"/>
          <w:bCs/>
          <w:sz w:val="24"/>
          <w:szCs w:val="24"/>
        </w:rPr>
        <w:t>（2）本地区有关管理部门的相关规定；</w:t>
      </w:r>
    </w:p>
    <w:p>
      <w:pPr>
        <w:spacing w:line="360" w:lineRule="auto"/>
        <w:ind w:firstLine="360" w:firstLineChars="150"/>
        <w:rPr>
          <w:rFonts w:hint="eastAsia" w:ascii="仿宋" w:hAnsi="仿宋" w:eastAsia="仿宋" w:cs="仿宋"/>
          <w:bCs/>
          <w:sz w:val="24"/>
          <w:szCs w:val="24"/>
        </w:rPr>
      </w:pPr>
      <w:r>
        <w:rPr>
          <w:rFonts w:hint="eastAsia" w:ascii="仿宋" w:hAnsi="仿宋" w:eastAsia="仿宋" w:cs="仿宋"/>
          <w:bCs/>
          <w:sz w:val="24"/>
          <w:szCs w:val="24"/>
        </w:rPr>
        <w:t>（3）招标人的相关场地情况、基础建设、电力供应情况及相关设计标准。</w:t>
      </w:r>
    </w:p>
    <w:p>
      <w:pPr>
        <w:spacing w:line="360" w:lineRule="auto"/>
        <w:ind w:firstLine="360" w:firstLineChars="150"/>
        <w:rPr>
          <w:rFonts w:hint="eastAsia" w:ascii="仿宋" w:hAnsi="仿宋" w:eastAsia="仿宋" w:cs="仿宋"/>
          <w:bCs/>
          <w:sz w:val="24"/>
          <w:szCs w:val="24"/>
        </w:rPr>
      </w:pPr>
      <w:r>
        <w:rPr>
          <w:rFonts w:hint="eastAsia" w:ascii="仿宋" w:hAnsi="仿宋" w:eastAsia="仿宋" w:cs="仿宋"/>
          <w:bCs/>
          <w:sz w:val="24"/>
          <w:szCs w:val="24"/>
        </w:rPr>
        <w:t>本采购文件不再对上述情况进行描述。</w:t>
      </w:r>
    </w:p>
    <w:p>
      <w:pPr>
        <w:spacing w:before="312" w:beforeLines="100" w:after="312" w:afterLines="100" w:line="440" w:lineRule="exact"/>
        <w:jc w:val="center"/>
        <w:outlineLvl w:val="2"/>
        <w:rPr>
          <w:rFonts w:hint="eastAsia" w:ascii="仿宋" w:hAnsi="仿宋" w:eastAsia="仿宋" w:cs="仿宋"/>
          <w:b/>
          <w:sz w:val="28"/>
          <w:szCs w:val="28"/>
        </w:rPr>
      </w:pPr>
      <w:bookmarkStart w:id="55" w:name="_Toc469495725"/>
      <w:bookmarkStart w:id="56" w:name="_Toc17164"/>
      <w:bookmarkStart w:id="57" w:name="_Toc13107"/>
      <w:r>
        <w:rPr>
          <w:rFonts w:hint="eastAsia" w:ascii="仿宋" w:hAnsi="仿宋" w:eastAsia="仿宋" w:cs="仿宋"/>
          <w:b/>
          <w:sz w:val="28"/>
          <w:szCs w:val="28"/>
        </w:rPr>
        <w:t>（二）</w:t>
      </w:r>
      <w:bookmarkEnd w:id="55"/>
      <w:r>
        <w:rPr>
          <w:rFonts w:hint="eastAsia" w:ascii="仿宋" w:hAnsi="仿宋" w:eastAsia="仿宋" w:cs="仿宋"/>
          <w:b/>
          <w:sz w:val="28"/>
          <w:szCs w:val="28"/>
        </w:rPr>
        <w:t>磋商文件</w:t>
      </w:r>
      <w:bookmarkEnd w:id="56"/>
      <w:bookmarkEnd w:id="57"/>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15. 采购文件的编制依据</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根据《中华人民共和国政府采购法》、《政府采购货物和服务招标投标管理办法》和《中华人民共和国</w:t>
      </w:r>
      <w:r>
        <w:rPr>
          <w:rFonts w:hint="eastAsia" w:ascii="仿宋" w:hAnsi="仿宋" w:eastAsia="仿宋" w:cs="仿宋"/>
          <w:sz w:val="24"/>
          <w:szCs w:val="24"/>
          <w:lang w:eastAsia="zh-CN"/>
        </w:rPr>
        <w:t>民法典</w:t>
      </w:r>
      <w:r>
        <w:rPr>
          <w:rFonts w:hint="eastAsia" w:ascii="仿宋" w:hAnsi="仿宋" w:eastAsia="仿宋" w:cs="仿宋"/>
          <w:sz w:val="24"/>
          <w:szCs w:val="24"/>
        </w:rPr>
        <w:t>》</w:t>
      </w:r>
      <w:r>
        <w:rPr>
          <w:rFonts w:hint="eastAsia" w:ascii="仿宋" w:hAnsi="仿宋" w:eastAsia="仿宋" w:cs="仿宋"/>
          <w:spacing w:val="-2"/>
          <w:sz w:val="24"/>
          <w:szCs w:val="24"/>
        </w:rPr>
        <w:t>等相关法律法规和规章及部、省、市级规范性文件的规定，编制本采购文件。</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16. 磋商文件的组成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磋商文件包括内容：</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 xml:space="preserve">第一章  </w:t>
      </w:r>
      <w:r>
        <w:rPr>
          <w:rFonts w:hint="eastAsia" w:ascii="仿宋" w:hAnsi="仿宋" w:eastAsia="仿宋" w:cs="仿宋"/>
          <w:bCs/>
          <w:sz w:val="24"/>
          <w:szCs w:val="24"/>
        </w:rPr>
        <w:t>磋商</w:t>
      </w:r>
      <w:r>
        <w:rPr>
          <w:rFonts w:hint="eastAsia" w:ascii="仿宋" w:hAnsi="仿宋" w:eastAsia="仿宋" w:cs="仿宋"/>
          <w:sz w:val="24"/>
          <w:szCs w:val="24"/>
        </w:rPr>
        <w:t>公告</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第二章  投标须知</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第三章  评标办法</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第四章  采购内容及技术要求</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第五章  合同条款及格式</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第六章  投标文件格式文本</w:t>
      </w:r>
    </w:p>
    <w:p>
      <w:pPr>
        <w:spacing w:line="36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第七章  招标单位、招标代理机构对本文件的确认</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16.2 除16.1内容外，招标答疑亦为采购文件的组成部分，对招标人和投标人起约束作用。</w:t>
      </w:r>
    </w:p>
    <w:p>
      <w:pPr>
        <w:pStyle w:val="11"/>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16.3投标人应仔细阅读和检查采购文件的全部内容。如发现缺页或附件不全，应及时向招标人提出，以便补齐。如有疑问，投标人应在以书面形式一次性向采购人和采购代理机构提出同一环节的质疑。</w:t>
      </w:r>
    </w:p>
    <w:p>
      <w:pPr>
        <w:wordWrap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17. 磋商文件的修改、补充、解释</w:t>
      </w:r>
    </w:p>
    <w:p>
      <w:pPr>
        <w:wordWrap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17.1磋商文件发出后，招标人在规定的投标截止时间前可对采购文件进行必要的修改和补充，并以更正公告形式在政采云平台 “更正公告”栏目予以公告，请各位投标人注意查看有关澄清内容，如不及时查看造成后果由投标人自负。采购文件的修改、补充等内容作为采购文件的组成部分，具有约束作用。</w:t>
      </w:r>
    </w:p>
    <w:p>
      <w:pPr>
        <w:wordWrap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17.2 采购代理机构可视采购具体情况对已发出的采购文件进行必要的澄清、修改或者补充。澄清、修改或者补充的内容可能影响投标文件编制的，应当在投标截止时间至少5日前，在原公告发布媒体上发布澄清公告，澄清或者修改的内容为采购文件的组成部分；不足5日的，应当顺延提交投标文件的截止时间。       </w:t>
      </w:r>
      <w:r>
        <w:rPr>
          <w:rFonts w:hint="eastAsia" w:ascii="仿宋" w:hAnsi="仿宋" w:eastAsia="仿宋" w:cs="仿宋"/>
          <w:bCs/>
          <w:sz w:val="24"/>
          <w:szCs w:val="24"/>
        </w:rPr>
        <w:t xml:space="preserve">17.3 </w:t>
      </w:r>
      <w:r>
        <w:rPr>
          <w:rFonts w:hint="eastAsia" w:ascii="仿宋" w:hAnsi="仿宋" w:eastAsia="仿宋" w:cs="仿宋"/>
          <w:sz w:val="24"/>
          <w:szCs w:val="24"/>
        </w:rPr>
        <w:t>供应商在规定的时间内未对采购文件提出疑问、质疑或要求澄清的，将视其为无异议。</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17.4 磋商文件的解释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本磋商文件由招标人（或其委托的招标代理机构）负责解释。</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 xml:space="preserve">   18. 磋商文件的发出</w:t>
      </w:r>
    </w:p>
    <w:p>
      <w:pPr>
        <w:spacing w:line="360" w:lineRule="auto"/>
        <w:ind w:firstLine="360" w:firstLineChars="150"/>
        <w:rPr>
          <w:rFonts w:hint="eastAsia" w:ascii="仿宋" w:hAnsi="仿宋" w:eastAsia="仿宋" w:cs="仿宋"/>
          <w:sz w:val="24"/>
          <w:szCs w:val="24"/>
          <w:highlight w:val="green"/>
        </w:rPr>
      </w:pPr>
      <w:r>
        <w:rPr>
          <w:rFonts w:hint="eastAsia" w:ascii="仿宋" w:hAnsi="仿宋" w:eastAsia="仿宋" w:cs="仿宋"/>
          <w:sz w:val="24"/>
          <w:szCs w:val="24"/>
        </w:rPr>
        <w:t>18.1  磋商文件、磋商文件的澄清、修改、补充及招标答疑等均应报相关部门备案后，方可发出。</w:t>
      </w:r>
    </w:p>
    <w:p>
      <w:pPr>
        <w:spacing w:line="360" w:lineRule="auto"/>
        <w:ind w:firstLine="319" w:firstLineChars="133"/>
        <w:rPr>
          <w:rFonts w:hint="eastAsia" w:ascii="仿宋" w:hAnsi="仿宋" w:eastAsia="仿宋" w:cs="仿宋"/>
          <w:sz w:val="24"/>
          <w:szCs w:val="24"/>
        </w:rPr>
      </w:pPr>
      <w:bookmarkStart w:id="58" w:name="_Toc469495726"/>
      <w:r>
        <w:rPr>
          <w:rFonts w:hint="eastAsia" w:ascii="仿宋" w:hAnsi="仿宋" w:eastAsia="仿宋" w:cs="仿宋"/>
          <w:b/>
          <w:sz w:val="24"/>
          <w:szCs w:val="24"/>
        </w:rPr>
        <w:t xml:space="preserve">19. </w:t>
      </w:r>
      <w:r>
        <w:rPr>
          <w:rFonts w:hint="eastAsia" w:ascii="仿宋" w:hAnsi="仿宋" w:eastAsia="仿宋" w:cs="仿宋"/>
          <w:sz w:val="24"/>
          <w:szCs w:val="24"/>
        </w:rPr>
        <w:t>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pacing w:line="360" w:lineRule="auto"/>
        <w:ind w:firstLine="420"/>
        <w:rPr>
          <w:rFonts w:hint="eastAsia" w:ascii="仿宋" w:hAnsi="仿宋" w:eastAsia="仿宋" w:cs="仿宋"/>
          <w:sz w:val="24"/>
          <w:szCs w:val="24"/>
        </w:rPr>
      </w:pPr>
      <w:r>
        <w:rPr>
          <w:rFonts w:hint="eastAsia" w:ascii="仿宋" w:hAnsi="仿宋" w:eastAsia="仿宋" w:cs="仿宋"/>
          <w:sz w:val="24"/>
          <w:szCs w:val="24"/>
        </w:rPr>
        <w:t>采购文件中应明确样品送检方式、检测费用支付方法、投标人在规定时间内无法提供第三方权威检测机构检测报告的处理方式。（采购人根据项目需求按上述要求自行描述）</w:t>
      </w:r>
    </w:p>
    <w:p>
      <w:pPr>
        <w:spacing w:before="312" w:beforeLines="100" w:after="312" w:afterLines="100" w:line="440" w:lineRule="exact"/>
        <w:jc w:val="center"/>
        <w:outlineLvl w:val="2"/>
        <w:rPr>
          <w:rFonts w:hint="eastAsia" w:ascii="仿宋" w:hAnsi="仿宋" w:eastAsia="仿宋" w:cs="仿宋"/>
          <w:b/>
          <w:sz w:val="28"/>
          <w:szCs w:val="28"/>
        </w:rPr>
      </w:pPr>
      <w:bookmarkStart w:id="59" w:name="_Toc31024"/>
      <w:bookmarkStart w:id="60" w:name="_Toc11939"/>
      <w:r>
        <w:rPr>
          <w:rFonts w:hint="eastAsia" w:ascii="仿宋" w:hAnsi="仿宋" w:eastAsia="仿宋" w:cs="仿宋"/>
          <w:b/>
          <w:sz w:val="28"/>
          <w:szCs w:val="28"/>
        </w:rPr>
        <w:t>（三）响应文件的编制</w:t>
      </w:r>
      <w:bookmarkEnd w:id="58"/>
      <w:bookmarkEnd w:id="59"/>
      <w:bookmarkEnd w:id="60"/>
    </w:p>
    <w:p>
      <w:pPr>
        <w:spacing w:line="360" w:lineRule="auto"/>
        <w:ind w:firstLine="348" w:firstLineChars="145"/>
        <w:rPr>
          <w:rFonts w:hint="eastAsia" w:ascii="仿宋" w:hAnsi="仿宋" w:eastAsia="仿宋" w:cs="仿宋"/>
          <w:b/>
          <w:sz w:val="24"/>
          <w:szCs w:val="24"/>
        </w:rPr>
      </w:pPr>
      <w:r>
        <w:rPr>
          <w:rFonts w:hint="eastAsia" w:ascii="仿宋" w:hAnsi="仿宋" w:eastAsia="仿宋" w:cs="仿宋"/>
          <w:b/>
          <w:sz w:val="24"/>
          <w:szCs w:val="24"/>
        </w:rPr>
        <w:t>20. 投标的语言及度量衡单位</w:t>
      </w:r>
    </w:p>
    <w:p>
      <w:pPr>
        <w:spacing w:line="360" w:lineRule="auto"/>
        <w:ind w:firstLine="324" w:firstLineChars="135"/>
        <w:rPr>
          <w:rFonts w:hint="eastAsia" w:ascii="仿宋" w:hAnsi="仿宋" w:eastAsia="仿宋" w:cs="仿宋"/>
          <w:sz w:val="24"/>
          <w:szCs w:val="24"/>
        </w:rPr>
      </w:pPr>
      <w:r>
        <w:rPr>
          <w:rFonts w:hint="eastAsia" w:ascii="仿宋" w:hAnsi="仿宋" w:eastAsia="仿宋" w:cs="仿宋"/>
          <w:sz w:val="24"/>
          <w:szCs w:val="24"/>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pacing w:line="360" w:lineRule="auto"/>
        <w:ind w:firstLine="324" w:firstLineChars="135"/>
        <w:rPr>
          <w:rFonts w:hint="eastAsia" w:ascii="仿宋" w:hAnsi="仿宋" w:eastAsia="仿宋" w:cs="仿宋"/>
          <w:sz w:val="24"/>
          <w:szCs w:val="24"/>
        </w:rPr>
      </w:pPr>
      <w:r>
        <w:rPr>
          <w:rFonts w:hint="eastAsia" w:ascii="仿宋" w:hAnsi="仿宋" w:eastAsia="仿宋" w:cs="仿宋"/>
          <w:sz w:val="24"/>
          <w:szCs w:val="24"/>
        </w:rPr>
        <w:t xml:space="preserve"> 20.2除采购文件中另有规定外，投标书所使用的度量衡均须采用法定计量单位。</w:t>
      </w:r>
    </w:p>
    <w:p>
      <w:pPr>
        <w:spacing w:line="360" w:lineRule="auto"/>
        <w:ind w:firstLine="235" w:firstLineChars="98"/>
        <w:rPr>
          <w:rFonts w:hint="eastAsia" w:ascii="仿宋" w:hAnsi="仿宋" w:eastAsia="仿宋" w:cs="仿宋"/>
          <w:b/>
          <w:sz w:val="24"/>
          <w:szCs w:val="24"/>
        </w:rPr>
      </w:pPr>
      <w:r>
        <w:rPr>
          <w:rFonts w:hint="eastAsia" w:ascii="仿宋" w:hAnsi="仿宋" w:eastAsia="仿宋" w:cs="仿宋"/>
          <w:b/>
          <w:sz w:val="24"/>
          <w:szCs w:val="24"/>
        </w:rPr>
        <w:t>21. 响应文件的组成</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资格证明文件和商务及技术文件两部分。</w:t>
      </w:r>
    </w:p>
    <w:p>
      <w:pPr>
        <w:spacing w:line="360" w:lineRule="auto"/>
        <w:ind w:firstLine="352" w:firstLineChars="147"/>
        <w:rPr>
          <w:rFonts w:hint="eastAsia" w:ascii="仿宋" w:hAnsi="仿宋" w:eastAsia="仿宋" w:cs="仿宋"/>
          <w:b/>
          <w:sz w:val="24"/>
          <w:szCs w:val="24"/>
        </w:rPr>
      </w:pPr>
      <w:r>
        <w:rPr>
          <w:rFonts w:hint="eastAsia" w:ascii="仿宋" w:hAnsi="仿宋" w:eastAsia="仿宋" w:cs="仿宋"/>
          <w:b/>
          <w:sz w:val="24"/>
          <w:szCs w:val="24"/>
        </w:rPr>
        <w:t>21.1资格证明文件（包括但不限于）</w:t>
      </w:r>
    </w:p>
    <w:p>
      <w:pPr>
        <w:spacing w:line="360" w:lineRule="auto"/>
        <w:ind w:firstLine="352" w:firstLineChars="147"/>
        <w:rPr>
          <w:rFonts w:hint="eastAsia" w:ascii="仿宋" w:hAnsi="仿宋" w:eastAsia="仿宋" w:cs="仿宋"/>
          <w:sz w:val="24"/>
          <w:szCs w:val="24"/>
        </w:rPr>
      </w:pPr>
      <w:r>
        <w:rPr>
          <w:rFonts w:hint="eastAsia" w:ascii="仿宋" w:hAnsi="仿宋" w:eastAsia="仿宋" w:cs="仿宋"/>
          <w:sz w:val="24"/>
          <w:szCs w:val="24"/>
        </w:rPr>
        <w:t>资格证明文件是证明投标人有资格参加投标和中标后有能力履行合同的文件，这些文件应能满足招标的要求，否则作无效投标处理。</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开标一览表;</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具备合格的三证合一营业执照副本</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（3）法定代表人投标需提供法定代表人资格证明书，委托代理人投标需提供法人授权委托书和法人、委托代理人身份证明；</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投标企业须提供投标人（被授权在职人员）近</w:t>
      </w:r>
      <w:r>
        <w:rPr>
          <w:rFonts w:hint="eastAsia" w:ascii="仿宋" w:hAnsi="仿宋" w:eastAsia="仿宋" w:cs="仿宋"/>
          <w:sz w:val="24"/>
          <w:szCs w:val="24"/>
          <w:lang w:val="en-US" w:eastAsia="zh-CN"/>
        </w:rPr>
        <w:t>1</w:t>
      </w:r>
      <w:r>
        <w:rPr>
          <w:rFonts w:hint="eastAsia" w:ascii="仿宋" w:hAnsi="仿宋" w:eastAsia="仿宋" w:cs="仿宋"/>
          <w:sz w:val="24"/>
          <w:szCs w:val="24"/>
        </w:rPr>
        <w:t>个月有效的社保证明；</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w:t>
      </w:r>
      <w:r>
        <w:rPr>
          <w:rFonts w:hint="eastAsia" w:ascii="仿宋" w:hAnsi="仿宋" w:eastAsia="仿宋" w:cs="仿宋"/>
          <w:sz w:val="24"/>
          <w:szCs w:val="24"/>
        </w:rPr>
        <w:t>依法缴纳的税收良好记录证明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完税证明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最近1年年度</w:t>
      </w:r>
      <w:r>
        <w:rPr>
          <w:rFonts w:hint="eastAsia" w:ascii="仿宋" w:hAnsi="仿宋" w:eastAsia="仿宋" w:cs="仿宋"/>
          <w:sz w:val="24"/>
          <w:szCs w:val="24"/>
        </w:rPr>
        <w:t>财务审计报告（新成立的公司提供相关</w:t>
      </w:r>
      <w:r>
        <w:rPr>
          <w:rFonts w:hint="eastAsia" w:ascii="仿宋" w:hAnsi="仿宋" w:eastAsia="仿宋" w:cs="仿宋"/>
          <w:sz w:val="24"/>
          <w:szCs w:val="24"/>
          <w:lang w:val="en-US" w:eastAsia="zh-CN"/>
        </w:rPr>
        <w:t>财</w:t>
      </w:r>
      <w:r>
        <w:rPr>
          <w:rFonts w:hint="eastAsia" w:ascii="仿宋" w:hAnsi="仿宋" w:eastAsia="仿宋" w:cs="仿宋"/>
          <w:sz w:val="24"/>
          <w:szCs w:val="24"/>
        </w:rPr>
        <w:t>务报告或银行出具的有效资信证明）</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（8）投标单位（供应商）提供针对本次采购项目《反商业贿赂承诺书》，《采购活动前三年内无重大违规记录承诺书》的书面声明。</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（9）投标保证金收据或保函等票据；</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（10）中小企业声明函；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）投标人须知资料表要求的其他资格证明文件；</w:t>
      </w:r>
    </w:p>
    <w:p>
      <w:pPr>
        <w:spacing w:line="360" w:lineRule="auto"/>
        <w:ind w:firstLine="352" w:firstLineChars="147"/>
        <w:rPr>
          <w:rFonts w:hint="eastAsia" w:ascii="仿宋" w:hAnsi="仿宋" w:eastAsia="仿宋" w:cs="仿宋"/>
          <w:sz w:val="24"/>
          <w:szCs w:val="24"/>
        </w:rPr>
      </w:pPr>
      <w:r>
        <w:rPr>
          <w:rFonts w:hint="eastAsia" w:ascii="仿宋" w:hAnsi="仿宋" w:eastAsia="仿宋" w:cs="仿宋"/>
          <w:b/>
          <w:sz w:val="24"/>
          <w:szCs w:val="24"/>
        </w:rPr>
        <w:t>21.2 商务及技术文件（包括但不限于）</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（1）投标书（投标文件格式五）</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）技术规格偏离表（投标文件格式八）</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）商务条款偏离表（投标文件格式九）</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）投标人关联单位的说明（格式自拟）</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）评分标准和细则中技术部分证明材料（格式自拟）</w:t>
      </w:r>
    </w:p>
    <w:p>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）评分标准和细则中商务部分证明材料（格式自拟）</w:t>
      </w:r>
    </w:p>
    <w:p>
      <w:pPr>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）投标人认为有必要提供的其他证明材料（格式自拟）</w:t>
      </w:r>
    </w:p>
    <w:p>
      <w:pPr>
        <w:pStyle w:val="9"/>
        <w:spacing w:line="360" w:lineRule="auto"/>
        <w:ind w:left="42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7-1</w:t>
      </w:r>
      <w:r>
        <w:rPr>
          <w:rFonts w:hint="eastAsia" w:ascii="仿宋" w:hAnsi="仿宋" w:eastAsia="仿宋" w:cs="仿宋"/>
          <w:sz w:val="24"/>
          <w:szCs w:val="24"/>
        </w:rPr>
        <w:t>）监狱企业声明函（如适用）</w:t>
      </w:r>
    </w:p>
    <w:p>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7-2</w:t>
      </w:r>
      <w:r>
        <w:rPr>
          <w:rFonts w:hint="eastAsia" w:ascii="仿宋" w:hAnsi="仿宋" w:eastAsia="仿宋" w:cs="仿宋"/>
          <w:sz w:val="24"/>
          <w:szCs w:val="24"/>
        </w:rPr>
        <w:t>）残疾人福利性单位声明函（如适用）</w:t>
      </w:r>
    </w:p>
    <w:p>
      <w:pPr>
        <w:pStyle w:val="2"/>
        <w:spacing w:line="360" w:lineRule="auto"/>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）关于对本投标文件（响应文件）中资料真实性的承诺</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b/>
          <w:kern w:val="0"/>
          <w:sz w:val="24"/>
          <w:szCs w:val="24"/>
          <w:u w:val="single"/>
        </w:rPr>
        <w:t>注：以上材料须逐页加盖单位公章。</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21.3投标文件的要求</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（2）投标文件格式应按本采购文件第六章格式要求编制，不得对采购文件格式进行增删更改，否则按无效标处理。</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 xml:space="preserve">（3）对采购文件格式可更改的例外情况：采购文件第六章附件格式要求中明确规定表格中行数不够用时可按相同格式增加行数，其他一切内容和格式不得更改。 </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（4）投标文件为电子投标文件，电子投标文件按“政采云供应商项目采购-电子招投标操作指南”及本采购文件要求制作、加密传输。</w:t>
      </w:r>
    </w:p>
    <w:p>
      <w:pPr>
        <w:spacing w:line="360" w:lineRule="auto"/>
        <w:ind w:firstLine="477" w:firstLineChars="199"/>
        <w:rPr>
          <w:rFonts w:hint="eastAsia" w:ascii="仿宋" w:hAnsi="仿宋" w:eastAsia="仿宋" w:cs="仿宋"/>
          <w:sz w:val="24"/>
          <w:szCs w:val="24"/>
        </w:rPr>
      </w:pPr>
      <w:r>
        <w:rPr>
          <w:rFonts w:hint="eastAsia" w:ascii="仿宋" w:hAnsi="仿宋" w:eastAsia="仿宋" w:cs="仿宋"/>
          <w:sz w:val="24"/>
          <w:szCs w:val="24"/>
        </w:rPr>
        <w:t>（5）投标文件未在投标截止时间前完成传输的，视为投标文件撤回；投标文件未按时解密也未提供备份投标文件的，亦视为投标文件撤回。</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b/>
          <w:sz w:val="24"/>
          <w:szCs w:val="24"/>
        </w:rPr>
        <w:t>22</w:t>
      </w:r>
      <w:r>
        <w:rPr>
          <w:rFonts w:hint="eastAsia" w:ascii="仿宋" w:hAnsi="仿宋" w:eastAsia="仿宋" w:cs="仿宋"/>
          <w:sz w:val="24"/>
          <w:szCs w:val="24"/>
        </w:rPr>
        <w:t>.</w:t>
      </w:r>
      <w:r>
        <w:rPr>
          <w:rFonts w:hint="eastAsia" w:ascii="仿宋" w:hAnsi="仿宋" w:eastAsia="仿宋" w:cs="仿宋"/>
          <w:b/>
          <w:sz w:val="24"/>
          <w:szCs w:val="24"/>
        </w:rPr>
        <w:t>磋商报价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22.1投标报价文件中的单价和总价全部采用人民币表示。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22.2投标报价表上应清楚地标明投标人拟提供货物的名称、型号、生产厂家、数量、单价和总价。</w:t>
      </w:r>
    </w:p>
    <w:p>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22.3本项目报价为分次报价，供应商响应文件中的报价作为第一次报价；以最终磋商报价作为评审价。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22.4磋商报价应包括：货物及服务本身价格、保险费用、包装费、运输费用、二次搬运费、损耗、税金费用、随产品备品备件费、专用工具费、随产品资料费、技术人员指导和培训费、安装费、调试费、自检费及验收合格前和质保期内发生的一切费用、应当提供的伴随服务/售后服务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22.5投标报价的价格是货物交货地验收价格，其总价即为履行合同的固定总价。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22.6技术要求中规定的安装、调试和培训费用应包括在投标价格中。投标文件报价为含税价，招标人不再为此次招标支付任何费用。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22.7投标报价应由法定代表人或被授权人签署。</w:t>
      </w:r>
    </w:p>
    <w:p>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22.8</w:t>
      </w:r>
      <w:r>
        <w:rPr>
          <w:rFonts w:hint="eastAsia" w:ascii="仿宋" w:hAnsi="仿宋" w:eastAsia="仿宋" w:cs="仿宋"/>
          <w:b/>
          <w:sz w:val="24"/>
          <w:szCs w:val="24"/>
        </w:rPr>
        <w:t>投标人投标总报价，不得高于本次招标设置的最高限价，</w:t>
      </w:r>
      <w:r>
        <w:rPr>
          <w:rFonts w:hint="eastAsia" w:ascii="仿宋" w:hAnsi="仿宋" w:eastAsia="仿宋" w:cs="仿宋"/>
          <w:b/>
          <w:bCs/>
          <w:sz w:val="24"/>
          <w:szCs w:val="24"/>
        </w:rPr>
        <w:t>否则将作为无效投标处理。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22.9如投标文件中未列明全面实现投标货物功能而必须配置的配套或辅助设施及相应技术措施的费用，这些费用将被视为已包含在总投标价中。</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22.10总投标价中不得包含采购文件要求以外的内容，否则，在评标时不予核减，但在授予合同时，招标人有权将这部分价格从其中标价格中扣除。</w:t>
      </w:r>
    </w:p>
    <w:p>
      <w:pPr>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rPr>
        <w:t>22.12投标人不得对从第三方采购货物的随机备品、备件另行收费，否则在计算评标价时这部分费用将不予扣除，在授予合同时将从中标价格中扣除该部分费用。</w:t>
      </w:r>
    </w:p>
    <w:p>
      <w:pPr>
        <w:spacing w:line="360" w:lineRule="auto"/>
        <w:ind w:firstLine="460" w:firstLineChars="192"/>
        <w:rPr>
          <w:rFonts w:hint="eastAsia" w:ascii="仿宋" w:hAnsi="仿宋" w:eastAsia="仿宋" w:cs="仿宋"/>
          <w:sz w:val="24"/>
          <w:szCs w:val="24"/>
        </w:rPr>
      </w:pPr>
      <w:r>
        <w:rPr>
          <w:rFonts w:hint="eastAsia" w:ascii="仿宋" w:hAnsi="仿宋" w:eastAsia="仿宋" w:cs="仿宋"/>
          <w:sz w:val="24"/>
          <w:szCs w:val="24"/>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b/>
          <w:sz w:val="24"/>
          <w:szCs w:val="24"/>
        </w:rPr>
        <w:t>23. 投标有效期</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除投标人须知前附表另有规定外，投标有效期为60天。</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23.2在投标有效期内，投标人撤销或修改其投标文件的，应承担采购文件和法律规定的责任。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60" w:firstLineChars="192"/>
        <w:rPr>
          <w:rFonts w:hint="eastAsia" w:ascii="仿宋" w:hAnsi="仿宋" w:eastAsia="仿宋" w:cs="仿宋"/>
          <w:b/>
          <w:sz w:val="24"/>
          <w:szCs w:val="24"/>
        </w:rPr>
      </w:pPr>
      <w:r>
        <w:rPr>
          <w:rFonts w:hint="eastAsia" w:ascii="仿宋" w:hAnsi="仿宋" w:eastAsia="仿宋" w:cs="仿宋"/>
          <w:b/>
          <w:sz w:val="24"/>
          <w:szCs w:val="24"/>
        </w:rPr>
        <w:t>24. 投标保证金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24.2自中标通知书发出之日起5个工作日内退还未中标投标人的投标保证金，自政府采购合同签订之日起5个工作日内退还中标人的投标保证金。</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24.3有下列情形之一的，投标保证金将不予退还： </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（1）投标人在规定的投标有效期内撤回或修改其投标文件；</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（2）成交通知书发出后三十天内，中标人无正当理由拒签合同协议书或未按采购文件规定提交履约担保。</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（3）提供虚假材料谋取中标的；</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（4）经查实属于陪标、串通投标的等。</w:t>
      </w:r>
    </w:p>
    <w:p>
      <w:pPr>
        <w:spacing w:line="360" w:lineRule="auto"/>
        <w:ind w:firstLine="480" w:firstLineChars="200"/>
        <w:rPr>
          <w:rFonts w:hint="eastAsia" w:ascii="仿宋" w:hAnsi="仿宋" w:eastAsia="仿宋" w:cs="仿宋"/>
          <w:sz w:val="24"/>
          <w:szCs w:val="24"/>
        </w:rPr>
      </w:pPr>
      <w:bookmarkStart w:id="61" w:name="_Toc469495727"/>
      <w:r>
        <w:rPr>
          <w:rFonts w:hint="eastAsia" w:ascii="仿宋" w:hAnsi="仿宋" w:eastAsia="仿宋" w:cs="仿宋"/>
          <w:sz w:val="24"/>
          <w:szCs w:val="24"/>
        </w:rPr>
        <w:t>24.4投标保证金按投标人须知前附表第24条规定执行。</w:t>
      </w:r>
    </w:p>
    <w:p>
      <w:pPr>
        <w:pStyle w:val="3"/>
        <w:jc w:val="center"/>
        <w:rPr>
          <w:rFonts w:hint="eastAsia" w:ascii="仿宋" w:hAnsi="仿宋" w:eastAsia="仿宋" w:cs="仿宋"/>
          <w:sz w:val="28"/>
          <w:szCs w:val="28"/>
        </w:rPr>
      </w:pPr>
      <w:bookmarkStart w:id="62" w:name="_Toc859"/>
      <w:bookmarkStart w:id="63" w:name="_Toc30308"/>
      <w:bookmarkStart w:id="64" w:name="_Toc22646"/>
      <w:r>
        <w:rPr>
          <w:rFonts w:hint="eastAsia" w:ascii="仿宋" w:hAnsi="仿宋" w:eastAsia="仿宋" w:cs="仿宋"/>
          <w:sz w:val="28"/>
          <w:szCs w:val="28"/>
        </w:rPr>
        <w:t>（四）</w:t>
      </w:r>
      <w:bookmarkEnd w:id="61"/>
      <w:r>
        <w:rPr>
          <w:rFonts w:hint="eastAsia" w:ascii="仿宋" w:hAnsi="仿宋" w:eastAsia="仿宋" w:cs="仿宋"/>
          <w:sz w:val="28"/>
          <w:szCs w:val="28"/>
        </w:rPr>
        <w:t>投标文件的制作、上传及递交要求</w:t>
      </w:r>
      <w:bookmarkEnd w:id="62"/>
      <w:bookmarkEnd w:id="63"/>
      <w:bookmarkEnd w:id="64"/>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bCs/>
          <w:sz w:val="24"/>
          <w:szCs w:val="24"/>
        </w:rPr>
        <w:t>25.投标文件的制作要求</w:t>
      </w:r>
    </w:p>
    <w:p>
      <w:pPr>
        <w:pStyle w:val="6"/>
        <w:snapToGrid w:val="0"/>
        <w:spacing w:line="360" w:lineRule="auto"/>
        <w:rPr>
          <w:rFonts w:hint="eastAsia" w:ascii="仿宋" w:hAnsi="仿宋" w:eastAsia="仿宋" w:cs="仿宋"/>
          <w:sz w:val="24"/>
          <w:szCs w:val="24"/>
        </w:rPr>
      </w:pPr>
      <w:r>
        <w:rPr>
          <w:rFonts w:hint="eastAsia" w:ascii="仿宋" w:hAnsi="仿宋" w:eastAsia="仿宋" w:cs="仿宋"/>
          <w:bCs/>
          <w:sz w:val="24"/>
          <w:szCs w:val="24"/>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Cs/>
          <w:sz w:val="24"/>
          <w:szCs w:val="24"/>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备份电子投标文件：通过“政采云”平台电子投标工具制作投标文件所产生的备份文件。</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（2）供应商应对所提供的全部资料的真实性、有效性承担法律责任，电子投标文件中所须加盖公章部分均采用CA签章。</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（3）投标文件以及供应商与采购组织机构就有关投标事宜的所有来往函电，均应以中文汉语书写。除签字、盖章、专用名称等特殊情形外，以中文汉语以外的文字表述的投标文件视同未提供。</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（5）若供应商不按采购文件的要求提供资格审查材料，其风险由供应商自行承担。</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（6）与本次投标无关的内容请不要制作在内，确保投标文件有针对性、简洁明了。</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bCs/>
          <w:sz w:val="24"/>
          <w:szCs w:val="24"/>
        </w:rPr>
        <w:t>26.投标文件的上传</w:t>
      </w:r>
    </w:p>
    <w:p>
      <w:pPr>
        <w:pStyle w:val="6"/>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bidi="zh-CN"/>
        </w:rPr>
        <w:t>电子加密投标文件（“.jmbs”格式）</w:t>
      </w:r>
      <w:r>
        <w:rPr>
          <w:rFonts w:hint="eastAsia" w:ascii="仿宋" w:hAnsi="仿宋" w:eastAsia="仿宋" w:cs="仿宋"/>
          <w:b/>
          <w:bCs/>
          <w:sz w:val="24"/>
          <w:szCs w:val="24"/>
        </w:rPr>
        <w:t>：</w:t>
      </w:r>
    </w:p>
    <w:p>
      <w:pPr>
        <w:pStyle w:val="6"/>
        <w:snapToGrid w:val="0"/>
        <w:spacing w:line="360" w:lineRule="auto"/>
        <w:ind w:firstLine="600" w:firstLineChars="250"/>
        <w:rPr>
          <w:rFonts w:hint="eastAsia" w:ascii="仿宋" w:hAnsi="仿宋" w:eastAsia="仿宋" w:cs="仿宋"/>
          <w:bCs/>
          <w:sz w:val="24"/>
          <w:szCs w:val="24"/>
          <w:lang w:bidi="zh-CN"/>
        </w:rPr>
      </w:pPr>
      <w:r>
        <w:rPr>
          <w:rFonts w:hint="eastAsia" w:ascii="仿宋" w:hAnsi="仿宋" w:eastAsia="仿宋" w:cs="仿宋"/>
          <w:bCs/>
          <w:sz w:val="24"/>
          <w:szCs w:val="24"/>
          <w:lang w:bidi="zh-CN"/>
        </w:rPr>
        <w:t>a.</w:t>
      </w:r>
      <w:r>
        <w:rPr>
          <w:rFonts w:hint="eastAsia" w:ascii="仿宋" w:hAnsi="仿宋" w:eastAsia="仿宋" w:cs="仿宋"/>
          <w:bCs/>
          <w:sz w:val="24"/>
          <w:szCs w:val="24"/>
        </w:rPr>
        <w:t xml:space="preserve"> </w:t>
      </w:r>
      <w:r>
        <w:rPr>
          <w:rFonts w:hint="eastAsia" w:ascii="仿宋" w:hAnsi="仿宋" w:eastAsia="仿宋" w:cs="仿宋"/>
          <w:bCs/>
          <w:sz w:val="24"/>
          <w:szCs w:val="24"/>
          <w:lang w:bidi="zh-CN"/>
        </w:rPr>
        <w:t>供应商应在投标截止时间前将电子加密投标文件成功上传递交至新疆政府采购云平台，否则投标无效；</w:t>
      </w:r>
    </w:p>
    <w:p>
      <w:pPr>
        <w:pStyle w:val="6"/>
        <w:snapToGrid w:val="0"/>
        <w:spacing w:line="360" w:lineRule="auto"/>
        <w:ind w:firstLine="600" w:firstLineChars="250"/>
        <w:rPr>
          <w:rFonts w:hint="eastAsia" w:ascii="仿宋" w:hAnsi="仿宋" w:eastAsia="仿宋" w:cs="仿宋"/>
          <w:bCs/>
          <w:sz w:val="24"/>
          <w:szCs w:val="24"/>
        </w:rPr>
      </w:pPr>
      <w:r>
        <w:rPr>
          <w:rFonts w:hint="eastAsia" w:ascii="仿宋" w:hAnsi="仿宋" w:eastAsia="仿宋" w:cs="仿宋"/>
          <w:bCs/>
          <w:sz w:val="24"/>
          <w:szCs w:val="24"/>
          <w:lang w:bidi="zh-CN"/>
        </w:rPr>
        <w:t>b.供应商成功上传电子加密投标文件后，可自行打印投标文件接收回执。</w:t>
      </w:r>
    </w:p>
    <w:p>
      <w:pPr>
        <w:pStyle w:val="6"/>
        <w:snapToGrid w:val="0"/>
        <w:spacing w:line="360" w:lineRule="auto"/>
        <w:rPr>
          <w:rFonts w:hint="eastAsia" w:ascii="仿宋" w:hAnsi="仿宋" w:eastAsia="仿宋" w:cs="仿宋"/>
          <w:b/>
          <w:bCs/>
          <w:sz w:val="24"/>
          <w:szCs w:val="24"/>
          <w:lang w:bidi="zh-CN"/>
        </w:rPr>
      </w:pPr>
      <w:r>
        <w:rPr>
          <w:rFonts w:hint="eastAsia" w:ascii="仿宋" w:hAnsi="仿宋" w:eastAsia="仿宋" w:cs="仿宋"/>
          <w:b/>
          <w:bCs/>
          <w:sz w:val="24"/>
          <w:szCs w:val="24"/>
        </w:rPr>
        <w:t>（2）</w:t>
      </w:r>
      <w:r>
        <w:rPr>
          <w:rFonts w:hint="eastAsia" w:ascii="仿宋" w:hAnsi="仿宋" w:eastAsia="仿宋" w:cs="仿宋"/>
          <w:b/>
          <w:bCs/>
          <w:sz w:val="24"/>
          <w:szCs w:val="24"/>
          <w:lang w:bidi="zh-CN"/>
        </w:rPr>
        <w:t>备份投标文件（“.bfbs”格式）：</w:t>
      </w:r>
    </w:p>
    <w:p>
      <w:pPr>
        <w:pStyle w:val="6"/>
        <w:snapToGrid w:val="0"/>
        <w:spacing w:line="360" w:lineRule="auto"/>
        <w:ind w:firstLine="600" w:firstLineChars="250"/>
        <w:rPr>
          <w:rFonts w:hint="eastAsia" w:ascii="仿宋" w:hAnsi="仿宋" w:eastAsia="仿宋" w:cs="仿宋"/>
          <w:color w:val="auto"/>
          <w:sz w:val="24"/>
          <w:szCs w:val="24"/>
          <w:lang w:bidi="zh-CN"/>
        </w:rPr>
      </w:pPr>
      <w:r>
        <w:rPr>
          <w:rFonts w:hint="eastAsia" w:ascii="仿宋" w:hAnsi="仿宋" w:eastAsia="仿宋" w:cs="仿宋"/>
          <w:bCs/>
          <w:sz w:val="24"/>
          <w:szCs w:val="24"/>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sz w:val="24"/>
          <w:szCs w:val="24"/>
          <w:lang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 w:val="24"/>
          <w:szCs w:val="24"/>
          <w:lang w:bidi="zh-CN"/>
        </w:rPr>
        <w:t>接收人邮箱：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"mailto:1207446769@qq.com，接收人：陈加轲，电话：15157655122"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bidi="zh-CN"/>
        </w:rPr>
        <w:t>1535101124@qq.com</w:t>
      </w:r>
      <w:r>
        <w:rPr>
          <w:rStyle w:val="33"/>
          <w:rFonts w:hint="eastAsia" w:ascii="仿宋" w:hAnsi="仿宋" w:eastAsia="仿宋" w:cs="仿宋"/>
          <w:color w:val="auto"/>
          <w:sz w:val="24"/>
          <w:szCs w:val="24"/>
          <w:lang w:bidi="zh-CN"/>
        </w:rPr>
        <w:t>，接收人：</w:t>
      </w:r>
      <w:r>
        <w:rPr>
          <w:rFonts w:hint="eastAsia" w:ascii="仿宋" w:hAnsi="仿宋" w:eastAsia="仿宋" w:cs="仿宋"/>
          <w:color w:val="auto"/>
          <w:sz w:val="24"/>
          <w:szCs w:val="24"/>
          <w:lang w:bidi="zh-CN"/>
        </w:rPr>
        <w:t>李女士</w:t>
      </w:r>
      <w:r>
        <w:rPr>
          <w:rStyle w:val="33"/>
          <w:rFonts w:hint="eastAsia" w:ascii="仿宋" w:hAnsi="仿宋" w:eastAsia="仿宋" w:cs="仿宋"/>
          <w:color w:val="auto"/>
          <w:sz w:val="24"/>
          <w:szCs w:val="24"/>
          <w:lang w:bidi="zh-CN"/>
        </w:rPr>
        <w:t>，电话：</w:t>
      </w:r>
      <w:r>
        <w:rPr>
          <w:rFonts w:hint="eastAsia" w:ascii="仿宋" w:hAnsi="仿宋" w:eastAsia="仿宋" w:cs="仿宋"/>
          <w:color w:val="auto"/>
          <w:sz w:val="24"/>
          <w:szCs w:val="24"/>
          <w:lang w:bidi="zh-CN"/>
        </w:rPr>
        <w:t>1</w:t>
      </w:r>
      <w:r>
        <w:rPr>
          <w:rFonts w:hint="eastAsia" w:ascii="仿宋" w:hAnsi="仿宋" w:eastAsia="仿宋" w:cs="仿宋"/>
          <w:color w:val="auto"/>
          <w:sz w:val="24"/>
          <w:szCs w:val="24"/>
          <w:lang w:bidi="zh-CN"/>
        </w:rPr>
        <w:fldChar w:fldCharType="end"/>
      </w:r>
      <w:r>
        <w:rPr>
          <w:rFonts w:hint="eastAsia" w:ascii="仿宋" w:hAnsi="仿宋" w:eastAsia="仿宋" w:cs="仿宋"/>
          <w:color w:val="auto"/>
          <w:sz w:val="24"/>
          <w:szCs w:val="24"/>
          <w:lang w:val="en-US" w:bidi="zh-CN"/>
        </w:rPr>
        <w:t>3119080018</w:t>
      </w:r>
      <w:r>
        <w:rPr>
          <w:rFonts w:hint="eastAsia" w:ascii="仿宋" w:hAnsi="仿宋" w:eastAsia="仿宋" w:cs="仿宋"/>
          <w:color w:val="auto"/>
          <w:sz w:val="24"/>
          <w:szCs w:val="24"/>
          <w:lang w:bidi="zh-CN"/>
        </w:rPr>
        <w:t>）；</w:t>
      </w:r>
    </w:p>
    <w:p>
      <w:pPr>
        <w:pStyle w:val="6"/>
        <w:snapToGrid w:val="0"/>
        <w:spacing w:line="360" w:lineRule="auto"/>
        <w:ind w:firstLine="600" w:firstLineChars="250"/>
        <w:rPr>
          <w:rFonts w:hint="eastAsia" w:ascii="仿宋" w:hAnsi="仿宋" w:eastAsia="仿宋" w:cs="仿宋"/>
          <w:bCs/>
          <w:sz w:val="24"/>
          <w:szCs w:val="24"/>
          <w:lang w:bidi="zh-CN"/>
        </w:rPr>
      </w:pPr>
      <w:r>
        <w:rPr>
          <w:rFonts w:hint="eastAsia" w:ascii="仿宋" w:hAnsi="仿宋" w:eastAsia="仿宋" w:cs="仿宋"/>
          <w:bCs/>
          <w:sz w:val="24"/>
          <w:szCs w:val="24"/>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0" w:firstLineChars="200"/>
        <w:rPr>
          <w:rFonts w:hint="eastAsia" w:ascii="仿宋" w:hAnsi="仿宋" w:eastAsia="仿宋" w:cs="仿宋"/>
          <w:b/>
          <w:sz w:val="24"/>
          <w:szCs w:val="24"/>
        </w:rPr>
      </w:pPr>
      <w:r>
        <w:rPr>
          <w:rFonts w:hint="eastAsia" w:ascii="仿宋" w:hAnsi="仿宋" w:eastAsia="仿宋" w:cs="仿宋"/>
          <w:b/>
          <w:bCs/>
          <w:sz w:val="24"/>
          <w:szCs w:val="24"/>
        </w:rPr>
        <w:t>27.</w:t>
      </w:r>
      <w:r>
        <w:rPr>
          <w:rFonts w:hint="eastAsia" w:ascii="仿宋" w:hAnsi="仿宋" w:eastAsia="仿宋" w:cs="仿宋"/>
          <w:b/>
          <w:sz w:val="24"/>
          <w:szCs w:val="24"/>
        </w:rPr>
        <w:t>投标文件的递交要求</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（3）如有特殊情况，采购组织机构延长截止时间和开标时间，采购组织机构和供应商的权利和义务将受到新的截止时间和开标时间的约束。</w:t>
      </w:r>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28．投标文件的补充、修改与撤回</w:t>
      </w:r>
    </w:p>
    <w:p>
      <w:pPr>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spacing w:before="312" w:beforeLines="100" w:after="312" w:afterLines="100" w:line="360" w:lineRule="auto"/>
        <w:jc w:val="center"/>
        <w:outlineLvl w:val="2"/>
        <w:rPr>
          <w:rFonts w:hint="eastAsia" w:ascii="仿宋" w:hAnsi="仿宋" w:eastAsia="仿宋" w:cs="仿宋"/>
          <w:sz w:val="24"/>
          <w:szCs w:val="24"/>
        </w:rPr>
      </w:pPr>
      <w:bookmarkStart w:id="65" w:name="_Toc469495728"/>
      <w:bookmarkStart w:id="66" w:name="_Toc3239"/>
      <w:bookmarkStart w:id="67" w:name="_Toc6569"/>
      <w:r>
        <w:rPr>
          <w:rFonts w:hint="eastAsia" w:ascii="仿宋" w:hAnsi="仿宋" w:eastAsia="仿宋" w:cs="仿宋"/>
          <w:b/>
          <w:bCs/>
          <w:sz w:val="28"/>
          <w:szCs w:val="28"/>
        </w:rPr>
        <w:t>（五）开 标、评标和定标</w:t>
      </w:r>
      <w:bookmarkEnd w:id="65"/>
      <w:bookmarkEnd w:id="66"/>
      <w:bookmarkEnd w:id="67"/>
    </w:p>
    <w:p>
      <w:pPr>
        <w:snapToGrid w:val="0"/>
        <w:spacing w:line="360" w:lineRule="auto"/>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29. 开标</w:t>
      </w:r>
    </w:p>
    <w:p>
      <w:pPr>
        <w:snapToGrid w:val="0"/>
        <w:spacing w:line="360" w:lineRule="auto"/>
        <w:ind w:firstLine="480" w:firstLineChars="200"/>
        <w:rPr>
          <w:rFonts w:hint="eastAsia" w:ascii="仿宋" w:hAnsi="仿宋" w:eastAsia="仿宋" w:cs="仿宋"/>
          <w:b/>
          <w:bCs/>
          <w:sz w:val="24"/>
          <w:szCs w:val="24"/>
        </w:rPr>
      </w:pPr>
      <w:bookmarkStart w:id="68" w:name="_Toc73975822"/>
      <w:r>
        <w:rPr>
          <w:rFonts w:hint="eastAsia" w:ascii="仿宋" w:hAnsi="仿宋" w:eastAsia="仿宋" w:cs="仿宋"/>
          <w:b/>
          <w:bCs/>
          <w:sz w:val="24"/>
          <w:szCs w:val="24"/>
        </w:rPr>
        <w:t>29.1开标邀请</w:t>
      </w:r>
      <w:bookmarkEnd w:id="68"/>
    </w:p>
    <w:p>
      <w:pPr>
        <w:pStyle w:val="11"/>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（1）开标准备：本项目开标的准备工作由采购组织机构负责落实，开标过程由采购组织机构负责记录；</w:t>
      </w:r>
    </w:p>
    <w:p>
      <w:pPr>
        <w:pStyle w:val="11"/>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（2）开标主持：本项目开标由采购人或者采购代理机构主持；</w:t>
      </w:r>
    </w:p>
    <w:p>
      <w:pPr>
        <w:pStyle w:val="11"/>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（3）开标邀请：本项目采用电子交易，采购组织机构将按照采购文件规定的时间通过“新疆政府采购云平台，网址：</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"http://www.zcygov.cn" </w:instrText>
      </w:r>
      <w:r>
        <w:rPr>
          <w:rFonts w:hint="eastAsia" w:ascii="仿宋" w:hAnsi="仿宋" w:eastAsia="仿宋" w:cs="仿宋"/>
          <w:sz w:val="24"/>
          <w:szCs w:val="24"/>
        </w:rPr>
        <w:fldChar w:fldCharType="separate"/>
      </w:r>
      <w:r>
        <w:rPr>
          <w:rStyle w:val="33"/>
          <w:rFonts w:hint="eastAsia" w:ascii="仿宋" w:hAnsi="仿宋" w:eastAsia="仿宋" w:cs="仿宋"/>
          <w:color w:val="auto"/>
          <w:sz w:val="24"/>
          <w:szCs w:val="24"/>
          <w:u w:val="none"/>
        </w:rPr>
        <w:t>www.zcygov.cn</w:t>
      </w:r>
      <w:r>
        <w:rPr>
          <w:rStyle w:val="33"/>
          <w:rFonts w:hint="eastAsia" w:ascii="仿宋" w:hAnsi="仿宋" w:eastAsia="仿宋" w:cs="仿宋"/>
          <w:color w:val="auto"/>
          <w:sz w:val="24"/>
          <w:szCs w:val="24"/>
          <w:u w:val="none"/>
        </w:rPr>
        <w:fldChar w:fldCharType="end"/>
      </w:r>
      <w:r>
        <w:rPr>
          <w:rFonts w:hint="eastAsia" w:ascii="仿宋" w:hAnsi="仿宋" w:eastAsia="仿宋" w:cs="仿宋"/>
          <w:color w:val="auto"/>
          <w:sz w:val="24"/>
          <w:szCs w:val="24"/>
        </w:rPr>
        <w:t>”组织开标、开启投标响应文件，所有供应商均应当准时在线参加。</w:t>
      </w:r>
    </w:p>
    <w:p>
      <w:pPr>
        <w:pStyle w:val="11"/>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0" w:firstLineChars="200"/>
        <w:outlineLvl w:val="2"/>
        <w:rPr>
          <w:rFonts w:hint="eastAsia" w:ascii="仿宋" w:hAnsi="仿宋" w:eastAsia="仿宋" w:cs="仿宋"/>
          <w:b/>
          <w:sz w:val="24"/>
          <w:szCs w:val="24"/>
        </w:rPr>
      </w:pPr>
      <w:bookmarkStart w:id="69" w:name="_Toc8526"/>
      <w:bookmarkStart w:id="70" w:name="_Toc7364"/>
      <w:bookmarkStart w:id="71" w:name="_Toc73975823"/>
      <w:r>
        <w:rPr>
          <w:rFonts w:hint="eastAsia" w:ascii="仿宋" w:hAnsi="仿宋" w:eastAsia="仿宋" w:cs="仿宋"/>
          <w:b/>
          <w:sz w:val="24"/>
          <w:szCs w:val="24"/>
        </w:rPr>
        <w:t>29.2</w:t>
      </w:r>
      <w:r>
        <w:rPr>
          <w:rFonts w:hint="eastAsia" w:ascii="仿宋" w:hAnsi="仿宋" w:eastAsia="仿宋" w:cs="仿宋"/>
          <w:b/>
          <w:bCs/>
          <w:sz w:val="24"/>
          <w:szCs w:val="24"/>
        </w:rPr>
        <w:t>开标程序</w:t>
      </w:r>
      <w:bookmarkEnd w:id="69"/>
      <w:bookmarkEnd w:id="70"/>
      <w:bookmarkEnd w:id="71"/>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（1）开标时间到后，主持人宣布开标会议开始。</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投标文件解密（</w:t>
      </w:r>
      <w:r>
        <w:rPr>
          <w:rFonts w:hint="eastAsia" w:ascii="仿宋" w:hAnsi="仿宋" w:eastAsia="仿宋" w:cs="仿宋"/>
          <w:b/>
          <w:kern w:val="0"/>
          <w:sz w:val="24"/>
          <w:szCs w:val="24"/>
        </w:rPr>
        <w:t>解密规定见《供应商须知前附表》</w:t>
      </w:r>
      <w:r>
        <w:rPr>
          <w:rFonts w:hint="eastAsia" w:ascii="仿宋" w:hAnsi="仿宋" w:eastAsia="仿宋" w:cs="仿宋"/>
          <w:kern w:val="0"/>
          <w:sz w:val="24"/>
          <w:szCs w:val="24"/>
        </w:rPr>
        <w:t>）</w:t>
      </w:r>
      <w:r>
        <w:rPr>
          <w:rFonts w:hint="eastAsia" w:ascii="仿宋" w:hAnsi="仿宋" w:eastAsia="仿宋" w:cs="仿宋"/>
          <w:sz w:val="24"/>
          <w:szCs w:val="24"/>
        </w:rPr>
        <w:t>。</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kern w:val="0"/>
          <w:sz w:val="24"/>
          <w:szCs w:val="24"/>
        </w:rPr>
        <w:t>投标文件解密异常情况处理（</w:t>
      </w:r>
      <w:r>
        <w:rPr>
          <w:rFonts w:hint="eastAsia" w:ascii="仿宋" w:hAnsi="仿宋" w:eastAsia="仿宋" w:cs="仿宋"/>
          <w:b/>
          <w:kern w:val="0"/>
          <w:sz w:val="24"/>
          <w:szCs w:val="24"/>
        </w:rPr>
        <w:t>处理办法见《供应商须知前附表》</w:t>
      </w:r>
      <w:r>
        <w:rPr>
          <w:rFonts w:hint="eastAsia" w:ascii="仿宋" w:hAnsi="仿宋" w:eastAsia="仿宋" w:cs="仿宋"/>
          <w:kern w:val="0"/>
          <w:sz w:val="24"/>
          <w:szCs w:val="24"/>
        </w:rPr>
        <w:t>）</w:t>
      </w:r>
      <w:r>
        <w:rPr>
          <w:rFonts w:hint="eastAsia" w:ascii="仿宋" w:hAnsi="仿宋" w:eastAsia="仿宋" w:cs="仿宋"/>
          <w:sz w:val="24"/>
          <w:szCs w:val="24"/>
        </w:rPr>
        <w:t>。</w:t>
      </w:r>
    </w:p>
    <w:p>
      <w:pPr>
        <w:snapToGrid w:val="0"/>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（4）公布投标文件解密情况（投标文件成功解密的供应商名单等信息），组织签署</w:t>
      </w:r>
      <w:r>
        <w:rPr>
          <w:rFonts w:hint="eastAsia" w:ascii="仿宋" w:hAnsi="仿宋" w:eastAsia="仿宋" w:cs="仿宋"/>
          <w:b/>
          <w:bCs/>
          <w:kern w:val="0"/>
          <w:sz w:val="24"/>
          <w:szCs w:val="24"/>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kern w:val="0"/>
          <w:sz w:val="24"/>
          <w:szCs w:val="24"/>
          <w:lang w:val="en-US" w:eastAsia="zh-CN"/>
        </w:rPr>
        <w:t>1535101124@qq.com</w:t>
      </w:r>
      <w:r>
        <w:rPr>
          <w:rFonts w:hint="eastAsia" w:ascii="仿宋" w:hAnsi="仿宋" w:eastAsia="仿宋" w:cs="仿宋"/>
          <w:b/>
          <w:bCs/>
          <w:kern w:val="0"/>
          <w:sz w:val="24"/>
          <w:szCs w:val="24"/>
        </w:rPr>
        <w:t xml:space="preserve"> ，逾期发送或未发送的视为无异议</w:t>
      </w:r>
      <w:r>
        <w:rPr>
          <w:rFonts w:hint="eastAsia" w:ascii="仿宋" w:hAnsi="仿宋" w:eastAsia="仿宋" w:cs="仿宋"/>
          <w:kern w:val="0"/>
          <w:sz w:val="24"/>
          <w:szCs w:val="24"/>
        </w:rPr>
        <w:t>。</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（5）开启标书信息。标书信息开启后，首先由采购人或采购代理机构或评审小组依法对投标供应商的资格证明文件进行审查（具体见本章“29.3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（6）商务技术评审结束后，主持人公布商务技术评审无效投标供应商名单和商务技术评审有效投标供应商名单及其商务技术得分情况</w:t>
      </w:r>
      <w:r>
        <w:rPr>
          <w:rFonts w:hint="eastAsia" w:ascii="仿宋" w:hAnsi="仿宋" w:eastAsia="仿宋" w:cs="仿宋"/>
          <w:sz w:val="24"/>
          <w:szCs w:val="24"/>
        </w:rPr>
        <w:t>。</w:t>
      </w:r>
      <w:r>
        <w:rPr>
          <w:rFonts w:hint="eastAsia" w:ascii="仿宋" w:hAnsi="仿宋" w:eastAsia="仿宋" w:cs="仿宋"/>
          <w:kern w:val="0"/>
          <w:sz w:val="24"/>
          <w:szCs w:val="24"/>
        </w:rPr>
        <w:t>商务技术评审无效的供应商，其报价不再进入评审。</w:t>
      </w:r>
    </w:p>
    <w:p>
      <w:pPr>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（7）开启有效投标供应商的报价，公布开标一览表有关内容，</w:t>
      </w:r>
      <w:r>
        <w:rPr>
          <w:rFonts w:hint="eastAsia" w:ascii="仿宋" w:hAnsi="仿宋" w:eastAsia="仿宋" w:cs="仿宋"/>
          <w:sz w:val="24"/>
          <w:szCs w:val="24"/>
          <w:lang w:bidi="zh-CN"/>
        </w:rPr>
        <w:t>并【开启签字时段】，供应商对开标纪录进行在线签字确认（不予确认的应说明理由，否则视为无异议）</w:t>
      </w:r>
      <w:r>
        <w:rPr>
          <w:rFonts w:hint="eastAsia" w:ascii="仿宋" w:hAnsi="仿宋" w:eastAsia="仿宋" w:cs="仿宋"/>
          <w:kern w:val="0"/>
          <w:sz w:val="24"/>
          <w:szCs w:val="24"/>
        </w:rPr>
        <w:t>。开标结束后，由评标委员会对报价的合理性、准确性等进行审查核实</w:t>
      </w:r>
      <w:r>
        <w:rPr>
          <w:rFonts w:hint="eastAsia" w:ascii="仿宋" w:hAnsi="仿宋" w:eastAsia="仿宋" w:cs="仿宋"/>
          <w:sz w:val="24"/>
          <w:szCs w:val="24"/>
        </w:rPr>
        <w:t>。</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kern w:val="0"/>
          <w:sz w:val="24"/>
          <w:szCs w:val="24"/>
        </w:rPr>
        <w:t>评审结束后，采购代理机构在系统上公布评审结果。</w:t>
      </w:r>
    </w:p>
    <w:p>
      <w:pPr>
        <w:snapToGrid w:val="0"/>
        <w:spacing w:line="360" w:lineRule="auto"/>
        <w:ind w:left="480"/>
        <w:rPr>
          <w:rFonts w:hint="eastAsia" w:ascii="仿宋" w:hAnsi="仿宋" w:eastAsia="仿宋" w:cs="仿宋"/>
          <w:b/>
          <w:sz w:val="24"/>
          <w:szCs w:val="24"/>
        </w:rPr>
      </w:pPr>
      <w:r>
        <w:rPr>
          <w:rFonts w:hint="eastAsia" w:ascii="仿宋" w:hAnsi="仿宋" w:eastAsia="仿宋" w:cs="仿宋"/>
          <w:b/>
          <w:sz w:val="24"/>
          <w:szCs w:val="24"/>
        </w:rPr>
        <w:t>特别情况说明：</w:t>
      </w:r>
    </w:p>
    <w:p>
      <w:pPr>
        <w:snapToGrid w:val="0"/>
        <w:spacing w:line="360" w:lineRule="auto"/>
        <w:ind w:firstLine="424" w:firstLineChars="177"/>
        <w:jc w:val="left"/>
        <w:rPr>
          <w:rFonts w:hint="eastAsia" w:ascii="仿宋" w:hAnsi="仿宋" w:eastAsia="仿宋" w:cs="仿宋"/>
          <w:b/>
          <w:kern w:val="0"/>
          <w:sz w:val="24"/>
          <w:szCs w:val="24"/>
        </w:rPr>
      </w:pPr>
      <w:r>
        <w:rPr>
          <w:rFonts w:hint="eastAsia" w:ascii="仿宋" w:hAnsi="仿宋" w:eastAsia="仿宋" w:cs="仿宋"/>
          <w:b/>
          <w:kern w:val="0"/>
          <w:sz w:val="24"/>
          <w:szCs w:val="24"/>
        </w:rPr>
        <w:t>（1）本项目采用电子交易，如遇“新疆政府采购云平台”电子化开标或评审程序调整的，按调整后程序执行。</w:t>
      </w:r>
    </w:p>
    <w:p>
      <w:pPr>
        <w:snapToGrid w:val="0"/>
        <w:spacing w:line="360" w:lineRule="auto"/>
        <w:ind w:firstLine="424" w:firstLineChars="177"/>
        <w:jc w:val="left"/>
        <w:rPr>
          <w:rFonts w:hint="eastAsia" w:ascii="仿宋" w:hAnsi="仿宋" w:eastAsia="仿宋" w:cs="仿宋"/>
          <w:b/>
          <w:kern w:val="0"/>
          <w:sz w:val="24"/>
          <w:szCs w:val="24"/>
        </w:rPr>
      </w:pPr>
      <w:r>
        <w:rPr>
          <w:rFonts w:hint="eastAsia" w:ascii="仿宋" w:hAnsi="仿宋" w:eastAsia="仿宋" w:cs="仿宋"/>
          <w:b/>
          <w:kern w:val="0"/>
          <w:sz w:val="24"/>
          <w:szCs w:val="24"/>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kern w:val="0"/>
          <w:sz w:val="24"/>
          <w:szCs w:val="24"/>
          <w:u w:val="single"/>
        </w:rPr>
        <w:t>请供应商保证办理投标事宜人员电话畅通、网络在线，签字或盖章确认的时间为20分钟。如未及时签字或盖章确认的，视为无异议</w:t>
      </w:r>
      <w:r>
        <w:rPr>
          <w:rFonts w:hint="eastAsia" w:ascii="仿宋" w:hAnsi="仿宋" w:eastAsia="仿宋" w:cs="仿宋"/>
          <w:b/>
          <w:kern w:val="0"/>
          <w:sz w:val="24"/>
          <w:szCs w:val="24"/>
        </w:rPr>
        <w:t>。</w:t>
      </w:r>
    </w:p>
    <w:p>
      <w:pPr>
        <w:snapToGrid w:val="0"/>
        <w:spacing w:line="360" w:lineRule="auto"/>
        <w:ind w:firstLine="480" w:firstLineChars="200"/>
        <w:rPr>
          <w:rFonts w:hint="eastAsia" w:ascii="仿宋" w:hAnsi="仿宋" w:eastAsia="仿宋" w:cs="仿宋"/>
          <w:b/>
          <w:kern w:val="0"/>
          <w:sz w:val="24"/>
          <w:szCs w:val="24"/>
        </w:rPr>
      </w:pPr>
      <w:r>
        <w:rPr>
          <w:rFonts w:hint="eastAsia" w:ascii="仿宋" w:hAnsi="仿宋" w:eastAsia="仿宋" w:cs="仿宋"/>
          <w:b/>
          <w:kern w:val="0"/>
          <w:sz w:val="24"/>
          <w:szCs w:val="24"/>
        </w:rPr>
        <w:t>29.3 投标供应商资格审查：</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kern w:val="0"/>
          <w:sz w:val="24"/>
          <w:szCs w:val="24"/>
        </w:rPr>
        <w:t>开标（标书信息开启）后，采购人或采购代理机构或</w:t>
      </w:r>
      <w:r>
        <w:rPr>
          <w:rFonts w:hint="eastAsia" w:ascii="仿宋" w:hAnsi="仿宋" w:eastAsia="仿宋" w:cs="仿宋"/>
          <w:kern w:val="0"/>
          <w:sz w:val="24"/>
          <w:szCs w:val="24"/>
        </w:rPr>
        <w:t>评审小组</w:t>
      </w:r>
      <w:r>
        <w:rPr>
          <w:rFonts w:hint="eastAsia" w:ascii="仿宋" w:hAnsi="仿宋" w:eastAsia="仿宋" w:cs="仿宋"/>
          <w:bCs/>
          <w:kern w:val="0"/>
          <w:sz w:val="24"/>
          <w:szCs w:val="24"/>
        </w:rPr>
        <w:t>首先依法对投标供应商的资格文件进行审查，审查各投标供应商的资格符合情况。</w:t>
      </w:r>
      <w:r>
        <w:rPr>
          <w:rFonts w:hint="eastAsia" w:ascii="仿宋" w:hAnsi="仿宋" w:eastAsia="仿宋" w:cs="仿宋"/>
          <w:sz w:val="24"/>
          <w:szCs w:val="24"/>
        </w:rPr>
        <w:t>采购人或采购代理机构</w:t>
      </w:r>
      <w:r>
        <w:rPr>
          <w:rFonts w:hint="eastAsia" w:ascii="仿宋" w:hAnsi="仿宋" w:eastAsia="仿宋" w:cs="仿宋"/>
          <w:bCs/>
          <w:kern w:val="0"/>
          <w:sz w:val="24"/>
          <w:szCs w:val="24"/>
        </w:rPr>
        <w:t>或</w:t>
      </w:r>
      <w:r>
        <w:rPr>
          <w:rFonts w:hint="eastAsia" w:ascii="仿宋" w:hAnsi="仿宋" w:eastAsia="仿宋" w:cs="仿宋"/>
          <w:kern w:val="0"/>
          <w:sz w:val="24"/>
          <w:szCs w:val="24"/>
        </w:rPr>
        <w:t>评审小组</w:t>
      </w:r>
      <w:r>
        <w:rPr>
          <w:rFonts w:hint="eastAsia" w:ascii="仿宋" w:hAnsi="仿宋" w:eastAsia="仿宋" w:cs="仿宋"/>
          <w:sz w:val="24"/>
          <w:szCs w:val="24"/>
        </w:rPr>
        <w:t>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（3）供应商信用记录查询与使用：见《供应商须知前附表》。</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30.评审工作的组织</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采购人或采购代理机构负责组织本项目的评审工作，并依据《政府采购货物和服务招标投标管理办法（财政部第87号令）》第四十五条的相关规定履行职责。</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31. 评标委员会的组建</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31.1评标委员会由采购人或采购代理机构依法组建，成员由采购人代表和评审专家组成，成员人数为3人或以上单数，其中评审专家不少于成员总数的三分之二。</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31.2评审专家从新疆政府采购云平台专家库中通过随机方式抽取产生。评标委员会成员名单在采购结果公告前保密。</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32.评标委员会的职责</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32.1审查、评价投标文件是否符合采购文件的商务、技术等实质性要求。</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32.2要求供应商对投标文件有关事项作出澄清或者说明。</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32.3对投标文件进行比较和评价。</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32.4确定中标候选人名单，以及根据采购人委托直接确定中标人。</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32.5向采购人、采购代理机构或者有关部门报告评审中发现的违法行为。</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33. 评标原则</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33.1评标委员会将遵循公平、公正、科学的原则，对供应商提交的投标文件进行综合评审，评标委员会按照采购文件规定的评标细则进行评分。</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33.2客观公正对待所有供应商，对所有投标评价均采用相同的程序和标准。 </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34. 评委纪律</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评标委员会成员必须严格遵守保密规定，不得泄露评审的有关情况，任何单位和个人不得干扰、影响评标的正常进行，评标委员会成员不得私下与投标供应商接触，不得出现新疆政府采购活动现场组织管理办法中规定的其他禁止行为。</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35.评标程序</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35.1 在评审专家中推选评标委员会组长，采购人代表不得担任评标委员会组长。</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35.3 评审人员对符合资格的供应商的投标文件的有效性、符合性、完整性和响应程度进行审查，确定是否对采购文件作出实质性响应。</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35.4 评审人员按采购文件规定的评审方法和评审标准，依法独立对供应商投标文件进行评估、比较，并给予评价或打分，不受任何单位和个人的干预。</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sz w:val="24"/>
          <w:szCs w:val="24"/>
        </w:rPr>
        <w:t>35.5符合性审查。</w:t>
      </w:r>
      <w:r>
        <w:rPr>
          <w:rFonts w:hint="eastAsia" w:ascii="仿宋" w:hAnsi="仿宋" w:eastAsia="仿宋" w:cs="仿宋"/>
          <w:kern w:val="0"/>
          <w:sz w:val="24"/>
          <w:szCs w:val="24"/>
        </w:rPr>
        <w:t>磋商小组应当对符合资格的磋商供应商的磋商响应文件进行符合性审查，以确定其是否满足采购文件的实质性要求。不满足采购文件的实质性要求的，投标无效。</w:t>
      </w:r>
    </w:p>
    <w:p>
      <w:pPr>
        <w:adjustRightIn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35.6与各磋商响应方进行磋商。</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kern w:val="0"/>
          <w:sz w:val="24"/>
          <w:szCs w:val="24"/>
        </w:rPr>
        <w:t>1.磋商小组与符合要求的供应商进行磋商。磋商小组所有成员按照响应文件递交签到次序集中与单一供应商分别进行磋商，并给予所有参加磋商的供应商平等的磋商机会。磋商过程中，磋商小组可以根据磋商情况调整轮次。</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kern w:val="0"/>
          <w:sz w:val="24"/>
          <w:szCs w:val="24"/>
        </w:rPr>
        <w:t>2.经磋商确定采购文件的变动情况。对采购文件作出的实质性变动是采购文件的有效组成部分，磋商小组应当及时以书面形式同时通知所有参加磋商的供应商。</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kern w:val="0"/>
          <w:sz w:val="24"/>
          <w:szCs w:val="24"/>
        </w:rPr>
        <w:t>3.磋商小组应当按照采购文件中规定的评标方法和标准，对符合性审查合格的响应文件进行商务和技术评估，综合比较与评价。磋商小组各成员应当独立对每个磋商响应方的商务和技术文件进行评价，并汇总商务技术得分情况。</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kern w:val="0"/>
          <w:sz w:val="24"/>
          <w:szCs w:val="24"/>
        </w:rPr>
        <w:t>4.各磋商响应方在本项目全部磋商结束后在规定时间内进行最后报价（供应商需在30分钟内线上提交最终报价）。</w:t>
      </w:r>
    </w:p>
    <w:p>
      <w:pPr>
        <w:adjustRightInd w:val="0"/>
        <w:spacing w:line="360" w:lineRule="auto"/>
        <w:ind w:firstLine="470" w:firstLineChars="196"/>
        <w:rPr>
          <w:rFonts w:hint="eastAsia" w:ascii="仿宋" w:hAnsi="仿宋" w:eastAsia="仿宋" w:cs="仿宋"/>
          <w:kern w:val="0"/>
          <w:sz w:val="24"/>
          <w:szCs w:val="24"/>
        </w:rPr>
      </w:pPr>
      <w:r>
        <w:rPr>
          <w:rFonts w:hint="eastAsia" w:ascii="仿宋" w:hAnsi="仿宋" w:eastAsia="仿宋" w:cs="仿宋"/>
          <w:sz w:val="24"/>
          <w:szCs w:val="24"/>
        </w:rPr>
        <w:t>35.7汇总商务技术得分。</w:t>
      </w:r>
      <w:r>
        <w:rPr>
          <w:rFonts w:hint="eastAsia" w:ascii="仿宋" w:hAnsi="仿宋" w:eastAsia="仿宋" w:cs="仿宋"/>
          <w:kern w:val="0"/>
          <w:sz w:val="24"/>
          <w:szCs w:val="24"/>
        </w:rPr>
        <w:t>磋商小组各成员应当独立对每个磋商供应商的商务和技术文件进行评价，并汇总商务技术得分情况。</w:t>
      </w:r>
    </w:p>
    <w:p>
      <w:pPr>
        <w:adjustRightIn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35.8报价评审。</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1.磋商响应文件报价出现前后不一致的，按照下列规定修正：</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2.磋商响应文件中开标一览表(报价表)内容与磋商响应文件中相应内容不一致的，以开标一览表(报价表)为准;</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3.大写金额和小写金额不一致的，以大写金额为准;</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4.单价金额小数点或者百分比有明显错位的，以开标一览表的总价为准，并修改单价;</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5.总价金额与按单价汇总金额不一致的，以单价金额计算结果为准。</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6.同时出现两种以上不一致的，按照规定的顺序修正。</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7.磋商响应文件出现不是唯一的、有选择性投标报价的，投标无效。</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8.投标报价超过采购文件中规定的预算金额或者最高限价的，投标无效。</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9.磋商小组认为磋商供应商的报价明显低于其他通过符合性审查磋商供应商的报价，有可能影响产品质量或者不能诚信履约的，应当要求其在合理的时间内提供书面说明，必要时提交相关证明材料;磋商供应商不能证明其报价合理性的，磋商小组应当将其作为无效投标处理。</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sz w:val="24"/>
          <w:szCs w:val="24"/>
        </w:rPr>
        <w:t>35.9排序与推荐。</w:t>
      </w:r>
      <w:r>
        <w:rPr>
          <w:rFonts w:hint="eastAsia" w:ascii="仿宋" w:hAnsi="仿宋" w:eastAsia="仿宋" w:cs="仿宋"/>
          <w:kern w:val="0"/>
          <w:sz w:val="24"/>
          <w:szCs w:val="24"/>
        </w:rPr>
        <w:t>采用综合评分法的，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pPr>
        <w:spacing w:line="360" w:lineRule="auto"/>
        <w:rPr>
          <w:rFonts w:hint="eastAsia" w:ascii="仿宋" w:hAnsi="仿宋" w:eastAsia="仿宋" w:cs="仿宋"/>
          <w:sz w:val="24"/>
          <w:szCs w:val="24"/>
        </w:rPr>
      </w:pPr>
    </w:p>
    <w:p>
      <w:pPr>
        <w:widowControl/>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综合评分法货物项目的价格分值占总分值的比重(即权值)为</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％，采购项目中含不同采购对象的，以占项目资金比例最高的采购对象确定其项目属性。其价格不列为评分因素，有特殊情况需要在上述规定范围外设定价格分权重的。</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综合评分法中的价格分统一采用低价优先法计算，即满足磋商文件要求且最后报价最低的供应商的价格为招标基准价，其价格分为满分。其他供应商的价格分统一按照下列公式计算：</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投标报价得分=（基准价/投标报价）×价格权值×100</w:t>
      </w:r>
    </w:p>
    <w:p>
      <w:pPr>
        <w:widowControl/>
        <w:spacing w:line="360" w:lineRule="auto"/>
        <w:ind w:firstLine="480"/>
        <w:rPr>
          <w:rFonts w:hint="eastAsia" w:ascii="仿宋" w:hAnsi="仿宋" w:eastAsia="仿宋" w:cs="仿宋"/>
          <w:sz w:val="24"/>
          <w:szCs w:val="24"/>
        </w:rPr>
      </w:pPr>
      <w:r>
        <w:rPr>
          <w:rFonts w:hint="eastAsia" w:ascii="仿宋" w:hAnsi="仿宋" w:eastAsia="仿宋" w:cs="仿宋"/>
          <w:kern w:val="0"/>
          <w:sz w:val="24"/>
          <w:szCs w:val="24"/>
        </w:rPr>
        <w:t>项目评审过程中，不得去掉最后报价中的最高报价和最低报价。</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仿宋" w:hAnsi="仿宋" w:eastAsia="仿宋" w:cs="仿宋"/>
          <w:color w:val="0000FF"/>
          <w:sz w:val="24"/>
          <w:szCs w:val="24"/>
        </w:rPr>
        <w:t>均分30%以上的</w:t>
      </w:r>
      <w:r>
        <w:rPr>
          <w:rFonts w:hint="eastAsia" w:ascii="仿宋" w:hAnsi="仿宋" w:eastAsia="仿宋" w:cs="仿宋"/>
          <w:sz w:val="24"/>
          <w:szCs w:val="24"/>
        </w:rPr>
        <w:t>）情形的，应由相关人员当场改正或作出书面说明；拒不改正又不作书面说明的，由现场监督员如实记载后存入项目档案资料。</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35.7 评标委员会根据评审汇总情况和采购文件规定确定中标候选供应商排序名单。</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35.8 起草评审报告，所有评审人员须在评审报告上签字确认，对自己的评审意见承担法律责任。 </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35.9 采购组织机构对评标委员会评审专家进行评价。</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35.10 修改评审结果</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评标结果汇总完成后，除下列情形外，任何人不得修改评标结果：</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（1）分值汇总计算错误的；</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（2）分项评分超出评分标准范围的；</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（3）评标委员会成员对客观评审因素评分不一致的；</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（4）经评标委员会认定评分畸高、畸低的。</w:t>
      </w:r>
    </w:p>
    <w:p>
      <w:pPr>
        <w:widowControl/>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36．澄清、说明或补正的形式</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sz w:val="24"/>
          <w:szCs w:val="24"/>
        </w:rPr>
        <w:t>投标供应商澄清、说明或补正时间为20分钟</w:t>
      </w:r>
      <w:r>
        <w:rPr>
          <w:rFonts w:hint="eastAsia" w:ascii="仿宋" w:hAnsi="仿宋" w:eastAsia="仿宋" w:cs="仿宋"/>
          <w:sz w:val="24"/>
          <w:szCs w:val="24"/>
        </w:rPr>
        <w:t>。</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36.2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37．错误修正的原则</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电子交易平台客户端里开标一览表录入的投标报价或优惠率与扫描上传的报价文件信息不一致的，以扫描上传的报价文件信息为准进行修正。</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投标文件报价出现前后不一致的，除采购文件另有规定外，按照下列规定修正：</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37.1 投标函中表述的内容与报价表中不一致的，以报价表为准；报价表中的内容与报价明细表不一致的，以报价表为准；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37.2 投标文件中的大写金额和小写金额不一致的，以大写金额为准；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37.3 单价金额小数点或者百分比有明显错位的，以开标一览表的总价为准，并修改单价；</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37.4 总价金额与按单价汇总金额不一致的，以单价金额计算结果为准；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37.5 若用文字表示的数值与用数字表示的数值不一致，以文字表示的数值为准；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37.6 如有多报（指数量超出采购文件需求）、重报（指同一货物重复报价），其投标总价在评标过程中不予调整，如其中标，其合同价按其投标单价予以调整；</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37.7 对不同文字文本投标文件的解释发生异议的，以中文文本为准；</w:t>
      </w:r>
    </w:p>
    <w:p>
      <w:pPr>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sz w:val="24"/>
          <w:szCs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sz w:val="24"/>
          <w:szCs w:val="24"/>
        </w:rPr>
        <w:t>修正应当采用电子询标的形式，并加盖公章（电子印章）。</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38．无效投标文件</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有下列情形之一的，投标文件按无效标处理：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 报名的投标人与参加投标的投标人发生实质性变更的且未提供有效证明的；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38.2投标人提交两份或两份以上内容不同的投标文件，未声明哪一份有效的；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38.3 投标文件非投标人法定代表人签署的，未提供或提供无效的法定代表人授权书；</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38.4 未按磋商文件规定装订；</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38.5 投标文件内容未按磋商文件规定签字或盖章的；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38.6 投标文件组成漏项或未按规定的格式编制或投标文件正、副本份数不足或内容不全或内容字迹模糊辨认不清的等而导致评标活动无法正常进行；</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38.7 投标人未按磋商文件变更通知更改投标文件的；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38.8 《开标一览表》和《投标分项报价表》内容不完整且不接受修正意见或字迹不能辨认的或未提供；</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38.9 标项投标报价超过磋商文件规定的预算金额或最高限价</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38.10 因投标人原因编制错误造成经评标委员会修正后的报价达到或超过投标报价的0.5%；</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38.11 投标人的报价明显低于其他通过符合性审查投标人的报价，有可能影响产品质量或者不能诚信履约的，且在规定时间内不能合理说明原因并提供证明材料的；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38.12 未实质性响应磋商文件中条款要求的投标文件；</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38.13 不符合招标范围、技术规格、技术标准的要求无法满足采购人使用要求；</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38.14 投标文件附有采购人不能接受的条款；</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38.15 投标文件中提供了赠品或者与本项目采购无关的其他商品、服务；</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38.16 投标文件中承诺的投标有效期少于磋商文件中载明的投标有效期；</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38.17投标人串通投标，妨碍其他投标人的竞争行为，损害采购人或者其他投标人的合法权益；</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38.18违反国家及政府部门相关法律、法规、文件规定或经评标委员会认定的其他属于重大偏离；</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39．废标</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39.1 符合磋商文件规定废标情形的；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39.2 出现影响采购公正的违法、违规行为的；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39.3 供应商的报价均超过了采购预算（或最高限价），采购人不能支付的;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39.4 因重大变故，采购任务取消的。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40．突发情况处理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40.1 采购过程中出现以下情形，导致电子交易平台无法正常运行，或者无法保证电子交易的公平、公正和安全时，采购组织机构可中止电子交易活动：</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（1）电子交易平台发生故障而无法登录访问的；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（2）电子交易平台应用或数据库出现错误，不能进行正常操作的；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（3）电子交易平台发现严重安全漏洞，有潜在泄密危险的；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（4）病毒发作导致不能进行正常操作的；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（5）其他无法保证电子交易的公平、公正和安全的情况。</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40.2 采购代理机构或评审小组因不可抗力（不可抗力包括但不限于自然灾害、断电、传播疫病等）原因造成电子交易活动无法正常运行的，将采取以下措施：</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（1）短时间内能消除不可抗力因素的，采购代理机构或评审小组在消除不可抗力因素后继续组织电子交易活动； </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（2）长时间内无法消除不可抗力因素的，采购代理机构或评审小组将中止电子交易活动。中止电子交易活动的，采购人应当重新组织政府采购活动。</w:t>
      </w:r>
    </w:p>
    <w:p>
      <w:pPr>
        <w:snapToGrid w:val="0"/>
        <w:spacing w:line="360" w:lineRule="auto"/>
        <w:ind w:firstLine="421"/>
        <w:rPr>
          <w:rFonts w:hint="eastAsia" w:ascii="仿宋" w:hAnsi="仿宋" w:eastAsia="仿宋" w:cs="仿宋"/>
          <w:b/>
          <w:sz w:val="24"/>
          <w:szCs w:val="24"/>
        </w:rPr>
      </w:pPr>
      <w:r>
        <w:rPr>
          <w:rFonts w:hint="eastAsia" w:ascii="仿宋" w:hAnsi="仿宋" w:eastAsia="仿宋" w:cs="仿宋"/>
          <w:b/>
          <w:sz w:val="24"/>
          <w:szCs w:val="24"/>
        </w:rPr>
        <w:t>41. 定标</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    </w:t>
      </w:r>
      <w:bookmarkStart w:id="72" w:name="_Toc469495729"/>
      <w:r>
        <w:rPr>
          <w:rFonts w:hint="eastAsia" w:ascii="仿宋" w:hAnsi="仿宋" w:eastAsia="仿宋" w:cs="仿宋"/>
          <w:sz w:val="24"/>
          <w:szCs w:val="24"/>
        </w:rPr>
        <w:t>41.1采购结果确认（确定中标供应商）</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采购结果确认（确定中标供应商）：本项目由采购人根据评标委员会提交的《评审报告》，通过“政府采购云平台”依法确认采购结果、确定中标供应商。具体流程如下：</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（1）采购代理机构将在评审结束后2个工作日内将评审报告送采购人。</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 xml:space="preserve">（2）采购人将在收到评审报告之日起5个工作日内，在评审报告推荐的中标候选供应商名单中按顺序确定中标供应商，并将确认意见以书面形式回复采购代理机构。 </w:t>
      </w:r>
    </w:p>
    <w:p>
      <w:pPr>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sz w:val="24"/>
          <w:szCs w:val="24"/>
        </w:rPr>
        <w:t>41.2采购结果经采购人确认后2个工作日内，采购代理机构将在</w:t>
      </w:r>
      <w:r>
        <w:rPr>
          <w:rFonts w:hint="eastAsia" w:ascii="仿宋" w:hAnsi="仿宋" w:eastAsia="仿宋" w:cs="仿宋"/>
          <w:b/>
          <w:bCs/>
          <w:sz w:val="24"/>
          <w:szCs w:val="24"/>
        </w:rPr>
        <w:t>克州公共资源交易中心网、新疆政府采购网（www.zjzfcg.gov.cn）上公告采购结果，中标公告期限为1个工作日。</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42. 成交通知书</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42.1在成交通知书发出前，招标人将中标侯选人的情况在克州公共资源交易中心网、新疆政府采购网予以公示，</w:t>
      </w:r>
      <w:r>
        <w:rPr>
          <w:rFonts w:hint="eastAsia" w:ascii="仿宋" w:hAnsi="仿宋" w:eastAsia="仿宋" w:cs="仿宋"/>
          <w:b/>
          <w:bCs/>
          <w:sz w:val="24"/>
          <w:szCs w:val="24"/>
        </w:rPr>
        <w:t>公示期为一个工作日。待公示期结束后，</w:t>
      </w:r>
      <w:r>
        <w:rPr>
          <w:rFonts w:hint="eastAsia" w:ascii="仿宋" w:hAnsi="仿宋" w:eastAsia="仿宋" w:cs="仿宋"/>
          <w:sz w:val="24"/>
          <w:szCs w:val="24"/>
        </w:rPr>
        <w:t>采购组织机构向中标人发出中标通知书。</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42.2成交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pPr>
        <w:spacing w:before="156" w:beforeLines="50" w:line="440" w:lineRule="exact"/>
        <w:jc w:val="center"/>
        <w:outlineLvl w:val="2"/>
        <w:rPr>
          <w:rFonts w:hint="eastAsia" w:ascii="仿宋" w:hAnsi="仿宋" w:eastAsia="仿宋" w:cs="仿宋"/>
          <w:sz w:val="24"/>
        </w:rPr>
      </w:pPr>
      <w:bookmarkStart w:id="73" w:name="_Toc21524"/>
      <w:bookmarkStart w:id="74" w:name="_Toc21568"/>
      <w:r>
        <w:rPr>
          <w:rFonts w:hint="eastAsia" w:ascii="仿宋" w:hAnsi="仿宋" w:eastAsia="仿宋" w:cs="仿宋"/>
          <w:b/>
          <w:bCs/>
          <w:sz w:val="28"/>
          <w:szCs w:val="28"/>
        </w:rPr>
        <w:t>（六）合同的授予</w:t>
      </w:r>
      <w:bookmarkEnd w:id="72"/>
      <w:bookmarkEnd w:id="73"/>
      <w:bookmarkEnd w:id="74"/>
    </w:p>
    <w:p>
      <w:pPr>
        <w:spacing w:line="360" w:lineRule="auto"/>
        <w:ind w:firstLine="240" w:firstLineChars="100"/>
        <w:jc w:val="left"/>
        <w:rPr>
          <w:rFonts w:hint="eastAsia" w:ascii="仿宋" w:hAnsi="仿宋" w:eastAsia="仿宋" w:cs="仿宋"/>
          <w:sz w:val="24"/>
          <w:szCs w:val="24"/>
        </w:rPr>
      </w:pPr>
      <w:bookmarkStart w:id="75" w:name="_Toc73975842"/>
      <w:bookmarkStart w:id="76" w:name="_Toc469495730"/>
      <w:r>
        <w:rPr>
          <w:rFonts w:hint="eastAsia" w:ascii="仿宋" w:hAnsi="仿宋" w:eastAsia="仿宋" w:cs="仿宋"/>
          <w:sz w:val="24"/>
          <w:szCs w:val="24"/>
        </w:rPr>
        <w:t>43．履约保证金</w:t>
      </w:r>
      <w:bookmarkEnd w:id="75"/>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43.1 中标供应商在签订合同后5个工作日内向采购人交纳不超过中标价10%的履约保证金（鼓励以银行、保险公司出具的履约保函形式提交；若以电汇、银行转账方式提交的，必须转到采购人的指定账户）。</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43.2 签订合同后，如中标供应商不按合同约定履约的，履约保证金不予退还，履约保证金不足以赔偿损失的，按实际损失赔偿。</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43.3 如果中标供应商在建设期内没有涉及采购人的应付而未付金额或违约行为，采购人在项目验收合格后或提前终止合同后全额无息退还履约保证金。</w:t>
      </w:r>
    </w:p>
    <w:p>
      <w:pPr>
        <w:spacing w:line="360" w:lineRule="auto"/>
        <w:ind w:firstLine="240" w:firstLineChars="100"/>
        <w:jc w:val="left"/>
        <w:rPr>
          <w:rFonts w:hint="eastAsia" w:ascii="仿宋" w:hAnsi="仿宋" w:eastAsia="仿宋" w:cs="仿宋"/>
          <w:sz w:val="24"/>
          <w:szCs w:val="24"/>
        </w:rPr>
      </w:pPr>
      <w:bookmarkStart w:id="77" w:name="_Toc73975843"/>
      <w:r>
        <w:rPr>
          <w:rFonts w:hint="eastAsia" w:ascii="仿宋" w:hAnsi="仿宋" w:eastAsia="仿宋" w:cs="仿宋"/>
          <w:sz w:val="24"/>
          <w:szCs w:val="24"/>
        </w:rPr>
        <w:t>44．签订合同及公告</w:t>
      </w:r>
      <w:bookmarkEnd w:id="77"/>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44.1采购人在中标通知书发出之日起30日内与中标供应商签订合同。</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44.2中标供应商拖延、拒签合同的,取消中标资格。</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44.3 采购文件、中标供应商的投标文件及评标过程中有关澄清文件等均作为签订合同的依据。所签订的合同不得对采购文件和中标供应商的投标文件的内容作实质性修改。</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44.4采购人应当自政府采购合同签订之日起2个工作日内，在省级以上财政部门指定的政府采购信息发布媒体及相关网站上公告。</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hint="eastAsia" w:ascii="仿宋" w:hAnsi="仿宋" w:eastAsia="仿宋" w:cs="仿宋"/>
          <w:b/>
          <w:bCs/>
          <w:sz w:val="28"/>
          <w:szCs w:val="28"/>
        </w:rPr>
      </w:pPr>
      <w:bookmarkStart w:id="78" w:name="_Toc7209"/>
      <w:bookmarkStart w:id="79" w:name="_Toc29743"/>
      <w:r>
        <w:rPr>
          <w:rFonts w:hint="eastAsia" w:ascii="仿宋" w:hAnsi="仿宋" w:eastAsia="仿宋" w:cs="仿宋"/>
          <w:b/>
          <w:bCs/>
          <w:sz w:val="28"/>
          <w:szCs w:val="28"/>
        </w:rPr>
        <w:t>（七）纪律和监督</w:t>
      </w:r>
      <w:bookmarkEnd w:id="76"/>
      <w:bookmarkEnd w:id="78"/>
      <w:bookmarkEnd w:id="79"/>
    </w:p>
    <w:p>
      <w:pPr>
        <w:spacing w:line="360" w:lineRule="auto"/>
        <w:ind w:firstLine="352" w:firstLineChars="147"/>
        <w:jc w:val="left"/>
        <w:rPr>
          <w:rFonts w:hint="eastAsia" w:ascii="仿宋" w:hAnsi="仿宋" w:eastAsia="仿宋" w:cs="仿宋"/>
          <w:b/>
          <w:sz w:val="24"/>
          <w:szCs w:val="24"/>
        </w:rPr>
      </w:pPr>
      <w:r>
        <w:rPr>
          <w:rFonts w:hint="eastAsia" w:ascii="仿宋" w:hAnsi="仿宋" w:eastAsia="仿宋" w:cs="仿宋"/>
          <w:b/>
          <w:sz w:val="24"/>
          <w:szCs w:val="24"/>
        </w:rPr>
        <w:t xml:space="preserve">45. 对招标人的纪律要求 </w:t>
      </w:r>
    </w:p>
    <w:p>
      <w:pPr>
        <w:adjustRightInd w:val="0"/>
        <w:snapToGrid w:val="0"/>
        <w:spacing w:line="360" w:lineRule="auto"/>
        <w:ind w:firstLine="360" w:firstLineChars="150"/>
        <w:rPr>
          <w:rFonts w:hint="eastAsia" w:ascii="仿宋" w:hAnsi="仿宋" w:eastAsia="仿宋" w:cs="仿宋"/>
          <w:kern w:val="10"/>
          <w:sz w:val="24"/>
          <w:szCs w:val="24"/>
        </w:rPr>
      </w:pPr>
      <w:r>
        <w:rPr>
          <w:rFonts w:hint="eastAsia" w:ascii="仿宋" w:hAnsi="仿宋" w:eastAsia="仿宋" w:cs="仿宋"/>
          <w:kern w:val="10"/>
          <w:sz w:val="24"/>
          <w:szCs w:val="24"/>
        </w:rPr>
        <w:t xml:space="preserve">45.1招标人不得泄漏招标投标活动中应当保密的情况和资料，不得与投标人串通损害国家利益，社会公共利益或者他人合法权益。 </w:t>
      </w:r>
    </w:p>
    <w:p>
      <w:pPr>
        <w:spacing w:line="360" w:lineRule="auto"/>
        <w:ind w:firstLine="352" w:firstLineChars="147"/>
        <w:jc w:val="left"/>
        <w:rPr>
          <w:rFonts w:hint="eastAsia" w:ascii="仿宋" w:hAnsi="仿宋" w:eastAsia="仿宋" w:cs="仿宋"/>
          <w:b/>
          <w:sz w:val="24"/>
          <w:szCs w:val="24"/>
        </w:rPr>
      </w:pPr>
      <w:r>
        <w:rPr>
          <w:rFonts w:hint="eastAsia" w:ascii="仿宋" w:hAnsi="仿宋" w:eastAsia="仿宋" w:cs="仿宋"/>
          <w:b/>
          <w:sz w:val="24"/>
          <w:szCs w:val="24"/>
        </w:rPr>
        <w:t xml:space="preserve">46. 对投标人的纪律要求 </w:t>
      </w:r>
    </w:p>
    <w:p>
      <w:pPr>
        <w:adjustRightInd w:val="0"/>
        <w:snapToGrid w:val="0"/>
        <w:spacing w:line="360" w:lineRule="auto"/>
        <w:ind w:firstLine="360" w:firstLineChars="150"/>
        <w:rPr>
          <w:rFonts w:hint="eastAsia" w:ascii="仿宋" w:hAnsi="仿宋" w:eastAsia="仿宋" w:cs="仿宋"/>
          <w:kern w:val="10"/>
          <w:sz w:val="24"/>
          <w:szCs w:val="24"/>
        </w:rPr>
      </w:pPr>
      <w:r>
        <w:rPr>
          <w:rFonts w:hint="eastAsia" w:ascii="仿宋" w:hAnsi="仿宋" w:eastAsia="仿宋" w:cs="仿宋"/>
          <w:kern w:val="10"/>
          <w:sz w:val="24"/>
          <w:szCs w:val="24"/>
        </w:rPr>
        <w:t>46.1投标人不得相互串通投标或者与招标人串通投标，不得向招标人或者评标委员会成员行贿谋取中标，不得以他人名义投标或者以其他方式弄虚作假骗取中标；投标人不得以任何方式干扰、影响评标工作。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352" w:firstLineChars="147"/>
        <w:jc w:val="left"/>
        <w:rPr>
          <w:rFonts w:hint="eastAsia" w:ascii="仿宋" w:hAnsi="仿宋" w:eastAsia="仿宋" w:cs="仿宋"/>
          <w:b/>
          <w:sz w:val="24"/>
          <w:szCs w:val="24"/>
        </w:rPr>
      </w:pPr>
      <w:r>
        <w:rPr>
          <w:rFonts w:hint="eastAsia" w:ascii="仿宋" w:hAnsi="仿宋" w:eastAsia="仿宋" w:cs="仿宋"/>
          <w:b/>
          <w:sz w:val="24"/>
          <w:szCs w:val="24"/>
        </w:rPr>
        <w:t xml:space="preserve">47. 对评标委员会成员的纪律要求 </w:t>
      </w:r>
    </w:p>
    <w:p>
      <w:pPr>
        <w:adjustRightInd w:val="0"/>
        <w:snapToGrid w:val="0"/>
        <w:spacing w:line="360" w:lineRule="auto"/>
        <w:ind w:firstLine="360" w:firstLineChars="150"/>
        <w:rPr>
          <w:rFonts w:hint="eastAsia" w:ascii="仿宋" w:hAnsi="仿宋" w:eastAsia="仿宋" w:cs="仿宋"/>
          <w:kern w:val="10"/>
          <w:sz w:val="24"/>
          <w:szCs w:val="24"/>
        </w:rPr>
      </w:pPr>
      <w:r>
        <w:rPr>
          <w:rFonts w:hint="eastAsia" w:ascii="仿宋" w:hAnsi="仿宋" w:eastAsia="仿宋" w:cs="仿宋"/>
          <w:kern w:val="10"/>
          <w:sz w:val="24"/>
          <w:szCs w:val="24"/>
        </w:rPr>
        <w:t>47.1评标委员会成员不得收受他人的财物或者其他好处，不得向他人透漏对投标文件的评审和比较、中标候选人的推荐情况以及评标有关的其他情况。</w:t>
      </w:r>
    </w:p>
    <w:p>
      <w:pPr>
        <w:adjustRightInd w:val="0"/>
        <w:snapToGrid w:val="0"/>
        <w:spacing w:line="360" w:lineRule="auto"/>
        <w:ind w:firstLine="360" w:firstLineChars="150"/>
        <w:rPr>
          <w:rFonts w:hint="eastAsia" w:ascii="仿宋" w:hAnsi="仿宋" w:eastAsia="仿宋" w:cs="仿宋"/>
          <w:kern w:val="10"/>
          <w:sz w:val="24"/>
          <w:szCs w:val="24"/>
        </w:rPr>
      </w:pPr>
      <w:r>
        <w:rPr>
          <w:rFonts w:hint="eastAsia" w:ascii="仿宋" w:hAnsi="仿宋" w:eastAsia="仿宋" w:cs="仿宋"/>
          <w:kern w:val="10"/>
          <w:sz w:val="24"/>
          <w:szCs w:val="24"/>
        </w:rPr>
        <w:t xml:space="preserve">47.2在评标活动中，评标委员会成员不得擅离职守，影响评标程序正常进行，不得使用第三章“评标办法”没有规定的评审因素和标准进行评标。 </w:t>
      </w:r>
    </w:p>
    <w:p>
      <w:pPr>
        <w:spacing w:line="360" w:lineRule="auto"/>
        <w:ind w:firstLine="352" w:firstLineChars="147"/>
        <w:jc w:val="left"/>
        <w:rPr>
          <w:rFonts w:hint="eastAsia" w:ascii="仿宋" w:hAnsi="仿宋" w:eastAsia="仿宋" w:cs="仿宋"/>
          <w:b/>
          <w:sz w:val="24"/>
          <w:szCs w:val="24"/>
        </w:rPr>
      </w:pPr>
      <w:r>
        <w:rPr>
          <w:rFonts w:hint="eastAsia" w:ascii="仿宋" w:hAnsi="仿宋" w:eastAsia="仿宋" w:cs="仿宋"/>
          <w:b/>
          <w:sz w:val="24"/>
          <w:szCs w:val="24"/>
        </w:rPr>
        <w:t xml:space="preserve">48. 对与评标活动有关的工作人员的纪律要求 </w:t>
      </w:r>
    </w:p>
    <w:p>
      <w:pPr>
        <w:adjustRightInd w:val="0"/>
        <w:snapToGrid w:val="0"/>
        <w:spacing w:line="360" w:lineRule="auto"/>
        <w:ind w:firstLine="360" w:firstLineChars="150"/>
        <w:rPr>
          <w:rFonts w:hint="eastAsia" w:ascii="仿宋" w:hAnsi="仿宋" w:eastAsia="仿宋" w:cs="仿宋"/>
          <w:kern w:val="10"/>
          <w:szCs w:val="21"/>
        </w:rPr>
      </w:pPr>
      <w:r>
        <w:rPr>
          <w:rFonts w:hint="eastAsia" w:ascii="仿宋" w:hAnsi="仿宋" w:eastAsia="仿宋" w:cs="仿宋"/>
          <w:kern w:val="10"/>
          <w:sz w:val="24"/>
          <w:szCs w:val="24"/>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156" w:beforeLines="50" w:after="156" w:afterLines="50" w:line="500" w:lineRule="exact"/>
        <w:jc w:val="center"/>
        <w:rPr>
          <w:rFonts w:hint="eastAsia" w:ascii="仿宋" w:hAnsi="仿宋" w:eastAsia="仿宋" w:cs="仿宋"/>
          <w:sz w:val="28"/>
          <w:szCs w:val="28"/>
        </w:rPr>
      </w:pPr>
      <w:r>
        <w:rPr>
          <w:rFonts w:hint="eastAsia" w:ascii="仿宋" w:hAnsi="仿宋" w:eastAsia="仿宋" w:cs="仿宋"/>
          <w:b/>
          <w:bCs/>
          <w:sz w:val="28"/>
          <w:szCs w:val="28"/>
        </w:rPr>
        <w:t>（八）质疑与投诉</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49．质疑和投诉</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（三）对中标或者成交结果提出质疑的，为中标或者成交结果公告期限届满之日。</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供应商为自然人的，应当由本人签字；供应商为法人或者其他组织的，应当由法定代表人、主要负责人，或者其授权代表签字或者盖章，并加盖公章。</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49.3供应商质疑、投诉应当有明确的请求和必要的证明材料。供应商投诉的事项不得超出已质疑事项的范围。采购人及采购代理机构按《政府采购质疑和投诉办法》进行处理供应商质疑事项。</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49.4质疑供应商对采购人、采购代理机构的质疑答复不满意，或者采购人、采购代理机构未在规定期限内作出答复的，供应商可以在答复期满后15个工作日内向同级财政部门提起投诉。</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49.5供应商有下列情形之一的，将其列入不良行为记录名单：</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（一）一年内三次以上质疑均查无实据的；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（二）捏造事实或者提供虚假质疑材料的。</w:t>
      </w:r>
    </w:p>
    <w:p>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（三）以非法手段取得证明材料。证据来源的合法性存在明显疑问，质疑人无法证明其取得方式合法的，视为以非法手段取得证明材料。</w:t>
      </w: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p>
    <w:p>
      <w:pPr>
        <w:jc w:val="left"/>
        <w:rPr>
          <w:rFonts w:hint="eastAsia" w:ascii="仿宋" w:hAnsi="仿宋" w:eastAsia="仿宋" w:cs="仿宋"/>
          <w:b/>
          <w:bCs/>
          <w:szCs w:val="21"/>
        </w:rPr>
      </w:pPr>
      <w:r>
        <w:rPr>
          <w:rFonts w:hint="eastAsia" w:ascii="仿宋" w:hAnsi="仿宋" w:eastAsia="仿宋" w:cs="仿宋"/>
          <w:b/>
          <w:bCs/>
          <w:szCs w:val="21"/>
        </w:rPr>
        <w:t>附件：</w:t>
      </w:r>
    </w:p>
    <w:p>
      <w:pPr>
        <w:jc w:val="center"/>
        <w:rPr>
          <w:rFonts w:hint="eastAsia" w:ascii="仿宋" w:hAnsi="仿宋" w:eastAsia="仿宋" w:cs="仿宋"/>
          <w:b/>
          <w:bCs/>
          <w:sz w:val="32"/>
          <w:szCs w:val="32"/>
        </w:rPr>
      </w:pPr>
    </w:p>
    <w:p>
      <w:pPr>
        <w:jc w:val="center"/>
        <w:rPr>
          <w:rFonts w:hint="eastAsia" w:ascii="仿宋" w:hAnsi="仿宋" w:eastAsia="仿宋" w:cs="仿宋"/>
          <w:b/>
          <w:bCs/>
          <w:sz w:val="28"/>
          <w:szCs w:val="28"/>
        </w:rPr>
      </w:pPr>
      <w:r>
        <w:rPr>
          <w:rFonts w:hint="eastAsia" w:ascii="仿宋" w:hAnsi="仿宋" w:eastAsia="仿宋" w:cs="仿宋"/>
          <w:b/>
          <w:bCs/>
          <w:sz w:val="32"/>
          <w:szCs w:val="32"/>
        </w:rPr>
        <w:t>政府采购投诉书（范本）、质疑函范本</w:t>
      </w:r>
    </w:p>
    <w:p>
      <w:pPr>
        <w:spacing w:line="400" w:lineRule="exact"/>
        <w:jc w:val="center"/>
        <w:rPr>
          <w:rFonts w:hint="eastAsia" w:ascii="仿宋" w:hAnsi="仿宋" w:eastAsia="仿宋" w:cs="仿宋"/>
          <w:sz w:val="24"/>
          <w:u w:val="single"/>
        </w:rPr>
      </w:pPr>
      <w:r>
        <w:rPr>
          <w:rFonts w:hint="eastAsia" w:ascii="仿宋" w:hAnsi="仿宋" w:eastAsia="仿宋" w:cs="仿宋"/>
          <w:b/>
          <w:bCs/>
          <w:sz w:val="28"/>
          <w:szCs w:val="28"/>
        </w:rPr>
        <w:t>政府采购投诉书（范本）</w:t>
      </w:r>
    </w:p>
    <w:p>
      <w:pPr>
        <w:spacing w:line="400" w:lineRule="exact"/>
        <w:rPr>
          <w:rFonts w:hint="eastAsia" w:ascii="仿宋" w:hAnsi="仿宋" w:eastAsia="仿宋" w:cs="仿宋"/>
          <w:sz w:val="24"/>
          <w:szCs w:val="24"/>
        </w:rPr>
      </w:pPr>
      <w:r>
        <w:rPr>
          <w:rFonts w:hint="eastAsia" w:ascii="仿宋" w:hAnsi="仿宋" w:eastAsia="仿宋" w:cs="仿宋"/>
          <w:sz w:val="24"/>
          <w:szCs w:val="24"/>
        </w:rPr>
        <w:t>投诉人：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hint="eastAsia" w:ascii="仿宋" w:hAnsi="仿宋" w:eastAsia="仿宋" w:cs="仿宋"/>
          <w:sz w:val="24"/>
          <w:szCs w:val="24"/>
        </w:rPr>
      </w:pPr>
      <w:r>
        <w:rPr>
          <w:rFonts w:hint="eastAsia" w:ascii="仿宋" w:hAnsi="仿宋" w:eastAsia="仿宋" w:cs="仿宋"/>
          <w:sz w:val="24"/>
          <w:szCs w:val="24"/>
        </w:rPr>
        <w:t>委托代理人姓名：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spacing w:line="400" w:lineRule="exact"/>
        <w:rPr>
          <w:rFonts w:hint="eastAsia" w:ascii="仿宋" w:hAnsi="仿宋" w:eastAsia="仿宋" w:cs="仿宋"/>
          <w:sz w:val="24"/>
          <w:szCs w:val="24"/>
        </w:rPr>
      </w:pPr>
      <w:r>
        <w:rPr>
          <w:rFonts w:hint="eastAsia" w:ascii="仿宋" w:hAnsi="仿宋" w:eastAsia="仿宋" w:cs="仿宋"/>
          <w:sz w:val="24"/>
          <w:szCs w:val="24"/>
        </w:rPr>
        <w:t>住址：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hint="eastAsia" w:ascii="仿宋" w:hAnsi="仿宋" w:eastAsia="仿宋" w:cs="仿宋"/>
          <w:sz w:val="24"/>
          <w:szCs w:val="24"/>
        </w:rPr>
      </w:pPr>
      <w:r>
        <w:rPr>
          <w:rFonts w:hint="eastAsia" w:ascii="仿宋" w:hAnsi="仿宋" w:eastAsia="仿宋" w:cs="仿宋"/>
          <w:sz w:val="24"/>
          <w:szCs w:val="24"/>
        </w:rPr>
        <w:t>被投诉人：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法定代表人：</w:t>
      </w:r>
      <w:r>
        <w:rPr>
          <w:rFonts w:hint="eastAsia" w:ascii="仿宋" w:hAnsi="仿宋" w:eastAsia="仿宋" w:cs="仿宋"/>
          <w:sz w:val="24"/>
          <w:szCs w:val="24"/>
          <w:u w:val="single"/>
        </w:rPr>
        <w:t xml:space="preserve">         </w:t>
      </w:r>
    </w:p>
    <w:p>
      <w:pPr>
        <w:spacing w:line="400" w:lineRule="exact"/>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电话：</w:t>
      </w:r>
      <w:r>
        <w:rPr>
          <w:rFonts w:hint="eastAsia" w:ascii="仿宋" w:hAnsi="仿宋" w:eastAsia="仿宋" w:cs="仿宋"/>
          <w:sz w:val="24"/>
          <w:szCs w:val="24"/>
          <w:u w:val="single"/>
        </w:rPr>
        <w:t xml:space="preserve">               </w:t>
      </w:r>
    </w:p>
    <w:p>
      <w:pPr>
        <w:spacing w:line="400" w:lineRule="exact"/>
        <w:ind w:firstLine="480" w:firstLineChars="200"/>
        <w:rPr>
          <w:rFonts w:hint="eastAsia" w:ascii="仿宋" w:hAnsi="仿宋" w:eastAsia="仿宋" w:cs="仿宋"/>
          <w:sz w:val="24"/>
          <w:szCs w:val="24"/>
        </w:rPr>
      </w:pP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我公司参加了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日被投诉人组织的</w:t>
      </w:r>
      <w:r>
        <w:rPr>
          <w:rFonts w:hint="eastAsia" w:ascii="仿宋" w:hAnsi="仿宋" w:eastAsia="仿宋" w:cs="仿宋"/>
          <w:sz w:val="24"/>
          <w:szCs w:val="24"/>
          <w:u w:val="single"/>
        </w:rPr>
        <w:t>（采购人）（项目名称）（项目编号）</w:t>
      </w:r>
      <w:r>
        <w:rPr>
          <w:rFonts w:hint="eastAsia" w:ascii="仿宋" w:hAnsi="仿宋" w:eastAsia="仿宋" w:cs="仿宋"/>
          <w:sz w:val="24"/>
          <w:szCs w:val="24"/>
        </w:rPr>
        <w:t>的采购活动，我公司认为该项目的</w:t>
      </w:r>
      <w:r>
        <w:rPr>
          <w:rFonts w:hint="eastAsia" w:ascii="仿宋" w:hAnsi="仿宋" w:eastAsia="仿宋" w:cs="仿宋"/>
          <w:sz w:val="24"/>
          <w:szCs w:val="24"/>
          <w:u w:val="single"/>
        </w:rPr>
        <w:t>（采购文件/采购过程/中标（中标）结果）</w:t>
      </w:r>
      <w:r>
        <w:rPr>
          <w:rFonts w:hint="eastAsia" w:ascii="仿宋" w:hAnsi="仿宋" w:eastAsia="仿宋" w:cs="仿宋"/>
          <w:sz w:val="24"/>
          <w:szCs w:val="24"/>
        </w:rPr>
        <w:t>损害了我公司权益，对此，我公司于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日向</w:t>
      </w:r>
      <w:r>
        <w:rPr>
          <w:rFonts w:hint="eastAsia" w:ascii="仿宋" w:hAnsi="仿宋" w:eastAsia="仿宋" w:cs="仿宋"/>
          <w:sz w:val="24"/>
          <w:szCs w:val="24"/>
          <w:u w:val="single"/>
        </w:rPr>
        <w:t>（采购人或者政府采购代理机构）</w:t>
      </w:r>
      <w:r>
        <w:rPr>
          <w:rFonts w:hint="eastAsia" w:ascii="仿宋" w:hAnsi="仿宋" w:eastAsia="仿宋" w:cs="仿宋"/>
          <w:sz w:val="24"/>
          <w:szCs w:val="24"/>
        </w:rPr>
        <w:t>提出了质疑，</w:t>
      </w:r>
      <w:r>
        <w:rPr>
          <w:rFonts w:hint="eastAsia" w:ascii="仿宋" w:hAnsi="仿宋" w:eastAsia="仿宋" w:cs="仿宋"/>
          <w:sz w:val="24"/>
          <w:szCs w:val="24"/>
          <w:u w:val="single"/>
        </w:rPr>
        <w:t>（其于    年  月  日作出书面答复，因对其作出的答复不满意）/（被质疑人未在法定期内予以答复，按照政府采购有关规定）</w:t>
      </w:r>
      <w:r>
        <w:rPr>
          <w:rFonts w:hint="eastAsia" w:ascii="仿宋" w:hAnsi="仿宋" w:eastAsia="仿宋" w:cs="仿宋"/>
          <w:sz w:val="24"/>
          <w:szCs w:val="24"/>
        </w:rPr>
        <w:t>，现向贵机关提起投诉：</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具体的投诉事项及事实依据；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质疑和质疑答复情况简要描述；</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投诉请求。</w:t>
      </w:r>
    </w:p>
    <w:p>
      <w:pPr>
        <w:spacing w:line="400" w:lineRule="exact"/>
        <w:rPr>
          <w:rFonts w:hint="eastAsia" w:ascii="仿宋" w:hAnsi="仿宋" w:eastAsia="仿宋" w:cs="仿宋"/>
          <w:sz w:val="24"/>
          <w:szCs w:val="24"/>
        </w:rPr>
      </w:pPr>
      <w:r>
        <w:rPr>
          <w:rFonts w:hint="eastAsia" w:ascii="仿宋" w:hAnsi="仿宋" w:eastAsia="仿宋" w:cs="仿宋"/>
          <w:sz w:val="24"/>
          <w:szCs w:val="24"/>
        </w:rPr>
        <w:t>附件：</w:t>
      </w:r>
    </w:p>
    <w:p>
      <w:pPr>
        <w:spacing w:line="400" w:lineRule="exact"/>
        <w:rPr>
          <w:rFonts w:hint="eastAsia" w:ascii="仿宋" w:hAnsi="仿宋" w:eastAsia="仿宋" w:cs="仿宋"/>
          <w:sz w:val="24"/>
          <w:szCs w:val="24"/>
        </w:rPr>
      </w:pPr>
      <w:r>
        <w:rPr>
          <w:rFonts w:hint="eastAsia" w:ascii="仿宋" w:hAnsi="仿宋" w:eastAsia="仿宋" w:cs="仿宋"/>
          <w:sz w:val="24"/>
          <w:szCs w:val="24"/>
        </w:rPr>
        <w:t>1.质疑书和质疑答复书；</w:t>
      </w:r>
    </w:p>
    <w:p>
      <w:pPr>
        <w:spacing w:line="400" w:lineRule="exact"/>
        <w:rPr>
          <w:rFonts w:hint="eastAsia" w:ascii="仿宋" w:hAnsi="仿宋" w:eastAsia="仿宋" w:cs="仿宋"/>
          <w:sz w:val="24"/>
          <w:szCs w:val="24"/>
        </w:rPr>
      </w:pPr>
      <w:r>
        <w:rPr>
          <w:rFonts w:hint="eastAsia" w:ascii="仿宋" w:hAnsi="仿宋" w:eastAsia="仿宋" w:cs="仿宋"/>
          <w:sz w:val="24"/>
          <w:szCs w:val="24"/>
        </w:rPr>
        <w:t>2.证据材料（需注明证据来源），证人的姓名、住址和联系方式等；</w:t>
      </w:r>
    </w:p>
    <w:p>
      <w:pPr>
        <w:spacing w:line="400" w:lineRule="exact"/>
        <w:rPr>
          <w:rFonts w:hint="eastAsia" w:ascii="仿宋" w:hAnsi="仿宋" w:eastAsia="仿宋" w:cs="仿宋"/>
          <w:sz w:val="24"/>
          <w:szCs w:val="24"/>
        </w:rPr>
      </w:pPr>
      <w:r>
        <w:rPr>
          <w:rFonts w:hint="eastAsia" w:ascii="仿宋" w:hAnsi="仿宋" w:eastAsia="仿宋" w:cs="仿宋"/>
          <w:sz w:val="24"/>
          <w:szCs w:val="24"/>
        </w:rPr>
        <w:t>3.营业执照；</w:t>
      </w:r>
    </w:p>
    <w:p>
      <w:pPr>
        <w:spacing w:line="400" w:lineRule="exact"/>
        <w:rPr>
          <w:rFonts w:hint="eastAsia" w:ascii="仿宋" w:hAnsi="仿宋" w:eastAsia="仿宋" w:cs="仿宋"/>
          <w:sz w:val="24"/>
          <w:szCs w:val="24"/>
        </w:rPr>
      </w:pPr>
      <w:r>
        <w:rPr>
          <w:rFonts w:hint="eastAsia" w:ascii="仿宋" w:hAnsi="仿宋" w:eastAsia="仿宋" w:cs="仿宋"/>
          <w:sz w:val="24"/>
          <w:szCs w:val="24"/>
        </w:rPr>
        <w:t>4.法定代表人身份证明函</w:t>
      </w:r>
    </w:p>
    <w:p>
      <w:pPr>
        <w:spacing w:line="400" w:lineRule="exact"/>
        <w:rPr>
          <w:rFonts w:hint="eastAsia" w:ascii="仿宋" w:hAnsi="仿宋" w:eastAsia="仿宋" w:cs="仿宋"/>
          <w:sz w:val="24"/>
          <w:szCs w:val="24"/>
        </w:rPr>
      </w:pPr>
      <w:r>
        <w:rPr>
          <w:rFonts w:hint="eastAsia" w:ascii="仿宋" w:hAnsi="仿宋" w:eastAsia="仿宋" w:cs="仿宋"/>
          <w:sz w:val="24"/>
          <w:szCs w:val="24"/>
        </w:rPr>
        <w:t>5.法定代表人授权委托书（包含法定代表人和委托代理人的身份证复印件）；</w:t>
      </w:r>
    </w:p>
    <w:p>
      <w:pPr>
        <w:spacing w:line="400" w:lineRule="exact"/>
        <w:rPr>
          <w:rFonts w:hint="eastAsia" w:ascii="仿宋" w:hAnsi="仿宋" w:eastAsia="仿宋" w:cs="仿宋"/>
          <w:sz w:val="24"/>
          <w:szCs w:val="24"/>
        </w:rPr>
      </w:pPr>
      <w:r>
        <w:rPr>
          <w:rFonts w:hint="eastAsia" w:ascii="仿宋" w:hAnsi="仿宋" w:eastAsia="仿宋" w:cs="仿宋"/>
          <w:sz w:val="24"/>
          <w:szCs w:val="24"/>
        </w:rPr>
        <w:t>6.政府采购监管部门认为应当提供的其它材料。</w:t>
      </w:r>
    </w:p>
    <w:p>
      <w:pPr>
        <w:spacing w:line="400" w:lineRule="exact"/>
        <w:jc w:val="right"/>
        <w:rPr>
          <w:rFonts w:hint="eastAsia" w:ascii="仿宋" w:hAnsi="仿宋" w:eastAsia="仿宋" w:cs="仿宋"/>
          <w:sz w:val="24"/>
          <w:szCs w:val="24"/>
        </w:rPr>
      </w:pPr>
      <w:r>
        <w:rPr>
          <w:rFonts w:hint="eastAsia" w:ascii="仿宋" w:hAnsi="仿宋" w:eastAsia="仿宋" w:cs="仿宋"/>
          <w:sz w:val="24"/>
          <w:szCs w:val="24"/>
        </w:rPr>
        <w:t>投诉供应商：（盖章）</w:t>
      </w:r>
    </w:p>
    <w:p>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                  法定代表人（或主要负责人）：（签字）</w:t>
      </w:r>
    </w:p>
    <w:p>
      <w:pPr>
        <w:spacing w:line="400" w:lineRule="exact"/>
        <w:ind w:firstLine="3840" w:firstLineChars="16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00" w:lineRule="exact"/>
        <w:rPr>
          <w:rFonts w:hint="eastAsia" w:ascii="仿宋" w:hAnsi="仿宋" w:eastAsia="仿宋" w:cs="仿宋"/>
          <w:sz w:val="24"/>
          <w:szCs w:val="24"/>
        </w:rPr>
      </w:pPr>
    </w:p>
    <w:p>
      <w:pPr>
        <w:spacing w:line="400" w:lineRule="exact"/>
        <w:jc w:val="right"/>
        <w:rPr>
          <w:rFonts w:hint="eastAsia" w:ascii="仿宋" w:hAnsi="仿宋" w:eastAsia="仿宋" w:cs="仿宋"/>
          <w:szCs w:val="21"/>
        </w:rPr>
      </w:pPr>
      <w:r>
        <w:rPr>
          <w:rFonts w:hint="eastAsia" w:ascii="仿宋" w:hAnsi="仿宋" w:eastAsia="仿宋" w:cs="仿宋"/>
          <w:sz w:val="24"/>
          <w:szCs w:val="24"/>
        </w:rPr>
        <w:t>本投诉书正本叁份，副本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份并附电子文档。</w:t>
      </w:r>
    </w:p>
    <w:p>
      <w:pPr>
        <w:jc w:val="both"/>
        <w:outlineLvl w:val="9"/>
        <w:rPr>
          <w:rFonts w:hint="eastAsia" w:ascii="仿宋" w:hAnsi="仿宋" w:eastAsia="仿宋" w:cs="仿宋"/>
          <w:b/>
          <w:bCs/>
          <w:sz w:val="32"/>
          <w:szCs w:val="32"/>
        </w:rPr>
      </w:pPr>
      <w:bookmarkStart w:id="80" w:name="_Toc17515"/>
    </w:p>
    <w:p>
      <w:pPr>
        <w:jc w:val="center"/>
        <w:outlineLvl w:val="0"/>
        <w:rPr>
          <w:rFonts w:hint="eastAsia" w:ascii="仿宋" w:hAnsi="仿宋" w:eastAsia="仿宋" w:cs="仿宋"/>
          <w:sz w:val="32"/>
          <w:szCs w:val="32"/>
        </w:rPr>
      </w:pPr>
      <w:bookmarkStart w:id="81" w:name="_Toc733"/>
      <w:bookmarkStart w:id="82" w:name="_Toc1771"/>
      <w:bookmarkStart w:id="83" w:name="_Toc27114"/>
      <w:r>
        <w:rPr>
          <w:rFonts w:hint="eastAsia" w:ascii="仿宋" w:hAnsi="仿宋" w:eastAsia="仿宋" w:cs="仿宋"/>
          <w:b/>
          <w:bCs/>
          <w:sz w:val="32"/>
          <w:szCs w:val="32"/>
        </w:rPr>
        <w:t>投诉相关说明</w:t>
      </w:r>
      <w:bookmarkEnd w:id="80"/>
      <w:bookmarkEnd w:id="81"/>
      <w:bookmarkEnd w:id="82"/>
      <w:bookmarkEnd w:id="83"/>
    </w:p>
    <w:p>
      <w:pPr>
        <w:widowControl/>
        <w:spacing w:line="400" w:lineRule="exact"/>
        <w:ind w:firstLine="420"/>
        <w:jc w:val="left"/>
        <w:rPr>
          <w:rFonts w:hint="eastAsia" w:ascii="仿宋" w:hAnsi="仿宋" w:eastAsia="仿宋" w:cs="仿宋"/>
          <w:sz w:val="24"/>
          <w:szCs w:val="24"/>
        </w:rPr>
      </w:pPr>
      <w:r>
        <w:rPr>
          <w:rFonts w:hint="eastAsia" w:ascii="仿宋" w:hAnsi="仿宋" w:eastAsia="仿宋" w:cs="仿宋"/>
          <w:sz w:val="24"/>
          <w:szCs w:val="24"/>
        </w:rPr>
        <w:t>投诉人应当满足《政府采购法》、《政府采购法实施条例》和《政府采购供应商投诉处理办法》的相关规定。</w:t>
      </w:r>
    </w:p>
    <w:p>
      <w:pPr>
        <w:numPr>
          <w:ilvl w:val="0"/>
          <w:numId w:val="3"/>
        </w:numPr>
        <w:spacing w:line="400" w:lineRule="exact"/>
        <w:ind w:left="4478" w:leftChars="304" w:hanging="3840" w:hangingChars="1600"/>
        <w:outlineLvl w:val="0"/>
        <w:rPr>
          <w:rFonts w:hint="eastAsia" w:ascii="仿宋" w:hAnsi="仿宋" w:eastAsia="仿宋" w:cs="仿宋"/>
          <w:b/>
          <w:bCs/>
          <w:sz w:val="24"/>
          <w:szCs w:val="24"/>
        </w:rPr>
      </w:pPr>
      <w:bookmarkStart w:id="84" w:name="_Toc12645"/>
      <w:bookmarkStart w:id="85" w:name="_Toc19974"/>
      <w:bookmarkStart w:id="86" w:name="_Toc11499"/>
      <w:bookmarkStart w:id="87" w:name="_Toc31190"/>
      <w:r>
        <w:rPr>
          <w:rFonts w:hint="eastAsia" w:ascii="仿宋" w:hAnsi="仿宋" w:eastAsia="仿宋" w:cs="仿宋"/>
          <w:b/>
          <w:bCs/>
          <w:sz w:val="24"/>
          <w:szCs w:val="24"/>
        </w:rPr>
        <w:t>质疑前置及时间要求</w:t>
      </w:r>
      <w:bookmarkEnd w:id="84"/>
      <w:bookmarkEnd w:id="85"/>
      <w:bookmarkEnd w:id="86"/>
      <w:bookmarkEnd w:id="87"/>
    </w:p>
    <w:p>
      <w:pPr>
        <w:widowControl/>
        <w:spacing w:line="400" w:lineRule="exact"/>
        <w:ind w:firstLine="420"/>
        <w:jc w:val="left"/>
        <w:rPr>
          <w:rFonts w:hint="eastAsia" w:ascii="仿宋" w:hAnsi="仿宋" w:eastAsia="仿宋" w:cs="仿宋"/>
          <w:kern w:val="0"/>
          <w:sz w:val="24"/>
          <w:szCs w:val="24"/>
          <w:shd w:val="clear" w:color="auto" w:fill="FFFFFF"/>
        </w:rPr>
      </w:pPr>
      <w:r>
        <w:rPr>
          <w:rFonts w:hint="eastAsia" w:ascii="仿宋" w:hAnsi="仿宋" w:eastAsia="仿宋" w:cs="仿宋"/>
          <w:sz w:val="24"/>
          <w:szCs w:val="24"/>
        </w:rPr>
        <w:t>《中华人民共和国政府采购法》</w:t>
      </w:r>
      <w:r>
        <w:rPr>
          <w:rFonts w:hint="eastAsia" w:ascii="仿宋" w:hAnsi="仿宋" w:eastAsia="仿宋" w:cs="仿宋"/>
          <w:kern w:val="0"/>
          <w:sz w:val="24"/>
          <w:szCs w:val="24"/>
          <w:shd w:val="clear" w:color="auto" w:fill="FFFFFF"/>
        </w:rPr>
        <w:t>第五十一条：供应商对政府采购活动事项有疑问的，可以向采购人提出询问，采购人应当及时作出答复，但答复的内容不得涉及商业秘密。</w:t>
      </w:r>
    </w:p>
    <w:p>
      <w:pPr>
        <w:widowControl/>
        <w:spacing w:line="400" w:lineRule="exact"/>
        <w:ind w:firstLine="420"/>
        <w:jc w:val="left"/>
        <w:rPr>
          <w:rFonts w:hint="eastAsia" w:ascii="仿宋" w:hAnsi="仿宋" w:eastAsia="仿宋" w:cs="仿宋"/>
          <w:sz w:val="24"/>
          <w:szCs w:val="24"/>
        </w:rPr>
      </w:pPr>
      <w:r>
        <w:rPr>
          <w:rFonts w:hint="eastAsia" w:ascii="仿宋" w:hAnsi="仿宋" w:eastAsia="仿宋" w:cs="仿宋"/>
          <w:kern w:val="0"/>
          <w:sz w:val="24"/>
          <w:szCs w:val="24"/>
          <w:shd w:val="clear" w:color="auto" w:fill="FFFFFF"/>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jc w:val="left"/>
        <w:rPr>
          <w:rFonts w:hint="eastAsia" w:ascii="仿宋" w:hAnsi="仿宋" w:eastAsia="仿宋" w:cs="仿宋"/>
          <w:sz w:val="24"/>
          <w:szCs w:val="24"/>
        </w:rPr>
      </w:pPr>
      <w:r>
        <w:rPr>
          <w:rFonts w:hint="eastAsia" w:ascii="仿宋" w:hAnsi="仿宋" w:eastAsia="仿宋" w:cs="仿宋"/>
          <w:kern w:val="0"/>
          <w:sz w:val="24"/>
          <w:szCs w:val="24"/>
          <w:shd w:val="clear" w:color="auto" w:fill="FFFFFF"/>
        </w:rPr>
        <w:t xml:space="preserve">  《政府采购实施条例》第五十五条：供应商质疑、投诉应当有明确的请求和必要的证明材料。供应商投诉的事项不得超出质疑事项的范围。</w:t>
      </w:r>
    </w:p>
    <w:p>
      <w:pPr>
        <w:spacing w:line="400" w:lineRule="exact"/>
        <w:ind w:left="3780" w:hanging="4320" w:hangingChars="1800"/>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bookmarkStart w:id="88" w:name="_Toc13508"/>
      <w:bookmarkStart w:id="89" w:name="_Toc15224"/>
      <w:bookmarkStart w:id="90" w:name="_Toc25617"/>
      <w:bookmarkStart w:id="91" w:name="_Toc9859"/>
      <w:r>
        <w:rPr>
          <w:rFonts w:hint="eastAsia" w:ascii="仿宋" w:hAnsi="仿宋" w:eastAsia="仿宋" w:cs="仿宋"/>
          <w:b/>
          <w:bCs/>
          <w:sz w:val="24"/>
          <w:szCs w:val="24"/>
        </w:rPr>
        <w:t>二、书面方式</w:t>
      </w:r>
      <w:bookmarkEnd w:id="88"/>
      <w:bookmarkEnd w:id="89"/>
      <w:bookmarkEnd w:id="90"/>
      <w:bookmarkEnd w:id="91"/>
    </w:p>
    <w:p>
      <w:pPr>
        <w:spacing w:line="400" w:lineRule="exact"/>
        <w:ind w:left="3780" w:hanging="4320" w:hangingChars="1800"/>
        <w:rPr>
          <w:rFonts w:hint="eastAsia" w:ascii="仿宋" w:hAnsi="仿宋" w:eastAsia="仿宋" w:cs="仿宋"/>
          <w:sz w:val="24"/>
          <w:szCs w:val="24"/>
        </w:rPr>
      </w:pPr>
      <w:r>
        <w:rPr>
          <w:rFonts w:hint="eastAsia" w:ascii="仿宋" w:hAnsi="仿宋" w:eastAsia="仿宋" w:cs="仿宋"/>
          <w:sz w:val="24"/>
          <w:szCs w:val="24"/>
        </w:rPr>
        <w:t xml:space="preserve">    《政府采购供应商投诉处理办法》第八条：投诉人投诉</w:t>
      </w:r>
    </w:p>
    <w:p>
      <w:pPr>
        <w:spacing w:line="400" w:lineRule="exact"/>
        <w:rPr>
          <w:rFonts w:hint="eastAsia" w:ascii="仿宋" w:hAnsi="仿宋" w:eastAsia="仿宋" w:cs="仿宋"/>
          <w:sz w:val="24"/>
          <w:szCs w:val="24"/>
        </w:rPr>
      </w:pPr>
      <w:r>
        <w:rPr>
          <w:rFonts w:hint="eastAsia" w:ascii="仿宋" w:hAnsi="仿宋" w:eastAsia="仿宋" w:cs="仿宋"/>
          <w:sz w:val="24"/>
          <w:szCs w:val="24"/>
        </w:rPr>
        <w:t>时，应当提交投诉书，并按照被投诉人以及与投诉事项有关的供应商数量提供投诉书的副本。</w:t>
      </w:r>
    </w:p>
    <w:p>
      <w:pPr>
        <w:spacing w:line="400" w:lineRule="exact"/>
        <w:ind w:left="3780" w:hanging="4320" w:hangingChars="1800"/>
        <w:rPr>
          <w:rFonts w:hint="eastAsia" w:ascii="仿宋" w:hAnsi="仿宋" w:eastAsia="仿宋" w:cs="仿宋"/>
          <w:sz w:val="24"/>
          <w:szCs w:val="24"/>
        </w:rPr>
      </w:pPr>
      <w:r>
        <w:rPr>
          <w:rFonts w:hint="eastAsia" w:ascii="仿宋" w:hAnsi="仿宋" w:eastAsia="仿宋" w:cs="仿宋"/>
          <w:sz w:val="24"/>
          <w:szCs w:val="24"/>
        </w:rPr>
        <w:t xml:space="preserve">   投诉书应当包括下列主要内容：</w:t>
      </w:r>
    </w:p>
    <w:p>
      <w:pPr>
        <w:numPr>
          <w:ilvl w:val="0"/>
          <w:numId w:val="4"/>
        </w:numPr>
        <w:spacing w:line="400" w:lineRule="exact"/>
        <w:rPr>
          <w:rFonts w:hint="eastAsia" w:ascii="仿宋" w:hAnsi="仿宋" w:eastAsia="仿宋" w:cs="仿宋"/>
          <w:sz w:val="24"/>
          <w:szCs w:val="24"/>
        </w:rPr>
      </w:pPr>
      <w:r>
        <w:rPr>
          <w:rFonts w:hint="eastAsia" w:ascii="仿宋" w:hAnsi="仿宋" w:eastAsia="仿宋" w:cs="仿宋"/>
          <w:sz w:val="24"/>
          <w:szCs w:val="24"/>
        </w:rPr>
        <w:t>投诉人和被投诉人的名称、地址、电话等；</w:t>
      </w:r>
    </w:p>
    <w:p>
      <w:pPr>
        <w:numPr>
          <w:ilvl w:val="0"/>
          <w:numId w:val="4"/>
        </w:numPr>
        <w:spacing w:line="400" w:lineRule="exact"/>
        <w:rPr>
          <w:rFonts w:hint="eastAsia" w:ascii="仿宋" w:hAnsi="仿宋" w:eastAsia="仿宋" w:cs="仿宋"/>
          <w:sz w:val="24"/>
          <w:szCs w:val="24"/>
        </w:rPr>
      </w:pPr>
      <w:r>
        <w:rPr>
          <w:rFonts w:hint="eastAsia" w:ascii="仿宋" w:hAnsi="仿宋" w:eastAsia="仿宋" w:cs="仿宋"/>
          <w:sz w:val="24"/>
          <w:szCs w:val="24"/>
        </w:rPr>
        <w:t>具体的投诉事项及事实依据；</w:t>
      </w:r>
    </w:p>
    <w:p>
      <w:pPr>
        <w:numPr>
          <w:ilvl w:val="0"/>
          <w:numId w:val="4"/>
        </w:numPr>
        <w:spacing w:line="400" w:lineRule="exact"/>
        <w:rPr>
          <w:rFonts w:hint="eastAsia" w:ascii="仿宋" w:hAnsi="仿宋" w:eastAsia="仿宋" w:cs="仿宋"/>
          <w:sz w:val="24"/>
          <w:szCs w:val="24"/>
        </w:rPr>
      </w:pPr>
      <w:r>
        <w:rPr>
          <w:rFonts w:hint="eastAsia" w:ascii="仿宋" w:hAnsi="仿宋" w:eastAsia="仿宋" w:cs="仿宋"/>
          <w:sz w:val="24"/>
          <w:szCs w:val="24"/>
        </w:rPr>
        <w:t>质疑和质疑答复情况及相关证明材料；</w:t>
      </w:r>
    </w:p>
    <w:p>
      <w:pPr>
        <w:numPr>
          <w:ilvl w:val="0"/>
          <w:numId w:val="4"/>
        </w:numPr>
        <w:spacing w:line="400" w:lineRule="exact"/>
        <w:rPr>
          <w:rFonts w:hint="eastAsia" w:ascii="仿宋" w:hAnsi="仿宋" w:eastAsia="仿宋" w:cs="仿宋"/>
          <w:sz w:val="24"/>
          <w:szCs w:val="24"/>
        </w:rPr>
      </w:pPr>
      <w:r>
        <w:rPr>
          <w:rFonts w:hint="eastAsia" w:ascii="仿宋" w:hAnsi="仿宋" w:eastAsia="仿宋" w:cs="仿宋"/>
          <w:sz w:val="24"/>
          <w:szCs w:val="24"/>
        </w:rPr>
        <w:t>提起投诉的日期。</w:t>
      </w:r>
    </w:p>
    <w:p>
      <w:pPr>
        <w:spacing w:line="400" w:lineRule="exact"/>
        <w:ind w:firstLine="645"/>
        <w:rPr>
          <w:rFonts w:hint="eastAsia" w:ascii="仿宋" w:hAnsi="仿宋" w:eastAsia="仿宋" w:cs="仿宋"/>
          <w:sz w:val="24"/>
          <w:szCs w:val="24"/>
        </w:rPr>
      </w:pPr>
      <w:r>
        <w:rPr>
          <w:rFonts w:hint="eastAsia" w:ascii="仿宋" w:hAnsi="仿宋" w:eastAsia="仿宋" w:cs="仿宋"/>
          <w:sz w:val="24"/>
          <w:szCs w:val="24"/>
        </w:rPr>
        <w:t>投诉书应当署名。投诉人为自然人，应当由本人签字；投诉人为法人或者其他组织的，应当由法定代表人或者主要负责人签字并加盖公章。</w:t>
      </w:r>
    </w:p>
    <w:p>
      <w:pPr>
        <w:spacing w:line="400" w:lineRule="exact"/>
        <w:ind w:firstLine="645"/>
        <w:rPr>
          <w:rFonts w:hint="eastAsia" w:ascii="仿宋" w:hAnsi="仿宋" w:eastAsia="仿宋" w:cs="仿宋"/>
          <w:sz w:val="24"/>
          <w:szCs w:val="24"/>
        </w:rPr>
      </w:pPr>
      <w:r>
        <w:rPr>
          <w:rFonts w:hint="eastAsia" w:ascii="仿宋" w:hAnsi="仿宋" w:eastAsia="仿宋" w:cs="仿宋"/>
          <w:sz w:val="24"/>
          <w:szCs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hint="eastAsia" w:ascii="仿宋" w:hAnsi="仿宋" w:eastAsia="仿宋" w:cs="仿宋"/>
          <w:sz w:val="24"/>
          <w:szCs w:val="24"/>
        </w:rPr>
      </w:pPr>
      <w:r>
        <w:rPr>
          <w:rFonts w:hint="eastAsia" w:ascii="仿宋" w:hAnsi="仿宋" w:eastAsia="仿宋" w:cs="仿宋"/>
          <w:sz w:val="24"/>
          <w:szCs w:val="24"/>
        </w:rPr>
        <w:t>《政府采购供应商投诉处理办法》第十条：投诉人提起投诉应当符合下列条件：</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投诉人是参与所投诉政府采购活动的供应商；</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提起投诉诉前已依法进行质疑；</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投诉书内容符合本办法的规定；</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在投诉有效期内提起投诉；</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属于本级财政部门管辖；</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同一投诉事项未经财政部门投诉处理；</w:t>
      </w:r>
    </w:p>
    <w:p>
      <w:pPr>
        <w:numPr>
          <w:ilvl w:val="0"/>
          <w:numId w:val="5"/>
        </w:numPr>
        <w:spacing w:line="400" w:lineRule="exact"/>
        <w:rPr>
          <w:rFonts w:hint="eastAsia" w:ascii="仿宋" w:hAnsi="仿宋" w:eastAsia="仿宋" w:cs="仿宋"/>
          <w:sz w:val="24"/>
          <w:szCs w:val="24"/>
        </w:rPr>
      </w:pPr>
      <w:r>
        <w:rPr>
          <w:rFonts w:hint="eastAsia" w:ascii="仿宋" w:hAnsi="仿宋" w:eastAsia="仿宋" w:cs="仿宋"/>
          <w:sz w:val="24"/>
          <w:szCs w:val="24"/>
        </w:rPr>
        <w:t>国务院财政部门规定的其他条件。</w:t>
      </w:r>
    </w:p>
    <w:p>
      <w:pPr>
        <w:spacing w:line="400" w:lineRule="exact"/>
        <w:ind w:left="3780" w:hanging="4320" w:hangingChars="1800"/>
        <w:rPr>
          <w:rFonts w:hint="eastAsia" w:ascii="仿宋" w:hAnsi="仿宋" w:eastAsia="仿宋" w:cs="仿宋"/>
          <w:sz w:val="24"/>
          <w:szCs w:val="24"/>
        </w:rPr>
      </w:pPr>
      <w:r>
        <w:rPr>
          <w:rFonts w:hint="eastAsia" w:ascii="仿宋" w:hAnsi="仿宋" w:eastAsia="仿宋" w:cs="仿宋"/>
          <w:sz w:val="24"/>
          <w:szCs w:val="24"/>
        </w:rPr>
        <w:t xml:space="preserve">   </w:t>
      </w:r>
    </w:p>
    <w:p>
      <w:pPr>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w:t>
      </w:r>
      <w:bookmarkStart w:id="92" w:name="_Toc10437"/>
      <w:bookmarkStart w:id="93" w:name="_Toc30556"/>
      <w:bookmarkStart w:id="94" w:name="_Toc7855"/>
      <w:bookmarkStart w:id="95" w:name="_Toc5978"/>
      <w:r>
        <w:rPr>
          <w:rFonts w:hint="eastAsia" w:ascii="仿宋" w:hAnsi="仿宋" w:eastAsia="仿宋" w:cs="仿宋"/>
          <w:b/>
          <w:bCs/>
          <w:sz w:val="24"/>
          <w:szCs w:val="24"/>
        </w:rPr>
        <w:t>三、虚假、恶意投诉法律责任</w:t>
      </w:r>
      <w:bookmarkEnd w:id="92"/>
      <w:bookmarkEnd w:id="93"/>
      <w:bookmarkEnd w:id="94"/>
      <w:bookmarkEnd w:id="95"/>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第七十三条：供应商捏造实施、提供虚假材料或者以非法手段取得证明材料进行投诉的，由财政部门列入不良行为记录名单，禁止其1至3年内参加政府采购活动。</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《政府采购供应商投诉处理办法》第二十六条：投诉人有下列情形之一的，属于虚假、恶意投诉，财政部门应当驳回投诉，将其列入不良行为记录名单，并依法予以处罚：</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（一）1年内3次以上投诉均查无实据的；</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（二）捏造事实或者提供虚假投诉材料的。</w:t>
      </w:r>
    </w:p>
    <w:p>
      <w:pPr>
        <w:spacing w:line="400" w:lineRule="exact"/>
        <w:rPr>
          <w:rFonts w:hint="eastAsia" w:ascii="仿宋" w:hAnsi="仿宋" w:eastAsia="仿宋" w:cs="仿宋"/>
          <w:sz w:val="24"/>
          <w:szCs w:val="24"/>
        </w:rPr>
      </w:pPr>
    </w:p>
    <w:p>
      <w:pPr>
        <w:spacing w:line="400" w:lineRule="exact"/>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递交投诉书地址：阿克陶县财政局政府采购办</w:t>
      </w:r>
    </w:p>
    <w:p>
      <w:pPr>
        <w:jc w:val="right"/>
        <w:rPr>
          <w:rFonts w:hint="eastAsia" w:ascii="仿宋" w:hAnsi="仿宋" w:eastAsia="仿宋" w:cs="仿宋"/>
          <w:sz w:val="32"/>
          <w:szCs w:val="32"/>
        </w:rPr>
      </w:pPr>
    </w:p>
    <w:p>
      <w:pPr>
        <w:spacing w:line="540" w:lineRule="exact"/>
        <w:jc w:val="center"/>
        <w:rPr>
          <w:rFonts w:hint="eastAsia" w:ascii="仿宋" w:hAnsi="仿宋" w:eastAsia="仿宋" w:cs="仿宋"/>
          <w:b/>
          <w:bCs/>
          <w:sz w:val="44"/>
          <w:szCs w:val="44"/>
        </w:rPr>
      </w:pPr>
    </w:p>
    <w:p>
      <w:pPr>
        <w:spacing w:line="540" w:lineRule="exact"/>
        <w:jc w:val="center"/>
        <w:rPr>
          <w:rFonts w:hint="eastAsia" w:ascii="仿宋" w:hAnsi="仿宋" w:eastAsia="仿宋" w:cs="仿宋"/>
          <w:b/>
          <w:bCs/>
          <w:sz w:val="44"/>
          <w:szCs w:val="44"/>
        </w:rPr>
      </w:pPr>
    </w:p>
    <w:p>
      <w:pPr>
        <w:spacing w:line="540" w:lineRule="exact"/>
        <w:jc w:val="center"/>
        <w:rPr>
          <w:rFonts w:hint="eastAsia" w:ascii="仿宋" w:hAnsi="仿宋" w:eastAsia="仿宋" w:cs="仿宋"/>
          <w:b/>
          <w:bCs/>
          <w:sz w:val="44"/>
          <w:szCs w:val="44"/>
        </w:rPr>
      </w:pPr>
    </w:p>
    <w:p>
      <w:pPr>
        <w:spacing w:line="540" w:lineRule="exact"/>
        <w:jc w:val="center"/>
        <w:rPr>
          <w:rFonts w:hint="eastAsia" w:ascii="仿宋" w:hAnsi="仿宋" w:eastAsia="仿宋" w:cs="仿宋"/>
          <w:b/>
          <w:bCs/>
          <w:sz w:val="44"/>
          <w:szCs w:val="44"/>
        </w:rPr>
      </w:pPr>
    </w:p>
    <w:p>
      <w:pPr>
        <w:spacing w:line="540" w:lineRule="exact"/>
        <w:jc w:val="center"/>
        <w:outlineLvl w:val="9"/>
        <w:rPr>
          <w:rFonts w:hint="eastAsia" w:ascii="仿宋" w:hAnsi="仿宋" w:eastAsia="仿宋" w:cs="仿宋"/>
          <w:b/>
          <w:bCs/>
          <w:sz w:val="32"/>
          <w:szCs w:val="32"/>
        </w:rPr>
      </w:pPr>
      <w:bookmarkStart w:id="96" w:name="_Toc1697"/>
    </w:p>
    <w:p>
      <w:pPr>
        <w:spacing w:line="540" w:lineRule="exact"/>
        <w:jc w:val="center"/>
        <w:outlineLvl w:val="9"/>
        <w:rPr>
          <w:rFonts w:hint="eastAsia" w:ascii="仿宋" w:hAnsi="仿宋" w:eastAsia="仿宋" w:cs="仿宋"/>
          <w:b/>
          <w:bCs/>
          <w:sz w:val="32"/>
          <w:szCs w:val="32"/>
        </w:rPr>
      </w:pPr>
    </w:p>
    <w:p>
      <w:pPr>
        <w:spacing w:line="540" w:lineRule="exact"/>
        <w:jc w:val="center"/>
        <w:outlineLvl w:val="9"/>
        <w:rPr>
          <w:rFonts w:hint="eastAsia" w:ascii="仿宋" w:hAnsi="仿宋" w:eastAsia="仿宋" w:cs="仿宋"/>
          <w:b/>
          <w:bCs/>
          <w:sz w:val="32"/>
          <w:szCs w:val="32"/>
        </w:rPr>
      </w:pPr>
    </w:p>
    <w:p>
      <w:pPr>
        <w:spacing w:line="540" w:lineRule="exact"/>
        <w:jc w:val="center"/>
        <w:outlineLvl w:val="9"/>
        <w:rPr>
          <w:rFonts w:hint="eastAsia" w:ascii="仿宋" w:hAnsi="仿宋" w:eastAsia="仿宋" w:cs="仿宋"/>
          <w:b/>
          <w:bCs/>
          <w:sz w:val="32"/>
          <w:szCs w:val="32"/>
        </w:rPr>
      </w:pPr>
    </w:p>
    <w:p>
      <w:pPr>
        <w:spacing w:line="540" w:lineRule="exact"/>
        <w:jc w:val="center"/>
        <w:outlineLvl w:val="9"/>
        <w:rPr>
          <w:rFonts w:hint="eastAsia" w:ascii="仿宋" w:hAnsi="仿宋" w:eastAsia="仿宋" w:cs="仿宋"/>
          <w:b/>
          <w:bCs/>
          <w:sz w:val="32"/>
          <w:szCs w:val="32"/>
        </w:rPr>
      </w:pPr>
    </w:p>
    <w:p>
      <w:pPr>
        <w:pStyle w:val="39"/>
        <w:rPr>
          <w:rFonts w:hint="eastAsia" w:ascii="仿宋" w:hAnsi="仿宋" w:eastAsia="仿宋" w:cs="仿宋"/>
          <w:b/>
          <w:bCs/>
          <w:sz w:val="32"/>
          <w:szCs w:val="32"/>
        </w:rPr>
      </w:pPr>
    </w:p>
    <w:p>
      <w:pPr>
        <w:spacing w:line="540" w:lineRule="exact"/>
        <w:jc w:val="center"/>
        <w:outlineLvl w:val="0"/>
        <w:rPr>
          <w:rFonts w:hint="eastAsia" w:ascii="仿宋" w:hAnsi="仿宋" w:eastAsia="仿宋" w:cs="仿宋"/>
          <w:b/>
          <w:bCs/>
          <w:sz w:val="32"/>
          <w:szCs w:val="32"/>
        </w:rPr>
      </w:pPr>
      <w:bookmarkStart w:id="97" w:name="_Toc30496"/>
      <w:bookmarkStart w:id="98" w:name="_Toc3743"/>
      <w:bookmarkStart w:id="99" w:name="_Toc2723"/>
      <w:r>
        <w:rPr>
          <w:rFonts w:hint="eastAsia" w:ascii="仿宋" w:hAnsi="仿宋" w:eastAsia="仿宋" w:cs="仿宋"/>
          <w:b/>
          <w:bCs/>
          <w:sz w:val="32"/>
          <w:szCs w:val="32"/>
        </w:rPr>
        <w:t>质疑函范本</w:t>
      </w:r>
      <w:bookmarkEnd w:id="96"/>
      <w:bookmarkEnd w:id="97"/>
      <w:bookmarkEnd w:id="98"/>
      <w:bookmarkEnd w:id="99"/>
    </w:p>
    <w:p>
      <w:pPr>
        <w:adjustRightInd w:val="0"/>
        <w:snapToGrid w:val="0"/>
        <w:spacing w:before="312" w:beforeLines="100" w:line="540" w:lineRule="exact"/>
        <w:ind w:firstLine="420" w:firstLineChars="200"/>
        <w:outlineLvl w:val="0"/>
        <w:rPr>
          <w:rFonts w:hint="eastAsia" w:ascii="仿宋" w:hAnsi="仿宋" w:eastAsia="仿宋" w:cs="仿宋"/>
          <w:bCs/>
          <w:szCs w:val="21"/>
        </w:rPr>
      </w:pPr>
      <w:bookmarkStart w:id="100" w:name="_Toc9061"/>
      <w:bookmarkStart w:id="101" w:name="_Toc25524"/>
      <w:bookmarkStart w:id="102" w:name="_Toc22628"/>
      <w:bookmarkStart w:id="103" w:name="_Toc24589"/>
      <w:r>
        <w:rPr>
          <w:rFonts w:hint="eastAsia" w:ascii="仿宋" w:hAnsi="仿宋" w:eastAsia="仿宋" w:cs="仿宋"/>
          <w:bCs/>
          <w:szCs w:val="21"/>
        </w:rPr>
        <w:t>一、质疑供应商基本信息</w:t>
      </w:r>
      <w:bookmarkEnd w:id="100"/>
      <w:bookmarkEnd w:id="101"/>
      <w:bookmarkEnd w:id="102"/>
      <w:bookmarkEnd w:id="103"/>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质疑供应商：</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地址：</w:t>
      </w:r>
      <w:r>
        <w:rPr>
          <w:rFonts w:hint="eastAsia" w:ascii="仿宋" w:hAnsi="仿宋" w:eastAsia="仿宋" w:cs="仿宋"/>
          <w:szCs w:val="21"/>
          <w:u w:val="dotted"/>
        </w:rPr>
        <w:t xml:space="preserve">                          </w:t>
      </w:r>
      <w:r>
        <w:rPr>
          <w:rFonts w:hint="eastAsia" w:ascii="仿宋" w:hAnsi="仿宋" w:eastAsia="仿宋" w:cs="仿宋"/>
          <w:szCs w:val="21"/>
        </w:rPr>
        <w:t>邮编：</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联系人：</w:t>
      </w:r>
      <w:r>
        <w:rPr>
          <w:rFonts w:hint="eastAsia" w:ascii="仿宋" w:hAnsi="仿宋" w:eastAsia="仿宋" w:cs="仿宋"/>
          <w:szCs w:val="21"/>
          <w:u w:val="dotted"/>
        </w:rPr>
        <w:t xml:space="preserve">                      </w:t>
      </w:r>
      <w:r>
        <w:rPr>
          <w:rFonts w:hint="eastAsia" w:ascii="仿宋" w:hAnsi="仿宋" w:eastAsia="仿宋" w:cs="仿宋"/>
          <w:szCs w:val="21"/>
        </w:rPr>
        <w:t>联系电话：</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授权代表：</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联系电话：</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 xml:space="preserve">地址： </w:t>
      </w:r>
      <w:r>
        <w:rPr>
          <w:rFonts w:hint="eastAsia" w:ascii="仿宋" w:hAnsi="仿宋" w:eastAsia="仿宋" w:cs="仿宋"/>
          <w:szCs w:val="21"/>
          <w:u w:val="dotted"/>
        </w:rPr>
        <w:t xml:space="preserve">                        </w:t>
      </w:r>
      <w:r>
        <w:rPr>
          <w:rFonts w:hint="eastAsia" w:ascii="仿宋" w:hAnsi="仿宋" w:eastAsia="仿宋" w:cs="仿宋"/>
          <w:szCs w:val="21"/>
        </w:rPr>
        <w:t>邮编：</w:t>
      </w:r>
      <w:r>
        <w:rPr>
          <w:rFonts w:hint="eastAsia" w:ascii="仿宋" w:hAnsi="仿宋" w:eastAsia="仿宋" w:cs="仿宋"/>
          <w:szCs w:val="21"/>
          <w:u w:val="dotted"/>
        </w:rPr>
        <w:t xml:space="preserve">               </w:t>
      </w:r>
    </w:p>
    <w:p>
      <w:pPr>
        <w:adjustRightInd w:val="0"/>
        <w:snapToGrid w:val="0"/>
        <w:spacing w:line="540" w:lineRule="exact"/>
        <w:ind w:firstLine="420" w:firstLineChars="200"/>
        <w:outlineLvl w:val="0"/>
        <w:rPr>
          <w:rFonts w:hint="eastAsia" w:ascii="仿宋" w:hAnsi="仿宋" w:eastAsia="仿宋" w:cs="仿宋"/>
          <w:bCs/>
          <w:szCs w:val="21"/>
        </w:rPr>
      </w:pPr>
      <w:bookmarkStart w:id="104" w:name="_Toc19533"/>
      <w:bookmarkStart w:id="105" w:name="_Toc4098"/>
      <w:bookmarkStart w:id="106" w:name="_Toc15938"/>
      <w:bookmarkStart w:id="107" w:name="_Toc905"/>
      <w:r>
        <w:rPr>
          <w:rFonts w:hint="eastAsia" w:ascii="仿宋" w:hAnsi="仿宋" w:eastAsia="仿宋" w:cs="仿宋"/>
          <w:bCs/>
          <w:szCs w:val="21"/>
        </w:rPr>
        <w:t>二、质疑项目基本情况</w:t>
      </w:r>
      <w:bookmarkEnd w:id="104"/>
      <w:bookmarkEnd w:id="105"/>
      <w:bookmarkEnd w:id="106"/>
      <w:bookmarkEnd w:id="107"/>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质疑项目的名称：</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质疑项目的编号：</w:t>
      </w:r>
      <w:r>
        <w:rPr>
          <w:rFonts w:hint="eastAsia" w:ascii="仿宋" w:hAnsi="仿宋" w:eastAsia="仿宋" w:cs="仿宋"/>
          <w:szCs w:val="21"/>
          <w:u w:val="dotted"/>
        </w:rPr>
        <w:t xml:space="preserve">               </w:t>
      </w:r>
      <w:r>
        <w:rPr>
          <w:rFonts w:hint="eastAsia" w:ascii="仿宋" w:hAnsi="仿宋" w:eastAsia="仿宋" w:cs="仿宋"/>
          <w:szCs w:val="21"/>
        </w:rPr>
        <w:t>包号：</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采购人名称：</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采购文件获取日期：</w:t>
      </w:r>
      <w:r>
        <w:rPr>
          <w:rFonts w:hint="eastAsia" w:ascii="仿宋" w:hAnsi="仿宋" w:eastAsia="仿宋" w:cs="仿宋"/>
          <w:szCs w:val="21"/>
          <w:u w:val="dotted"/>
        </w:rPr>
        <w:t xml:space="preserve">                                   </w:t>
      </w:r>
    </w:p>
    <w:p>
      <w:pPr>
        <w:adjustRightInd w:val="0"/>
        <w:snapToGrid w:val="0"/>
        <w:spacing w:line="540" w:lineRule="exact"/>
        <w:ind w:firstLine="420" w:firstLineChars="200"/>
        <w:outlineLvl w:val="0"/>
        <w:rPr>
          <w:rFonts w:hint="eastAsia" w:ascii="仿宋" w:hAnsi="仿宋" w:eastAsia="仿宋" w:cs="仿宋"/>
          <w:bCs/>
          <w:szCs w:val="21"/>
        </w:rPr>
      </w:pPr>
      <w:bookmarkStart w:id="108" w:name="_Toc5558"/>
      <w:bookmarkStart w:id="109" w:name="_Toc18271"/>
      <w:bookmarkStart w:id="110" w:name="_Toc10539"/>
      <w:bookmarkStart w:id="111" w:name="_Toc25298"/>
      <w:r>
        <w:rPr>
          <w:rFonts w:hint="eastAsia" w:ascii="仿宋" w:hAnsi="仿宋" w:eastAsia="仿宋" w:cs="仿宋"/>
          <w:bCs/>
          <w:szCs w:val="21"/>
        </w:rPr>
        <w:t>三、质疑事项具体内容</w:t>
      </w:r>
      <w:bookmarkEnd w:id="108"/>
      <w:bookmarkEnd w:id="109"/>
      <w:bookmarkEnd w:id="110"/>
      <w:bookmarkEnd w:id="111"/>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质疑事项1：</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事实依据：</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法律依据：</w:t>
      </w:r>
      <w:r>
        <w:rPr>
          <w:rFonts w:hint="eastAsia" w:ascii="仿宋" w:hAnsi="仿宋" w:eastAsia="仿宋" w:cs="仿宋"/>
          <w:szCs w:val="21"/>
          <w:u w:val="dotted"/>
        </w:rPr>
        <w:t xml:space="preserve">                                           </w:t>
      </w:r>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质疑事项2</w:t>
      </w:r>
    </w:p>
    <w:p>
      <w:pPr>
        <w:adjustRightInd w:val="0"/>
        <w:snapToGrid w:val="0"/>
        <w:spacing w:line="540" w:lineRule="exact"/>
        <w:ind w:firstLine="420" w:firstLineChars="200"/>
        <w:rPr>
          <w:rFonts w:hint="eastAsia" w:ascii="仿宋" w:hAnsi="仿宋" w:eastAsia="仿宋" w:cs="仿宋"/>
          <w:szCs w:val="21"/>
        </w:rPr>
      </w:pPr>
      <w:r>
        <w:rPr>
          <w:rFonts w:hint="eastAsia" w:ascii="仿宋" w:hAnsi="仿宋" w:eastAsia="仿宋" w:cs="仿宋"/>
          <w:szCs w:val="21"/>
        </w:rPr>
        <w:t>……</w:t>
      </w:r>
    </w:p>
    <w:p>
      <w:pPr>
        <w:adjustRightInd w:val="0"/>
        <w:snapToGrid w:val="0"/>
        <w:spacing w:line="540" w:lineRule="exact"/>
        <w:ind w:firstLine="420" w:firstLineChars="200"/>
        <w:outlineLvl w:val="0"/>
        <w:rPr>
          <w:rFonts w:hint="eastAsia" w:ascii="仿宋" w:hAnsi="仿宋" w:eastAsia="仿宋" w:cs="仿宋"/>
          <w:bCs/>
          <w:szCs w:val="21"/>
        </w:rPr>
      </w:pPr>
      <w:bookmarkStart w:id="112" w:name="_Toc22365"/>
      <w:bookmarkStart w:id="113" w:name="_Toc4430"/>
      <w:bookmarkStart w:id="114" w:name="_Toc20488"/>
      <w:bookmarkStart w:id="115" w:name="_Toc16838"/>
      <w:r>
        <w:rPr>
          <w:rFonts w:hint="eastAsia" w:ascii="仿宋" w:hAnsi="仿宋" w:eastAsia="仿宋" w:cs="仿宋"/>
          <w:bCs/>
          <w:szCs w:val="21"/>
        </w:rPr>
        <w:t>四、与质疑事项相关的质疑请求</w:t>
      </w:r>
      <w:bookmarkEnd w:id="112"/>
      <w:bookmarkEnd w:id="113"/>
      <w:bookmarkEnd w:id="114"/>
      <w:bookmarkEnd w:id="115"/>
    </w:p>
    <w:p>
      <w:pPr>
        <w:adjustRightInd w:val="0"/>
        <w:snapToGrid w:val="0"/>
        <w:spacing w:line="540" w:lineRule="exact"/>
        <w:ind w:firstLine="420" w:firstLineChars="200"/>
        <w:rPr>
          <w:rFonts w:hint="eastAsia" w:ascii="仿宋" w:hAnsi="仿宋" w:eastAsia="仿宋" w:cs="仿宋"/>
          <w:szCs w:val="21"/>
          <w:u w:val="dotted"/>
        </w:rPr>
      </w:pPr>
      <w:r>
        <w:rPr>
          <w:rFonts w:hint="eastAsia" w:ascii="仿宋" w:hAnsi="仿宋" w:eastAsia="仿宋" w:cs="仿宋"/>
          <w:szCs w:val="21"/>
        </w:rPr>
        <w:t>请求：</w:t>
      </w:r>
      <w:r>
        <w:rPr>
          <w:rFonts w:hint="eastAsia" w:ascii="仿宋" w:hAnsi="仿宋" w:eastAsia="仿宋" w:cs="仿宋"/>
          <w:szCs w:val="21"/>
          <w:u w:val="dotted"/>
        </w:rPr>
        <w:t xml:space="preserve">                                               </w:t>
      </w:r>
    </w:p>
    <w:p>
      <w:pPr>
        <w:spacing w:line="540" w:lineRule="exact"/>
        <w:ind w:firstLine="420" w:firstLineChars="200"/>
        <w:rPr>
          <w:rFonts w:hint="eastAsia" w:ascii="仿宋" w:hAnsi="仿宋" w:eastAsia="仿宋" w:cs="仿宋"/>
          <w:szCs w:val="21"/>
        </w:rPr>
      </w:pPr>
      <w:r>
        <w:rPr>
          <w:rFonts w:hint="eastAsia" w:ascii="仿宋" w:hAnsi="仿宋" w:eastAsia="仿宋" w:cs="仿宋"/>
          <w:szCs w:val="21"/>
        </w:rPr>
        <w:t xml:space="preserve">签字(签章)：                   公章：                      </w:t>
      </w:r>
    </w:p>
    <w:p>
      <w:pPr>
        <w:spacing w:line="540" w:lineRule="exact"/>
        <w:ind w:firstLine="420" w:firstLineChars="200"/>
        <w:rPr>
          <w:rFonts w:hint="eastAsia" w:ascii="仿宋" w:hAnsi="仿宋" w:eastAsia="仿宋" w:cs="仿宋"/>
          <w:b/>
          <w:bCs/>
          <w:szCs w:val="21"/>
        </w:rPr>
      </w:pPr>
      <w:r>
        <w:rPr>
          <w:rFonts w:hint="eastAsia" w:ascii="仿宋" w:hAnsi="仿宋" w:eastAsia="仿宋" w:cs="仿宋"/>
          <w:szCs w:val="21"/>
        </w:rPr>
        <w:t xml:space="preserve">日期：    </w:t>
      </w:r>
    </w:p>
    <w:p>
      <w:pPr>
        <w:pageBreakBefore/>
        <w:spacing w:line="440" w:lineRule="exact"/>
        <w:jc w:val="center"/>
        <w:outlineLvl w:val="0"/>
        <w:rPr>
          <w:rFonts w:hint="eastAsia" w:ascii="仿宋" w:hAnsi="仿宋" w:eastAsia="仿宋" w:cs="仿宋"/>
          <w:b/>
          <w:bCs/>
          <w:sz w:val="30"/>
          <w:szCs w:val="30"/>
        </w:rPr>
      </w:pPr>
      <w:bookmarkStart w:id="116" w:name="_Toc8035"/>
      <w:bookmarkStart w:id="117" w:name="_Toc7619"/>
      <w:bookmarkStart w:id="118" w:name="_Toc20511"/>
      <w:r>
        <w:rPr>
          <w:rFonts w:hint="eastAsia" w:ascii="仿宋" w:hAnsi="仿宋" w:eastAsia="仿宋" w:cs="仿宋"/>
          <w:b/>
          <w:bCs/>
          <w:sz w:val="30"/>
          <w:szCs w:val="30"/>
        </w:rPr>
        <w:t>第三章  评标办法</w:t>
      </w:r>
      <w:bookmarkEnd w:id="116"/>
      <w:bookmarkEnd w:id="117"/>
      <w:bookmarkEnd w:id="118"/>
    </w:p>
    <w:p>
      <w:pPr>
        <w:jc w:val="center"/>
        <w:outlineLvl w:val="1"/>
        <w:rPr>
          <w:rFonts w:hint="eastAsia" w:ascii="仿宋" w:hAnsi="仿宋" w:eastAsia="仿宋" w:cs="仿宋"/>
          <w:b/>
          <w:sz w:val="28"/>
          <w:szCs w:val="28"/>
        </w:rPr>
      </w:pPr>
      <w:bookmarkStart w:id="119" w:name="_Toc1135"/>
      <w:bookmarkStart w:id="120" w:name="_Toc14288"/>
      <w:bookmarkStart w:id="121" w:name="_Toc15723"/>
      <w:bookmarkStart w:id="122" w:name="_Toc362983802"/>
      <w:bookmarkStart w:id="123" w:name="_Toc267320058"/>
      <w:bookmarkStart w:id="124" w:name="_Toc363135205"/>
      <w:r>
        <w:rPr>
          <w:rFonts w:hint="eastAsia" w:ascii="仿宋" w:hAnsi="仿宋" w:eastAsia="仿宋" w:cs="仿宋"/>
          <w:b/>
          <w:sz w:val="28"/>
          <w:szCs w:val="28"/>
        </w:rPr>
        <w:t>一  总  则</w:t>
      </w:r>
      <w:bookmarkEnd w:id="119"/>
      <w:bookmarkEnd w:id="120"/>
      <w:bookmarkEnd w:id="121"/>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1、一般规定</w:t>
      </w:r>
    </w:p>
    <w:p>
      <w:pPr>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1.1本项目的招标按照《中华人民共和国政府采购法》、《政府采购服务和服务招标磋商管理办法》、《政府采购竞争性磋商采购方式管理暂行办法》及政府采购的有关规定进行。</w:t>
      </w:r>
    </w:p>
    <w:p>
      <w:pPr>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1.2评标必须遵循公开、公平、公正、诚实信用的原则。</w:t>
      </w:r>
    </w:p>
    <w:p>
      <w:pPr>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1.3招标代理机构组织招标、开标、评标工作，全过程接受政府采购有关部门的监督、管理和指导。</w:t>
      </w:r>
    </w:p>
    <w:p>
      <w:pPr>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1.4评标按照磋商文件规定的内容进行，采取综合比较和分项打分相结合的评标方法（综合评分法），避免纯技术或纯经济的倾向。</w:t>
      </w:r>
    </w:p>
    <w:p>
      <w:pPr>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1.5本办法的评标对象是指供应商按照磋商文件要求提供的有效响应文件，包括供应商应磋商小组要求对原响应文件作出的正式书面澄清文件。</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2、磋商组织机构的组成</w:t>
      </w:r>
    </w:p>
    <w:p>
      <w:pPr>
        <w:tabs>
          <w:tab w:val="left" w:pos="567"/>
          <w:tab w:val="left" w:pos="1145"/>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2.1磋商小组成员由招标人的代表和随机抽取的有关方面的</w:t>
      </w:r>
      <w:r>
        <w:rPr>
          <w:rFonts w:hint="eastAsia" w:ascii="仿宋" w:hAnsi="仿宋" w:eastAsia="仿宋" w:cs="仿宋"/>
          <w:b/>
          <w:bCs/>
          <w:sz w:val="24"/>
          <w:szCs w:val="24"/>
        </w:rPr>
        <w:t>专</w:t>
      </w:r>
      <w:r>
        <w:rPr>
          <w:rFonts w:hint="eastAsia" w:ascii="仿宋" w:hAnsi="仿宋" w:eastAsia="仿宋" w:cs="仿宋"/>
          <w:b/>
          <w:bCs/>
          <w:sz w:val="24"/>
          <w:szCs w:val="24"/>
          <w:u w:val="single"/>
        </w:rPr>
        <w:t>家4名组成，成员为5人</w:t>
      </w:r>
      <w:r>
        <w:rPr>
          <w:rFonts w:hint="eastAsia" w:ascii="仿宋" w:hAnsi="仿宋" w:eastAsia="仿宋" w:cs="仿宋"/>
          <w:sz w:val="24"/>
          <w:szCs w:val="24"/>
        </w:rPr>
        <w:t>，磋商小组的成员在评标过程中</w:t>
      </w:r>
      <w:r>
        <w:rPr>
          <w:rFonts w:hint="eastAsia" w:ascii="仿宋" w:hAnsi="仿宋" w:eastAsia="仿宋" w:cs="仿宋"/>
          <w:sz w:val="24"/>
          <w:szCs w:val="24"/>
          <w:lang w:val="zh-CN"/>
        </w:rPr>
        <w:t>必须严格遵守政府采购的有关规定</w:t>
      </w:r>
      <w:r>
        <w:rPr>
          <w:rFonts w:hint="eastAsia" w:ascii="仿宋" w:hAnsi="仿宋" w:eastAsia="仿宋" w:cs="仿宋"/>
          <w:sz w:val="24"/>
          <w:szCs w:val="24"/>
        </w:rPr>
        <w:t>。专家从当地专家库中随机抽取产生。</w:t>
      </w:r>
    </w:p>
    <w:p>
      <w:pPr>
        <w:tabs>
          <w:tab w:val="left" w:pos="567"/>
          <w:tab w:val="left" w:pos="1145"/>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2.2评标工作组由招标人及有关专家组成，由磋商小组确认，并接受其领导。</w:t>
      </w:r>
    </w:p>
    <w:p>
      <w:pPr>
        <w:tabs>
          <w:tab w:val="left" w:pos="567"/>
          <w:tab w:val="left" w:pos="1145"/>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2.3磋商小组应相对独立工作，负责评标、撰写技术、商务评标报告。采购代理机构负责评标过程中资料的保管、发放、回收，整理、汇总评标资料。</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3、磋商小组职责</w:t>
      </w:r>
    </w:p>
    <w:p>
      <w:pPr>
        <w:pStyle w:val="57"/>
        <w:spacing w:before="0" w:beforeAutospacing="0" w:after="0" w:afterAutospacing="0" w:line="360" w:lineRule="auto"/>
        <w:ind w:firstLine="612" w:firstLineChars="255"/>
        <w:rPr>
          <w:rFonts w:hint="eastAsia" w:ascii="仿宋" w:hAnsi="仿宋" w:eastAsia="仿宋" w:cs="仿宋"/>
          <w:color w:val="auto"/>
          <w:sz w:val="24"/>
          <w:szCs w:val="24"/>
        </w:rPr>
      </w:pPr>
      <w:r>
        <w:rPr>
          <w:rFonts w:hint="eastAsia" w:ascii="仿宋" w:hAnsi="仿宋" w:eastAsia="仿宋" w:cs="仿宋"/>
          <w:color w:val="auto"/>
          <w:sz w:val="24"/>
          <w:szCs w:val="24"/>
        </w:rPr>
        <w:t>3.1审查磋商文件是否符合磋商文件要求，并作出评价；</w:t>
      </w:r>
    </w:p>
    <w:p>
      <w:pPr>
        <w:pStyle w:val="57"/>
        <w:spacing w:before="0" w:beforeAutospacing="0" w:after="0" w:afterAutospacing="0" w:line="360" w:lineRule="auto"/>
        <w:ind w:firstLine="612" w:firstLineChars="255"/>
        <w:rPr>
          <w:rFonts w:hint="eastAsia" w:ascii="仿宋" w:hAnsi="仿宋" w:eastAsia="仿宋" w:cs="仿宋"/>
          <w:color w:val="auto"/>
          <w:sz w:val="24"/>
          <w:szCs w:val="24"/>
        </w:rPr>
      </w:pPr>
      <w:r>
        <w:rPr>
          <w:rFonts w:hint="eastAsia" w:ascii="仿宋" w:hAnsi="仿宋" w:eastAsia="仿宋" w:cs="仿宋"/>
          <w:color w:val="auto"/>
          <w:sz w:val="24"/>
          <w:szCs w:val="24"/>
        </w:rPr>
        <w:t>3.2要求供应商对磋商文件有关事项作出解释或者澄清；</w:t>
      </w:r>
    </w:p>
    <w:p>
      <w:pPr>
        <w:pStyle w:val="57"/>
        <w:spacing w:before="0" w:beforeAutospacing="0" w:after="0" w:afterAutospacing="0" w:line="360" w:lineRule="auto"/>
        <w:ind w:firstLine="612" w:firstLineChars="255"/>
        <w:rPr>
          <w:rFonts w:hint="eastAsia" w:ascii="仿宋" w:hAnsi="仿宋" w:eastAsia="仿宋" w:cs="仿宋"/>
          <w:color w:val="auto"/>
          <w:sz w:val="24"/>
          <w:szCs w:val="24"/>
        </w:rPr>
      </w:pPr>
      <w:r>
        <w:rPr>
          <w:rFonts w:hint="eastAsia" w:ascii="仿宋" w:hAnsi="仿宋" w:eastAsia="仿宋" w:cs="仿宋"/>
          <w:color w:val="auto"/>
          <w:sz w:val="24"/>
          <w:szCs w:val="24"/>
        </w:rPr>
        <w:t>3.3推荐成交候选人名单；</w:t>
      </w:r>
    </w:p>
    <w:p>
      <w:pPr>
        <w:pStyle w:val="57"/>
        <w:spacing w:before="0" w:beforeAutospacing="0" w:after="0" w:afterAutospacing="0" w:line="360" w:lineRule="auto"/>
        <w:ind w:firstLine="612" w:firstLineChars="255"/>
        <w:rPr>
          <w:rFonts w:hint="eastAsia" w:ascii="仿宋" w:hAnsi="仿宋" w:eastAsia="仿宋" w:cs="仿宋"/>
          <w:color w:val="auto"/>
          <w:sz w:val="24"/>
          <w:szCs w:val="24"/>
        </w:rPr>
      </w:pPr>
      <w:r>
        <w:rPr>
          <w:rFonts w:hint="eastAsia" w:ascii="仿宋" w:hAnsi="仿宋" w:eastAsia="仿宋" w:cs="仿宋"/>
          <w:color w:val="auto"/>
          <w:sz w:val="24"/>
          <w:szCs w:val="24"/>
        </w:rPr>
        <w:t>3.4向招标人、招标代理机构或者有关部门报告非法干预评标工作的行为。</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4、磋商小组义务</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4.1遵纪守法，客观、公正、廉洁地履行职责；</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4.2按照磋商文件规定的评标方法和评标标准进行评标，对评审意见承担个人责任；</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4.3对评标过程和结果，以及供应商的商业秘密保密；</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4.4参与评标报告的起草；</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4.5配合有关部门的投诉处理工作；</w:t>
      </w:r>
    </w:p>
    <w:p>
      <w:pPr>
        <w:tabs>
          <w:tab w:val="left" w:pos="567"/>
          <w:tab w:val="left" w:pos="60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4.6配合招标人、招标代理机构答复磋商供应商提出的质疑。</w:t>
      </w:r>
    </w:p>
    <w:p>
      <w:pPr>
        <w:tabs>
          <w:tab w:val="left" w:pos="1547"/>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5、 评标程序</w:t>
      </w:r>
    </w:p>
    <w:p>
      <w:pPr>
        <w:pStyle w:val="19"/>
        <w:tabs>
          <w:tab w:val="left" w:pos="720"/>
          <w:tab w:val="clear" w:pos="0"/>
        </w:tabs>
        <w:spacing w:line="360" w:lineRule="auto"/>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5.1本次评标首先由磋商小组对供应商的响应文件进行初审，对未能通过初审的响应文件作废标处理；</w:t>
      </w:r>
    </w:p>
    <w:p>
      <w:pPr>
        <w:tabs>
          <w:tab w:val="left" w:pos="720"/>
        </w:tabs>
        <w:spacing w:line="360" w:lineRule="auto"/>
        <w:ind w:firstLine="612" w:firstLineChars="255"/>
        <w:rPr>
          <w:rFonts w:hint="eastAsia" w:ascii="仿宋" w:hAnsi="仿宋" w:eastAsia="仿宋" w:cs="仿宋"/>
          <w:sz w:val="24"/>
          <w:szCs w:val="24"/>
        </w:rPr>
      </w:pPr>
      <w:r>
        <w:rPr>
          <w:rFonts w:hint="eastAsia" w:ascii="仿宋" w:hAnsi="仿宋" w:eastAsia="仿宋" w:cs="仿宋"/>
          <w:sz w:val="24"/>
          <w:szCs w:val="24"/>
        </w:rPr>
        <w:t>5.2对通过初审的供应商的响应文件进行详细的比较和评价。如需要，进行必要的澄清工作；</w:t>
      </w:r>
    </w:p>
    <w:p>
      <w:pPr>
        <w:spacing w:line="360" w:lineRule="auto"/>
        <w:rPr>
          <w:rFonts w:hint="eastAsia" w:ascii="仿宋" w:hAnsi="仿宋" w:eastAsia="仿宋" w:cs="仿宋"/>
          <w:color w:val="000000"/>
          <w:sz w:val="24"/>
          <w:szCs w:val="24"/>
        </w:rPr>
      </w:pPr>
      <w:r>
        <w:rPr>
          <w:rFonts w:hint="eastAsia" w:ascii="仿宋" w:hAnsi="仿宋" w:eastAsia="仿宋" w:cs="仿宋"/>
          <w:sz w:val="24"/>
          <w:szCs w:val="24"/>
        </w:rPr>
        <w:t xml:space="preserve">     5.3</w:t>
      </w:r>
      <w:r>
        <w:rPr>
          <w:rFonts w:hint="eastAsia" w:ascii="仿宋" w:hAnsi="仿宋" w:eastAsia="仿宋" w:cs="仿宋"/>
          <w:color w:val="000000"/>
          <w:sz w:val="24"/>
          <w:szCs w:val="24"/>
        </w:rPr>
        <w:t>评标报告与推荐成交候选人</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sz w:val="24"/>
          <w:szCs w:val="24"/>
        </w:rPr>
        <w:t>5.3</w:t>
      </w:r>
      <w:r>
        <w:rPr>
          <w:rFonts w:hint="eastAsia" w:ascii="仿宋" w:hAnsi="仿宋" w:eastAsia="仿宋" w:cs="仿宋"/>
          <w:kern w:val="0"/>
          <w:sz w:val="24"/>
          <w:szCs w:val="24"/>
        </w:rPr>
        <w:t>磋商小组各成员应当独立对每个有效响应的文件进行评价、打分，然后汇总每个供应商每项评分因素的得分。</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　综合评分法服务项目的价格分值占总分值的比重(即权值)为</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％，采购项目中含不同采购对象的，以占项目资金比例最高的采购对象确定其项目属性。其价格不列为评分因素，有特殊情况需要在上述规定范围外设定价格分权重的。</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　综合评分法中的价格分统一采用低价优先法计算，即满足磋商文件要求且最后报价最低的供应商的价格为磋商基准价，其价格分为满分。其他供应商的价格分统一按照下列公式计算：</w:t>
      </w:r>
    </w:p>
    <w:p>
      <w:pPr>
        <w:widowControl/>
        <w:spacing w:line="360" w:lineRule="auto"/>
        <w:ind w:firstLine="480"/>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磋商报价得分=（磋商基准价/最后磋商报价）×价格权值×</w:t>
      </w:r>
      <w:r>
        <w:rPr>
          <w:rFonts w:hint="eastAsia" w:ascii="仿宋" w:hAnsi="仿宋" w:eastAsia="仿宋" w:cs="仿宋"/>
          <w:kern w:val="0"/>
          <w:sz w:val="24"/>
          <w:szCs w:val="24"/>
          <w:lang w:val="en-US" w:eastAsia="zh-CN"/>
        </w:rPr>
        <w:t>100</w:t>
      </w:r>
    </w:p>
    <w:p>
      <w:pPr>
        <w:widowControl/>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　项目评审过程中，不得去掉最后报价中的最高报价和最低报价。</w:t>
      </w:r>
    </w:p>
    <w:p>
      <w:pPr>
        <w:spacing w:line="360" w:lineRule="auto"/>
        <w:jc w:val="left"/>
        <w:outlineLvl w:val="1"/>
        <w:rPr>
          <w:rFonts w:hint="eastAsia" w:ascii="仿宋" w:hAnsi="仿宋" w:eastAsia="仿宋" w:cs="仿宋"/>
          <w:kern w:val="0"/>
          <w:sz w:val="24"/>
          <w:szCs w:val="24"/>
        </w:rPr>
      </w:pPr>
      <w:bookmarkStart w:id="125" w:name="_Toc10523"/>
      <w:bookmarkStart w:id="126" w:name="_Toc10625"/>
      <w:bookmarkStart w:id="127" w:name="_Toc16147"/>
      <w:r>
        <w:rPr>
          <w:rFonts w:hint="eastAsia" w:ascii="仿宋" w:hAnsi="仿宋" w:eastAsia="仿宋" w:cs="仿宋"/>
          <w:kern w:val="0"/>
          <w:sz w:val="24"/>
          <w:szCs w:val="24"/>
        </w:rPr>
        <w:t>  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125"/>
      <w:bookmarkEnd w:id="126"/>
      <w:bookmarkEnd w:id="127"/>
    </w:p>
    <w:p>
      <w:pPr>
        <w:jc w:val="left"/>
        <w:outlineLvl w:val="9"/>
        <w:rPr>
          <w:rFonts w:hint="eastAsia" w:ascii="仿宋" w:hAnsi="仿宋" w:eastAsia="仿宋" w:cs="仿宋"/>
          <w:b/>
          <w:sz w:val="28"/>
          <w:szCs w:val="28"/>
        </w:rPr>
      </w:pPr>
    </w:p>
    <w:p>
      <w:pPr>
        <w:jc w:val="center"/>
        <w:outlineLvl w:val="9"/>
        <w:rPr>
          <w:rFonts w:hint="eastAsia" w:ascii="仿宋" w:hAnsi="仿宋" w:eastAsia="仿宋" w:cs="仿宋"/>
          <w:b/>
          <w:sz w:val="28"/>
          <w:szCs w:val="28"/>
        </w:rPr>
      </w:pPr>
    </w:p>
    <w:p>
      <w:pPr>
        <w:jc w:val="center"/>
        <w:outlineLvl w:val="9"/>
        <w:rPr>
          <w:rFonts w:hint="eastAsia" w:ascii="仿宋" w:hAnsi="仿宋" w:eastAsia="仿宋" w:cs="仿宋"/>
          <w:b/>
          <w:sz w:val="28"/>
          <w:szCs w:val="28"/>
        </w:rPr>
      </w:pPr>
    </w:p>
    <w:p>
      <w:pPr>
        <w:jc w:val="center"/>
        <w:outlineLvl w:val="1"/>
        <w:rPr>
          <w:rFonts w:hint="eastAsia" w:ascii="仿宋" w:hAnsi="仿宋" w:eastAsia="仿宋" w:cs="仿宋"/>
          <w:b/>
          <w:sz w:val="28"/>
          <w:szCs w:val="28"/>
        </w:rPr>
      </w:pPr>
      <w:bookmarkStart w:id="128" w:name="_Toc26491"/>
      <w:bookmarkStart w:id="129" w:name="_Toc5760"/>
      <w:bookmarkStart w:id="130" w:name="_Toc23181"/>
      <w:r>
        <w:rPr>
          <w:rFonts w:hint="eastAsia" w:ascii="仿宋" w:hAnsi="仿宋" w:eastAsia="仿宋" w:cs="仿宋"/>
          <w:b/>
          <w:sz w:val="28"/>
          <w:szCs w:val="28"/>
        </w:rPr>
        <w:t>二  投标文件初审</w:t>
      </w:r>
      <w:bookmarkEnd w:id="122"/>
      <w:bookmarkEnd w:id="128"/>
      <w:bookmarkEnd w:id="129"/>
      <w:bookmarkEnd w:id="130"/>
    </w:p>
    <w:p>
      <w:pPr>
        <w:spacing w:line="400" w:lineRule="exact"/>
        <w:ind w:firstLine="308" w:firstLineChars="147"/>
        <w:rPr>
          <w:rFonts w:hint="eastAsia" w:ascii="仿宋" w:hAnsi="仿宋" w:eastAsia="仿宋" w:cs="仿宋"/>
          <w:b/>
          <w:szCs w:val="21"/>
        </w:rPr>
      </w:pPr>
      <w:r>
        <w:rPr>
          <w:rFonts w:hint="eastAsia" w:ascii="仿宋" w:hAnsi="仿宋" w:eastAsia="仿宋" w:cs="仿宋"/>
          <w:b/>
          <w:szCs w:val="21"/>
        </w:rPr>
        <w:t>6.资格性审查:</w:t>
      </w:r>
    </w:p>
    <w:p>
      <w:pPr>
        <w:spacing w:line="400" w:lineRule="exact"/>
        <w:ind w:firstLine="308" w:firstLineChars="147"/>
        <w:rPr>
          <w:rFonts w:hint="eastAsia" w:ascii="仿宋" w:hAnsi="仿宋" w:eastAsia="仿宋" w:cs="仿宋"/>
          <w:szCs w:val="21"/>
        </w:rPr>
      </w:pPr>
      <w:r>
        <w:rPr>
          <w:rFonts w:hint="eastAsia" w:ascii="仿宋" w:hAnsi="仿宋" w:eastAsia="仿宋" w:cs="仿宋"/>
          <w:szCs w:val="21"/>
        </w:rPr>
        <w:t>6.1评审细则</w:t>
      </w:r>
    </w:p>
    <w:tbl>
      <w:tblPr>
        <w:tblStyle w:val="23"/>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项目</w:t>
            </w:r>
          </w:p>
        </w:tc>
        <w:tc>
          <w:tcPr>
            <w:tcW w:w="7196" w:type="dxa"/>
            <w:gridSpan w:val="2"/>
            <w:vMerge w:val="restart"/>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评审内容</w:t>
            </w:r>
          </w:p>
        </w:tc>
        <w:tc>
          <w:tcPr>
            <w:tcW w:w="1209" w:type="dxa"/>
            <w:gridSpan w:val="2"/>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rPr>
                <w:rFonts w:hint="eastAsia" w:ascii="仿宋" w:hAnsi="仿宋" w:eastAsia="仿宋" w:cs="仿宋"/>
                <w:sz w:val="24"/>
                <w:szCs w:val="24"/>
              </w:rPr>
            </w:pPr>
          </w:p>
        </w:tc>
        <w:tc>
          <w:tcPr>
            <w:tcW w:w="7196" w:type="dxa"/>
            <w:gridSpan w:val="2"/>
            <w:vMerge w:val="continue"/>
          </w:tcPr>
          <w:p>
            <w:pPr>
              <w:rPr>
                <w:rFonts w:hint="eastAsia" w:ascii="仿宋" w:hAnsi="仿宋" w:eastAsia="仿宋" w:cs="仿宋"/>
                <w:sz w:val="24"/>
                <w:szCs w:val="24"/>
              </w:rPr>
            </w:pPr>
          </w:p>
        </w:tc>
        <w:tc>
          <w:tcPr>
            <w:tcW w:w="555"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是</w:t>
            </w:r>
          </w:p>
        </w:tc>
        <w:tc>
          <w:tcPr>
            <w:tcW w:w="654"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1"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审</w:t>
            </w:r>
          </w:p>
          <w:p>
            <w:pPr>
              <w:jc w:val="center"/>
              <w:rPr>
                <w:rFonts w:hint="eastAsia" w:ascii="仿宋" w:hAnsi="仿宋" w:eastAsia="仿宋" w:cs="仿宋"/>
                <w:sz w:val="24"/>
                <w:szCs w:val="24"/>
              </w:rPr>
            </w:pPr>
            <w:r>
              <w:rPr>
                <w:rFonts w:hint="eastAsia" w:ascii="仿宋" w:hAnsi="仿宋" w:eastAsia="仿宋" w:cs="仿宋"/>
                <w:sz w:val="24"/>
                <w:szCs w:val="24"/>
              </w:rPr>
              <w:t>查</w:t>
            </w:r>
          </w:p>
          <w:p>
            <w:pPr>
              <w:jc w:val="center"/>
              <w:rPr>
                <w:rFonts w:hint="eastAsia" w:ascii="仿宋" w:hAnsi="仿宋" w:eastAsia="仿宋" w:cs="仿宋"/>
                <w:sz w:val="24"/>
                <w:szCs w:val="24"/>
              </w:rPr>
            </w:pPr>
            <w:r>
              <w:rPr>
                <w:rFonts w:hint="eastAsia" w:ascii="仿宋" w:hAnsi="仿宋" w:eastAsia="仿宋" w:cs="仿宋"/>
                <w:sz w:val="24"/>
                <w:szCs w:val="24"/>
              </w:rPr>
              <w:t>标</w:t>
            </w:r>
          </w:p>
          <w:p>
            <w:pPr>
              <w:jc w:val="center"/>
              <w:rPr>
                <w:rFonts w:hint="eastAsia" w:ascii="仿宋" w:hAnsi="仿宋" w:eastAsia="仿宋" w:cs="仿宋"/>
                <w:sz w:val="24"/>
                <w:szCs w:val="24"/>
              </w:rPr>
            </w:pPr>
            <w:r>
              <w:rPr>
                <w:rFonts w:hint="eastAsia" w:ascii="仿宋" w:hAnsi="仿宋" w:eastAsia="仿宋" w:cs="仿宋"/>
                <w:sz w:val="24"/>
                <w:szCs w:val="24"/>
              </w:rPr>
              <w:t>准</w:t>
            </w:r>
          </w:p>
          <w:p>
            <w:pPr>
              <w:jc w:val="center"/>
              <w:rPr>
                <w:rFonts w:hint="eastAsia" w:ascii="仿宋" w:hAnsi="仿宋" w:eastAsia="仿宋" w:cs="仿宋"/>
                <w:sz w:val="24"/>
                <w:szCs w:val="24"/>
              </w:rPr>
            </w:pPr>
            <w:r>
              <w:rPr>
                <w:rFonts w:hint="eastAsia" w:ascii="仿宋" w:hAnsi="仿宋" w:eastAsia="仿宋" w:cs="仿宋"/>
                <w:sz w:val="24"/>
                <w:szCs w:val="24"/>
              </w:rPr>
              <w:t>(适</w:t>
            </w:r>
          </w:p>
          <w:p>
            <w:pPr>
              <w:jc w:val="center"/>
              <w:rPr>
                <w:rFonts w:hint="eastAsia" w:ascii="仿宋" w:hAnsi="仿宋" w:eastAsia="仿宋" w:cs="仿宋"/>
                <w:sz w:val="24"/>
                <w:szCs w:val="24"/>
              </w:rPr>
            </w:pPr>
            <w:r>
              <w:rPr>
                <w:rFonts w:hint="eastAsia" w:ascii="仿宋" w:hAnsi="仿宋" w:eastAsia="仿宋" w:cs="仿宋"/>
                <w:sz w:val="24"/>
                <w:szCs w:val="24"/>
              </w:rPr>
              <w:t>用</w:t>
            </w:r>
          </w:p>
          <w:p>
            <w:pPr>
              <w:jc w:val="center"/>
              <w:rPr>
                <w:rFonts w:hint="eastAsia" w:ascii="仿宋" w:hAnsi="仿宋" w:eastAsia="仿宋" w:cs="仿宋"/>
                <w:sz w:val="24"/>
                <w:szCs w:val="24"/>
              </w:rPr>
            </w:pPr>
            <w:r>
              <w:rPr>
                <w:rFonts w:hint="eastAsia" w:ascii="仿宋" w:hAnsi="仿宋" w:eastAsia="仿宋" w:cs="仿宋"/>
                <w:sz w:val="24"/>
                <w:szCs w:val="24"/>
              </w:rPr>
              <w:t>于</w:t>
            </w:r>
          </w:p>
          <w:p>
            <w:pPr>
              <w:jc w:val="center"/>
              <w:rPr>
                <w:rFonts w:hint="eastAsia" w:ascii="仿宋" w:hAnsi="仿宋" w:eastAsia="仿宋" w:cs="仿宋"/>
                <w:sz w:val="24"/>
                <w:szCs w:val="24"/>
              </w:rPr>
            </w:pPr>
            <w:r>
              <w:rPr>
                <w:rFonts w:hint="eastAsia" w:ascii="仿宋" w:hAnsi="仿宋" w:eastAsia="仿宋" w:cs="仿宋"/>
                <w:sz w:val="24"/>
                <w:szCs w:val="24"/>
              </w:rPr>
              <w:t>资</w:t>
            </w:r>
          </w:p>
          <w:p>
            <w:pPr>
              <w:jc w:val="center"/>
              <w:rPr>
                <w:rFonts w:hint="eastAsia" w:ascii="仿宋" w:hAnsi="仿宋" w:eastAsia="仿宋" w:cs="仿宋"/>
                <w:sz w:val="24"/>
                <w:szCs w:val="24"/>
              </w:rPr>
            </w:pPr>
            <w:r>
              <w:rPr>
                <w:rFonts w:hint="eastAsia" w:ascii="仿宋" w:hAnsi="仿宋" w:eastAsia="仿宋" w:cs="仿宋"/>
                <w:sz w:val="24"/>
                <w:szCs w:val="24"/>
              </w:rPr>
              <w:t>格</w:t>
            </w:r>
          </w:p>
          <w:p>
            <w:pPr>
              <w:jc w:val="center"/>
              <w:rPr>
                <w:rFonts w:hint="eastAsia" w:ascii="仿宋" w:hAnsi="仿宋" w:eastAsia="仿宋" w:cs="仿宋"/>
                <w:sz w:val="24"/>
                <w:szCs w:val="24"/>
              </w:rPr>
            </w:pPr>
            <w:r>
              <w:rPr>
                <w:rFonts w:hint="eastAsia" w:ascii="仿宋" w:hAnsi="仿宋" w:eastAsia="仿宋" w:cs="仿宋"/>
                <w:sz w:val="24"/>
                <w:szCs w:val="24"/>
              </w:rPr>
              <w:t>后</w:t>
            </w:r>
          </w:p>
          <w:p>
            <w:pPr>
              <w:jc w:val="center"/>
              <w:rPr>
                <w:rFonts w:hint="eastAsia" w:ascii="仿宋" w:hAnsi="仿宋" w:eastAsia="仿宋" w:cs="仿宋"/>
                <w:sz w:val="24"/>
                <w:szCs w:val="24"/>
              </w:rPr>
            </w:pPr>
            <w:r>
              <w:rPr>
                <w:rFonts w:hint="eastAsia" w:ascii="仿宋" w:hAnsi="仿宋" w:eastAsia="仿宋" w:cs="仿宋"/>
                <w:sz w:val="24"/>
                <w:szCs w:val="24"/>
              </w:rPr>
              <w:t>审)</w:t>
            </w:r>
          </w:p>
        </w:tc>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6649" w:type="dxa"/>
            <w:vAlign w:val="center"/>
          </w:tcPr>
          <w:p>
            <w:pPr>
              <w:widowControl/>
              <w:jc w:val="left"/>
              <w:textAlignment w:val="center"/>
              <w:rPr>
                <w:rFonts w:hint="eastAsia" w:ascii="仿宋" w:hAnsi="仿宋" w:eastAsia="仿宋" w:cs="仿宋"/>
                <w:sz w:val="24"/>
                <w:szCs w:val="24"/>
              </w:rPr>
            </w:pPr>
            <w:r>
              <w:rPr>
                <w:rFonts w:hint="eastAsia" w:ascii="仿宋" w:hAnsi="仿宋" w:eastAsia="仿宋" w:cs="仿宋"/>
                <w:sz w:val="24"/>
                <w:szCs w:val="24"/>
              </w:rPr>
              <w:t>具备合格的三证合一营业执照副本</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81" w:type="dxa"/>
            <w:vMerge w:val="continue"/>
            <w:vAlign w:val="center"/>
          </w:tcPr>
          <w:p>
            <w:pPr>
              <w:rPr>
                <w:rFonts w:hint="eastAsia" w:ascii="仿宋" w:hAnsi="仿宋" w:eastAsia="仿宋" w:cs="仿宋"/>
                <w:sz w:val="24"/>
                <w:szCs w:val="24"/>
              </w:rPr>
            </w:pPr>
          </w:p>
        </w:tc>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6649" w:type="dxa"/>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法定代表人投标需提供法定代表人资格证明书，委托代理人投标需提供法人授权委托书和法人、委托代理人身份证明；</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81" w:type="dxa"/>
            <w:vMerge w:val="continue"/>
            <w:vAlign w:val="center"/>
          </w:tcPr>
          <w:p>
            <w:pPr>
              <w:rPr>
                <w:rFonts w:hint="eastAsia" w:ascii="仿宋" w:hAnsi="仿宋" w:eastAsia="仿宋" w:cs="仿宋"/>
                <w:sz w:val="24"/>
                <w:szCs w:val="24"/>
              </w:rPr>
            </w:pPr>
          </w:p>
        </w:tc>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6649" w:type="dxa"/>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投标企业须提供投标人（被授权在职人员）近</w:t>
            </w:r>
            <w:r>
              <w:rPr>
                <w:rFonts w:hint="eastAsia" w:ascii="仿宋" w:hAnsi="仿宋" w:eastAsia="仿宋" w:cs="仿宋"/>
                <w:kern w:val="0"/>
                <w:sz w:val="24"/>
                <w:szCs w:val="24"/>
                <w:lang w:val="en-US" w:eastAsia="zh-CN" w:bidi="ar"/>
              </w:rPr>
              <w:t>1</w:t>
            </w:r>
            <w:r>
              <w:rPr>
                <w:rFonts w:hint="eastAsia" w:ascii="仿宋" w:hAnsi="仿宋" w:eastAsia="仿宋" w:cs="仿宋"/>
                <w:kern w:val="0"/>
                <w:sz w:val="24"/>
                <w:szCs w:val="24"/>
                <w:lang w:bidi="ar"/>
              </w:rPr>
              <w:t>个月有效的社保证明；</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881" w:type="dxa"/>
            <w:vMerge w:val="continue"/>
            <w:vAlign w:val="center"/>
          </w:tcPr>
          <w:p>
            <w:pPr>
              <w:rPr>
                <w:rFonts w:hint="eastAsia" w:ascii="仿宋" w:hAnsi="仿宋" w:eastAsia="仿宋" w:cs="仿宋"/>
                <w:sz w:val="24"/>
                <w:szCs w:val="24"/>
              </w:rPr>
            </w:pPr>
          </w:p>
        </w:tc>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w:t>
            </w:r>
          </w:p>
        </w:tc>
        <w:tc>
          <w:tcPr>
            <w:tcW w:w="6649" w:type="dxa"/>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提供</w:t>
            </w:r>
            <w:r>
              <w:rPr>
                <w:rFonts w:hint="eastAsia" w:ascii="仿宋" w:hAnsi="仿宋" w:eastAsia="仿宋" w:cs="仿宋"/>
                <w:kern w:val="0"/>
                <w:sz w:val="24"/>
                <w:szCs w:val="24"/>
                <w:lang w:bidi="ar"/>
              </w:rPr>
              <w:t>依法缴纳的税收良好记录证明</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完税证明</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val="en-US" w:eastAsia="zh-CN" w:bidi="ar"/>
              </w:rPr>
              <w:t>;</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881" w:type="dxa"/>
            <w:vMerge w:val="continue"/>
            <w:vAlign w:val="center"/>
          </w:tcPr>
          <w:p>
            <w:pPr>
              <w:rPr>
                <w:rFonts w:hint="eastAsia" w:ascii="仿宋" w:hAnsi="仿宋" w:eastAsia="仿宋" w:cs="仿宋"/>
                <w:sz w:val="24"/>
                <w:szCs w:val="24"/>
              </w:rPr>
            </w:pPr>
          </w:p>
        </w:tc>
        <w:tc>
          <w:tcPr>
            <w:tcW w:w="54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w:t>
            </w:r>
          </w:p>
        </w:tc>
        <w:tc>
          <w:tcPr>
            <w:tcW w:w="6649" w:type="dxa"/>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提供</w:t>
            </w:r>
            <w:r>
              <w:rPr>
                <w:rFonts w:hint="eastAsia" w:ascii="仿宋" w:hAnsi="仿宋" w:eastAsia="仿宋" w:cs="仿宋"/>
                <w:kern w:val="0"/>
                <w:sz w:val="24"/>
                <w:szCs w:val="24"/>
                <w:lang w:val="en-US" w:eastAsia="zh-CN" w:bidi="ar"/>
              </w:rPr>
              <w:t>最近1年年度</w:t>
            </w:r>
            <w:r>
              <w:rPr>
                <w:rFonts w:hint="eastAsia" w:ascii="仿宋" w:hAnsi="仿宋" w:eastAsia="仿宋" w:cs="仿宋"/>
                <w:kern w:val="0"/>
                <w:sz w:val="24"/>
                <w:szCs w:val="24"/>
                <w:lang w:bidi="ar"/>
              </w:rPr>
              <w:t>财务审计报告（新成立的公司提供相关</w:t>
            </w:r>
            <w:r>
              <w:rPr>
                <w:rFonts w:hint="eastAsia" w:ascii="仿宋" w:hAnsi="仿宋" w:eastAsia="仿宋" w:cs="仿宋"/>
                <w:kern w:val="0"/>
                <w:sz w:val="24"/>
                <w:szCs w:val="24"/>
                <w:lang w:val="en-US" w:eastAsia="zh-CN" w:bidi="ar"/>
              </w:rPr>
              <w:t>财</w:t>
            </w:r>
            <w:r>
              <w:rPr>
                <w:rFonts w:hint="eastAsia" w:ascii="仿宋" w:hAnsi="仿宋" w:eastAsia="仿宋" w:cs="仿宋"/>
                <w:kern w:val="0"/>
                <w:sz w:val="24"/>
                <w:szCs w:val="24"/>
                <w:lang w:bidi="ar"/>
              </w:rPr>
              <w:t>务报告或银行出具的有效资信证明）</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881" w:type="dxa"/>
            <w:vMerge w:val="continue"/>
            <w:vAlign w:val="center"/>
          </w:tcPr>
          <w:p>
            <w:pPr>
              <w:jc w:val="center"/>
              <w:rPr>
                <w:rFonts w:hint="eastAsia" w:ascii="仿宋" w:hAnsi="仿宋" w:eastAsia="仿宋" w:cs="仿宋"/>
                <w:sz w:val="24"/>
                <w:szCs w:val="24"/>
              </w:rPr>
            </w:pPr>
          </w:p>
        </w:tc>
        <w:tc>
          <w:tcPr>
            <w:tcW w:w="547" w:type="dxa"/>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6649" w:type="dxa"/>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未被“信用中国”（www.creditchina.gov.cn）、中国政府采购网（www.ccgp.gov.cn）列入失信被执行人、重大税收违法案件当事人名单、政府采购严重违法失信行为记录名单（需提供</w:t>
            </w:r>
            <w:r>
              <w:rPr>
                <w:rFonts w:hint="eastAsia" w:ascii="仿宋" w:hAnsi="仿宋" w:eastAsia="仿宋" w:cs="仿宋"/>
                <w:kern w:val="0"/>
                <w:sz w:val="24"/>
                <w:szCs w:val="24"/>
                <w:lang w:eastAsia="zh-CN" w:bidi="ar"/>
              </w:rPr>
              <w:t>网页</w:t>
            </w:r>
            <w:r>
              <w:rPr>
                <w:rFonts w:hint="eastAsia" w:ascii="仿宋" w:hAnsi="仿宋" w:eastAsia="仿宋" w:cs="仿宋"/>
                <w:kern w:val="0"/>
                <w:sz w:val="24"/>
                <w:szCs w:val="24"/>
                <w:lang w:val="en-US" w:eastAsia="zh-CN" w:bidi="ar"/>
              </w:rPr>
              <w:t>截图</w:t>
            </w:r>
            <w:r>
              <w:rPr>
                <w:rFonts w:hint="eastAsia" w:ascii="仿宋" w:hAnsi="仿宋" w:eastAsia="仿宋" w:cs="仿宋"/>
                <w:kern w:val="0"/>
                <w:sz w:val="24"/>
                <w:szCs w:val="24"/>
                <w:lang w:eastAsia="zh-CN" w:bidi="ar"/>
              </w:rPr>
              <w:t>并加盖公章，查询时间为公告发布之日起至投标截止时间止</w:t>
            </w:r>
            <w:r>
              <w:rPr>
                <w:rFonts w:hint="eastAsia" w:ascii="仿宋" w:hAnsi="仿宋" w:eastAsia="仿宋" w:cs="仿宋"/>
                <w:kern w:val="0"/>
                <w:sz w:val="24"/>
                <w:szCs w:val="24"/>
                <w:lang w:val="en-US" w:eastAsia="zh-CN" w:bidi="ar"/>
              </w:rPr>
              <w:t>）</w:t>
            </w:r>
            <w:r>
              <w:rPr>
                <w:rFonts w:hint="eastAsia" w:ascii="仿宋" w:hAnsi="仿宋" w:eastAsia="仿宋" w:cs="仿宋"/>
                <w:kern w:val="0"/>
                <w:sz w:val="24"/>
                <w:szCs w:val="24"/>
                <w:lang w:eastAsia="zh-CN" w:bidi="ar"/>
              </w:rPr>
              <w:t>；</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hint="eastAsia" w:ascii="仿宋" w:hAnsi="仿宋" w:eastAsia="仿宋" w:cs="仿宋"/>
                <w:sz w:val="24"/>
                <w:szCs w:val="24"/>
              </w:rPr>
            </w:pPr>
          </w:p>
        </w:tc>
        <w:tc>
          <w:tcPr>
            <w:tcW w:w="54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6649" w:type="dxa"/>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投标单位（供应商）提供针对本次采购项目《反商业贿赂承诺书》，《采购活动前三年内无重大违规记录承诺书》的书面声明。</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hint="eastAsia" w:ascii="仿宋" w:hAnsi="仿宋" w:eastAsia="仿宋" w:cs="仿宋"/>
                <w:sz w:val="24"/>
                <w:szCs w:val="24"/>
              </w:rPr>
            </w:pPr>
          </w:p>
        </w:tc>
        <w:tc>
          <w:tcPr>
            <w:tcW w:w="547" w:type="dxa"/>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649" w:type="dxa"/>
            <w:vAlign w:val="center"/>
          </w:tcPr>
          <w:p>
            <w:pPr>
              <w:widowControl/>
              <w:jc w:val="left"/>
              <w:textAlignment w:val="center"/>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rPr>
              <w:t>投标保证金收据或保函等票据；</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881" w:type="dxa"/>
            <w:vMerge w:val="continue"/>
            <w:vAlign w:val="center"/>
          </w:tcPr>
          <w:p>
            <w:pPr>
              <w:jc w:val="center"/>
              <w:rPr>
                <w:rFonts w:hint="eastAsia" w:ascii="仿宋" w:hAnsi="仿宋" w:eastAsia="仿宋" w:cs="仿宋"/>
                <w:sz w:val="24"/>
                <w:szCs w:val="24"/>
              </w:rPr>
            </w:pPr>
          </w:p>
        </w:tc>
        <w:tc>
          <w:tcPr>
            <w:tcW w:w="547" w:type="dxa"/>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6649" w:type="dxa"/>
            <w:vAlign w:val="center"/>
          </w:tcPr>
          <w:p>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中小企业声明函；</w:t>
            </w:r>
          </w:p>
        </w:tc>
        <w:tc>
          <w:tcPr>
            <w:tcW w:w="555" w:type="dxa"/>
          </w:tcPr>
          <w:p>
            <w:pPr>
              <w:rPr>
                <w:rFonts w:hint="eastAsia" w:ascii="仿宋" w:hAnsi="仿宋" w:eastAsia="仿宋" w:cs="仿宋"/>
                <w:sz w:val="24"/>
                <w:szCs w:val="24"/>
              </w:rPr>
            </w:pPr>
          </w:p>
        </w:tc>
        <w:tc>
          <w:tcPr>
            <w:tcW w:w="654"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pPr>
              <w:jc w:val="center"/>
              <w:rPr>
                <w:rFonts w:hint="eastAsia" w:ascii="仿宋" w:hAnsi="仿宋" w:eastAsia="仿宋" w:cs="仿宋"/>
                <w:sz w:val="24"/>
                <w:szCs w:val="24"/>
              </w:rPr>
            </w:pPr>
          </w:p>
        </w:tc>
        <w:tc>
          <w:tcPr>
            <w:tcW w:w="547" w:type="dxa"/>
          </w:tcPr>
          <w:p>
            <w:pPr>
              <w:spacing w:line="440" w:lineRule="exact"/>
              <w:jc w:val="center"/>
              <w:rPr>
                <w:rFonts w:hint="eastAsia" w:ascii="仿宋" w:hAnsi="仿宋" w:eastAsia="仿宋" w:cs="仿宋"/>
                <w:sz w:val="24"/>
                <w:szCs w:val="24"/>
              </w:rPr>
            </w:pPr>
          </w:p>
        </w:tc>
        <w:tc>
          <w:tcPr>
            <w:tcW w:w="6649" w:type="dxa"/>
          </w:tcPr>
          <w:p>
            <w:pPr>
              <w:rPr>
                <w:rFonts w:hint="eastAsia" w:ascii="仿宋" w:hAnsi="仿宋" w:eastAsia="仿宋" w:cs="仿宋"/>
                <w:sz w:val="24"/>
                <w:szCs w:val="24"/>
              </w:rPr>
            </w:pPr>
            <w:r>
              <w:rPr>
                <w:rFonts w:hint="eastAsia" w:ascii="仿宋" w:hAnsi="仿宋" w:eastAsia="仿宋" w:cs="仿宋"/>
                <w:sz w:val="24"/>
                <w:szCs w:val="24"/>
              </w:rPr>
              <w:t>结论：是否通过评审（须填写通过或不通过）</w:t>
            </w:r>
          </w:p>
          <w:p>
            <w:pPr>
              <w:rPr>
                <w:rFonts w:hint="eastAsia" w:ascii="仿宋" w:hAnsi="仿宋" w:eastAsia="仿宋" w:cs="仿宋"/>
                <w:sz w:val="24"/>
                <w:szCs w:val="24"/>
              </w:rPr>
            </w:pPr>
            <w:r>
              <w:rPr>
                <w:rFonts w:hint="eastAsia" w:ascii="仿宋" w:hAnsi="仿宋" w:eastAsia="仿宋" w:cs="仿宋"/>
                <w:sz w:val="24"/>
                <w:szCs w:val="24"/>
              </w:rPr>
              <w:t>注：如有一项不合格，作废标处理。</w:t>
            </w:r>
          </w:p>
        </w:tc>
        <w:tc>
          <w:tcPr>
            <w:tcW w:w="1209" w:type="dxa"/>
            <w:gridSpan w:val="2"/>
          </w:tcPr>
          <w:p>
            <w:pPr>
              <w:rPr>
                <w:rFonts w:hint="eastAsia" w:ascii="仿宋" w:hAnsi="仿宋" w:eastAsia="仿宋" w:cs="仿宋"/>
                <w:sz w:val="24"/>
                <w:szCs w:val="24"/>
              </w:rPr>
            </w:pPr>
          </w:p>
        </w:tc>
      </w:tr>
    </w:tbl>
    <w:p>
      <w:pPr>
        <w:spacing w:line="400" w:lineRule="exact"/>
        <w:ind w:firstLine="578" w:firstLineChars="241"/>
        <w:rPr>
          <w:rFonts w:hint="eastAsia" w:ascii="仿宋" w:hAnsi="仿宋" w:eastAsia="仿宋" w:cs="仿宋"/>
          <w:b/>
          <w:sz w:val="24"/>
          <w:szCs w:val="24"/>
        </w:rPr>
      </w:pPr>
      <w:r>
        <w:rPr>
          <w:rFonts w:hint="eastAsia" w:ascii="仿宋" w:hAnsi="仿宋" w:eastAsia="仿宋" w:cs="仿宋"/>
          <w:b/>
          <w:sz w:val="24"/>
          <w:szCs w:val="24"/>
        </w:rPr>
        <w:t>6.2如评标专家在检验电子标书过程中，如果由于投标人自身原因导致评标专家无法查看并检验电子标书中以上相关资料的，否决其投标。即使投标单位将原件携带至现场的，同样按无效投标处理。</w:t>
      </w:r>
    </w:p>
    <w:p>
      <w:pPr>
        <w:spacing w:before="156" w:beforeLines="50" w:line="440" w:lineRule="exact"/>
        <w:ind w:firstLine="352" w:firstLineChars="147"/>
        <w:rPr>
          <w:rFonts w:hint="eastAsia" w:ascii="仿宋" w:hAnsi="仿宋" w:eastAsia="仿宋" w:cs="仿宋"/>
          <w:b/>
          <w:sz w:val="24"/>
          <w:szCs w:val="24"/>
        </w:rPr>
      </w:pPr>
    </w:p>
    <w:p>
      <w:pPr>
        <w:spacing w:before="156" w:beforeLines="50" w:line="440" w:lineRule="exact"/>
        <w:ind w:firstLine="308" w:firstLineChars="147"/>
        <w:rPr>
          <w:rFonts w:hint="eastAsia" w:ascii="仿宋" w:hAnsi="仿宋" w:eastAsia="仿宋" w:cs="仿宋"/>
          <w:b/>
          <w:szCs w:val="21"/>
        </w:rPr>
      </w:pPr>
    </w:p>
    <w:p>
      <w:pPr>
        <w:spacing w:before="156" w:beforeLines="50" w:line="440" w:lineRule="exact"/>
        <w:ind w:firstLine="308" w:firstLineChars="147"/>
        <w:rPr>
          <w:rFonts w:hint="eastAsia" w:ascii="仿宋" w:hAnsi="仿宋" w:eastAsia="仿宋" w:cs="仿宋"/>
          <w:b/>
          <w:szCs w:val="21"/>
        </w:rPr>
      </w:pPr>
    </w:p>
    <w:p>
      <w:pPr>
        <w:spacing w:before="156" w:beforeLines="50" w:line="440" w:lineRule="exact"/>
        <w:ind w:firstLine="308" w:firstLineChars="147"/>
        <w:rPr>
          <w:rFonts w:hint="eastAsia" w:ascii="仿宋" w:hAnsi="仿宋" w:eastAsia="仿宋" w:cs="仿宋"/>
          <w:b/>
          <w:szCs w:val="21"/>
        </w:rPr>
      </w:pPr>
    </w:p>
    <w:p>
      <w:pPr>
        <w:spacing w:before="156" w:beforeLines="50" w:line="440" w:lineRule="exact"/>
        <w:ind w:firstLine="308" w:firstLineChars="147"/>
        <w:rPr>
          <w:rFonts w:hint="eastAsia" w:ascii="仿宋" w:hAnsi="仿宋" w:eastAsia="仿宋" w:cs="仿宋"/>
          <w:b/>
          <w:szCs w:val="21"/>
        </w:rPr>
      </w:pPr>
    </w:p>
    <w:p>
      <w:pPr>
        <w:spacing w:before="156" w:beforeLines="50" w:line="440" w:lineRule="exact"/>
        <w:ind w:firstLine="308" w:firstLineChars="147"/>
        <w:rPr>
          <w:rFonts w:hint="eastAsia" w:ascii="仿宋" w:hAnsi="仿宋" w:eastAsia="仿宋" w:cs="仿宋"/>
          <w:b/>
          <w:szCs w:val="21"/>
        </w:rPr>
      </w:pPr>
    </w:p>
    <w:p>
      <w:pPr>
        <w:spacing w:before="156" w:beforeLines="50" w:line="440" w:lineRule="exact"/>
        <w:ind w:firstLine="308" w:firstLineChars="147"/>
        <w:rPr>
          <w:rFonts w:hint="eastAsia" w:ascii="仿宋" w:hAnsi="仿宋" w:eastAsia="仿宋" w:cs="仿宋"/>
          <w:b/>
          <w:szCs w:val="21"/>
        </w:rPr>
      </w:pPr>
      <w:r>
        <w:rPr>
          <w:rFonts w:hint="eastAsia" w:ascii="仿宋" w:hAnsi="仿宋" w:eastAsia="仿宋" w:cs="仿宋"/>
          <w:b/>
          <w:szCs w:val="21"/>
        </w:rPr>
        <w:t>7.符合性审查</w:t>
      </w:r>
    </w:p>
    <w:p>
      <w:pPr>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7．1评审细则</w:t>
      </w:r>
    </w:p>
    <w:tbl>
      <w:tblPr>
        <w:tblStyle w:val="23"/>
        <w:tblpPr w:leftFromText="180" w:rightFromText="180" w:vertAnchor="text" w:horzAnchor="page" w:tblpX="1309" w:tblpY="212"/>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94"/>
        <w:gridCol w:w="6238"/>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237" w:type="dxa"/>
            <w:tcBorders>
              <w:top w:val="single" w:color="auto" w:sz="4" w:space="0"/>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项目</w:t>
            </w:r>
          </w:p>
        </w:tc>
        <w:tc>
          <w:tcPr>
            <w:tcW w:w="6832" w:type="dxa"/>
            <w:gridSpan w:val="2"/>
            <w:tcBorders>
              <w:top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评审内容</w:t>
            </w:r>
          </w:p>
        </w:tc>
        <w:tc>
          <w:tcPr>
            <w:tcW w:w="1366" w:type="dxa"/>
            <w:gridSpan w:val="2"/>
            <w:tcBorders>
              <w:top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tcBorders>
              <w:left w:val="single" w:color="auto" w:sz="4" w:space="0"/>
              <w:bottom w:val="single" w:color="auto" w:sz="4" w:space="0"/>
            </w:tcBorders>
            <w:vAlign w:val="center"/>
          </w:tcPr>
          <w:p>
            <w:pPr>
              <w:rPr>
                <w:rFonts w:hint="eastAsia" w:ascii="仿宋" w:hAnsi="仿宋" w:eastAsia="仿宋" w:cs="仿宋"/>
                <w:bCs/>
                <w:sz w:val="24"/>
                <w:szCs w:val="24"/>
              </w:rPr>
            </w:pPr>
          </w:p>
        </w:tc>
        <w:tc>
          <w:tcPr>
            <w:tcW w:w="6832" w:type="dxa"/>
            <w:gridSpan w:val="2"/>
            <w:tcBorders>
              <w:bottom w:val="single" w:color="auto" w:sz="4" w:space="0"/>
            </w:tcBorders>
          </w:tcPr>
          <w:p>
            <w:pPr>
              <w:rPr>
                <w:rFonts w:hint="eastAsia" w:ascii="仿宋" w:hAnsi="仿宋" w:eastAsia="仿宋" w:cs="仿宋"/>
                <w:bCs/>
                <w:sz w:val="24"/>
                <w:szCs w:val="24"/>
              </w:rPr>
            </w:pPr>
          </w:p>
        </w:tc>
        <w:tc>
          <w:tcPr>
            <w:tcW w:w="482" w:type="dxa"/>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是</w:t>
            </w:r>
          </w:p>
        </w:tc>
        <w:tc>
          <w:tcPr>
            <w:tcW w:w="884" w:type="dxa"/>
            <w:tcBorders>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审</w:t>
            </w:r>
          </w:p>
          <w:p>
            <w:pPr>
              <w:jc w:val="center"/>
              <w:rPr>
                <w:rFonts w:hint="eastAsia" w:ascii="仿宋" w:hAnsi="仿宋" w:eastAsia="仿宋" w:cs="仿宋"/>
                <w:bCs/>
                <w:sz w:val="24"/>
                <w:szCs w:val="24"/>
              </w:rPr>
            </w:pPr>
            <w:r>
              <w:rPr>
                <w:rFonts w:hint="eastAsia" w:ascii="仿宋" w:hAnsi="仿宋" w:eastAsia="仿宋" w:cs="仿宋"/>
                <w:bCs/>
                <w:sz w:val="24"/>
                <w:szCs w:val="24"/>
              </w:rPr>
              <w:t>查</w:t>
            </w:r>
          </w:p>
          <w:p>
            <w:pPr>
              <w:jc w:val="center"/>
              <w:rPr>
                <w:rFonts w:hint="eastAsia" w:ascii="仿宋" w:hAnsi="仿宋" w:eastAsia="仿宋" w:cs="仿宋"/>
                <w:bCs/>
                <w:sz w:val="24"/>
                <w:szCs w:val="24"/>
              </w:rPr>
            </w:pPr>
            <w:r>
              <w:rPr>
                <w:rFonts w:hint="eastAsia" w:ascii="仿宋" w:hAnsi="仿宋" w:eastAsia="仿宋" w:cs="仿宋"/>
                <w:bCs/>
                <w:sz w:val="24"/>
                <w:szCs w:val="24"/>
              </w:rPr>
              <w:t>标</w:t>
            </w:r>
          </w:p>
          <w:p>
            <w:pPr>
              <w:jc w:val="center"/>
              <w:rPr>
                <w:rFonts w:hint="eastAsia" w:ascii="仿宋" w:hAnsi="仿宋" w:eastAsia="仿宋" w:cs="仿宋"/>
                <w:bCs/>
                <w:sz w:val="24"/>
                <w:szCs w:val="24"/>
              </w:rPr>
            </w:pPr>
            <w:r>
              <w:rPr>
                <w:rFonts w:hint="eastAsia" w:ascii="仿宋" w:hAnsi="仿宋" w:eastAsia="仿宋" w:cs="仿宋"/>
                <w:bCs/>
                <w:sz w:val="24"/>
                <w:szCs w:val="24"/>
              </w:rPr>
              <w:t>准</w:t>
            </w:r>
          </w:p>
        </w:tc>
        <w:tc>
          <w:tcPr>
            <w:tcW w:w="594"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6238" w:type="dxa"/>
            <w:tcBorders>
              <w:top w:val="single" w:color="auto" w:sz="4" w:space="0"/>
              <w:left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由政府立项核准、审批的采购项目, 报价高于设定的采购预算价的；</w:t>
            </w:r>
          </w:p>
        </w:tc>
        <w:tc>
          <w:tcPr>
            <w:tcW w:w="482" w:type="dxa"/>
            <w:tcBorders>
              <w:left w:val="single" w:color="auto" w:sz="4" w:space="0"/>
              <w:right w:val="single" w:color="auto" w:sz="4" w:space="0"/>
            </w:tcBorders>
          </w:tcPr>
          <w:p>
            <w:pPr>
              <w:jc w:val="center"/>
              <w:rPr>
                <w:rFonts w:hint="eastAsia" w:ascii="仿宋" w:hAnsi="仿宋" w:eastAsia="仿宋" w:cs="仿宋"/>
                <w:bCs/>
                <w:sz w:val="24"/>
                <w:szCs w:val="24"/>
              </w:rPr>
            </w:pPr>
          </w:p>
        </w:tc>
        <w:tc>
          <w:tcPr>
            <w:tcW w:w="884" w:type="dxa"/>
            <w:tcBorders>
              <w:left w:val="single" w:color="auto" w:sz="4" w:space="0"/>
              <w:right w:val="single" w:color="auto" w:sz="4" w:space="0"/>
            </w:tcBorders>
          </w:tcPr>
          <w:p>
            <w:pPr>
              <w:jc w:val="cente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法定代表人身份证明及授权委托书有效，且符合磋商文件规定的格式。</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top w:val="single" w:color="auto" w:sz="4" w:space="0"/>
              <w:left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6238" w:type="dxa"/>
            <w:tcBorders>
              <w:top w:val="single" w:color="auto" w:sz="4" w:space="0"/>
              <w:left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只有一个方案投标。</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4</w:t>
            </w:r>
          </w:p>
        </w:tc>
        <w:tc>
          <w:tcPr>
            <w:tcW w:w="6238" w:type="dxa"/>
            <w:tcBorders>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投标文件内容齐全、无遗漏。</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left w:val="single" w:color="auto" w:sz="4" w:space="0"/>
              <w:bottom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5</w:t>
            </w:r>
          </w:p>
        </w:tc>
        <w:tc>
          <w:tcPr>
            <w:tcW w:w="6238" w:type="dxa"/>
            <w:tcBorders>
              <w:bottom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对磋商文件规定的招标内容全部作出响应。</w:t>
            </w:r>
          </w:p>
        </w:tc>
        <w:tc>
          <w:tcPr>
            <w:tcW w:w="482" w:type="dxa"/>
            <w:tcBorders>
              <w:left w:val="single" w:color="auto" w:sz="4" w:space="0"/>
              <w:bottom w:val="single" w:color="auto" w:sz="4" w:space="0"/>
            </w:tcBorders>
          </w:tcPr>
          <w:p>
            <w:pPr>
              <w:rPr>
                <w:rFonts w:hint="eastAsia" w:ascii="仿宋" w:hAnsi="仿宋" w:eastAsia="仿宋" w:cs="仿宋"/>
                <w:bCs/>
                <w:sz w:val="24"/>
                <w:szCs w:val="24"/>
              </w:rPr>
            </w:pPr>
          </w:p>
        </w:tc>
        <w:tc>
          <w:tcPr>
            <w:tcW w:w="884" w:type="dxa"/>
            <w:tcBorders>
              <w:bottom w:val="single" w:color="auto" w:sz="4" w:space="0"/>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6</w:t>
            </w:r>
          </w:p>
        </w:tc>
        <w:tc>
          <w:tcPr>
            <w:tcW w:w="62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满足磋商文件提出的技术和质量要求。</w:t>
            </w:r>
          </w:p>
        </w:tc>
        <w:tc>
          <w:tcPr>
            <w:tcW w:w="482"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sz w:val="24"/>
                <w:szCs w:val="24"/>
              </w:rPr>
            </w:pPr>
          </w:p>
        </w:tc>
        <w:tc>
          <w:tcPr>
            <w:tcW w:w="88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top w:val="single" w:color="auto" w:sz="4" w:space="0"/>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7</w:t>
            </w:r>
          </w:p>
        </w:tc>
        <w:tc>
          <w:tcPr>
            <w:tcW w:w="6238" w:type="dxa"/>
            <w:tcBorders>
              <w:top w:val="single" w:color="auto" w:sz="4" w:space="0"/>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交货期限满足磋商文件要求。</w:t>
            </w:r>
          </w:p>
        </w:tc>
        <w:tc>
          <w:tcPr>
            <w:tcW w:w="482" w:type="dxa"/>
            <w:tcBorders>
              <w:top w:val="single" w:color="auto" w:sz="4" w:space="0"/>
              <w:left w:val="single" w:color="auto" w:sz="4" w:space="0"/>
            </w:tcBorders>
          </w:tcPr>
          <w:p>
            <w:pPr>
              <w:rPr>
                <w:rFonts w:hint="eastAsia" w:ascii="仿宋" w:hAnsi="仿宋" w:eastAsia="仿宋" w:cs="仿宋"/>
                <w:bCs/>
                <w:sz w:val="24"/>
                <w:szCs w:val="24"/>
              </w:rPr>
            </w:pPr>
          </w:p>
        </w:tc>
        <w:tc>
          <w:tcPr>
            <w:tcW w:w="884" w:type="dxa"/>
            <w:tcBorders>
              <w:top w:val="single" w:color="auto" w:sz="4" w:space="0"/>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8</w:t>
            </w:r>
          </w:p>
        </w:tc>
        <w:tc>
          <w:tcPr>
            <w:tcW w:w="6238" w:type="dxa"/>
            <w:tcBorders>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售后服务满足磋商文件要求。</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9</w:t>
            </w:r>
          </w:p>
        </w:tc>
        <w:tc>
          <w:tcPr>
            <w:tcW w:w="6238" w:type="dxa"/>
            <w:tcBorders>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投标有效期满足磋商文件要求。</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37" w:type="dxa"/>
            <w:vMerge w:val="continue"/>
            <w:tcBorders>
              <w:left w:val="single" w:color="auto" w:sz="4" w:space="0"/>
              <w:right w:val="single" w:color="auto" w:sz="4" w:space="0"/>
            </w:tcBorders>
            <w:vAlign w:val="center"/>
          </w:tcPr>
          <w:p>
            <w:pPr>
              <w:rPr>
                <w:rFonts w:hint="eastAsia" w:ascii="仿宋" w:hAnsi="仿宋" w:eastAsia="仿宋" w:cs="仿宋"/>
                <w:bCs/>
                <w:sz w:val="24"/>
                <w:szCs w:val="24"/>
              </w:rPr>
            </w:pPr>
          </w:p>
        </w:tc>
        <w:tc>
          <w:tcPr>
            <w:tcW w:w="594" w:type="dxa"/>
            <w:tcBorders>
              <w:lef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10</w:t>
            </w:r>
          </w:p>
        </w:tc>
        <w:tc>
          <w:tcPr>
            <w:tcW w:w="6238" w:type="dxa"/>
            <w:tcBorders>
              <w:right w:val="single" w:color="auto" w:sz="4" w:space="0"/>
            </w:tcBorders>
            <w:vAlign w:val="center"/>
          </w:tcPr>
          <w:p>
            <w:pPr>
              <w:widowControl/>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投标人详细地址、联系人、电话</w:t>
            </w:r>
          </w:p>
        </w:tc>
        <w:tc>
          <w:tcPr>
            <w:tcW w:w="482" w:type="dxa"/>
            <w:tcBorders>
              <w:left w:val="single" w:color="auto" w:sz="4" w:space="0"/>
            </w:tcBorders>
          </w:tcPr>
          <w:p>
            <w:pPr>
              <w:rPr>
                <w:rFonts w:hint="eastAsia" w:ascii="仿宋" w:hAnsi="仿宋" w:eastAsia="仿宋" w:cs="仿宋"/>
                <w:bCs/>
                <w:sz w:val="24"/>
                <w:szCs w:val="24"/>
              </w:rPr>
            </w:pPr>
          </w:p>
        </w:tc>
        <w:tc>
          <w:tcPr>
            <w:tcW w:w="884" w:type="dxa"/>
            <w:tcBorders>
              <w:right w:val="single" w:color="auto" w:sz="4" w:space="0"/>
            </w:tcBorders>
          </w:tcPr>
          <w:p>
            <w:pPr>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p>
        </w:tc>
        <w:tc>
          <w:tcPr>
            <w:tcW w:w="6832" w:type="dxa"/>
            <w:gridSpan w:val="2"/>
            <w:tcBorders>
              <w:left w:val="single" w:color="auto" w:sz="4" w:space="0"/>
              <w:bottom w:val="single" w:color="auto" w:sz="4" w:space="0"/>
              <w:right w:val="single" w:color="auto" w:sz="4" w:space="0"/>
            </w:tcBorders>
          </w:tcPr>
          <w:p>
            <w:pPr>
              <w:rPr>
                <w:rFonts w:hint="eastAsia" w:ascii="仿宋" w:hAnsi="仿宋" w:eastAsia="仿宋" w:cs="仿宋"/>
                <w:bCs/>
                <w:sz w:val="24"/>
                <w:szCs w:val="24"/>
              </w:rPr>
            </w:pPr>
            <w:r>
              <w:rPr>
                <w:rFonts w:hint="eastAsia" w:ascii="仿宋" w:hAnsi="仿宋" w:eastAsia="仿宋" w:cs="仿宋"/>
                <w:bCs/>
                <w:sz w:val="24"/>
                <w:szCs w:val="24"/>
              </w:rPr>
              <w:t>结论：是否通过评审（须填写通过或不通过）</w:t>
            </w:r>
          </w:p>
          <w:p>
            <w:pPr>
              <w:rPr>
                <w:rFonts w:hint="eastAsia" w:ascii="仿宋" w:hAnsi="仿宋" w:eastAsia="仿宋" w:cs="仿宋"/>
                <w:bCs/>
                <w:sz w:val="24"/>
                <w:szCs w:val="24"/>
              </w:rPr>
            </w:pPr>
            <w:r>
              <w:rPr>
                <w:rFonts w:hint="eastAsia" w:ascii="仿宋" w:hAnsi="仿宋" w:eastAsia="仿宋" w:cs="仿宋"/>
                <w:bCs/>
                <w:sz w:val="24"/>
                <w:szCs w:val="24"/>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hint="eastAsia" w:ascii="仿宋" w:hAnsi="仿宋" w:eastAsia="仿宋" w:cs="仿宋"/>
                <w:bCs/>
                <w:sz w:val="24"/>
                <w:szCs w:val="24"/>
              </w:rPr>
            </w:pPr>
          </w:p>
        </w:tc>
      </w:tr>
    </w:tbl>
    <w:p>
      <w:pPr>
        <w:spacing w:line="400" w:lineRule="exact"/>
        <w:rPr>
          <w:rFonts w:hint="eastAsia" w:ascii="仿宋" w:hAnsi="仿宋" w:eastAsia="仿宋" w:cs="仿宋"/>
          <w:szCs w:val="21"/>
        </w:rPr>
      </w:pPr>
    </w:p>
    <w:p>
      <w:pPr>
        <w:spacing w:line="400" w:lineRule="exact"/>
        <w:ind w:firstLine="578" w:firstLineChars="241"/>
        <w:rPr>
          <w:rFonts w:hint="eastAsia" w:ascii="仿宋" w:hAnsi="仿宋" w:eastAsia="仿宋" w:cs="仿宋"/>
          <w:sz w:val="24"/>
          <w:szCs w:val="24"/>
        </w:rPr>
      </w:pPr>
      <w:r>
        <w:rPr>
          <w:rFonts w:hint="eastAsia" w:ascii="仿宋" w:hAnsi="仿宋" w:eastAsia="仿宋" w:cs="仿宋"/>
          <w:sz w:val="24"/>
          <w:szCs w:val="24"/>
        </w:rPr>
        <w:t>7.2评委会判定投标文件的响应性只根据投标文件本身的内容，而不寻求外部的证据，但投标有不真实不正确的内容时除外。</w:t>
      </w:r>
    </w:p>
    <w:p>
      <w:pPr>
        <w:spacing w:line="400" w:lineRule="exact"/>
        <w:ind w:firstLine="578" w:firstLineChars="241"/>
        <w:rPr>
          <w:rFonts w:hint="eastAsia" w:ascii="仿宋" w:hAnsi="仿宋" w:eastAsia="仿宋" w:cs="仿宋"/>
          <w:sz w:val="24"/>
          <w:szCs w:val="24"/>
        </w:rPr>
      </w:pPr>
      <w:r>
        <w:rPr>
          <w:rFonts w:hint="eastAsia" w:ascii="仿宋" w:hAnsi="仿宋" w:eastAsia="仿宋" w:cs="仿宋"/>
          <w:sz w:val="24"/>
          <w:szCs w:val="24"/>
        </w:rPr>
        <w:t>7.3如果投标文件实质上没有响应采购文件的要求，评委会将予以拒绝，投标人不得通过修正或撤销不符合要求的偏离或保留，而使其投标成为实质上响应的投标。</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7.4投标人可在现场20分钟内对评标委员会的评审结论提出异议，评标委员会根据采购文件及有关规定对投标人的异议进行复议</w:t>
      </w:r>
    </w:p>
    <w:p>
      <w:pPr>
        <w:spacing w:line="400" w:lineRule="exact"/>
        <w:ind w:firstLine="600" w:firstLineChars="250"/>
        <w:rPr>
          <w:rFonts w:hint="eastAsia" w:ascii="仿宋" w:hAnsi="仿宋" w:eastAsia="仿宋" w:cs="仿宋"/>
          <w:sz w:val="24"/>
          <w:szCs w:val="24"/>
        </w:rPr>
      </w:pPr>
      <w:r>
        <w:rPr>
          <w:rFonts w:hint="eastAsia" w:ascii="仿宋" w:hAnsi="仿宋" w:eastAsia="仿宋" w:cs="仿宋"/>
          <w:sz w:val="24"/>
          <w:szCs w:val="24"/>
        </w:rPr>
        <w:t>7.5只有通过初审的投标人才能进入下一步评标程序。</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b/>
          <w:sz w:val="24"/>
          <w:szCs w:val="24"/>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rPr>
          <w:rFonts w:hint="eastAsia" w:ascii="仿宋" w:hAnsi="仿宋" w:eastAsia="仿宋" w:cs="仿宋"/>
          <w:b/>
          <w:sz w:val="24"/>
          <w:szCs w:val="24"/>
        </w:rPr>
      </w:pPr>
      <w:bookmarkStart w:id="131" w:name="_Toc25658"/>
      <w:bookmarkStart w:id="132" w:name="_Toc29626"/>
      <w:bookmarkStart w:id="133" w:name="_Toc362983803"/>
      <w:bookmarkStart w:id="134" w:name="_Toc19366"/>
      <w:r>
        <w:rPr>
          <w:rFonts w:hint="eastAsia" w:ascii="仿宋" w:hAnsi="仿宋" w:eastAsia="仿宋" w:cs="仿宋"/>
          <w:b/>
          <w:sz w:val="24"/>
          <w:szCs w:val="24"/>
        </w:rPr>
        <w:br w:type="page"/>
      </w:r>
    </w:p>
    <w:p>
      <w:pPr>
        <w:spacing w:before="156" w:beforeLines="50" w:line="400" w:lineRule="exact"/>
        <w:jc w:val="center"/>
        <w:outlineLvl w:val="1"/>
        <w:rPr>
          <w:rFonts w:hint="eastAsia" w:ascii="仿宋" w:hAnsi="仿宋" w:eastAsia="仿宋" w:cs="仿宋"/>
          <w:b/>
          <w:sz w:val="24"/>
          <w:szCs w:val="24"/>
        </w:rPr>
      </w:pPr>
      <w:r>
        <w:rPr>
          <w:rFonts w:hint="eastAsia" w:ascii="仿宋" w:hAnsi="仿宋" w:eastAsia="仿宋" w:cs="仿宋"/>
          <w:b/>
          <w:sz w:val="24"/>
          <w:szCs w:val="24"/>
        </w:rPr>
        <w:t>三  投标文件的澄清和补正</w:t>
      </w:r>
      <w:bookmarkEnd w:id="131"/>
      <w:bookmarkEnd w:id="132"/>
      <w:bookmarkEnd w:id="133"/>
      <w:bookmarkEnd w:id="134"/>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8．澄清、说明或补正的形式</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9．错误修正的原则</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电子交易平台客户端里开标一览表录入的投标报价或优惠率与扫描上传的报价文件信息不一致的，以扫描上传的报价文件信息为准进行修正。</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投标文件报价出现前后不一致的，除采购文件另有规定外，按照下列规定修正：</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9.1 投标函中表述的内容与报价表中不一致的，以报价表为准；报价表中的内容与报价明细表不一致的，以报价表为准；</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9.2 投标文件中的大写金额和小写金额不一致的，以大写金额为准；</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9.3 单价金额小数点或者百分比有明显错位的，以开标一览表的总价为准，并修改单价；</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9.4 总价金额与按单价汇总金额不一致的，以单价金额计算结果为准；</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9.5 若用文字表示的数值与用数字表示的数值不一致，以文字表示的数值为准；</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9.6 如有多报（指数量超出采购文件需求）、重报（指同一货物重复报价），其投标总价在评标过程中不予调整，如其中标，其合同价按其投标单价予以调整；</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9.7 对不同文字文本投标文件的解释发生异议的，以中文文本为准；</w:t>
      </w:r>
    </w:p>
    <w:p>
      <w:pPr>
        <w:spacing w:line="44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pacing w:line="400" w:lineRule="exact"/>
        <w:jc w:val="center"/>
        <w:outlineLvl w:val="1"/>
        <w:rPr>
          <w:rFonts w:hint="eastAsia" w:ascii="仿宋" w:hAnsi="仿宋" w:eastAsia="仿宋" w:cs="仿宋"/>
          <w:b/>
          <w:sz w:val="24"/>
          <w:szCs w:val="24"/>
        </w:rPr>
      </w:pPr>
      <w:bookmarkStart w:id="135" w:name="_Toc18469"/>
      <w:bookmarkStart w:id="136" w:name="_Toc10036"/>
      <w:bookmarkStart w:id="137" w:name="_Toc20296"/>
      <w:r>
        <w:rPr>
          <w:rFonts w:hint="eastAsia" w:ascii="仿宋" w:hAnsi="仿宋" w:eastAsia="仿宋" w:cs="仿宋"/>
          <w:b/>
          <w:sz w:val="24"/>
          <w:szCs w:val="24"/>
        </w:rPr>
        <w:t>四 比较与评价</w:t>
      </w:r>
      <w:bookmarkEnd w:id="135"/>
      <w:bookmarkEnd w:id="136"/>
      <w:bookmarkEnd w:id="137"/>
    </w:p>
    <w:p>
      <w:pPr>
        <w:tabs>
          <w:tab w:val="left" w:pos="720"/>
        </w:tabs>
        <w:spacing w:line="440" w:lineRule="exact"/>
        <w:ind w:firstLine="612" w:firstLineChars="255"/>
        <w:rPr>
          <w:rFonts w:hint="eastAsia" w:ascii="仿宋" w:hAnsi="仿宋" w:eastAsia="仿宋" w:cs="仿宋"/>
          <w:sz w:val="24"/>
          <w:szCs w:val="24"/>
        </w:rPr>
      </w:pPr>
      <w:bookmarkStart w:id="138" w:name="_Toc362983805"/>
      <w:r>
        <w:rPr>
          <w:rFonts w:hint="eastAsia" w:ascii="仿宋" w:hAnsi="仿宋" w:eastAsia="仿宋" w:cs="仿宋"/>
          <w:sz w:val="24"/>
          <w:szCs w:val="24"/>
        </w:rPr>
        <w:t>10.1评标委员会按磋商文件中规定的评标方法和标准，对资格性检查和符合性检查合格的投标文件进行商务和技术评估、综合比较与评价。</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10.2评标委员会根据商务和技术评估的结果，采用综合评分法，分别对投标文件的商务、技术、价格等内容进行打分。其中，商务评估、技术评估、价格评估的评分权值（详见附件1）。</w:t>
      </w:r>
    </w:p>
    <w:p>
      <w:pPr>
        <w:spacing w:line="440" w:lineRule="exact"/>
        <w:ind w:firstLine="616" w:firstLineChars="257"/>
        <w:rPr>
          <w:rFonts w:hint="eastAsia" w:ascii="仿宋" w:hAnsi="仿宋" w:eastAsia="仿宋" w:cs="仿宋"/>
          <w:bCs/>
          <w:sz w:val="24"/>
          <w:szCs w:val="24"/>
        </w:rPr>
      </w:pPr>
      <w:r>
        <w:rPr>
          <w:rFonts w:hint="eastAsia" w:ascii="仿宋" w:hAnsi="仿宋" w:eastAsia="仿宋" w:cs="仿宋"/>
          <w:sz w:val="24"/>
          <w:szCs w:val="24"/>
        </w:rPr>
        <w:t>10.</w:t>
      </w:r>
      <w:r>
        <w:rPr>
          <w:rFonts w:hint="eastAsia" w:ascii="仿宋" w:hAnsi="仿宋" w:eastAsia="仿宋" w:cs="仿宋"/>
          <w:bCs/>
          <w:sz w:val="24"/>
          <w:szCs w:val="24"/>
        </w:rPr>
        <w:t>2.1评委打分办法</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参加评分的评委应尽力体现客观、实事求是，避免学派偏见和个人偏好。</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（2）衡量、对比的依据，应以磋商文件、投标文件、提供的正式试验数据、质询澄清中的文字为准，口头回答和收集的资料只作为参考。</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（3）评分主要是为比较各投标人的价格、商务和技术综合排序。</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（4）评委打分采取记名形式。</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（5）各评委根据提供的技术打分表独立自主打分，任何人不得要求评委统一打分或统一确定等次顺序。</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（6）对打分表中的每项条款，各评委应根据投标文件、澄清材料、磋商文件要求，按满足的程度给投标人打分。</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（7）评分程序</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1)就投标人的投标文件对照整理出商务、技术评标因素对比表、偏差表，并在经过校核的基础上逐项打分。</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2)各评委独立完成打分后，将评分表交给代理机构，由代理机构组织进行分数统计。</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3)最终汇总表中各投标人得分应为评委打分的算术平均值。</w:t>
      </w:r>
    </w:p>
    <w:p>
      <w:pPr>
        <w:spacing w:line="500" w:lineRule="exact"/>
        <w:jc w:val="left"/>
        <w:rPr>
          <w:rFonts w:hint="eastAsia" w:ascii="仿宋" w:hAnsi="仿宋" w:eastAsia="仿宋" w:cs="仿宋"/>
          <w:szCs w:val="21"/>
        </w:rPr>
      </w:pPr>
    </w:p>
    <w:p>
      <w:pPr>
        <w:spacing w:line="500" w:lineRule="exact"/>
        <w:jc w:val="left"/>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br w:type="page"/>
      </w:r>
    </w:p>
    <w:p>
      <w:pPr>
        <w:numPr>
          <w:ilvl w:val="0"/>
          <w:numId w:val="6"/>
        </w:numPr>
        <w:spacing w:line="500" w:lineRule="exact"/>
        <w:jc w:val="left"/>
        <w:rPr>
          <w:rFonts w:hint="eastAsia" w:ascii="仿宋" w:hAnsi="仿宋" w:eastAsia="仿宋" w:cs="仿宋"/>
          <w:sz w:val="24"/>
          <w:szCs w:val="24"/>
        </w:rPr>
      </w:pPr>
      <w:r>
        <w:rPr>
          <w:rFonts w:hint="eastAsia" w:ascii="仿宋" w:hAnsi="仿宋" w:eastAsia="仿宋" w:cs="仿宋"/>
          <w:sz w:val="24"/>
          <w:szCs w:val="24"/>
        </w:rPr>
        <w:t>评分标准和细则（综合评分法评分标准）</w:t>
      </w:r>
    </w:p>
    <w:tbl>
      <w:tblPr>
        <w:tblStyle w:val="70"/>
        <w:tblpPr w:leftFromText="180" w:rightFromText="180" w:vertAnchor="text" w:tblpXSpec="center" w:tblpY="1"/>
        <w:tblOverlap w:val="never"/>
        <w:tblW w:w="8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1138"/>
        <w:gridCol w:w="756"/>
        <w:gridCol w:w="6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644" w:type="dxa"/>
            <w:vAlign w:val="center"/>
          </w:tcPr>
          <w:p>
            <w:pPr>
              <w:jc w:val="center"/>
              <w:rPr>
                <w:rFonts w:hint="eastAsia" w:ascii="仿宋" w:hAnsi="仿宋" w:eastAsia="仿宋" w:cs="仿宋"/>
                <w:b/>
                <w:bCs/>
                <w:lang w:val="en-US" w:eastAsia="zh-CN"/>
              </w:rPr>
            </w:pPr>
            <w:r>
              <w:rPr>
                <w:rFonts w:hint="eastAsia" w:ascii="仿宋" w:hAnsi="仿宋" w:eastAsia="仿宋" w:cs="仿宋"/>
                <w:b/>
                <w:bCs/>
                <w:lang w:val="en-US" w:eastAsia="zh-CN"/>
              </w:rPr>
              <w:t>序号</w:t>
            </w:r>
          </w:p>
        </w:tc>
        <w:tc>
          <w:tcPr>
            <w:tcW w:w="1138" w:type="dxa"/>
            <w:vAlign w:val="center"/>
          </w:tcPr>
          <w:p>
            <w:pPr>
              <w:jc w:val="center"/>
              <w:rPr>
                <w:rFonts w:hint="eastAsia" w:ascii="仿宋" w:hAnsi="仿宋" w:eastAsia="仿宋" w:cs="仿宋"/>
                <w:b/>
                <w:bCs/>
              </w:rPr>
            </w:pPr>
            <w:r>
              <w:rPr>
                <w:rFonts w:hint="eastAsia" w:ascii="仿宋" w:hAnsi="仿宋" w:eastAsia="仿宋" w:cs="仿宋"/>
                <w:b/>
                <w:bCs/>
              </w:rPr>
              <w:t>评分内容</w:t>
            </w:r>
          </w:p>
        </w:tc>
        <w:tc>
          <w:tcPr>
            <w:tcW w:w="756" w:type="dxa"/>
            <w:vAlign w:val="center"/>
          </w:tcPr>
          <w:p>
            <w:pPr>
              <w:jc w:val="center"/>
              <w:rPr>
                <w:rFonts w:hint="eastAsia" w:ascii="仿宋" w:hAnsi="仿宋" w:eastAsia="仿宋" w:cs="仿宋"/>
                <w:b/>
                <w:bCs/>
              </w:rPr>
            </w:pPr>
            <w:r>
              <w:rPr>
                <w:rFonts w:hint="eastAsia" w:ascii="仿宋" w:hAnsi="仿宋" w:eastAsia="仿宋" w:cs="仿宋"/>
                <w:b/>
                <w:bCs/>
              </w:rPr>
              <w:t>分值</w:t>
            </w:r>
          </w:p>
        </w:tc>
        <w:tc>
          <w:tcPr>
            <w:tcW w:w="6158" w:type="dxa"/>
            <w:vAlign w:val="center"/>
          </w:tcPr>
          <w:p>
            <w:pPr>
              <w:jc w:val="center"/>
              <w:rPr>
                <w:rFonts w:hint="eastAsia" w:ascii="仿宋" w:hAnsi="仿宋" w:eastAsia="仿宋" w:cs="仿宋"/>
                <w:b/>
                <w:bCs/>
              </w:rPr>
            </w:pPr>
            <w:r>
              <w:rPr>
                <w:rFonts w:hint="eastAsia" w:ascii="仿宋" w:hAnsi="仿宋" w:eastAsia="仿宋" w:cs="仿宋"/>
                <w:b/>
                <w:bCs/>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jc w:val="center"/>
        </w:trPr>
        <w:tc>
          <w:tcPr>
            <w:tcW w:w="64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38"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w:t>
            </w:r>
          </w:p>
        </w:tc>
        <w:tc>
          <w:tcPr>
            <w:tcW w:w="756" w:type="dxa"/>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6158" w:type="dxa"/>
            <w:vAlign w:val="center"/>
          </w:tcPr>
          <w:p>
            <w:pPr>
              <w:jc w:val="left"/>
              <w:outlineLvl w:val="9"/>
              <w:rPr>
                <w:rFonts w:hint="eastAsia" w:ascii="仿宋" w:hAnsi="仿宋" w:eastAsia="仿宋" w:cs="仿宋"/>
                <w:sz w:val="24"/>
                <w:szCs w:val="24"/>
              </w:rPr>
            </w:pPr>
            <w:r>
              <w:rPr>
                <w:rFonts w:hint="eastAsia" w:ascii="仿宋" w:hAnsi="仿宋" w:eastAsia="仿宋" w:cs="仿宋"/>
                <w:sz w:val="24"/>
                <w:szCs w:val="24"/>
              </w:rPr>
              <w:t>完全满足招标文件技术要求且投标价格最低的投标报价为评标基准价，其价格分为满分。其他投标人的价格分别按照下列公式计算：投标报价得分=(评标基准价/投标报价)×</w:t>
            </w:r>
            <w:r>
              <w:rPr>
                <w:rFonts w:hint="eastAsia" w:ascii="仿宋" w:hAnsi="仿宋" w:eastAsia="仿宋" w:cs="仿宋"/>
                <w:sz w:val="24"/>
                <w:szCs w:val="24"/>
                <w:lang w:val="en-US" w:eastAsia="zh-CN"/>
              </w:rPr>
              <w:t>10</w:t>
            </w:r>
            <w:r>
              <w:rPr>
                <w:rFonts w:hint="eastAsia" w:ascii="仿宋" w:hAnsi="仿宋" w:eastAsia="仿宋" w:cs="仿宋"/>
                <w:sz w:val="24"/>
                <w:szCs w:val="24"/>
              </w:rPr>
              <w:t>%×100。</w:t>
            </w:r>
          </w:p>
          <w:p>
            <w:pPr>
              <w:jc w:val="left"/>
              <w:rPr>
                <w:rFonts w:hint="eastAsia" w:ascii="仿宋" w:hAnsi="仿宋" w:eastAsia="仿宋" w:cs="仿宋"/>
                <w:sz w:val="24"/>
                <w:szCs w:val="24"/>
              </w:rPr>
            </w:pPr>
            <w:r>
              <w:rPr>
                <w:rFonts w:hint="eastAsia" w:ascii="仿宋" w:hAnsi="仿宋" w:eastAsia="仿宋" w:cs="仿宋"/>
                <w:sz w:val="24"/>
                <w:szCs w:val="24"/>
              </w:rPr>
              <w:t>(注：投标报价超过采购预算价的按废标处理)</w:t>
            </w:r>
          </w:p>
          <w:p>
            <w:pPr>
              <w:pStyle w:val="39"/>
              <w:rPr>
                <w:rFonts w:hint="eastAsia"/>
              </w:rPr>
            </w:pPr>
            <w:r>
              <w:rPr>
                <w:rFonts w:hint="eastAsia" w:ascii="仿宋" w:hAnsi="仿宋" w:eastAsia="仿宋" w:cs="仿宋"/>
                <w:sz w:val="24"/>
                <w:szCs w:val="24"/>
              </w:rPr>
              <w:t>最低报价不作为评标的唯一依据。采购人不承诺将合同授予报价最低的投标人。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jc w:val="center"/>
        </w:trPr>
        <w:tc>
          <w:tcPr>
            <w:tcW w:w="644"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技术指标及服务要求的响应</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30分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根据投标人提供的服务要求、技术指标和系统功能等要求进行评 定，完全响应采购需求要求的服务内容的得3</w:t>
            </w:r>
            <w:r>
              <w:rPr>
                <w:rFonts w:hint="eastAsia" w:ascii="仿宋" w:hAnsi="仿宋" w:eastAsia="仿宋" w:cs="仿宋"/>
                <w:sz w:val="24"/>
                <w:szCs w:val="24"/>
                <w:lang w:val="en-US" w:eastAsia="zh-CN"/>
              </w:rPr>
              <w:t>0</w:t>
            </w:r>
            <w:r>
              <w:rPr>
                <w:rFonts w:hint="eastAsia" w:ascii="仿宋" w:hAnsi="仿宋" w:eastAsia="仿宋" w:cs="仿宋"/>
                <w:sz w:val="24"/>
                <w:szCs w:val="24"/>
              </w:rPr>
              <w:t>分，每出现一项不符合采购需求的扣 2 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7" w:hRule="atLeast"/>
          <w:jc w:val="center"/>
        </w:trPr>
        <w:tc>
          <w:tcPr>
            <w:tcW w:w="644" w:type="dxa"/>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实施方案</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综合考虑投标人的项目实施方案，应包括进度计划、质量保证措施、安全文明部署、物力投入计划、项目实施计划、系统调试方案、验收组织及资料整理等。内容、进度及相关承诺的完整性、详细度、按照实施内容的完善程度进行综合评分。</w:t>
            </w:r>
          </w:p>
          <w:p>
            <w:pPr>
              <w:jc w:val="left"/>
              <w:rPr>
                <w:rFonts w:hint="default" w:ascii="仿宋" w:hAnsi="仿宋" w:eastAsia="仿宋" w:cs="仿宋"/>
                <w:sz w:val="24"/>
                <w:szCs w:val="24"/>
                <w:lang w:val="en-US" w:eastAsia="zh-CN"/>
              </w:rPr>
            </w:pPr>
            <w:r>
              <w:rPr>
                <w:rFonts w:hint="eastAsia" w:ascii="仿宋" w:hAnsi="仿宋" w:eastAsia="仿宋" w:cs="仿宋"/>
                <w:sz w:val="24"/>
                <w:szCs w:val="24"/>
              </w:rPr>
              <w:t>实施方案中包括以上全部内容，且各项配备齐全，各项内容完善具有针对性，内容叙述详细，符合项目特点及需求的得 10分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一般得7分，较差得4分。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jc w:val="center"/>
        </w:trPr>
        <w:tc>
          <w:tcPr>
            <w:tcW w:w="644"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人员配置</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5分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为本项目专门配备服务人员 (可包括管理人员、技术人员、服务保障人员、运维服务人员等) ，人员数量≥5人的得满分 5 分， 每减少 1 人扣 1 分，扣完为止。</w:t>
            </w:r>
          </w:p>
          <w:p>
            <w:pPr>
              <w:jc w:val="left"/>
              <w:rPr>
                <w:rFonts w:hint="eastAsia" w:ascii="仿宋" w:hAnsi="仿宋" w:eastAsia="仿宋" w:cs="仿宋"/>
                <w:sz w:val="24"/>
                <w:szCs w:val="24"/>
              </w:rPr>
            </w:pPr>
            <w:r>
              <w:rPr>
                <w:rFonts w:hint="eastAsia" w:ascii="仿宋" w:hAnsi="仿宋" w:eastAsia="仿宋" w:cs="仿宋"/>
                <w:sz w:val="24"/>
                <w:szCs w:val="24"/>
              </w:rPr>
              <w:t>注：需提供人员社保证明，未提供者不得分。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0" w:hRule="atLeast"/>
          <w:jc w:val="center"/>
        </w:trPr>
        <w:tc>
          <w:tcPr>
            <w:tcW w:w="644" w:type="dxa"/>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技术方案</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结合本项目建设要求，提供详细的项目技术建设方案，对采购文件需求响应程度、系统架构、技术能力、功能介绍等进行综合评分。</w:t>
            </w:r>
          </w:p>
          <w:p>
            <w:pPr>
              <w:jc w:val="left"/>
              <w:rPr>
                <w:rFonts w:hint="eastAsia" w:ascii="仿宋" w:hAnsi="仿宋" w:eastAsia="仿宋" w:cs="仿宋"/>
                <w:sz w:val="24"/>
                <w:szCs w:val="24"/>
              </w:rPr>
            </w:pPr>
            <w:r>
              <w:rPr>
                <w:rFonts w:hint="eastAsia" w:ascii="仿宋" w:hAnsi="仿宋" w:eastAsia="仿宋" w:cs="仿宋"/>
                <w:sz w:val="24"/>
                <w:szCs w:val="24"/>
              </w:rPr>
              <w:t>方案中包括以上全部内容，且各项内容完善具有针对性，内容叙述详细，符合项目特点及需求的得10分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一般得7分，较差得4分。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jc w:val="center"/>
        </w:trPr>
        <w:tc>
          <w:tcPr>
            <w:tcW w:w="644" w:type="dxa"/>
            <w:vMerge w:val="restart"/>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运维服务方案</w:t>
            </w:r>
          </w:p>
        </w:tc>
        <w:tc>
          <w:tcPr>
            <w:tcW w:w="756" w:type="dxa"/>
            <w:vAlign w:val="center"/>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针对本项目的实施情况，提出运维服务方案、质量保障措施、技术支持方案、安全保密措施等进行陈述；</w:t>
            </w:r>
          </w:p>
          <w:p>
            <w:pPr>
              <w:jc w:val="left"/>
              <w:rPr>
                <w:rFonts w:hint="eastAsia" w:ascii="仿宋" w:hAnsi="仿宋" w:eastAsia="仿宋" w:cs="仿宋"/>
                <w:sz w:val="24"/>
                <w:szCs w:val="24"/>
              </w:rPr>
            </w:pPr>
            <w:r>
              <w:rPr>
                <w:rFonts w:hint="eastAsia" w:ascii="仿宋" w:hAnsi="仿宋" w:eastAsia="仿宋" w:cs="仿宋"/>
                <w:sz w:val="24"/>
                <w:szCs w:val="24"/>
              </w:rPr>
              <w:t>包含以上内容，且各项内容具体、详细，符合项目特征的得10分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一般得7分，较差得4分。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jc w:val="center"/>
        </w:trPr>
        <w:tc>
          <w:tcPr>
            <w:tcW w:w="644" w:type="dxa"/>
            <w:vMerge w:val="continue"/>
            <w:vAlign w:val="center"/>
          </w:tcPr>
          <w:p>
            <w:pPr>
              <w:jc w:val="center"/>
              <w:rPr>
                <w:rFonts w:hint="eastAsia" w:ascii="仿宋" w:hAnsi="仿宋" w:eastAsia="仿宋" w:cs="仿宋"/>
                <w:sz w:val="24"/>
                <w:szCs w:val="24"/>
              </w:rPr>
            </w:pP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售后</w:t>
            </w:r>
          </w:p>
          <w:p>
            <w:pPr>
              <w:jc w:val="center"/>
              <w:rPr>
                <w:rFonts w:hint="eastAsia" w:ascii="仿宋" w:hAnsi="仿宋" w:eastAsia="仿宋" w:cs="仿宋"/>
                <w:sz w:val="24"/>
                <w:szCs w:val="24"/>
              </w:rPr>
            </w:pPr>
            <w:r>
              <w:rPr>
                <w:rFonts w:hint="eastAsia" w:ascii="仿宋" w:hAnsi="仿宋" w:eastAsia="仿宋" w:cs="仿宋"/>
                <w:sz w:val="24"/>
                <w:szCs w:val="24"/>
              </w:rPr>
              <w:t>服务</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13分</w:t>
            </w:r>
          </w:p>
        </w:tc>
        <w:tc>
          <w:tcPr>
            <w:tcW w:w="6158" w:type="dxa"/>
            <w:vAlign w:val="center"/>
          </w:tcPr>
          <w:p>
            <w:pPr>
              <w:jc w:val="left"/>
              <w:rPr>
                <w:rFonts w:hint="default" w:ascii="仿宋" w:hAnsi="仿宋" w:eastAsia="仿宋" w:cs="仿宋"/>
                <w:sz w:val="24"/>
                <w:szCs w:val="24"/>
                <w:lang w:val="en-US" w:eastAsia="zh-CN"/>
              </w:rPr>
            </w:pPr>
            <w:r>
              <w:rPr>
                <w:rFonts w:hint="eastAsia" w:ascii="仿宋" w:hAnsi="仿宋" w:eastAsia="仿宋" w:cs="仿宋"/>
                <w:sz w:val="24"/>
                <w:szCs w:val="24"/>
              </w:rPr>
              <w:t>1.根据各投标人对本项目所提出的质保期与售后服务方案(包括 但不限于：质保期、售后人员、售后体系、原厂售后保障、日常 维护、平台故障维护等一切与售后有关内容) 的详细程度进行综 合比较，各项内容完善具有针对性， 内容叙述具体、详细的得8分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一般得5分，较差得2分。共8分。</w:t>
            </w:r>
          </w:p>
          <w:p>
            <w:pPr>
              <w:jc w:val="left"/>
              <w:rPr>
                <w:rFonts w:hint="eastAsia" w:ascii="仿宋" w:hAnsi="仿宋" w:eastAsia="仿宋" w:cs="仿宋"/>
                <w:sz w:val="24"/>
                <w:szCs w:val="24"/>
              </w:rPr>
            </w:pPr>
            <w:r>
              <w:rPr>
                <w:rFonts w:hint="eastAsia" w:ascii="仿宋" w:hAnsi="仿宋" w:eastAsia="仿宋" w:cs="仿宋"/>
                <w:sz w:val="24"/>
                <w:szCs w:val="24"/>
              </w:rPr>
              <w:t>2.为本项目配备售后人员，每提供1名得1分，最高得5分。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jc w:val="center"/>
        </w:trPr>
        <w:tc>
          <w:tcPr>
            <w:tcW w:w="644" w:type="dxa"/>
            <w:vMerge w:val="continue"/>
            <w:vAlign w:val="center"/>
          </w:tcPr>
          <w:p>
            <w:pPr>
              <w:jc w:val="center"/>
              <w:rPr>
                <w:rFonts w:hint="eastAsia" w:ascii="仿宋" w:hAnsi="仿宋" w:eastAsia="仿宋" w:cs="仿宋"/>
                <w:sz w:val="24"/>
                <w:szCs w:val="24"/>
              </w:rPr>
            </w:pP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应急</w:t>
            </w:r>
          </w:p>
          <w:p>
            <w:pPr>
              <w:jc w:val="center"/>
              <w:rPr>
                <w:rFonts w:hint="eastAsia" w:ascii="仿宋" w:hAnsi="仿宋" w:eastAsia="仿宋" w:cs="仿宋"/>
                <w:sz w:val="24"/>
                <w:szCs w:val="24"/>
              </w:rPr>
            </w:pPr>
            <w:r>
              <w:rPr>
                <w:rFonts w:hint="eastAsia" w:ascii="仿宋" w:hAnsi="仿宋" w:eastAsia="仿宋" w:cs="仿宋"/>
                <w:sz w:val="24"/>
                <w:szCs w:val="24"/>
              </w:rPr>
              <w:t>预案</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根据各投标人对本项目所提出的应急预案 (包括应急措施，可能出现的风险的规避措施、应急人员配备等) 进行综合比较，内容完善具有针对性，内容叙述详细的得8分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一般得5分，较差得2分</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jc w:val="center"/>
        </w:trPr>
        <w:tc>
          <w:tcPr>
            <w:tcW w:w="644" w:type="dxa"/>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标书制作质量</w:t>
            </w:r>
          </w:p>
        </w:tc>
        <w:tc>
          <w:tcPr>
            <w:tcW w:w="75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4分</w:t>
            </w:r>
          </w:p>
        </w:tc>
        <w:tc>
          <w:tcPr>
            <w:tcW w:w="6158" w:type="dxa"/>
            <w:vAlign w:val="center"/>
          </w:tcPr>
          <w:p>
            <w:pPr>
              <w:jc w:val="left"/>
              <w:rPr>
                <w:rFonts w:hint="eastAsia" w:ascii="仿宋" w:hAnsi="仿宋" w:eastAsia="仿宋" w:cs="仿宋"/>
                <w:sz w:val="24"/>
                <w:szCs w:val="24"/>
              </w:rPr>
            </w:pPr>
            <w:r>
              <w:rPr>
                <w:rFonts w:hint="eastAsia" w:ascii="仿宋" w:hAnsi="仿宋" w:eastAsia="仿宋" w:cs="仿宋"/>
                <w:sz w:val="24"/>
                <w:szCs w:val="24"/>
              </w:rPr>
              <w:t>根据投标人标书制作质量进行综合性比较，编制内容完整、齐备</w:t>
            </w:r>
            <w:r>
              <w:rPr>
                <w:rFonts w:hint="eastAsia" w:ascii="仿宋" w:hAnsi="仿宋" w:eastAsia="仿宋" w:cs="仿宋"/>
                <w:sz w:val="24"/>
                <w:szCs w:val="24"/>
                <w:lang w:eastAsia="zh-CN"/>
              </w:rPr>
              <w:t>，</w:t>
            </w:r>
            <w:r>
              <w:rPr>
                <w:rFonts w:hint="eastAsia" w:ascii="仿宋" w:hAnsi="仿宋" w:eastAsia="仿宋" w:cs="仿宋"/>
                <w:sz w:val="24"/>
                <w:szCs w:val="24"/>
              </w:rPr>
              <w:t>标书无大面积涂改、错页、漏页现象的得4分；</w:t>
            </w:r>
          </w:p>
          <w:p>
            <w:pPr>
              <w:jc w:val="left"/>
              <w:rPr>
                <w:rFonts w:hint="eastAsia" w:ascii="仿宋" w:hAnsi="仿宋" w:eastAsia="仿宋" w:cs="仿宋"/>
                <w:sz w:val="24"/>
                <w:szCs w:val="24"/>
                <w:lang w:val="en-US" w:eastAsia="zh-CN"/>
              </w:rPr>
            </w:pPr>
            <w:r>
              <w:rPr>
                <w:rFonts w:hint="eastAsia" w:ascii="仿宋" w:hAnsi="仿宋" w:eastAsia="仿宋" w:cs="仿宋"/>
                <w:sz w:val="24"/>
                <w:szCs w:val="24"/>
              </w:rPr>
              <w:t>编制内容不完整</w:t>
            </w:r>
            <w:r>
              <w:rPr>
                <w:rFonts w:hint="eastAsia" w:ascii="仿宋" w:hAnsi="仿宋" w:eastAsia="仿宋" w:cs="仿宋"/>
                <w:sz w:val="24"/>
                <w:szCs w:val="24"/>
                <w:lang w:eastAsia="zh-CN"/>
              </w:rPr>
              <w:t>、</w:t>
            </w:r>
            <w:r>
              <w:rPr>
                <w:rFonts w:hint="eastAsia" w:ascii="仿宋" w:hAnsi="仿宋" w:eastAsia="仿宋" w:cs="仿宋"/>
                <w:sz w:val="24"/>
                <w:szCs w:val="24"/>
              </w:rPr>
              <w:t>标书有涂改、有错页、有漏页现象的得</w:t>
            </w:r>
            <w:r>
              <w:rPr>
                <w:rFonts w:hint="eastAsia" w:ascii="仿宋" w:hAnsi="仿宋" w:eastAsia="仿宋" w:cs="仿宋"/>
                <w:sz w:val="24"/>
                <w:szCs w:val="24"/>
                <w:lang w:val="en-US" w:eastAsia="zh-CN"/>
              </w:rPr>
              <w:t>2</w:t>
            </w:r>
          </w:p>
          <w:p>
            <w:pPr>
              <w:jc w:val="left"/>
              <w:rPr>
                <w:rFonts w:hint="eastAsia" w:ascii="仿宋" w:hAnsi="仿宋" w:eastAsia="仿宋" w:cs="仿宋"/>
                <w:sz w:val="24"/>
                <w:szCs w:val="24"/>
              </w:rPr>
            </w:pPr>
            <w:r>
              <w:rPr>
                <w:rFonts w:hint="eastAsia" w:ascii="仿宋" w:hAnsi="仿宋" w:eastAsia="仿宋" w:cs="仿宋"/>
                <w:sz w:val="24"/>
                <w:szCs w:val="24"/>
              </w:rPr>
              <w:t>分。</w:t>
            </w:r>
          </w:p>
        </w:tc>
      </w:tr>
    </w:tbl>
    <w:p>
      <w:pPr>
        <w:pStyle w:val="39"/>
        <w:numPr>
          <w:ilvl w:val="0"/>
          <w:numId w:val="0"/>
        </w:numPr>
        <w:rPr>
          <w:rFonts w:hint="eastAsia"/>
        </w:rPr>
      </w:pPr>
    </w:p>
    <w:p>
      <w:pPr>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备注:1、根据《政府采购服务和服务招投标管理办法》第87号令第六十条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2、供应商在评标过程中，所进行的力图影响评标结果的不符合招标规则的活动，可能导致其被取消中标资格。</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3、与磋商文件有重大偏离的投标文件将被拒绝。</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附：对于商务部分（投标报价）的评分，按以下方法进行：价格分统一采用低价优先法计算，即满足磋商文件要求且评标价格最低的报价为评标基准价，其价格分为满分。其他投标人的价格分统一按照下列公式计算：报价得分=(评标基准价／评标价格)×</w:t>
      </w:r>
      <w:r>
        <w:rPr>
          <w:rFonts w:hint="eastAsia" w:ascii="仿宋" w:hAnsi="仿宋" w:eastAsia="仿宋" w:cs="仿宋"/>
          <w:sz w:val="24"/>
          <w:szCs w:val="24"/>
          <w:lang w:val="en-US" w:eastAsia="zh-CN"/>
        </w:rPr>
        <w:t>10</w:t>
      </w:r>
      <w:r>
        <w:rPr>
          <w:rFonts w:hint="eastAsia" w:ascii="仿宋" w:hAnsi="仿宋" w:eastAsia="仿宋" w:cs="仿宋"/>
          <w:sz w:val="24"/>
          <w:szCs w:val="24"/>
        </w:rPr>
        <w:t>%×100</w:t>
      </w:r>
    </w:p>
    <w:bookmarkEnd w:id="138"/>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5、最低报价不作为评标的唯一依据。采购人不承诺将合同授予报价最低的投标人。</w:t>
      </w:r>
    </w:p>
    <w:p>
      <w:pPr>
        <w:spacing w:line="440" w:lineRule="exact"/>
        <w:ind w:firstLine="616" w:firstLineChars="257"/>
        <w:rPr>
          <w:rFonts w:hint="eastAsia" w:ascii="仿宋" w:hAnsi="仿宋" w:eastAsia="仿宋" w:cs="仿宋"/>
          <w:sz w:val="24"/>
          <w:szCs w:val="24"/>
        </w:rPr>
      </w:pPr>
      <w:r>
        <w:rPr>
          <w:rFonts w:hint="eastAsia" w:ascii="仿宋" w:hAnsi="仿宋" w:eastAsia="仿宋" w:cs="仿宋"/>
          <w:sz w:val="24"/>
          <w:szCs w:val="24"/>
        </w:rPr>
        <w:t>6、经评标委员会评议，认为投标报价过高、超出采购人预算的项目，可以不确立中标人，做为废标处理。</w:t>
      </w:r>
    </w:p>
    <w:bookmarkEnd w:id="123"/>
    <w:p>
      <w:pPr>
        <w:snapToGrid w:val="0"/>
        <w:spacing w:line="400" w:lineRule="exact"/>
        <w:ind w:firstLine="480" w:firstLineChars="200"/>
        <w:rPr>
          <w:rFonts w:hint="eastAsia" w:ascii="仿宋" w:hAnsi="仿宋" w:eastAsia="仿宋" w:cs="仿宋"/>
          <w:b/>
          <w:sz w:val="24"/>
          <w:szCs w:val="24"/>
        </w:rPr>
      </w:pPr>
      <w:r>
        <w:rPr>
          <w:rFonts w:hint="eastAsia" w:ascii="仿宋" w:hAnsi="仿宋" w:eastAsia="仿宋" w:cs="仿宋"/>
          <w:b/>
          <w:sz w:val="24"/>
          <w:szCs w:val="24"/>
        </w:rPr>
        <w:t>12.无效投标条款</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12.1投标文件有下列情形之一的,其投标文件拒收:</w:t>
      </w:r>
    </w:p>
    <w:p>
      <w:pPr>
        <w:snapToGrid w:val="0"/>
        <w:spacing w:line="400" w:lineRule="exact"/>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(1) 未在开标截止时间前通过网上招标投标系统递交有效电子投标文件的，开标系统不予接收。</w:t>
      </w:r>
    </w:p>
    <w:p>
      <w:pPr>
        <w:snapToGrid w:val="0"/>
        <w:spacing w:line="400" w:lineRule="exact"/>
        <w:ind w:firstLine="480"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sz w:val="24"/>
          <w:szCs w:val="24"/>
        </w:rPr>
        <w:t>所有投标人应在规定时间里完成投标文件的解密工作</w:t>
      </w:r>
      <w:r>
        <w:rPr>
          <w:rFonts w:hint="eastAsia" w:ascii="仿宋" w:hAnsi="仿宋" w:eastAsia="仿宋" w:cs="仿宋"/>
          <w:b/>
          <w:bCs/>
          <w:sz w:val="24"/>
          <w:szCs w:val="24"/>
        </w:rPr>
        <w:t>【投标人使用其有效加密锁（CA锁）进行解密（因投标人原因未能提供有效CA锁对其投标文件进行解密的，其投标文件按无效标处理），以网上招投标系统解密倒计时为准】</w:t>
      </w:r>
      <w:r>
        <w:rPr>
          <w:rFonts w:hint="eastAsia" w:ascii="仿宋" w:hAnsi="仿宋" w:eastAsia="仿宋" w:cs="仿宋"/>
          <w:b/>
          <w:sz w:val="24"/>
          <w:szCs w:val="24"/>
        </w:rPr>
        <w:t>，因系统原因未能成功解密的投标文件，可导入备份投标文件。备份投标文件也无法导入的，则投标文件被否决。</w:t>
      </w:r>
    </w:p>
    <w:p>
      <w:pPr>
        <w:snapToGrid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  12.2投标人有下列情形之一的,资格审查后其投标作无效投标处理：</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(2)投标人为本项目提供招标代理服务的；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(3)投标人与在本项目代理机构存在相互任职或工作的；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(4)投标保证金未按规定要求缴纳的；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b w:val="0"/>
          <w:bCs w:val="0"/>
          <w:sz w:val="24"/>
          <w:szCs w:val="24"/>
        </w:rPr>
        <w:t>(5)评标专家无法查看并检验电子标书中相关资料的；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)被暂停营业的；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)被暂停或取消投标资格的；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)财产被接管或冻结的；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)投标人单位负责人为同一人或者存在控股、管理关系的不同单位的；</w:t>
      </w:r>
    </w:p>
    <w:p>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）投标人基本资格条件和特定资格条件中有一项及以上不符合要求的；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）投标人使用相同的MAC地址进行报名的；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）其它情形，经评标委员会委提出按无效投标处理，并经公共资源交易监督部门核准的；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）投标人使用相同IP地址报名的，一经发现，监管部门将进一步核实，查实后按串通投标处理；</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）采购文件规定的其它无效投标情形。</w:t>
      </w:r>
    </w:p>
    <w:p>
      <w:pPr>
        <w:snapToGrid w:val="0"/>
        <w:spacing w:line="400" w:lineRule="exact"/>
        <w:rPr>
          <w:rFonts w:hint="eastAsia" w:ascii="仿宋" w:hAnsi="仿宋" w:eastAsia="仿宋" w:cs="仿宋"/>
          <w:sz w:val="24"/>
          <w:szCs w:val="24"/>
        </w:rPr>
      </w:pPr>
      <w:r>
        <w:rPr>
          <w:rFonts w:hint="eastAsia" w:ascii="仿宋" w:hAnsi="仿宋" w:eastAsia="仿宋" w:cs="仿宋"/>
          <w:sz w:val="24"/>
          <w:szCs w:val="24"/>
        </w:rPr>
        <w:t xml:space="preserve">   12.3 投标人有下列情形之一的,符合性审查后其投标按无效投标处理：</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投标文件签字、盖章不全，经评标委员会一致认定对开评标内容有实质性影响并经监督部门核准的；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(2)未按规定的格式填写，实质性内容不全或关键字迹模糊、无法辨认; 经监督部门核准的；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(4)同一投标人提交两个以上不同的投标文件或者投标报价，但采购文件规定提交备选方案的除外；</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(3)投标文件没有对采购文件的实质性要求和条件作出响应;</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(4)投标报价超出规定的投标限价或公布的采购预算的；注：投标人的投标报价各项单价均不得高于磋商文件给定的单价最高限价，否则，其投标文件将按无效投标处理。</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(5)不按评标委员会要求澄清、说明或补正的，或者评标委员会根据采购文件的规定对采购文件的计算错误进行修正后，投标人不接受修正的投标报价的。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（6）其它情形，经评标委员会委提出按无效投标处理，并经公共资源交易监督部门核准的；</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shd w:val="clear" w:color="auto" w:fill="FFFFFF"/>
          <w:lang w:bidi="ar"/>
        </w:rPr>
        <w:t>未按照磋商文件的规定提交投标保证金的；</w:t>
      </w:r>
    </w:p>
    <w:p>
      <w:pPr>
        <w:widowControl/>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kern w:val="0"/>
          <w:sz w:val="24"/>
          <w:szCs w:val="24"/>
          <w:shd w:val="clear" w:color="auto" w:fill="FFFFFF"/>
          <w:lang w:bidi="ar"/>
        </w:rPr>
        <w:t>投标文件含有采购人不能接受的附加条件的;</w:t>
      </w:r>
    </w:p>
    <w:p>
      <w:pPr>
        <w:tabs>
          <w:tab w:val="left" w:pos="1123"/>
        </w:tabs>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（9）采购文件规定的其它无效投标情形。</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12.4 投标人有下列情形之一的, 详细评审后其投标按无效投标处理：</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(1)投标产品不符合必须强制执行的国家标准的；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(2)投标人有串通投标、弄虚作假、行贿等违法行为；</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(3)投标文件含有违反国家法律、法规的内容，或附有招标人不能接受的条件的；</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（4）在同一项目（或同一标段）中有多个投标人有效投标报价接近最高限价，且评标委员会认为报价出现异常的，可以宣布其投标无效；</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（5）报价明显低于其他投标人，且不能证明报价合理性的投标无效；</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（6）拒不确认评标委员会评审修正的投标无效；</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（7）其它情形，经评标委员会委提出按无效投标处理，并经公共资源交易监督部门核准的；</w:t>
      </w:r>
    </w:p>
    <w:p>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（8）采购文件规定的其它无效投标情形。</w:t>
      </w:r>
    </w:p>
    <w:p>
      <w:pPr>
        <w:pageBreakBefore/>
        <w:spacing w:line="360" w:lineRule="auto"/>
        <w:jc w:val="center"/>
        <w:outlineLvl w:val="9"/>
        <w:rPr>
          <w:rFonts w:hint="eastAsia" w:ascii="仿宋" w:hAnsi="仿宋" w:eastAsia="仿宋" w:cs="仿宋"/>
          <w:b/>
          <w:sz w:val="24"/>
          <w:szCs w:val="24"/>
        </w:rPr>
        <w:sectPr>
          <w:footerReference r:id="rId7" w:type="default"/>
          <w:pgSz w:w="11906" w:h="16838"/>
          <w:pgMar w:top="1440" w:right="1689" w:bottom="1440" w:left="1689" w:header="851" w:footer="992" w:gutter="0"/>
          <w:pgNumType w:fmt="decimal" w:start="1"/>
          <w:cols w:space="720" w:num="1"/>
          <w:docGrid w:type="linesAndChars" w:linePitch="312" w:charSpace="0"/>
        </w:sectPr>
      </w:pPr>
      <w:bookmarkStart w:id="139" w:name="OLE_LINK4"/>
    </w:p>
    <w:p>
      <w:pPr>
        <w:pageBreakBefore/>
        <w:numPr>
          <w:ilvl w:val="0"/>
          <w:numId w:val="7"/>
        </w:numPr>
        <w:spacing w:line="360" w:lineRule="auto"/>
        <w:jc w:val="center"/>
        <w:outlineLvl w:val="0"/>
        <w:rPr>
          <w:rFonts w:hint="eastAsia" w:ascii="仿宋" w:hAnsi="仿宋" w:eastAsia="仿宋" w:cs="仿宋"/>
          <w:b/>
          <w:sz w:val="28"/>
          <w:szCs w:val="28"/>
        </w:rPr>
      </w:pPr>
      <w:r>
        <w:rPr>
          <w:rFonts w:hint="eastAsia" w:ascii="仿宋" w:hAnsi="仿宋" w:eastAsia="仿宋" w:cs="仿宋"/>
          <w:b/>
          <w:sz w:val="32"/>
          <w:szCs w:val="32"/>
        </w:rPr>
        <w:t xml:space="preserve"> </w:t>
      </w:r>
      <w:bookmarkEnd w:id="124"/>
      <w:bookmarkStart w:id="140" w:name="_Toc17399"/>
      <w:bookmarkStart w:id="141" w:name="_Toc767"/>
      <w:bookmarkStart w:id="142" w:name="_Toc24748"/>
      <w:r>
        <w:rPr>
          <w:rFonts w:hint="eastAsia" w:ascii="仿宋" w:hAnsi="仿宋" w:eastAsia="仿宋" w:cs="仿宋"/>
          <w:b/>
          <w:sz w:val="32"/>
          <w:szCs w:val="32"/>
        </w:rPr>
        <w:t>技术规格、数量及质量要求</w:t>
      </w:r>
      <w:bookmarkEnd w:id="140"/>
      <w:bookmarkEnd w:id="141"/>
      <w:bookmarkEnd w:id="142"/>
    </w:p>
    <w:p>
      <w:pPr>
        <w:numPr>
          <w:ilvl w:val="0"/>
          <w:numId w:val="8"/>
        </w:numPr>
        <w:spacing w:line="360" w:lineRule="auto"/>
        <w:ind w:firstLine="486" w:firstLineChars="200"/>
        <w:rPr>
          <w:rFonts w:hint="eastAsia" w:ascii="仿宋" w:hAnsi="仿宋" w:eastAsia="仿宋" w:cs="仿宋"/>
          <w:b/>
          <w:sz w:val="24"/>
          <w:szCs w:val="24"/>
        </w:rPr>
      </w:pPr>
      <w:r>
        <w:rPr>
          <w:rFonts w:hint="eastAsia" w:ascii="仿宋" w:hAnsi="仿宋" w:eastAsia="仿宋" w:cs="仿宋"/>
          <w:b/>
          <w:sz w:val="24"/>
          <w:szCs w:val="24"/>
        </w:rPr>
        <w:t>主要技术规格及参数</w:t>
      </w:r>
    </w:p>
    <w:p>
      <w:pPr>
        <w:pStyle w:val="40"/>
        <w:spacing w:line="36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根据国家和自治区正版化工作部署，我县为了将每年新增软件授权等信息上报至自治区版权局及地区版权局，同时为了保障上报信息真实性、合规性，计划采购正版化数据上报系统及配套的办公软件授权服务，用来解决正版化上报工作的同时，解决全县党政机关及直属事业单位办公软件的正版化授权问题。</w:t>
      </w:r>
    </w:p>
    <w:tbl>
      <w:tblPr>
        <w:tblStyle w:val="23"/>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412"/>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规格要求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4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数据填报系统要求做到能对接自治区数据填报系统，提供具备对本地区正版化数据的辅助填报的能力，并能够协助收集县直各单位及乡、镇、村、社区、街道、管委会等单位正版化数据。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数据填报系统能提供本地区历史正版化数据精准管理，支持数据一键汇总，方便地区对历史数据进行查阅。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数据填报系统要提供和县直各单位及乡、镇、村、社区、街道、管委会等单位即时沟通能力功能模块，方便和自治区填报数据以及区县填报数据实时沟通纠错。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数据填报系统支持账号角色实名制管理，支持统一配发账号并实现一键登录，支持查看填报日期，查看填报设备信息，查阅历史使用留痕。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数据填报系统支持正版化数据分级管理，并可以设置相关查阅条件及权限的能力，支持外链分享，支持在线查阅。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配套办公软件三年内免费升级和更新版本，同时版本需支持win平台和Iinux平台，对新增计算机和存量计算机或存量替换计算机的不同版本提供支持保障。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配套办公软件符合国家最新的 GB/T9704-2012 标准公文及文档保密标准，提供基本功能，文字、演示、表格为3大基础模块，且能对市面常用办公软件3大基础模块双向进行兼容，所有办公软件都必须满足。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配套办公软件支持在公网环境中使用，并且能提供配套电子日历、表单 制作等系列办公需求功能，以满足日常各级人员协同办公的功能需求，能配合开通协作会员功能，能够提供在线编辑协作等功能。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因各单位在日常办公中需要对大量图片类文件进行查阅编辑，投标产品 需要支持对图片打开、编辑等基础功能，避免本地区各单位对图片编辑软件的正版化进行二次采购；能兼容打开编辑常规图片的 JPG、png 等格式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因上级部门要求各单位在日常工作中产生的正式行文和对外公布公示的正式文件 (通知、公告) 都是PDF格式存储，故投标产品需要支持对 PDF格式文件进行阅读、编辑、协作和保护等基础功能。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各单位在办公工作中，存在大量使用宏编辑器的功能需求，特别是在财务人员工作中使用范围更广，故投标产品需要提供支持宏编辑功能，且兼容现存文档的宏编辑。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根据自治区今年对公文提质增效能力的提出，投标产品需要支持集成校对产品能力。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因本县属于多民族聚集区域，涉及到大量民族文字稿件、资料的编写。投标产品需要有对民族语言能力的支持；不能出现大量的语法语义等基础能力的错误问题。投标产品能对汉、维、柯等语言全面支持。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投标产品需支持私有化部署升级服务器部署等功能，确保后期办公软件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的升级服务能力的提供。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因目前各学校和事业单位教学和考试都是教育部统一要求，故所供产品需支持全国计算机等级考试 (NCRE) 教学，并提供证明材料，以便在教育教学中能够使用，避免教育教学考试无法使用。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由于自治区各级政府机关前期使用的办公软件全部为WPS OFFICE和微软OFFICE两款办公软件，所以招标产品必须支持对国内外主流产品进行兼容，否则会导致文件无法打开的情况出现，故投标文件需支持对历史文件格式进行全面兼容。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由于高效办公工作的需要，当前存在大量各单位工作人员购买了办公软件的互联网办公会员，为了确保各工作人员购买的办公软件会员功能能够使用，提升办公效率不造成浪费；故投标产品需要兼容并直接登录现有办公人员会员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本县在 2020-2022 年间实施了信息技术创新工作，其中配置了大量的版式和流式办公软件，为了更好的推动地区信息技术创新工作开展，投标产品需要对地区信息技术创新中的流式和版式办公软件进行兼容。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电子政务系统建设和使用过程会调用办公软件进行适配办公。所投产品需要对电子政务系统进行兼容。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本县在往年都通过软件正版化工作采购了大量的办公软件，同时产生大量的历史文档，投标产品需要对本县的文档进行兼容。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审计部门使用系统为自治区配发的金审三期系统，故所投产品需要对金审三期系统进行兼容性支持；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因本县会和自治区及周边地州经常产生文件交互内容，故所投成品需要确保文档能和周边地州以及厅局文件交互时不产生兼容性问题。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bookmarkEnd w:id="139"/>
    </w:tbl>
    <w:p>
      <w:pPr>
        <w:rPr>
          <w:rFonts w:hint="eastAsia" w:ascii="仿宋" w:hAnsi="仿宋" w:eastAsia="仿宋" w:cs="仿宋"/>
          <w:b/>
          <w:sz w:val="30"/>
          <w:szCs w:val="30"/>
        </w:rPr>
      </w:pPr>
    </w:p>
    <w:p>
      <w:pPr>
        <w:spacing w:line="480" w:lineRule="exact"/>
        <w:jc w:val="center"/>
        <w:outlineLvl w:val="0"/>
        <w:rPr>
          <w:rFonts w:hint="eastAsia" w:ascii="仿宋" w:hAnsi="仿宋" w:eastAsia="仿宋" w:cs="仿宋"/>
          <w:b/>
          <w:sz w:val="30"/>
          <w:szCs w:val="30"/>
        </w:rPr>
      </w:pPr>
      <w:bookmarkStart w:id="143" w:name="_Toc27529"/>
      <w:bookmarkStart w:id="144" w:name="_Toc4483"/>
      <w:r>
        <w:rPr>
          <w:rFonts w:hint="eastAsia" w:ascii="仿宋" w:hAnsi="仿宋" w:eastAsia="仿宋" w:cs="仿宋"/>
          <w:b/>
          <w:sz w:val="30"/>
          <w:szCs w:val="30"/>
        </w:rPr>
        <w:t xml:space="preserve">第五章 </w:t>
      </w:r>
      <w:bookmarkStart w:id="145" w:name="_Toc29918"/>
      <w:r>
        <w:rPr>
          <w:rFonts w:hint="eastAsia" w:ascii="仿宋" w:hAnsi="仿宋" w:eastAsia="仿宋" w:cs="仿宋"/>
          <w:b/>
          <w:sz w:val="30"/>
          <w:szCs w:val="30"/>
        </w:rPr>
        <w:t>合同条款及格式</w:t>
      </w:r>
      <w:bookmarkEnd w:id="143"/>
      <w:bookmarkEnd w:id="144"/>
      <w:bookmarkEnd w:id="145"/>
      <w:bookmarkStart w:id="146" w:name="_Toc20669"/>
    </w:p>
    <w:p>
      <w:pPr>
        <w:spacing w:line="480" w:lineRule="exact"/>
        <w:jc w:val="center"/>
        <w:outlineLvl w:val="1"/>
        <w:rPr>
          <w:rFonts w:hint="eastAsia" w:ascii="仿宋" w:hAnsi="仿宋" w:eastAsia="仿宋" w:cs="仿宋"/>
          <w:szCs w:val="21"/>
        </w:rPr>
      </w:pPr>
      <w:bookmarkStart w:id="147" w:name="_Toc31208"/>
      <w:bookmarkStart w:id="148" w:name="_Toc23978"/>
      <w:bookmarkStart w:id="149" w:name="_Toc20725"/>
      <w:r>
        <w:rPr>
          <w:rFonts w:hint="eastAsia" w:ascii="仿宋" w:hAnsi="仿宋" w:eastAsia="仿宋" w:cs="仿宋"/>
          <w:szCs w:val="21"/>
        </w:rPr>
        <w:t>（本合同为合同样稿，最终稿由供需双方协商后确定）</w:t>
      </w:r>
      <w:bookmarkEnd w:id="146"/>
      <w:bookmarkEnd w:id="147"/>
      <w:bookmarkEnd w:id="148"/>
      <w:bookmarkEnd w:id="149"/>
    </w:p>
    <w:p>
      <w:pPr>
        <w:widowControl/>
        <w:numPr>
          <w:ilvl w:val="0"/>
          <w:numId w:val="9"/>
        </w:numPr>
        <w:spacing w:line="600" w:lineRule="exact"/>
        <w:jc w:val="center"/>
        <w:textAlignment w:val="baseline"/>
        <w:outlineLvl w:val="1"/>
        <w:rPr>
          <w:rFonts w:hint="eastAsia" w:ascii="仿宋" w:hAnsi="仿宋" w:eastAsia="仿宋" w:cs="仿宋"/>
          <w:b/>
          <w:sz w:val="30"/>
          <w:szCs w:val="30"/>
        </w:rPr>
      </w:pPr>
      <w:r>
        <w:rPr>
          <w:rFonts w:hint="eastAsia" w:ascii="仿宋" w:hAnsi="仿宋" w:eastAsia="仿宋" w:cs="仿宋"/>
          <w:b/>
          <w:sz w:val="30"/>
          <w:szCs w:val="30"/>
        </w:rPr>
        <w:t xml:space="preserve"> </w:t>
      </w:r>
      <w:bookmarkStart w:id="150" w:name="_Toc14079"/>
      <w:bookmarkStart w:id="151" w:name="_Toc19256"/>
      <w:bookmarkStart w:id="152" w:name="_Toc4649"/>
      <w:r>
        <w:rPr>
          <w:rFonts w:hint="eastAsia" w:ascii="仿宋" w:hAnsi="仿宋" w:eastAsia="仿宋" w:cs="仿宋"/>
          <w:b/>
          <w:sz w:val="30"/>
          <w:szCs w:val="30"/>
        </w:rPr>
        <w:t>合同协议书</w:t>
      </w:r>
      <w:bookmarkEnd w:id="150"/>
      <w:bookmarkEnd w:id="151"/>
      <w:bookmarkEnd w:id="152"/>
    </w:p>
    <w:p>
      <w:pPr>
        <w:spacing w:line="360" w:lineRule="auto"/>
        <w:rPr>
          <w:rFonts w:hint="eastAsia" w:ascii="仿宋" w:hAnsi="仿宋" w:eastAsia="仿宋" w:cs="仿宋"/>
          <w:sz w:val="24"/>
        </w:rPr>
      </w:pPr>
      <w:r>
        <w:rPr>
          <w:rFonts w:hint="eastAsia" w:ascii="仿宋" w:hAnsi="仿宋" w:eastAsia="仿宋" w:cs="仿宋"/>
          <w:sz w:val="24"/>
        </w:rPr>
        <w:t>合同名称                                         编号</w:t>
      </w:r>
    </w:p>
    <w:p>
      <w:pPr>
        <w:spacing w:line="420" w:lineRule="exact"/>
        <w:ind w:firstLine="426" w:firstLineChars="200"/>
        <w:rPr>
          <w:rFonts w:hint="eastAsia" w:ascii="仿宋" w:hAnsi="仿宋" w:eastAsia="仿宋" w:cs="仿宋"/>
          <w:szCs w:val="21"/>
        </w:rPr>
      </w:pPr>
      <w:bookmarkStart w:id="153" w:name="_Toc247085768"/>
      <w:bookmarkStart w:id="154" w:name="_Toc152045610"/>
      <w:bookmarkStart w:id="155" w:name="_Toc144974578"/>
      <w:bookmarkStart w:id="156" w:name="_Toc152042388"/>
      <w:bookmarkStart w:id="157" w:name="_Toc246996253"/>
      <w:bookmarkStart w:id="158" w:name="_Toc246996996"/>
      <w:bookmarkStart w:id="159" w:name="_Toc296602498"/>
      <w:bookmarkStart w:id="160" w:name="_Toc179632628"/>
      <w:r>
        <w:rPr>
          <w:rFonts w:hint="eastAsia" w:ascii="仿宋" w:hAnsi="仿宋" w:eastAsia="仿宋" w:cs="仿宋"/>
          <w:szCs w:val="21"/>
        </w:rPr>
        <w:t>甲    方：                                   乙    方：</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电    话：                                   电    话：</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 xml:space="preserve">住    所：                                   住    所：                       </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u w:val="single"/>
        </w:rPr>
        <w:t>（买方）</w:t>
      </w:r>
      <w:r>
        <w:rPr>
          <w:rFonts w:hint="eastAsia" w:ascii="仿宋" w:hAnsi="仿宋" w:eastAsia="仿宋" w:cs="仿宋"/>
          <w:szCs w:val="21"/>
        </w:rPr>
        <w:t>的</w:t>
      </w:r>
      <w:r>
        <w:rPr>
          <w:rFonts w:hint="eastAsia" w:ascii="仿宋" w:hAnsi="仿宋" w:eastAsia="仿宋" w:cs="仿宋"/>
          <w:szCs w:val="21"/>
          <w:u w:val="single"/>
        </w:rPr>
        <w:t>（项目名称）</w:t>
      </w:r>
      <w:r>
        <w:rPr>
          <w:rFonts w:hint="eastAsia" w:ascii="仿宋" w:hAnsi="仿宋" w:eastAsia="仿宋" w:cs="仿宋"/>
          <w:szCs w:val="21"/>
        </w:rPr>
        <w:t>中所需</w:t>
      </w:r>
      <w:r>
        <w:rPr>
          <w:rFonts w:hint="eastAsia" w:ascii="仿宋" w:hAnsi="仿宋" w:eastAsia="仿宋" w:cs="仿宋"/>
          <w:szCs w:val="21"/>
          <w:u w:val="single"/>
        </w:rPr>
        <w:t>（产品名称）</w:t>
      </w:r>
      <w:r>
        <w:rPr>
          <w:rFonts w:hint="eastAsia" w:ascii="仿宋" w:hAnsi="仿宋" w:eastAsia="仿宋" w:cs="仿宋"/>
          <w:szCs w:val="21"/>
        </w:rPr>
        <w:t xml:space="preserve"> 经公开招标，确定</w:t>
      </w:r>
      <w:r>
        <w:rPr>
          <w:rFonts w:hint="eastAsia" w:ascii="仿宋" w:hAnsi="仿宋" w:eastAsia="仿宋" w:cs="仿宋"/>
          <w:szCs w:val="21"/>
          <w:u w:val="single"/>
        </w:rPr>
        <w:t>（卖方）</w:t>
      </w:r>
      <w:r>
        <w:rPr>
          <w:rFonts w:hint="eastAsia" w:ascii="仿宋" w:hAnsi="仿宋" w:eastAsia="仿宋" w:cs="仿宋"/>
          <w:szCs w:val="21"/>
        </w:rPr>
        <w:t>为中标人。按照中华人民共和国</w:t>
      </w:r>
      <w:r>
        <w:rPr>
          <w:rFonts w:hint="eastAsia" w:ascii="仿宋" w:hAnsi="仿宋" w:eastAsia="仿宋" w:cs="仿宋"/>
          <w:szCs w:val="21"/>
          <w:lang w:eastAsia="zh-CN"/>
        </w:rPr>
        <w:t>民法典</w:t>
      </w:r>
      <w:r>
        <w:rPr>
          <w:rFonts w:hint="eastAsia" w:ascii="仿宋" w:hAnsi="仿宋" w:eastAsia="仿宋" w:cs="仿宋"/>
          <w:szCs w:val="21"/>
        </w:rPr>
        <w:t>的规定，买卖双方同意按照下述的条款和条件，签署本合同。</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1、本合同文件</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下列每一文件均应作为合同的组成部分进行阅读和解释：</w:t>
      </w:r>
    </w:p>
    <w:p>
      <w:pPr>
        <w:numPr>
          <w:ilvl w:val="0"/>
          <w:numId w:val="10"/>
        </w:numPr>
        <w:spacing w:line="420" w:lineRule="exact"/>
        <w:ind w:firstLine="426" w:firstLineChars="200"/>
        <w:rPr>
          <w:rFonts w:hint="eastAsia" w:ascii="仿宋" w:hAnsi="仿宋" w:eastAsia="仿宋" w:cs="仿宋"/>
          <w:szCs w:val="21"/>
        </w:rPr>
      </w:pPr>
      <w:r>
        <w:rPr>
          <w:rFonts w:hint="eastAsia" w:ascii="仿宋" w:hAnsi="仿宋" w:eastAsia="仿宋" w:cs="仿宋"/>
          <w:szCs w:val="21"/>
        </w:rPr>
        <w:t>采购文件</w:t>
      </w:r>
    </w:p>
    <w:p>
      <w:pPr>
        <w:numPr>
          <w:ilvl w:val="0"/>
          <w:numId w:val="10"/>
        </w:numPr>
        <w:spacing w:line="420" w:lineRule="exact"/>
        <w:ind w:firstLine="426" w:firstLineChars="200"/>
        <w:rPr>
          <w:rFonts w:hint="eastAsia" w:ascii="仿宋" w:hAnsi="仿宋" w:eastAsia="仿宋" w:cs="仿宋"/>
          <w:szCs w:val="21"/>
        </w:rPr>
      </w:pPr>
      <w:r>
        <w:rPr>
          <w:rFonts w:hint="eastAsia" w:ascii="仿宋" w:hAnsi="仿宋" w:eastAsia="仿宋" w:cs="仿宋"/>
          <w:szCs w:val="21"/>
        </w:rPr>
        <w:t>投标文件</w:t>
      </w:r>
    </w:p>
    <w:p>
      <w:pPr>
        <w:spacing w:line="420" w:lineRule="exact"/>
        <w:ind w:left="426" w:leftChars="200"/>
        <w:rPr>
          <w:rFonts w:hint="eastAsia" w:ascii="仿宋" w:hAnsi="仿宋" w:eastAsia="仿宋" w:cs="仿宋"/>
          <w:szCs w:val="21"/>
        </w:rPr>
      </w:pPr>
      <w:r>
        <w:rPr>
          <w:rFonts w:hint="eastAsia" w:ascii="仿宋" w:hAnsi="仿宋" w:eastAsia="仿宋" w:cs="仿宋"/>
          <w:szCs w:val="21"/>
        </w:rPr>
        <w:t>（3）成交通知书</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（4）经双方确认进入合同的其它文件、补充条款或说明</w:t>
      </w:r>
    </w:p>
    <w:p>
      <w:pPr>
        <w:spacing w:line="420" w:lineRule="exact"/>
        <w:ind w:firstLine="426" w:firstLineChars="200"/>
        <w:rPr>
          <w:rFonts w:hint="eastAsia" w:ascii="仿宋" w:hAnsi="仿宋" w:eastAsia="仿宋" w:cs="仿宋"/>
          <w:szCs w:val="21"/>
        </w:rPr>
      </w:pPr>
      <w:r>
        <w:rPr>
          <w:rFonts w:hint="eastAsia" w:ascii="仿宋" w:hAnsi="仿宋" w:eastAsia="仿宋" w:cs="仿宋"/>
          <w:szCs w:val="21"/>
        </w:rPr>
        <w:t>2、采购标的、数量、质量要求</w:t>
      </w:r>
    </w:p>
    <w:p>
      <w:pPr>
        <w:autoSpaceDN w:val="0"/>
        <w:spacing w:line="240" w:lineRule="atLeast"/>
        <w:ind w:firstLine="426" w:firstLineChars="200"/>
        <w:rPr>
          <w:rFonts w:hint="eastAsia" w:ascii="仿宋" w:hAnsi="仿宋" w:eastAsia="仿宋" w:cs="仿宋"/>
          <w:bCs/>
          <w:szCs w:val="21"/>
        </w:rPr>
      </w:pPr>
      <w:r>
        <w:rPr>
          <w:rFonts w:hint="eastAsia" w:ascii="仿宋" w:hAnsi="仿宋" w:eastAsia="仿宋" w:cs="仿宋"/>
          <w:szCs w:val="21"/>
        </w:rPr>
        <w:t>3、</w:t>
      </w:r>
      <w:r>
        <w:rPr>
          <w:rFonts w:hint="eastAsia" w:ascii="仿宋" w:hAnsi="仿宋" w:eastAsia="仿宋" w:cs="仿宋"/>
          <w:bCs/>
          <w:szCs w:val="21"/>
        </w:rPr>
        <w:t>合同价款及付款方式</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3.1合同价款：总额为￥   元(大写：     )。</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3.2支付方式和期限：</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3.3发票要求：甲方向乙方支付项目款之前，乙方按照正规等额开具增值税发票。</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3.4 汇款方式：甲方通过银行电汇的方式将款项支付至乙方指定账户：</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乙方账户信息：</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账号：</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户名：</w:t>
      </w:r>
    </w:p>
    <w:p>
      <w:pPr>
        <w:spacing w:line="360" w:lineRule="auto"/>
        <w:ind w:firstLine="426" w:firstLineChars="200"/>
        <w:rPr>
          <w:rFonts w:hint="eastAsia" w:ascii="仿宋" w:hAnsi="仿宋" w:eastAsia="仿宋" w:cs="仿宋"/>
          <w:szCs w:val="21"/>
        </w:rPr>
      </w:pPr>
      <w:r>
        <w:rPr>
          <w:rFonts w:hint="eastAsia" w:ascii="仿宋" w:hAnsi="仿宋" w:eastAsia="仿宋" w:cs="仿宋"/>
          <w:bCs/>
          <w:szCs w:val="21"/>
        </w:rPr>
        <w:t>开户行：</w:t>
      </w:r>
    </w:p>
    <w:p>
      <w:pPr>
        <w:spacing w:line="360" w:lineRule="auto"/>
        <w:ind w:firstLine="426" w:firstLineChars="200"/>
        <w:rPr>
          <w:rFonts w:hint="eastAsia" w:ascii="仿宋" w:hAnsi="仿宋" w:eastAsia="仿宋" w:cs="仿宋"/>
          <w:szCs w:val="21"/>
        </w:rPr>
      </w:pPr>
      <w:r>
        <w:rPr>
          <w:rFonts w:hint="eastAsia" w:ascii="仿宋" w:hAnsi="仿宋" w:eastAsia="仿宋" w:cs="仿宋"/>
          <w:szCs w:val="21"/>
        </w:rPr>
        <w:t>4、合同供货（服务）期限及地点和方式</w:t>
      </w:r>
    </w:p>
    <w:p>
      <w:pPr>
        <w:spacing w:line="420" w:lineRule="exact"/>
        <w:ind w:firstLine="426" w:firstLineChars="200"/>
        <w:jc w:val="left"/>
        <w:rPr>
          <w:rFonts w:hint="eastAsia" w:ascii="仿宋" w:hAnsi="仿宋" w:eastAsia="仿宋" w:cs="仿宋"/>
          <w:szCs w:val="21"/>
        </w:rPr>
      </w:pPr>
      <w:r>
        <w:rPr>
          <w:rFonts w:hint="eastAsia" w:ascii="仿宋" w:hAnsi="仿宋" w:eastAsia="仿宋" w:cs="仿宋"/>
          <w:szCs w:val="21"/>
        </w:rPr>
        <w:t>5、违约责任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本合同生效后，甲乙双方均应当全面履行合同义务。任何一方违约，均应当按照约定承担违约责任。其中：</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5.1 甲方逾期付款责任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 xml:space="preserve">5.1.1 甲方逾期付款在（15）日内的，每逾期一日，甲方应当向乙方支付逾期应付款项1‰的违约金，但违约金额不得超过合同总价款的10%。 </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5.1.2 逾期付款超过（30）日的，视为甲方不履行，乙方有权要求甲方继续履行或解除合同。</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（注：乙方要求继续履行合同，应该在履行期限届满后30日内提出，甲方应当继续履行合同，并向乙方支付相当于合同价款的3%违约金。乙方要求解除合同，甲方应当向乙支付等额合同价款的10%的违约金。）</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5.2.乙方逾期履约或不履约责任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5.2.1 乙方不履行合同约定的义务，甲方有权要求乙方继续履行或解除合同。</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（注：甲方要求继续履行合同，应该在履行期限届满后30日内提出，乙方应当继续履行合同，并向甲方支付相当于合同价款的3%违约金。甲方要求解除合同，乙方应当向甲方支付等额合同价款的10%的违约金。）</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5.3 服务质量瑕疵责任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如因乙方人为因素导致甲方数据损坏、丢失或造成其他损失的，乙方应当赔偿因乙方原因给甲方造成的直接损失。</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5.4 违反保密义务责任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任何一方违反本合同所约定的保密义务，违约方应当赔偿给对方造成的直接损失。涉及触犯国家法律法规的承担相应的法律责任。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5.5其他违约责任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6、 不可抗力</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6.1 本合同所称不可抗力，是指地震、台风、严重水灾、火灾、战争等不可抗力的影响而不能执行合同时，履行合同的期限应予以延长，则延长的期限应相当于不可抗力所影响的时间。不可抗力系指买卖双方在签订合同期内所不能预见的，并且它的发生及其后果无法避免和无法克服的影响。</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6.2 因不可抗力不能履行合同的，根据不可抗力的影响，受影响方部分或全部免除责任，但法律另有规定的除外。</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 保密责任</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7.1保密内容：本合同的内容、本合同双方因协商，签署和履行本合同而知晓的对方单位与公共安全的信息或获得的对方的单位与公共安全的资料。</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7.2保密义务：</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7.2.1乙方工作人员必须学习有关保密法律法规制度，知悉应当承担的保密义务和法律责任。乙方庄重承诺：</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7.2.2认真遵守国家保密法律、法规和规章制度，履行保密义务；</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7.2.3不提供虚假的个人信息，自愿接受保密审查；</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7.2.4不违规记录、存储、复制、传播未经甲方允许的秘密信息；</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7.2.5不把涉密计算机、涉密存储设备接入互联网及其他非涉密公共信息网络；</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7.2.6不在涉密计算机和非涉密计算机之间交叉使用移动存储介质；</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7.2.7不以任何方式泄露所接触和知悉的甲方数据及国家秘密；</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7.2.8未经甲方审查批准，不擅自发表涉及未公开工作内容的文章、著述。违反上述承诺，自愿承担相关责任和处罚。</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7.2.9如有必要，甲方有权要求乙方返还或销毁（返还、销毁均指不能做任何形式的保存）相关资料。</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8、 合同终止</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8.1 任何一方提前解除本合同的，需提前30天书面通知另一方，本合同另有规定的除外。</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8.2如甲方因自身原因提前解除本合同的，应依据约定的标准先付清乙方已提供服务的费用。</w:t>
      </w:r>
    </w:p>
    <w:p>
      <w:pPr>
        <w:spacing w:line="420" w:lineRule="exact"/>
        <w:ind w:firstLine="426" w:firstLineChars="200"/>
        <w:rPr>
          <w:rFonts w:hint="eastAsia" w:ascii="仿宋" w:hAnsi="仿宋" w:eastAsia="仿宋" w:cs="仿宋"/>
          <w:szCs w:val="21"/>
        </w:rPr>
      </w:pPr>
      <w:r>
        <w:rPr>
          <w:rFonts w:hint="eastAsia" w:ascii="仿宋" w:hAnsi="仿宋" w:eastAsia="仿宋" w:cs="仿宋"/>
          <w:bCs/>
          <w:szCs w:val="21"/>
        </w:rPr>
        <w:t>8.3如因乙方原因提前解除本合同的，则甲方无需支付解除合同之后的未提供服务的费用。</w:t>
      </w:r>
    </w:p>
    <w:p>
      <w:pPr>
        <w:spacing w:line="420" w:lineRule="exact"/>
        <w:ind w:firstLine="426" w:firstLineChars="200"/>
        <w:jc w:val="left"/>
        <w:rPr>
          <w:rFonts w:hint="eastAsia" w:ascii="仿宋" w:hAnsi="仿宋" w:eastAsia="仿宋" w:cs="仿宋"/>
          <w:szCs w:val="21"/>
        </w:rPr>
      </w:pPr>
      <w:r>
        <w:rPr>
          <w:rFonts w:hint="eastAsia" w:ascii="仿宋" w:hAnsi="仿宋" w:eastAsia="仿宋" w:cs="仿宋"/>
          <w:szCs w:val="21"/>
        </w:rPr>
        <w:t>9、合同生效及其它</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9.1 在本合同履行中,若发生争议,双方应本着友好协商的原则先协商解决，协商不成的，任意一方均可向甲方所在地有管辖权的人民法院提起诉讼解决。</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9.2 本合同自双方法定代表人或授权代表人签字并加盖公章或合同章后生效。本合同一式肆份，甲乙双方各执贰份，具有同等法律效力。</w:t>
      </w:r>
    </w:p>
    <w:p>
      <w:pPr>
        <w:spacing w:line="420" w:lineRule="exact"/>
        <w:ind w:firstLine="426" w:firstLineChars="200"/>
        <w:jc w:val="left"/>
        <w:rPr>
          <w:rFonts w:hint="eastAsia" w:ascii="仿宋" w:hAnsi="仿宋" w:eastAsia="仿宋" w:cs="仿宋"/>
          <w:bCs/>
          <w:szCs w:val="21"/>
        </w:rPr>
      </w:pPr>
      <w:r>
        <w:rPr>
          <w:rFonts w:hint="eastAsia" w:ascii="仿宋" w:hAnsi="仿宋" w:eastAsia="仿宋" w:cs="仿宋"/>
          <w:bCs/>
          <w:szCs w:val="21"/>
        </w:rPr>
        <w:t>9.3 本合同未尽事宜，经双方协商后签订补充协议说明（具有同等法律效益）。</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甲  方：                          乙  方：</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名  称：（盖章）                  名  称：（盖章）</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法定代表人（或委托代理人）：      法定代表人（或委托代理人）：</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（签字）                        （签字）</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地    址：                        地    址：</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邮政编码：                        邮政编码：</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电    话：                        电    话：</w:t>
      </w:r>
    </w:p>
    <w:p>
      <w:pPr>
        <w:pStyle w:val="9"/>
        <w:spacing w:after="0" w:line="420" w:lineRule="exact"/>
        <w:ind w:left="0" w:leftChars="0" w:firstLine="426" w:firstLineChars="200"/>
        <w:rPr>
          <w:rFonts w:hint="eastAsia" w:ascii="仿宋" w:hAnsi="仿宋" w:eastAsia="仿宋" w:cs="仿宋"/>
          <w:kern w:val="0"/>
          <w:szCs w:val="21"/>
          <w:u w:color="000000"/>
        </w:rPr>
      </w:pPr>
      <w:r>
        <w:rPr>
          <w:rFonts w:hint="eastAsia" w:ascii="仿宋" w:hAnsi="仿宋" w:eastAsia="仿宋" w:cs="仿宋"/>
          <w:kern w:val="0"/>
          <w:szCs w:val="21"/>
          <w:u w:color="000000"/>
        </w:rPr>
        <w:t>开户银行：                        开户银行：</w:t>
      </w:r>
    </w:p>
    <w:p>
      <w:pPr>
        <w:pStyle w:val="9"/>
        <w:spacing w:after="0" w:line="420" w:lineRule="exact"/>
        <w:ind w:left="0" w:leftChars="0" w:firstLine="426" w:firstLineChars="200"/>
        <w:rPr>
          <w:rFonts w:hint="eastAsia" w:ascii="仿宋" w:hAnsi="仿宋" w:eastAsia="仿宋" w:cs="仿宋"/>
          <w:b/>
          <w:sz w:val="30"/>
          <w:szCs w:val="30"/>
        </w:rPr>
      </w:pPr>
      <w:r>
        <w:rPr>
          <w:rFonts w:hint="eastAsia" w:ascii="仿宋" w:hAnsi="仿宋" w:eastAsia="仿宋" w:cs="仿宋"/>
          <w:kern w:val="0"/>
          <w:szCs w:val="21"/>
          <w:u w:color="000000"/>
        </w:rPr>
        <w:t>帐    号：                        帐    号：</w:t>
      </w:r>
    </w:p>
    <w:p>
      <w:pPr>
        <w:spacing w:line="600" w:lineRule="exact"/>
        <w:jc w:val="center"/>
        <w:outlineLvl w:val="9"/>
        <w:rPr>
          <w:rFonts w:hint="eastAsia" w:ascii="仿宋" w:hAnsi="仿宋" w:eastAsia="仿宋" w:cs="仿宋"/>
          <w:b/>
          <w:sz w:val="30"/>
          <w:szCs w:val="30"/>
        </w:rPr>
      </w:pPr>
      <w:bookmarkStart w:id="161" w:name="_Toc17151"/>
    </w:p>
    <w:p>
      <w:pPr>
        <w:rPr>
          <w:rFonts w:hint="eastAsia" w:ascii="仿宋" w:hAnsi="仿宋" w:eastAsia="仿宋" w:cs="仿宋"/>
          <w:b/>
          <w:sz w:val="30"/>
          <w:szCs w:val="30"/>
        </w:rPr>
      </w:pPr>
      <w:r>
        <w:rPr>
          <w:rFonts w:hint="eastAsia" w:ascii="仿宋" w:hAnsi="仿宋" w:eastAsia="仿宋" w:cs="仿宋"/>
          <w:b/>
          <w:sz w:val="30"/>
          <w:szCs w:val="30"/>
        </w:rPr>
        <w:br w:type="page"/>
      </w:r>
    </w:p>
    <w:p>
      <w:pPr>
        <w:spacing w:line="600" w:lineRule="exact"/>
        <w:jc w:val="center"/>
        <w:outlineLvl w:val="1"/>
        <w:rPr>
          <w:rFonts w:hint="eastAsia" w:ascii="仿宋" w:hAnsi="仿宋" w:eastAsia="仿宋" w:cs="仿宋"/>
          <w:b/>
          <w:sz w:val="30"/>
          <w:szCs w:val="30"/>
        </w:rPr>
      </w:pPr>
      <w:bookmarkStart w:id="162" w:name="_Toc24586"/>
      <w:bookmarkStart w:id="163" w:name="_Toc20104"/>
      <w:r>
        <w:rPr>
          <w:rFonts w:hint="eastAsia" w:ascii="仿宋" w:hAnsi="仿宋" w:eastAsia="仿宋" w:cs="仿宋"/>
          <w:b/>
          <w:sz w:val="30"/>
          <w:szCs w:val="30"/>
        </w:rPr>
        <w:t>二  合同条款</w:t>
      </w:r>
      <w:bookmarkEnd w:id="153"/>
      <w:bookmarkEnd w:id="154"/>
      <w:bookmarkEnd w:id="155"/>
      <w:bookmarkEnd w:id="156"/>
      <w:bookmarkEnd w:id="157"/>
      <w:bookmarkEnd w:id="158"/>
      <w:bookmarkEnd w:id="159"/>
      <w:bookmarkEnd w:id="160"/>
      <w:bookmarkEnd w:id="161"/>
      <w:bookmarkEnd w:id="162"/>
      <w:bookmarkEnd w:id="163"/>
    </w:p>
    <w:p>
      <w:pPr>
        <w:spacing w:line="440" w:lineRule="exact"/>
        <w:rPr>
          <w:rFonts w:hint="eastAsia" w:ascii="仿宋" w:hAnsi="仿宋" w:eastAsia="仿宋" w:cs="仿宋"/>
          <w:b/>
          <w:szCs w:val="21"/>
        </w:rPr>
      </w:pPr>
      <w:r>
        <w:rPr>
          <w:rFonts w:hint="eastAsia" w:ascii="仿宋" w:hAnsi="仿宋" w:eastAsia="仿宋" w:cs="仿宋"/>
          <w:b/>
          <w:szCs w:val="21"/>
        </w:rPr>
        <w:t>一.  合同文件</w:t>
      </w:r>
    </w:p>
    <w:p>
      <w:pPr>
        <w:spacing w:line="440" w:lineRule="exact"/>
        <w:rPr>
          <w:rFonts w:hint="eastAsia" w:ascii="仿宋" w:hAnsi="仿宋" w:eastAsia="仿宋" w:cs="仿宋"/>
          <w:szCs w:val="21"/>
        </w:rPr>
      </w:pPr>
      <w:r>
        <w:rPr>
          <w:rFonts w:hint="eastAsia" w:ascii="仿宋" w:hAnsi="仿宋" w:eastAsia="仿宋" w:cs="仿宋"/>
          <w:szCs w:val="21"/>
        </w:rPr>
        <w:t>1、合同文件适用法律</w:t>
      </w:r>
    </w:p>
    <w:p>
      <w:pPr>
        <w:spacing w:line="440" w:lineRule="exact"/>
        <w:ind w:firstLine="639" w:firstLineChars="300"/>
        <w:rPr>
          <w:rFonts w:hint="eastAsia" w:ascii="仿宋" w:hAnsi="仿宋" w:eastAsia="仿宋" w:cs="仿宋"/>
          <w:szCs w:val="21"/>
        </w:rPr>
      </w:pPr>
      <w:r>
        <w:rPr>
          <w:rFonts w:hint="eastAsia" w:ascii="仿宋" w:hAnsi="仿宋" w:eastAsia="仿宋" w:cs="仿宋"/>
          <w:szCs w:val="21"/>
        </w:rPr>
        <w:t>适用于合同文件的法律是中华人民共和国现行法律、法规及招标人所在地的地方性法规。</w:t>
      </w:r>
    </w:p>
    <w:p>
      <w:pPr>
        <w:spacing w:line="440" w:lineRule="exact"/>
        <w:rPr>
          <w:rFonts w:hint="eastAsia" w:ascii="仿宋" w:hAnsi="仿宋" w:eastAsia="仿宋" w:cs="仿宋"/>
          <w:szCs w:val="21"/>
        </w:rPr>
      </w:pPr>
      <w:r>
        <w:rPr>
          <w:rFonts w:hint="eastAsia" w:ascii="仿宋" w:hAnsi="仿宋" w:eastAsia="仿宋" w:cs="仿宋"/>
          <w:szCs w:val="21"/>
        </w:rPr>
        <w:t>2、合同文件组成和解释顺序</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(1)合同文件的组成和解释顺序如下：</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&lt;1&gt;合同的主要条款；</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&lt;2&gt;合同的一般性条款；</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&lt;3&gt;洽商、变更等明确双方权利义务的纪要、协议；</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&lt;4&gt;中标通知书、投标文件和采购文件；</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&lt;5&gt;有关图纸、标准、规范和其它有关技术资料、技术要求。</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&lt;6&gt;合同的主要条款的效力优于合同的一般性条款的效力。</w:t>
      </w:r>
    </w:p>
    <w:p>
      <w:pPr>
        <w:spacing w:line="440" w:lineRule="exact"/>
        <w:rPr>
          <w:rFonts w:hint="eastAsia" w:ascii="仿宋" w:hAnsi="仿宋" w:eastAsia="仿宋" w:cs="仿宋"/>
          <w:szCs w:val="21"/>
        </w:rPr>
      </w:pPr>
      <w:r>
        <w:rPr>
          <w:rFonts w:hint="eastAsia" w:ascii="仿宋" w:hAnsi="仿宋" w:eastAsia="仿宋" w:cs="仿宋"/>
          <w:szCs w:val="21"/>
        </w:rPr>
        <w:t>3、合同文件使用文字</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(1)合同文件使用中文书写、解释和说明。</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 xml:space="preserve">(2)合同文件使用技术性条款约定的为国家标准和规范；国家没有相应标准、规范时，可使用行业标准、规范。非标货物应按约定的技术性条款的标准和规范。 </w:t>
      </w:r>
    </w:p>
    <w:p>
      <w:pPr>
        <w:spacing w:line="440" w:lineRule="exact"/>
        <w:rPr>
          <w:rFonts w:hint="eastAsia" w:ascii="仿宋" w:hAnsi="仿宋" w:eastAsia="仿宋" w:cs="仿宋"/>
          <w:b/>
          <w:szCs w:val="21"/>
        </w:rPr>
      </w:pPr>
      <w:r>
        <w:rPr>
          <w:rFonts w:hint="eastAsia" w:ascii="仿宋" w:hAnsi="仿宋" w:eastAsia="仿宋" w:cs="仿宋"/>
          <w:b/>
          <w:szCs w:val="21"/>
        </w:rPr>
        <w:t>二.  标的物的一般条款</w:t>
      </w:r>
    </w:p>
    <w:p>
      <w:pPr>
        <w:spacing w:line="440" w:lineRule="exact"/>
        <w:rPr>
          <w:rFonts w:hint="eastAsia" w:ascii="仿宋" w:hAnsi="仿宋" w:eastAsia="仿宋" w:cs="仿宋"/>
          <w:szCs w:val="21"/>
        </w:rPr>
      </w:pPr>
      <w:r>
        <w:rPr>
          <w:rFonts w:hint="eastAsia" w:ascii="仿宋" w:hAnsi="仿宋" w:eastAsia="仿宋" w:cs="仿宋"/>
          <w:szCs w:val="21"/>
        </w:rPr>
        <w:t>4、完整物权</w:t>
      </w:r>
    </w:p>
    <w:p>
      <w:pPr>
        <w:tabs>
          <w:tab w:val="left" w:pos="660"/>
        </w:tabs>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tab/>
      </w:r>
      <w:r>
        <w:rPr>
          <w:rFonts w:hint="eastAsia" w:ascii="仿宋" w:hAnsi="仿宋" w:eastAsia="仿宋" w:cs="仿宋"/>
          <w:szCs w:val="21"/>
        </w:rPr>
        <w:t>对于出卖的标的物，卖方应当拥有完整物权，并且卖方负有保证第三人不得向买方主张任何权利（包括知识产权）的义务。</w:t>
      </w:r>
    </w:p>
    <w:p>
      <w:pPr>
        <w:spacing w:line="440" w:lineRule="exact"/>
        <w:rPr>
          <w:rFonts w:hint="eastAsia" w:ascii="仿宋" w:hAnsi="仿宋" w:eastAsia="仿宋" w:cs="仿宋"/>
          <w:szCs w:val="21"/>
        </w:rPr>
      </w:pPr>
      <w:r>
        <w:rPr>
          <w:rFonts w:hint="eastAsia" w:ascii="仿宋" w:hAnsi="仿宋" w:eastAsia="仿宋" w:cs="仿宋"/>
          <w:szCs w:val="21"/>
        </w:rPr>
        <w:t>5、质量保证</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tabs>
          <w:tab w:val="left" w:pos="900"/>
        </w:tabs>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pacing w:line="440" w:lineRule="exact"/>
        <w:rPr>
          <w:rFonts w:hint="eastAsia" w:ascii="仿宋" w:hAnsi="仿宋" w:eastAsia="仿宋" w:cs="仿宋"/>
          <w:szCs w:val="21"/>
        </w:rPr>
      </w:pPr>
      <w:r>
        <w:rPr>
          <w:rFonts w:hint="eastAsia" w:ascii="仿宋" w:hAnsi="仿宋" w:eastAsia="仿宋" w:cs="仿宋"/>
          <w:szCs w:val="21"/>
        </w:rPr>
        <w:t>6、包装</w:t>
      </w:r>
    </w:p>
    <w:p>
      <w:pPr>
        <w:pStyle w:val="6"/>
        <w:tabs>
          <w:tab w:val="left" w:pos="900"/>
        </w:tabs>
        <w:spacing w:line="440" w:lineRule="exact"/>
        <w:ind w:firstLine="478" w:firstLineChars="225"/>
        <w:rPr>
          <w:rFonts w:hint="eastAsia" w:ascii="仿宋" w:hAnsi="仿宋" w:eastAsia="仿宋" w:cs="仿宋"/>
          <w:sz w:val="21"/>
          <w:szCs w:val="21"/>
          <w:u w:color="000000"/>
        </w:rPr>
      </w:pPr>
      <w:r>
        <w:rPr>
          <w:rFonts w:hint="eastAsia" w:ascii="仿宋" w:hAnsi="仿宋" w:eastAsia="仿宋" w:cs="仿宋"/>
          <w:sz w:val="21"/>
          <w:szCs w:val="21"/>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hint="eastAsia" w:ascii="仿宋" w:hAnsi="仿宋" w:eastAsia="仿宋" w:cs="仿宋"/>
          <w:szCs w:val="21"/>
        </w:rPr>
      </w:pPr>
      <w:r>
        <w:rPr>
          <w:rFonts w:hint="eastAsia" w:ascii="仿宋" w:hAnsi="仿宋" w:eastAsia="仿宋" w:cs="仿宋"/>
          <w:szCs w:val="21"/>
        </w:rPr>
        <w:t>7、伴随服务</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(1)卖方除应履行按期按量交付合格标的物的义务之外，还应提供下列服务：</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&lt;1&gt;标的物的现场安装或指导安装、启动、调试、监督（如果必须安装、调试的话）；</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&lt;2&gt;提供标的物组装和一般维修所必须的工具；</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&lt;3&gt;在合同规定的期限内对所提供标的物实行运行监督、维修服务的前提条件是该服务并不能免除卖方在质量保证期内所承担的义务；</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&lt;4&gt;对买方技术人员的技术指导或培训。</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(2)除合同另有规定之外，伴随服务的费用均已含在合同价款中，买方不再另行进行支付。</w:t>
      </w:r>
    </w:p>
    <w:p>
      <w:pPr>
        <w:spacing w:line="440" w:lineRule="exact"/>
        <w:rPr>
          <w:rFonts w:hint="eastAsia" w:ascii="仿宋" w:hAnsi="仿宋" w:eastAsia="仿宋" w:cs="仿宋"/>
          <w:b/>
          <w:szCs w:val="21"/>
        </w:rPr>
      </w:pPr>
      <w:r>
        <w:rPr>
          <w:rFonts w:hint="eastAsia" w:ascii="仿宋" w:hAnsi="仿宋" w:eastAsia="仿宋" w:cs="仿宋"/>
          <w:b/>
          <w:szCs w:val="21"/>
        </w:rPr>
        <w:t>三.  标的物的交付、检验和验收</w:t>
      </w:r>
    </w:p>
    <w:p>
      <w:pPr>
        <w:spacing w:line="440" w:lineRule="exact"/>
        <w:rPr>
          <w:rFonts w:hint="eastAsia" w:ascii="仿宋" w:hAnsi="仿宋" w:eastAsia="仿宋" w:cs="仿宋"/>
          <w:szCs w:val="21"/>
        </w:rPr>
      </w:pPr>
      <w:r>
        <w:rPr>
          <w:rFonts w:hint="eastAsia" w:ascii="仿宋" w:hAnsi="仿宋" w:eastAsia="仿宋" w:cs="仿宋"/>
          <w:szCs w:val="21"/>
        </w:rPr>
        <w:t>8、标的物的交付</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(1)标的物的所有权自标的物交付时转移。</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(2)卖方应当按照约定的期限和约定的地点交付符合采购文件要求的标的物。</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(3)卖方应当按照约定或者交易习惯向招标人交付提取标的物单证以外的有关单证和资料。</w:t>
      </w:r>
    </w:p>
    <w:p>
      <w:pPr>
        <w:spacing w:line="440" w:lineRule="exact"/>
        <w:rPr>
          <w:rFonts w:hint="eastAsia" w:ascii="仿宋" w:hAnsi="仿宋" w:eastAsia="仿宋" w:cs="仿宋"/>
          <w:szCs w:val="21"/>
        </w:rPr>
      </w:pPr>
      <w:r>
        <w:rPr>
          <w:rFonts w:hint="eastAsia" w:ascii="仿宋" w:hAnsi="仿宋" w:eastAsia="仿宋" w:cs="仿宋"/>
          <w:szCs w:val="21"/>
        </w:rPr>
        <w:t>9、检验和验收</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(2)买方根据合同规定的内容和验收标准进行验收，经检验无误后出具验收合格证明，该证明作为最终付款所需文件的组成部分。</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(3)验收期限自标的物交付之日起三十天内。特殊情况需延长的，双方应在合同条款中约定。</w:t>
      </w:r>
    </w:p>
    <w:p>
      <w:pPr>
        <w:spacing w:line="440" w:lineRule="exact"/>
        <w:rPr>
          <w:rFonts w:hint="eastAsia" w:ascii="仿宋" w:hAnsi="仿宋" w:eastAsia="仿宋" w:cs="仿宋"/>
          <w:b/>
          <w:szCs w:val="21"/>
        </w:rPr>
      </w:pPr>
      <w:r>
        <w:rPr>
          <w:rFonts w:hint="eastAsia" w:ascii="仿宋" w:hAnsi="仿宋" w:eastAsia="仿宋" w:cs="仿宋"/>
          <w:b/>
          <w:szCs w:val="21"/>
        </w:rPr>
        <w:t>四. 对标的物提出异议的时间和办法</w:t>
      </w:r>
    </w:p>
    <w:p>
      <w:pPr>
        <w:spacing w:line="440" w:lineRule="exact"/>
        <w:rPr>
          <w:rFonts w:hint="eastAsia" w:ascii="仿宋" w:hAnsi="仿宋" w:eastAsia="仿宋" w:cs="仿宋"/>
          <w:szCs w:val="21"/>
        </w:rPr>
      </w:pPr>
      <w:r>
        <w:rPr>
          <w:rFonts w:hint="eastAsia" w:ascii="仿宋" w:hAnsi="仿宋" w:eastAsia="仿宋" w:cs="仿宋"/>
          <w:szCs w:val="21"/>
        </w:rPr>
        <w:t xml:space="preserve">10、对标的物提出异议的时间和办法 </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(1)买方在验收过程中，应当于双方约定的检验期间内将标的物的数量或质量不符合约定的情形及处理方式以书面形式通知卖方。</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(2)如买方在验收期满后既不出具验收合格证明又未提出书面异议的视为卖方所交标的物符合合同规定。</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(3)卖方应在收到买方书面异议后七天内负责处理问题，否则将视为默认买方提出的异议和处理意见。</w:t>
      </w:r>
    </w:p>
    <w:p>
      <w:pPr>
        <w:spacing w:line="440" w:lineRule="exact"/>
        <w:rPr>
          <w:rFonts w:hint="eastAsia" w:ascii="仿宋" w:hAnsi="仿宋" w:eastAsia="仿宋" w:cs="仿宋"/>
          <w:b/>
          <w:szCs w:val="21"/>
        </w:rPr>
      </w:pPr>
      <w:r>
        <w:rPr>
          <w:rFonts w:hint="eastAsia" w:ascii="仿宋" w:hAnsi="仿宋" w:eastAsia="仿宋" w:cs="仿宋"/>
          <w:b/>
          <w:szCs w:val="21"/>
        </w:rPr>
        <w:t>五. 合同价款和支付</w:t>
      </w:r>
    </w:p>
    <w:p>
      <w:pPr>
        <w:spacing w:line="440" w:lineRule="exact"/>
        <w:rPr>
          <w:rFonts w:hint="eastAsia" w:ascii="仿宋" w:hAnsi="仿宋" w:eastAsia="仿宋" w:cs="仿宋"/>
          <w:szCs w:val="21"/>
        </w:rPr>
      </w:pPr>
      <w:r>
        <w:rPr>
          <w:rFonts w:hint="eastAsia" w:ascii="仿宋" w:hAnsi="仿宋" w:eastAsia="仿宋" w:cs="仿宋"/>
          <w:szCs w:val="21"/>
        </w:rPr>
        <w:t>11、合同价款和支付</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(1)本合同的结算货币为人民币，单位元。</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(2)卖方应按照双方签订的合同规定交货并在合同主要条款规定的期限内持下列单据结算货款：</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&lt;1&gt;合格的销售发票；</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&lt;2&gt;买方盖章签收后的送货回单和验收合格证明。</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(3)买方应按合同主要条款规定的期限和方式付款。</w:t>
      </w:r>
    </w:p>
    <w:p>
      <w:pPr>
        <w:pStyle w:val="6"/>
        <w:tabs>
          <w:tab w:val="left" w:pos="540"/>
        </w:tabs>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(4)根据现行税法对买方征收的与本合同有关的一切税费均由买方承担；根据现行税法对卖方征收的与本合同有关的一切税费均由卖方承担。</w:t>
      </w:r>
    </w:p>
    <w:p>
      <w:pPr>
        <w:spacing w:line="440" w:lineRule="exact"/>
        <w:rPr>
          <w:rFonts w:hint="eastAsia" w:ascii="仿宋" w:hAnsi="仿宋" w:eastAsia="仿宋" w:cs="仿宋"/>
          <w:b/>
          <w:szCs w:val="21"/>
        </w:rPr>
      </w:pPr>
      <w:r>
        <w:rPr>
          <w:rFonts w:hint="eastAsia" w:ascii="仿宋" w:hAnsi="仿宋" w:eastAsia="仿宋" w:cs="仿宋"/>
          <w:b/>
          <w:szCs w:val="21"/>
        </w:rPr>
        <w:t>六. 违约责任</w:t>
      </w:r>
    </w:p>
    <w:p>
      <w:pPr>
        <w:spacing w:line="440" w:lineRule="exact"/>
        <w:rPr>
          <w:rFonts w:hint="eastAsia" w:ascii="仿宋" w:hAnsi="仿宋" w:eastAsia="仿宋" w:cs="仿宋"/>
          <w:szCs w:val="21"/>
        </w:rPr>
      </w:pPr>
      <w:r>
        <w:rPr>
          <w:rFonts w:hint="eastAsia" w:ascii="仿宋" w:hAnsi="仿宋" w:eastAsia="仿宋" w:cs="仿宋"/>
          <w:szCs w:val="21"/>
        </w:rPr>
        <w:t>12、违约责任</w:t>
      </w:r>
    </w:p>
    <w:p>
      <w:pPr>
        <w:pStyle w:val="6"/>
        <w:spacing w:line="440" w:lineRule="exact"/>
        <w:ind w:firstLine="478" w:firstLineChars="225"/>
        <w:rPr>
          <w:rFonts w:hint="eastAsia" w:ascii="仿宋" w:hAnsi="仿宋" w:eastAsia="仿宋" w:cs="仿宋"/>
          <w:sz w:val="21"/>
          <w:szCs w:val="21"/>
          <w:u w:color="000000"/>
        </w:rPr>
      </w:pPr>
      <w:r>
        <w:rPr>
          <w:rFonts w:hint="eastAsia" w:ascii="仿宋" w:hAnsi="仿宋" w:eastAsia="仿宋" w:cs="仿宋"/>
          <w:sz w:val="21"/>
          <w:szCs w:val="21"/>
          <w:u w:color="000000"/>
        </w:rPr>
        <w:t>合同一方不履行合同义务或者履行合同义务不符合约定的，应当承担继续履行、采取补救措施或者赔偿损失等违约责任。</w:t>
      </w:r>
    </w:p>
    <w:p>
      <w:pPr>
        <w:spacing w:line="440" w:lineRule="exact"/>
        <w:rPr>
          <w:rFonts w:hint="eastAsia" w:ascii="仿宋" w:hAnsi="仿宋" w:eastAsia="仿宋" w:cs="仿宋"/>
          <w:szCs w:val="21"/>
        </w:rPr>
      </w:pPr>
      <w:r>
        <w:rPr>
          <w:rFonts w:hint="eastAsia" w:ascii="仿宋" w:hAnsi="仿宋" w:eastAsia="仿宋" w:cs="仿宋"/>
          <w:szCs w:val="21"/>
        </w:rPr>
        <w:t>13、买方违约责任</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(1)在合同生效后，买方要求退货的，应向卖方偿付合同总价款的5%，作为违约金，违约金不足以补偿损失的，卖方有权要求甲方补足。</w:t>
      </w:r>
    </w:p>
    <w:p>
      <w:pPr>
        <w:pStyle w:val="6"/>
        <w:overflowPunct w:val="0"/>
        <w:spacing w:line="440" w:lineRule="exact"/>
        <w:ind w:right="-338" w:rightChars="-159"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(2)买方逾期付款的应按照逾期付款金额的每天万分之四支付逾期付款违约金。</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(3)买方违反合同规定，拒绝接收卖方交付的符合采购文件要求的合格标的物，应当承担卖方由此造成的损失。</w:t>
      </w:r>
    </w:p>
    <w:p>
      <w:pPr>
        <w:spacing w:line="440" w:lineRule="exact"/>
        <w:rPr>
          <w:rFonts w:hint="eastAsia" w:ascii="仿宋" w:hAnsi="仿宋" w:eastAsia="仿宋" w:cs="仿宋"/>
          <w:szCs w:val="21"/>
        </w:rPr>
      </w:pPr>
      <w:r>
        <w:rPr>
          <w:rFonts w:hint="eastAsia" w:ascii="仿宋" w:hAnsi="仿宋" w:eastAsia="仿宋" w:cs="仿宋"/>
          <w:szCs w:val="21"/>
        </w:rPr>
        <w:t>14、卖方违约责任</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(1)卖方不能交货（逾期超过五天视为不能交货），或交货不合格从而影响买方按期正常使用的，应向买方偿付合同总价款5%的违约金，违约金不足以补偿损失的，买方有权要求卖方补足。</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hint="eastAsia" w:ascii="仿宋" w:hAnsi="仿宋" w:eastAsia="仿宋" w:cs="仿宋"/>
          <w:szCs w:val="21"/>
        </w:rPr>
      </w:pPr>
      <w:r>
        <w:rPr>
          <w:rFonts w:hint="eastAsia" w:ascii="仿宋" w:hAnsi="仿宋" w:eastAsia="仿宋" w:cs="仿宋"/>
          <w:szCs w:val="21"/>
        </w:rPr>
        <w:t>15、不可抗力</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(1)因水灾、火灾、地震、战争等不可抗力不能履行合同的，根据不可抗力的影响，部分或者全部免除责任。但合同一方迟延履行后发生不可抗力的，不能免除责任。</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(2)合同一方因不可抗力不能履行合同的，应当及时通知对方，以减轻可能给对方造成的损失，并应当在合理期限内提供证明。</w:t>
      </w:r>
    </w:p>
    <w:p>
      <w:pPr>
        <w:spacing w:line="440" w:lineRule="exact"/>
        <w:rPr>
          <w:rFonts w:hint="eastAsia" w:ascii="仿宋" w:hAnsi="仿宋" w:eastAsia="仿宋" w:cs="仿宋"/>
          <w:b/>
          <w:szCs w:val="21"/>
        </w:rPr>
      </w:pPr>
      <w:r>
        <w:rPr>
          <w:rFonts w:hint="eastAsia" w:ascii="仿宋" w:hAnsi="仿宋" w:eastAsia="仿宋" w:cs="仿宋"/>
          <w:b/>
          <w:szCs w:val="21"/>
        </w:rPr>
        <w:t>七. 索赔</w:t>
      </w:r>
    </w:p>
    <w:p>
      <w:pPr>
        <w:spacing w:line="440" w:lineRule="exact"/>
        <w:rPr>
          <w:rFonts w:hint="eastAsia" w:ascii="仿宋" w:hAnsi="仿宋" w:eastAsia="仿宋" w:cs="仿宋"/>
          <w:szCs w:val="21"/>
        </w:rPr>
      </w:pPr>
      <w:r>
        <w:rPr>
          <w:rFonts w:hint="eastAsia" w:ascii="仿宋" w:hAnsi="仿宋" w:eastAsia="仿宋" w:cs="仿宋"/>
          <w:szCs w:val="21"/>
        </w:rPr>
        <w:t>16、索赔</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(1)买方有权根据当地产品质量检验机构或其它有权威部门出具的检验证书向卖方提出索赔。</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(2)在本合同规定的检验期和质量保证期内，如果卖方对买方提出的索赔或差异有责任，则卖方应按买方同意的下列一种或多种方式解决索赔事宜：</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&lt;2&gt;根据标的物的低劣程度、损坏程度以及甲方遭受损失的数额，经双方协商确定降低标的物的价格；</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(4)买方提出索赔的书面材料应报当地政府采购管理部门备案。卖方同意的索赔方案应报当地政府采购管理部门审核。</w:t>
      </w:r>
    </w:p>
    <w:p>
      <w:pPr>
        <w:spacing w:line="440" w:lineRule="exact"/>
        <w:rPr>
          <w:rFonts w:hint="eastAsia" w:ascii="仿宋" w:hAnsi="仿宋" w:eastAsia="仿宋" w:cs="仿宋"/>
          <w:b/>
          <w:szCs w:val="21"/>
        </w:rPr>
      </w:pPr>
      <w:r>
        <w:rPr>
          <w:rFonts w:hint="eastAsia" w:ascii="仿宋" w:hAnsi="仿宋" w:eastAsia="仿宋" w:cs="仿宋"/>
          <w:b/>
          <w:szCs w:val="21"/>
        </w:rPr>
        <w:t>八. 履约保证金</w:t>
      </w:r>
    </w:p>
    <w:p>
      <w:pPr>
        <w:spacing w:line="440" w:lineRule="exact"/>
        <w:rPr>
          <w:rFonts w:hint="eastAsia" w:ascii="仿宋" w:hAnsi="仿宋" w:eastAsia="仿宋" w:cs="仿宋"/>
          <w:szCs w:val="21"/>
        </w:rPr>
      </w:pPr>
      <w:r>
        <w:rPr>
          <w:rFonts w:hint="eastAsia" w:ascii="仿宋" w:hAnsi="仿宋" w:eastAsia="仿宋" w:cs="仿宋"/>
          <w:szCs w:val="21"/>
        </w:rPr>
        <w:t>17、履约保证金</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(1)卖方应在本合同签订时，按采购文件的约定提供相应的履约保证金，保证金的有效期应不低于合同有效期。</w:t>
      </w:r>
    </w:p>
    <w:p>
      <w:pPr>
        <w:pStyle w:val="6"/>
        <w:overflowPunct w:val="0"/>
        <w:spacing w:line="440" w:lineRule="exact"/>
        <w:ind w:right="-338" w:rightChars="-159"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(2)如果卖方未能履行合同规定的任何义务，买方有权从履约保证金中取得补偿。</w:t>
      </w:r>
    </w:p>
    <w:p>
      <w:pPr>
        <w:pStyle w:val="6"/>
        <w:overflowPunct w:val="0"/>
        <w:spacing w:line="440" w:lineRule="exact"/>
        <w:ind w:right="-886" w:rightChars="-416"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(3)履约保证金（无息）将在卖方履行完合同义务，买方支付合同价款的五天内</w:t>
      </w:r>
    </w:p>
    <w:p>
      <w:pPr>
        <w:pStyle w:val="6"/>
        <w:overflowPunct w:val="0"/>
        <w:spacing w:line="440" w:lineRule="exact"/>
        <w:ind w:right="-886" w:rightChars="-416" w:firstLine="0"/>
        <w:rPr>
          <w:rFonts w:hint="eastAsia" w:ascii="仿宋" w:hAnsi="仿宋" w:eastAsia="仿宋" w:cs="仿宋"/>
          <w:sz w:val="21"/>
          <w:szCs w:val="21"/>
          <w:u w:color="000000"/>
        </w:rPr>
      </w:pPr>
      <w:r>
        <w:rPr>
          <w:rFonts w:hint="eastAsia" w:ascii="仿宋" w:hAnsi="仿宋" w:eastAsia="仿宋" w:cs="仿宋"/>
          <w:sz w:val="21"/>
          <w:szCs w:val="21"/>
          <w:u w:color="000000"/>
        </w:rPr>
        <w:t>退回。</w:t>
      </w:r>
    </w:p>
    <w:p>
      <w:pPr>
        <w:spacing w:line="440" w:lineRule="exact"/>
        <w:rPr>
          <w:rFonts w:hint="eastAsia" w:ascii="仿宋" w:hAnsi="仿宋" w:eastAsia="仿宋" w:cs="仿宋"/>
          <w:b/>
          <w:szCs w:val="21"/>
        </w:rPr>
      </w:pPr>
      <w:r>
        <w:rPr>
          <w:rFonts w:hint="eastAsia" w:ascii="仿宋" w:hAnsi="仿宋" w:eastAsia="仿宋" w:cs="仿宋"/>
          <w:b/>
          <w:szCs w:val="21"/>
        </w:rPr>
        <w:t>九.  合同的解除和转让</w:t>
      </w:r>
    </w:p>
    <w:p>
      <w:pPr>
        <w:spacing w:line="440" w:lineRule="exact"/>
        <w:rPr>
          <w:rFonts w:hint="eastAsia" w:ascii="仿宋" w:hAnsi="仿宋" w:eastAsia="仿宋" w:cs="仿宋"/>
          <w:szCs w:val="21"/>
        </w:rPr>
      </w:pPr>
      <w:r>
        <w:rPr>
          <w:rFonts w:hint="eastAsia" w:ascii="仿宋" w:hAnsi="仿宋" w:eastAsia="仿宋" w:cs="仿宋"/>
          <w:szCs w:val="21"/>
        </w:rPr>
        <w:t>18、合同的解除</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(1)买方和卖方协商一致，可以解除合同。</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(2)有下列情形之一，合同一方可以解除合同：</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&lt;1&gt;因不可抗力致使不能实现合同目的，未受不可抗力影响的一方有权解除合同；</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&lt;2&gt;因合同一方违约导致合同不能履行，另一方有权解除合同。</w:t>
      </w:r>
    </w:p>
    <w:p>
      <w:pPr>
        <w:pStyle w:val="6"/>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(3)有权解除合同的一方，应当在违约事实或不可抗力发生之后三十天内书面通知对方以主张解除合同，合同在书面通知到达对方时解除。</w:t>
      </w:r>
    </w:p>
    <w:p>
      <w:pPr>
        <w:spacing w:line="440" w:lineRule="exact"/>
        <w:rPr>
          <w:rFonts w:hint="eastAsia" w:ascii="仿宋" w:hAnsi="仿宋" w:eastAsia="仿宋" w:cs="仿宋"/>
          <w:szCs w:val="21"/>
        </w:rPr>
      </w:pPr>
      <w:r>
        <w:rPr>
          <w:rFonts w:hint="eastAsia" w:ascii="仿宋" w:hAnsi="仿宋" w:eastAsia="仿宋" w:cs="仿宋"/>
          <w:szCs w:val="21"/>
        </w:rPr>
        <w:t>19、合同的转让</w:t>
      </w:r>
    </w:p>
    <w:p>
      <w:pPr>
        <w:spacing w:line="440" w:lineRule="exact"/>
        <w:rPr>
          <w:rFonts w:hint="eastAsia" w:ascii="仿宋" w:hAnsi="仿宋" w:eastAsia="仿宋" w:cs="仿宋"/>
          <w:szCs w:val="21"/>
        </w:rPr>
      </w:pPr>
      <w:r>
        <w:rPr>
          <w:rFonts w:hint="eastAsia" w:ascii="仿宋" w:hAnsi="仿宋" w:eastAsia="仿宋" w:cs="仿宋"/>
          <w:szCs w:val="21"/>
        </w:rPr>
        <w:t xml:space="preserve">      合同的部分和全部都不得转让。</w:t>
      </w:r>
    </w:p>
    <w:p>
      <w:pPr>
        <w:spacing w:line="440" w:lineRule="exact"/>
        <w:rPr>
          <w:rFonts w:hint="eastAsia" w:ascii="仿宋" w:hAnsi="仿宋" w:eastAsia="仿宋" w:cs="仿宋"/>
          <w:b/>
          <w:szCs w:val="21"/>
        </w:rPr>
      </w:pPr>
      <w:r>
        <w:rPr>
          <w:rFonts w:hint="eastAsia" w:ascii="仿宋" w:hAnsi="仿宋" w:eastAsia="仿宋" w:cs="仿宋"/>
          <w:b/>
          <w:szCs w:val="21"/>
        </w:rPr>
        <w:t>十. 合同的生效</w:t>
      </w:r>
    </w:p>
    <w:p>
      <w:pPr>
        <w:spacing w:line="440" w:lineRule="exact"/>
        <w:rPr>
          <w:rFonts w:hint="eastAsia" w:ascii="仿宋" w:hAnsi="仿宋" w:eastAsia="仿宋" w:cs="仿宋"/>
          <w:szCs w:val="21"/>
        </w:rPr>
      </w:pPr>
      <w:r>
        <w:rPr>
          <w:rFonts w:hint="eastAsia" w:ascii="仿宋" w:hAnsi="仿宋" w:eastAsia="仿宋" w:cs="仿宋"/>
          <w:szCs w:val="21"/>
        </w:rPr>
        <w:t>20、合同的生效</w:t>
      </w:r>
    </w:p>
    <w:p>
      <w:pPr>
        <w:spacing w:line="440" w:lineRule="exact"/>
        <w:ind w:firstLine="589" w:firstLineChars="277"/>
        <w:rPr>
          <w:rFonts w:hint="eastAsia" w:ascii="仿宋" w:hAnsi="仿宋" w:eastAsia="仿宋" w:cs="仿宋"/>
          <w:szCs w:val="21"/>
        </w:rPr>
      </w:pPr>
      <w:r>
        <w:rPr>
          <w:rFonts w:hint="eastAsia" w:ascii="仿宋" w:hAnsi="仿宋" w:eastAsia="仿宋" w:cs="仿宋"/>
          <w:szCs w:val="21"/>
        </w:rPr>
        <w:t>本合同在双方签字盖章并在招标人收到中标人提交的履约保证金后，经招标采购管理部门备案后生效。</w:t>
      </w:r>
    </w:p>
    <w:p>
      <w:pPr>
        <w:spacing w:line="440" w:lineRule="exact"/>
        <w:rPr>
          <w:rFonts w:hint="eastAsia" w:ascii="仿宋" w:hAnsi="仿宋" w:eastAsia="仿宋" w:cs="仿宋"/>
          <w:b/>
          <w:szCs w:val="21"/>
        </w:rPr>
      </w:pPr>
      <w:r>
        <w:rPr>
          <w:rFonts w:hint="eastAsia" w:ascii="仿宋" w:hAnsi="仿宋" w:eastAsia="仿宋" w:cs="仿宋"/>
          <w:b/>
          <w:szCs w:val="21"/>
        </w:rPr>
        <w:t>十一. 争议解决</w:t>
      </w:r>
    </w:p>
    <w:p>
      <w:pPr>
        <w:spacing w:line="440" w:lineRule="exact"/>
        <w:ind w:firstLine="213" w:firstLineChars="100"/>
        <w:rPr>
          <w:rFonts w:hint="eastAsia" w:ascii="仿宋" w:hAnsi="仿宋" w:eastAsia="仿宋" w:cs="仿宋"/>
          <w:szCs w:val="21"/>
        </w:rPr>
      </w:pPr>
      <w:r>
        <w:rPr>
          <w:rFonts w:hint="eastAsia" w:ascii="仿宋" w:hAnsi="仿宋" w:eastAsia="仿宋" w:cs="仿宋"/>
          <w:szCs w:val="21"/>
        </w:rPr>
        <w:t>21、争议解决</w:t>
      </w:r>
    </w:p>
    <w:p>
      <w:pPr>
        <w:pStyle w:val="6"/>
        <w:overflowPunct w:val="0"/>
        <w:spacing w:line="440" w:lineRule="exact"/>
        <w:rPr>
          <w:rFonts w:hint="eastAsia" w:ascii="仿宋" w:hAnsi="仿宋" w:eastAsia="仿宋" w:cs="仿宋"/>
          <w:sz w:val="21"/>
          <w:szCs w:val="21"/>
          <w:u w:color="000000"/>
        </w:rPr>
      </w:pPr>
      <w:r>
        <w:rPr>
          <w:rFonts w:hint="eastAsia" w:ascii="仿宋" w:hAnsi="仿宋" w:eastAsia="仿宋" w:cs="仿宋"/>
          <w:sz w:val="21"/>
          <w:szCs w:val="21"/>
          <w:u w:color="000000"/>
        </w:rPr>
        <w:t xml:space="preserve"> 买卖双方因合同发生争议，进行调解，协商不成，可选择：</w:t>
      </w:r>
    </w:p>
    <w:p>
      <w:pPr>
        <w:pStyle w:val="6"/>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(1)双方同时申请仲裁；</w:t>
      </w:r>
    </w:p>
    <w:p>
      <w:pPr>
        <w:pStyle w:val="6"/>
        <w:tabs>
          <w:tab w:val="left" w:pos="900"/>
        </w:tabs>
        <w:overflowPunct w:val="0"/>
        <w:spacing w:line="440" w:lineRule="exact"/>
        <w:ind w:firstLine="532" w:firstLineChars="250"/>
        <w:rPr>
          <w:rFonts w:hint="eastAsia" w:ascii="仿宋" w:hAnsi="仿宋" w:eastAsia="仿宋" w:cs="仿宋"/>
          <w:sz w:val="21"/>
          <w:szCs w:val="21"/>
          <w:u w:color="000000"/>
        </w:rPr>
      </w:pPr>
      <w:r>
        <w:rPr>
          <w:rFonts w:hint="eastAsia" w:ascii="仿宋" w:hAnsi="仿宋" w:eastAsia="仿宋" w:cs="仿宋"/>
          <w:sz w:val="21"/>
          <w:szCs w:val="21"/>
          <w:u w:color="000000"/>
        </w:rPr>
        <w:t>(2)向买方所在地人民法院提起诉讼。</w:t>
      </w:r>
    </w:p>
    <w:p>
      <w:pPr>
        <w:spacing w:line="440" w:lineRule="exact"/>
        <w:rPr>
          <w:rFonts w:hint="eastAsia" w:ascii="仿宋" w:hAnsi="仿宋" w:eastAsia="仿宋" w:cs="仿宋"/>
          <w:b/>
          <w:szCs w:val="21"/>
        </w:rPr>
      </w:pPr>
      <w:r>
        <w:rPr>
          <w:rFonts w:hint="eastAsia" w:ascii="仿宋" w:hAnsi="仿宋" w:eastAsia="仿宋" w:cs="仿宋"/>
          <w:b/>
          <w:szCs w:val="21"/>
        </w:rPr>
        <w:t>十二 .附则</w:t>
      </w:r>
    </w:p>
    <w:p>
      <w:pPr>
        <w:spacing w:line="440" w:lineRule="exact"/>
        <w:ind w:firstLine="213" w:firstLineChars="100"/>
        <w:rPr>
          <w:rFonts w:hint="eastAsia" w:ascii="仿宋" w:hAnsi="仿宋" w:eastAsia="仿宋" w:cs="仿宋"/>
          <w:szCs w:val="21"/>
        </w:rPr>
      </w:pPr>
      <w:r>
        <w:rPr>
          <w:rFonts w:hint="eastAsia" w:ascii="仿宋" w:hAnsi="仿宋" w:eastAsia="仿宋" w:cs="仿宋"/>
          <w:szCs w:val="21"/>
        </w:rPr>
        <w:t>22、合同份数。</w:t>
      </w:r>
    </w:p>
    <w:p>
      <w:pPr>
        <w:spacing w:line="44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tab/>
      </w:r>
      <w:r>
        <w:rPr>
          <w:rFonts w:hint="eastAsia" w:ascii="仿宋" w:hAnsi="仿宋" w:eastAsia="仿宋" w:cs="仿宋"/>
          <w:szCs w:val="21"/>
        </w:rPr>
        <w:t xml:space="preserve">  本合同一式陆份，买卖双方各执二份，招标代理机构一份，招标采购管理部门一份。</w:t>
      </w:r>
    </w:p>
    <w:p>
      <w:pPr>
        <w:spacing w:line="440" w:lineRule="exact"/>
        <w:ind w:firstLine="213" w:firstLineChars="100"/>
        <w:rPr>
          <w:rFonts w:hint="eastAsia" w:ascii="仿宋" w:hAnsi="仿宋" w:eastAsia="仿宋" w:cs="仿宋"/>
          <w:szCs w:val="21"/>
        </w:rPr>
      </w:pPr>
      <w:r>
        <w:rPr>
          <w:rFonts w:hint="eastAsia" w:ascii="仿宋" w:hAnsi="仿宋" w:eastAsia="仿宋" w:cs="仿宋"/>
          <w:szCs w:val="21"/>
        </w:rPr>
        <w:t>23、未尽事宜</w:t>
      </w:r>
    </w:p>
    <w:p>
      <w:pPr>
        <w:spacing w:line="440" w:lineRule="exact"/>
        <w:ind w:firstLine="532" w:firstLineChars="250"/>
        <w:rPr>
          <w:rFonts w:hint="eastAsia" w:ascii="仿宋" w:hAnsi="仿宋" w:eastAsia="仿宋" w:cs="仿宋"/>
          <w:szCs w:val="21"/>
        </w:rPr>
      </w:pPr>
      <w:r>
        <w:rPr>
          <w:rFonts w:hint="eastAsia" w:ascii="仿宋" w:hAnsi="仿宋" w:eastAsia="仿宋" w:cs="仿宋"/>
          <w:szCs w:val="21"/>
        </w:rPr>
        <w:t>本合同未尽事宜应按《中华人民共和国政府采购法》、《中华人民共和国</w:t>
      </w:r>
      <w:r>
        <w:rPr>
          <w:rFonts w:hint="eastAsia" w:ascii="仿宋" w:hAnsi="仿宋" w:eastAsia="仿宋" w:cs="仿宋"/>
          <w:szCs w:val="21"/>
          <w:lang w:eastAsia="zh-CN"/>
        </w:rPr>
        <w:t>民法典</w:t>
      </w:r>
      <w:r>
        <w:rPr>
          <w:rFonts w:hint="eastAsia" w:ascii="仿宋" w:hAnsi="仿宋" w:eastAsia="仿宋" w:cs="仿宋"/>
          <w:szCs w:val="21"/>
        </w:rPr>
        <w:t>》、《中华人民共和国产品质量法》之规定解释。</w:t>
      </w:r>
    </w:p>
    <w:p>
      <w:pPr>
        <w:pStyle w:val="9"/>
        <w:spacing w:after="0" w:line="400" w:lineRule="exact"/>
        <w:ind w:left="0" w:leftChars="0" w:firstLine="486" w:firstLineChars="200"/>
        <w:rPr>
          <w:rFonts w:hint="eastAsia" w:ascii="仿宋" w:hAnsi="仿宋" w:eastAsia="仿宋" w:cs="仿宋"/>
          <w:kern w:val="0"/>
          <w:sz w:val="24"/>
          <w:szCs w:val="20"/>
          <w:u w:color="000000"/>
        </w:rPr>
      </w:pPr>
    </w:p>
    <w:p>
      <w:pPr>
        <w:pageBreakBefore/>
        <w:jc w:val="center"/>
        <w:outlineLvl w:val="0"/>
        <w:rPr>
          <w:rFonts w:hint="eastAsia" w:ascii="仿宋" w:hAnsi="仿宋" w:eastAsia="仿宋" w:cs="仿宋"/>
          <w:b/>
          <w:sz w:val="30"/>
          <w:szCs w:val="30"/>
        </w:rPr>
      </w:pPr>
      <w:bookmarkStart w:id="164" w:name="_Toc7538"/>
      <w:bookmarkStart w:id="165" w:name="_Toc19764"/>
      <w:bookmarkStart w:id="166" w:name="_Toc23991"/>
      <w:r>
        <w:rPr>
          <w:rFonts w:hint="eastAsia" w:ascii="仿宋" w:hAnsi="仿宋" w:eastAsia="仿宋" w:cs="仿宋"/>
          <w:b/>
          <w:sz w:val="30"/>
          <w:szCs w:val="30"/>
        </w:rPr>
        <w:t>第六章  投标文件格式</w:t>
      </w:r>
      <w:bookmarkEnd w:id="164"/>
      <w:bookmarkEnd w:id="165"/>
      <w:bookmarkEnd w:id="166"/>
    </w:p>
    <w:p>
      <w:pPr>
        <w:spacing w:line="240" w:lineRule="atLeast"/>
        <w:ind w:left="745" w:leftChars="350" w:firstLine="121" w:firstLineChars="50"/>
        <w:rPr>
          <w:rFonts w:hint="eastAsia" w:ascii="仿宋" w:hAnsi="仿宋" w:eastAsia="仿宋" w:cs="仿宋"/>
          <w:sz w:val="24"/>
        </w:rPr>
      </w:pPr>
    </w:p>
    <w:p>
      <w:pPr>
        <w:pStyle w:val="4"/>
        <w:numPr>
          <w:ilvl w:val="0"/>
          <w:numId w:val="0"/>
        </w:numPr>
        <w:spacing w:line="240" w:lineRule="atLeast"/>
        <w:jc w:val="center"/>
        <w:rPr>
          <w:rFonts w:hint="eastAsia" w:ascii="仿宋" w:hAnsi="仿宋" w:eastAsia="仿宋" w:cs="仿宋"/>
        </w:rPr>
      </w:pPr>
      <w:bookmarkStart w:id="167" w:name="_Toc18974"/>
      <w:bookmarkStart w:id="168" w:name="_Toc18694"/>
      <w:bookmarkStart w:id="169" w:name="_Toc8071"/>
      <w:bookmarkStart w:id="170" w:name="_Toc10294"/>
      <w:bookmarkStart w:id="171" w:name="_Toc515647803"/>
      <w:bookmarkStart w:id="172" w:name="_Toc8919"/>
      <w:bookmarkStart w:id="173" w:name="_Toc32624"/>
      <w:r>
        <w:rPr>
          <w:rFonts w:hint="eastAsia" w:ascii="仿宋" w:hAnsi="仿宋" w:eastAsia="仿宋" w:cs="仿宋"/>
          <w:b/>
          <w:bCs/>
        </w:rPr>
        <w:t>第一部分 开标一览表及资格证明文件</w:t>
      </w:r>
      <w:bookmarkEnd w:id="167"/>
      <w:bookmarkEnd w:id="168"/>
      <w:bookmarkEnd w:id="169"/>
      <w:bookmarkEnd w:id="170"/>
      <w:bookmarkEnd w:id="171"/>
      <w:bookmarkEnd w:id="172"/>
      <w:bookmarkEnd w:id="173"/>
    </w:p>
    <w:p>
      <w:pPr>
        <w:spacing w:line="240" w:lineRule="atLeast"/>
        <w:ind w:left="717" w:hanging="716" w:hangingChars="295"/>
        <w:jc w:val="center"/>
        <w:rPr>
          <w:rFonts w:hint="eastAsia" w:ascii="仿宋" w:hAnsi="仿宋" w:eastAsia="仿宋" w:cs="仿宋"/>
          <w:sz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开标一览表;</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具备合格的三证合一营业执照副本</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（3）法定代表人投标需提供法定代表人资格证明书，委托代理人投标需提供法人授权委托书和法人、委托代理人身份证明；</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投标企业须提供投标人（被授权在职人员）近</w:t>
      </w:r>
      <w:r>
        <w:rPr>
          <w:rFonts w:hint="eastAsia" w:ascii="仿宋" w:hAnsi="仿宋" w:eastAsia="仿宋" w:cs="仿宋"/>
          <w:sz w:val="24"/>
          <w:szCs w:val="24"/>
          <w:lang w:val="en-US" w:eastAsia="zh-CN"/>
        </w:rPr>
        <w:t>1</w:t>
      </w:r>
      <w:r>
        <w:rPr>
          <w:rFonts w:hint="eastAsia" w:ascii="仿宋" w:hAnsi="仿宋" w:eastAsia="仿宋" w:cs="仿宋"/>
          <w:sz w:val="24"/>
          <w:szCs w:val="24"/>
        </w:rPr>
        <w:t>个月有效的社保证明；</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w:t>
      </w:r>
      <w:r>
        <w:rPr>
          <w:rFonts w:hint="eastAsia" w:ascii="仿宋" w:hAnsi="仿宋" w:eastAsia="仿宋" w:cs="仿宋"/>
          <w:sz w:val="24"/>
          <w:szCs w:val="24"/>
        </w:rPr>
        <w:t>依法缴纳的税收良好记录证明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完税证明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最近1年年度</w:t>
      </w:r>
      <w:r>
        <w:rPr>
          <w:rFonts w:hint="eastAsia" w:ascii="仿宋" w:hAnsi="仿宋" w:eastAsia="仿宋" w:cs="仿宋"/>
          <w:sz w:val="24"/>
          <w:szCs w:val="24"/>
        </w:rPr>
        <w:t>财务审计报告（新成立的公司提供相关</w:t>
      </w:r>
      <w:r>
        <w:rPr>
          <w:rFonts w:hint="eastAsia" w:ascii="仿宋" w:hAnsi="仿宋" w:eastAsia="仿宋" w:cs="仿宋"/>
          <w:sz w:val="24"/>
          <w:szCs w:val="24"/>
          <w:lang w:val="en-US" w:eastAsia="zh-CN"/>
        </w:rPr>
        <w:t>财</w:t>
      </w:r>
      <w:r>
        <w:rPr>
          <w:rFonts w:hint="eastAsia" w:ascii="仿宋" w:hAnsi="仿宋" w:eastAsia="仿宋" w:cs="仿宋"/>
          <w:sz w:val="24"/>
          <w:szCs w:val="24"/>
        </w:rPr>
        <w:t>务报告或银行出具的有效资信证明）</w:t>
      </w:r>
    </w:p>
    <w:p>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（8）投标单位（供应商）提供针对本次采购项目《反商业贿赂承诺书》，《采购活动前三年内无重大违规记录承诺书》的书面声明。</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（9）投标保证金收据或保函等票据；</w:t>
      </w:r>
    </w:p>
    <w:p>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（10）中小企业声明函；</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）投标人须知资料表要求的其他资格证明文件；</w:t>
      </w:r>
    </w:p>
    <w:p>
      <w:pPr>
        <w:tabs>
          <w:tab w:val="left" w:pos="5580"/>
        </w:tabs>
        <w:spacing w:line="50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pStyle w:val="5"/>
        <w:outlineLvl w:val="9"/>
        <w:rPr>
          <w:rFonts w:hint="eastAsia" w:ascii="仿宋" w:hAnsi="仿宋" w:eastAsia="仿宋" w:cs="仿宋"/>
        </w:rPr>
      </w:pPr>
    </w:p>
    <w:p>
      <w:pPr>
        <w:tabs>
          <w:tab w:val="left" w:pos="5580"/>
        </w:tabs>
        <w:spacing w:line="240" w:lineRule="atLeast"/>
        <w:ind w:left="1" w:firstLine="571" w:firstLineChars="235"/>
        <w:rPr>
          <w:rFonts w:hint="eastAsia" w:ascii="仿宋" w:hAnsi="仿宋" w:eastAsia="仿宋" w:cs="仿宋"/>
          <w:sz w:val="24"/>
        </w:rPr>
      </w:pPr>
    </w:p>
    <w:p>
      <w:pPr>
        <w:tabs>
          <w:tab w:val="left" w:pos="5580"/>
        </w:tabs>
        <w:spacing w:line="240" w:lineRule="atLeast"/>
        <w:ind w:left="1" w:firstLine="571" w:firstLineChars="235"/>
        <w:rPr>
          <w:rFonts w:hint="eastAsia" w:ascii="仿宋" w:hAnsi="仿宋" w:eastAsia="仿宋" w:cs="仿宋"/>
          <w:sz w:val="24"/>
        </w:rPr>
      </w:pPr>
    </w:p>
    <w:p>
      <w:pPr>
        <w:pStyle w:val="4"/>
        <w:numPr>
          <w:ilvl w:val="0"/>
          <w:numId w:val="0"/>
        </w:numPr>
        <w:spacing w:line="240" w:lineRule="atLeast"/>
        <w:rPr>
          <w:rFonts w:hint="eastAsia" w:ascii="仿宋" w:hAnsi="仿宋" w:eastAsia="仿宋" w:cs="仿宋"/>
        </w:rPr>
      </w:pPr>
      <w:bookmarkStart w:id="174" w:name="_Toc32612"/>
      <w:bookmarkStart w:id="175" w:name="_Toc20937"/>
      <w:bookmarkStart w:id="176" w:name="_Toc30524"/>
      <w:bookmarkStart w:id="177" w:name="_Toc16568"/>
      <w:bookmarkStart w:id="178" w:name="_Toc17674"/>
      <w:bookmarkStart w:id="179" w:name="_Toc515647804"/>
      <w:bookmarkStart w:id="180" w:name="_Toc19050"/>
      <w:r>
        <w:rPr>
          <w:rFonts w:hint="eastAsia" w:ascii="仿宋" w:hAnsi="仿宋" w:eastAsia="仿宋" w:cs="仿宋"/>
        </w:rPr>
        <w:t>1、开标一览表（投标文件格式一）</w:t>
      </w:r>
      <w:bookmarkEnd w:id="174"/>
      <w:bookmarkEnd w:id="175"/>
      <w:bookmarkEnd w:id="176"/>
      <w:bookmarkEnd w:id="177"/>
      <w:bookmarkEnd w:id="178"/>
      <w:bookmarkEnd w:id="179"/>
      <w:bookmarkEnd w:id="180"/>
    </w:p>
    <w:p>
      <w:pPr>
        <w:pStyle w:val="11"/>
        <w:tabs>
          <w:tab w:val="left" w:pos="5580"/>
        </w:tabs>
        <w:spacing w:line="240" w:lineRule="atLeast"/>
        <w:ind w:left="272" w:leftChars="128"/>
        <w:rPr>
          <w:rFonts w:hint="eastAsia" w:ascii="仿宋" w:hAnsi="仿宋" w:eastAsia="仿宋" w:cs="仿宋"/>
          <w:color w:val="auto"/>
          <w:sz w:val="24"/>
        </w:rPr>
      </w:pPr>
    </w:p>
    <w:p>
      <w:pPr>
        <w:pStyle w:val="6"/>
        <w:tabs>
          <w:tab w:val="left" w:pos="5580"/>
        </w:tabs>
        <w:spacing w:line="240" w:lineRule="atLeast"/>
        <w:ind w:firstLine="3364" w:firstLineChars="927"/>
        <w:rPr>
          <w:rFonts w:hint="eastAsia" w:ascii="仿宋" w:hAnsi="仿宋" w:eastAsia="仿宋" w:cs="仿宋"/>
          <w:szCs w:val="21"/>
          <w:u w:val="single"/>
        </w:rPr>
      </w:pPr>
      <w:bookmarkStart w:id="181" w:name="_Hlt520356241"/>
      <w:bookmarkEnd w:id="181"/>
      <w:bookmarkStart w:id="182" w:name="_Toc494296984"/>
      <w:bookmarkStart w:id="183" w:name="_Ref467988698"/>
      <w:bookmarkStart w:id="184" w:name="_Toc480942349"/>
      <w:bookmarkStart w:id="185" w:name="_Toc520356217"/>
      <w:bookmarkStart w:id="186" w:name="_Toc216582813"/>
      <w:r>
        <w:rPr>
          <w:rFonts w:hint="eastAsia" w:ascii="仿宋" w:hAnsi="仿宋" w:eastAsia="仿宋" w:cs="仿宋"/>
          <w:b/>
          <w:sz w:val="36"/>
          <w:szCs w:val="24"/>
        </w:rPr>
        <w:t>开标一览表</w:t>
      </w:r>
      <w:bookmarkEnd w:id="182"/>
      <w:r>
        <w:rPr>
          <w:rFonts w:hint="eastAsia" w:ascii="仿宋" w:hAnsi="仿宋" w:eastAsia="仿宋" w:cs="仿宋"/>
          <w:b/>
          <w:sz w:val="36"/>
          <w:szCs w:val="24"/>
        </w:rPr>
        <w:cr/>
      </w:r>
      <w:r>
        <w:rPr>
          <w:rFonts w:hint="eastAsia" w:ascii="仿宋" w:hAnsi="仿宋" w:eastAsia="仿宋" w:cs="仿宋"/>
          <w:szCs w:val="21"/>
        </w:rPr>
        <w:t xml:space="preserve">招标项目名称： </w:t>
      </w:r>
      <w:r>
        <w:rPr>
          <w:rFonts w:hint="eastAsia" w:ascii="仿宋" w:hAnsi="仿宋" w:eastAsia="仿宋" w:cs="仿宋"/>
          <w:szCs w:val="21"/>
          <w:u w:val="single"/>
        </w:rPr>
        <w:t xml:space="preserve">                         </w:t>
      </w:r>
    </w:p>
    <w:p>
      <w:pPr>
        <w:adjustRightInd w:val="0"/>
        <w:snapToGrid w:val="0"/>
        <w:spacing w:line="500" w:lineRule="exact"/>
        <w:rPr>
          <w:rFonts w:hint="eastAsia" w:ascii="仿宋" w:hAnsi="仿宋" w:eastAsia="仿宋" w:cs="仿宋"/>
          <w:i/>
          <w:iCs/>
          <w:szCs w:val="21"/>
        </w:rPr>
      </w:pPr>
      <w:r>
        <w:rPr>
          <w:rFonts w:hint="eastAsia" w:ascii="仿宋" w:hAnsi="仿宋" w:eastAsia="仿宋" w:cs="仿宋"/>
          <w:szCs w:val="21"/>
        </w:rPr>
        <w:t>招标项目编号：</w:t>
      </w:r>
      <w:r>
        <w:rPr>
          <w:rFonts w:hint="eastAsia" w:ascii="仿宋" w:hAnsi="仿宋" w:eastAsia="仿宋" w:cs="仿宋"/>
          <w:i/>
          <w:iCs/>
          <w:szCs w:val="21"/>
        </w:rPr>
        <w:t xml:space="preserve"> </w:t>
      </w:r>
      <w:r>
        <w:rPr>
          <w:rFonts w:hint="eastAsia" w:ascii="仿宋" w:hAnsi="仿宋" w:eastAsia="仿宋" w:cs="仿宋"/>
          <w:szCs w:val="21"/>
          <w:u w:val="single"/>
        </w:rPr>
        <w:t xml:space="preserve">                         </w:t>
      </w:r>
    </w:p>
    <w:p>
      <w:pPr>
        <w:spacing w:line="500" w:lineRule="exact"/>
        <w:rPr>
          <w:rFonts w:hint="eastAsia" w:ascii="仿宋" w:hAnsi="仿宋" w:eastAsia="仿宋" w:cs="仿宋"/>
          <w:szCs w:val="21"/>
        </w:rPr>
      </w:pPr>
      <w:r>
        <w:rPr>
          <w:rFonts w:hint="eastAsia" w:ascii="仿宋" w:hAnsi="仿宋" w:eastAsia="仿宋" w:cs="仿宋"/>
          <w:szCs w:val="21"/>
        </w:rPr>
        <w:t xml:space="preserve">                                                 单位：元（人民币）</w:t>
      </w:r>
    </w:p>
    <w:tbl>
      <w:tblPr>
        <w:tblStyle w:val="23"/>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hint="eastAsia" w:ascii="仿宋" w:hAnsi="仿宋" w:eastAsia="仿宋" w:cs="仿宋"/>
                <w:szCs w:val="21"/>
              </w:rPr>
            </w:pPr>
            <w:r>
              <w:rPr>
                <w:rFonts w:hint="eastAsia" w:ascii="仿宋" w:hAnsi="仿宋" w:eastAsia="仿宋" w:cs="仿宋"/>
                <w:szCs w:val="21"/>
              </w:rPr>
              <w:t>投标项目名称</w:t>
            </w:r>
          </w:p>
        </w:tc>
        <w:tc>
          <w:tcPr>
            <w:tcW w:w="6185" w:type="dxa"/>
            <w:vAlign w:val="center"/>
          </w:tcPr>
          <w:p>
            <w:pP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服务</w:t>
            </w:r>
            <w:r>
              <w:rPr>
                <w:rFonts w:hint="eastAsia" w:ascii="仿宋" w:hAnsi="仿宋" w:eastAsia="仿宋" w:cs="仿宋"/>
                <w:szCs w:val="21"/>
              </w:rPr>
              <w:t>期</w:t>
            </w:r>
          </w:p>
        </w:tc>
        <w:tc>
          <w:tcPr>
            <w:tcW w:w="6185" w:type="dxa"/>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hint="eastAsia" w:ascii="仿宋" w:hAnsi="仿宋" w:eastAsia="仿宋" w:cs="仿宋"/>
                <w:szCs w:val="21"/>
              </w:rPr>
            </w:pPr>
            <w:r>
              <w:rPr>
                <w:rFonts w:hint="eastAsia" w:ascii="仿宋" w:hAnsi="仿宋" w:eastAsia="仿宋" w:cs="仿宋"/>
                <w:szCs w:val="21"/>
              </w:rPr>
              <w:t>投标有效期</w:t>
            </w:r>
          </w:p>
        </w:tc>
        <w:tc>
          <w:tcPr>
            <w:tcW w:w="6185" w:type="dxa"/>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投标报价</w:t>
            </w:r>
          </w:p>
          <w:p>
            <w:pPr>
              <w:jc w:val="center"/>
              <w:rPr>
                <w:rFonts w:hint="eastAsia" w:ascii="仿宋" w:hAnsi="仿宋" w:eastAsia="仿宋" w:cs="仿宋"/>
                <w:szCs w:val="21"/>
              </w:rPr>
            </w:pPr>
            <w:r>
              <w:rPr>
                <w:rFonts w:hint="eastAsia" w:ascii="仿宋" w:hAnsi="仿宋" w:eastAsia="仿宋" w:cs="仿宋"/>
                <w:szCs w:val="21"/>
              </w:rPr>
              <w:t>（人民币）</w:t>
            </w:r>
          </w:p>
        </w:tc>
        <w:tc>
          <w:tcPr>
            <w:tcW w:w="974" w:type="dxa"/>
            <w:tcBorders>
              <w:top w:val="single" w:color="auto" w:sz="4" w:space="0"/>
              <w:bottom w:val="single" w:color="auto" w:sz="4" w:space="0"/>
            </w:tcBorders>
            <w:vAlign w:val="center"/>
          </w:tcPr>
          <w:p>
            <w:pPr>
              <w:widowControl/>
              <w:jc w:val="center"/>
              <w:rPr>
                <w:rFonts w:hint="eastAsia" w:ascii="仿宋" w:hAnsi="仿宋" w:eastAsia="仿宋" w:cs="仿宋"/>
                <w:szCs w:val="21"/>
              </w:rPr>
            </w:pPr>
            <w:r>
              <w:rPr>
                <w:rFonts w:hint="eastAsia" w:ascii="仿宋" w:hAnsi="仿宋" w:eastAsia="仿宋" w:cs="仿宋"/>
                <w:szCs w:val="21"/>
              </w:rPr>
              <w:t>小写</w:t>
            </w:r>
          </w:p>
        </w:tc>
        <w:tc>
          <w:tcPr>
            <w:tcW w:w="6185" w:type="dxa"/>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hint="eastAsia" w:ascii="仿宋" w:hAnsi="仿宋" w:eastAsia="仿宋" w:cs="仿宋"/>
                <w:szCs w:val="21"/>
              </w:rPr>
            </w:pPr>
          </w:p>
        </w:tc>
        <w:tc>
          <w:tcPr>
            <w:tcW w:w="974" w:type="dxa"/>
            <w:tcBorders>
              <w:top w:val="single" w:color="auto" w:sz="4" w:space="0"/>
              <w:bottom w:val="single" w:color="auto" w:sz="4" w:space="0"/>
            </w:tcBorders>
            <w:vAlign w:val="center"/>
          </w:tcPr>
          <w:p>
            <w:pPr>
              <w:widowControl/>
              <w:jc w:val="center"/>
              <w:rPr>
                <w:rFonts w:hint="eastAsia" w:ascii="仿宋" w:hAnsi="仿宋" w:eastAsia="仿宋" w:cs="仿宋"/>
                <w:szCs w:val="21"/>
              </w:rPr>
            </w:pPr>
            <w:r>
              <w:rPr>
                <w:rFonts w:hint="eastAsia" w:ascii="仿宋" w:hAnsi="仿宋" w:eastAsia="仿宋" w:cs="仿宋"/>
                <w:szCs w:val="21"/>
              </w:rPr>
              <w:t>大写</w:t>
            </w:r>
          </w:p>
        </w:tc>
        <w:tc>
          <w:tcPr>
            <w:tcW w:w="6185" w:type="dxa"/>
            <w:vAlign w:val="center"/>
          </w:tcPr>
          <w:p>
            <w:pPr>
              <w:jc w:val="center"/>
              <w:rPr>
                <w:rFonts w:hint="eastAsia" w:ascii="仿宋" w:hAnsi="仿宋" w:eastAsia="仿宋" w:cs="仿宋"/>
                <w:szCs w:val="21"/>
              </w:rPr>
            </w:pPr>
          </w:p>
        </w:tc>
      </w:tr>
    </w:tbl>
    <w:p>
      <w:pPr>
        <w:spacing w:line="500" w:lineRule="exact"/>
        <w:ind w:firstLine="416" w:firstLineChars="196"/>
        <w:rPr>
          <w:rFonts w:hint="eastAsia" w:ascii="仿宋" w:hAnsi="仿宋" w:eastAsia="仿宋" w:cs="仿宋"/>
          <w:szCs w:val="21"/>
        </w:rPr>
      </w:pPr>
      <w:r>
        <w:rPr>
          <w:rFonts w:hint="eastAsia" w:ascii="仿宋" w:hAnsi="仿宋" w:eastAsia="仿宋" w:cs="仿宋"/>
          <w:szCs w:val="21"/>
        </w:rPr>
        <w:t>填写说明：</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2.投标总价为招标范围所列全部招标项目的报价总和，并应与投标报价明细表及分项价格表保持一致。</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3.必须在投标文件中装订。</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4.投标报价不得填报选择性报价。</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投标人名称：</w:t>
      </w:r>
      <w:r>
        <w:rPr>
          <w:rFonts w:hint="eastAsia" w:ascii="仿宋" w:hAnsi="仿宋" w:eastAsia="仿宋" w:cs="仿宋"/>
          <w:szCs w:val="21"/>
          <w:u w:val="single"/>
        </w:rPr>
        <w:t xml:space="preserve">    （加盖公章）     </w:t>
      </w:r>
      <w:r>
        <w:rPr>
          <w:rFonts w:hint="eastAsia" w:ascii="仿宋" w:hAnsi="仿宋" w:eastAsia="仿宋" w:cs="仿宋"/>
          <w:szCs w:val="21"/>
        </w:rPr>
        <w:t xml:space="preserve">       </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法定代表人签字或盖章：</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授权代表签字或盖章：</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500" w:lineRule="exact"/>
        <w:ind w:firstLine="426" w:firstLineChars="200"/>
        <w:rPr>
          <w:rFonts w:hint="eastAsia" w:ascii="仿宋" w:hAnsi="仿宋" w:eastAsia="仿宋" w:cs="仿宋"/>
          <w:szCs w:val="21"/>
        </w:rPr>
      </w:pPr>
      <w:r>
        <w:rPr>
          <w:rFonts w:hint="eastAsia" w:ascii="仿宋" w:hAnsi="仿宋" w:eastAsia="仿宋" w:cs="仿宋"/>
          <w:szCs w:val="21"/>
        </w:rPr>
        <w:t>签署日期：</w:t>
      </w:r>
      <w:r>
        <w:rPr>
          <w:rFonts w:hint="eastAsia" w:ascii="仿宋" w:hAnsi="仿宋" w:eastAsia="仿宋" w:cs="仿宋"/>
          <w:szCs w:val="21"/>
          <w:u w:val="single"/>
        </w:rPr>
        <w:t xml:space="preserve">       </w:t>
      </w:r>
      <w:r>
        <w:rPr>
          <w:rFonts w:hint="eastAsia" w:ascii="仿宋" w:hAnsi="仿宋" w:eastAsia="仿宋" w:cs="仿宋"/>
          <w:szCs w:val="21"/>
        </w:rPr>
        <w:t xml:space="preserve"> 年</w:t>
      </w:r>
      <w:r>
        <w:rPr>
          <w:rFonts w:hint="eastAsia" w:ascii="仿宋" w:hAnsi="仿宋" w:eastAsia="仿宋" w:cs="仿宋"/>
          <w:szCs w:val="21"/>
          <w:u w:val="single"/>
        </w:rPr>
        <w:t xml:space="preserve">     </w:t>
      </w:r>
      <w:r>
        <w:rPr>
          <w:rFonts w:hint="eastAsia" w:ascii="仿宋" w:hAnsi="仿宋" w:eastAsia="仿宋" w:cs="仿宋"/>
          <w:szCs w:val="21"/>
        </w:rPr>
        <w:t xml:space="preserve">月 </w:t>
      </w:r>
      <w:r>
        <w:rPr>
          <w:rFonts w:hint="eastAsia" w:ascii="仿宋" w:hAnsi="仿宋" w:eastAsia="仿宋" w:cs="仿宋"/>
          <w:szCs w:val="21"/>
          <w:u w:val="single"/>
        </w:rPr>
        <w:t xml:space="preserve">    </w:t>
      </w:r>
      <w:r>
        <w:rPr>
          <w:rFonts w:hint="eastAsia" w:ascii="仿宋" w:hAnsi="仿宋" w:eastAsia="仿宋" w:cs="仿宋"/>
          <w:szCs w:val="21"/>
        </w:rPr>
        <w:t>日</w:t>
      </w:r>
    </w:p>
    <w:p>
      <w:pPr>
        <w:rPr>
          <w:rFonts w:hint="eastAsia" w:ascii="仿宋" w:hAnsi="仿宋" w:eastAsia="仿宋" w:cs="仿宋"/>
          <w:sz w:val="24"/>
        </w:rPr>
      </w:pPr>
      <w:bookmarkStart w:id="187" w:name="_Toc515647805"/>
      <w:bookmarkStart w:id="188" w:name="_Toc4844"/>
      <w:bookmarkStart w:id="189" w:name="_Toc17577"/>
      <w:bookmarkStart w:id="190" w:name="_Toc24555"/>
      <w:bookmarkStart w:id="191" w:name="_Toc29899"/>
      <w:r>
        <w:rPr>
          <w:rFonts w:hint="eastAsia" w:ascii="仿宋" w:hAnsi="仿宋" w:eastAsia="仿宋" w:cs="仿宋"/>
          <w:sz w:val="24"/>
        </w:rPr>
        <w:br w:type="page"/>
      </w:r>
    </w:p>
    <w:p>
      <w:pPr>
        <w:pStyle w:val="4"/>
        <w:numPr>
          <w:ilvl w:val="0"/>
          <w:numId w:val="0"/>
        </w:numPr>
        <w:spacing w:line="400" w:lineRule="exact"/>
        <w:rPr>
          <w:rFonts w:hint="eastAsia" w:ascii="仿宋" w:hAnsi="仿宋" w:eastAsia="仿宋" w:cs="仿宋"/>
        </w:rPr>
      </w:pPr>
      <w:bookmarkStart w:id="192" w:name="_Toc9805"/>
      <w:bookmarkStart w:id="193" w:name="_Toc319"/>
      <w:r>
        <w:rPr>
          <w:rFonts w:hint="eastAsia" w:ascii="仿宋" w:hAnsi="仿宋" w:eastAsia="仿宋" w:cs="仿宋"/>
        </w:rPr>
        <w:t>2、 法人或者非法人组织的营业执照等证明文件</w:t>
      </w:r>
      <w:bookmarkEnd w:id="187"/>
      <w:bookmarkStart w:id="194" w:name="_Toc515647806"/>
      <w:r>
        <w:rPr>
          <w:rFonts w:hint="eastAsia" w:ascii="仿宋" w:hAnsi="仿宋" w:eastAsia="仿宋" w:cs="仿宋"/>
        </w:rPr>
        <w:t>或自然人的身份证明</w:t>
      </w:r>
      <w:bookmarkEnd w:id="188"/>
      <w:bookmarkEnd w:id="189"/>
      <w:bookmarkEnd w:id="190"/>
      <w:bookmarkEnd w:id="191"/>
      <w:bookmarkEnd w:id="192"/>
      <w:bookmarkEnd w:id="193"/>
      <w:bookmarkEnd w:id="194"/>
    </w:p>
    <w:p>
      <w:pPr>
        <w:pStyle w:val="11"/>
        <w:tabs>
          <w:tab w:val="left" w:pos="5580"/>
        </w:tabs>
        <w:spacing w:line="400" w:lineRule="exact"/>
        <w:ind w:left="1087" w:leftChars="257" w:hanging="540"/>
        <w:jc w:val="center"/>
        <w:rPr>
          <w:rFonts w:hint="eastAsia" w:ascii="仿宋" w:hAnsi="仿宋" w:eastAsia="仿宋" w:cs="仿宋"/>
          <w:b/>
          <w:color w:val="auto"/>
          <w:sz w:val="24"/>
        </w:rPr>
      </w:pPr>
    </w:p>
    <w:p>
      <w:pPr>
        <w:pStyle w:val="11"/>
        <w:tabs>
          <w:tab w:val="left" w:pos="5580"/>
        </w:tabs>
        <w:spacing w:line="400" w:lineRule="exact"/>
        <w:ind w:left="1087" w:leftChars="257" w:hanging="540"/>
        <w:rPr>
          <w:rFonts w:hint="eastAsia" w:ascii="仿宋" w:hAnsi="仿宋" w:eastAsia="仿宋" w:cs="仿宋"/>
          <w:b/>
          <w:color w:val="auto"/>
          <w:sz w:val="24"/>
        </w:rPr>
      </w:pPr>
    </w:p>
    <w:p>
      <w:pPr>
        <w:pStyle w:val="11"/>
        <w:tabs>
          <w:tab w:val="left" w:pos="5580"/>
        </w:tabs>
        <w:spacing w:line="400" w:lineRule="exact"/>
        <w:ind w:left="1087" w:leftChars="257" w:hanging="540"/>
        <w:rPr>
          <w:rFonts w:hint="eastAsia" w:ascii="仿宋" w:hAnsi="仿宋" w:eastAsia="仿宋" w:cs="仿宋"/>
          <w:b/>
          <w:color w:val="auto"/>
          <w:sz w:val="24"/>
        </w:rPr>
      </w:pPr>
    </w:p>
    <w:p>
      <w:pPr>
        <w:pStyle w:val="11"/>
        <w:tabs>
          <w:tab w:val="left" w:pos="5580"/>
        </w:tabs>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rPr>
        <w:t>说明：1.提供有效的营业执照等证明文件复印件，银行开户许可证或基本存款账户信息</w:t>
      </w:r>
      <w:r>
        <w:rPr>
          <w:rFonts w:hint="eastAsia" w:ascii="仿宋" w:hAnsi="仿宋" w:eastAsia="仿宋" w:cs="仿宋"/>
          <w:color w:val="auto"/>
          <w:sz w:val="24"/>
          <w:lang w:eastAsia="zh-CN"/>
        </w:rPr>
        <w:t>，</w:t>
      </w:r>
      <w:r>
        <w:rPr>
          <w:rFonts w:hint="eastAsia" w:ascii="仿宋" w:hAnsi="仿宋" w:eastAsia="仿宋" w:cs="仿宋"/>
          <w:color w:val="auto"/>
          <w:sz w:val="24"/>
        </w:rPr>
        <w:t>复印件上应加盖本单位章。</w:t>
      </w:r>
    </w:p>
    <w:p>
      <w:pPr>
        <w:pStyle w:val="11"/>
        <w:tabs>
          <w:tab w:val="left" w:pos="5580"/>
        </w:tabs>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rPr>
        <w:t xml:space="preserve">      2. 投标人为自然人的，应提供身份证明的复印件。</w:t>
      </w:r>
    </w:p>
    <w:p>
      <w:pPr>
        <w:pStyle w:val="11"/>
        <w:tabs>
          <w:tab w:val="left" w:pos="5580"/>
        </w:tabs>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11"/>
        <w:tabs>
          <w:tab w:val="left" w:pos="5580"/>
        </w:tabs>
        <w:spacing w:line="400" w:lineRule="exact"/>
        <w:ind w:left="1087" w:leftChars="257" w:hanging="540"/>
        <w:rPr>
          <w:rFonts w:hint="eastAsia" w:ascii="仿宋" w:hAnsi="仿宋" w:eastAsia="仿宋" w:cs="仿宋"/>
          <w:color w:val="auto"/>
          <w:sz w:val="24"/>
        </w:rPr>
      </w:pPr>
    </w:p>
    <w:p>
      <w:pPr>
        <w:pStyle w:val="11"/>
        <w:tabs>
          <w:tab w:val="left" w:pos="5580"/>
        </w:tabs>
        <w:spacing w:line="400" w:lineRule="exact"/>
        <w:rPr>
          <w:rFonts w:hint="eastAsia" w:ascii="仿宋" w:hAnsi="仿宋" w:eastAsia="仿宋" w:cs="仿宋"/>
          <w:color w:val="auto"/>
          <w:sz w:val="24"/>
        </w:rPr>
      </w:pPr>
    </w:p>
    <w:p>
      <w:pPr>
        <w:pStyle w:val="11"/>
        <w:tabs>
          <w:tab w:val="left" w:pos="5580"/>
        </w:tabs>
        <w:spacing w:line="400" w:lineRule="exac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pStyle w:val="11"/>
        <w:tabs>
          <w:tab w:val="left" w:pos="5580"/>
        </w:tabs>
        <w:spacing w:line="240" w:lineRule="atLeast"/>
        <w:ind w:left="1087" w:leftChars="257" w:hanging="540"/>
        <w:jc w:val="center"/>
        <w:rPr>
          <w:rFonts w:hint="eastAsia" w:ascii="仿宋" w:hAnsi="仿宋" w:eastAsia="仿宋" w:cs="仿宋"/>
          <w:color w:val="auto"/>
          <w:sz w:val="24"/>
        </w:rPr>
      </w:pPr>
      <w:bookmarkStart w:id="195" w:name="_Toc32520"/>
      <w:bookmarkStart w:id="196" w:name="_Toc7039"/>
      <w:bookmarkStart w:id="197" w:name="_Toc515647808"/>
    </w:p>
    <w:p>
      <w:pPr>
        <w:pStyle w:val="4"/>
        <w:numPr>
          <w:ilvl w:val="0"/>
          <w:numId w:val="0"/>
        </w:numPr>
        <w:spacing w:line="240" w:lineRule="atLeast"/>
        <w:ind w:left="547" w:leftChars="257"/>
        <w:outlineLvl w:val="9"/>
        <w:rPr>
          <w:rFonts w:hint="eastAsia" w:ascii="仿宋" w:hAnsi="仿宋" w:eastAsia="仿宋" w:cs="仿宋"/>
        </w:rPr>
      </w:pPr>
      <w:bookmarkStart w:id="198" w:name="_Toc23503"/>
      <w:bookmarkStart w:id="199" w:name="_Toc515647807"/>
      <w:bookmarkStart w:id="200" w:name="_Toc22472"/>
      <w:bookmarkStart w:id="201" w:name="_Toc1083"/>
    </w:p>
    <w:p>
      <w:pPr>
        <w:rPr>
          <w:rFonts w:hint="eastAsia" w:ascii="仿宋" w:hAnsi="仿宋" w:eastAsia="仿宋" w:cs="仿宋"/>
          <w:sz w:val="24"/>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4"/>
        <w:numPr>
          <w:ilvl w:val="0"/>
          <w:numId w:val="0"/>
        </w:numPr>
        <w:spacing w:line="240" w:lineRule="atLeast"/>
        <w:rPr>
          <w:rFonts w:hint="eastAsia" w:ascii="仿宋" w:hAnsi="仿宋" w:eastAsia="仿宋" w:cs="仿宋"/>
          <w:u w:val="single"/>
        </w:rPr>
      </w:pPr>
      <w:bookmarkStart w:id="202" w:name="_Toc32722"/>
      <w:bookmarkStart w:id="203" w:name="_Toc26267"/>
      <w:bookmarkStart w:id="204" w:name="_Toc12212"/>
      <w:bookmarkStart w:id="205" w:name="_Toc30244"/>
      <w:r>
        <w:rPr>
          <w:rFonts w:hint="eastAsia" w:ascii="仿宋" w:hAnsi="仿宋" w:eastAsia="仿宋" w:cs="仿宋"/>
        </w:rPr>
        <w:t>3、法定代表人资格证明书（见投标文件格式二，自然人投标的无需提供）</w:t>
      </w:r>
      <w:bookmarkEnd w:id="202"/>
      <w:bookmarkEnd w:id="203"/>
      <w:bookmarkEnd w:id="204"/>
    </w:p>
    <w:p>
      <w:pPr>
        <w:adjustRightInd w:val="0"/>
        <w:snapToGrid w:val="0"/>
        <w:spacing w:before="325" w:beforeLines="100" w:after="325" w:afterLines="100" w:line="500" w:lineRule="exact"/>
        <w:rPr>
          <w:rFonts w:hint="eastAsia" w:ascii="仿宋" w:hAnsi="仿宋" w:eastAsia="仿宋" w:cs="仿宋"/>
          <w:sz w:val="24"/>
        </w:rPr>
      </w:pPr>
      <w:r>
        <w:rPr>
          <w:rFonts w:hint="eastAsia" w:ascii="仿宋" w:hAnsi="仿宋" w:eastAsia="仿宋" w:cs="仿宋"/>
          <w:sz w:val="24"/>
        </w:rPr>
        <w:t>致：</w:t>
      </w:r>
    </w:p>
    <w:p>
      <w:pPr>
        <w:spacing w:line="500" w:lineRule="exact"/>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同志，现任我单位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签发日期：                  单位：           （盖章）</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附：代表人性别：            年龄：           身份证号码：</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联系电话：</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营业执照号码：              经济性质：</w:t>
      </w:r>
    </w:p>
    <w:p>
      <w:pPr>
        <w:spacing w:line="500" w:lineRule="exact"/>
        <w:rPr>
          <w:rFonts w:hint="eastAsia" w:ascii="仿宋" w:hAnsi="仿宋" w:eastAsia="仿宋" w:cs="仿宋"/>
          <w:sz w:val="24"/>
        </w:rPr>
      </w:pPr>
      <w:r>
        <w:rPr>
          <w:rFonts w:hint="eastAsia" w:ascii="仿宋" w:hAnsi="仿宋" w:eastAsia="仿宋" w:cs="仿宋"/>
          <w:sz w:val="24"/>
        </w:rPr>
        <w:t>说明：</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1、法定代表人为企业事业单位、国家机关、社会团体的主要行政负责人。</w:t>
      </w:r>
    </w:p>
    <w:p>
      <w:pPr>
        <w:spacing w:line="500" w:lineRule="exact"/>
        <w:rPr>
          <w:rFonts w:hint="eastAsia" w:ascii="仿宋" w:hAnsi="仿宋" w:eastAsia="仿宋" w:cs="仿宋"/>
          <w:sz w:val="24"/>
        </w:rPr>
      </w:pPr>
      <w:r>
        <w:rPr>
          <w:rFonts w:hint="eastAsia" w:ascii="仿宋" w:hAnsi="仿宋" w:eastAsia="仿宋" w:cs="仿宋"/>
          <w:sz w:val="24"/>
        </w:rPr>
        <w:t xml:space="preserve">  2、内容必须填写真实、清楚、涂改无效，不得转让。</w:t>
      </w:r>
    </w:p>
    <w:p>
      <w:pPr>
        <w:spacing w:line="500" w:lineRule="exact"/>
        <w:ind w:firstLine="243" w:firstLineChars="100"/>
        <w:rPr>
          <w:rFonts w:hint="eastAsia" w:ascii="仿宋" w:hAnsi="仿宋" w:eastAsia="仿宋" w:cs="仿宋"/>
          <w:sz w:val="24"/>
        </w:rPr>
      </w:pPr>
      <w:r>
        <w:rPr>
          <w:rFonts w:hint="eastAsia" w:ascii="仿宋" w:hAnsi="仿宋" w:eastAsia="仿宋" w:cs="仿宋"/>
          <w:sz w:val="24"/>
        </w:rPr>
        <w:t>3、将此证明书原件提交采购代理机构作为投标文件附件。</w:t>
      </w:r>
    </w:p>
    <w:p>
      <w:pPr>
        <w:spacing w:line="500" w:lineRule="exact"/>
        <w:rPr>
          <w:rFonts w:hint="eastAsia" w:ascii="仿宋" w:hAnsi="仿宋" w:eastAsia="仿宋" w:cs="仿宋"/>
          <w:sz w:val="24"/>
        </w:rPr>
      </w:pPr>
      <w:r>
        <w:rPr>
          <w:rFonts w:hint="eastAsia" w:ascii="仿宋" w:hAnsi="仿宋" w:eastAsia="仿宋" w:cs="仿宋"/>
          <w:sz w:val="24"/>
        </w:rPr>
        <w:t xml:space="preserve">  (为避免废标，请投标人务必提供本附件)</w:t>
      </w:r>
    </w:p>
    <w:p>
      <w:pPr>
        <w:spacing w:line="500" w:lineRule="exact"/>
        <w:rPr>
          <w:rFonts w:hint="eastAsia" w:ascii="仿宋" w:hAnsi="仿宋" w:eastAsia="仿宋" w:cs="仿宋"/>
          <w:sz w:val="24"/>
        </w:rPr>
      </w:pPr>
    </w:p>
    <w:p>
      <w:pPr>
        <w:spacing w:line="50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889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889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p>
    <w:p>
      <w:pPr>
        <w:spacing w:line="500" w:lineRule="exact"/>
        <w:rPr>
          <w:rFonts w:hint="eastAsia" w:ascii="仿宋" w:hAnsi="仿宋" w:eastAsia="仿宋" w:cs="仿宋"/>
          <w:sz w:val="24"/>
        </w:rPr>
      </w:pPr>
    </w:p>
    <w:p>
      <w:pPr>
        <w:spacing w:line="500" w:lineRule="exact"/>
        <w:rPr>
          <w:rFonts w:hint="eastAsia" w:ascii="仿宋" w:hAnsi="仿宋" w:eastAsia="仿宋" w:cs="仿宋"/>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 w:hAnsi="仿宋" w:eastAsia="仿宋" w:cs="仿宋"/>
          <w:sz w:val="24"/>
        </w:rPr>
      </w:pPr>
    </w:p>
    <w:p>
      <w:pPr>
        <w:spacing w:line="500" w:lineRule="exact"/>
        <w:jc w:val="center"/>
        <w:rPr>
          <w:rFonts w:hint="eastAsia" w:ascii="仿宋" w:hAnsi="仿宋" w:eastAsia="仿宋" w:cs="仿宋"/>
          <w:sz w:val="24"/>
        </w:rPr>
      </w:pPr>
    </w:p>
    <w:p>
      <w:pPr>
        <w:autoSpaceDE w:val="0"/>
        <w:autoSpaceDN w:val="0"/>
        <w:adjustRightInd w:val="0"/>
        <w:spacing w:line="500" w:lineRule="exact"/>
        <w:ind w:right="246" w:firstLine="793" w:firstLineChars="327"/>
        <w:rPr>
          <w:rFonts w:hint="eastAsia" w:ascii="仿宋" w:hAnsi="仿宋" w:eastAsia="仿宋" w:cs="仿宋"/>
          <w:kern w:val="0"/>
          <w:sz w:val="24"/>
        </w:rPr>
      </w:pPr>
    </w:p>
    <w:p>
      <w:pPr>
        <w:pStyle w:val="11"/>
        <w:tabs>
          <w:tab w:val="left" w:pos="5580"/>
        </w:tabs>
        <w:spacing w:line="240" w:lineRule="atLeast"/>
        <w:ind w:firstLine="486" w:firstLineChars="20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 xml:space="preserve">                           </w:t>
      </w:r>
    </w:p>
    <w:p>
      <w:pPr>
        <w:pStyle w:val="11"/>
        <w:tabs>
          <w:tab w:val="left" w:pos="5580"/>
        </w:tabs>
        <w:spacing w:line="240" w:lineRule="atLeast"/>
        <w:ind w:firstLine="486" w:firstLineChars="200"/>
        <w:rPr>
          <w:rFonts w:hint="eastAsia" w:ascii="仿宋" w:hAnsi="仿宋" w:eastAsia="仿宋" w:cs="仿宋"/>
          <w:color w:val="auto"/>
          <w:sz w:val="24"/>
        </w:rPr>
      </w:pPr>
      <w:r>
        <w:rPr>
          <w:rFonts w:hint="eastAsia" w:ascii="仿宋" w:hAnsi="仿宋" w:eastAsia="仿宋" w:cs="仿宋"/>
          <w:color w:val="auto"/>
          <w:sz w:val="24"/>
        </w:rPr>
        <w:t>法定代表人（签字或签章）：</w:t>
      </w:r>
      <w:r>
        <w:rPr>
          <w:rFonts w:hint="eastAsia" w:ascii="仿宋" w:hAnsi="仿宋" w:eastAsia="仿宋" w:cs="仿宋"/>
          <w:color w:val="auto"/>
          <w:sz w:val="24"/>
          <w:u w:val="single"/>
        </w:rPr>
        <w:t xml:space="preserve">                     </w:t>
      </w:r>
    </w:p>
    <w:p>
      <w:pPr>
        <w:spacing w:line="360" w:lineRule="auto"/>
        <w:ind w:firstLine="486" w:firstLineChars="200"/>
        <w:jc w:val="left"/>
        <w:rPr>
          <w:rFonts w:hint="eastAsia" w:ascii="仿宋" w:hAnsi="仿宋" w:eastAsia="仿宋" w:cs="仿宋"/>
          <w:sz w:val="24"/>
          <w:szCs w:val="20"/>
          <w:u w:color="000000"/>
        </w:rPr>
      </w:pPr>
      <w:r>
        <w:rPr>
          <w:rFonts w:hint="eastAsia" w:ascii="仿宋" w:hAnsi="仿宋" w:eastAsia="仿宋" w:cs="仿宋"/>
          <w:sz w:val="24"/>
          <w:szCs w:val="20"/>
          <w:u w:color="000000"/>
        </w:rPr>
        <w:t xml:space="preserve">年   月   日 </w:t>
      </w:r>
    </w:p>
    <w:p>
      <w:pPr>
        <w:spacing w:line="500" w:lineRule="exact"/>
        <w:jc w:val="center"/>
        <w:rPr>
          <w:rFonts w:hint="eastAsia" w:ascii="仿宋" w:hAnsi="仿宋" w:eastAsia="仿宋" w:cs="仿宋"/>
          <w:b/>
          <w:sz w:val="28"/>
          <w:szCs w:val="28"/>
        </w:rPr>
      </w:pPr>
    </w:p>
    <w:p>
      <w:pPr>
        <w:pStyle w:val="54"/>
        <w:rPr>
          <w:rFonts w:hint="eastAsia" w:ascii="仿宋" w:hAnsi="仿宋" w:eastAsia="仿宋" w:cs="仿宋"/>
          <w:b/>
          <w:sz w:val="28"/>
          <w:szCs w:val="28"/>
        </w:rPr>
      </w:pPr>
    </w:p>
    <w:p>
      <w:pPr>
        <w:pStyle w:val="54"/>
        <w:rPr>
          <w:rFonts w:hint="eastAsia" w:ascii="仿宋" w:hAnsi="仿宋" w:eastAsia="仿宋" w:cs="仿宋"/>
          <w:b/>
          <w:sz w:val="28"/>
          <w:szCs w:val="28"/>
        </w:rPr>
      </w:pPr>
    </w:p>
    <w:p>
      <w:pPr>
        <w:pStyle w:val="54"/>
        <w:rPr>
          <w:rFonts w:hint="eastAsia" w:ascii="仿宋" w:hAnsi="仿宋" w:eastAsia="仿宋" w:cs="仿宋"/>
          <w:b/>
          <w:sz w:val="28"/>
          <w:szCs w:val="28"/>
        </w:rPr>
      </w:pPr>
    </w:p>
    <w:p>
      <w:pPr>
        <w:spacing w:line="500" w:lineRule="exact"/>
        <w:jc w:val="center"/>
        <w:rPr>
          <w:rFonts w:hint="eastAsia" w:ascii="仿宋" w:hAnsi="仿宋" w:eastAsia="仿宋" w:cs="仿宋"/>
          <w:b/>
          <w:sz w:val="28"/>
          <w:szCs w:val="28"/>
        </w:rPr>
      </w:pPr>
    </w:p>
    <w:p>
      <w:pPr>
        <w:spacing w:line="500" w:lineRule="exact"/>
        <w:jc w:val="center"/>
        <w:rPr>
          <w:rFonts w:hint="eastAsia" w:ascii="仿宋" w:hAnsi="仿宋" w:eastAsia="仿宋" w:cs="仿宋"/>
          <w:b/>
          <w:sz w:val="28"/>
          <w:szCs w:val="28"/>
        </w:rPr>
      </w:pPr>
    </w:p>
    <w:p>
      <w:pPr>
        <w:pStyle w:val="4"/>
        <w:numPr>
          <w:ilvl w:val="0"/>
          <w:numId w:val="0"/>
        </w:numPr>
        <w:spacing w:line="240" w:lineRule="atLeast"/>
        <w:rPr>
          <w:rFonts w:hint="eastAsia" w:ascii="仿宋" w:hAnsi="仿宋" w:eastAsia="仿宋" w:cs="仿宋"/>
          <w:u w:val="single"/>
        </w:rPr>
      </w:pPr>
      <w:bookmarkStart w:id="206" w:name="_Toc20119"/>
      <w:bookmarkStart w:id="207" w:name="_Toc15724"/>
      <w:bookmarkStart w:id="208" w:name="_Toc32310"/>
      <w:r>
        <w:rPr>
          <w:rFonts w:hint="eastAsia" w:ascii="仿宋" w:hAnsi="仿宋" w:eastAsia="仿宋" w:cs="仿宋"/>
          <w:lang w:val="en-US" w:eastAsia="zh-CN"/>
        </w:rPr>
        <w:t>4</w:t>
      </w:r>
      <w:r>
        <w:rPr>
          <w:rFonts w:hint="eastAsia" w:ascii="仿宋" w:hAnsi="仿宋" w:eastAsia="仿宋" w:cs="仿宋"/>
        </w:rPr>
        <w:t>、法定代表人授权委托书(投标文件格式三，自然人投标的无需提供)</w:t>
      </w:r>
      <w:bookmarkEnd w:id="198"/>
      <w:bookmarkEnd w:id="199"/>
      <w:bookmarkEnd w:id="200"/>
      <w:bookmarkEnd w:id="201"/>
      <w:bookmarkEnd w:id="205"/>
      <w:bookmarkEnd w:id="206"/>
      <w:bookmarkEnd w:id="207"/>
      <w:bookmarkEnd w:id="208"/>
    </w:p>
    <w:p>
      <w:pPr>
        <w:pStyle w:val="11"/>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u w:val="single"/>
        </w:rPr>
        <w:cr/>
      </w:r>
    </w:p>
    <w:p>
      <w:pPr>
        <w:pStyle w:val="11"/>
        <w:tabs>
          <w:tab w:val="left" w:pos="5580"/>
        </w:tabs>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本授权书声明：注册于</w:t>
      </w:r>
      <w:r>
        <w:rPr>
          <w:rFonts w:hint="eastAsia" w:ascii="仿宋" w:hAnsi="仿宋" w:eastAsia="仿宋" w:cs="仿宋"/>
          <w:color w:val="auto"/>
          <w:sz w:val="24"/>
          <w:u w:val="single"/>
        </w:rPr>
        <w:t>（国家或地区的名称）</w:t>
      </w:r>
      <w:r>
        <w:rPr>
          <w:rFonts w:hint="eastAsia" w:ascii="仿宋" w:hAnsi="仿宋" w:eastAsia="仿宋" w:cs="仿宋"/>
          <w:color w:val="auto"/>
          <w:sz w:val="24"/>
        </w:rPr>
        <w:t>的（</w:t>
      </w:r>
      <w:r>
        <w:rPr>
          <w:rFonts w:hint="eastAsia" w:ascii="仿宋" w:hAnsi="仿宋" w:eastAsia="仿宋" w:cs="仿宋"/>
          <w:i/>
          <w:color w:val="auto"/>
          <w:sz w:val="24"/>
          <w:u w:val="single"/>
        </w:rPr>
        <w:t>投标人</w:t>
      </w:r>
      <w:r>
        <w:rPr>
          <w:rFonts w:hint="eastAsia" w:ascii="仿宋" w:hAnsi="仿宋" w:eastAsia="仿宋" w:cs="仿宋"/>
          <w:color w:val="auto"/>
          <w:sz w:val="24"/>
        </w:rPr>
        <w:t>）的在下面签字的（</w:t>
      </w:r>
      <w:r>
        <w:rPr>
          <w:rFonts w:hint="eastAsia" w:ascii="仿宋" w:hAnsi="仿宋" w:eastAsia="仿宋" w:cs="仿宋"/>
          <w:i/>
          <w:color w:val="auto"/>
          <w:sz w:val="24"/>
          <w:u w:val="single"/>
        </w:rPr>
        <w:t>法人代表姓名、职务</w:t>
      </w:r>
      <w:r>
        <w:rPr>
          <w:rFonts w:hint="eastAsia" w:ascii="仿宋" w:hAnsi="仿宋" w:eastAsia="仿宋" w:cs="仿宋"/>
          <w:color w:val="auto"/>
          <w:sz w:val="24"/>
        </w:rPr>
        <w:t>）代表我单位授权（</w:t>
      </w:r>
      <w:r>
        <w:rPr>
          <w:rFonts w:hint="eastAsia" w:ascii="仿宋" w:hAnsi="仿宋" w:eastAsia="仿宋" w:cs="仿宋"/>
          <w:i/>
          <w:color w:val="auto"/>
          <w:sz w:val="24"/>
          <w:u w:val="single"/>
        </w:rPr>
        <w:t>单位名称</w:t>
      </w:r>
      <w:r>
        <w:rPr>
          <w:rFonts w:hint="eastAsia" w:ascii="仿宋" w:hAnsi="仿宋" w:eastAsia="仿宋" w:cs="仿宋"/>
          <w:color w:val="auto"/>
          <w:sz w:val="24"/>
        </w:rPr>
        <w:t>）的在下面签字的（</w:t>
      </w:r>
      <w:r>
        <w:rPr>
          <w:rFonts w:hint="eastAsia" w:ascii="仿宋" w:hAnsi="仿宋" w:eastAsia="仿宋" w:cs="仿宋"/>
          <w:i/>
          <w:color w:val="auto"/>
          <w:sz w:val="24"/>
          <w:u w:val="single"/>
        </w:rPr>
        <w:t>被授权人的姓名、职务</w:t>
      </w:r>
      <w:r>
        <w:rPr>
          <w:rFonts w:hint="eastAsia" w:ascii="仿宋" w:hAnsi="仿宋" w:eastAsia="仿宋" w:cs="仿宋"/>
          <w:color w:val="auto"/>
          <w:sz w:val="24"/>
        </w:rPr>
        <w:t>）为我单位的合法代理人，就（</w:t>
      </w:r>
      <w:r>
        <w:rPr>
          <w:rFonts w:hint="eastAsia" w:ascii="仿宋" w:hAnsi="仿宋" w:eastAsia="仿宋" w:cs="仿宋"/>
          <w:i/>
          <w:color w:val="auto"/>
          <w:sz w:val="24"/>
          <w:u w:val="single"/>
        </w:rPr>
        <w:t>项目名称</w:t>
      </w:r>
      <w:r>
        <w:rPr>
          <w:rFonts w:hint="eastAsia" w:ascii="仿宋" w:hAnsi="仿宋" w:eastAsia="仿宋" w:cs="仿宋"/>
          <w:color w:val="auto"/>
          <w:sz w:val="24"/>
        </w:rPr>
        <w:t>）投标，以我单位名义处理一切与之有关的事务。</w:t>
      </w:r>
      <w:r>
        <w:rPr>
          <w:rFonts w:hint="eastAsia" w:ascii="仿宋" w:hAnsi="仿宋" w:eastAsia="仿宋" w:cs="仿宋"/>
          <w:color w:val="auto"/>
          <w:sz w:val="24"/>
        </w:rPr>
        <w:cr/>
      </w:r>
      <w:r>
        <w:rPr>
          <w:rFonts w:hint="eastAsia" w:ascii="仿宋" w:hAnsi="仿宋" w:eastAsia="仿宋" w:cs="仿宋"/>
          <w:color w:val="auto"/>
          <w:sz w:val="24"/>
        </w:rPr>
        <w:t>　　本授权书于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日签字生效,特此声明。</w:t>
      </w:r>
      <w:r>
        <w:rPr>
          <w:rFonts w:hint="eastAsia" w:ascii="仿宋" w:hAnsi="仿宋" w:eastAsia="仿宋" w:cs="仿宋"/>
          <w:color w:val="auto"/>
          <w:sz w:val="24"/>
        </w:rPr>
        <w:cr/>
      </w:r>
    </w:p>
    <w:p>
      <w:pPr>
        <w:pStyle w:val="11"/>
        <w:tabs>
          <w:tab w:val="left" w:pos="5580"/>
        </w:tabs>
        <w:spacing w:line="240" w:lineRule="atLeast"/>
        <w:ind w:left="-547" w:leftChars="-257" w:firstLine="911" w:firstLineChars="375"/>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spacing w:line="360" w:lineRule="auto"/>
        <w:ind w:firstLine="243" w:firstLineChars="100"/>
        <w:rPr>
          <w:rFonts w:hint="eastAsia" w:ascii="仿宋" w:hAnsi="仿宋" w:eastAsia="仿宋" w:cs="仿宋"/>
          <w:sz w:val="24"/>
        </w:rPr>
      </w:pPr>
    </w:p>
    <w:p>
      <w:pPr>
        <w:pStyle w:val="11"/>
        <w:tabs>
          <w:tab w:val="left" w:pos="5580"/>
        </w:tabs>
        <w:spacing w:line="240" w:lineRule="atLeast"/>
        <w:ind w:left="-547" w:leftChars="-257" w:firstLine="911" w:firstLineChars="375"/>
        <w:rPr>
          <w:rFonts w:hint="eastAsia" w:ascii="仿宋" w:hAnsi="仿宋" w:eastAsia="仿宋" w:cs="仿宋"/>
          <w:color w:val="auto"/>
          <w:sz w:val="24"/>
        </w:rPr>
      </w:pPr>
    </w:p>
    <w:p>
      <w:pPr>
        <w:pStyle w:val="11"/>
        <w:tabs>
          <w:tab w:val="left" w:pos="5580"/>
        </w:tabs>
        <w:spacing w:line="240" w:lineRule="atLeast"/>
        <w:ind w:left="-547" w:leftChars="-257" w:firstLine="911" w:firstLineChars="375"/>
        <w:rPr>
          <w:rFonts w:hint="eastAsia" w:ascii="仿宋" w:hAnsi="仿宋" w:eastAsia="仿宋" w:cs="仿宋"/>
          <w:color w:val="auto"/>
          <w:sz w:val="24"/>
        </w:rPr>
      </w:pPr>
    </w:p>
    <w:p>
      <w:pPr>
        <w:pStyle w:val="11"/>
        <w:tabs>
          <w:tab w:val="left" w:pos="5580"/>
        </w:tabs>
        <w:spacing w:line="240" w:lineRule="atLeast"/>
        <w:ind w:firstLine="486" w:firstLineChars="20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 xml:space="preserve">                           </w:t>
      </w:r>
    </w:p>
    <w:p>
      <w:pPr>
        <w:pStyle w:val="11"/>
        <w:tabs>
          <w:tab w:val="left" w:pos="5580"/>
        </w:tabs>
        <w:spacing w:line="240" w:lineRule="atLeast"/>
        <w:ind w:firstLine="486" w:firstLineChars="200"/>
        <w:rPr>
          <w:rFonts w:hint="eastAsia" w:ascii="仿宋" w:hAnsi="仿宋" w:eastAsia="仿宋" w:cs="仿宋"/>
          <w:color w:val="auto"/>
          <w:sz w:val="24"/>
        </w:rPr>
      </w:pPr>
      <w:r>
        <w:rPr>
          <w:rFonts w:hint="eastAsia" w:ascii="仿宋" w:hAnsi="仿宋" w:eastAsia="仿宋" w:cs="仿宋"/>
          <w:color w:val="auto"/>
          <w:sz w:val="24"/>
        </w:rPr>
        <w:t>法定代表人（签字或签章）：</w:t>
      </w:r>
      <w:r>
        <w:rPr>
          <w:rFonts w:hint="eastAsia" w:ascii="仿宋" w:hAnsi="仿宋" w:eastAsia="仿宋" w:cs="仿宋"/>
          <w:color w:val="auto"/>
          <w:sz w:val="24"/>
          <w:u w:val="single"/>
        </w:rPr>
        <w:t xml:space="preserve">                     </w:t>
      </w:r>
    </w:p>
    <w:p>
      <w:pPr>
        <w:pStyle w:val="11"/>
        <w:tabs>
          <w:tab w:val="left" w:pos="5580"/>
        </w:tabs>
        <w:spacing w:line="240" w:lineRule="atLeast"/>
        <w:ind w:firstLine="486" w:firstLineChars="200"/>
        <w:rPr>
          <w:rFonts w:hint="eastAsia" w:ascii="仿宋" w:hAnsi="仿宋" w:eastAsia="仿宋" w:cs="仿宋"/>
          <w:color w:val="auto"/>
          <w:sz w:val="24"/>
          <w:u w:val="single"/>
        </w:rPr>
      </w:pPr>
      <w:r>
        <w:rPr>
          <w:rFonts w:hint="eastAsia" w:ascii="仿宋" w:hAnsi="仿宋" w:eastAsia="仿宋" w:cs="仿宋"/>
          <w:color w:val="auto"/>
          <w:sz w:val="24"/>
        </w:rPr>
        <w:t>委托代理人：</w:t>
      </w:r>
      <w:r>
        <w:rPr>
          <w:rFonts w:hint="eastAsia" w:ascii="仿宋" w:hAnsi="仿宋" w:eastAsia="仿宋" w:cs="仿宋"/>
          <w:color w:val="auto"/>
          <w:sz w:val="24"/>
          <w:u w:val="single"/>
        </w:rPr>
        <w:t xml:space="preserve">                                   </w:t>
      </w:r>
    </w:p>
    <w:p>
      <w:pPr>
        <w:spacing w:line="360" w:lineRule="auto"/>
        <w:ind w:firstLine="486" w:firstLineChars="200"/>
        <w:jc w:val="left"/>
        <w:rPr>
          <w:rFonts w:hint="eastAsia" w:ascii="仿宋" w:hAnsi="仿宋" w:eastAsia="仿宋" w:cs="仿宋"/>
          <w:sz w:val="24"/>
          <w:szCs w:val="20"/>
          <w:u w:color="000000"/>
        </w:rPr>
      </w:pPr>
      <w:r>
        <w:rPr>
          <w:rFonts w:hint="eastAsia" w:ascii="仿宋" w:hAnsi="仿宋" w:eastAsia="仿宋" w:cs="仿宋"/>
          <w:sz w:val="24"/>
          <w:szCs w:val="20"/>
          <w:u w:color="000000"/>
        </w:rPr>
        <w:t xml:space="preserve">年   月   日 </w:t>
      </w:r>
    </w:p>
    <w:p>
      <w:pPr>
        <w:pStyle w:val="4"/>
        <w:numPr>
          <w:ilvl w:val="0"/>
          <w:numId w:val="0"/>
        </w:numPr>
        <w:spacing w:line="240" w:lineRule="atLeast"/>
        <w:ind w:left="547" w:leftChars="257"/>
        <w:outlineLvl w:val="9"/>
        <w:rPr>
          <w:rFonts w:hint="eastAsia" w:ascii="仿宋" w:hAnsi="仿宋" w:eastAsia="仿宋" w:cs="仿宋"/>
        </w:rPr>
      </w:pPr>
      <w:r>
        <w:rPr>
          <w:rFonts w:hint="eastAsia" w:ascii="仿宋" w:hAnsi="仿宋" w:eastAsia="仿宋" w:cs="仿宋"/>
        </w:rPr>
        <w:br w:type="page"/>
      </w:r>
      <w:bookmarkStart w:id="209" w:name="_Toc26357"/>
    </w:p>
    <w:p>
      <w:pPr>
        <w:rPr>
          <w:rFonts w:hint="eastAsia" w:ascii="仿宋" w:hAnsi="仿宋" w:eastAsia="仿宋" w:cs="仿宋"/>
          <w:sz w:val="24"/>
          <w:szCs w:val="24"/>
        </w:rPr>
      </w:pPr>
      <w:bookmarkStart w:id="210" w:name="_Toc3400"/>
      <w:r>
        <w:rPr>
          <w:rFonts w:hint="eastAsia" w:ascii="仿宋" w:hAnsi="仿宋" w:eastAsia="仿宋" w:cs="仿宋"/>
          <w:lang w:val="en-US" w:eastAsia="zh-CN"/>
        </w:rPr>
        <w:t>5、</w:t>
      </w:r>
      <w:r>
        <w:rPr>
          <w:rFonts w:hint="eastAsia" w:ascii="仿宋" w:hAnsi="仿宋" w:eastAsia="仿宋" w:cs="仿宋"/>
          <w:sz w:val="24"/>
          <w:szCs w:val="24"/>
        </w:rPr>
        <w:t>投标企业须提供投标人（被授权在职人员）近</w:t>
      </w:r>
      <w:r>
        <w:rPr>
          <w:rFonts w:hint="eastAsia" w:ascii="仿宋" w:hAnsi="仿宋" w:eastAsia="仿宋" w:cs="仿宋"/>
          <w:sz w:val="24"/>
          <w:szCs w:val="24"/>
          <w:lang w:val="en-US" w:eastAsia="zh-CN"/>
        </w:rPr>
        <w:t>1</w:t>
      </w:r>
      <w:r>
        <w:rPr>
          <w:rFonts w:hint="eastAsia" w:ascii="仿宋" w:hAnsi="仿宋" w:eastAsia="仿宋" w:cs="仿宋"/>
          <w:sz w:val="24"/>
          <w:szCs w:val="24"/>
        </w:rPr>
        <w:t>个月有效的社保证明</w:t>
      </w:r>
    </w:p>
    <w:p>
      <w:pPr>
        <w:rPr>
          <w:rFonts w:hint="eastAsia" w:ascii="仿宋" w:hAnsi="仿宋" w:eastAsia="仿宋" w:cs="仿宋"/>
          <w:sz w:val="24"/>
          <w:szCs w:val="24"/>
        </w:rPr>
      </w:pPr>
      <w:r>
        <w:rPr>
          <w:rFonts w:hint="eastAsia" w:ascii="仿宋" w:hAnsi="仿宋" w:eastAsia="仿宋" w:cs="仿宋"/>
          <w:sz w:val="24"/>
          <w:szCs w:val="24"/>
        </w:rPr>
        <w:br w:type="page"/>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6、提供</w:t>
      </w:r>
      <w:r>
        <w:rPr>
          <w:rFonts w:hint="eastAsia" w:ascii="仿宋" w:hAnsi="仿宋" w:eastAsia="仿宋" w:cs="仿宋"/>
          <w:sz w:val="24"/>
          <w:szCs w:val="24"/>
        </w:rPr>
        <w:t>依法缴纳的税收良好记录证明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完税证明）</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7、提供最近1年年度财务审计报告（新成立的公司提供相关财务报告或银行出具的有效资信证明）</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spacing w:line="360" w:lineRule="auto"/>
        <w:rPr>
          <w:rFonts w:hint="eastAsia" w:ascii="仿宋" w:hAnsi="仿宋" w:eastAsia="仿宋" w:cs="仿宋"/>
          <w:sz w:val="24"/>
          <w:szCs w:val="24"/>
          <w:lang w:eastAsia="zh-CN"/>
        </w:rPr>
      </w:pPr>
      <w:r>
        <w:rPr>
          <w:rFonts w:hint="eastAsia" w:ascii="仿宋" w:hAnsi="仿宋" w:eastAsia="仿宋" w:cs="仿宋"/>
          <w:lang w:val="en-US" w:eastAsia="zh-CN"/>
        </w:rPr>
        <w:t>8、</w:t>
      </w: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w:t>
      </w:r>
      <w:r>
        <w:rPr>
          <w:rFonts w:hint="eastAsia" w:ascii="仿宋" w:hAnsi="仿宋" w:eastAsia="仿宋" w:cs="仿宋"/>
          <w:sz w:val="24"/>
          <w:szCs w:val="24"/>
          <w:lang w:eastAsia="zh-CN"/>
        </w:rPr>
        <w:t>；</w:t>
      </w:r>
    </w:p>
    <w:p>
      <w:pPr>
        <w:rPr>
          <w:rFonts w:hint="eastAsia" w:ascii="仿宋" w:hAnsi="仿宋" w:eastAsia="仿宋" w:cs="仿宋"/>
        </w:rPr>
      </w:pPr>
      <w:r>
        <w:rPr>
          <w:rFonts w:hint="eastAsia" w:ascii="仿宋" w:hAnsi="仿宋" w:eastAsia="仿宋" w:cs="仿宋"/>
        </w:rPr>
        <w:br w:type="page"/>
      </w:r>
    </w:p>
    <w:p>
      <w:pPr>
        <w:rPr>
          <w:rFonts w:hint="eastAsia" w:ascii="仿宋" w:hAnsi="仿宋" w:eastAsia="仿宋" w:cs="仿宋"/>
          <w:sz w:val="24"/>
          <w:szCs w:val="24"/>
          <w:lang w:val="en-US" w:eastAsia="zh-CN"/>
        </w:rPr>
      </w:pPr>
      <w:r>
        <w:rPr>
          <w:rFonts w:hint="eastAsia" w:ascii="仿宋" w:hAnsi="仿宋" w:eastAsia="仿宋" w:cs="仿宋"/>
          <w:lang w:val="en-US" w:eastAsia="zh-CN"/>
        </w:rPr>
        <w:t>9、</w:t>
      </w:r>
      <w:r>
        <w:rPr>
          <w:rFonts w:hint="eastAsia" w:ascii="仿宋" w:hAnsi="仿宋" w:eastAsia="仿宋" w:cs="仿宋"/>
          <w:sz w:val="24"/>
          <w:szCs w:val="24"/>
          <w:lang w:val="en-US" w:eastAsia="zh-CN"/>
        </w:rPr>
        <w:t>投标单位（供应商）提供针对本次采购项目《反商业贿赂承诺书》，《采购活动前三年内无重大违规记录承诺书》的书面声明。</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pStyle w:val="4"/>
        <w:numPr>
          <w:ilvl w:val="0"/>
          <w:numId w:val="0"/>
        </w:numPr>
        <w:spacing w:line="240" w:lineRule="atLeast"/>
        <w:rPr>
          <w:rFonts w:hint="eastAsia" w:ascii="仿宋" w:hAnsi="仿宋" w:eastAsia="仿宋" w:cs="仿宋"/>
          <w:sz w:val="24"/>
        </w:rPr>
      </w:pPr>
      <w:bookmarkStart w:id="211" w:name="_Toc4314"/>
      <w:bookmarkStart w:id="212" w:name="_Toc6562"/>
      <w:r>
        <w:rPr>
          <w:rFonts w:hint="eastAsia" w:ascii="仿宋" w:hAnsi="仿宋" w:eastAsia="仿宋" w:cs="仿宋"/>
          <w:lang w:val="en-US" w:eastAsia="zh-CN"/>
        </w:rPr>
        <w:t>10、</w:t>
      </w:r>
      <w:bookmarkEnd w:id="195"/>
      <w:bookmarkEnd w:id="196"/>
      <w:bookmarkEnd w:id="197"/>
      <w:bookmarkEnd w:id="209"/>
      <w:bookmarkEnd w:id="210"/>
      <w:bookmarkStart w:id="213" w:name="_Toc494296665"/>
      <w:bookmarkStart w:id="214" w:name="_Toc494296991"/>
      <w:r>
        <w:rPr>
          <w:rFonts w:hint="eastAsia" w:ascii="仿宋" w:hAnsi="仿宋" w:eastAsia="仿宋" w:cs="仿宋"/>
          <w:sz w:val="24"/>
          <w:szCs w:val="24"/>
          <w:lang w:val="en-US" w:eastAsia="zh-CN"/>
        </w:rPr>
        <w:t>投标保证金收据或保函等票据</w:t>
      </w:r>
      <w:bookmarkEnd w:id="211"/>
      <w:bookmarkEnd w:id="212"/>
    </w:p>
    <w:p>
      <w:pPr>
        <w:ind w:firstLine="486" w:firstLineChars="200"/>
        <w:rPr>
          <w:rFonts w:hint="eastAsia" w:ascii="仿宋" w:hAnsi="仿宋" w:eastAsia="仿宋" w:cs="仿宋"/>
          <w:sz w:val="24"/>
        </w:rPr>
      </w:pPr>
      <w:r>
        <w:rPr>
          <w:rFonts w:hint="eastAsia" w:ascii="仿宋" w:hAnsi="仿宋" w:eastAsia="仿宋" w:cs="仿宋"/>
          <w:sz w:val="24"/>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213"/>
      <w:bookmarkEnd w:id="214"/>
    </w:p>
    <w:p>
      <w:pPr>
        <w:pStyle w:val="6"/>
        <w:rPr>
          <w:rFonts w:hint="eastAsia" w:ascii="仿宋" w:hAnsi="仿宋" w:eastAsia="仿宋" w:cs="仿宋"/>
        </w:rPr>
      </w:pPr>
    </w:p>
    <w:tbl>
      <w:tblPr>
        <w:tblStyle w:val="23"/>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r>
              <w:rPr>
                <w:rFonts w:hint="eastAsia" w:ascii="仿宋" w:hAnsi="仿宋" w:eastAsia="仿宋" w:cs="仿宋"/>
                <w:b/>
                <w:bCs/>
                <w:sz w:val="30"/>
                <w:szCs w:val="30"/>
              </w:rPr>
              <w:t>投标保证金收据</w:t>
            </w:r>
          </w:p>
        </w:tc>
      </w:tr>
    </w:tbl>
    <w:p>
      <w:pPr>
        <w:pStyle w:val="6"/>
        <w:rPr>
          <w:rFonts w:hint="eastAsia" w:ascii="仿宋" w:hAnsi="仿宋" w:eastAsia="仿宋" w:cs="仿宋"/>
        </w:rPr>
      </w:pPr>
    </w:p>
    <w:p>
      <w:pPr>
        <w:spacing w:line="240" w:lineRule="atLeast"/>
        <w:ind w:left="1087" w:leftChars="257" w:hanging="540"/>
        <w:jc w:val="center"/>
        <w:rPr>
          <w:rFonts w:hint="eastAsia" w:ascii="仿宋" w:hAnsi="仿宋" w:eastAsia="仿宋" w:cs="仿宋"/>
          <w:sz w:val="24"/>
        </w:rPr>
      </w:pPr>
    </w:p>
    <w:p>
      <w:pPr>
        <w:rPr>
          <w:rFonts w:hint="eastAsia" w:ascii="仿宋" w:hAnsi="仿宋" w:eastAsia="仿宋" w:cs="仿宋"/>
          <w:sz w:val="28"/>
          <w:szCs w:val="28"/>
        </w:rPr>
      </w:pPr>
    </w:p>
    <w:tbl>
      <w:tblPr>
        <w:tblStyle w:val="23"/>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p>
          <w:p>
            <w:pPr>
              <w:jc w:val="center"/>
              <w:rPr>
                <w:rFonts w:hint="eastAsia" w:ascii="仿宋" w:hAnsi="仿宋" w:eastAsia="仿宋" w:cs="仿宋"/>
                <w:b/>
                <w:bCs/>
                <w:sz w:val="30"/>
                <w:szCs w:val="30"/>
              </w:rPr>
            </w:pPr>
            <w:r>
              <w:rPr>
                <w:rFonts w:hint="eastAsia" w:ascii="仿宋" w:hAnsi="仿宋" w:eastAsia="仿宋" w:cs="仿宋"/>
                <w:b/>
                <w:bCs w:val="0"/>
                <w:color w:val="auto"/>
                <w:sz w:val="30"/>
                <w:szCs w:val="30"/>
                <w:highlight w:val="none"/>
                <w:lang w:val="en-US" w:eastAsia="zh-CN"/>
              </w:rPr>
              <w:t>投标保证金缴纳凭证</w:t>
            </w:r>
          </w:p>
        </w:tc>
      </w:tr>
    </w:tbl>
    <w:p>
      <w:pPr>
        <w:pStyle w:val="6"/>
        <w:rPr>
          <w:rFonts w:hint="eastAsia" w:ascii="仿宋" w:hAnsi="仿宋" w:eastAsia="仿宋" w:cs="仿宋"/>
        </w:rPr>
      </w:pPr>
    </w:p>
    <w:p>
      <w:pPr>
        <w:pStyle w:val="6"/>
        <w:rPr>
          <w:rFonts w:hint="eastAsia" w:ascii="仿宋" w:hAnsi="仿宋" w:eastAsia="仿宋" w:cs="仿宋"/>
        </w:rPr>
      </w:pPr>
    </w:p>
    <w:p>
      <w:pPr>
        <w:pStyle w:val="6"/>
        <w:rPr>
          <w:rFonts w:hint="eastAsia" w:ascii="仿宋" w:hAnsi="仿宋" w:eastAsia="仿宋" w:cs="仿宋"/>
        </w:rPr>
      </w:pPr>
    </w:p>
    <w:p>
      <w:pPr>
        <w:pStyle w:val="6"/>
        <w:rPr>
          <w:rFonts w:hint="eastAsia" w:ascii="仿宋" w:hAnsi="仿宋" w:eastAsia="仿宋" w:cs="仿宋"/>
        </w:rPr>
      </w:pPr>
    </w:p>
    <w:p>
      <w:pPr>
        <w:pStyle w:val="6"/>
        <w:rPr>
          <w:rFonts w:hint="eastAsia" w:ascii="仿宋" w:hAnsi="仿宋" w:eastAsia="仿宋" w:cs="仿宋"/>
        </w:rPr>
      </w:pPr>
    </w:p>
    <w:p>
      <w:pPr>
        <w:pStyle w:val="6"/>
        <w:rPr>
          <w:rFonts w:hint="eastAsia" w:ascii="仿宋" w:hAnsi="仿宋" w:eastAsia="仿宋" w:cs="仿宋"/>
        </w:rPr>
      </w:pPr>
    </w:p>
    <w:p>
      <w:pPr>
        <w:rPr>
          <w:rFonts w:hint="eastAsia"/>
        </w:rPr>
      </w:pPr>
    </w:p>
    <w:p>
      <w:pPr>
        <w:pStyle w:val="6"/>
        <w:rPr>
          <w:rFonts w:hint="eastAsia" w:ascii="仿宋" w:hAnsi="仿宋" w:eastAsia="仿宋" w:cs="仿宋"/>
        </w:rPr>
      </w:pPr>
    </w:p>
    <w:p>
      <w:pPr>
        <w:rPr>
          <w:rFonts w:hint="eastAsia"/>
        </w:rPr>
      </w:pPr>
    </w:p>
    <w:p>
      <w:pPr>
        <w:jc w:val="center"/>
        <w:rPr>
          <w:rFonts w:hint="eastAsia" w:ascii="仿宋" w:hAnsi="仿宋" w:eastAsia="仿宋" w:cs="仿宋"/>
          <w:sz w:val="28"/>
          <w:szCs w:val="28"/>
        </w:rPr>
      </w:pPr>
      <w:r>
        <w:rPr>
          <w:rFonts w:hint="eastAsia" w:ascii="仿宋" w:hAnsi="仿宋" w:eastAsia="仿宋" w:cs="仿宋"/>
          <w:sz w:val="28"/>
          <w:szCs w:val="28"/>
        </w:rPr>
        <w:t>政府采购投标担保函 （项目用）（投标文件格式三）</w:t>
      </w:r>
    </w:p>
    <w:p>
      <w:pPr>
        <w:ind w:firstLine="6816" w:firstLineChars="3200"/>
        <w:rPr>
          <w:rFonts w:hint="eastAsia" w:ascii="仿宋" w:hAnsi="仿宋" w:eastAsia="仿宋" w:cs="仿宋"/>
        </w:rPr>
      </w:pPr>
      <w:r>
        <w:rPr>
          <w:rFonts w:hint="eastAsia" w:ascii="仿宋" w:hAnsi="仿宋" w:eastAsia="仿宋" w:cs="仿宋"/>
        </w:rPr>
        <w:t>编号：</w:t>
      </w:r>
    </w:p>
    <w:p>
      <w:pP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（采购人或采购代理机构）：</w:t>
      </w:r>
    </w:p>
    <w:p>
      <w:pPr>
        <w:ind w:firstLine="426" w:firstLineChars="200"/>
        <w:rPr>
          <w:rFonts w:hint="eastAsia"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hint="eastAsia" w:ascii="仿宋" w:hAnsi="仿宋" w:eastAsia="仿宋" w:cs="仿宋"/>
        </w:rPr>
      </w:pPr>
      <w:r>
        <w:rPr>
          <w:rFonts w:hint="eastAsia" w:ascii="仿宋" w:hAnsi="仿宋" w:eastAsia="仿宋" w:cs="仿宋"/>
        </w:rPr>
        <w:t>项目（以下简称“本项目”）投标，根据本项目磋商文件，供应商参加投标时应向你方交纳投标保证金，且可以投标担保函的形式交纳投标保证金。应供应商的申请，我方以保证的方式向你方提供如下投标保证金担保：</w:t>
      </w:r>
    </w:p>
    <w:p>
      <w:pPr>
        <w:ind w:firstLine="426" w:firstLineChars="200"/>
        <w:rPr>
          <w:rFonts w:hint="eastAsia" w:ascii="仿宋" w:hAnsi="仿宋" w:eastAsia="仿宋" w:cs="仿宋"/>
        </w:rPr>
      </w:pPr>
      <w:r>
        <w:rPr>
          <w:rFonts w:hint="eastAsia" w:ascii="仿宋" w:hAnsi="仿宋" w:eastAsia="仿宋" w:cs="仿宋"/>
        </w:rPr>
        <w:t>一、保证责任的情形及保证金额</w:t>
      </w:r>
    </w:p>
    <w:p>
      <w:pPr>
        <w:ind w:firstLine="213" w:firstLineChars="100"/>
        <w:rPr>
          <w:rFonts w:hint="eastAsia" w:ascii="仿宋" w:hAnsi="仿宋" w:eastAsia="仿宋" w:cs="仿宋"/>
        </w:rPr>
      </w:pPr>
      <w:r>
        <w:rPr>
          <w:rFonts w:hint="eastAsia" w:ascii="仿宋" w:hAnsi="仿宋" w:eastAsia="仿宋" w:cs="仿宋"/>
        </w:rPr>
        <w:t>（一）在投标人出现下列情形之一时，我方承担保证责任：</w:t>
      </w:r>
    </w:p>
    <w:p>
      <w:pPr>
        <w:ind w:firstLine="426" w:firstLineChars="200"/>
        <w:rPr>
          <w:rFonts w:hint="eastAsia"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6" w:firstLineChars="200"/>
        <w:rPr>
          <w:rFonts w:hint="eastAsia" w:ascii="仿宋" w:hAnsi="仿宋" w:eastAsia="仿宋" w:cs="仿宋"/>
        </w:rPr>
      </w:pPr>
      <w:r>
        <w:rPr>
          <w:rFonts w:hint="eastAsia" w:ascii="仿宋" w:hAnsi="仿宋" w:eastAsia="仿宋" w:cs="仿宋"/>
        </w:rPr>
        <w:t>2．磋商文件规定的投标人应当缴纳保证金的其他情形。</w:t>
      </w:r>
    </w:p>
    <w:p>
      <w:pPr>
        <w:ind w:firstLine="213" w:firstLineChars="100"/>
        <w:rPr>
          <w:rFonts w:hint="eastAsia"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6" w:firstLineChars="200"/>
        <w:rPr>
          <w:rFonts w:hint="eastAsia" w:ascii="仿宋" w:hAnsi="仿宋" w:eastAsia="仿宋" w:cs="仿宋"/>
        </w:rPr>
      </w:pPr>
      <w:r>
        <w:rPr>
          <w:rFonts w:hint="eastAsia" w:ascii="仿宋" w:hAnsi="仿宋" w:eastAsia="仿宋" w:cs="仿宋"/>
        </w:rPr>
        <w:t>二、保证的方式及保证期间</w:t>
      </w:r>
    </w:p>
    <w:p>
      <w:pPr>
        <w:ind w:firstLine="426" w:firstLineChars="200"/>
        <w:rPr>
          <w:rFonts w:hint="eastAsia" w:ascii="仿宋" w:hAnsi="仿宋" w:eastAsia="仿宋" w:cs="仿宋"/>
        </w:rPr>
      </w:pPr>
      <w:r>
        <w:rPr>
          <w:rFonts w:hint="eastAsia" w:ascii="仿宋" w:hAnsi="仿宋" w:eastAsia="仿宋" w:cs="仿宋"/>
        </w:rPr>
        <w:t>我方保证的方式为：连带责任保证。</w:t>
      </w:r>
    </w:p>
    <w:p>
      <w:pPr>
        <w:ind w:firstLine="426" w:firstLineChars="200"/>
        <w:rPr>
          <w:rFonts w:hint="eastAsia"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6" w:firstLineChars="200"/>
        <w:rPr>
          <w:rFonts w:hint="eastAsia" w:ascii="仿宋" w:hAnsi="仿宋" w:eastAsia="仿宋" w:cs="仿宋"/>
        </w:rPr>
      </w:pPr>
      <w:r>
        <w:rPr>
          <w:rFonts w:hint="eastAsia" w:ascii="仿宋" w:hAnsi="仿宋" w:eastAsia="仿宋" w:cs="仿宋"/>
        </w:rPr>
        <w:t>三、承担保证责任的程序</w:t>
      </w:r>
    </w:p>
    <w:p>
      <w:pPr>
        <w:ind w:firstLine="426" w:firstLineChars="200"/>
        <w:rPr>
          <w:rFonts w:hint="eastAsia"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6" w:firstLineChars="200"/>
        <w:rPr>
          <w:rFonts w:hint="eastAsia"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6" w:firstLineChars="200"/>
        <w:rPr>
          <w:rFonts w:hint="eastAsia" w:ascii="仿宋" w:hAnsi="仿宋" w:eastAsia="仿宋" w:cs="仿宋"/>
        </w:rPr>
      </w:pPr>
      <w:r>
        <w:rPr>
          <w:rFonts w:hint="eastAsia" w:ascii="仿宋" w:hAnsi="仿宋" w:eastAsia="仿宋" w:cs="仿宋"/>
        </w:rPr>
        <w:t>四、保证责任的终止</w:t>
      </w:r>
    </w:p>
    <w:p>
      <w:pPr>
        <w:ind w:firstLine="426" w:firstLineChars="200"/>
        <w:rPr>
          <w:rFonts w:hint="eastAsia"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6" w:firstLineChars="200"/>
        <w:rPr>
          <w:rFonts w:hint="eastAsia"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6" w:firstLineChars="200"/>
        <w:rPr>
          <w:rFonts w:hint="eastAsia"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6" w:firstLineChars="200"/>
        <w:rPr>
          <w:rFonts w:hint="eastAsia" w:ascii="仿宋" w:hAnsi="仿宋" w:eastAsia="仿宋" w:cs="仿宋"/>
        </w:rPr>
      </w:pPr>
      <w:r>
        <w:rPr>
          <w:rFonts w:hint="eastAsia" w:ascii="仿宋" w:hAnsi="仿宋" w:eastAsia="仿宋" w:cs="仿宋"/>
        </w:rPr>
        <w:t>五、免责条款</w:t>
      </w:r>
    </w:p>
    <w:p>
      <w:pPr>
        <w:ind w:firstLine="426" w:firstLineChars="200"/>
        <w:rPr>
          <w:rFonts w:hint="eastAsia"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ind w:firstLine="426" w:firstLineChars="200"/>
        <w:rPr>
          <w:rFonts w:hint="eastAsia" w:ascii="仿宋" w:hAnsi="仿宋" w:eastAsia="仿宋" w:cs="仿宋"/>
        </w:rPr>
      </w:pPr>
      <w:r>
        <w:rPr>
          <w:rFonts w:hint="eastAsia" w:ascii="仿宋" w:hAnsi="仿宋" w:eastAsia="仿宋" w:cs="仿宋"/>
        </w:rPr>
        <w:t>2．因你方原因致使投标人发生本保函第一条第（一）款约定情形的，我方不承担保证责任。</w:t>
      </w:r>
    </w:p>
    <w:p>
      <w:pPr>
        <w:ind w:firstLine="426" w:firstLineChars="200"/>
        <w:rPr>
          <w:rFonts w:hint="eastAsia" w:ascii="仿宋" w:hAnsi="仿宋" w:eastAsia="仿宋" w:cs="仿宋"/>
        </w:rPr>
      </w:pPr>
      <w:r>
        <w:rPr>
          <w:rFonts w:hint="eastAsia" w:ascii="仿宋" w:hAnsi="仿宋" w:eastAsia="仿宋" w:cs="仿宋"/>
        </w:rPr>
        <w:t>3．因不可抗力造成投标人发生本保函第一条约定情形的，我方不承担保证责任。</w:t>
      </w:r>
    </w:p>
    <w:p>
      <w:pPr>
        <w:ind w:firstLine="426" w:firstLineChars="200"/>
        <w:rPr>
          <w:rFonts w:hint="eastAsia" w:ascii="仿宋" w:hAnsi="仿宋" w:eastAsia="仿宋" w:cs="仿宋"/>
        </w:rPr>
      </w:pPr>
      <w:r>
        <w:rPr>
          <w:rFonts w:hint="eastAsia" w:ascii="仿宋" w:hAnsi="仿宋" w:eastAsia="仿宋" w:cs="仿宋"/>
        </w:rPr>
        <w:t>4．你方或其他有权机关对磋商文件进行任何澄清或修改，加重我方保证责任的，我方对加重部分不承担保证责任，但该澄清或修改经我方事先书面同意的除外。</w:t>
      </w:r>
    </w:p>
    <w:p>
      <w:pPr>
        <w:ind w:firstLine="426" w:firstLineChars="200"/>
        <w:rPr>
          <w:rFonts w:hint="eastAsia" w:ascii="仿宋" w:hAnsi="仿宋" w:eastAsia="仿宋" w:cs="仿宋"/>
        </w:rPr>
      </w:pPr>
      <w:r>
        <w:rPr>
          <w:rFonts w:hint="eastAsia" w:ascii="仿宋" w:hAnsi="仿宋" w:eastAsia="仿宋" w:cs="仿宋"/>
        </w:rPr>
        <w:t>六、争议的解决</w:t>
      </w:r>
    </w:p>
    <w:p>
      <w:pPr>
        <w:ind w:firstLine="426" w:firstLineChars="200"/>
        <w:rPr>
          <w:rFonts w:hint="eastAsia"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6" w:firstLineChars="200"/>
        <w:rPr>
          <w:rFonts w:hint="eastAsia" w:ascii="仿宋" w:hAnsi="仿宋" w:eastAsia="仿宋" w:cs="仿宋"/>
        </w:rPr>
      </w:pPr>
      <w:r>
        <w:rPr>
          <w:rFonts w:hint="eastAsia" w:ascii="仿宋" w:hAnsi="仿宋" w:eastAsia="仿宋" w:cs="仿宋"/>
        </w:rPr>
        <w:t>七、保函的生效</w:t>
      </w:r>
    </w:p>
    <w:p>
      <w:pPr>
        <w:ind w:firstLine="426" w:firstLineChars="200"/>
        <w:rPr>
          <w:rFonts w:hint="eastAsia" w:ascii="仿宋" w:hAnsi="仿宋" w:eastAsia="仿宋" w:cs="仿宋"/>
        </w:rPr>
      </w:pPr>
      <w:r>
        <w:rPr>
          <w:rFonts w:hint="eastAsia" w:ascii="仿宋" w:hAnsi="仿宋" w:eastAsia="仿宋" w:cs="仿宋"/>
        </w:rPr>
        <w:t>本保函自我方加盖公章之日起生效。</w:t>
      </w:r>
    </w:p>
    <w:p>
      <w:pPr>
        <w:ind w:firstLine="5644" w:firstLineChars="2650"/>
        <w:rPr>
          <w:rFonts w:hint="eastAsia" w:ascii="仿宋" w:hAnsi="仿宋" w:eastAsia="仿宋" w:cs="仿宋"/>
        </w:rPr>
      </w:pPr>
      <w:r>
        <w:rPr>
          <w:rFonts w:hint="eastAsia" w:ascii="仿宋" w:hAnsi="仿宋" w:eastAsia="仿宋" w:cs="仿宋"/>
        </w:rPr>
        <w:t>保证人：（公章）</w:t>
      </w:r>
    </w:p>
    <w:p>
      <w:pPr>
        <w:rPr>
          <w:rFonts w:hint="eastAsia" w:ascii="仿宋" w:hAnsi="仿宋" w:eastAsia="仿宋" w:cs="仿宋"/>
        </w:rPr>
      </w:pPr>
      <w:r>
        <w:rPr>
          <w:rFonts w:hint="eastAsia" w:ascii="仿宋" w:hAnsi="仿宋" w:eastAsia="仿宋" w:cs="仿宋"/>
        </w:rPr>
        <w:t xml:space="preserve">                               </w:t>
      </w:r>
    </w:p>
    <w:p>
      <w:pPr>
        <w:ind w:firstLine="5857" w:firstLineChars="2750"/>
        <w:rPr>
          <w:rFonts w:hint="eastAsia" w:ascii="仿宋" w:hAnsi="仿宋" w:eastAsia="仿宋" w:cs="仿宋"/>
        </w:rPr>
        <w:sectPr>
          <w:headerReference r:id="rId8" w:type="default"/>
          <w:footerReference r:id="rId9" w:type="default"/>
          <w:pgSz w:w="11905" w:h="16838"/>
          <w:pgMar w:top="1440" w:right="1797" w:bottom="1440" w:left="1797" w:header="850" w:footer="992" w:gutter="0"/>
          <w:pgNumType w:fmt="decimal"/>
          <w:cols w:space="720" w:num="1"/>
          <w:docGrid w:type="linesAndChars" w:linePitch="325" w:charSpace="635"/>
        </w:sectPr>
      </w:pPr>
      <w:r>
        <w:rPr>
          <w:rFonts w:hint="eastAsia" w:ascii="仿宋" w:hAnsi="仿宋" w:eastAsia="仿宋" w:cs="仿宋"/>
        </w:rPr>
        <w:t>年     月      日</w:t>
      </w:r>
    </w:p>
    <w:p>
      <w:pPr>
        <w:pStyle w:val="4"/>
        <w:numPr>
          <w:ilvl w:val="0"/>
          <w:numId w:val="11"/>
        </w:numPr>
        <w:spacing w:line="240" w:lineRule="atLeast"/>
        <w:rPr>
          <w:rFonts w:hint="eastAsia" w:ascii="仿宋" w:hAnsi="仿宋" w:eastAsia="仿宋" w:cs="仿宋"/>
          <w:sz w:val="24"/>
          <w:szCs w:val="24"/>
          <w:lang w:val="en-US" w:eastAsia="zh-CN"/>
        </w:rPr>
      </w:pPr>
      <w:bookmarkStart w:id="215" w:name="_Toc13503"/>
      <w:bookmarkStart w:id="216" w:name="_Toc15545"/>
      <w:r>
        <w:rPr>
          <w:rFonts w:hint="eastAsia" w:ascii="仿宋" w:hAnsi="仿宋" w:eastAsia="仿宋" w:cs="仿宋"/>
          <w:sz w:val="24"/>
          <w:szCs w:val="24"/>
          <w:lang w:val="en-US" w:eastAsia="zh-CN"/>
        </w:rPr>
        <w:t>中小企业声明函</w:t>
      </w:r>
      <w:bookmarkEnd w:id="215"/>
      <w:bookmarkEnd w:id="216"/>
    </w:p>
    <w:p>
      <w:pPr>
        <w:spacing w:line="360" w:lineRule="auto"/>
        <w:jc w:val="center"/>
        <w:rPr>
          <w:rFonts w:hint="eastAsia" w:ascii="仿宋" w:hAnsi="仿宋" w:eastAsia="仿宋" w:cs="仿宋"/>
          <w:b/>
          <w:bCs/>
          <w:sz w:val="24"/>
          <w:szCs w:val="24"/>
        </w:rPr>
      </w:pPr>
      <w:r>
        <w:rPr>
          <w:rFonts w:hint="eastAsia" w:ascii="仿宋" w:hAnsi="仿宋" w:eastAsia="仿宋" w:cs="仿宋"/>
          <w:b/>
          <w:bCs/>
          <w:sz w:val="32"/>
          <w:szCs w:val="32"/>
        </w:rPr>
        <w:t>中小企业声明函 (服务)</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 xml:space="preserve">本公司 (联合体) 郑重声明，根据《政府采购促进中小企业发展管理办法》(财库〔2020〕 [2020]46号)的规定，本公司 (联合体) 参加 (单位名称) 的 </w:t>
      </w:r>
      <w:r>
        <w:rPr>
          <w:rFonts w:hint="eastAsia" w:ascii="仿宋" w:hAnsi="仿宋" w:eastAsia="仿宋" w:cs="仿宋"/>
          <w:sz w:val="24"/>
          <w:szCs w:val="24"/>
        </w:rPr>
        <w:tab/>
      </w:r>
      <w:r>
        <w:rPr>
          <w:rFonts w:hint="eastAsia" w:ascii="仿宋" w:hAnsi="仿宋" w:eastAsia="仿宋" w:cs="仿宋"/>
          <w:sz w:val="24"/>
          <w:szCs w:val="24"/>
        </w:rPr>
        <w:t>(项目名称) 采购活动，工程的施工单位全部为符合政策要求的中小企业(或者：服务全部由符合政策要求的中小企业承接) 。相关企业(含联合体中的中小企业、 签订分包意向协议的中小企业) 的具体情况如下：</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 xml:space="preserve">1.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 xml:space="preserve">，属于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服务商</w:t>
      </w:r>
      <w:r>
        <w:rPr>
          <w:rFonts w:hint="eastAsia" w:ascii="仿宋" w:hAnsi="仿宋" w:eastAsia="仿宋" w:cs="仿宋"/>
          <w:sz w:val="24"/>
          <w:szCs w:val="24"/>
        </w:rPr>
        <w:t>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(中型企业、小型企业、微型企业) ；</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 xml:space="preserve">(标的名称) </w:t>
      </w:r>
      <w:r>
        <w:rPr>
          <w:rFonts w:hint="eastAsia" w:ascii="仿宋" w:hAnsi="仿宋" w:eastAsia="仿宋" w:cs="仿宋"/>
          <w:sz w:val="24"/>
          <w:szCs w:val="24"/>
        </w:rPr>
        <w:t xml:space="preserve">，属于 </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服务商</w:t>
      </w:r>
      <w:r>
        <w:rPr>
          <w:rFonts w:hint="eastAsia" w:ascii="仿宋" w:hAnsi="仿宋" w:eastAsia="仿宋" w:cs="仿宋"/>
          <w:sz w:val="24"/>
          <w:szCs w:val="24"/>
        </w:rPr>
        <w:t>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(中型企业、小型企业、微型企业) ；</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spacing w:line="360" w:lineRule="auto"/>
        <w:ind w:firstLine="486" w:firstLineChars="200"/>
        <w:jc w:val="both"/>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wordWrap w:val="0"/>
        <w:spacing w:line="360" w:lineRule="auto"/>
        <w:jc w:val="right"/>
        <w:rPr>
          <w:rFonts w:hint="eastAsia" w:ascii="仿宋" w:hAnsi="仿宋" w:eastAsia="仿宋" w:cs="仿宋"/>
          <w:sz w:val="24"/>
          <w:szCs w:val="24"/>
        </w:rPr>
      </w:pPr>
    </w:p>
    <w:p>
      <w:pPr>
        <w:wordWrap w:val="0"/>
        <w:spacing w:line="360" w:lineRule="auto"/>
        <w:jc w:val="right"/>
        <w:rPr>
          <w:rFonts w:hint="eastAsia" w:ascii="仿宋" w:hAnsi="仿宋" w:eastAsia="仿宋" w:cs="仿宋"/>
          <w:sz w:val="24"/>
          <w:szCs w:val="24"/>
        </w:rPr>
      </w:pPr>
    </w:p>
    <w:p>
      <w:pPr>
        <w:wordWrap w:val="0"/>
        <w:spacing w:line="360" w:lineRule="auto"/>
        <w:jc w:val="right"/>
        <w:rPr>
          <w:rFonts w:hint="default" w:ascii="仿宋" w:hAnsi="仿宋" w:eastAsia="仿宋" w:cs="仿宋"/>
          <w:sz w:val="24"/>
          <w:szCs w:val="24"/>
          <w:lang w:val="en-US" w:eastAsia="zh-CN"/>
        </w:rPr>
      </w:pPr>
      <w:r>
        <w:rPr>
          <w:rFonts w:hint="eastAsia" w:ascii="仿宋" w:hAnsi="仿宋" w:eastAsia="仿宋" w:cs="仿宋"/>
          <w:sz w:val="24"/>
          <w:szCs w:val="24"/>
        </w:rPr>
        <w:t>企业名称 (盖章) ：</w:t>
      </w:r>
      <w:r>
        <w:rPr>
          <w:rFonts w:hint="eastAsia" w:ascii="仿宋" w:hAnsi="仿宋" w:eastAsia="仿宋" w:cs="仿宋"/>
          <w:sz w:val="24"/>
          <w:szCs w:val="24"/>
          <w:lang w:val="en-US" w:eastAsia="zh-CN"/>
        </w:rPr>
        <w:t xml:space="preserve">             </w:t>
      </w:r>
    </w:p>
    <w:p>
      <w:pPr>
        <w:wordWrap w:val="0"/>
        <w:spacing w:before="1" w:line="360" w:lineRule="auto"/>
        <w:ind w:left="3544"/>
        <w:jc w:val="right"/>
        <w:rPr>
          <w:rFonts w:hint="default" w:ascii="仿宋" w:hAnsi="仿宋" w:eastAsia="仿宋" w:cs="仿宋"/>
          <w:sz w:val="24"/>
          <w:szCs w:val="24"/>
          <w:lang w:val="en-US" w:eastAsia="zh-CN"/>
        </w:rPr>
      </w:pPr>
      <w:r>
        <w:rPr>
          <w:rFonts w:hint="eastAsia" w:ascii="仿宋" w:hAnsi="仿宋" w:eastAsia="仿宋" w:cs="仿宋"/>
          <w:spacing w:val="-11"/>
          <w:sz w:val="24"/>
          <w:szCs w:val="24"/>
        </w:rPr>
        <w:t>日</w:t>
      </w:r>
      <w:r>
        <w:rPr>
          <w:rFonts w:hint="eastAsia" w:ascii="仿宋" w:hAnsi="仿宋" w:eastAsia="仿宋" w:cs="仿宋"/>
          <w:spacing w:val="-10"/>
          <w:sz w:val="24"/>
          <w:szCs w:val="24"/>
        </w:rPr>
        <w:t>期：</w:t>
      </w:r>
      <w:r>
        <w:rPr>
          <w:rFonts w:hint="eastAsia" w:ascii="仿宋" w:hAnsi="仿宋" w:eastAsia="仿宋" w:cs="仿宋"/>
          <w:spacing w:val="-10"/>
          <w:sz w:val="24"/>
          <w:szCs w:val="24"/>
          <w:lang w:val="en-US" w:eastAsia="zh-CN"/>
        </w:rPr>
        <w:t xml:space="preserve">                </w:t>
      </w:r>
    </w:p>
    <w:p>
      <w:pPr>
        <w:spacing w:line="360" w:lineRule="auto"/>
        <w:jc w:val="both"/>
        <w:rPr>
          <w:rFonts w:hint="eastAsia" w:ascii="仿宋" w:hAnsi="仿宋" w:eastAsia="仿宋" w:cs="仿宋"/>
          <w:sz w:val="24"/>
          <w:szCs w:val="24"/>
        </w:rPr>
      </w:pPr>
    </w:p>
    <w:p>
      <w:pPr>
        <w:spacing w:before="91" w:line="223" w:lineRule="auto"/>
        <w:rPr>
          <w:rFonts w:ascii="宋体" w:hAnsi="宋体" w:eastAsia="宋体" w:cs="宋体"/>
          <w:sz w:val="28"/>
          <w:szCs w:val="28"/>
        </w:rPr>
      </w:pPr>
      <w:r>
        <w:rPr>
          <w:rFonts w:ascii="宋体" w:hAnsi="宋体" w:eastAsia="宋体" w:cs="宋体"/>
          <w:spacing w:val="-1"/>
          <w:sz w:val="28"/>
          <w:szCs w:val="28"/>
        </w:rPr>
        <w:t>注：本项目所属行业为</w:t>
      </w:r>
      <w:r>
        <w:rPr>
          <w:rFonts w:ascii="宋体" w:hAnsi="宋体" w:eastAsia="宋体" w:cs="宋体"/>
          <w:sz w:val="28"/>
          <w:szCs w:val="28"/>
          <w:u w:val="single"/>
        </w:rPr>
        <w:t>软件和信息技术服务业</w:t>
      </w:r>
      <w:r>
        <w:rPr>
          <w:rFonts w:ascii="宋体" w:hAnsi="宋体" w:eastAsia="宋体" w:cs="宋体"/>
          <w:sz w:val="28"/>
          <w:szCs w:val="28"/>
        </w:rPr>
        <w:t>。</w:t>
      </w:r>
    </w:p>
    <w:p>
      <w:pPr>
        <w:numPr>
          <w:ilvl w:val="0"/>
          <w:numId w:val="0"/>
        </w:numPr>
        <w:rPr>
          <w:rFonts w:hint="eastAsia"/>
        </w:rPr>
      </w:pPr>
    </w:p>
    <w:p>
      <w:pPr>
        <w:pStyle w:val="11"/>
        <w:tabs>
          <w:tab w:val="left" w:pos="5580"/>
        </w:tabs>
        <w:spacing w:line="240" w:lineRule="atLeast"/>
        <w:ind w:left="1087" w:leftChars="257" w:hanging="540"/>
        <w:jc w:val="center"/>
        <w:rPr>
          <w:rFonts w:hint="eastAsia" w:ascii="仿宋" w:hAnsi="仿宋" w:eastAsia="仿宋" w:cs="仿宋"/>
          <w:b/>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rPr>
          <w:rFonts w:hint="eastAsia" w:ascii="仿宋" w:hAnsi="仿宋" w:eastAsia="仿宋" w:cs="仿宋"/>
          <w:color w:val="auto"/>
          <w:sz w:val="24"/>
        </w:rPr>
      </w:pPr>
    </w:p>
    <w:p>
      <w:pPr>
        <w:rPr>
          <w:rFonts w:hint="eastAsia" w:ascii="仿宋" w:hAnsi="仿宋" w:eastAsia="仿宋" w:cs="仿宋"/>
          <w:sz w:val="24"/>
          <w:szCs w:val="20"/>
          <w:u w:color="000000"/>
        </w:rPr>
      </w:pPr>
      <w:r>
        <w:rPr>
          <w:rFonts w:hint="eastAsia" w:ascii="仿宋" w:hAnsi="仿宋" w:eastAsia="仿宋" w:cs="仿宋"/>
          <w:sz w:val="24"/>
          <w:szCs w:val="20"/>
          <w:u w:color="000000"/>
        </w:rPr>
        <w:br w:type="page"/>
      </w:r>
    </w:p>
    <w:p>
      <w:pPr>
        <w:pStyle w:val="4"/>
        <w:numPr>
          <w:ilvl w:val="0"/>
          <w:numId w:val="0"/>
        </w:numPr>
        <w:spacing w:line="240" w:lineRule="atLeast"/>
        <w:rPr>
          <w:rFonts w:hint="eastAsia" w:ascii="仿宋" w:hAnsi="仿宋" w:eastAsia="仿宋" w:cs="仿宋"/>
        </w:rPr>
      </w:pPr>
      <w:bookmarkStart w:id="217" w:name="_Toc18359"/>
      <w:bookmarkStart w:id="218" w:name="_Toc17207"/>
      <w:bookmarkStart w:id="219" w:name="_Toc13011"/>
      <w:bookmarkStart w:id="220" w:name="_Toc15000"/>
      <w:bookmarkStart w:id="221" w:name="_Toc515647813"/>
      <w:bookmarkStart w:id="222" w:name="_Toc29703"/>
      <w:bookmarkStart w:id="223" w:name="_Toc5548"/>
      <w:r>
        <w:rPr>
          <w:rFonts w:hint="eastAsia" w:ascii="仿宋" w:hAnsi="仿宋" w:eastAsia="仿宋" w:cs="仿宋"/>
          <w:lang w:val="en-US" w:eastAsia="zh-CN"/>
        </w:rPr>
        <w:t>12、</w:t>
      </w:r>
      <w:r>
        <w:rPr>
          <w:rFonts w:hint="eastAsia" w:ascii="仿宋" w:hAnsi="仿宋" w:eastAsia="仿宋" w:cs="仿宋"/>
        </w:rPr>
        <w:t>投标人须知资料表要求的其他资格证明文件</w:t>
      </w:r>
      <w:bookmarkEnd w:id="217"/>
      <w:bookmarkEnd w:id="218"/>
      <w:bookmarkEnd w:id="219"/>
      <w:bookmarkEnd w:id="220"/>
      <w:bookmarkEnd w:id="221"/>
      <w:bookmarkEnd w:id="222"/>
      <w:bookmarkEnd w:id="223"/>
    </w:p>
    <w:p>
      <w:pPr>
        <w:spacing w:line="240" w:lineRule="atLeast"/>
        <w:ind w:left="1087" w:leftChars="257" w:hanging="540"/>
        <w:jc w:val="center"/>
        <w:rPr>
          <w:rFonts w:hint="eastAsia" w:ascii="仿宋" w:hAnsi="仿宋" w:eastAsia="仿宋" w:cs="仿宋"/>
          <w:b/>
          <w:bCs/>
          <w:sz w:val="24"/>
        </w:rPr>
      </w:pPr>
    </w:p>
    <w:p>
      <w:pPr>
        <w:spacing w:line="240" w:lineRule="atLeast"/>
        <w:ind w:left="1087" w:leftChars="257" w:hanging="540"/>
        <w:jc w:val="center"/>
        <w:rPr>
          <w:rFonts w:hint="eastAsia" w:ascii="仿宋" w:hAnsi="仿宋" w:eastAsia="仿宋" w:cs="仿宋"/>
          <w:b/>
          <w:bCs/>
          <w:sz w:val="24"/>
        </w:rPr>
      </w:pPr>
    </w:p>
    <w:p>
      <w:pPr>
        <w:spacing w:line="240" w:lineRule="atLeast"/>
        <w:ind w:left="1087" w:leftChars="257" w:hanging="540"/>
        <w:jc w:val="center"/>
        <w:rPr>
          <w:rFonts w:hint="eastAsia" w:ascii="仿宋" w:hAnsi="仿宋" w:eastAsia="仿宋" w:cs="仿宋"/>
          <w:b/>
          <w:bCs/>
          <w:sz w:val="24"/>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说明：1.应提供</w:t>
      </w:r>
      <w:r>
        <w:rPr>
          <w:rFonts w:hint="eastAsia" w:ascii="仿宋" w:hAnsi="仿宋" w:eastAsia="仿宋" w:cs="仿宋"/>
          <w:color w:val="auto"/>
          <w:sz w:val="24"/>
          <w:u w:val="single"/>
        </w:rPr>
        <w:t>投标人须知资料表</w:t>
      </w:r>
      <w:r>
        <w:rPr>
          <w:rFonts w:hint="eastAsia" w:ascii="仿宋" w:hAnsi="仿宋" w:eastAsia="仿宋" w:cs="仿宋"/>
          <w:color w:val="auto"/>
          <w:sz w:val="24"/>
        </w:rPr>
        <w:t>要求的其他资格证明文件。</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 xml:space="preserve">      2.复印件上应加盖本单位章（自然人投标的无需盖章，需要签字）。</w:t>
      </w:r>
    </w:p>
    <w:p>
      <w:pPr>
        <w:pStyle w:val="11"/>
        <w:tabs>
          <w:tab w:val="left" w:pos="5580"/>
        </w:tabs>
        <w:spacing w:line="240" w:lineRule="atLeast"/>
        <w:ind w:left="1270" w:leftChars="344" w:hanging="538"/>
        <w:rPr>
          <w:rFonts w:hint="eastAsia" w:ascii="仿宋" w:hAnsi="仿宋" w:eastAsia="仿宋" w:cs="仿宋"/>
          <w:color w:val="auto"/>
          <w:sz w:val="24"/>
        </w:rPr>
      </w:pPr>
      <w:r>
        <w:rPr>
          <w:rFonts w:hint="eastAsia" w:ascii="仿宋" w:hAnsi="仿宋" w:eastAsia="仿宋" w:cs="仿宋"/>
          <w:color w:val="auto"/>
          <w:sz w:val="24"/>
        </w:rPr>
        <w:t xml:space="preserve">   </w:t>
      </w: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p>
    <w:p>
      <w:pPr>
        <w:pStyle w:val="12"/>
        <w:ind w:left="2557"/>
        <w:rPr>
          <w:rFonts w:hint="eastAsia" w:ascii="仿宋" w:hAnsi="仿宋" w:eastAsia="仿宋" w:cs="仿宋"/>
          <w:sz w:val="24"/>
        </w:rPr>
      </w:pPr>
    </w:p>
    <w:p>
      <w:pPr>
        <w:rPr>
          <w:rFonts w:hint="eastAsia" w:ascii="仿宋" w:hAnsi="仿宋" w:eastAsia="仿宋" w:cs="仿宋"/>
          <w:sz w:val="24"/>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br w:type="page"/>
      </w:r>
    </w:p>
    <w:p>
      <w:pPr>
        <w:pStyle w:val="3"/>
        <w:spacing w:before="40" w:after="40" w:line="579" w:lineRule="auto"/>
        <w:rPr>
          <w:rFonts w:hint="eastAsia" w:ascii="仿宋" w:hAnsi="仿宋" w:eastAsia="仿宋" w:cs="仿宋"/>
          <w:sz w:val="32"/>
          <w:szCs w:val="32"/>
        </w:rPr>
      </w:pPr>
      <w:bookmarkStart w:id="224" w:name="_Toc11859"/>
      <w:bookmarkStart w:id="225" w:name="_Toc29196"/>
      <w:bookmarkStart w:id="226" w:name="_Toc7315"/>
      <w:bookmarkStart w:id="227" w:name="_Toc5695"/>
      <w:bookmarkStart w:id="228" w:name="_Toc515647816"/>
      <w:bookmarkStart w:id="229" w:name="_Toc22967"/>
      <w:bookmarkStart w:id="230" w:name="_Toc11180"/>
      <w:r>
        <w:rPr>
          <w:rFonts w:hint="eastAsia" w:ascii="仿宋" w:hAnsi="仿宋" w:eastAsia="仿宋" w:cs="仿宋"/>
          <w:sz w:val="32"/>
          <w:szCs w:val="32"/>
        </w:rPr>
        <w:t>第二部分  商务及技术文件</w:t>
      </w:r>
      <w:bookmarkEnd w:id="224"/>
      <w:bookmarkEnd w:id="225"/>
      <w:bookmarkEnd w:id="226"/>
      <w:bookmarkEnd w:id="227"/>
      <w:bookmarkEnd w:id="228"/>
      <w:bookmarkEnd w:id="229"/>
      <w:bookmarkEnd w:id="230"/>
    </w:p>
    <w:p>
      <w:pPr>
        <w:pStyle w:val="11"/>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rPr>
        <w:t>1、投标书（投标文件格式五）</w:t>
      </w:r>
    </w:p>
    <w:p>
      <w:pPr>
        <w:pStyle w:val="11"/>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、技术规格偏离表（投标文件格式八）</w:t>
      </w:r>
    </w:p>
    <w:p>
      <w:pPr>
        <w:pStyle w:val="11"/>
        <w:spacing w:line="400" w:lineRule="exact"/>
        <w:ind w:left="1087" w:leftChars="257" w:hanging="540"/>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、商务条款偏离表（投标文件格式九）</w:t>
      </w:r>
    </w:p>
    <w:p>
      <w:pPr>
        <w:pStyle w:val="11"/>
        <w:spacing w:line="400" w:lineRule="exact"/>
        <w:ind w:left="315" w:leftChars="148" w:firstLine="228"/>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、投标人关联单位的说明（格式自拟）</w:t>
      </w:r>
    </w:p>
    <w:p>
      <w:pPr>
        <w:pStyle w:val="11"/>
        <w:spacing w:line="400" w:lineRule="exact"/>
        <w:ind w:left="315" w:leftChars="148" w:firstLine="228"/>
        <w:rPr>
          <w:rFonts w:hint="eastAsia"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、评分标准和细则中技术部分证明材料（格式自拟）</w:t>
      </w:r>
    </w:p>
    <w:p>
      <w:pPr>
        <w:pStyle w:val="11"/>
        <w:spacing w:line="400" w:lineRule="exact"/>
        <w:ind w:left="315" w:leftChars="148" w:firstLine="228"/>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、评分标准和细则中技术部分证明材料（格式自拟）</w:t>
      </w:r>
    </w:p>
    <w:p>
      <w:pPr>
        <w:pStyle w:val="11"/>
        <w:spacing w:line="400" w:lineRule="exact"/>
        <w:ind w:left="315" w:leftChars="148" w:firstLine="228"/>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、投标人认为有必要提供的其他证明材料（格式自拟）</w:t>
      </w:r>
    </w:p>
    <w:p>
      <w:pPr>
        <w:pStyle w:val="11"/>
        <w:tabs>
          <w:tab w:val="left" w:pos="5580"/>
        </w:tabs>
        <w:spacing w:line="400" w:lineRule="exact"/>
        <w:ind w:left="568" w:leftChars="267"/>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监狱企业声明函</w:t>
      </w:r>
    </w:p>
    <w:p>
      <w:pPr>
        <w:pStyle w:val="11"/>
        <w:tabs>
          <w:tab w:val="left" w:pos="5580"/>
        </w:tabs>
        <w:spacing w:line="400" w:lineRule="exact"/>
        <w:ind w:left="568" w:leftChars="267"/>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残疾人福利性单位声明函</w:t>
      </w:r>
    </w:p>
    <w:p>
      <w:pPr>
        <w:pStyle w:val="11"/>
        <w:tabs>
          <w:tab w:val="left" w:pos="5580"/>
        </w:tabs>
        <w:spacing w:line="400" w:lineRule="exact"/>
        <w:ind w:left="568" w:leftChars="267"/>
        <w:rPr>
          <w:rFonts w:hint="eastAsia" w:ascii="仿宋" w:hAnsi="仿宋" w:eastAsia="仿宋" w:cs="仿宋"/>
          <w:color w:val="auto"/>
          <w:sz w:val="24"/>
        </w:rPr>
      </w:pPr>
      <w:r>
        <w:rPr>
          <w:rFonts w:hint="eastAsia" w:ascii="仿宋" w:hAnsi="仿宋" w:eastAsia="仿宋" w:cs="仿宋"/>
          <w:color w:val="auto"/>
          <w:sz w:val="24"/>
          <w:lang w:val="en-US" w:eastAsia="zh-CN"/>
        </w:rPr>
        <w:t>8</w:t>
      </w:r>
      <w:r>
        <w:rPr>
          <w:rFonts w:hint="eastAsia" w:ascii="仿宋" w:hAnsi="仿宋" w:eastAsia="仿宋" w:cs="仿宋"/>
          <w:color w:val="auto"/>
          <w:sz w:val="24"/>
        </w:rPr>
        <w:t>、关于对本投标文件（响应文件）中资料真实性的承诺</w:t>
      </w:r>
      <w:r>
        <w:rPr>
          <w:rFonts w:hint="eastAsia" w:ascii="仿宋" w:hAnsi="仿宋" w:eastAsia="仿宋" w:cs="仿宋"/>
          <w:color w:val="auto"/>
          <w:sz w:val="24"/>
        </w:rPr>
        <w:br w:type="page"/>
      </w:r>
    </w:p>
    <w:p>
      <w:pPr>
        <w:pStyle w:val="4"/>
        <w:numPr>
          <w:ilvl w:val="0"/>
          <w:numId w:val="0"/>
        </w:numPr>
        <w:spacing w:line="240" w:lineRule="atLeast"/>
        <w:rPr>
          <w:rFonts w:hint="eastAsia" w:ascii="仿宋" w:hAnsi="仿宋" w:eastAsia="仿宋" w:cs="仿宋"/>
          <w:b/>
          <w:bCs/>
        </w:rPr>
      </w:pPr>
      <w:bookmarkStart w:id="231" w:name="_Toc515647817"/>
      <w:bookmarkStart w:id="232" w:name="_Toc410"/>
      <w:bookmarkStart w:id="233" w:name="_Toc1189"/>
      <w:bookmarkStart w:id="234" w:name="_Toc9747"/>
      <w:bookmarkStart w:id="235" w:name="_Toc14915"/>
      <w:bookmarkStart w:id="236" w:name="_Toc2041"/>
      <w:bookmarkStart w:id="237" w:name="_Toc6695"/>
      <w:r>
        <w:rPr>
          <w:rFonts w:hint="eastAsia" w:ascii="仿宋" w:hAnsi="仿宋" w:eastAsia="仿宋" w:cs="仿宋"/>
          <w:b/>
          <w:bCs/>
        </w:rPr>
        <w:t xml:space="preserve">1 </w:t>
      </w:r>
      <w:bookmarkStart w:id="238" w:name="_Hlt520355504"/>
      <w:bookmarkEnd w:id="238"/>
      <w:r>
        <w:rPr>
          <w:rFonts w:hint="eastAsia" w:ascii="仿宋" w:hAnsi="仿宋" w:eastAsia="仿宋" w:cs="仿宋"/>
          <w:b/>
          <w:bCs/>
        </w:rPr>
        <w:t>、投标</w:t>
      </w:r>
      <w:bookmarkEnd w:id="183"/>
      <w:bookmarkEnd w:id="184"/>
      <w:r>
        <w:rPr>
          <w:rFonts w:hint="eastAsia" w:ascii="仿宋" w:hAnsi="仿宋" w:eastAsia="仿宋" w:cs="仿宋"/>
          <w:b/>
          <w:bCs/>
        </w:rPr>
        <w:t>书</w:t>
      </w:r>
      <w:bookmarkEnd w:id="185"/>
      <w:r>
        <w:rPr>
          <w:rFonts w:hint="eastAsia" w:ascii="仿宋" w:hAnsi="仿宋" w:eastAsia="仿宋" w:cs="仿宋"/>
          <w:b/>
          <w:bCs/>
        </w:rPr>
        <w:t>（投标文件格式五）</w:t>
      </w:r>
      <w:bookmarkEnd w:id="186"/>
      <w:bookmarkEnd w:id="231"/>
      <w:bookmarkEnd w:id="232"/>
      <w:bookmarkEnd w:id="233"/>
      <w:bookmarkEnd w:id="234"/>
      <w:bookmarkEnd w:id="235"/>
      <w:bookmarkEnd w:id="236"/>
      <w:bookmarkEnd w:id="237"/>
    </w:p>
    <w:p>
      <w:pPr>
        <w:tabs>
          <w:tab w:val="left" w:pos="5580"/>
        </w:tabs>
        <w:spacing w:line="240" w:lineRule="atLeast"/>
        <w:ind w:left="1087" w:leftChars="257" w:hanging="540"/>
        <w:rPr>
          <w:rFonts w:hint="eastAsia" w:ascii="仿宋" w:hAnsi="仿宋" w:eastAsia="仿宋" w:cs="仿宋"/>
          <w:sz w:val="24"/>
        </w:rPr>
      </w:pPr>
    </w:p>
    <w:p>
      <w:pPr>
        <w:tabs>
          <w:tab w:val="left" w:pos="5580"/>
        </w:tabs>
        <w:spacing w:line="240" w:lineRule="atLeast"/>
        <w:ind w:left="1080" w:hanging="10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2" w:leftChars="1" w:firstLine="486" w:firstLineChars="200"/>
        <w:rPr>
          <w:rFonts w:hint="eastAsia" w:ascii="仿宋" w:hAnsi="仿宋" w:eastAsia="仿宋" w:cs="仿宋"/>
          <w:color w:val="auto"/>
          <w:sz w:val="24"/>
        </w:rPr>
      </w:pPr>
      <w:r>
        <w:rPr>
          <w:rFonts w:hint="eastAsia" w:ascii="仿宋" w:hAnsi="仿宋" w:eastAsia="仿宋" w:cs="仿宋"/>
          <w:color w:val="auto"/>
          <w:sz w:val="24"/>
        </w:rPr>
        <w:t>根据贵方（采购项目名称)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项目的投标邀请(</w:t>
      </w:r>
      <w:r>
        <w:rPr>
          <w:rFonts w:hint="eastAsia" w:ascii="仿宋" w:hAnsi="仿宋" w:eastAsia="仿宋" w:cs="仿宋"/>
          <w:color w:val="auto"/>
          <w:sz w:val="24"/>
          <w:u w:val="single"/>
        </w:rPr>
        <w:t>招标编号</w:t>
      </w:r>
      <w:r>
        <w:rPr>
          <w:rFonts w:hint="eastAsia" w:ascii="仿宋" w:hAnsi="仿宋" w:eastAsia="仿宋" w:cs="仿宋"/>
          <w:color w:val="auto"/>
          <w:sz w:val="24"/>
        </w:rPr>
        <w:t>),签字代表(</w:t>
      </w:r>
      <w:r>
        <w:rPr>
          <w:rFonts w:hint="eastAsia" w:ascii="仿宋" w:hAnsi="仿宋" w:eastAsia="仿宋" w:cs="仿宋"/>
          <w:color w:val="auto"/>
          <w:sz w:val="24"/>
          <w:u w:val="single"/>
        </w:rPr>
        <w:t>姓名、职务)</w:t>
      </w:r>
      <w:r>
        <w:rPr>
          <w:rFonts w:hint="eastAsia" w:ascii="仿宋" w:hAnsi="仿宋" w:eastAsia="仿宋" w:cs="仿宋"/>
          <w:color w:val="auto"/>
          <w:sz w:val="24"/>
        </w:rPr>
        <w:t>经正式授权并代表投标人（</w:t>
      </w:r>
      <w:r>
        <w:rPr>
          <w:rFonts w:hint="eastAsia" w:ascii="仿宋" w:hAnsi="仿宋" w:eastAsia="仿宋" w:cs="仿宋"/>
          <w:color w:val="auto"/>
          <w:sz w:val="24"/>
          <w:u w:val="single"/>
        </w:rPr>
        <w:t>名称、地址</w:t>
      </w:r>
      <w:r>
        <w:rPr>
          <w:rFonts w:hint="eastAsia" w:ascii="仿宋" w:hAnsi="仿宋" w:eastAsia="仿宋" w:cs="仿宋"/>
          <w:color w:val="auto"/>
          <w:sz w:val="24"/>
        </w:rPr>
        <w:t>）提交下述文件正本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份及电子文档</w:t>
      </w:r>
      <w:r>
        <w:rPr>
          <w:rFonts w:hint="eastAsia" w:ascii="仿宋" w:hAnsi="仿宋" w:eastAsia="仿宋" w:cs="仿宋"/>
          <w:color w:val="auto"/>
          <w:sz w:val="24"/>
          <w:u w:val="single"/>
        </w:rPr>
        <w:t xml:space="preserve">     </w:t>
      </w:r>
      <w:r>
        <w:rPr>
          <w:rFonts w:hint="eastAsia" w:ascii="仿宋" w:hAnsi="仿宋" w:eastAsia="仿宋" w:cs="仿宋"/>
          <w:color w:val="auto"/>
          <w:sz w:val="24"/>
        </w:rPr>
        <w:t>份，并出具的金额为人民币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元的投标保证金。</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据此，签字代表宣布如下：</w:t>
      </w:r>
    </w:p>
    <w:p>
      <w:pPr>
        <w:pStyle w:val="11"/>
        <w:tabs>
          <w:tab w:val="left" w:pos="720"/>
          <w:tab w:val="left" w:pos="900"/>
        </w:tabs>
        <w:spacing w:line="240" w:lineRule="atLeast"/>
        <w:ind w:left="776" w:leftChars="257" w:hanging="229"/>
        <w:rPr>
          <w:rFonts w:hint="eastAsia" w:ascii="仿宋" w:hAnsi="仿宋" w:eastAsia="仿宋" w:cs="仿宋"/>
          <w:color w:val="auto"/>
          <w:sz w:val="24"/>
        </w:rPr>
      </w:pPr>
      <w:r>
        <w:rPr>
          <w:rFonts w:hint="eastAsia" w:ascii="仿宋" w:hAnsi="仿宋" w:eastAsia="仿宋" w:cs="仿宋"/>
          <w:color w:val="auto"/>
          <w:sz w:val="24"/>
        </w:rPr>
        <w:t>（1）附投标书报价中规定的投标总价详见开标一览表，</w:t>
      </w:r>
      <w:r>
        <w:rPr>
          <w:rFonts w:hint="eastAsia" w:ascii="仿宋" w:hAnsi="仿宋" w:eastAsia="仿宋" w:cs="仿宋"/>
          <w:color w:val="auto"/>
          <w:sz w:val="24"/>
          <w:u w:val="single"/>
        </w:rPr>
        <w:t>其中由小型和</w:t>
      </w:r>
      <w:r>
        <w:rPr>
          <w:rFonts w:hint="eastAsia" w:ascii="仿宋" w:hAnsi="仿宋" w:eastAsia="仿宋" w:cs="仿宋"/>
          <w:color w:val="auto"/>
          <w:sz w:val="24"/>
        </w:rPr>
        <w:t>微型企业制造产品的价格为</w:t>
      </w:r>
      <w:r>
        <w:rPr>
          <w:rFonts w:hint="eastAsia" w:ascii="仿宋" w:hAnsi="仿宋" w:eastAsia="仿宋" w:cs="仿宋"/>
          <w:color w:val="auto"/>
          <w:sz w:val="24"/>
          <w:u w:val="single"/>
        </w:rPr>
        <w:t>　　  （用文字和数字表示），占投标价的‥</w:t>
      </w:r>
      <w:r>
        <w:rPr>
          <w:rFonts w:hint="eastAsia" w:ascii="仿宋" w:hAnsi="仿宋" w:eastAsia="仿宋" w:cs="仿宋"/>
          <w:color w:val="auto"/>
          <w:sz w:val="24"/>
        </w:rPr>
        <w:t>%</w:t>
      </w:r>
    </w:p>
    <w:p>
      <w:pPr>
        <w:pStyle w:val="11"/>
        <w:tabs>
          <w:tab w:val="left" w:pos="720"/>
          <w:tab w:val="left" w:pos="900"/>
        </w:tabs>
        <w:spacing w:line="240" w:lineRule="atLeast"/>
        <w:ind w:left="776" w:leftChars="257" w:hanging="229"/>
        <w:rPr>
          <w:rFonts w:hint="eastAsia" w:ascii="仿宋" w:hAnsi="仿宋" w:eastAsia="仿宋" w:cs="仿宋"/>
          <w:color w:val="auto"/>
          <w:sz w:val="24"/>
          <w:u w:val="single"/>
        </w:rPr>
      </w:pPr>
      <w:r>
        <w:rPr>
          <w:rFonts w:hint="eastAsia" w:ascii="仿宋" w:hAnsi="仿宋" w:eastAsia="仿宋" w:cs="仿宋"/>
          <w:color w:val="auto"/>
          <w:sz w:val="24"/>
        </w:rPr>
        <w:t>（2）本投标有效期为投标标截止之日起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（3）联合体中的大中型企业、法人或者非法人组织，与联合体中的小型、微型企业之间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存在、不存在）投资关系（如果是联合体的话）。</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（4）已详细审查全部磋商文件，包括所有补充通知（如果有的话），完全理解并同意放弃对这方面有不明、误解和质疑的权力。</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（5）在规定的开标时间后，遵守磋商文件中有关保证金的规定。</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（6）我方不是为本项目提供整体设计、规范编制或者项目管理、监理、检测等服务的供应商，我方不是采购代理机构的附属机构。</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（7）在领取中标通知书的同时按磋商文件规定的形式，向贵方一次性支付中标服务费。</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（9）按照磋商文件的规定履行合同责任和义务。</w:t>
      </w:r>
    </w:p>
    <w:p>
      <w:pPr>
        <w:pStyle w:val="11"/>
        <w:tabs>
          <w:tab w:val="left" w:pos="5580"/>
        </w:tabs>
        <w:spacing w:line="240" w:lineRule="atLeast"/>
        <w:ind w:left="362" w:leftChars="68" w:hanging="218" w:hangingChars="90"/>
        <w:rPr>
          <w:rFonts w:hint="eastAsia" w:ascii="仿宋" w:hAnsi="仿宋" w:eastAsia="仿宋" w:cs="仿宋"/>
          <w:color w:val="auto"/>
          <w:sz w:val="24"/>
        </w:rPr>
      </w:pPr>
      <w:r>
        <w:rPr>
          <w:rFonts w:hint="eastAsia" w:ascii="仿宋" w:hAnsi="仿宋" w:eastAsia="仿宋" w:cs="仿宋"/>
          <w:color w:val="auto"/>
          <w:sz w:val="24"/>
        </w:rPr>
        <w:t xml:space="preserve">  与本投标有关的一切正式往来信函请寄：</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pPr>
        <w:pStyle w:val="11"/>
        <w:tabs>
          <w:tab w:val="left" w:pos="5580"/>
        </w:tabs>
        <w:spacing w:line="240" w:lineRule="atLeast"/>
        <w:ind w:left="1087" w:leftChars="257" w:hanging="540"/>
        <w:rPr>
          <w:rFonts w:hint="eastAsia" w:ascii="仿宋" w:hAnsi="仿宋" w:eastAsia="仿宋" w:cs="仿宋"/>
          <w:b/>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电子函件</w:t>
      </w:r>
      <w:r>
        <w:rPr>
          <w:rFonts w:hint="eastAsia" w:ascii="仿宋" w:hAnsi="仿宋" w:eastAsia="仿宋" w:cs="仿宋"/>
          <w:color w:val="auto"/>
          <w:sz w:val="24"/>
          <w:u w:val="single"/>
        </w:rPr>
        <w:t xml:space="preserve">                         </w:t>
      </w: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法定代表人或其委托代理人签字-----------------</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投标人名称（全称）-----------------</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投标人开户银行（全称）</w:t>
      </w:r>
      <w:r>
        <w:rPr>
          <w:rFonts w:hint="eastAsia" w:ascii="仿宋" w:hAnsi="仿宋" w:eastAsia="仿宋" w:cs="仿宋"/>
          <w:color w:val="auto"/>
          <w:sz w:val="24"/>
          <w:u w:val="single"/>
        </w:rPr>
        <w:t xml:space="preserve">　　　　　　 </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投标人银行帐号</w:t>
      </w:r>
      <w:r>
        <w:rPr>
          <w:rFonts w:hint="eastAsia" w:ascii="仿宋" w:hAnsi="仿宋" w:eastAsia="仿宋" w:cs="仿宋"/>
          <w:color w:val="auto"/>
          <w:sz w:val="24"/>
          <w:u w:val="single"/>
        </w:rPr>
        <w:t>　　　　　　　　 　　</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投标人单位章-------------------------</w:t>
      </w: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日期-------------------------------</w:t>
      </w:r>
    </w:p>
    <w:p>
      <w:pPr>
        <w:pStyle w:val="4"/>
        <w:numPr>
          <w:ilvl w:val="0"/>
          <w:numId w:val="0"/>
        </w:numPr>
        <w:spacing w:line="240" w:lineRule="atLeast"/>
        <w:ind w:left="431"/>
        <w:outlineLvl w:val="9"/>
        <w:rPr>
          <w:rFonts w:hint="eastAsia" w:ascii="仿宋" w:hAnsi="仿宋" w:eastAsia="仿宋" w:cs="仿宋"/>
          <w:highlight w:val="yellow"/>
        </w:rPr>
      </w:pPr>
      <w:r>
        <w:rPr>
          <w:rFonts w:hint="eastAsia" w:ascii="仿宋" w:hAnsi="仿宋" w:eastAsia="仿宋" w:cs="仿宋"/>
        </w:rPr>
        <w:br w:type="page"/>
      </w:r>
      <w:bookmarkStart w:id="239" w:name="_Toc216582817"/>
      <w:bookmarkStart w:id="240" w:name="_Toc22563"/>
      <w:bookmarkStart w:id="241" w:name="_Toc12170"/>
      <w:bookmarkStart w:id="242" w:name="_Toc515647820"/>
      <w:bookmarkStart w:id="243" w:name="_Toc28959"/>
    </w:p>
    <w:p>
      <w:pPr>
        <w:pStyle w:val="4"/>
        <w:numPr>
          <w:ilvl w:val="0"/>
          <w:numId w:val="0"/>
        </w:numPr>
        <w:spacing w:line="240" w:lineRule="atLeast"/>
        <w:rPr>
          <w:rFonts w:hint="eastAsia" w:ascii="仿宋" w:hAnsi="仿宋" w:eastAsia="仿宋" w:cs="仿宋"/>
          <w:b/>
          <w:bCs/>
        </w:rPr>
      </w:pPr>
      <w:bookmarkStart w:id="244" w:name="_Toc22755"/>
      <w:bookmarkStart w:id="245" w:name="_Toc31394"/>
      <w:bookmarkStart w:id="246" w:name="_Toc10412"/>
      <w:r>
        <w:rPr>
          <w:rFonts w:hint="eastAsia" w:ascii="仿宋" w:hAnsi="仿宋" w:eastAsia="仿宋" w:cs="仿宋"/>
          <w:b/>
          <w:bCs/>
          <w:lang w:val="en-US" w:eastAsia="zh-CN"/>
        </w:rPr>
        <w:t>2</w:t>
      </w:r>
      <w:r>
        <w:rPr>
          <w:rFonts w:hint="eastAsia" w:ascii="仿宋" w:hAnsi="仿宋" w:eastAsia="仿宋" w:cs="仿宋"/>
          <w:b/>
          <w:bCs/>
        </w:rPr>
        <w:t>、技术规格偏离表</w:t>
      </w:r>
      <w:bookmarkEnd w:id="239"/>
      <w:r>
        <w:rPr>
          <w:rFonts w:hint="eastAsia" w:ascii="仿宋" w:hAnsi="仿宋" w:eastAsia="仿宋" w:cs="仿宋"/>
          <w:b/>
          <w:bCs/>
        </w:rPr>
        <w:t>（投标文件格式八）</w:t>
      </w:r>
      <w:bookmarkEnd w:id="240"/>
      <w:bookmarkEnd w:id="241"/>
      <w:bookmarkEnd w:id="242"/>
      <w:bookmarkEnd w:id="243"/>
      <w:bookmarkEnd w:id="244"/>
      <w:bookmarkEnd w:id="245"/>
      <w:bookmarkEnd w:id="246"/>
    </w:p>
    <w:p>
      <w:pPr>
        <w:pStyle w:val="11"/>
        <w:spacing w:line="240" w:lineRule="atLeast"/>
        <w:ind w:left="1087" w:leftChars="257" w:hanging="540"/>
        <w:rPr>
          <w:rFonts w:hint="eastAsia" w:ascii="仿宋" w:hAnsi="仿宋" w:eastAsia="仿宋" w:cs="仿宋"/>
          <w:color w:val="auto"/>
          <w:sz w:val="24"/>
        </w:rPr>
      </w:pPr>
    </w:p>
    <w:p>
      <w:pPr>
        <w:pStyle w:val="11"/>
        <w:spacing w:line="240" w:lineRule="atLeast"/>
        <w:rPr>
          <w:rFonts w:hint="eastAsia" w:ascii="仿宋" w:hAnsi="仿宋" w:eastAsia="仿宋" w:cs="仿宋"/>
          <w:color w:val="auto"/>
          <w:sz w:val="24"/>
        </w:rPr>
      </w:pPr>
      <w:r>
        <w:rPr>
          <w:rFonts w:hint="eastAsia" w:ascii="仿宋" w:hAnsi="仿宋" w:eastAsia="仿宋" w:cs="仿宋"/>
          <w:color w:val="auto"/>
          <w:sz w:val="24"/>
        </w:rPr>
        <w:t>项目名称:                       招标编号:                 包号:</w:t>
      </w:r>
    </w:p>
    <w:p>
      <w:pPr>
        <w:pStyle w:val="11"/>
        <w:spacing w:line="240" w:lineRule="atLeast"/>
        <w:ind w:left="1087" w:leftChars="257" w:hanging="540"/>
        <w:rPr>
          <w:rFonts w:hint="eastAsia" w:ascii="仿宋" w:hAnsi="仿宋" w:eastAsia="仿宋" w:cs="仿宋"/>
          <w:color w:val="auto"/>
          <w:sz w:val="24"/>
        </w:rPr>
      </w:pPr>
    </w:p>
    <w:tbl>
      <w:tblPr>
        <w:tblStyle w:val="23"/>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306"/>
        <w:gridCol w:w="116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640" w:type="dxa"/>
            <w:vAlign w:val="center"/>
          </w:tcPr>
          <w:p>
            <w:pPr>
              <w:pStyle w:val="11"/>
              <w:spacing w:line="240" w:lineRule="atLeast"/>
              <w:ind w:left="272" w:leftChars="128"/>
              <w:jc w:val="center"/>
              <w:rPr>
                <w:rFonts w:hint="eastAsia" w:ascii="仿宋" w:hAnsi="仿宋" w:eastAsia="仿宋" w:cs="仿宋"/>
                <w:color w:val="auto"/>
                <w:sz w:val="24"/>
              </w:rPr>
            </w:pPr>
            <w:r>
              <w:rPr>
                <w:rFonts w:hint="eastAsia" w:ascii="仿宋" w:hAnsi="仿宋" w:eastAsia="仿宋" w:cs="仿宋"/>
                <w:color w:val="auto"/>
                <w:sz w:val="24"/>
              </w:rPr>
              <w:t>磋商文件条款号</w:t>
            </w:r>
          </w:p>
        </w:tc>
        <w:tc>
          <w:tcPr>
            <w:tcW w:w="1306"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162"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2414"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700" w:type="dxa"/>
            <w:vAlign w:val="center"/>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vAlign w:val="center"/>
          </w:tcPr>
          <w:p>
            <w:pPr>
              <w:pStyle w:val="11"/>
              <w:spacing w:line="240" w:lineRule="atLeast"/>
              <w:jc w:val="left"/>
              <w:rPr>
                <w:rFonts w:hint="eastAsia" w:ascii="仿宋" w:hAnsi="仿宋" w:eastAsia="仿宋" w:cs="仿宋"/>
                <w:color w:val="auto"/>
                <w:sz w:val="24"/>
              </w:rPr>
            </w:pPr>
            <w:r>
              <w:rPr>
                <w:rFonts w:hint="eastAsia" w:ascii="仿宋" w:hAnsi="仿宋" w:eastAsia="仿宋" w:cs="仿宋"/>
                <w:b/>
                <w:bCs/>
                <w:color w:val="auto"/>
                <w:sz w:val="24"/>
                <w:u w:val="single"/>
              </w:rPr>
              <w:t>如有正偏离需提供证明材料，证明材料附后(并注明页码)</w:t>
            </w: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1"/>
              <w:spacing w:line="240" w:lineRule="atLeast"/>
              <w:ind w:left="1087" w:leftChars="257" w:hanging="540"/>
              <w:rPr>
                <w:rFonts w:hint="eastAsia" w:ascii="仿宋" w:hAnsi="仿宋" w:eastAsia="仿宋" w:cs="仿宋"/>
                <w:color w:val="auto"/>
                <w:sz w:val="24"/>
              </w:rPr>
            </w:pPr>
          </w:p>
        </w:tc>
        <w:tc>
          <w:tcPr>
            <w:tcW w:w="1260" w:type="dxa"/>
          </w:tcPr>
          <w:p>
            <w:pPr>
              <w:pStyle w:val="11"/>
              <w:spacing w:line="240" w:lineRule="atLeast"/>
              <w:ind w:left="1087" w:leftChars="257" w:hanging="540"/>
              <w:rPr>
                <w:rFonts w:hint="eastAsia" w:ascii="仿宋" w:hAnsi="仿宋" w:eastAsia="仿宋" w:cs="仿宋"/>
                <w:color w:val="auto"/>
                <w:sz w:val="24"/>
              </w:rPr>
            </w:pPr>
          </w:p>
        </w:tc>
        <w:tc>
          <w:tcPr>
            <w:tcW w:w="1640" w:type="dxa"/>
          </w:tcPr>
          <w:p>
            <w:pPr>
              <w:pStyle w:val="11"/>
              <w:spacing w:line="240" w:lineRule="atLeast"/>
              <w:ind w:left="1087" w:leftChars="257" w:hanging="540"/>
              <w:rPr>
                <w:rFonts w:hint="eastAsia" w:ascii="仿宋" w:hAnsi="仿宋" w:eastAsia="仿宋" w:cs="仿宋"/>
                <w:color w:val="auto"/>
                <w:sz w:val="24"/>
              </w:rPr>
            </w:pPr>
          </w:p>
        </w:tc>
        <w:tc>
          <w:tcPr>
            <w:tcW w:w="1306" w:type="dxa"/>
          </w:tcPr>
          <w:p>
            <w:pPr>
              <w:pStyle w:val="11"/>
              <w:spacing w:line="240" w:lineRule="atLeast"/>
              <w:ind w:left="1087" w:leftChars="257" w:hanging="540"/>
              <w:rPr>
                <w:rFonts w:hint="eastAsia" w:ascii="仿宋" w:hAnsi="仿宋" w:eastAsia="仿宋" w:cs="仿宋"/>
                <w:color w:val="auto"/>
                <w:sz w:val="24"/>
              </w:rPr>
            </w:pPr>
          </w:p>
        </w:tc>
        <w:tc>
          <w:tcPr>
            <w:tcW w:w="1162" w:type="dxa"/>
          </w:tcPr>
          <w:p>
            <w:pPr>
              <w:pStyle w:val="11"/>
              <w:spacing w:line="240" w:lineRule="atLeast"/>
              <w:ind w:left="1087" w:leftChars="257" w:hanging="540"/>
              <w:rPr>
                <w:rFonts w:hint="eastAsia" w:ascii="仿宋" w:hAnsi="仿宋" w:eastAsia="仿宋" w:cs="仿宋"/>
                <w:color w:val="auto"/>
                <w:sz w:val="24"/>
              </w:rPr>
            </w:pPr>
          </w:p>
        </w:tc>
        <w:tc>
          <w:tcPr>
            <w:tcW w:w="2414" w:type="dxa"/>
          </w:tcPr>
          <w:p>
            <w:pPr>
              <w:pStyle w:val="11"/>
              <w:spacing w:line="240" w:lineRule="atLeast"/>
              <w:ind w:left="1087" w:leftChars="257" w:hanging="540"/>
              <w:rPr>
                <w:rFonts w:hint="eastAsia" w:ascii="仿宋" w:hAnsi="仿宋" w:eastAsia="仿宋" w:cs="仿宋"/>
                <w:color w:val="auto"/>
                <w:sz w:val="24"/>
              </w:rPr>
            </w:pPr>
          </w:p>
        </w:tc>
        <w:tc>
          <w:tcPr>
            <w:tcW w:w="700" w:type="dxa"/>
          </w:tcPr>
          <w:p>
            <w:pPr>
              <w:pStyle w:val="11"/>
              <w:spacing w:line="240" w:lineRule="atLeast"/>
              <w:ind w:left="1087" w:leftChars="257" w:hanging="540"/>
              <w:rPr>
                <w:rFonts w:hint="eastAsia" w:ascii="仿宋" w:hAnsi="仿宋" w:eastAsia="仿宋" w:cs="仿宋"/>
                <w:color w:val="auto"/>
                <w:sz w:val="24"/>
              </w:rPr>
            </w:pPr>
          </w:p>
        </w:tc>
      </w:tr>
    </w:tbl>
    <w:p>
      <w:pPr>
        <w:pStyle w:val="11"/>
        <w:spacing w:line="240" w:lineRule="atLeast"/>
        <w:ind w:left="1087" w:leftChars="257" w:hanging="540"/>
        <w:rPr>
          <w:rFonts w:hint="eastAsia" w:ascii="仿宋" w:hAnsi="仿宋" w:eastAsia="仿宋" w:cs="仿宋"/>
          <w:color w:val="auto"/>
          <w:sz w:val="24"/>
        </w:rPr>
      </w:pPr>
    </w:p>
    <w:p>
      <w:pPr>
        <w:pStyle w:val="11"/>
        <w:spacing w:line="240" w:lineRule="atLeast"/>
        <w:ind w:left="1087" w:leftChars="257" w:hanging="540"/>
        <w:rPr>
          <w:rFonts w:hint="eastAsia" w:ascii="仿宋" w:hAnsi="仿宋" w:eastAsia="仿宋" w:cs="仿宋"/>
          <w:color w:val="auto"/>
          <w:sz w:val="24"/>
        </w:rPr>
      </w:pPr>
    </w:p>
    <w:p>
      <w:pPr>
        <w:pStyle w:val="11"/>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1"/>
        <w:tabs>
          <w:tab w:val="left" w:pos="5370"/>
        </w:tabs>
        <w:spacing w:line="240" w:lineRule="atLeast"/>
        <w:ind w:left="1087" w:leftChars="257" w:hanging="54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pPr>
        <w:pStyle w:val="11"/>
        <w:tabs>
          <w:tab w:val="left" w:pos="5580"/>
        </w:tabs>
        <w:spacing w:line="240" w:lineRule="atLeast"/>
        <w:ind w:left="1087" w:leftChars="257" w:hanging="540"/>
        <w:rPr>
          <w:rFonts w:hint="eastAsia" w:ascii="仿宋" w:hAnsi="仿宋" w:eastAsia="仿宋" w:cs="仿宋"/>
          <w:color w:val="auto"/>
          <w:sz w:val="24"/>
          <w:highlight w:val="yellow"/>
        </w:rPr>
      </w:pPr>
      <w:r>
        <w:rPr>
          <w:rFonts w:hint="eastAsia" w:ascii="仿宋" w:hAnsi="仿宋" w:eastAsia="仿宋" w:cs="仿宋"/>
          <w:color w:val="auto"/>
          <w:sz w:val="24"/>
          <w:highlight w:val="yellow"/>
          <w:u w:val="single"/>
        </w:rPr>
        <w:br w:type="page"/>
      </w:r>
    </w:p>
    <w:p>
      <w:pPr>
        <w:pStyle w:val="4"/>
        <w:numPr>
          <w:ilvl w:val="0"/>
          <w:numId w:val="0"/>
        </w:numPr>
        <w:spacing w:line="240" w:lineRule="atLeast"/>
        <w:rPr>
          <w:rFonts w:hint="eastAsia" w:ascii="仿宋" w:hAnsi="仿宋" w:eastAsia="仿宋" w:cs="仿宋"/>
          <w:b/>
          <w:bCs/>
        </w:rPr>
      </w:pPr>
      <w:bookmarkStart w:id="247" w:name="_Toc216582818"/>
      <w:bookmarkStart w:id="248" w:name="_Toc11124"/>
      <w:bookmarkStart w:id="249" w:name="_Toc21391"/>
      <w:bookmarkStart w:id="250" w:name="_Toc23"/>
      <w:bookmarkStart w:id="251" w:name="_Toc14428"/>
      <w:bookmarkStart w:id="252" w:name="_Toc515647821"/>
      <w:bookmarkStart w:id="253" w:name="_Toc14162"/>
      <w:bookmarkStart w:id="254" w:name="_Toc1980"/>
      <w:r>
        <w:rPr>
          <w:rFonts w:hint="eastAsia" w:ascii="仿宋" w:hAnsi="仿宋" w:eastAsia="仿宋" w:cs="仿宋"/>
          <w:b/>
          <w:bCs/>
          <w:lang w:val="en-US" w:eastAsia="zh-CN"/>
        </w:rPr>
        <w:t>3</w:t>
      </w:r>
      <w:r>
        <w:rPr>
          <w:rFonts w:hint="eastAsia" w:ascii="仿宋" w:hAnsi="仿宋" w:eastAsia="仿宋" w:cs="仿宋"/>
          <w:b/>
          <w:bCs/>
        </w:rPr>
        <w:t>、商务条款偏离表</w:t>
      </w:r>
      <w:bookmarkEnd w:id="247"/>
      <w:r>
        <w:rPr>
          <w:rFonts w:hint="eastAsia" w:ascii="仿宋" w:hAnsi="仿宋" w:eastAsia="仿宋" w:cs="仿宋"/>
          <w:b/>
          <w:bCs/>
        </w:rPr>
        <w:t>（投标文件格式九）</w:t>
      </w:r>
      <w:bookmarkEnd w:id="248"/>
      <w:bookmarkEnd w:id="249"/>
      <w:bookmarkEnd w:id="250"/>
      <w:bookmarkEnd w:id="251"/>
      <w:bookmarkEnd w:id="252"/>
      <w:bookmarkEnd w:id="253"/>
      <w:bookmarkEnd w:id="254"/>
    </w:p>
    <w:p>
      <w:pPr>
        <w:pStyle w:val="11"/>
        <w:spacing w:line="240" w:lineRule="atLeast"/>
        <w:ind w:left="1087" w:leftChars="257" w:hanging="540"/>
        <w:rPr>
          <w:rFonts w:hint="eastAsia" w:ascii="仿宋" w:hAnsi="仿宋" w:eastAsia="仿宋" w:cs="仿宋"/>
          <w:color w:val="auto"/>
          <w:sz w:val="24"/>
        </w:rPr>
      </w:pPr>
    </w:p>
    <w:p>
      <w:pPr>
        <w:pStyle w:val="11"/>
        <w:spacing w:line="240" w:lineRule="atLeast"/>
        <w:ind w:left="1087" w:leftChars="257" w:hanging="540"/>
        <w:rPr>
          <w:rFonts w:hint="eastAsia" w:ascii="仿宋" w:hAnsi="仿宋" w:eastAsia="仿宋" w:cs="仿宋"/>
          <w:color w:val="auto"/>
          <w:sz w:val="24"/>
        </w:rPr>
      </w:pPr>
    </w:p>
    <w:p>
      <w:pPr>
        <w:pStyle w:val="11"/>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项目名称:                      招标编号:                 包号:</w:t>
      </w:r>
    </w:p>
    <w:p>
      <w:pPr>
        <w:pStyle w:val="11"/>
        <w:spacing w:line="240" w:lineRule="atLeast"/>
        <w:ind w:left="1087" w:leftChars="257" w:hanging="540"/>
        <w:rPr>
          <w:rFonts w:hint="eastAsia" w:ascii="仿宋" w:hAnsi="仿宋" w:eastAsia="仿宋" w:cs="仿宋"/>
          <w:color w:val="auto"/>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磋商文件条款号</w:t>
            </w:r>
          </w:p>
        </w:tc>
        <w:tc>
          <w:tcPr>
            <w:tcW w:w="2520" w:type="dxa"/>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磋商文件的商务条款</w:t>
            </w:r>
          </w:p>
        </w:tc>
        <w:tc>
          <w:tcPr>
            <w:tcW w:w="2520" w:type="dxa"/>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投标文件的商务条款</w:t>
            </w:r>
          </w:p>
        </w:tc>
        <w:tc>
          <w:tcPr>
            <w:tcW w:w="900" w:type="dxa"/>
          </w:tcPr>
          <w:p>
            <w:pPr>
              <w:pStyle w:val="11"/>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rPr>
            </w:pPr>
          </w:p>
        </w:tc>
        <w:tc>
          <w:tcPr>
            <w:tcW w:w="204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jc w:val="center"/>
              <w:rPr>
                <w:rFonts w:hint="eastAsia" w:ascii="仿宋" w:hAnsi="仿宋" w:eastAsia="仿宋" w:cs="仿宋"/>
                <w:color w:val="auto"/>
                <w:sz w:val="24"/>
              </w:rPr>
            </w:pPr>
          </w:p>
        </w:tc>
        <w:tc>
          <w:tcPr>
            <w:tcW w:w="2520" w:type="dxa"/>
          </w:tcPr>
          <w:p>
            <w:pPr>
              <w:pStyle w:val="11"/>
              <w:spacing w:line="240" w:lineRule="atLeast"/>
              <w:ind w:left="1087" w:leftChars="257" w:hanging="540"/>
              <w:jc w:val="center"/>
              <w:rPr>
                <w:rFonts w:hint="eastAsia" w:ascii="仿宋" w:hAnsi="仿宋" w:eastAsia="仿宋" w:cs="仿宋"/>
                <w:color w:val="auto"/>
                <w:sz w:val="24"/>
              </w:rPr>
            </w:pPr>
          </w:p>
        </w:tc>
        <w:tc>
          <w:tcPr>
            <w:tcW w:w="9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rPr>
            </w:pPr>
          </w:p>
        </w:tc>
        <w:tc>
          <w:tcPr>
            <w:tcW w:w="204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9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rPr>
            </w:pPr>
          </w:p>
        </w:tc>
        <w:tc>
          <w:tcPr>
            <w:tcW w:w="204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9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rPr>
            </w:pPr>
          </w:p>
        </w:tc>
        <w:tc>
          <w:tcPr>
            <w:tcW w:w="204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2520" w:type="dxa"/>
          </w:tcPr>
          <w:p>
            <w:pPr>
              <w:pStyle w:val="11"/>
              <w:spacing w:line="240" w:lineRule="atLeast"/>
              <w:ind w:left="1087" w:leftChars="257" w:hanging="540"/>
              <w:rPr>
                <w:rFonts w:hint="eastAsia" w:ascii="仿宋" w:hAnsi="仿宋" w:eastAsia="仿宋" w:cs="仿宋"/>
                <w:color w:val="auto"/>
                <w:sz w:val="24"/>
              </w:rPr>
            </w:pPr>
          </w:p>
        </w:tc>
        <w:tc>
          <w:tcPr>
            <w:tcW w:w="900" w:type="dxa"/>
          </w:tcPr>
          <w:p>
            <w:pPr>
              <w:pStyle w:val="11"/>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1"/>
              <w:spacing w:line="240" w:lineRule="atLeast"/>
              <w:ind w:left="1087" w:leftChars="257" w:hanging="540"/>
              <w:rPr>
                <w:rFonts w:hint="eastAsia" w:ascii="仿宋" w:hAnsi="仿宋" w:eastAsia="仿宋" w:cs="仿宋"/>
                <w:color w:val="auto"/>
                <w:sz w:val="24"/>
                <w:highlight w:val="yellow"/>
              </w:rPr>
            </w:pPr>
          </w:p>
        </w:tc>
        <w:tc>
          <w:tcPr>
            <w:tcW w:w="204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2520" w:type="dxa"/>
          </w:tcPr>
          <w:p>
            <w:pPr>
              <w:pStyle w:val="11"/>
              <w:spacing w:line="240" w:lineRule="atLeast"/>
              <w:ind w:left="1087" w:leftChars="257" w:hanging="540"/>
              <w:rPr>
                <w:rFonts w:hint="eastAsia" w:ascii="仿宋" w:hAnsi="仿宋" w:eastAsia="仿宋" w:cs="仿宋"/>
                <w:color w:val="auto"/>
                <w:sz w:val="24"/>
                <w:highlight w:val="yellow"/>
              </w:rPr>
            </w:pPr>
          </w:p>
        </w:tc>
        <w:tc>
          <w:tcPr>
            <w:tcW w:w="900" w:type="dxa"/>
          </w:tcPr>
          <w:p>
            <w:pPr>
              <w:pStyle w:val="11"/>
              <w:spacing w:line="240" w:lineRule="atLeast"/>
              <w:ind w:left="1087" w:leftChars="257" w:hanging="540"/>
              <w:rPr>
                <w:rFonts w:hint="eastAsia" w:ascii="仿宋" w:hAnsi="仿宋" w:eastAsia="仿宋" w:cs="仿宋"/>
                <w:color w:val="auto"/>
                <w:sz w:val="24"/>
                <w:highlight w:val="yellow"/>
              </w:rPr>
            </w:pPr>
          </w:p>
        </w:tc>
      </w:tr>
    </w:tbl>
    <w:p>
      <w:pPr>
        <w:pStyle w:val="11"/>
        <w:spacing w:line="240" w:lineRule="atLeast"/>
        <w:ind w:left="1087" w:leftChars="257" w:hanging="540"/>
        <w:rPr>
          <w:rFonts w:hint="eastAsia" w:ascii="仿宋" w:hAnsi="仿宋" w:eastAsia="仿宋" w:cs="仿宋"/>
          <w:color w:val="auto"/>
          <w:sz w:val="24"/>
          <w:highlight w:val="yellow"/>
        </w:rPr>
      </w:pPr>
    </w:p>
    <w:p>
      <w:pPr>
        <w:pStyle w:val="11"/>
        <w:spacing w:line="240" w:lineRule="atLeast"/>
        <w:ind w:left="1087" w:leftChars="257" w:hanging="540"/>
        <w:rPr>
          <w:rFonts w:hint="eastAsia" w:ascii="仿宋" w:hAnsi="仿宋" w:eastAsia="仿宋" w:cs="仿宋"/>
          <w:color w:val="auto"/>
          <w:sz w:val="24"/>
          <w:highlight w:val="yellow"/>
        </w:rPr>
      </w:pPr>
    </w:p>
    <w:p>
      <w:pPr>
        <w:pStyle w:val="11"/>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1"/>
        <w:tabs>
          <w:tab w:val="left" w:pos="5370"/>
        </w:tabs>
        <w:spacing w:line="240" w:lineRule="atLeast"/>
        <w:ind w:left="1087" w:leftChars="257" w:hanging="54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pPr>
        <w:pStyle w:val="12"/>
        <w:ind w:left="2557"/>
        <w:rPr>
          <w:rFonts w:hint="eastAsia" w:ascii="仿宋" w:hAnsi="仿宋" w:eastAsia="仿宋" w:cs="仿宋"/>
          <w:sz w:val="24"/>
          <w:u w:val="single"/>
        </w:rPr>
      </w:pPr>
    </w:p>
    <w:p>
      <w:pPr>
        <w:rPr>
          <w:rFonts w:hint="eastAsia" w:ascii="仿宋" w:hAnsi="仿宋" w:eastAsia="仿宋" w:cs="仿宋"/>
          <w:sz w:val="24"/>
          <w:u w:val="single"/>
        </w:rPr>
      </w:pPr>
    </w:p>
    <w:p>
      <w:pPr>
        <w:pStyle w:val="4"/>
        <w:numPr>
          <w:ilvl w:val="0"/>
          <w:numId w:val="0"/>
        </w:numPr>
        <w:spacing w:line="240" w:lineRule="atLeast"/>
        <w:jc w:val="left"/>
        <w:outlineLvl w:val="9"/>
        <w:rPr>
          <w:rFonts w:hint="eastAsia" w:ascii="仿宋" w:hAnsi="仿宋" w:eastAsia="仿宋" w:cs="仿宋"/>
          <w:b/>
          <w:bCs/>
        </w:rPr>
      </w:pPr>
      <w:bookmarkStart w:id="255" w:name="_Toc30795"/>
      <w:bookmarkStart w:id="256" w:name="_Toc6386"/>
      <w:bookmarkStart w:id="257" w:name="_Toc28099"/>
      <w:bookmarkStart w:id="258" w:name="_Toc515647827"/>
      <w:bookmarkStart w:id="259" w:name="_Toc2816"/>
    </w:p>
    <w:p>
      <w:pPr>
        <w:rPr>
          <w:rFonts w:hint="eastAsia" w:ascii="仿宋" w:hAnsi="仿宋" w:eastAsia="仿宋" w:cs="仿宋"/>
          <w:b/>
          <w:bCs/>
          <w:sz w:val="24"/>
        </w:rPr>
      </w:pPr>
      <w:r>
        <w:rPr>
          <w:rFonts w:hint="eastAsia" w:ascii="仿宋" w:hAnsi="仿宋" w:eastAsia="仿宋" w:cs="仿宋"/>
          <w:b/>
          <w:bCs/>
          <w:sz w:val="24"/>
        </w:rPr>
        <w:br w:type="page"/>
      </w:r>
    </w:p>
    <w:p>
      <w:pPr>
        <w:pStyle w:val="4"/>
        <w:numPr>
          <w:ilvl w:val="0"/>
          <w:numId w:val="0"/>
        </w:numPr>
        <w:spacing w:line="240" w:lineRule="atLeast"/>
        <w:jc w:val="left"/>
        <w:rPr>
          <w:rFonts w:hint="eastAsia" w:ascii="仿宋" w:hAnsi="仿宋" w:eastAsia="仿宋" w:cs="仿宋"/>
          <w:b/>
          <w:bCs/>
        </w:rPr>
      </w:pPr>
      <w:bookmarkStart w:id="260" w:name="_Toc8164"/>
      <w:bookmarkStart w:id="261" w:name="_Toc11493"/>
      <w:r>
        <w:rPr>
          <w:rFonts w:hint="eastAsia" w:ascii="仿宋" w:hAnsi="仿宋" w:eastAsia="仿宋" w:cs="仿宋"/>
          <w:b/>
          <w:bCs/>
          <w:lang w:val="en-US" w:eastAsia="zh-CN"/>
        </w:rPr>
        <w:t>4</w:t>
      </w:r>
      <w:r>
        <w:rPr>
          <w:rFonts w:hint="eastAsia" w:ascii="仿宋" w:hAnsi="仿宋" w:eastAsia="仿宋" w:cs="仿宋"/>
          <w:b/>
          <w:bCs/>
        </w:rPr>
        <w:t>、投标人关联单位的说明</w:t>
      </w:r>
      <w:bookmarkEnd w:id="255"/>
      <w:bookmarkEnd w:id="256"/>
      <w:bookmarkEnd w:id="257"/>
      <w:bookmarkEnd w:id="258"/>
      <w:bookmarkEnd w:id="259"/>
      <w:bookmarkEnd w:id="260"/>
      <w:bookmarkEnd w:id="261"/>
    </w:p>
    <w:p>
      <w:pPr>
        <w:pStyle w:val="6"/>
        <w:jc w:val="center"/>
        <w:rPr>
          <w:rFonts w:hint="eastAsia" w:ascii="仿宋" w:hAnsi="仿宋" w:eastAsia="仿宋" w:cs="仿宋"/>
        </w:rPr>
      </w:pPr>
    </w:p>
    <w:p>
      <w:pPr>
        <w:pStyle w:val="6"/>
        <w:ind w:firstLine="486" w:firstLineChars="200"/>
        <w:rPr>
          <w:rFonts w:hint="eastAsia" w:ascii="仿宋" w:hAnsi="仿宋" w:eastAsia="仿宋" w:cs="仿宋"/>
        </w:rPr>
      </w:pPr>
      <w:r>
        <w:rPr>
          <w:rFonts w:hint="eastAsia" w:ascii="仿宋" w:hAnsi="仿宋" w:eastAsia="仿宋" w:cs="仿宋"/>
        </w:rPr>
        <w:t>说明：投标人应当如实披露与本单位存在下列关联关系的单位名称：</w:t>
      </w:r>
    </w:p>
    <w:p>
      <w:pPr>
        <w:pStyle w:val="6"/>
        <w:ind w:firstLine="486" w:firstLineChars="200"/>
        <w:rPr>
          <w:rFonts w:hint="eastAsia" w:ascii="仿宋" w:hAnsi="仿宋" w:eastAsia="仿宋" w:cs="仿宋"/>
        </w:rPr>
      </w:pPr>
      <w:r>
        <w:rPr>
          <w:rFonts w:hint="eastAsia" w:ascii="仿宋" w:hAnsi="仿宋" w:eastAsia="仿宋" w:cs="仿宋"/>
        </w:rPr>
        <w:t>（1）与投标人单位负责人为同一人的其他单位；</w:t>
      </w:r>
    </w:p>
    <w:p>
      <w:pPr>
        <w:pStyle w:val="6"/>
        <w:ind w:firstLine="486" w:firstLineChars="200"/>
        <w:rPr>
          <w:rFonts w:hint="eastAsia" w:ascii="仿宋" w:hAnsi="仿宋" w:eastAsia="仿宋" w:cs="仿宋"/>
        </w:rPr>
      </w:pPr>
      <w:r>
        <w:rPr>
          <w:rFonts w:hint="eastAsia" w:ascii="仿宋" w:hAnsi="仿宋" w:eastAsia="仿宋" w:cs="仿宋"/>
        </w:rPr>
        <w:t xml:space="preserve">    （2）与投标人存在直接控股、管理关系的其他单位。</w:t>
      </w:r>
    </w:p>
    <w:p>
      <w:pPr>
        <w:pStyle w:val="6"/>
        <w:ind w:firstLine="0"/>
        <w:rPr>
          <w:rFonts w:hint="eastAsia" w:ascii="仿宋" w:hAnsi="仿宋" w:eastAsia="仿宋" w:cs="仿宋"/>
        </w:rPr>
      </w:pPr>
      <w:bookmarkStart w:id="262" w:name="_Toc515647828"/>
      <w:bookmarkStart w:id="263" w:name="_Toc7414"/>
      <w:bookmarkStart w:id="264" w:name="_Toc17333"/>
    </w:p>
    <w:p>
      <w:pPr>
        <w:pStyle w:val="6"/>
        <w:ind w:firstLine="0"/>
        <w:rPr>
          <w:rFonts w:hint="eastAsia" w:ascii="仿宋" w:hAnsi="仿宋" w:eastAsia="仿宋" w:cs="仿宋"/>
        </w:rPr>
      </w:pPr>
    </w:p>
    <w:p>
      <w:pPr>
        <w:pStyle w:val="6"/>
        <w:ind w:firstLine="0"/>
        <w:rPr>
          <w:rFonts w:hint="eastAsia" w:ascii="仿宋" w:hAnsi="仿宋" w:eastAsia="仿宋" w:cs="仿宋"/>
        </w:rPr>
      </w:pPr>
    </w:p>
    <w:p>
      <w:pPr>
        <w:pStyle w:val="6"/>
        <w:ind w:firstLine="0"/>
        <w:rPr>
          <w:rFonts w:hint="eastAsia" w:ascii="仿宋" w:hAnsi="仿宋" w:eastAsia="仿宋" w:cs="仿宋"/>
        </w:rPr>
      </w:pPr>
    </w:p>
    <w:p>
      <w:pPr>
        <w:pStyle w:val="6"/>
        <w:ind w:firstLine="0"/>
        <w:rPr>
          <w:rFonts w:hint="eastAsia" w:ascii="仿宋" w:hAnsi="仿宋" w:eastAsia="仿宋" w:cs="仿宋"/>
        </w:rPr>
      </w:pPr>
    </w:p>
    <w:p>
      <w:pPr>
        <w:pStyle w:val="6"/>
        <w:ind w:firstLine="0"/>
        <w:rPr>
          <w:rFonts w:hint="eastAsia" w:ascii="仿宋" w:hAnsi="仿宋" w:eastAsia="仿宋" w:cs="仿宋"/>
        </w:rPr>
      </w:pPr>
    </w:p>
    <w:p>
      <w:pPr>
        <w:pStyle w:val="6"/>
        <w:ind w:firstLine="0"/>
        <w:rPr>
          <w:rFonts w:hint="eastAsia" w:ascii="仿宋" w:hAnsi="仿宋" w:eastAsia="仿宋" w:cs="仿宋"/>
        </w:rPr>
      </w:pPr>
    </w:p>
    <w:p>
      <w:pPr>
        <w:rPr>
          <w:rFonts w:hint="eastAsia" w:ascii="仿宋" w:hAnsi="仿宋" w:eastAsia="仿宋" w:cs="仿宋"/>
        </w:rPr>
      </w:pPr>
    </w:p>
    <w:p>
      <w:pPr>
        <w:pStyle w:val="5"/>
        <w:outlineLvl w:val="9"/>
        <w:rPr>
          <w:rFonts w:hint="eastAsia" w:ascii="仿宋" w:hAnsi="仿宋" w:eastAsia="仿宋" w:cs="仿宋"/>
          <w:color w:val="auto"/>
        </w:rPr>
      </w:pPr>
    </w:p>
    <w:p>
      <w:pPr>
        <w:rPr>
          <w:rFonts w:hint="eastAsia" w:ascii="仿宋" w:hAnsi="仿宋" w:eastAsia="仿宋" w:cs="仿宋"/>
        </w:rPr>
      </w:pPr>
    </w:p>
    <w:p>
      <w:pPr>
        <w:pStyle w:val="5"/>
        <w:outlineLvl w:val="9"/>
        <w:rPr>
          <w:rFonts w:hint="eastAsia" w:ascii="仿宋" w:hAnsi="仿宋" w:eastAsia="仿宋" w:cs="仿宋"/>
          <w:color w:val="auto"/>
        </w:rPr>
      </w:pPr>
    </w:p>
    <w:p>
      <w:pPr>
        <w:rPr>
          <w:rFonts w:hint="eastAsia" w:ascii="仿宋" w:hAnsi="仿宋" w:eastAsia="仿宋" w:cs="仿宋"/>
        </w:rPr>
      </w:pPr>
    </w:p>
    <w:p>
      <w:pPr>
        <w:pStyle w:val="5"/>
        <w:outlineLvl w:val="9"/>
        <w:rPr>
          <w:rFonts w:hint="eastAsia" w:ascii="仿宋" w:hAnsi="仿宋" w:eastAsia="仿宋" w:cs="仿宋"/>
          <w:color w:val="auto"/>
        </w:rPr>
      </w:pPr>
    </w:p>
    <w:p>
      <w:pPr>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bookmarkEnd w:id="262"/>
    <w:bookmarkEnd w:id="263"/>
    <w:bookmarkEnd w:id="264"/>
    <w:p>
      <w:pPr>
        <w:pStyle w:val="4"/>
        <w:numPr>
          <w:ilvl w:val="1"/>
          <w:numId w:val="0"/>
        </w:numPr>
        <w:spacing w:line="240" w:lineRule="atLeast"/>
        <w:jc w:val="left"/>
        <w:rPr>
          <w:rFonts w:hint="eastAsia" w:ascii="仿宋" w:hAnsi="仿宋" w:eastAsia="仿宋" w:cs="仿宋"/>
          <w:b/>
          <w:bCs/>
        </w:rPr>
      </w:pPr>
      <w:bookmarkStart w:id="265" w:name="_Toc30117"/>
      <w:bookmarkStart w:id="266" w:name="_Toc32515"/>
      <w:bookmarkStart w:id="267" w:name="_Toc29322"/>
      <w:r>
        <w:rPr>
          <w:rFonts w:hint="eastAsia" w:ascii="仿宋" w:hAnsi="仿宋" w:eastAsia="仿宋" w:cs="仿宋"/>
          <w:b/>
          <w:bCs/>
          <w:lang w:val="en-US" w:eastAsia="zh-CN"/>
        </w:rPr>
        <w:t>5</w:t>
      </w:r>
      <w:r>
        <w:rPr>
          <w:rFonts w:hint="eastAsia" w:ascii="仿宋" w:hAnsi="仿宋" w:eastAsia="仿宋" w:cs="仿宋"/>
          <w:b/>
          <w:bCs/>
        </w:rPr>
        <w:t>、评分标准和细则中技术部分证明材料（格式自拟）</w:t>
      </w:r>
      <w:bookmarkEnd w:id="265"/>
      <w:bookmarkEnd w:id="266"/>
      <w:bookmarkEnd w:id="267"/>
    </w:p>
    <w:p>
      <w:pPr>
        <w:pStyle w:val="4"/>
        <w:numPr>
          <w:ilvl w:val="1"/>
          <w:numId w:val="0"/>
        </w:numPr>
        <w:spacing w:line="240" w:lineRule="atLeast"/>
        <w:ind w:left="547" w:leftChars="257"/>
        <w:jc w:val="center"/>
        <w:outlineLvl w:val="9"/>
        <w:rPr>
          <w:rFonts w:hint="eastAsia" w:ascii="仿宋" w:hAnsi="仿宋" w:eastAsia="仿宋" w:cs="仿宋"/>
        </w:rPr>
      </w:pPr>
    </w:p>
    <w:p>
      <w:pPr>
        <w:pStyle w:val="4"/>
        <w:numPr>
          <w:ilvl w:val="1"/>
          <w:numId w:val="0"/>
        </w:numPr>
        <w:spacing w:line="240" w:lineRule="atLeast"/>
        <w:ind w:left="547" w:leftChars="257"/>
        <w:jc w:val="center"/>
        <w:outlineLvl w:val="9"/>
        <w:rPr>
          <w:rFonts w:hint="eastAsia" w:ascii="仿宋" w:hAnsi="仿宋" w:eastAsia="仿宋" w:cs="仿宋"/>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说明：1.应提供</w:t>
      </w:r>
      <w:r>
        <w:rPr>
          <w:rFonts w:hint="eastAsia" w:ascii="仿宋" w:hAnsi="仿宋" w:eastAsia="仿宋" w:cs="仿宋"/>
          <w:color w:val="auto"/>
          <w:sz w:val="24"/>
          <w:u w:val="single"/>
        </w:rPr>
        <w:t>评分标准和细则中技术部分</w:t>
      </w:r>
      <w:r>
        <w:rPr>
          <w:rFonts w:hint="eastAsia" w:ascii="仿宋" w:hAnsi="仿宋" w:eastAsia="仿宋" w:cs="仿宋"/>
          <w:color w:val="auto"/>
          <w:sz w:val="24"/>
        </w:rPr>
        <w:t>要求的其他资格证明文件。</w:t>
      </w:r>
    </w:p>
    <w:p>
      <w:pPr>
        <w:pStyle w:val="11"/>
        <w:tabs>
          <w:tab w:val="left" w:pos="5580"/>
        </w:tabs>
        <w:spacing w:line="240" w:lineRule="atLeast"/>
        <w:ind w:firstLine="1215" w:firstLineChars="500"/>
        <w:rPr>
          <w:rFonts w:hint="eastAsia" w:ascii="仿宋" w:hAnsi="仿宋" w:eastAsia="仿宋" w:cs="仿宋"/>
          <w:color w:val="auto"/>
          <w:sz w:val="24"/>
        </w:rPr>
      </w:pPr>
      <w:r>
        <w:rPr>
          <w:rFonts w:hint="eastAsia" w:ascii="仿宋" w:hAnsi="仿宋" w:eastAsia="仿宋" w:cs="仿宋"/>
          <w:color w:val="auto"/>
          <w:sz w:val="24"/>
        </w:rPr>
        <w:t>2.复印件上应加盖本单位章（自然人投标的无需盖章，需要签字）。</w:t>
      </w:r>
    </w:p>
    <w:p>
      <w:pPr>
        <w:pStyle w:val="11"/>
        <w:tabs>
          <w:tab w:val="left" w:pos="5580"/>
        </w:tabs>
        <w:spacing w:line="240" w:lineRule="atLeast"/>
        <w:ind w:left="1270" w:leftChars="344" w:hanging="538"/>
        <w:rPr>
          <w:rFonts w:hint="eastAsia" w:ascii="仿宋" w:hAnsi="仿宋" w:eastAsia="仿宋" w:cs="仿宋"/>
          <w:color w:val="auto"/>
          <w:sz w:val="24"/>
        </w:rPr>
      </w:pPr>
      <w:r>
        <w:rPr>
          <w:rFonts w:hint="eastAsia" w:ascii="仿宋" w:hAnsi="仿宋" w:eastAsia="仿宋" w:cs="仿宋"/>
          <w:color w:val="auto"/>
          <w:sz w:val="24"/>
        </w:rPr>
        <w:t xml:space="preserve">    3. （本项目不接受联合体）如果是联合体投标，联合体各方需提供的满足磋商文件要求的其他资格证明文件。</w:t>
      </w:r>
    </w:p>
    <w:p>
      <w:pPr>
        <w:rPr>
          <w:rFonts w:hint="eastAsia" w:ascii="仿宋" w:hAnsi="仿宋" w:eastAsia="仿宋" w:cs="仿宋"/>
          <w:sz w:val="24"/>
        </w:rPr>
      </w:pPr>
    </w:p>
    <w:p>
      <w:pPr>
        <w:pStyle w:val="5"/>
        <w:outlineLvl w:val="9"/>
        <w:rPr>
          <w:rFonts w:hint="eastAsia" w:ascii="仿宋" w:hAnsi="仿宋" w:eastAsia="仿宋" w:cs="仿宋"/>
          <w:color w:val="auto"/>
        </w:rPr>
      </w:pPr>
    </w:p>
    <w:p>
      <w:pPr>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rPr>
          <w:rFonts w:hint="eastAsia" w:ascii="仿宋" w:hAnsi="仿宋" w:eastAsia="仿宋" w:cs="仿宋"/>
          <w:b/>
          <w:bCs/>
          <w:sz w:val="24"/>
        </w:rPr>
      </w:pPr>
      <w:bookmarkStart w:id="268" w:name="_Toc28913"/>
      <w:r>
        <w:rPr>
          <w:rFonts w:hint="eastAsia" w:ascii="仿宋" w:hAnsi="仿宋" w:eastAsia="仿宋" w:cs="仿宋"/>
          <w:b/>
          <w:bCs/>
          <w:sz w:val="24"/>
        </w:rPr>
        <w:br w:type="page"/>
      </w:r>
    </w:p>
    <w:p>
      <w:pPr>
        <w:pStyle w:val="4"/>
        <w:numPr>
          <w:ilvl w:val="1"/>
          <w:numId w:val="0"/>
        </w:numPr>
        <w:spacing w:line="240" w:lineRule="atLeast"/>
        <w:jc w:val="left"/>
        <w:rPr>
          <w:rFonts w:hint="eastAsia" w:ascii="仿宋" w:hAnsi="仿宋" w:eastAsia="仿宋" w:cs="仿宋"/>
          <w:b/>
          <w:bCs/>
        </w:rPr>
      </w:pPr>
      <w:bookmarkStart w:id="269" w:name="_Toc19889"/>
      <w:bookmarkStart w:id="270" w:name="_Toc17910"/>
      <w:r>
        <w:rPr>
          <w:rFonts w:hint="eastAsia" w:ascii="仿宋" w:hAnsi="仿宋" w:eastAsia="仿宋" w:cs="仿宋"/>
          <w:b/>
          <w:bCs/>
          <w:lang w:val="en-US" w:eastAsia="zh-CN"/>
        </w:rPr>
        <w:t>6</w:t>
      </w:r>
      <w:r>
        <w:rPr>
          <w:rFonts w:hint="eastAsia" w:ascii="仿宋" w:hAnsi="仿宋" w:eastAsia="仿宋" w:cs="仿宋"/>
          <w:b/>
          <w:bCs/>
        </w:rPr>
        <w:t>、评分标准和细则中商务部分证明材料（格式自拟）</w:t>
      </w:r>
      <w:bookmarkEnd w:id="268"/>
      <w:bookmarkEnd w:id="269"/>
      <w:bookmarkEnd w:id="270"/>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说明：1.应提供</w:t>
      </w:r>
      <w:r>
        <w:rPr>
          <w:rFonts w:hint="eastAsia" w:ascii="仿宋" w:hAnsi="仿宋" w:eastAsia="仿宋" w:cs="仿宋"/>
          <w:color w:val="auto"/>
          <w:sz w:val="24"/>
          <w:u w:val="single"/>
        </w:rPr>
        <w:t>评分标准和细则中商务部分</w:t>
      </w:r>
      <w:r>
        <w:rPr>
          <w:rFonts w:hint="eastAsia" w:ascii="仿宋" w:hAnsi="仿宋" w:eastAsia="仿宋" w:cs="仿宋"/>
          <w:color w:val="auto"/>
          <w:sz w:val="24"/>
        </w:rPr>
        <w:t>要求的其他资格证明文件。</w:t>
      </w:r>
    </w:p>
    <w:p>
      <w:pPr>
        <w:pStyle w:val="11"/>
        <w:tabs>
          <w:tab w:val="left" w:pos="5580"/>
        </w:tabs>
        <w:spacing w:line="240" w:lineRule="atLeast"/>
        <w:ind w:firstLine="1215" w:firstLineChars="500"/>
        <w:rPr>
          <w:rFonts w:hint="eastAsia" w:ascii="仿宋" w:hAnsi="仿宋" w:eastAsia="仿宋" w:cs="仿宋"/>
          <w:color w:val="auto"/>
          <w:sz w:val="24"/>
        </w:rPr>
      </w:pPr>
      <w:r>
        <w:rPr>
          <w:rFonts w:hint="eastAsia" w:ascii="仿宋" w:hAnsi="仿宋" w:eastAsia="仿宋" w:cs="仿宋"/>
          <w:color w:val="auto"/>
          <w:sz w:val="24"/>
        </w:rPr>
        <w:t>2.复印件上应加盖本单位章（自然人投标的无需盖章，需要签字）。</w:t>
      </w:r>
    </w:p>
    <w:p>
      <w:pPr>
        <w:pStyle w:val="11"/>
        <w:tabs>
          <w:tab w:val="left" w:pos="5580"/>
        </w:tabs>
        <w:spacing w:line="240" w:lineRule="atLeast"/>
        <w:ind w:left="1270" w:leftChars="344" w:hanging="538"/>
        <w:rPr>
          <w:rFonts w:hint="eastAsia" w:ascii="仿宋" w:hAnsi="仿宋" w:eastAsia="仿宋" w:cs="仿宋"/>
          <w:color w:val="auto"/>
          <w:sz w:val="24"/>
        </w:rPr>
      </w:pPr>
      <w:r>
        <w:rPr>
          <w:rFonts w:hint="eastAsia" w:ascii="仿宋" w:hAnsi="仿宋" w:eastAsia="仿宋" w:cs="仿宋"/>
          <w:color w:val="auto"/>
          <w:sz w:val="24"/>
        </w:rPr>
        <w:t xml:space="preserve">    3. （本项目不接受联合体）如果是联合体投标，联合体各方需提供的满足磋商文件要求的其他资格证明文件。</w:t>
      </w:r>
    </w:p>
    <w:p>
      <w:pPr>
        <w:pStyle w:val="4"/>
        <w:numPr>
          <w:ilvl w:val="1"/>
          <w:numId w:val="0"/>
        </w:numPr>
        <w:spacing w:line="240" w:lineRule="atLeast"/>
        <w:ind w:left="547" w:leftChars="257"/>
        <w:jc w:val="center"/>
        <w:outlineLvl w:val="9"/>
        <w:rPr>
          <w:rFonts w:hint="eastAsia" w:ascii="仿宋" w:hAnsi="仿宋" w:eastAsia="仿宋" w:cs="仿宋"/>
        </w:rPr>
      </w:pPr>
    </w:p>
    <w:p>
      <w:pPr>
        <w:pStyle w:val="5"/>
        <w:outlineLvl w:val="9"/>
        <w:rPr>
          <w:rFonts w:hint="eastAsia" w:ascii="仿宋" w:hAnsi="仿宋" w:eastAsia="仿宋" w:cs="仿宋"/>
          <w:color w:val="auto"/>
          <w:sz w:val="24"/>
        </w:rPr>
      </w:pPr>
    </w:p>
    <w:p>
      <w:pPr>
        <w:rPr>
          <w:rFonts w:hint="eastAsia" w:ascii="仿宋" w:hAnsi="仿宋" w:eastAsia="仿宋" w:cs="仿宋"/>
        </w:rPr>
      </w:pPr>
    </w:p>
    <w:p>
      <w:pPr>
        <w:pStyle w:val="4"/>
        <w:numPr>
          <w:ilvl w:val="1"/>
          <w:numId w:val="0"/>
        </w:numPr>
        <w:spacing w:line="240" w:lineRule="atLeast"/>
        <w:ind w:left="547" w:leftChars="257"/>
        <w:jc w:val="center"/>
        <w:outlineLvl w:val="9"/>
        <w:rPr>
          <w:rFonts w:hint="eastAsia" w:ascii="仿宋" w:hAnsi="仿宋" w:eastAsia="仿宋" w:cs="仿宋"/>
        </w:rPr>
      </w:pPr>
    </w:p>
    <w:p>
      <w:pPr>
        <w:rPr>
          <w:rFonts w:hint="eastAsia" w:ascii="仿宋" w:hAnsi="仿宋" w:eastAsia="仿宋" w:cs="仿宋"/>
          <w:sz w:val="24"/>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54"/>
        <w:rPr>
          <w:rFonts w:hint="eastAsia" w:ascii="仿宋" w:hAnsi="仿宋" w:eastAsia="仿宋" w:cs="仿宋"/>
        </w:rPr>
      </w:pPr>
    </w:p>
    <w:p>
      <w:pPr>
        <w:pStyle w:val="4"/>
        <w:numPr>
          <w:ilvl w:val="1"/>
          <w:numId w:val="0"/>
        </w:numPr>
        <w:spacing w:line="240" w:lineRule="atLeast"/>
        <w:jc w:val="left"/>
        <w:outlineLvl w:val="9"/>
        <w:rPr>
          <w:rFonts w:hint="eastAsia" w:ascii="仿宋" w:hAnsi="仿宋" w:eastAsia="仿宋" w:cs="仿宋"/>
        </w:rPr>
      </w:pPr>
    </w:p>
    <w:p>
      <w:pPr>
        <w:rPr>
          <w:rFonts w:hint="eastAsia" w:ascii="仿宋" w:hAnsi="仿宋" w:eastAsia="仿宋" w:cs="仿宋"/>
        </w:rPr>
      </w:pPr>
    </w:p>
    <w:p>
      <w:pPr>
        <w:pStyle w:val="4"/>
        <w:numPr>
          <w:ilvl w:val="1"/>
          <w:numId w:val="0"/>
        </w:numPr>
        <w:spacing w:line="240" w:lineRule="atLeast"/>
        <w:jc w:val="left"/>
        <w:outlineLvl w:val="9"/>
        <w:rPr>
          <w:rFonts w:hint="eastAsia" w:ascii="仿宋" w:hAnsi="仿宋" w:eastAsia="仿宋" w:cs="仿宋"/>
          <w:b/>
          <w:bCs/>
        </w:rPr>
      </w:pPr>
      <w:bookmarkStart w:id="271" w:name="_Toc24437"/>
    </w:p>
    <w:p>
      <w:pPr>
        <w:rPr>
          <w:rFonts w:hint="eastAsia" w:ascii="仿宋" w:hAnsi="仿宋" w:eastAsia="仿宋" w:cs="仿宋"/>
          <w:b/>
          <w:bCs/>
          <w:sz w:val="24"/>
        </w:rPr>
      </w:pPr>
      <w:r>
        <w:rPr>
          <w:rFonts w:hint="eastAsia" w:ascii="仿宋" w:hAnsi="仿宋" w:eastAsia="仿宋" w:cs="仿宋"/>
          <w:b/>
          <w:bCs/>
          <w:sz w:val="24"/>
        </w:rPr>
        <w:br w:type="page"/>
      </w:r>
    </w:p>
    <w:p>
      <w:pPr>
        <w:pStyle w:val="4"/>
        <w:numPr>
          <w:ilvl w:val="1"/>
          <w:numId w:val="0"/>
        </w:numPr>
        <w:spacing w:line="240" w:lineRule="atLeast"/>
        <w:jc w:val="left"/>
        <w:rPr>
          <w:rFonts w:hint="eastAsia" w:ascii="仿宋" w:hAnsi="仿宋" w:eastAsia="仿宋" w:cs="仿宋"/>
          <w:b/>
          <w:bCs/>
        </w:rPr>
      </w:pPr>
      <w:bookmarkStart w:id="272" w:name="_Toc14240"/>
      <w:bookmarkStart w:id="273" w:name="_Toc6762"/>
      <w:r>
        <w:rPr>
          <w:rFonts w:hint="eastAsia" w:ascii="仿宋" w:hAnsi="仿宋" w:eastAsia="仿宋" w:cs="仿宋"/>
          <w:b/>
          <w:bCs/>
          <w:lang w:val="en-US" w:eastAsia="zh-CN"/>
        </w:rPr>
        <w:t>7</w:t>
      </w:r>
      <w:r>
        <w:rPr>
          <w:rFonts w:hint="eastAsia" w:ascii="仿宋" w:hAnsi="仿宋" w:eastAsia="仿宋" w:cs="仿宋"/>
          <w:b/>
          <w:bCs/>
        </w:rPr>
        <w:t>、投标人认为有必要提供的其他证明材料（格式自拟）</w:t>
      </w:r>
      <w:bookmarkEnd w:id="271"/>
      <w:bookmarkEnd w:id="272"/>
      <w:bookmarkEnd w:id="273"/>
    </w:p>
    <w:p>
      <w:pPr>
        <w:rPr>
          <w:rFonts w:hint="eastAsia" w:ascii="仿宋" w:hAnsi="仿宋" w:eastAsia="仿宋" w:cs="仿宋"/>
        </w:rPr>
      </w:pPr>
    </w:p>
    <w:p>
      <w:pPr>
        <w:pStyle w:val="11"/>
        <w:tabs>
          <w:tab w:val="left" w:pos="5580"/>
        </w:tabs>
        <w:spacing w:line="240" w:lineRule="atLeast"/>
        <w:ind w:firstLine="1215" w:firstLineChars="50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p>
    <w:p>
      <w:pPr>
        <w:pStyle w:val="11"/>
        <w:tabs>
          <w:tab w:val="left" w:pos="5580"/>
        </w:tabs>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说明：1.复印件上应加盖本单位章（自然人投标的无需盖章，需要签字）。</w:t>
      </w:r>
    </w:p>
    <w:p>
      <w:pPr>
        <w:pStyle w:val="11"/>
        <w:tabs>
          <w:tab w:val="left" w:pos="5580"/>
        </w:tabs>
        <w:spacing w:line="240" w:lineRule="atLeast"/>
        <w:ind w:firstLine="1215" w:firstLineChars="500"/>
        <w:rPr>
          <w:rFonts w:hint="eastAsia" w:ascii="仿宋" w:hAnsi="仿宋" w:eastAsia="仿宋" w:cs="仿宋"/>
          <w:color w:val="auto"/>
          <w:sz w:val="24"/>
        </w:rPr>
      </w:pPr>
      <w:r>
        <w:rPr>
          <w:rFonts w:hint="eastAsia" w:ascii="仿宋" w:hAnsi="仿宋" w:eastAsia="仿宋" w:cs="仿宋"/>
          <w:color w:val="auto"/>
          <w:sz w:val="24"/>
        </w:rPr>
        <w:t>2.（本项目不接受联合体）如果是联合体投标，联合体各方需提供的满足磋商文件要求的其他资格证明文件。</w:t>
      </w:r>
    </w:p>
    <w:p>
      <w:pPr>
        <w:rPr>
          <w:rFonts w:hint="eastAsia" w:ascii="仿宋" w:hAnsi="仿宋" w:eastAsia="仿宋" w:cs="仿宋"/>
          <w:sz w:val="24"/>
          <w:szCs w:val="20"/>
          <w:u w:color="000000"/>
        </w:rPr>
      </w:pPr>
      <w:r>
        <w:rPr>
          <w:rFonts w:hint="eastAsia" w:ascii="仿宋" w:hAnsi="仿宋" w:eastAsia="仿宋" w:cs="仿宋"/>
          <w:sz w:val="24"/>
          <w:szCs w:val="20"/>
          <w:u w:color="000000"/>
        </w:rPr>
        <w:br w:type="page"/>
      </w:r>
    </w:p>
    <w:p>
      <w:pPr>
        <w:pStyle w:val="2"/>
        <w:jc w:val="center"/>
        <w:rPr>
          <w:rFonts w:hint="eastAsia" w:ascii="仿宋" w:hAnsi="仿宋" w:eastAsia="仿宋" w:cs="仿宋"/>
        </w:rPr>
      </w:pPr>
      <w:r>
        <w:rPr>
          <w:rFonts w:hint="eastAsia" w:ascii="仿宋" w:hAnsi="仿宋" w:eastAsia="仿宋" w:cs="仿宋"/>
          <w:b/>
          <w:bCs/>
          <w:sz w:val="28"/>
          <w:szCs w:val="36"/>
          <w:lang w:val="en-US" w:eastAsia="zh-CN"/>
        </w:rPr>
        <w:t>7</w:t>
      </w:r>
      <w:r>
        <w:rPr>
          <w:rFonts w:hint="eastAsia" w:ascii="仿宋" w:hAnsi="仿宋" w:eastAsia="仿宋" w:cs="仿宋"/>
          <w:b/>
          <w:bCs/>
          <w:sz w:val="28"/>
          <w:szCs w:val="36"/>
        </w:rPr>
        <w:t>-</w:t>
      </w:r>
      <w:r>
        <w:rPr>
          <w:rFonts w:hint="eastAsia" w:ascii="仿宋" w:hAnsi="仿宋" w:eastAsia="仿宋" w:cs="仿宋"/>
          <w:b/>
          <w:bCs/>
          <w:sz w:val="28"/>
          <w:szCs w:val="36"/>
          <w:lang w:val="en-US" w:eastAsia="zh-CN"/>
        </w:rPr>
        <w:t>1</w:t>
      </w:r>
      <w:r>
        <w:rPr>
          <w:rFonts w:hint="eastAsia" w:ascii="仿宋" w:hAnsi="仿宋" w:eastAsia="仿宋" w:cs="仿宋"/>
          <w:b/>
          <w:bCs/>
          <w:sz w:val="28"/>
          <w:szCs w:val="36"/>
        </w:rPr>
        <w:t>监狱企业声明函</w:t>
      </w:r>
    </w:p>
    <w:p>
      <w:pPr>
        <w:spacing w:line="360" w:lineRule="auto"/>
        <w:jc w:val="center"/>
        <w:rPr>
          <w:rFonts w:hint="eastAsia" w:ascii="仿宋" w:hAnsi="仿宋" w:eastAsia="仿宋" w:cs="仿宋"/>
          <w:kern w:val="0"/>
          <w:sz w:val="24"/>
        </w:rPr>
      </w:pPr>
      <w:r>
        <w:rPr>
          <w:rFonts w:hint="eastAsia" w:ascii="仿宋" w:hAnsi="仿宋" w:eastAsia="仿宋" w:cs="仿宋"/>
          <w:kern w:val="0"/>
          <w:sz w:val="24"/>
        </w:rPr>
        <w:t>（监狱企业适用）</w:t>
      </w:r>
    </w:p>
    <w:p>
      <w:pPr>
        <w:spacing w:line="360" w:lineRule="auto"/>
        <w:ind w:firstLine="546" w:firstLineChars="225"/>
        <w:rPr>
          <w:rFonts w:hint="eastAsia" w:ascii="仿宋" w:hAnsi="仿宋" w:eastAsia="仿宋" w:cs="仿宋"/>
          <w:kern w:val="0"/>
          <w:sz w:val="24"/>
        </w:rPr>
      </w:pPr>
      <w:r>
        <w:rPr>
          <w:rFonts w:hint="eastAsia" w:ascii="仿宋" w:hAnsi="仿宋" w:eastAsia="仿宋" w:cs="仿宋"/>
          <w:kern w:val="0"/>
          <w:sz w:val="24"/>
        </w:rPr>
        <w:t>本公司郑重声明，根据《关于政府采购支持监狱企业发展有关问题的通知》（财库[2014]68号）的规定，本公司为监狱企业。</w:t>
      </w:r>
    </w:p>
    <w:p>
      <w:pPr>
        <w:spacing w:line="360" w:lineRule="auto"/>
        <w:ind w:firstLine="546" w:firstLineChars="225"/>
        <w:rPr>
          <w:rFonts w:hint="eastAsia" w:ascii="仿宋" w:hAnsi="仿宋" w:eastAsia="仿宋" w:cs="仿宋"/>
          <w:kern w:val="0"/>
          <w:sz w:val="24"/>
        </w:rPr>
      </w:pPr>
      <w:r>
        <w:rPr>
          <w:rFonts w:hint="eastAsia" w:ascii="仿宋" w:hAnsi="仿宋" w:eastAsia="仿宋" w:cs="仿宋"/>
          <w:kern w:val="0"/>
          <w:sz w:val="24"/>
        </w:rPr>
        <w:t>本公司参加______单位的______项目采购活动，采购活动提供本企业（填写制造的货物，由本企业承担工程、提供服务）。</w:t>
      </w:r>
    </w:p>
    <w:p>
      <w:pPr>
        <w:spacing w:line="360" w:lineRule="auto"/>
        <w:ind w:firstLine="546" w:firstLineChars="225"/>
        <w:rPr>
          <w:rFonts w:hint="eastAsia" w:ascii="仿宋" w:hAnsi="仿宋" w:eastAsia="仿宋" w:cs="仿宋"/>
          <w:kern w:val="0"/>
          <w:sz w:val="24"/>
        </w:rPr>
      </w:pPr>
      <w:r>
        <w:rPr>
          <w:rFonts w:hint="eastAsia" w:ascii="仿宋" w:hAnsi="仿宋" w:eastAsia="仿宋" w:cs="仿宋"/>
          <w:kern w:val="0"/>
          <w:sz w:val="24"/>
        </w:rPr>
        <w:t>本条所称货物不包括使用大型企业注册商标的货物和服务。</w:t>
      </w:r>
    </w:p>
    <w:p>
      <w:pPr>
        <w:spacing w:line="360" w:lineRule="auto"/>
        <w:ind w:firstLine="546" w:firstLineChars="225"/>
        <w:rPr>
          <w:rFonts w:hint="eastAsia" w:ascii="仿宋" w:hAnsi="仿宋" w:eastAsia="仿宋" w:cs="仿宋"/>
          <w:kern w:val="0"/>
          <w:sz w:val="24"/>
        </w:rPr>
      </w:pPr>
      <w:r>
        <w:rPr>
          <w:rFonts w:hint="eastAsia" w:ascii="仿宋" w:hAnsi="仿宋" w:eastAsia="仿宋" w:cs="仿宋"/>
          <w:kern w:val="0"/>
          <w:sz w:val="24"/>
        </w:rPr>
        <w:t>本公司对上述声明的真实性负责。如有虚假，将依法承担相应责任。</w:t>
      </w:r>
    </w:p>
    <w:p>
      <w:pPr>
        <w:spacing w:line="360" w:lineRule="auto"/>
        <w:ind w:firstLine="4920" w:firstLineChars="2025"/>
        <w:rPr>
          <w:rFonts w:hint="eastAsia" w:ascii="仿宋" w:hAnsi="仿宋" w:eastAsia="仿宋" w:cs="仿宋"/>
          <w:kern w:val="0"/>
          <w:sz w:val="24"/>
        </w:rPr>
      </w:pPr>
    </w:p>
    <w:p>
      <w:pPr>
        <w:spacing w:line="360" w:lineRule="auto"/>
        <w:rPr>
          <w:rFonts w:hint="eastAsia" w:ascii="仿宋" w:hAnsi="仿宋" w:eastAsia="仿宋" w:cs="仿宋"/>
          <w:kern w:val="0"/>
          <w:sz w:val="24"/>
        </w:rPr>
      </w:pPr>
      <w:r>
        <w:rPr>
          <w:rFonts w:hint="eastAsia" w:ascii="仿宋" w:hAnsi="仿宋" w:eastAsia="仿宋" w:cs="仿宋"/>
          <w:kern w:val="0"/>
          <w:sz w:val="24"/>
        </w:rPr>
        <w:t>企业名称（盖公章）：</w:t>
      </w:r>
    </w:p>
    <w:p>
      <w:pPr>
        <w:spacing w:line="360" w:lineRule="auto"/>
        <w:rPr>
          <w:rFonts w:hint="eastAsia" w:ascii="仿宋" w:hAnsi="仿宋" w:eastAsia="仿宋" w:cs="仿宋"/>
          <w:kern w:val="0"/>
          <w:sz w:val="24"/>
        </w:rPr>
      </w:pPr>
      <w:r>
        <w:rPr>
          <w:rFonts w:hint="eastAsia" w:ascii="仿宋" w:hAnsi="仿宋" w:eastAsia="仿宋" w:cs="仿宋"/>
          <w:kern w:val="0"/>
          <w:sz w:val="24"/>
        </w:rPr>
        <w:t>法定代表人（负责人）或其授权代表(签字)：</w:t>
      </w:r>
    </w:p>
    <w:p>
      <w:pPr>
        <w:tabs>
          <w:tab w:val="left" w:pos="2880"/>
        </w:tabs>
        <w:spacing w:line="460" w:lineRule="atLeast"/>
        <w:rPr>
          <w:rFonts w:hint="eastAsia" w:ascii="仿宋" w:hAnsi="仿宋" w:eastAsia="仿宋" w:cs="仿宋"/>
          <w:sz w:val="24"/>
        </w:rPr>
      </w:pPr>
      <w:r>
        <w:rPr>
          <w:rFonts w:hint="eastAsia" w:ascii="仿宋" w:hAnsi="仿宋" w:eastAsia="仿宋" w:cs="仿宋"/>
          <w:kern w:val="0"/>
          <w:sz w:val="24"/>
        </w:rPr>
        <w:t>日期：</w:t>
      </w:r>
    </w:p>
    <w:p>
      <w:pPr>
        <w:pStyle w:val="17"/>
        <w:rPr>
          <w:rFonts w:hint="eastAsia" w:ascii="仿宋" w:hAnsi="仿宋" w:eastAsia="仿宋" w:cs="仿宋"/>
          <w:b/>
          <w:sz w:val="24"/>
          <w:szCs w:val="24"/>
        </w:rPr>
      </w:pPr>
    </w:p>
    <w:p>
      <w:pPr>
        <w:rPr>
          <w:rFonts w:hint="eastAsia" w:ascii="仿宋" w:hAnsi="仿宋" w:eastAsia="仿宋" w:cs="仿宋"/>
        </w:rPr>
      </w:pPr>
      <w:r>
        <w:rPr>
          <w:rFonts w:hint="eastAsia" w:ascii="仿宋" w:hAnsi="仿宋" w:eastAsia="仿宋" w:cs="仿宋"/>
        </w:rPr>
        <w:br w:type="page"/>
      </w:r>
    </w:p>
    <w:p>
      <w:pPr>
        <w:jc w:val="center"/>
        <w:rPr>
          <w:rFonts w:hint="eastAsia" w:ascii="仿宋" w:hAnsi="仿宋" w:eastAsia="仿宋" w:cs="仿宋"/>
          <w:b/>
          <w:bCs/>
          <w:sz w:val="24"/>
          <w:szCs w:val="32"/>
        </w:rPr>
      </w:pPr>
      <w:r>
        <w:rPr>
          <w:rFonts w:hint="eastAsia" w:ascii="仿宋" w:hAnsi="仿宋" w:eastAsia="仿宋" w:cs="仿宋"/>
          <w:b/>
          <w:bCs/>
          <w:sz w:val="24"/>
          <w:szCs w:val="32"/>
          <w:lang w:val="en-US" w:eastAsia="zh-CN"/>
        </w:rPr>
        <w:t>7</w:t>
      </w:r>
      <w:r>
        <w:rPr>
          <w:rFonts w:hint="eastAsia" w:ascii="仿宋" w:hAnsi="仿宋" w:eastAsia="仿宋" w:cs="仿宋"/>
          <w:b/>
          <w:bCs/>
          <w:sz w:val="24"/>
          <w:szCs w:val="32"/>
        </w:rPr>
        <w:t>-</w:t>
      </w:r>
      <w:r>
        <w:rPr>
          <w:rFonts w:hint="eastAsia" w:ascii="仿宋" w:hAnsi="仿宋" w:eastAsia="仿宋" w:cs="仿宋"/>
          <w:b/>
          <w:bCs/>
          <w:sz w:val="24"/>
          <w:szCs w:val="32"/>
          <w:lang w:val="en-US" w:eastAsia="zh-CN"/>
        </w:rPr>
        <w:t>2</w:t>
      </w:r>
      <w:r>
        <w:rPr>
          <w:rFonts w:hint="eastAsia" w:ascii="仿宋" w:hAnsi="仿宋" w:eastAsia="仿宋" w:cs="仿宋"/>
          <w:b/>
          <w:bCs/>
          <w:sz w:val="24"/>
          <w:szCs w:val="32"/>
        </w:rPr>
        <w:t>残疾人福利性单位声明函</w:t>
      </w:r>
    </w:p>
    <w:p>
      <w:pPr>
        <w:widowControl/>
        <w:adjustRightInd w:val="0"/>
        <w:snapToGrid w:val="0"/>
        <w:spacing w:line="440" w:lineRule="exact"/>
        <w:ind w:firstLine="510" w:firstLineChars="200"/>
        <w:jc w:val="left"/>
        <w:rPr>
          <w:rFonts w:hint="eastAsia" w:ascii="仿宋" w:hAnsi="仿宋" w:eastAsia="仿宋" w:cs="仿宋"/>
          <w:spacing w:val="6"/>
          <w:kern w:val="0"/>
          <w:sz w:val="24"/>
        </w:rPr>
      </w:pPr>
      <w:r>
        <w:rPr>
          <w:rFonts w:hint="eastAsia" w:ascii="仿宋" w:hAnsi="仿宋" w:eastAsia="仿宋" w:cs="仿宋"/>
          <w:spacing w:val="6"/>
          <w:kern w:val="0"/>
          <w:sz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0" w:firstLineChars="200"/>
        <w:jc w:val="left"/>
        <w:rPr>
          <w:rFonts w:hint="eastAsia" w:ascii="仿宋" w:hAnsi="仿宋" w:eastAsia="仿宋" w:cs="仿宋"/>
          <w:spacing w:val="6"/>
          <w:kern w:val="0"/>
          <w:sz w:val="24"/>
        </w:rPr>
      </w:pPr>
      <w:r>
        <w:rPr>
          <w:rFonts w:hint="eastAsia" w:ascii="仿宋" w:hAnsi="仿宋" w:eastAsia="仿宋" w:cs="仿宋"/>
          <w:spacing w:val="6"/>
          <w:kern w:val="0"/>
          <w:sz w:val="24"/>
        </w:rPr>
        <w:t>本单位对上述声明的真实性负责。如有虚假，将依法承担相应责任。</w:t>
      </w:r>
    </w:p>
    <w:p>
      <w:pPr>
        <w:widowControl/>
        <w:adjustRightInd w:val="0"/>
        <w:snapToGrid w:val="0"/>
        <w:spacing w:line="440" w:lineRule="exact"/>
        <w:ind w:firstLine="510" w:firstLineChars="200"/>
        <w:jc w:val="left"/>
        <w:rPr>
          <w:rFonts w:hint="eastAsia" w:ascii="仿宋" w:hAnsi="仿宋" w:eastAsia="仿宋" w:cs="仿宋"/>
          <w:spacing w:val="6"/>
          <w:kern w:val="0"/>
          <w:sz w:val="24"/>
        </w:rPr>
      </w:pPr>
    </w:p>
    <w:p>
      <w:pPr>
        <w:widowControl/>
        <w:adjustRightInd w:val="0"/>
        <w:snapToGrid w:val="0"/>
        <w:spacing w:line="440" w:lineRule="exact"/>
        <w:ind w:firstLine="510" w:firstLineChars="200"/>
        <w:jc w:val="left"/>
        <w:rPr>
          <w:rFonts w:hint="eastAsia" w:ascii="仿宋" w:hAnsi="仿宋" w:eastAsia="仿宋" w:cs="仿宋"/>
          <w:spacing w:val="6"/>
          <w:kern w:val="0"/>
          <w:sz w:val="24"/>
        </w:rPr>
      </w:pPr>
    </w:p>
    <w:p>
      <w:pPr>
        <w:widowControl/>
        <w:adjustRightInd w:val="0"/>
        <w:snapToGrid w:val="0"/>
        <w:spacing w:line="440" w:lineRule="exact"/>
        <w:ind w:firstLine="510" w:firstLineChars="200"/>
        <w:jc w:val="left"/>
        <w:rPr>
          <w:rFonts w:hint="eastAsia" w:ascii="仿宋" w:hAnsi="仿宋" w:eastAsia="仿宋" w:cs="仿宋"/>
          <w:spacing w:val="6"/>
          <w:kern w:val="0"/>
          <w:sz w:val="24"/>
        </w:rPr>
      </w:pPr>
    </w:p>
    <w:p>
      <w:pPr>
        <w:widowControl/>
        <w:adjustRightInd w:val="0"/>
        <w:snapToGrid w:val="0"/>
        <w:spacing w:line="440" w:lineRule="exact"/>
        <w:ind w:firstLine="510" w:firstLineChars="200"/>
        <w:jc w:val="left"/>
        <w:rPr>
          <w:rFonts w:hint="eastAsia" w:ascii="仿宋" w:hAnsi="仿宋" w:eastAsia="仿宋" w:cs="仿宋"/>
          <w:spacing w:val="6"/>
          <w:kern w:val="0"/>
          <w:sz w:val="24"/>
        </w:rPr>
      </w:pPr>
    </w:p>
    <w:p>
      <w:pPr>
        <w:widowControl/>
        <w:adjustRightInd w:val="0"/>
        <w:snapToGrid w:val="0"/>
        <w:spacing w:line="440" w:lineRule="exact"/>
        <w:ind w:firstLine="5610" w:firstLineChars="2200"/>
        <w:jc w:val="left"/>
        <w:rPr>
          <w:rFonts w:hint="eastAsia" w:ascii="仿宋" w:hAnsi="仿宋" w:eastAsia="仿宋" w:cs="仿宋"/>
          <w:spacing w:val="6"/>
          <w:kern w:val="0"/>
          <w:sz w:val="24"/>
        </w:rPr>
      </w:pPr>
      <w:r>
        <w:rPr>
          <w:rFonts w:hint="eastAsia" w:ascii="仿宋" w:hAnsi="仿宋" w:eastAsia="仿宋" w:cs="仿宋"/>
          <w:spacing w:val="6"/>
          <w:kern w:val="0"/>
          <w:sz w:val="24"/>
        </w:rPr>
        <w:t>单位名称（盖章）：</w:t>
      </w:r>
    </w:p>
    <w:p>
      <w:pPr>
        <w:widowControl/>
        <w:adjustRightInd w:val="0"/>
        <w:snapToGrid w:val="0"/>
        <w:spacing w:line="440" w:lineRule="exact"/>
        <w:ind w:firstLine="510" w:firstLineChars="200"/>
        <w:jc w:val="center"/>
        <w:rPr>
          <w:rFonts w:hint="eastAsia" w:ascii="仿宋" w:hAnsi="仿宋" w:eastAsia="仿宋" w:cs="仿宋"/>
          <w:spacing w:val="6"/>
          <w:kern w:val="0"/>
          <w:sz w:val="24"/>
        </w:rPr>
      </w:pPr>
      <w:r>
        <w:rPr>
          <w:rFonts w:hint="eastAsia" w:ascii="仿宋" w:hAnsi="仿宋" w:eastAsia="仿宋" w:cs="仿宋"/>
          <w:spacing w:val="6"/>
          <w:kern w:val="0"/>
          <w:sz w:val="24"/>
        </w:rPr>
        <w:t xml:space="preserve">             日期：</w:t>
      </w:r>
    </w:p>
    <w:p>
      <w:pPr>
        <w:rPr>
          <w:rFonts w:hint="eastAsia" w:ascii="仿宋" w:hAnsi="仿宋" w:eastAsia="仿宋" w:cs="仿宋"/>
          <w:spacing w:val="6"/>
          <w:kern w:val="0"/>
          <w:sz w:val="24"/>
        </w:rPr>
      </w:pPr>
      <w:r>
        <w:rPr>
          <w:rFonts w:hint="eastAsia" w:ascii="仿宋" w:hAnsi="仿宋" w:eastAsia="仿宋" w:cs="仿宋"/>
          <w:spacing w:val="6"/>
          <w:kern w:val="0"/>
          <w:sz w:val="24"/>
        </w:rPr>
        <w:br w:type="page"/>
      </w:r>
    </w:p>
    <w:p>
      <w:pPr>
        <w:pStyle w:val="2"/>
        <w:jc w:val="center"/>
        <w:rPr>
          <w:rFonts w:hint="eastAsia" w:ascii="仿宋" w:hAnsi="仿宋" w:eastAsia="仿宋" w:cs="仿宋"/>
          <w:b/>
          <w:bCs/>
          <w:sz w:val="24"/>
          <w:szCs w:val="32"/>
        </w:rPr>
      </w:pPr>
      <w:r>
        <w:rPr>
          <w:rFonts w:hint="eastAsia" w:ascii="仿宋" w:hAnsi="仿宋" w:eastAsia="仿宋" w:cs="仿宋"/>
          <w:b/>
          <w:bCs/>
          <w:sz w:val="24"/>
          <w:szCs w:val="32"/>
          <w:lang w:val="en-US" w:eastAsia="zh-CN"/>
        </w:rPr>
        <w:t>10</w:t>
      </w:r>
      <w:r>
        <w:rPr>
          <w:rFonts w:hint="eastAsia" w:ascii="仿宋" w:hAnsi="仿宋" w:eastAsia="仿宋" w:cs="仿宋"/>
          <w:b/>
          <w:bCs/>
          <w:sz w:val="24"/>
          <w:szCs w:val="32"/>
        </w:rPr>
        <w:t>、关于对本投标文件（响应文件）中资料真实性的承诺</w:t>
      </w: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（项目、包段名称）</w:t>
      </w:r>
      <w:r>
        <w:rPr>
          <w:rFonts w:hint="eastAsia" w:ascii="仿宋" w:hAnsi="仿宋" w:eastAsia="仿宋" w:cs="仿宋"/>
          <w:sz w:val="24"/>
        </w:rPr>
        <w:t>评标委员会（磋商或询价小组）  </w:t>
      </w:r>
    </w:p>
    <w:p>
      <w:pPr>
        <w:spacing w:line="360" w:lineRule="auto"/>
        <w:ind w:left="490" w:leftChars="116" w:hanging="243" w:hangingChars="100"/>
        <w:jc w:val="left"/>
        <w:rPr>
          <w:rFonts w:hint="eastAsia" w:ascii="仿宋" w:hAnsi="仿宋" w:eastAsia="仿宋" w:cs="仿宋"/>
          <w:sz w:val="24"/>
        </w:rPr>
      </w:pPr>
      <w:r>
        <w:rPr>
          <w:rFonts w:hint="eastAsia" w:ascii="仿宋" w:hAnsi="仿宋" w:eastAsia="仿宋" w:cs="仿宋"/>
          <w:sz w:val="24"/>
        </w:rPr>
        <w:t>根据《中华人民共和国政府采购法》、《中华人民共和国政府采购法实施条例》等有关法律、法规的规定和</w:t>
      </w:r>
      <w:r>
        <w:rPr>
          <w:rFonts w:hint="eastAsia" w:ascii="仿宋" w:hAnsi="仿宋" w:eastAsia="仿宋" w:cs="仿宋"/>
          <w:sz w:val="24"/>
          <w:u w:val="single"/>
        </w:rPr>
        <w:t>    （项目、包段名称）    </w:t>
      </w:r>
      <w:r>
        <w:rPr>
          <w:rFonts w:hint="eastAsia" w:ascii="仿宋" w:hAnsi="仿宋" w:eastAsia="仿宋" w:cs="仿宋"/>
          <w:sz w:val="24"/>
        </w:rPr>
        <w:t>的招标文件（竞争性磋商文件或询价文件）的要求，我公司愿意参加投标，并有能力提供</w:t>
      </w:r>
      <w:r>
        <w:rPr>
          <w:rFonts w:hint="eastAsia" w:ascii="仿宋" w:hAnsi="仿宋" w:eastAsia="仿宋" w:cs="仿宋"/>
          <w:sz w:val="24"/>
          <w:u w:val="single"/>
        </w:rPr>
        <w:t xml:space="preserve">  （项目名称） </w:t>
      </w:r>
      <w:r>
        <w:rPr>
          <w:rFonts w:hint="eastAsia" w:ascii="仿宋" w:hAnsi="仿宋" w:eastAsia="仿宋" w:cs="仿宋"/>
          <w:sz w:val="24"/>
        </w:rPr>
        <w:t>项目中的（包号及货物名称）招标货物及相关服务，我公司在</w:t>
      </w:r>
      <w:r>
        <w:rPr>
          <w:rFonts w:hint="eastAsia" w:ascii="仿宋" w:hAnsi="仿宋" w:eastAsia="仿宋" w:cs="仿宋"/>
          <w:sz w:val="24"/>
          <w:u w:val="single"/>
        </w:rPr>
        <w:t>   （项目、包段名称）   </w:t>
      </w:r>
      <w:r>
        <w:rPr>
          <w:rFonts w:hint="eastAsia" w:ascii="仿宋" w:hAnsi="仿宋" w:eastAsia="仿宋" w:cs="仿宋"/>
          <w:sz w:val="24"/>
        </w:rPr>
        <w:t>投标文件（响应文件）中所提供资料真实性作如下承诺：</w:t>
      </w:r>
    </w:p>
    <w:p>
      <w:pPr>
        <w:spacing w:line="360" w:lineRule="auto"/>
        <w:ind w:left="490" w:leftChars="116" w:hanging="243" w:hangingChars="100"/>
        <w:jc w:val="left"/>
        <w:rPr>
          <w:rFonts w:hint="eastAsia" w:ascii="仿宋" w:hAnsi="仿宋" w:eastAsia="仿宋" w:cs="仿宋"/>
          <w:sz w:val="24"/>
        </w:rPr>
      </w:pPr>
      <w:r>
        <w:rPr>
          <w:rFonts w:hint="eastAsia" w:ascii="仿宋" w:hAnsi="仿宋" w:eastAsia="仿宋" w:cs="仿宋"/>
          <w:sz w:val="24"/>
        </w:rPr>
        <w:t>我公司将严格按招标文件（竞争性磋商或询价文件）要求，在编制本投标文件（响应文件）时，对投标文件中所提供的资料全部真实和正确，并对提供的所有资料（资格、业绩、其他材料等）的真实性负责！ </w:t>
      </w: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特此承诺</w:t>
      </w:r>
    </w:p>
    <w:p>
      <w:pPr>
        <w:pStyle w:val="4"/>
        <w:numPr>
          <w:ilvl w:val="1"/>
          <w:numId w:val="0"/>
        </w:numPr>
        <w:ind w:left="431"/>
        <w:jc w:val="left"/>
        <w:outlineLvl w:val="9"/>
        <w:rPr>
          <w:rFonts w:hint="eastAsia" w:ascii="仿宋" w:hAnsi="仿宋" w:eastAsia="仿宋" w:cs="仿宋"/>
        </w:rPr>
      </w:pP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供应商（全称）： </w:t>
      </w:r>
      <w:r>
        <w:rPr>
          <w:rFonts w:hint="eastAsia" w:ascii="仿宋" w:hAnsi="仿宋" w:eastAsia="仿宋" w:cs="仿宋"/>
          <w:sz w:val="24"/>
          <w:u w:val="single"/>
        </w:rPr>
        <w:t>            </w:t>
      </w:r>
      <w:r>
        <w:rPr>
          <w:rFonts w:hint="eastAsia" w:ascii="仿宋" w:hAnsi="仿宋" w:eastAsia="仿宋" w:cs="仿宋"/>
          <w:sz w:val="24"/>
        </w:rPr>
        <w:t>（盖单位章）</w:t>
      </w: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w:t>
      </w:r>
      <w:r>
        <w:rPr>
          <w:rFonts w:hint="eastAsia" w:ascii="仿宋" w:hAnsi="仿宋" w:eastAsia="仿宋" w:cs="仿宋"/>
          <w:sz w:val="24"/>
        </w:rPr>
        <w:t>（签字）</w:t>
      </w:r>
    </w:p>
    <w:p>
      <w:pPr>
        <w:spacing w:line="360" w:lineRule="auto"/>
        <w:ind w:left="486" w:hanging="486" w:hangingChars="200"/>
        <w:jc w:val="left"/>
        <w:rPr>
          <w:rFonts w:hint="eastAsia" w:ascii="仿宋" w:hAnsi="仿宋" w:eastAsia="仿宋" w:cs="仿宋"/>
          <w:sz w:val="24"/>
        </w:rPr>
      </w:pPr>
      <w:r>
        <w:rPr>
          <w:rFonts w:hint="eastAsia" w:ascii="仿宋" w:hAnsi="仿宋" w:eastAsia="仿宋" w:cs="仿宋"/>
          <w:sz w:val="24"/>
        </w:rPr>
        <w:t>有效的联系方式 </w:t>
      </w:r>
      <w:r>
        <w:rPr>
          <w:rFonts w:hint="eastAsia" w:ascii="仿宋" w:hAnsi="仿宋" w:eastAsia="仿宋" w:cs="仿宋"/>
          <w:sz w:val="24"/>
          <w:u w:val="single"/>
        </w:rPr>
        <w:t>             </w:t>
      </w:r>
      <w:r>
        <w:rPr>
          <w:rFonts w:hint="eastAsia" w:ascii="仿宋" w:hAnsi="仿宋" w:eastAsia="仿宋" w:cs="仿宋"/>
          <w:sz w:val="24"/>
        </w:rPr>
        <w:t>    </w:t>
      </w:r>
    </w:p>
    <w:p>
      <w:pPr>
        <w:spacing w:line="360" w:lineRule="auto"/>
        <w:jc w:val="left"/>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9"/>
        <w:ind w:left="426"/>
        <w:jc w:val="left"/>
        <w:rPr>
          <w:rFonts w:hint="eastAsia" w:ascii="仿宋" w:hAnsi="仿宋" w:eastAsia="仿宋" w:cs="仿宋"/>
          <w:b/>
          <w:bCs/>
        </w:rPr>
      </w:pPr>
      <w:r>
        <w:rPr>
          <w:rFonts w:hint="eastAsia" w:ascii="仿宋" w:hAnsi="仿宋" w:eastAsia="仿宋" w:cs="仿宋"/>
          <w:b/>
          <w:bCs/>
          <w:sz w:val="24"/>
        </w:rPr>
        <w:t>说明：投标（磋商或询价）供应商提供此承诺的，内容应填写完整。</w:t>
      </w:r>
    </w:p>
    <w:p>
      <w:pPr>
        <w:pStyle w:val="2"/>
      </w:pPr>
      <w:bookmarkStart w:id="274" w:name="_GoBack"/>
      <w:bookmarkEnd w:id="274"/>
    </w:p>
    <w:sectPr>
      <w:headerReference r:id="rId10" w:type="default"/>
      <w:footerReference r:id="rId11" w:type="default"/>
      <w:pgSz w:w="11905" w:h="16838"/>
      <w:pgMar w:top="1440" w:right="1797" w:bottom="1440" w:left="1797" w:header="850" w:footer="992" w:gutter="0"/>
      <w:pgNumType w:fmt="decimal"/>
      <w:cols w:space="720" w:num="1"/>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_x000B__x000C_">
    <w:altName w:val="Courier New"/>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叶根友毛笔行书2.0版">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default"/>
        <w:u w:val="single"/>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rFonts w:hint="default"/>
        <w:u w:val="single"/>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color w:val="800000"/>
        <w:sz w:val="20"/>
        <w:szCs w:val="20"/>
      </w:rPr>
    </w:pPr>
    <w:r>
      <w:rPr>
        <w:rFonts w:hint="eastAsia"/>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rPr>
        <w:color w:val="800000"/>
        <w:sz w:val="20"/>
        <w:szCs w:val="20"/>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MEU9cBAAC0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BNWnDlhaeKXH98vP39ffn1j&#10;y3VqUB+gory7QJk4vPYDJc9+IGfSPbTRpj8pYhSn9p6v7VUDMpkurVfrdUkhSbH5QPjF/fUQAd8q&#10;b1kyah5pfrmt4vQecEydU1I152+1MXmGxv3lIMzkKRL3kWOycNgPk6C9b86khx4C1el8/MpZT2tQ&#10;c0dbz5l556jLaWNmI87GfjaEk3Sx5sjZaL7BvFmJCIRXRyR2mXQqPdabGNEws+xp8dK2PDznrPvH&#10;tv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IjBFPXAQAAtAMAAA4AAAAAAAAAAQAgAAAA&#10;HgEAAGRycy9lMm9Eb2MueG1sUEsFBgAAAAAGAAYAWQEAAGc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320"/>
        <w:tab w:val="right" w:pos="8640"/>
        <w:tab w:val="clear" w:pos="4153"/>
        <w:tab w:val="clear" w:pos="8306"/>
      </w:tabs>
      <w:ind w:right="360"/>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d0ZNcBAACz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OY3fC0sDPP3+cf/05//7O&#10;qir1pw+worS7QIk4vPEDbc3sB3Im2UMbbfqTIEZx6u7p0l01IJPp0rJaLksKSYrNB8Iv7q+HCPhO&#10;ecuSUfNI48tdFccPgGPqnJKqOX+rjckjNO4fB2EmT5G4jxyThcNumATtfHMiPfQOqE7n4zfOetqC&#10;mjtaes7Me0dNTgszG3E2drMhnKSLNUfORvMt5sVKRCDcHJDYZdKp9FhvYkSzzLKnvUvL8vCcs+7f&#10;2uY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BgXdGTXAQAAswMAAA4AAAAAAAAAAQAgAAAA&#10;HgEAAGRycy9lMm9Eb2MueG1sUEsFBgAAAAAGAAYAWQEAAGc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autoSpaceDE w:val="0"/>
      <w:autoSpaceDN w:val="0"/>
      <w:adjustRightInd w:val="0"/>
      <w:ind w:left="7200" w:hanging="7200" w:hangingChars="4000"/>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76</w:t>
                    </w:r>
                    <w:r>
                      <w:fldChar w:fldCharType="end"/>
                    </w:r>
                  </w:p>
                </w:txbxContent>
              </v:textbox>
            </v:shape>
          </w:pict>
        </mc:Fallback>
      </mc:AlternateContent>
    </w:r>
  </w:p>
  <w:p>
    <w:pPr>
      <w:pStyle w:val="14"/>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clear" w:pos="4153"/>
        <w:tab w:val="clear" w:pos="8306"/>
      </w:tabs>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宋体" w:hAnsi="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D83AB"/>
    <w:multiLevelType w:val="singleLevel"/>
    <w:tmpl w:val="8DBD83AB"/>
    <w:lvl w:ilvl="0" w:tentative="0">
      <w:start w:val="8"/>
      <w:numFmt w:val="decimal"/>
      <w:suff w:val="nothing"/>
      <w:lvlText w:val="（%1）"/>
      <w:lvlJc w:val="left"/>
    </w:lvl>
  </w:abstractNum>
  <w:abstractNum w:abstractNumId="1">
    <w:nsid w:val="B0ABFF80"/>
    <w:multiLevelType w:val="singleLevel"/>
    <w:tmpl w:val="B0ABFF80"/>
    <w:lvl w:ilvl="0" w:tentative="0">
      <w:start w:val="4"/>
      <w:numFmt w:val="chineseCounting"/>
      <w:suff w:val="space"/>
      <w:lvlText w:val="第%1章"/>
      <w:lvlJc w:val="left"/>
      <w:rPr>
        <w:rFonts w:hint="eastAsia"/>
      </w:rPr>
    </w:lvl>
  </w:abstractNum>
  <w:abstractNum w:abstractNumId="2">
    <w:nsid w:val="D4592A08"/>
    <w:multiLevelType w:val="singleLevel"/>
    <w:tmpl w:val="D4592A08"/>
    <w:lvl w:ilvl="0" w:tentative="0">
      <w:start w:val="1"/>
      <w:numFmt w:val="decimal"/>
      <w:suff w:val="nothing"/>
      <w:lvlText w:val="%1、"/>
      <w:lvlJc w:val="left"/>
    </w:lvl>
  </w:abstractNum>
  <w:abstractNum w:abstractNumId="3">
    <w:nsid w:val="EFDED22F"/>
    <w:multiLevelType w:val="singleLevel"/>
    <w:tmpl w:val="EFDED22F"/>
    <w:lvl w:ilvl="0" w:tentative="0">
      <w:start w:val="11"/>
      <w:numFmt w:val="decimal"/>
      <w:suff w:val="nothing"/>
      <w:lvlText w:val="%1、"/>
      <w:lvlJc w:val="left"/>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932"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6F4FD3F"/>
    <w:multiLevelType w:val="singleLevel"/>
    <w:tmpl w:val="36F4FD3F"/>
    <w:lvl w:ilvl="0" w:tentative="0">
      <w:start w:val="1"/>
      <w:numFmt w:val="decimal"/>
      <w:suff w:val="nothing"/>
      <w:lvlText w:val="（%1）"/>
      <w:lvlJc w:val="left"/>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55CD4C99"/>
    <w:multiLevelType w:val="singleLevel"/>
    <w:tmpl w:val="55CD4C99"/>
    <w:lvl w:ilvl="0" w:tentative="0">
      <w:start w:val="1"/>
      <w:numFmt w:val="chineseCounting"/>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8"/>
  </w:num>
  <w:num w:numId="3">
    <w:abstractNumId w:val="9"/>
  </w:num>
  <w:num w:numId="4">
    <w:abstractNumId w:val="5"/>
  </w:num>
  <w:num w:numId="5">
    <w:abstractNumId w:val="10"/>
  </w:num>
  <w:num w:numId="6">
    <w:abstractNumId w:val="0"/>
  </w:num>
  <w:num w:numId="7">
    <w:abstractNumId w:val="1"/>
  </w:num>
  <w:num w:numId="8">
    <w:abstractNumId w:val="2"/>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TNmY2VlZWI2ODk4ZTM2NDI2Mzg1MDhmNTQ2MW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5BF6"/>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260"/>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667"/>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4E69"/>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2EDA"/>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3251"/>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1D81"/>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0924"/>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137C69"/>
    <w:rsid w:val="014F04E5"/>
    <w:rsid w:val="01920401"/>
    <w:rsid w:val="0195644C"/>
    <w:rsid w:val="019E4202"/>
    <w:rsid w:val="01B16E65"/>
    <w:rsid w:val="01B87B26"/>
    <w:rsid w:val="01EA1125"/>
    <w:rsid w:val="02505505"/>
    <w:rsid w:val="0255198A"/>
    <w:rsid w:val="026844A3"/>
    <w:rsid w:val="027423B3"/>
    <w:rsid w:val="028E7BDF"/>
    <w:rsid w:val="02D34744"/>
    <w:rsid w:val="0308778C"/>
    <w:rsid w:val="03634626"/>
    <w:rsid w:val="03EA6FAA"/>
    <w:rsid w:val="03EE2A56"/>
    <w:rsid w:val="04016320"/>
    <w:rsid w:val="04B05277"/>
    <w:rsid w:val="050D4295"/>
    <w:rsid w:val="05371AF0"/>
    <w:rsid w:val="054116CB"/>
    <w:rsid w:val="0548574A"/>
    <w:rsid w:val="055038BC"/>
    <w:rsid w:val="05544350"/>
    <w:rsid w:val="055D1B12"/>
    <w:rsid w:val="064F03AA"/>
    <w:rsid w:val="06787432"/>
    <w:rsid w:val="06C427AE"/>
    <w:rsid w:val="074C0952"/>
    <w:rsid w:val="074E6108"/>
    <w:rsid w:val="07E76B46"/>
    <w:rsid w:val="07EF451C"/>
    <w:rsid w:val="0830547E"/>
    <w:rsid w:val="08305869"/>
    <w:rsid w:val="08D31C5D"/>
    <w:rsid w:val="08E421C5"/>
    <w:rsid w:val="08F4718E"/>
    <w:rsid w:val="0977292C"/>
    <w:rsid w:val="09F6762F"/>
    <w:rsid w:val="0A425D09"/>
    <w:rsid w:val="0A615213"/>
    <w:rsid w:val="0A761D42"/>
    <w:rsid w:val="0ACB590F"/>
    <w:rsid w:val="0AD361DF"/>
    <w:rsid w:val="0BB0345C"/>
    <w:rsid w:val="0BCE4606"/>
    <w:rsid w:val="0C9B41E0"/>
    <w:rsid w:val="0CCE5B94"/>
    <w:rsid w:val="0D3B47C9"/>
    <w:rsid w:val="0D3F1B32"/>
    <w:rsid w:val="0D873BD3"/>
    <w:rsid w:val="0D9B7F82"/>
    <w:rsid w:val="0DC009E4"/>
    <w:rsid w:val="0DF72D4B"/>
    <w:rsid w:val="0E6514CE"/>
    <w:rsid w:val="0F2C78B5"/>
    <w:rsid w:val="0F8001C0"/>
    <w:rsid w:val="0FB2671F"/>
    <w:rsid w:val="0FBF4B97"/>
    <w:rsid w:val="10130368"/>
    <w:rsid w:val="1061783B"/>
    <w:rsid w:val="10BF71E9"/>
    <w:rsid w:val="11105DEF"/>
    <w:rsid w:val="1132247A"/>
    <w:rsid w:val="11BF72BE"/>
    <w:rsid w:val="1204469C"/>
    <w:rsid w:val="121E04E8"/>
    <w:rsid w:val="12200177"/>
    <w:rsid w:val="123F499D"/>
    <w:rsid w:val="124047DA"/>
    <w:rsid w:val="126E04C4"/>
    <w:rsid w:val="135F18E9"/>
    <w:rsid w:val="1405689D"/>
    <w:rsid w:val="14AD4DB8"/>
    <w:rsid w:val="14AE2E3A"/>
    <w:rsid w:val="150017B7"/>
    <w:rsid w:val="154C271C"/>
    <w:rsid w:val="15EC220C"/>
    <w:rsid w:val="1740319E"/>
    <w:rsid w:val="177D1D83"/>
    <w:rsid w:val="18151AED"/>
    <w:rsid w:val="186576DB"/>
    <w:rsid w:val="1870581D"/>
    <w:rsid w:val="18AE7A18"/>
    <w:rsid w:val="18FE121D"/>
    <w:rsid w:val="19491AD7"/>
    <w:rsid w:val="19940024"/>
    <w:rsid w:val="19A8476A"/>
    <w:rsid w:val="19C66C22"/>
    <w:rsid w:val="1A555846"/>
    <w:rsid w:val="1ADC3C25"/>
    <w:rsid w:val="1AE8631D"/>
    <w:rsid w:val="1B1A7868"/>
    <w:rsid w:val="1BD179B9"/>
    <w:rsid w:val="1C3B7159"/>
    <w:rsid w:val="1C8C41A9"/>
    <w:rsid w:val="1C982E58"/>
    <w:rsid w:val="1CB338B2"/>
    <w:rsid w:val="1CF852BE"/>
    <w:rsid w:val="1D2A5E93"/>
    <w:rsid w:val="1D2F3EC2"/>
    <w:rsid w:val="1D644556"/>
    <w:rsid w:val="1DC96A0D"/>
    <w:rsid w:val="1DE25432"/>
    <w:rsid w:val="1DE64758"/>
    <w:rsid w:val="1DFE291F"/>
    <w:rsid w:val="1E385966"/>
    <w:rsid w:val="1FA73631"/>
    <w:rsid w:val="1FA83492"/>
    <w:rsid w:val="1FAD44AE"/>
    <w:rsid w:val="201448F3"/>
    <w:rsid w:val="205F5715"/>
    <w:rsid w:val="206B2007"/>
    <w:rsid w:val="20BD7D18"/>
    <w:rsid w:val="20C20C31"/>
    <w:rsid w:val="20C84D12"/>
    <w:rsid w:val="21543824"/>
    <w:rsid w:val="21C43CC6"/>
    <w:rsid w:val="22505310"/>
    <w:rsid w:val="226B2757"/>
    <w:rsid w:val="227F3C44"/>
    <w:rsid w:val="22D14F53"/>
    <w:rsid w:val="23D03411"/>
    <w:rsid w:val="240E27FB"/>
    <w:rsid w:val="24311F11"/>
    <w:rsid w:val="24DD7F37"/>
    <w:rsid w:val="25011339"/>
    <w:rsid w:val="2529314D"/>
    <w:rsid w:val="26163EB5"/>
    <w:rsid w:val="264B42F1"/>
    <w:rsid w:val="26A15B3D"/>
    <w:rsid w:val="26A17794"/>
    <w:rsid w:val="26D657B7"/>
    <w:rsid w:val="276B6060"/>
    <w:rsid w:val="27B2145C"/>
    <w:rsid w:val="27E403E2"/>
    <w:rsid w:val="27FA7131"/>
    <w:rsid w:val="28352403"/>
    <w:rsid w:val="284035F2"/>
    <w:rsid w:val="28962D82"/>
    <w:rsid w:val="28C22024"/>
    <w:rsid w:val="290129D3"/>
    <w:rsid w:val="2905171F"/>
    <w:rsid w:val="292A4047"/>
    <w:rsid w:val="297468CD"/>
    <w:rsid w:val="2A1B2201"/>
    <w:rsid w:val="2A1D2EF1"/>
    <w:rsid w:val="2A3F0864"/>
    <w:rsid w:val="2A9071FF"/>
    <w:rsid w:val="2A9C2D33"/>
    <w:rsid w:val="2AC8240E"/>
    <w:rsid w:val="2AE91610"/>
    <w:rsid w:val="2B2471D4"/>
    <w:rsid w:val="2B4E7BAF"/>
    <w:rsid w:val="2BA21234"/>
    <w:rsid w:val="2BAE7D76"/>
    <w:rsid w:val="2BCD7395"/>
    <w:rsid w:val="2C331E5B"/>
    <w:rsid w:val="2CFE750E"/>
    <w:rsid w:val="2D05394C"/>
    <w:rsid w:val="2D0F7889"/>
    <w:rsid w:val="2DA566E7"/>
    <w:rsid w:val="2DEF1375"/>
    <w:rsid w:val="2E11396D"/>
    <w:rsid w:val="2E4C1B74"/>
    <w:rsid w:val="2EE46E89"/>
    <w:rsid w:val="2EE95C88"/>
    <w:rsid w:val="2F3B5F63"/>
    <w:rsid w:val="2F3C2100"/>
    <w:rsid w:val="2FC607EE"/>
    <w:rsid w:val="30392D61"/>
    <w:rsid w:val="307325D9"/>
    <w:rsid w:val="30C51EF2"/>
    <w:rsid w:val="30E060E4"/>
    <w:rsid w:val="311116F3"/>
    <w:rsid w:val="31F2015C"/>
    <w:rsid w:val="3204159C"/>
    <w:rsid w:val="321F1705"/>
    <w:rsid w:val="32DD50BF"/>
    <w:rsid w:val="33171D0F"/>
    <w:rsid w:val="338F34FE"/>
    <w:rsid w:val="33D755DC"/>
    <w:rsid w:val="345F6B83"/>
    <w:rsid w:val="34DB703E"/>
    <w:rsid w:val="355D1BDD"/>
    <w:rsid w:val="35FF1075"/>
    <w:rsid w:val="36312BA6"/>
    <w:rsid w:val="367C6D9B"/>
    <w:rsid w:val="3681660E"/>
    <w:rsid w:val="36AB0D07"/>
    <w:rsid w:val="371562DB"/>
    <w:rsid w:val="37432253"/>
    <w:rsid w:val="37B26BC7"/>
    <w:rsid w:val="37D843A8"/>
    <w:rsid w:val="37DF7667"/>
    <w:rsid w:val="385555E4"/>
    <w:rsid w:val="386E24EE"/>
    <w:rsid w:val="38B32C64"/>
    <w:rsid w:val="38E106CE"/>
    <w:rsid w:val="39247742"/>
    <w:rsid w:val="3927078A"/>
    <w:rsid w:val="3950329E"/>
    <w:rsid w:val="396948F7"/>
    <w:rsid w:val="39C0030D"/>
    <w:rsid w:val="3B0A0908"/>
    <w:rsid w:val="3B4E1274"/>
    <w:rsid w:val="3BA20BFD"/>
    <w:rsid w:val="3BC85AEF"/>
    <w:rsid w:val="3CB5559F"/>
    <w:rsid w:val="3CB709DF"/>
    <w:rsid w:val="3D6A7724"/>
    <w:rsid w:val="3DCB25D0"/>
    <w:rsid w:val="3DD13F45"/>
    <w:rsid w:val="3E421533"/>
    <w:rsid w:val="3E4E44C1"/>
    <w:rsid w:val="3E612161"/>
    <w:rsid w:val="3E8D5E6B"/>
    <w:rsid w:val="3E975D9B"/>
    <w:rsid w:val="3F796D91"/>
    <w:rsid w:val="3FA30497"/>
    <w:rsid w:val="3FBA61CD"/>
    <w:rsid w:val="3FD247CD"/>
    <w:rsid w:val="40E81C84"/>
    <w:rsid w:val="40F94293"/>
    <w:rsid w:val="41A47E1B"/>
    <w:rsid w:val="42621693"/>
    <w:rsid w:val="427D0EBF"/>
    <w:rsid w:val="42AA6865"/>
    <w:rsid w:val="42BC352D"/>
    <w:rsid w:val="432B7EEF"/>
    <w:rsid w:val="434A46EC"/>
    <w:rsid w:val="436E5BE5"/>
    <w:rsid w:val="4386267B"/>
    <w:rsid w:val="43C301D8"/>
    <w:rsid w:val="43CB2F74"/>
    <w:rsid w:val="43D46D69"/>
    <w:rsid w:val="442B7132"/>
    <w:rsid w:val="44971B57"/>
    <w:rsid w:val="44B93D3A"/>
    <w:rsid w:val="450F3328"/>
    <w:rsid w:val="453252CE"/>
    <w:rsid w:val="453A4CCF"/>
    <w:rsid w:val="455117A9"/>
    <w:rsid w:val="45763405"/>
    <w:rsid w:val="45D049C6"/>
    <w:rsid w:val="45E85D49"/>
    <w:rsid w:val="46002DD3"/>
    <w:rsid w:val="46293689"/>
    <w:rsid w:val="465A35BD"/>
    <w:rsid w:val="465F0134"/>
    <w:rsid w:val="47113641"/>
    <w:rsid w:val="47842674"/>
    <w:rsid w:val="4795427E"/>
    <w:rsid w:val="47A17BED"/>
    <w:rsid w:val="47AC1DC2"/>
    <w:rsid w:val="47B9126E"/>
    <w:rsid w:val="48315726"/>
    <w:rsid w:val="4866371A"/>
    <w:rsid w:val="48CE652C"/>
    <w:rsid w:val="492275A4"/>
    <w:rsid w:val="493354CD"/>
    <w:rsid w:val="49610F4C"/>
    <w:rsid w:val="49C9699B"/>
    <w:rsid w:val="4A6632DA"/>
    <w:rsid w:val="4AA76A01"/>
    <w:rsid w:val="4AC11C68"/>
    <w:rsid w:val="4AF60B8B"/>
    <w:rsid w:val="4B036369"/>
    <w:rsid w:val="4B506EDA"/>
    <w:rsid w:val="4B6649E4"/>
    <w:rsid w:val="4B7A0F54"/>
    <w:rsid w:val="4C8A219B"/>
    <w:rsid w:val="4CBA35FB"/>
    <w:rsid w:val="4D0E714B"/>
    <w:rsid w:val="4D141FE0"/>
    <w:rsid w:val="4DAC05E6"/>
    <w:rsid w:val="4E0524B6"/>
    <w:rsid w:val="4E084FD4"/>
    <w:rsid w:val="4E147CE3"/>
    <w:rsid w:val="4E5F5F0E"/>
    <w:rsid w:val="4E677615"/>
    <w:rsid w:val="4E9F2FAC"/>
    <w:rsid w:val="4ED96A7E"/>
    <w:rsid w:val="4F6C1A77"/>
    <w:rsid w:val="4FB22195"/>
    <w:rsid w:val="4FBB0B69"/>
    <w:rsid w:val="4FEA5578"/>
    <w:rsid w:val="500372D1"/>
    <w:rsid w:val="502B6D9B"/>
    <w:rsid w:val="50533F76"/>
    <w:rsid w:val="50955F2A"/>
    <w:rsid w:val="50E028B4"/>
    <w:rsid w:val="50F11F70"/>
    <w:rsid w:val="51205BE3"/>
    <w:rsid w:val="51247002"/>
    <w:rsid w:val="513D33E2"/>
    <w:rsid w:val="51B11960"/>
    <w:rsid w:val="51E517A3"/>
    <w:rsid w:val="520B596A"/>
    <w:rsid w:val="52A871D4"/>
    <w:rsid w:val="53144422"/>
    <w:rsid w:val="53AC1EF9"/>
    <w:rsid w:val="53DE35D5"/>
    <w:rsid w:val="54056FB1"/>
    <w:rsid w:val="543E122D"/>
    <w:rsid w:val="546E6143"/>
    <w:rsid w:val="54866DF9"/>
    <w:rsid w:val="54C44B46"/>
    <w:rsid w:val="54ED35AA"/>
    <w:rsid w:val="54FF6D7A"/>
    <w:rsid w:val="551D40DC"/>
    <w:rsid w:val="55482300"/>
    <w:rsid w:val="55637EE4"/>
    <w:rsid w:val="55A04CAF"/>
    <w:rsid w:val="55A91966"/>
    <w:rsid w:val="55C217A6"/>
    <w:rsid w:val="564F25FE"/>
    <w:rsid w:val="565A665B"/>
    <w:rsid w:val="569F4299"/>
    <w:rsid w:val="56CE1E48"/>
    <w:rsid w:val="570B10AD"/>
    <w:rsid w:val="5752573D"/>
    <w:rsid w:val="575628A5"/>
    <w:rsid w:val="579B5FEE"/>
    <w:rsid w:val="57D27E9C"/>
    <w:rsid w:val="57DD4F82"/>
    <w:rsid w:val="584E6149"/>
    <w:rsid w:val="587D598D"/>
    <w:rsid w:val="58BC090E"/>
    <w:rsid w:val="59154646"/>
    <w:rsid w:val="592E6609"/>
    <w:rsid w:val="59D06384"/>
    <w:rsid w:val="5B1043AE"/>
    <w:rsid w:val="5B2B19EA"/>
    <w:rsid w:val="5B314FB8"/>
    <w:rsid w:val="5B5136E8"/>
    <w:rsid w:val="5C36729C"/>
    <w:rsid w:val="5C520E7C"/>
    <w:rsid w:val="5C5611D3"/>
    <w:rsid w:val="5C5B4901"/>
    <w:rsid w:val="5CC055C4"/>
    <w:rsid w:val="5CC07DD9"/>
    <w:rsid w:val="5CD57B38"/>
    <w:rsid w:val="5CDB76FC"/>
    <w:rsid w:val="5D2017FC"/>
    <w:rsid w:val="5D7B1E4D"/>
    <w:rsid w:val="5DC23869"/>
    <w:rsid w:val="5E6D4E5F"/>
    <w:rsid w:val="5EC4310E"/>
    <w:rsid w:val="5EFA2F5D"/>
    <w:rsid w:val="5F1405A9"/>
    <w:rsid w:val="5F8968E7"/>
    <w:rsid w:val="60736014"/>
    <w:rsid w:val="609E54CA"/>
    <w:rsid w:val="61152866"/>
    <w:rsid w:val="617A1A94"/>
    <w:rsid w:val="6222226E"/>
    <w:rsid w:val="62352A8D"/>
    <w:rsid w:val="62BF571A"/>
    <w:rsid w:val="63154001"/>
    <w:rsid w:val="63475D27"/>
    <w:rsid w:val="63F35B2D"/>
    <w:rsid w:val="64837769"/>
    <w:rsid w:val="64BD1D66"/>
    <w:rsid w:val="64E341A7"/>
    <w:rsid w:val="64EC3D37"/>
    <w:rsid w:val="64F61D79"/>
    <w:rsid w:val="65580870"/>
    <w:rsid w:val="65D8641E"/>
    <w:rsid w:val="6612135A"/>
    <w:rsid w:val="66364FB0"/>
    <w:rsid w:val="674D4335"/>
    <w:rsid w:val="67BA210E"/>
    <w:rsid w:val="68120612"/>
    <w:rsid w:val="68605FA9"/>
    <w:rsid w:val="687A05CB"/>
    <w:rsid w:val="688A35DC"/>
    <w:rsid w:val="68E929F2"/>
    <w:rsid w:val="68F41093"/>
    <w:rsid w:val="695E2B47"/>
    <w:rsid w:val="69721525"/>
    <w:rsid w:val="699E6EDB"/>
    <w:rsid w:val="6A0C5CC5"/>
    <w:rsid w:val="6A580B27"/>
    <w:rsid w:val="6A9C5931"/>
    <w:rsid w:val="6B293D9A"/>
    <w:rsid w:val="6B4231FD"/>
    <w:rsid w:val="6BC3064C"/>
    <w:rsid w:val="6BD20370"/>
    <w:rsid w:val="6BDC2A11"/>
    <w:rsid w:val="6BDD7D8E"/>
    <w:rsid w:val="6C4179F9"/>
    <w:rsid w:val="6D924ED4"/>
    <w:rsid w:val="6D9A2879"/>
    <w:rsid w:val="6E112BCB"/>
    <w:rsid w:val="6F3D6CAA"/>
    <w:rsid w:val="6F7E2977"/>
    <w:rsid w:val="6F944336"/>
    <w:rsid w:val="6F9E54E7"/>
    <w:rsid w:val="6FAD4F96"/>
    <w:rsid w:val="6FF5292A"/>
    <w:rsid w:val="716A0369"/>
    <w:rsid w:val="71EA4A14"/>
    <w:rsid w:val="72BB5F8B"/>
    <w:rsid w:val="72BB6655"/>
    <w:rsid w:val="72DF5BFA"/>
    <w:rsid w:val="72FA1A10"/>
    <w:rsid w:val="733D0B73"/>
    <w:rsid w:val="73662167"/>
    <w:rsid w:val="737F2B52"/>
    <w:rsid w:val="73952CB3"/>
    <w:rsid w:val="73BB3031"/>
    <w:rsid w:val="73E3255B"/>
    <w:rsid w:val="74B4133C"/>
    <w:rsid w:val="74D80B53"/>
    <w:rsid w:val="75976C60"/>
    <w:rsid w:val="75BF7803"/>
    <w:rsid w:val="75ED4C66"/>
    <w:rsid w:val="75F537A2"/>
    <w:rsid w:val="761A4816"/>
    <w:rsid w:val="769D3F76"/>
    <w:rsid w:val="76F123A0"/>
    <w:rsid w:val="770143E1"/>
    <w:rsid w:val="7707379D"/>
    <w:rsid w:val="774769D9"/>
    <w:rsid w:val="77B70EF4"/>
    <w:rsid w:val="77C60C9B"/>
    <w:rsid w:val="78343564"/>
    <w:rsid w:val="78D26A7E"/>
    <w:rsid w:val="79115F2B"/>
    <w:rsid w:val="79940026"/>
    <w:rsid w:val="79A13787"/>
    <w:rsid w:val="7A162C99"/>
    <w:rsid w:val="7A1D1ABC"/>
    <w:rsid w:val="7B406A51"/>
    <w:rsid w:val="7BAF10A7"/>
    <w:rsid w:val="7BD303AD"/>
    <w:rsid w:val="7C184A57"/>
    <w:rsid w:val="7C28078E"/>
    <w:rsid w:val="7C675C0A"/>
    <w:rsid w:val="7C6B587F"/>
    <w:rsid w:val="7C7C3179"/>
    <w:rsid w:val="7CF02627"/>
    <w:rsid w:val="7D690930"/>
    <w:rsid w:val="7DBE4C1D"/>
    <w:rsid w:val="7E23216E"/>
    <w:rsid w:val="7E8E57B1"/>
    <w:rsid w:val="7EAC1347"/>
    <w:rsid w:val="7F0D5859"/>
    <w:rsid w:val="7FA22F78"/>
    <w:rsid w:val="7FA27CF2"/>
    <w:rsid w:val="7FB201B2"/>
    <w:rsid w:val="7FB3011B"/>
    <w:rsid w:val="7FBA3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1"/>
    <w:qFormat/>
    <w:uiPriority w:val="0"/>
    <w:pPr>
      <w:spacing w:after="120"/>
    </w:p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ind w:left="200" w:leftChars="200"/>
    </w:pPr>
  </w:style>
  <w:style w:type="paragraph" w:styleId="10">
    <w:name w:val="toc 3"/>
    <w:basedOn w:val="1"/>
    <w:next w:val="1"/>
    <w:qFormat/>
    <w:uiPriority w:val="39"/>
    <w:pPr>
      <w:tabs>
        <w:tab w:val="right" w:leader="dot" w:pos="9288"/>
      </w:tabs>
      <w:ind w:left="400" w:leftChars="400"/>
    </w:pPr>
    <w:rPr>
      <w:rFonts w:ascii="宋体"/>
    </w:rPr>
  </w:style>
  <w:style w:type="paragraph" w:styleId="11">
    <w:name w:val="Plain Text"/>
    <w:basedOn w:val="1"/>
    <w:next w:val="12"/>
    <w:link w:val="42"/>
    <w:qFormat/>
    <w:uiPriority w:val="0"/>
    <w:rPr>
      <w:rFonts w:ascii="宋体"/>
      <w:color w:val="000000"/>
      <w:szCs w:val="20"/>
      <w:u w:color="000000"/>
    </w:rPr>
  </w:style>
  <w:style w:type="paragraph" w:styleId="12">
    <w:name w:val="index 7"/>
    <w:basedOn w:val="1"/>
    <w:next w:val="1"/>
    <w:qFormat/>
    <w:uiPriority w:val="0"/>
    <w:pPr>
      <w:ind w:left="1200" w:leftChars="1200"/>
    </w:pPr>
  </w:style>
  <w:style w:type="paragraph" w:styleId="13">
    <w:name w:val="Date"/>
    <w:basedOn w:val="1"/>
    <w:next w:val="1"/>
    <w:link w:val="43"/>
    <w:qFormat/>
    <w:uiPriority w:val="0"/>
    <w:rPr>
      <w:rFonts w:ascii="Arial" w:hAnsi="Arial" w:eastAsia="仿宋_GB2312"/>
      <w:color w:val="000000"/>
      <w:sz w:val="32"/>
      <w:szCs w:val="20"/>
      <w:u w:color="000000"/>
    </w:rPr>
  </w:style>
  <w:style w:type="paragraph" w:styleId="14">
    <w:name w:val="footer"/>
    <w:basedOn w:val="1"/>
    <w:link w:val="44"/>
    <w:qFormat/>
    <w:uiPriority w:val="0"/>
    <w:pPr>
      <w:tabs>
        <w:tab w:val="center" w:pos="4153"/>
        <w:tab w:val="right" w:pos="8306"/>
      </w:tabs>
      <w:snapToGrid w:val="0"/>
      <w:jc w:val="left"/>
    </w:pPr>
    <w:rPr>
      <w:sz w:val="18"/>
      <w:szCs w:val="18"/>
    </w:rPr>
  </w:style>
  <w:style w:type="paragraph" w:styleId="15">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qFormat/>
    <w:uiPriority w:val="0"/>
    <w:pPr>
      <w:adjustRightInd w:val="0"/>
      <w:spacing w:line="312" w:lineRule="atLeast"/>
      <w:jc w:val="left"/>
      <w:textAlignment w:val="baseline"/>
    </w:pPr>
    <w:rPr>
      <w:kern w:val="0"/>
      <w:sz w:val="18"/>
      <w:szCs w:val="20"/>
    </w:rPr>
  </w:style>
  <w:style w:type="paragraph" w:styleId="18">
    <w:name w:val="toc 2"/>
    <w:basedOn w:val="1"/>
    <w:next w:val="1"/>
    <w:qFormat/>
    <w:uiPriority w:val="39"/>
    <w:pPr>
      <w:ind w:left="200" w:leftChars="200"/>
    </w:pPr>
  </w:style>
  <w:style w:type="paragraph" w:styleId="19">
    <w:name w:val="Body Text 2"/>
    <w:basedOn w:val="1"/>
    <w:qFormat/>
    <w:uiPriority w:val="0"/>
    <w:pPr>
      <w:tabs>
        <w:tab w:val="left" w:pos="0"/>
      </w:tabs>
      <w:spacing w:line="400" w:lineRule="atLeast"/>
    </w:pPr>
    <w:rPr>
      <w:rFonts w:ascii="Arial" w:hAnsi="Arial"/>
      <w:color w:val="000000"/>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2"/>
    <w:next w:val="2"/>
    <w:unhideWhenUsed/>
    <w:qFormat/>
    <w:uiPriority w:val="0"/>
    <w:pPr>
      <w:ind w:firstLine="420" w:firstLineChars="100"/>
    </w:pPr>
  </w:style>
  <w:style w:type="paragraph" w:styleId="22">
    <w:name w:val="Body Text First Indent 2"/>
    <w:basedOn w:val="9"/>
    <w:unhideWhenUsed/>
    <w:qFormat/>
    <w:uiPriority w:val="99"/>
    <w:pPr>
      <w:ind w:left="420" w:firstLine="420"/>
    </w:pPr>
    <w:rPr>
      <w:rFonts w:cs="宋体"/>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FollowedHyperlink"/>
    <w:qFormat/>
    <w:uiPriority w:val="0"/>
    <w:rPr>
      <w:color w:val="333333"/>
      <w:u w:val="none"/>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99"/>
    <w:rPr>
      <w:color w:val="0000FF"/>
      <w:u w:val="singl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_Style 2"/>
    <w:basedOn w:val="1"/>
    <w:next w:val="1"/>
    <w:qFormat/>
    <w:uiPriority w:val="0"/>
    <w:pPr>
      <w:ind w:firstLine="200" w:firstLineChars="200"/>
    </w:pPr>
    <w:rPr>
      <w:rFonts w:ascii="Calibri" w:hAnsi="Calibri"/>
      <w:sz w:val="28"/>
      <w:szCs w:val="22"/>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Normal]"/>
    <w:qFormat/>
    <w:uiPriority w:val="0"/>
    <w:rPr>
      <w:rFonts w:ascii="宋体" w:hAnsi="宋体" w:eastAsia="宋体" w:cs="Times New Roman"/>
      <w:sz w:val="24"/>
      <w:szCs w:val="22"/>
      <w:lang w:val="zh-CN" w:eastAsia="zh-CN" w:bidi="ar-SA"/>
    </w:rPr>
  </w:style>
  <w:style w:type="character" w:customStyle="1" w:styleId="41">
    <w:name w:val="正文文本 Char"/>
    <w:link w:val="2"/>
    <w:semiHidden/>
    <w:qFormat/>
    <w:locked/>
    <w:uiPriority w:val="0"/>
    <w:rPr>
      <w:rFonts w:eastAsia="宋体"/>
      <w:kern w:val="2"/>
      <w:sz w:val="21"/>
      <w:szCs w:val="24"/>
      <w:lang w:val="en-US" w:eastAsia="zh-CN" w:bidi="ar-SA"/>
    </w:rPr>
  </w:style>
  <w:style w:type="character" w:customStyle="1" w:styleId="42">
    <w:name w:val="纯文本 Char"/>
    <w:link w:val="11"/>
    <w:qFormat/>
    <w:uiPriority w:val="0"/>
    <w:rPr>
      <w:rFonts w:ascii="宋体"/>
      <w:color w:val="000000"/>
      <w:kern w:val="2"/>
      <w:sz w:val="21"/>
      <w:u w:val="none" w:color="000000"/>
    </w:rPr>
  </w:style>
  <w:style w:type="character" w:customStyle="1" w:styleId="43">
    <w:name w:val="日期 Char"/>
    <w:link w:val="13"/>
    <w:qFormat/>
    <w:uiPriority w:val="0"/>
    <w:rPr>
      <w:rFonts w:ascii="Arial" w:hAnsi="Arial" w:eastAsia="仿宋_GB2312"/>
      <w:color w:val="000000"/>
      <w:kern w:val="2"/>
      <w:sz w:val="32"/>
      <w:u w:val="none" w:color="000000"/>
      <w:lang w:val="en-US" w:eastAsia="zh-CN" w:bidi="ar-SA"/>
    </w:rPr>
  </w:style>
  <w:style w:type="character" w:customStyle="1" w:styleId="44">
    <w:name w:val="页脚 Char"/>
    <w:link w:val="14"/>
    <w:qFormat/>
    <w:locked/>
    <w:uiPriority w:val="0"/>
    <w:rPr>
      <w:rFonts w:eastAsia="宋体"/>
      <w:kern w:val="2"/>
      <w:sz w:val="18"/>
      <w:szCs w:val="18"/>
      <w:lang w:val="en-US" w:eastAsia="zh-CN" w:bidi="ar-SA"/>
    </w:rPr>
  </w:style>
  <w:style w:type="character" w:customStyle="1" w:styleId="45">
    <w:name w:val="页眉 Char"/>
    <w:link w:val="15"/>
    <w:qFormat/>
    <w:locked/>
    <w:uiPriority w:val="0"/>
    <w:rPr>
      <w:rFonts w:eastAsia="宋体"/>
      <w:kern w:val="2"/>
      <w:sz w:val="18"/>
      <w:szCs w:val="18"/>
      <w:lang w:val="en-US" w:eastAsia="zh-CN" w:bidi="ar-SA"/>
    </w:rPr>
  </w:style>
  <w:style w:type="character" w:customStyle="1" w:styleId="46">
    <w:name w:val="Body Text Char"/>
    <w:qFormat/>
    <w:locked/>
    <w:uiPriority w:val="0"/>
    <w:rPr>
      <w:rFonts w:ascii="宋体" w:hAnsi="Arial"/>
      <w:sz w:val="28"/>
    </w:rPr>
  </w:style>
  <w:style w:type="paragraph" w:customStyle="1" w:styleId="47">
    <w:name w:val="p0"/>
    <w:basedOn w:val="1"/>
    <w:qFormat/>
    <w:uiPriority w:val="0"/>
    <w:pPr>
      <w:widowControl/>
      <w:jc w:val="left"/>
    </w:pPr>
    <w:rPr>
      <w:rFonts w:ascii="宋体" w:hAnsi="宋体" w:cs="宋体"/>
      <w:kern w:val="0"/>
      <w:sz w:val="18"/>
      <w:szCs w:val="18"/>
    </w:rPr>
  </w:style>
  <w:style w:type="paragraph" w:customStyle="1" w:styleId="48">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9">
    <w:name w:val="WPS Plain"/>
    <w:qFormat/>
    <w:uiPriority w:val="0"/>
    <w:rPr>
      <w:rFonts w:ascii="Times New Roman" w:hAnsi="Times New Roman" w:eastAsia="宋体" w:cs="Times New Roman"/>
      <w:lang w:val="en-US" w:eastAsia="zh-CN" w:bidi="ar-SA"/>
    </w:rPr>
  </w:style>
  <w:style w:type="paragraph" w:styleId="50">
    <w:name w:val="List Paragraph"/>
    <w:basedOn w:val="1"/>
    <w:qFormat/>
    <w:uiPriority w:val="0"/>
    <w:pPr>
      <w:spacing w:line="360" w:lineRule="auto"/>
      <w:ind w:firstLine="420" w:firstLineChars="200"/>
    </w:pPr>
    <w:rPr>
      <w:rFonts w:ascii="宋体" w:hAnsi="宋体" w:cs="宋体"/>
      <w:sz w:val="24"/>
    </w:rPr>
  </w:style>
  <w:style w:type="paragraph" w:customStyle="1" w:styleId="51">
    <w:name w:val="Char"/>
    <w:basedOn w:val="1"/>
    <w:next w:val="1"/>
    <w:qFormat/>
    <w:uiPriority w:val="0"/>
    <w:pPr>
      <w:widowControl/>
      <w:spacing w:line="360" w:lineRule="auto"/>
      <w:jc w:val="left"/>
    </w:pPr>
    <w:rPr>
      <w:kern w:val="0"/>
      <w:szCs w:val="20"/>
      <w:lang w:eastAsia="en-US"/>
    </w:rPr>
  </w:style>
  <w:style w:type="paragraph" w:customStyle="1" w:styleId="52">
    <w:name w:val="正文1"/>
    <w:qFormat/>
    <w:uiPriority w:val="0"/>
    <w:rPr>
      <w:rFonts w:ascii="Calibri" w:hAnsi="Calibri" w:eastAsia="Times New Roman" w:cs="Times New Roman"/>
      <w:sz w:val="24"/>
      <w:szCs w:val="24"/>
      <w:lang w:val="en-US" w:eastAsia="zh-CN" w:bidi="ar-SA"/>
    </w:rPr>
  </w:style>
  <w:style w:type="paragraph" w:customStyle="1" w:styleId="53">
    <w:name w:val="样式 左侧:  0 厘米 悬挂缩进: 2.5 字符"/>
    <w:basedOn w:val="1"/>
    <w:qFormat/>
    <w:uiPriority w:val="0"/>
    <w:pPr>
      <w:ind w:left="525" w:hanging="525" w:hangingChars="250"/>
    </w:pPr>
    <w:rPr>
      <w:szCs w:val="20"/>
    </w:rPr>
  </w:style>
  <w:style w:type="paragraph" w:customStyle="1" w:styleId="54">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57">
    <w:name w:val="black1"/>
    <w:basedOn w:val="1"/>
    <w:qFormat/>
    <w:uiPriority w:val="0"/>
    <w:pPr>
      <w:widowControl/>
      <w:spacing w:before="100" w:beforeAutospacing="1" w:after="100" w:afterAutospacing="1" w:line="280" w:lineRule="atLeast"/>
      <w:jc w:val="left"/>
    </w:pPr>
    <w:rPr>
      <w:rFonts w:ascii="_x000B__x000C_" w:hAnsi="_x000B__x000C_"/>
      <w:color w:val="000000"/>
      <w:kern w:val="0"/>
      <w:sz w:val="18"/>
      <w:szCs w:val="18"/>
    </w:rPr>
  </w:style>
  <w:style w:type="paragraph" w:customStyle="1" w:styleId="5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9">
    <w:name w:val="列出段落1"/>
    <w:basedOn w:val="1"/>
    <w:qFormat/>
    <w:uiPriority w:val="0"/>
    <w:pPr>
      <w:ind w:firstLine="420" w:firstLineChars="200"/>
    </w:pPr>
    <w:rPr>
      <w:rFonts w:ascii="Calibri" w:hAnsi="Calibri"/>
      <w:szCs w:val="22"/>
    </w:rPr>
  </w:style>
  <w:style w:type="paragraph" w:customStyle="1" w:styleId="60">
    <w:name w:val="Table Paragraph"/>
    <w:basedOn w:val="1"/>
    <w:qFormat/>
    <w:uiPriority w:val="1"/>
  </w:style>
  <w:style w:type="character" w:customStyle="1" w:styleId="61">
    <w:name w:val="font21"/>
    <w:basedOn w:val="25"/>
    <w:qFormat/>
    <w:uiPriority w:val="0"/>
    <w:rPr>
      <w:rFonts w:hint="eastAsia" w:ascii="宋体" w:hAnsi="宋体" w:eastAsia="宋体" w:cs="宋体"/>
      <w:color w:val="000000"/>
      <w:sz w:val="20"/>
      <w:szCs w:val="20"/>
      <w:u w:val="none"/>
    </w:rPr>
  </w:style>
  <w:style w:type="character" w:customStyle="1" w:styleId="62">
    <w:name w:val="font31"/>
    <w:basedOn w:val="25"/>
    <w:qFormat/>
    <w:uiPriority w:val="0"/>
    <w:rPr>
      <w:rFonts w:hint="eastAsia" w:ascii="宋体" w:hAnsi="宋体" w:eastAsia="宋体" w:cs="宋体"/>
      <w:color w:val="FF0000"/>
      <w:sz w:val="20"/>
      <w:szCs w:val="20"/>
      <w:u w:val="none"/>
    </w:rPr>
  </w:style>
  <w:style w:type="character" w:customStyle="1" w:styleId="63">
    <w:name w:val="font01"/>
    <w:basedOn w:val="25"/>
    <w:qFormat/>
    <w:uiPriority w:val="0"/>
    <w:rPr>
      <w:rFonts w:ascii="宋体" w:hAnsi="宋体" w:eastAsia="宋体" w:cs="宋体"/>
      <w:color w:val="000000"/>
      <w:sz w:val="20"/>
      <w:szCs w:val="20"/>
      <w:u w:val="none"/>
    </w:rPr>
  </w:style>
  <w:style w:type="paragraph" w:customStyle="1" w:styleId="64">
    <w:name w:val="标题 5（有编号）（绿盟科技）"/>
    <w:basedOn w:val="1"/>
    <w:next w:val="65"/>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6">
    <w:name w:val="标题 1 Char"/>
    <w:basedOn w:val="25"/>
    <w:link w:val="3"/>
    <w:qFormat/>
    <w:uiPriority w:val="0"/>
    <w:rPr>
      <w:b/>
      <w:bCs/>
      <w:kern w:val="44"/>
      <w:sz w:val="44"/>
      <w:szCs w:val="44"/>
    </w:rPr>
  </w:style>
  <w:style w:type="character" w:customStyle="1" w:styleId="67">
    <w:name w:val="layui-layer-tabnow"/>
    <w:basedOn w:val="25"/>
    <w:qFormat/>
    <w:uiPriority w:val="0"/>
    <w:rPr>
      <w:bdr w:val="single" w:color="CCCCCC" w:sz="4" w:space="0"/>
      <w:shd w:val="clear" w:fill="FFFFFF"/>
    </w:rPr>
  </w:style>
  <w:style w:type="character" w:customStyle="1" w:styleId="68">
    <w:name w:val="first-child"/>
    <w:basedOn w:val="25"/>
    <w:qFormat/>
    <w:uiPriority w:val="0"/>
  </w:style>
  <w:style w:type="character" w:customStyle="1" w:styleId="69">
    <w:name w:val="bookmark-item"/>
    <w:basedOn w:val="25"/>
    <w:qFormat/>
    <w:uiPriority w:val="0"/>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91</Pages>
  <Words>46307</Words>
  <Characters>49152</Characters>
  <Lines>418</Lines>
  <Paragraphs>117</Paragraphs>
  <TotalTime>1</TotalTime>
  <ScaleCrop>false</ScaleCrop>
  <LinksUpToDate>false</LinksUpToDate>
  <CharactersWithSpaces>52256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Administrator</cp:lastModifiedBy>
  <cp:lastPrinted>2022-06-22T16:24:00Z</cp:lastPrinted>
  <dcterms:modified xsi:type="dcterms:W3CDTF">2023-07-24T14:10:32Z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6CA4D2AB27864A43B82B9BFBA9AD533C_13</vt:lpwstr>
  </property>
</Properties>
</file>