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color w:val="auto"/>
          <w:sz w:val="44"/>
          <w:szCs w:val="44"/>
          <w:highlight w:val="none"/>
        </w:rPr>
      </w:pPr>
    </w:p>
    <w:p>
      <w:pPr>
        <w:pStyle w:val="2"/>
        <w:rPr>
          <w:rFonts w:hint="eastAsia" w:ascii="宋体" w:hAnsi="宋体" w:eastAsia="宋体" w:cs="宋体"/>
          <w:color w:val="auto"/>
          <w:sz w:val="44"/>
          <w:szCs w:val="44"/>
          <w:highlight w:val="none"/>
        </w:rPr>
      </w:pPr>
    </w:p>
    <w:p>
      <w:pPr>
        <w:rPr>
          <w:rFonts w:hint="eastAsia" w:ascii="宋体" w:hAnsi="宋体" w:eastAsia="宋体" w:cs="宋体"/>
          <w:color w:val="auto"/>
          <w:highlight w:val="none"/>
        </w:rPr>
      </w:pP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新疆第二医学院中医、护理（本科）医学题库项目</w:t>
      </w: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采购文件</w:t>
      </w:r>
    </w:p>
    <w:p>
      <w:pPr>
        <w:spacing w:line="360" w:lineRule="auto"/>
        <w:rPr>
          <w:rFonts w:hint="eastAsia" w:ascii="宋体" w:hAnsi="宋体" w:eastAsia="宋体" w:cs="宋体"/>
          <w:b/>
          <w:color w:val="auto"/>
          <w:sz w:val="30"/>
          <w:szCs w:val="30"/>
          <w:highlight w:val="none"/>
        </w:rPr>
      </w:pPr>
    </w:p>
    <w:p>
      <w:pPr>
        <w:spacing w:line="660" w:lineRule="exact"/>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JKJL[ZC]2023-</w:t>
      </w:r>
      <w:r>
        <w:rPr>
          <w:rFonts w:hint="eastAsia" w:ascii="宋体" w:hAnsi="宋体" w:cs="宋体"/>
          <w:b/>
          <w:color w:val="auto"/>
          <w:sz w:val="28"/>
          <w:szCs w:val="28"/>
          <w:highlight w:val="none"/>
          <w:lang w:val="en-US" w:eastAsia="zh-CN"/>
        </w:rPr>
        <w:t>65</w:t>
      </w:r>
      <w:r>
        <w:rPr>
          <w:rFonts w:hint="eastAsia" w:ascii="宋体" w:hAnsi="宋体" w:eastAsia="宋体" w:cs="宋体"/>
          <w:b/>
          <w:color w:val="auto"/>
          <w:sz w:val="28"/>
          <w:szCs w:val="28"/>
          <w:highlight w:val="none"/>
        </w:rPr>
        <w:t>）</w:t>
      </w: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21"/>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  购  人：</w:t>
      </w:r>
      <w:r>
        <w:rPr>
          <w:rFonts w:hint="eastAsia" w:ascii="宋体" w:hAnsi="宋体" w:cs="宋体"/>
          <w:b/>
          <w:color w:val="auto"/>
          <w:sz w:val="28"/>
          <w:szCs w:val="28"/>
          <w:highlight w:val="none"/>
          <w:lang w:eastAsia="zh-CN"/>
        </w:rPr>
        <w:t>新疆第二医学院</w:t>
      </w:r>
    </w:p>
    <w:p>
      <w:pPr>
        <w:pStyle w:val="27"/>
        <w:ind w:firstLine="562" w:firstLineChars="200"/>
        <w:rPr>
          <w:rFonts w:hint="eastAsia" w:ascii="宋体" w:hAnsi="宋体" w:eastAsia="宋体" w:cs="宋体"/>
          <w:color w:val="auto"/>
          <w:highlight w:val="none"/>
          <w:lang w:eastAsia="zh-CN"/>
        </w:rPr>
      </w:pPr>
      <w:r>
        <w:rPr>
          <w:rFonts w:hint="eastAsia" w:ascii="宋体" w:hAnsi="宋体" w:eastAsia="宋体" w:cs="宋体"/>
          <w:b/>
          <w:color w:val="auto"/>
          <w:sz w:val="28"/>
          <w:szCs w:val="28"/>
          <w:highlight w:val="none"/>
          <w:lang w:eastAsia="zh-CN"/>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人：</w:t>
      </w:r>
      <w:r>
        <w:rPr>
          <w:rFonts w:hint="eastAsia" w:ascii="宋体" w:hAnsi="宋体" w:cs="宋体"/>
          <w:b/>
          <w:color w:val="auto"/>
          <w:sz w:val="28"/>
          <w:szCs w:val="28"/>
          <w:highlight w:val="none"/>
          <w:lang w:eastAsia="zh-CN"/>
        </w:rPr>
        <w:t>王星星</w:t>
      </w:r>
      <w:r>
        <w:rPr>
          <w:rFonts w:hint="eastAsia" w:ascii="宋体" w:hAnsi="宋体" w:eastAsia="宋体" w:cs="宋体"/>
          <w:b/>
          <w:color w:val="auto"/>
          <w:sz w:val="28"/>
          <w:szCs w:val="28"/>
          <w:highlight w:val="none"/>
          <w:lang w:eastAsia="zh-CN"/>
        </w:rPr>
        <w:t xml:space="preserve"> </w:t>
      </w:r>
    </w:p>
    <w:p>
      <w:pPr>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采购代理机构：克拉玛依市金科工程监理有限责任公司</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  系  人：</w:t>
      </w:r>
      <w:r>
        <w:rPr>
          <w:rFonts w:hint="eastAsia" w:ascii="宋体" w:hAnsi="宋体" w:eastAsia="宋体" w:cs="宋体"/>
          <w:b/>
          <w:color w:val="auto"/>
          <w:sz w:val="28"/>
          <w:szCs w:val="28"/>
          <w:highlight w:val="none"/>
          <w:lang w:val="en-US" w:eastAsia="zh-CN"/>
        </w:rPr>
        <w:t xml:space="preserve">赵容萱 </w:t>
      </w:r>
      <w:r>
        <w:rPr>
          <w:rFonts w:hint="eastAsia" w:ascii="宋体" w:hAnsi="宋体" w:cs="宋体"/>
          <w:b/>
          <w:color w:val="auto"/>
          <w:sz w:val="28"/>
          <w:szCs w:val="28"/>
          <w:highlight w:val="none"/>
          <w:lang w:val="en-US" w:eastAsia="zh-CN"/>
        </w:rPr>
        <w:t xml:space="preserve"> 蒙秋蓉</w:t>
      </w:r>
    </w:p>
    <w:p>
      <w:pPr>
        <w:spacing w:line="360" w:lineRule="auto"/>
        <w:ind w:firstLine="562" w:firstLineChars="200"/>
        <w:rPr>
          <w:rFonts w:hint="eastAsia"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cs="宋体"/>
          <w:b/>
          <w:color w:val="auto"/>
          <w:sz w:val="28"/>
          <w:szCs w:val="28"/>
          <w:highlight w:val="none"/>
          <w:lang w:val="en-US" w:eastAsia="zh-CN"/>
        </w:rPr>
        <w:t>15719079587</w:t>
      </w:r>
    </w:p>
    <w:p>
      <w:pPr>
        <w:spacing w:line="360" w:lineRule="auto"/>
        <w:ind w:firstLine="562" w:firstLineChars="200"/>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月</w:t>
      </w:r>
    </w:p>
    <w:p>
      <w:pPr>
        <w:pageBreakBefore/>
        <w:spacing w:line="500" w:lineRule="exact"/>
        <w:jc w:val="center"/>
        <w:rPr>
          <w:rFonts w:hint="eastAsia" w:ascii="宋体" w:hAnsi="宋体" w:eastAsia="宋体" w:cs="宋体"/>
          <w:b/>
          <w:bCs/>
          <w:color w:val="auto"/>
          <w:sz w:val="32"/>
          <w:szCs w:val="32"/>
          <w:highlight w:val="none"/>
        </w:rPr>
        <w:sectPr>
          <w:headerReference r:id="rId3" w:type="default"/>
          <w:footerReference r:id="rId4" w:type="default"/>
          <w:pgSz w:w="11906" w:h="16838"/>
          <w:pgMar w:top="1440" w:right="1080" w:bottom="1440" w:left="1080" w:header="851" w:footer="992" w:gutter="0"/>
          <w:pgNumType w:fmt="numberInDash"/>
          <w:cols w:space="425" w:num="1"/>
          <w:docGrid w:type="lines" w:linePitch="312" w:charSpace="0"/>
        </w:sectPr>
      </w:pPr>
    </w:p>
    <w:p>
      <w:pPr>
        <w:pageBreakBefore/>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目  录</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第一章 竞争性磋商公告</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1</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第二章 供应商须知</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4</w:t>
      </w:r>
    </w:p>
    <w:p>
      <w:pPr>
        <w:pStyle w:val="46"/>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第三章 项目采购需求</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9</w:t>
      </w:r>
    </w:p>
    <w:p>
      <w:pPr>
        <w:pStyle w:val="46"/>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bCs/>
          <w:color w:val="auto"/>
          <w:sz w:val="24"/>
          <w:szCs w:val="24"/>
          <w:highlight w:val="none"/>
        </w:rPr>
        <w:t>第四章 合同</w:t>
      </w:r>
      <w:r>
        <w:rPr>
          <w:rFonts w:hint="eastAsia" w:ascii="宋体" w:hAnsi="宋体" w:eastAsia="宋体" w:cs="宋体"/>
          <w:b/>
          <w:bCs/>
          <w:color w:val="auto"/>
          <w:sz w:val="24"/>
          <w:szCs w:val="24"/>
          <w:highlight w:val="none"/>
          <w:lang w:eastAsia="zh-CN"/>
        </w:rPr>
        <w:t>主要条款</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40</w:t>
      </w:r>
    </w:p>
    <w:p>
      <w:pPr>
        <w:pStyle w:val="46"/>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第五章 响应文件格式</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45</w:t>
      </w:r>
    </w:p>
    <w:p>
      <w:pPr>
        <w:pStyle w:val="46"/>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 xml:space="preserve">第六章 </w:t>
      </w:r>
      <w:r>
        <w:rPr>
          <w:rFonts w:hint="eastAsia" w:ascii="宋体" w:hAnsi="宋体" w:eastAsia="宋体" w:cs="宋体"/>
          <w:b/>
          <w:color w:val="auto"/>
          <w:kern w:val="2"/>
          <w:sz w:val="24"/>
          <w:szCs w:val="24"/>
          <w:highlight w:val="none"/>
          <w:lang w:eastAsia="zh-CN"/>
        </w:rPr>
        <w:t>评审标准</w:t>
      </w:r>
      <w:r>
        <w:rPr>
          <w:rFonts w:hint="eastAsia" w:ascii="宋体" w:hAnsi="宋体" w:eastAsia="宋体" w:cs="宋体"/>
          <w:b/>
          <w:color w:val="auto"/>
          <w:kern w:val="2"/>
          <w:sz w:val="24"/>
          <w:szCs w:val="24"/>
          <w:highlight w:val="none"/>
        </w:rPr>
        <w:t>（综合评分法）</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77</w:t>
      </w: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tabs>
          <w:tab w:val="left" w:pos="1230"/>
          <w:tab w:val="left" w:pos="1275"/>
        </w:tabs>
        <w:spacing w:line="360" w:lineRule="auto"/>
        <w:jc w:val="center"/>
        <w:rPr>
          <w:rFonts w:hint="eastAsia" w:ascii="宋体" w:hAnsi="宋体" w:eastAsia="宋体" w:cs="宋体"/>
          <w:b/>
          <w:bCs/>
          <w:color w:val="auto"/>
          <w:sz w:val="32"/>
          <w:szCs w:val="32"/>
          <w:highlight w:val="none"/>
        </w:rPr>
        <w:sectPr>
          <w:footerReference r:id="rId5" w:type="default"/>
          <w:pgSz w:w="11906" w:h="16838"/>
          <w:pgMar w:top="1440" w:right="1080" w:bottom="1440" w:left="108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第一章 </w:t>
      </w:r>
      <w:r>
        <w:rPr>
          <w:rFonts w:hint="eastAsia" w:ascii="宋体" w:hAnsi="宋体" w:eastAsia="宋体" w:cs="宋体"/>
          <w:b/>
          <w:bCs/>
          <w:color w:val="auto"/>
          <w:sz w:val="32"/>
          <w:szCs w:val="32"/>
          <w:highlight w:val="none"/>
          <w:lang w:eastAsia="zh-CN"/>
        </w:rPr>
        <w:t>竞争性磋商</w:t>
      </w:r>
      <w:r>
        <w:rPr>
          <w:rFonts w:hint="eastAsia" w:ascii="宋体" w:hAnsi="宋体" w:eastAsia="宋体" w:cs="宋体"/>
          <w:b/>
          <w:bCs/>
          <w:color w:val="auto"/>
          <w:sz w:val="32"/>
          <w:szCs w:val="32"/>
          <w:highlight w:val="none"/>
        </w:rPr>
        <w:t>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新疆第二医学院中医、护理（本科）医学题库项目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新疆政府采购网</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，并于20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点</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rPr>
        <w:t>（北京时间）前递交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bookmarkStart w:id="0" w:name="_Toc28359002"/>
      <w:bookmarkStart w:id="1" w:name="_Toc28359079"/>
      <w:bookmarkStart w:id="2" w:name="_Toc35393790"/>
      <w:bookmarkStart w:id="3" w:name="_Toc35393621"/>
      <w:bookmarkStart w:id="4" w:name="_Hlk24379207"/>
      <w:r>
        <w:rPr>
          <w:rFonts w:hint="eastAsia" w:ascii="宋体" w:hAnsi="宋体" w:eastAsia="宋体" w:cs="宋体"/>
          <w:b/>
          <w:bCs/>
          <w:color w:val="auto"/>
          <w:kern w:val="0"/>
          <w:sz w:val="24"/>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JKJL[ZC]2023-65</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项目名称：</w:t>
      </w:r>
      <w:r>
        <w:rPr>
          <w:rFonts w:hint="eastAsia" w:ascii="宋体" w:hAnsi="宋体" w:cs="宋体"/>
          <w:color w:val="auto"/>
          <w:kern w:val="0"/>
          <w:sz w:val="24"/>
          <w:highlight w:val="none"/>
          <w:lang w:eastAsia="zh-CN"/>
        </w:rPr>
        <w:t>新疆第二医学院中医、护理（本科）医学题库项目</w:t>
      </w:r>
    </w:p>
    <w:bookmarkEnd w:id="4"/>
    <w:p>
      <w:pPr>
        <w:pStyle w:val="25"/>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2"/>
          <w:rFonts w:hint="eastAsia" w:ascii="宋体" w:hAnsi="宋体" w:eastAsia="宋体" w:cs="宋体"/>
          <w:b w:val="0"/>
          <w:bCs/>
          <w:color w:val="auto"/>
          <w:sz w:val="24"/>
          <w:szCs w:val="24"/>
          <w:highlight w:val="none"/>
        </w:rPr>
      </w:pPr>
      <w:bookmarkStart w:id="5" w:name="_Toc35393622"/>
      <w:bookmarkStart w:id="6" w:name="_Toc35393791"/>
      <w:bookmarkStart w:id="7" w:name="_Toc28359080"/>
      <w:bookmarkStart w:id="8" w:name="_Toc28359003"/>
      <w:r>
        <w:rPr>
          <w:rStyle w:val="32"/>
          <w:rFonts w:hint="eastAsia" w:ascii="宋体" w:hAnsi="宋体" w:eastAsia="宋体" w:cs="宋体"/>
          <w:b w:val="0"/>
          <w:bCs/>
          <w:color w:val="auto"/>
          <w:sz w:val="24"/>
          <w:szCs w:val="24"/>
          <w:highlight w:val="none"/>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预算金额</w:t>
      </w:r>
      <w:r>
        <w:rPr>
          <w:rFonts w:hint="eastAsia" w:ascii="宋体" w:hAnsi="宋体" w:eastAsia="宋体" w:cs="宋体"/>
          <w:color w:val="auto"/>
          <w:kern w:val="0"/>
          <w:sz w:val="24"/>
          <w:highlight w:val="none"/>
          <w:lang w:eastAsia="zh-CN"/>
        </w:rPr>
        <w:t>（元）</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700000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最高单价限价：</w:t>
      </w:r>
      <w:r>
        <w:rPr>
          <w:rFonts w:hint="eastAsia" w:ascii="宋体" w:hAnsi="宋体" w:cs="宋体"/>
          <w:color w:val="auto"/>
          <w:kern w:val="0"/>
          <w:sz w:val="24"/>
          <w:highlight w:val="none"/>
          <w:lang w:val="en-US" w:eastAsia="zh-CN"/>
        </w:rPr>
        <w:t>700000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采购需求：</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新疆第二医学院中医、护理（本科）医学题库项目</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700000</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单位：项</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简要规格描述：详见采购文件</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bookmarkStart w:id="9" w:name="_Toc28359081"/>
      <w:bookmarkStart w:id="10" w:name="_Toc28359004"/>
      <w:r>
        <w:rPr>
          <w:rFonts w:hint="eastAsia" w:ascii="宋体" w:hAnsi="宋体" w:eastAsia="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2.落实政府采购政策需满足的资格要求：</w:t>
      </w:r>
      <w:r>
        <w:rPr>
          <w:rFonts w:hint="eastAsia" w:ascii="宋体" w:hAnsi="宋体" w:eastAsia="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为</w:t>
      </w:r>
      <w:r>
        <w:rPr>
          <w:rFonts w:hint="eastAsia" w:ascii="宋体" w:hAnsi="宋体" w:cs="宋体"/>
          <w:bCs/>
          <w:color w:val="auto"/>
          <w:kern w:val="0"/>
          <w:sz w:val="24"/>
          <w:szCs w:val="22"/>
          <w:highlight w:val="none"/>
          <w:lang w:eastAsia="zh-CN"/>
        </w:rPr>
        <w:t>中小</w:t>
      </w:r>
      <w:r>
        <w:rPr>
          <w:rFonts w:hint="eastAsia" w:ascii="宋体" w:hAnsi="宋体" w:eastAsia="宋体" w:cs="宋体"/>
          <w:bCs/>
          <w:color w:val="auto"/>
          <w:kern w:val="0"/>
          <w:sz w:val="24"/>
          <w:szCs w:val="22"/>
          <w:highlight w:val="none"/>
        </w:rPr>
        <w:t>企业</w:t>
      </w:r>
    </w:p>
    <w:p>
      <w:pPr>
        <w:spacing w:line="360" w:lineRule="auto"/>
        <w:ind w:firstLine="480" w:firstLineChars="200"/>
        <w:rPr>
          <w:rFonts w:hint="eastAsia" w:ascii="宋体" w:hAnsi="宋体" w:eastAsia="宋体" w:cs="宋体"/>
          <w:bCs/>
          <w:color w:val="auto"/>
          <w:kern w:val="0"/>
          <w:sz w:val="24"/>
          <w:szCs w:val="22"/>
          <w:highlight w:val="none"/>
          <w:lang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lang w:eastAsia="zh-CN"/>
        </w:rPr>
      </w:pPr>
      <w:bookmarkStart w:id="11" w:name="_Toc35393623"/>
      <w:bookmarkStart w:id="12" w:name="_Toc35393792"/>
      <w:r>
        <w:rPr>
          <w:rFonts w:hint="eastAsia" w:ascii="宋体" w:hAnsi="宋体" w:eastAsia="宋体" w:cs="宋体"/>
          <w:b/>
          <w:bCs/>
          <w:color w:val="auto"/>
          <w:kern w:val="0"/>
          <w:sz w:val="24"/>
          <w:highlight w:val="none"/>
        </w:rPr>
        <w:t>三、获取</w:t>
      </w:r>
      <w:bookmarkEnd w:id="9"/>
      <w:bookmarkEnd w:id="10"/>
      <w:bookmarkEnd w:id="11"/>
      <w:bookmarkEnd w:id="12"/>
      <w:r>
        <w:rPr>
          <w:rFonts w:hint="eastAsia" w:ascii="宋体" w:hAnsi="宋体" w:eastAsia="宋体" w:cs="宋体"/>
          <w:b/>
          <w:bCs/>
          <w:color w:val="auto"/>
          <w:kern w:val="0"/>
          <w:sz w:val="24"/>
          <w:highlight w:val="none"/>
          <w:lang w:eastAsia="zh-CN"/>
        </w:rPr>
        <w:t>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时间：20</w:t>
      </w:r>
      <w:r>
        <w:rPr>
          <w:rFonts w:hint="eastAsia" w:ascii="宋体" w:hAnsi="宋体" w:eastAsia="宋体" w:cs="宋体"/>
          <w:color w:val="auto"/>
          <w:kern w:val="0"/>
          <w:sz w:val="24"/>
          <w:highlight w:val="none"/>
          <w:lang w:val="en-US" w:eastAsia="zh-CN"/>
        </w:rPr>
        <w:t>23</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日至20</w:t>
      </w:r>
      <w:r>
        <w:rPr>
          <w:rFonts w:hint="eastAsia" w:ascii="宋体" w:hAnsi="宋体" w:eastAsia="宋体" w:cs="宋体"/>
          <w:color w:val="auto"/>
          <w:kern w:val="0"/>
          <w:sz w:val="24"/>
          <w:highlight w:val="none"/>
          <w:lang w:val="en-US" w:eastAsia="zh-CN"/>
        </w:rPr>
        <w:t>23</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rPr>
        <w:t>每天上午00:00至1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，下午1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至23:59（北京时间，法定节假日除外）</w:t>
      </w:r>
      <w:r>
        <w:rPr>
          <w:rFonts w:hint="eastAsia" w:ascii="宋体" w:hAnsi="宋体" w:eastAsia="宋体" w:cs="宋体"/>
          <w:color w:val="auto"/>
          <w:kern w:val="0"/>
          <w:sz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bookmarkStart w:id="13" w:name="_Toc35393624"/>
      <w:bookmarkStart w:id="14" w:name="_Toc28359082"/>
      <w:bookmarkStart w:id="15" w:name="_Toc35393793"/>
      <w:bookmarkStart w:id="16" w:name="_Toc28359005"/>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地点：政采云平台线上获取</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方式：供应商登录政采云平台https://www.zcygov.cn/在线申请获取采购文件（进入“项目采购”应用，在获取采购文件菜单中选择项目，申请获取采购文件）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售价（元）：0</w:t>
      </w:r>
    </w:p>
    <w:bookmarkEnd w:id="13"/>
    <w:bookmarkEnd w:id="14"/>
    <w:bookmarkEnd w:id="15"/>
    <w:bookmarkEnd w:id="16"/>
    <w:p>
      <w:pPr>
        <w:keepNext w:val="0"/>
        <w:keepLines w:val="0"/>
        <w:pageBreakBefore w:val="0"/>
        <w:kinsoku/>
        <w:overflowPunct/>
        <w:topLinePunct w:val="0"/>
        <w:autoSpaceDE/>
        <w:autoSpaceDN/>
        <w:bidi w:val="0"/>
        <w:adjustRightInd/>
        <w:snapToGrid/>
        <w:spacing w:line="360" w:lineRule="auto"/>
        <w:textAlignment w:val="auto"/>
        <w:rPr>
          <w:rStyle w:val="32"/>
          <w:rFonts w:hint="eastAsia" w:ascii="宋体" w:hAnsi="宋体" w:eastAsia="宋体" w:cs="宋体"/>
          <w:b/>
          <w:bCs w:val="0"/>
          <w:color w:val="auto"/>
          <w:kern w:val="0"/>
          <w:sz w:val="24"/>
          <w:szCs w:val="22"/>
          <w:highlight w:val="none"/>
        </w:rPr>
      </w:pPr>
      <w:bookmarkStart w:id="17" w:name="_Toc35393627"/>
      <w:bookmarkStart w:id="18" w:name="_Toc28359085"/>
      <w:bookmarkStart w:id="19" w:name="_Toc35393796"/>
      <w:bookmarkStart w:id="20" w:name="_Toc28359008"/>
      <w:r>
        <w:rPr>
          <w:rStyle w:val="32"/>
          <w:rFonts w:hint="eastAsia" w:ascii="宋体" w:hAnsi="宋体" w:eastAsia="宋体" w:cs="宋体"/>
          <w:b/>
          <w:bCs w:val="0"/>
          <w:color w:val="auto"/>
          <w:kern w:val="0"/>
          <w:sz w:val="24"/>
          <w:szCs w:val="22"/>
          <w:highlight w:val="none"/>
        </w:rPr>
        <w:t>四、</w:t>
      </w:r>
      <w:r>
        <w:rPr>
          <w:rStyle w:val="32"/>
          <w:rFonts w:hint="eastAsia" w:ascii="宋体" w:hAnsi="宋体" w:eastAsia="宋体" w:cs="宋体"/>
          <w:b/>
          <w:bCs w:val="0"/>
          <w:color w:val="auto"/>
          <w:kern w:val="0"/>
          <w:sz w:val="24"/>
          <w:szCs w:val="22"/>
          <w:highlight w:val="none"/>
          <w:lang w:eastAsia="zh-CN"/>
        </w:rPr>
        <w:t>响应文件</w:t>
      </w:r>
      <w:r>
        <w:rPr>
          <w:rStyle w:val="32"/>
          <w:rFonts w:hint="eastAsia" w:ascii="宋体" w:hAnsi="宋体" w:eastAsia="宋体" w:cs="宋体"/>
          <w:b/>
          <w:bCs w:val="0"/>
          <w:color w:val="auto"/>
          <w:kern w:val="0"/>
          <w:sz w:val="24"/>
          <w:szCs w:val="22"/>
          <w:highlight w:val="none"/>
        </w:rPr>
        <w:t>提交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2"/>
          <w:rFonts w:hint="eastAsia" w:ascii="宋体" w:hAnsi="宋体" w:eastAsia="宋体" w:cs="宋体"/>
          <w:b w:val="0"/>
          <w:bCs/>
          <w:color w:val="auto"/>
          <w:kern w:val="0"/>
          <w:sz w:val="24"/>
          <w:szCs w:val="22"/>
          <w:highlight w:val="none"/>
        </w:rPr>
      </w:pPr>
      <w:bookmarkStart w:id="21" w:name="_Toc28359007"/>
      <w:bookmarkStart w:id="22" w:name="_Toc28359084"/>
      <w:bookmarkStart w:id="23" w:name="_Toc35393625"/>
      <w:bookmarkStart w:id="24" w:name="_Toc35393794"/>
      <w:r>
        <w:rPr>
          <w:rStyle w:val="32"/>
          <w:rFonts w:hint="eastAsia" w:ascii="宋体" w:hAnsi="宋体" w:eastAsia="宋体" w:cs="宋体"/>
          <w:b w:val="0"/>
          <w:bCs/>
          <w:color w:val="auto"/>
          <w:kern w:val="0"/>
          <w:sz w:val="24"/>
          <w:szCs w:val="22"/>
          <w:highlight w:val="none"/>
        </w:rPr>
        <w:t>截止时间：</w:t>
      </w:r>
      <w:r>
        <w:rPr>
          <w:rStyle w:val="32"/>
          <w:rFonts w:hint="eastAsia" w:ascii="宋体" w:hAnsi="宋体" w:eastAsia="宋体" w:cs="宋体"/>
          <w:b w:val="0"/>
          <w:bCs/>
          <w:color w:val="auto"/>
          <w:kern w:val="0"/>
          <w:sz w:val="24"/>
          <w:szCs w:val="22"/>
          <w:highlight w:val="none"/>
          <w:lang w:eastAsia="zh-CN"/>
        </w:rPr>
        <w:t>202</w:t>
      </w:r>
      <w:r>
        <w:rPr>
          <w:rStyle w:val="32"/>
          <w:rFonts w:hint="eastAsia" w:ascii="宋体" w:hAnsi="宋体" w:eastAsia="宋体" w:cs="宋体"/>
          <w:b w:val="0"/>
          <w:bCs/>
          <w:color w:val="auto"/>
          <w:kern w:val="0"/>
          <w:sz w:val="24"/>
          <w:szCs w:val="22"/>
          <w:highlight w:val="none"/>
          <w:lang w:val="en-US" w:eastAsia="zh-CN"/>
        </w:rPr>
        <w:t>3</w:t>
      </w:r>
      <w:r>
        <w:rPr>
          <w:rStyle w:val="32"/>
          <w:rFonts w:hint="eastAsia" w:ascii="宋体" w:hAnsi="宋体" w:eastAsia="宋体" w:cs="宋体"/>
          <w:b w:val="0"/>
          <w:bCs/>
          <w:color w:val="auto"/>
          <w:kern w:val="0"/>
          <w:sz w:val="24"/>
          <w:szCs w:val="22"/>
          <w:highlight w:val="none"/>
          <w:lang w:eastAsia="zh-CN"/>
        </w:rPr>
        <w:t>年</w:t>
      </w:r>
      <w:r>
        <w:rPr>
          <w:rStyle w:val="32"/>
          <w:rFonts w:hint="eastAsia" w:ascii="宋体" w:hAnsi="宋体" w:cs="宋体"/>
          <w:b w:val="0"/>
          <w:bCs/>
          <w:color w:val="auto"/>
          <w:kern w:val="0"/>
          <w:sz w:val="24"/>
          <w:szCs w:val="22"/>
          <w:highlight w:val="none"/>
          <w:lang w:val="en-US" w:eastAsia="zh-CN"/>
        </w:rPr>
        <w:t>10</w:t>
      </w:r>
      <w:r>
        <w:rPr>
          <w:rStyle w:val="32"/>
          <w:rFonts w:hint="eastAsia" w:ascii="宋体" w:hAnsi="宋体" w:eastAsia="宋体" w:cs="宋体"/>
          <w:b w:val="0"/>
          <w:bCs/>
          <w:color w:val="auto"/>
          <w:kern w:val="0"/>
          <w:sz w:val="24"/>
          <w:szCs w:val="22"/>
          <w:highlight w:val="none"/>
          <w:lang w:eastAsia="zh-CN"/>
        </w:rPr>
        <w:t>月</w:t>
      </w:r>
      <w:r>
        <w:rPr>
          <w:rStyle w:val="32"/>
          <w:rFonts w:hint="eastAsia" w:ascii="宋体" w:hAnsi="宋体" w:cs="宋体"/>
          <w:b w:val="0"/>
          <w:bCs/>
          <w:color w:val="auto"/>
          <w:kern w:val="0"/>
          <w:sz w:val="24"/>
          <w:szCs w:val="22"/>
          <w:highlight w:val="none"/>
          <w:lang w:val="en-US" w:eastAsia="zh-CN"/>
        </w:rPr>
        <w:t>08</w:t>
      </w:r>
      <w:r>
        <w:rPr>
          <w:rStyle w:val="32"/>
          <w:rFonts w:hint="eastAsia" w:ascii="宋体" w:hAnsi="宋体" w:eastAsia="宋体" w:cs="宋体"/>
          <w:b w:val="0"/>
          <w:bCs/>
          <w:color w:val="auto"/>
          <w:kern w:val="0"/>
          <w:sz w:val="24"/>
          <w:szCs w:val="22"/>
          <w:highlight w:val="none"/>
          <w:lang w:eastAsia="zh-CN"/>
        </w:rPr>
        <w:t>日</w:t>
      </w:r>
      <w:r>
        <w:rPr>
          <w:rStyle w:val="32"/>
          <w:rFonts w:hint="eastAsia" w:ascii="宋体" w:hAnsi="宋体" w:eastAsia="宋体" w:cs="宋体"/>
          <w:b w:val="0"/>
          <w:bCs/>
          <w:color w:val="auto"/>
          <w:kern w:val="0"/>
          <w:sz w:val="24"/>
          <w:szCs w:val="22"/>
          <w:highlight w:val="none"/>
        </w:rPr>
        <w:t>1</w:t>
      </w:r>
      <w:r>
        <w:rPr>
          <w:rStyle w:val="32"/>
          <w:rFonts w:hint="eastAsia" w:ascii="宋体" w:hAnsi="宋体" w:cs="宋体"/>
          <w:b w:val="0"/>
          <w:bCs/>
          <w:color w:val="auto"/>
          <w:kern w:val="0"/>
          <w:sz w:val="24"/>
          <w:szCs w:val="22"/>
          <w:highlight w:val="none"/>
          <w:lang w:val="en-US" w:eastAsia="zh-CN"/>
        </w:rPr>
        <w:t>6</w:t>
      </w:r>
      <w:r>
        <w:rPr>
          <w:rStyle w:val="32"/>
          <w:rFonts w:hint="eastAsia" w:ascii="宋体" w:hAnsi="宋体" w:eastAsia="宋体" w:cs="宋体"/>
          <w:b w:val="0"/>
          <w:bCs/>
          <w:color w:val="auto"/>
          <w:kern w:val="0"/>
          <w:sz w:val="24"/>
          <w:szCs w:val="22"/>
          <w:highlight w:val="none"/>
        </w:rPr>
        <w:t>点</w:t>
      </w:r>
      <w:r>
        <w:rPr>
          <w:rStyle w:val="32"/>
          <w:rFonts w:hint="eastAsia" w:ascii="宋体" w:hAnsi="宋体" w:cs="宋体"/>
          <w:b w:val="0"/>
          <w:bCs/>
          <w:color w:val="auto"/>
          <w:kern w:val="0"/>
          <w:sz w:val="24"/>
          <w:szCs w:val="22"/>
          <w:highlight w:val="none"/>
          <w:lang w:val="en-US" w:eastAsia="zh-CN"/>
        </w:rPr>
        <w:t>3</w:t>
      </w:r>
      <w:r>
        <w:rPr>
          <w:rStyle w:val="32"/>
          <w:rFonts w:hint="eastAsia" w:ascii="宋体" w:hAnsi="宋体" w:eastAsia="宋体" w:cs="宋体"/>
          <w:b w:val="0"/>
          <w:bCs/>
          <w:color w:val="auto"/>
          <w:kern w:val="0"/>
          <w:sz w:val="24"/>
          <w:szCs w:val="22"/>
          <w:highlight w:val="none"/>
          <w:lang w:val="en-US" w:eastAsia="zh-CN"/>
        </w:rPr>
        <w:t>0</w:t>
      </w:r>
      <w:r>
        <w:rPr>
          <w:rStyle w:val="32"/>
          <w:rFonts w:hint="eastAsia" w:ascii="宋体" w:hAnsi="宋体" w:eastAsia="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2"/>
          <w:rFonts w:hint="eastAsia" w:ascii="宋体" w:hAnsi="宋体" w:eastAsia="宋体" w:cs="宋体"/>
          <w:b w:val="0"/>
          <w:bCs/>
          <w:color w:val="auto"/>
          <w:kern w:val="0"/>
          <w:sz w:val="24"/>
          <w:szCs w:val="22"/>
          <w:highlight w:val="none"/>
        </w:rPr>
      </w:pPr>
      <w:r>
        <w:rPr>
          <w:rStyle w:val="32"/>
          <w:rFonts w:hint="eastAsia" w:ascii="宋体" w:hAnsi="宋体" w:eastAsia="宋体" w:cs="宋体"/>
          <w:b w:val="0"/>
          <w:bCs/>
          <w:color w:val="auto"/>
          <w:kern w:val="0"/>
          <w:sz w:val="24"/>
          <w:szCs w:val="22"/>
          <w:highlight w:val="none"/>
        </w:rPr>
        <w:t>地点：请登录政采云投标客户端投标</w:t>
      </w:r>
    </w:p>
    <w:p>
      <w:pPr>
        <w:keepNext w:val="0"/>
        <w:keepLines w:val="0"/>
        <w:pageBreakBefore w:val="0"/>
        <w:kinsoku/>
        <w:overflowPunct/>
        <w:topLinePunct w:val="0"/>
        <w:autoSpaceDE/>
        <w:autoSpaceDN/>
        <w:bidi w:val="0"/>
        <w:adjustRightInd/>
        <w:snapToGrid/>
        <w:spacing w:line="360" w:lineRule="auto"/>
        <w:textAlignment w:val="auto"/>
        <w:rPr>
          <w:rStyle w:val="32"/>
          <w:rFonts w:hint="eastAsia" w:ascii="宋体" w:hAnsi="宋体" w:eastAsia="宋体" w:cs="宋体"/>
          <w:b/>
          <w:bCs w:val="0"/>
          <w:color w:val="auto"/>
          <w:kern w:val="0"/>
          <w:sz w:val="24"/>
          <w:szCs w:val="22"/>
          <w:highlight w:val="none"/>
        </w:rPr>
      </w:pPr>
      <w:bookmarkStart w:id="25" w:name="_Toc35393802"/>
      <w:bookmarkStart w:id="26" w:name="_Toc28359093"/>
      <w:bookmarkStart w:id="27" w:name="_Toc28359016"/>
      <w:bookmarkStart w:id="28" w:name="_Toc35393633"/>
      <w:r>
        <w:rPr>
          <w:rStyle w:val="32"/>
          <w:rFonts w:hint="eastAsia" w:ascii="宋体" w:hAnsi="宋体" w:eastAsia="宋体" w:cs="宋体"/>
          <w:b/>
          <w:bCs w:val="0"/>
          <w:color w:val="auto"/>
          <w:kern w:val="0"/>
          <w:sz w:val="24"/>
          <w:szCs w:val="22"/>
          <w:highlight w:val="none"/>
        </w:rPr>
        <w:t>五、开启</w:t>
      </w:r>
      <w:bookmarkEnd w:id="25"/>
      <w:bookmarkEnd w:id="26"/>
      <w:bookmarkEnd w:id="27"/>
      <w:bookmarkEnd w:id="28"/>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2"/>
          <w:rFonts w:hint="eastAsia" w:ascii="宋体" w:hAnsi="宋体" w:eastAsia="宋体" w:cs="宋体"/>
          <w:b w:val="0"/>
          <w:bCs/>
          <w:color w:val="auto"/>
          <w:kern w:val="0"/>
          <w:sz w:val="24"/>
          <w:szCs w:val="22"/>
          <w:highlight w:val="none"/>
        </w:rPr>
      </w:pPr>
      <w:r>
        <w:rPr>
          <w:rStyle w:val="32"/>
          <w:rFonts w:hint="eastAsia" w:ascii="宋体" w:hAnsi="宋体" w:eastAsia="宋体" w:cs="宋体"/>
          <w:b w:val="0"/>
          <w:bCs/>
          <w:color w:val="auto"/>
          <w:kern w:val="0"/>
          <w:sz w:val="24"/>
          <w:szCs w:val="22"/>
          <w:highlight w:val="none"/>
        </w:rPr>
        <w:t>时间：</w:t>
      </w:r>
      <w:r>
        <w:rPr>
          <w:rStyle w:val="32"/>
          <w:rFonts w:hint="eastAsia" w:ascii="宋体" w:hAnsi="宋体" w:eastAsia="宋体" w:cs="宋体"/>
          <w:b w:val="0"/>
          <w:bCs/>
          <w:color w:val="auto"/>
          <w:kern w:val="0"/>
          <w:sz w:val="24"/>
          <w:szCs w:val="22"/>
          <w:highlight w:val="none"/>
          <w:lang w:eastAsia="zh-CN"/>
        </w:rPr>
        <w:t>202</w:t>
      </w:r>
      <w:r>
        <w:rPr>
          <w:rStyle w:val="32"/>
          <w:rFonts w:hint="eastAsia" w:ascii="宋体" w:hAnsi="宋体" w:eastAsia="宋体" w:cs="宋体"/>
          <w:b w:val="0"/>
          <w:bCs/>
          <w:color w:val="auto"/>
          <w:kern w:val="0"/>
          <w:sz w:val="24"/>
          <w:szCs w:val="22"/>
          <w:highlight w:val="none"/>
          <w:lang w:val="en-US" w:eastAsia="zh-CN"/>
        </w:rPr>
        <w:t>3</w:t>
      </w:r>
      <w:r>
        <w:rPr>
          <w:rStyle w:val="32"/>
          <w:rFonts w:hint="eastAsia" w:ascii="宋体" w:hAnsi="宋体" w:eastAsia="宋体" w:cs="宋体"/>
          <w:b w:val="0"/>
          <w:bCs/>
          <w:color w:val="auto"/>
          <w:kern w:val="0"/>
          <w:sz w:val="24"/>
          <w:szCs w:val="22"/>
          <w:highlight w:val="none"/>
          <w:lang w:eastAsia="zh-CN"/>
        </w:rPr>
        <w:t>年</w:t>
      </w:r>
      <w:r>
        <w:rPr>
          <w:rStyle w:val="32"/>
          <w:rFonts w:hint="eastAsia" w:ascii="宋体" w:hAnsi="宋体" w:cs="宋体"/>
          <w:b w:val="0"/>
          <w:bCs/>
          <w:color w:val="auto"/>
          <w:kern w:val="0"/>
          <w:sz w:val="24"/>
          <w:szCs w:val="22"/>
          <w:highlight w:val="none"/>
          <w:lang w:val="en-US" w:eastAsia="zh-CN"/>
        </w:rPr>
        <w:t>10</w:t>
      </w:r>
      <w:r>
        <w:rPr>
          <w:rStyle w:val="32"/>
          <w:rFonts w:hint="eastAsia" w:ascii="宋体" w:hAnsi="宋体" w:eastAsia="宋体" w:cs="宋体"/>
          <w:b w:val="0"/>
          <w:bCs/>
          <w:color w:val="auto"/>
          <w:kern w:val="0"/>
          <w:sz w:val="24"/>
          <w:szCs w:val="22"/>
          <w:highlight w:val="none"/>
          <w:lang w:eastAsia="zh-CN"/>
        </w:rPr>
        <w:t>月</w:t>
      </w:r>
      <w:r>
        <w:rPr>
          <w:rStyle w:val="32"/>
          <w:rFonts w:hint="eastAsia" w:ascii="宋体" w:hAnsi="宋体" w:cs="宋体"/>
          <w:b w:val="0"/>
          <w:bCs/>
          <w:color w:val="auto"/>
          <w:kern w:val="0"/>
          <w:sz w:val="24"/>
          <w:szCs w:val="22"/>
          <w:highlight w:val="none"/>
          <w:lang w:val="en-US" w:eastAsia="zh-CN"/>
        </w:rPr>
        <w:t>08</w:t>
      </w:r>
      <w:r>
        <w:rPr>
          <w:rStyle w:val="32"/>
          <w:rFonts w:hint="eastAsia" w:ascii="宋体" w:hAnsi="宋体" w:eastAsia="宋体" w:cs="宋体"/>
          <w:b w:val="0"/>
          <w:bCs/>
          <w:color w:val="auto"/>
          <w:kern w:val="0"/>
          <w:sz w:val="24"/>
          <w:szCs w:val="22"/>
          <w:highlight w:val="none"/>
          <w:lang w:eastAsia="zh-CN"/>
        </w:rPr>
        <w:t>日</w:t>
      </w:r>
      <w:r>
        <w:rPr>
          <w:rStyle w:val="32"/>
          <w:rFonts w:hint="eastAsia" w:ascii="宋体" w:hAnsi="宋体" w:eastAsia="宋体" w:cs="宋体"/>
          <w:b w:val="0"/>
          <w:bCs/>
          <w:color w:val="auto"/>
          <w:kern w:val="0"/>
          <w:sz w:val="24"/>
          <w:szCs w:val="22"/>
          <w:highlight w:val="none"/>
        </w:rPr>
        <w:t>1</w:t>
      </w:r>
      <w:r>
        <w:rPr>
          <w:rStyle w:val="32"/>
          <w:rFonts w:hint="eastAsia" w:ascii="宋体" w:hAnsi="宋体" w:cs="宋体"/>
          <w:b w:val="0"/>
          <w:bCs/>
          <w:color w:val="auto"/>
          <w:kern w:val="0"/>
          <w:sz w:val="24"/>
          <w:szCs w:val="22"/>
          <w:highlight w:val="none"/>
          <w:lang w:val="en-US" w:eastAsia="zh-CN"/>
        </w:rPr>
        <w:t>6</w:t>
      </w:r>
      <w:r>
        <w:rPr>
          <w:rStyle w:val="32"/>
          <w:rFonts w:hint="eastAsia" w:ascii="宋体" w:hAnsi="宋体" w:eastAsia="宋体" w:cs="宋体"/>
          <w:b w:val="0"/>
          <w:bCs/>
          <w:color w:val="auto"/>
          <w:kern w:val="0"/>
          <w:sz w:val="24"/>
          <w:szCs w:val="22"/>
          <w:highlight w:val="none"/>
        </w:rPr>
        <w:t>点</w:t>
      </w:r>
      <w:r>
        <w:rPr>
          <w:rStyle w:val="32"/>
          <w:rFonts w:hint="eastAsia" w:ascii="宋体" w:hAnsi="宋体" w:cs="宋体"/>
          <w:b w:val="0"/>
          <w:bCs/>
          <w:color w:val="auto"/>
          <w:kern w:val="0"/>
          <w:sz w:val="24"/>
          <w:szCs w:val="22"/>
          <w:highlight w:val="none"/>
          <w:lang w:val="en-US" w:eastAsia="zh-CN"/>
        </w:rPr>
        <w:t>3</w:t>
      </w:r>
      <w:r>
        <w:rPr>
          <w:rStyle w:val="32"/>
          <w:rFonts w:hint="eastAsia" w:ascii="宋体" w:hAnsi="宋体" w:eastAsia="宋体" w:cs="宋体"/>
          <w:b w:val="0"/>
          <w:bCs/>
          <w:color w:val="auto"/>
          <w:kern w:val="0"/>
          <w:sz w:val="24"/>
          <w:szCs w:val="22"/>
          <w:highlight w:val="none"/>
          <w:lang w:val="en-US" w:eastAsia="zh-CN"/>
        </w:rPr>
        <w:t>0</w:t>
      </w:r>
      <w:r>
        <w:rPr>
          <w:rStyle w:val="32"/>
          <w:rFonts w:hint="eastAsia" w:ascii="宋体" w:hAnsi="宋体" w:eastAsia="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2"/>
          <w:rFonts w:hint="eastAsia" w:ascii="宋体" w:hAnsi="宋体" w:eastAsia="宋体" w:cs="宋体"/>
          <w:b w:val="0"/>
          <w:bCs/>
          <w:color w:val="auto"/>
          <w:kern w:val="0"/>
          <w:sz w:val="24"/>
          <w:szCs w:val="22"/>
          <w:highlight w:val="none"/>
        </w:rPr>
      </w:pPr>
      <w:r>
        <w:rPr>
          <w:rStyle w:val="32"/>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32"/>
          <w:rFonts w:hint="eastAsia" w:ascii="宋体" w:hAnsi="宋体" w:eastAsia="宋体" w:cs="宋体"/>
          <w:b/>
          <w:bCs w:val="0"/>
          <w:color w:val="auto"/>
          <w:kern w:val="0"/>
          <w:sz w:val="24"/>
          <w:szCs w:val="22"/>
          <w:highlight w:val="none"/>
        </w:rPr>
      </w:pPr>
      <w:r>
        <w:rPr>
          <w:rStyle w:val="32"/>
          <w:rFonts w:hint="eastAsia" w:ascii="宋体" w:hAnsi="宋体" w:eastAsia="宋体" w:cs="宋体"/>
          <w:b/>
          <w:bCs w:val="0"/>
          <w:color w:val="auto"/>
          <w:kern w:val="0"/>
          <w:sz w:val="24"/>
          <w:szCs w:val="22"/>
          <w:highlight w:val="none"/>
        </w:rPr>
        <w:t>六、公告期限</w:t>
      </w:r>
      <w:bookmarkEnd w:id="21"/>
      <w:bookmarkEnd w:id="22"/>
      <w:bookmarkEnd w:id="23"/>
      <w:bookmarkEnd w:id="24"/>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2"/>
          <w:rFonts w:hint="eastAsia" w:ascii="宋体" w:hAnsi="宋体" w:eastAsia="宋体" w:cs="宋体"/>
          <w:b w:val="0"/>
          <w:bCs/>
          <w:color w:val="auto"/>
          <w:kern w:val="0"/>
          <w:sz w:val="24"/>
          <w:szCs w:val="22"/>
          <w:highlight w:val="none"/>
        </w:rPr>
      </w:pPr>
      <w:r>
        <w:rPr>
          <w:rStyle w:val="32"/>
          <w:rFonts w:hint="eastAsia" w:ascii="宋体" w:hAnsi="宋体" w:eastAsia="宋体" w:cs="宋体"/>
          <w:b w:val="0"/>
          <w:bCs/>
          <w:color w:val="auto"/>
          <w:kern w:val="0"/>
          <w:sz w:val="24"/>
          <w:szCs w:val="22"/>
          <w:highlight w:val="none"/>
        </w:rPr>
        <w:t>自本公告发布之日起</w:t>
      </w:r>
      <w:r>
        <w:rPr>
          <w:rStyle w:val="32"/>
          <w:rFonts w:hint="eastAsia" w:ascii="宋体" w:hAnsi="宋体" w:eastAsia="宋体" w:cs="宋体"/>
          <w:b w:val="0"/>
          <w:bCs/>
          <w:color w:val="auto"/>
          <w:kern w:val="0"/>
          <w:sz w:val="24"/>
          <w:szCs w:val="22"/>
          <w:highlight w:val="none"/>
          <w:lang w:val="en-US" w:eastAsia="zh-CN"/>
        </w:rPr>
        <w:t>3</w:t>
      </w:r>
      <w:r>
        <w:rPr>
          <w:rStyle w:val="32"/>
          <w:rFonts w:hint="eastAsia" w:ascii="宋体" w:hAnsi="宋体" w:eastAsia="宋体" w:cs="宋体"/>
          <w:b w:val="0"/>
          <w:bCs/>
          <w:color w:val="auto"/>
          <w:kern w:val="0"/>
          <w:sz w:val="24"/>
          <w:szCs w:val="22"/>
          <w:highlight w:val="none"/>
        </w:rPr>
        <w:t>个工作日。</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bookmarkStart w:id="29" w:name="_Toc35393626"/>
      <w:bookmarkStart w:id="30" w:name="_Toc35393795"/>
      <w:r>
        <w:rPr>
          <w:rFonts w:hint="eastAsia" w:ascii="宋体" w:hAnsi="宋体" w:eastAsia="宋体" w:cs="宋体"/>
          <w:b/>
          <w:bCs/>
          <w:color w:val="auto"/>
          <w:kern w:val="0"/>
          <w:sz w:val="24"/>
          <w:highlight w:val="none"/>
        </w:rPr>
        <w:t>七、其他补充事宜</w:t>
      </w:r>
      <w:bookmarkEnd w:id="29"/>
      <w:bookmarkEnd w:id="30"/>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1.本项目采用全流程不见面电子开评标，供应商需要使用CA加密设备，供应商可通过新疆数字证书认证中心官网（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"https://www.xjca.com.cn/%EF%BC%89%E6%88%96%E4%B8%8B%E8%BD%BD%E2%80%9C%E6%96%B0%E7%96%86%E6%94%BF%E5%8A%A1%E9%80%9A%E2%80%9DAPP%E8%87%AA%E8%A1%8C%E8%BF%9B%E8%A1%8C%E7%94%B3%E9%A2%86%E3%80%82"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https://www.xjca.com.cn/）或下载“新疆政务通”APP自行进行申领。</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2.本项目实行网上投标，采用加密电子响应文件(供应商须使用CA加密设备通过政采云电子投标客户端制作响应文件)。若供应商参与投标，自行承担投标一切费用。</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http://www.ccgp-xinjiang.gov.cn/）下载专区查看，如有问题可拨打政采云客户服务热线</w:t>
      </w:r>
      <w:r>
        <w:rPr>
          <w:rFonts w:hint="eastAsia" w:ascii="宋体" w:hAnsi="宋体" w:cs="宋体"/>
          <w:b/>
          <w:bCs w:val="0"/>
          <w:color w:val="auto"/>
          <w:kern w:val="0"/>
          <w:sz w:val="24"/>
          <w:szCs w:val="22"/>
          <w:highlight w:val="none"/>
          <w:lang w:eastAsia="zh-CN"/>
        </w:rPr>
        <w:t>95763</w:t>
      </w:r>
      <w:r>
        <w:rPr>
          <w:rFonts w:hint="eastAsia" w:ascii="宋体" w:hAnsi="宋体" w:cs="宋体"/>
          <w:bCs/>
          <w:color w:val="auto"/>
          <w:kern w:val="0"/>
          <w:sz w:val="24"/>
          <w:szCs w:val="22"/>
          <w:highlight w:val="none"/>
        </w:rPr>
        <w:t>进行咨询。</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5.供应商在开标时须使用制作加密电子响应文件所使用的CA锁及电脑，电脑须提前配置好浏览器（建议使用谷歌浏览器），以便开标时解锁。</w:t>
      </w:r>
    </w:p>
    <w:p>
      <w:pPr>
        <w:wordWrap w:val="0"/>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6.供应商对不见面开评标系统的技术操作咨询，可通过</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cs="宋体"/>
          <w:bCs/>
          <w:color w:val="auto"/>
          <w:kern w:val="0"/>
          <w:sz w:val="24"/>
          <w:szCs w:val="22"/>
          <w:highlight w:val="none"/>
        </w:rPr>
        <w:fldChar w:fldCharType="end"/>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7.为了保证开评标顺利进行，供应商开标所使用的电脑设备须具有视频及语音功能。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八、凡对本次采购提出询问，请按以下方式联系。</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 xml:space="preserve">名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称：</w:t>
      </w:r>
      <w:r>
        <w:rPr>
          <w:rFonts w:hint="eastAsia" w:ascii="宋体" w:hAnsi="宋体" w:cs="宋体"/>
          <w:color w:val="auto"/>
          <w:kern w:val="0"/>
          <w:sz w:val="24"/>
          <w:highlight w:val="none"/>
          <w:lang w:eastAsia="zh-CN"/>
        </w:rPr>
        <w:t>新疆第二医学院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址：</w:t>
      </w:r>
      <w:r>
        <w:rPr>
          <w:rFonts w:hint="eastAsia" w:ascii="宋体" w:hAnsi="宋体" w:cs="宋体"/>
          <w:color w:val="auto"/>
          <w:kern w:val="0"/>
          <w:sz w:val="24"/>
          <w:highlight w:val="none"/>
          <w:lang w:eastAsia="zh-CN"/>
        </w:rPr>
        <w:t>克拉玛依市胜利路12号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bookmarkStart w:id="31" w:name="_Toc28359086"/>
      <w:bookmarkStart w:id="32" w:name="_Toc28359009"/>
      <w:r>
        <w:rPr>
          <w:rFonts w:hint="eastAsia" w:ascii="宋体" w:hAnsi="宋体" w:eastAsia="宋体" w:cs="宋体"/>
          <w:color w:val="auto"/>
          <w:kern w:val="0"/>
          <w:sz w:val="24"/>
          <w:highlight w:val="none"/>
          <w:lang w:eastAsia="zh-CN"/>
        </w:rPr>
        <w:t>联系方式：</w:t>
      </w:r>
      <w:r>
        <w:rPr>
          <w:rFonts w:hint="eastAsia" w:ascii="宋体" w:hAnsi="宋体" w:cs="宋体"/>
          <w:color w:val="auto"/>
          <w:kern w:val="0"/>
          <w:sz w:val="24"/>
          <w:highlight w:val="none"/>
          <w:lang w:val="en-US" w:eastAsia="zh-CN"/>
        </w:rPr>
        <w:t>0990-7564821</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信息</w:t>
      </w:r>
      <w:bookmarkEnd w:id="31"/>
      <w:bookmarkEnd w:id="3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   称：克拉玛依市金科工程监理有限责任公司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eastAsia="zh-CN"/>
        </w:rPr>
        <w:t>克拉玛依市石化工业园团结路12号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联系方式：</w:t>
      </w:r>
      <w:bookmarkStart w:id="33" w:name="_Toc28359087"/>
      <w:bookmarkStart w:id="34" w:name="_Toc28359010"/>
      <w:r>
        <w:rPr>
          <w:rFonts w:hint="eastAsia" w:ascii="宋体" w:hAnsi="宋体" w:cs="宋体"/>
          <w:color w:val="auto"/>
          <w:kern w:val="0"/>
          <w:sz w:val="24"/>
          <w:highlight w:val="none"/>
          <w:lang w:eastAsia="zh-CN"/>
        </w:rPr>
        <w:t>15719079587</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3.项目联系方式</w:t>
      </w:r>
      <w:bookmarkEnd w:id="33"/>
      <w:bookmarkEnd w:id="3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项目联系人：</w:t>
      </w:r>
      <w:r>
        <w:rPr>
          <w:rFonts w:hint="eastAsia" w:ascii="宋体" w:hAnsi="宋体" w:cs="宋体"/>
          <w:color w:val="auto"/>
          <w:kern w:val="0"/>
          <w:sz w:val="24"/>
          <w:highlight w:val="none"/>
          <w:lang w:val="en-US" w:eastAsia="zh-CN"/>
        </w:rPr>
        <w:t>王星星</w:t>
      </w:r>
      <w:r>
        <w:rPr>
          <w:rFonts w:hint="eastAsia" w:ascii="宋体" w:hAnsi="宋体" w:eastAsia="宋体" w:cs="宋体"/>
          <w:color w:val="auto"/>
          <w:kern w:val="0"/>
          <w:sz w:val="24"/>
          <w:highlight w:val="none"/>
          <w:lang w:val="en-US" w:eastAsia="zh-CN"/>
        </w:rPr>
        <w:t xml:space="preserve"> （采购人）、赵容萱 </w:t>
      </w:r>
      <w:r>
        <w:rPr>
          <w:rFonts w:hint="eastAsia" w:ascii="宋体" w:hAnsi="宋体" w:cs="宋体"/>
          <w:color w:val="auto"/>
          <w:kern w:val="0"/>
          <w:sz w:val="24"/>
          <w:highlight w:val="none"/>
          <w:lang w:eastAsia="zh-CN"/>
        </w:rPr>
        <w:t>蒙秋蓉</w:t>
      </w:r>
      <w:r>
        <w:rPr>
          <w:rFonts w:hint="eastAsia" w:ascii="宋体" w:hAnsi="宋体" w:eastAsia="宋体" w:cs="宋体"/>
          <w:color w:val="auto"/>
          <w:kern w:val="0"/>
          <w:sz w:val="24"/>
          <w:highlight w:val="none"/>
          <w:lang w:eastAsia="zh-CN"/>
        </w:rPr>
        <w:t>（采购代理机构）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32"/>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highlight w:val="none"/>
        </w:rPr>
        <w:t>电　 话：</w:t>
      </w:r>
      <w:r>
        <w:rPr>
          <w:rFonts w:hint="eastAsia" w:ascii="宋体" w:hAnsi="宋体" w:cs="宋体"/>
          <w:color w:val="auto"/>
          <w:kern w:val="0"/>
          <w:sz w:val="24"/>
          <w:highlight w:val="none"/>
          <w:lang w:val="en-US" w:eastAsia="zh-CN"/>
        </w:rPr>
        <w:t>0990-7564821</w:t>
      </w:r>
      <w:r>
        <w:rPr>
          <w:rFonts w:hint="eastAsia" w:ascii="宋体" w:hAnsi="宋体" w:eastAsia="宋体" w:cs="宋体"/>
          <w:color w:val="auto"/>
          <w:sz w:val="24"/>
          <w:szCs w:val="24"/>
          <w:highlight w:val="none"/>
          <w:lang w:val="en-US" w:eastAsia="zh-CN"/>
        </w:rPr>
        <w:t>、</w:t>
      </w:r>
      <w:r>
        <w:rPr>
          <w:rFonts w:hint="eastAsia" w:ascii="宋体" w:hAnsi="宋体" w:cs="宋体"/>
          <w:color w:val="auto"/>
          <w:kern w:val="0"/>
          <w:sz w:val="24"/>
          <w:highlight w:val="none"/>
          <w:lang w:val="en-US" w:eastAsia="zh-CN"/>
        </w:rPr>
        <w:t>15719079587</w:t>
      </w:r>
    </w:p>
    <w:p>
      <w:pPr>
        <w:spacing w:line="420" w:lineRule="exact"/>
        <w:ind w:firstLine="480" w:firstLineChars="200"/>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 xml:space="preserve"> </w:t>
      </w:r>
      <w:bookmarkStart w:id="35" w:name="_Toc17277_WPSOffice_Level1"/>
    </w:p>
    <w:p>
      <w:pPr>
        <w:jc w:val="center"/>
        <w:rPr>
          <w:rFonts w:hint="eastAsia" w:ascii="宋体" w:hAnsi="宋体" w:eastAsia="宋体" w:cs="宋体"/>
          <w:b/>
          <w:bCs/>
          <w:color w:val="auto"/>
          <w:sz w:val="30"/>
          <w:szCs w:val="30"/>
          <w:highlight w:val="none"/>
        </w:rPr>
      </w:pPr>
    </w:p>
    <w:p>
      <w:pPr>
        <w:pStyle w:val="10"/>
        <w:rPr>
          <w:rFonts w:hint="eastAsia" w:ascii="宋体" w:hAnsi="宋体" w:eastAsia="宋体" w:cs="宋体"/>
          <w:color w:val="auto"/>
          <w:highlight w:val="none"/>
        </w:rPr>
      </w:pPr>
    </w:p>
    <w:p>
      <w:pPr>
        <w:spacing w:line="400" w:lineRule="exact"/>
        <w:jc w:val="center"/>
        <w:rPr>
          <w:rFonts w:hint="eastAsia" w:ascii="宋体" w:hAnsi="宋体" w:eastAsia="宋体" w:cs="宋体"/>
          <w:b/>
          <w:bCs/>
          <w:color w:val="auto"/>
          <w:sz w:val="30"/>
          <w:szCs w:val="30"/>
          <w:highlight w:val="none"/>
        </w:rPr>
      </w:pPr>
    </w:p>
    <w:p>
      <w:pPr>
        <w:pStyle w:val="28"/>
        <w:rPr>
          <w:rFonts w:hint="eastAsia" w:ascii="宋体" w:hAnsi="宋体" w:eastAsia="宋体" w:cs="宋体"/>
          <w:b/>
          <w:bCs/>
          <w:color w:val="auto"/>
          <w:sz w:val="30"/>
          <w:szCs w:val="30"/>
          <w:highlight w:val="none"/>
        </w:rPr>
      </w:pPr>
    </w:p>
    <w:p>
      <w:pPr>
        <w:pStyle w:val="28"/>
        <w:rPr>
          <w:rFonts w:hint="eastAsia" w:ascii="宋体" w:hAnsi="宋体" w:eastAsia="宋体" w:cs="宋体"/>
          <w:b/>
          <w:bCs/>
          <w:color w:val="auto"/>
          <w:sz w:val="30"/>
          <w:szCs w:val="30"/>
          <w:highlight w:val="none"/>
        </w:rPr>
      </w:pPr>
    </w:p>
    <w:p>
      <w:pPr>
        <w:pStyle w:val="28"/>
        <w:rPr>
          <w:rFonts w:hint="eastAsia" w:ascii="宋体" w:hAnsi="宋体" w:eastAsia="宋体" w:cs="宋体"/>
          <w:b/>
          <w:bCs/>
          <w:color w:val="auto"/>
          <w:sz w:val="30"/>
          <w:szCs w:val="30"/>
          <w:highlight w:val="none"/>
        </w:rPr>
      </w:pPr>
    </w:p>
    <w:p>
      <w:pPr>
        <w:spacing w:line="400" w:lineRule="exact"/>
        <w:jc w:val="center"/>
        <w:rPr>
          <w:rFonts w:hint="eastAsia" w:ascii="宋体" w:hAnsi="宋体" w:eastAsia="宋体" w:cs="宋体"/>
          <w:b/>
          <w:bCs/>
          <w:color w:val="auto"/>
          <w:sz w:val="30"/>
          <w:szCs w:val="30"/>
          <w:highlight w:val="none"/>
        </w:rPr>
      </w:pPr>
    </w:p>
    <w:p>
      <w:pPr>
        <w:spacing w:line="400" w:lineRule="exact"/>
        <w:jc w:val="center"/>
        <w:rPr>
          <w:rFonts w:hint="eastAsia" w:ascii="宋体" w:hAnsi="宋体" w:eastAsia="宋体" w:cs="宋体"/>
          <w:b/>
          <w:bCs/>
          <w:color w:val="auto"/>
          <w:sz w:val="30"/>
          <w:szCs w:val="30"/>
          <w:highlight w:val="none"/>
        </w:rPr>
      </w:pPr>
    </w:p>
    <w:p>
      <w:pPr>
        <w:spacing w:line="400" w:lineRule="exact"/>
        <w:jc w:val="both"/>
        <w:rPr>
          <w:rFonts w:hint="eastAsia" w:ascii="宋体" w:hAnsi="宋体" w:eastAsia="宋体" w:cs="宋体"/>
          <w:b/>
          <w:bCs/>
          <w:color w:val="auto"/>
          <w:sz w:val="30"/>
          <w:szCs w:val="30"/>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 供应商须知</w:t>
      </w:r>
      <w:bookmarkEnd w:id="35"/>
    </w:p>
    <w:p>
      <w:pPr>
        <w:spacing w:line="360" w:lineRule="auto"/>
        <w:jc w:val="center"/>
        <w:rPr>
          <w:rFonts w:hint="eastAsia" w:ascii="宋体" w:hAnsi="宋体" w:eastAsia="宋体" w:cs="宋体"/>
          <w:b/>
          <w:color w:val="auto"/>
          <w:sz w:val="28"/>
          <w:szCs w:val="28"/>
          <w:highlight w:val="none"/>
        </w:rPr>
      </w:pPr>
      <w:bookmarkStart w:id="36" w:name="_Toc19876_WPSOffice_Level1"/>
      <w:r>
        <w:rPr>
          <w:rFonts w:hint="eastAsia" w:ascii="宋体" w:hAnsi="宋体" w:eastAsia="宋体" w:cs="宋体"/>
          <w:b/>
          <w:color w:val="auto"/>
          <w:sz w:val="28"/>
          <w:szCs w:val="28"/>
          <w:highlight w:val="none"/>
        </w:rPr>
        <w:t>前附表</w:t>
      </w:r>
      <w:bookmarkEnd w:id="36"/>
    </w:p>
    <w:tbl>
      <w:tblPr>
        <w:tblStyle w:val="29"/>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08"/>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bookmarkStart w:id="37" w:name="_Toc14014_WPSOffice_Level1"/>
            <w:r>
              <w:rPr>
                <w:rStyle w:val="32"/>
                <w:rFonts w:hint="eastAsia" w:ascii="宋体" w:hAnsi="宋体" w:eastAsia="宋体" w:cs="宋体"/>
                <w:b/>
                <w:bCs w:val="0"/>
                <w:color w:val="auto"/>
                <w:sz w:val="24"/>
                <w:szCs w:val="24"/>
                <w:highlight w:val="none"/>
              </w:rPr>
              <w:t>项号</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eastAsia="zh-CN"/>
              </w:rPr>
            </w:pPr>
            <w:r>
              <w:rPr>
                <w:rStyle w:val="32"/>
                <w:rFonts w:hint="eastAsia" w:ascii="宋体" w:hAnsi="宋体" w:eastAsia="宋体" w:cs="宋体"/>
                <w:b/>
                <w:bCs w:val="0"/>
                <w:color w:val="auto"/>
                <w:sz w:val="24"/>
                <w:szCs w:val="24"/>
                <w:highlight w:val="none"/>
                <w:lang w:eastAsia="zh-CN"/>
              </w:rPr>
              <w:t>名称</w:t>
            </w:r>
          </w:p>
        </w:tc>
        <w:tc>
          <w:tcPr>
            <w:tcW w:w="7139"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811"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2"/>
                <w:rFonts w:hint="eastAsia" w:ascii="宋体" w:hAnsi="宋体" w:eastAsia="宋体" w:cs="宋体"/>
                <w:b/>
                <w:bCs w:val="0"/>
                <w:color w:val="auto"/>
                <w:sz w:val="24"/>
                <w:szCs w:val="24"/>
                <w:highlight w:val="none"/>
              </w:rPr>
              <w:t>1</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eastAsia="zh-CN"/>
              </w:rPr>
              <w:t>项目名称、</w:t>
            </w:r>
            <w:r>
              <w:rPr>
                <w:rStyle w:val="32"/>
                <w:rFonts w:hint="eastAsia" w:ascii="宋体" w:hAnsi="宋体" w:eastAsia="宋体" w:cs="宋体"/>
                <w:b/>
                <w:bCs w:val="0"/>
                <w:color w:val="auto"/>
                <w:sz w:val="24"/>
                <w:szCs w:val="24"/>
                <w:highlight w:val="none"/>
                <w:lang w:val="en-US" w:eastAsia="zh-CN"/>
              </w:rPr>
              <w:t>编号</w:t>
            </w:r>
          </w:p>
        </w:tc>
        <w:tc>
          <w:tcPr>
            <w:tcW w:w="7139"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rPr>
              <w:t>项目名称：</w:t>
            </w:r>
            <w:r>
              <w:rPr>
                <w:rFonts w:hint="eastAsia" w:cs="宋体"/>
                <w:color w:val="auto"/>
                <w:kern w:val="0"/>
                <w:sz w:val="24"/>
                <w:highlight w:val="none"/>
                <w:lang w:eastAsia="zh-CN"/>
              </w:rPr>
              <w:t>新疆第二医学院中医、护理（本科）医学题库项目</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val="en-US" w:eastAsia="zh-CN"/>
              </w:rPr>
            </w:pPr>
            <w:r>
              <w:rPr>
                <w:rStyle w:val="32"/>
                <w:rFonts w:hint="eastAsia" w:ascii="宋体" w:hAnsi="宋体" w:eastAsia="宋体" w:cs="宋体"/>
                <w:b w:val="0"/>
                <w:bCs/>
                <w:color w:val="auto"/>
                <w:sz w:val="24"/>
                <w:szCs w:val="24"/>
                <w:highlight w:val="none"/>
                <w:lang w:eastAsia="zh-CN"/>
              </w:rPr>
              <w:t>采购文件编号</w:t>
            </w:r>
            <w:r>
              <w:rPr>
                <w:rStyle w:val="32"/>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1"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2"/>
                <w:rFonts w:hint="eastAsia" w:ascii="宋体" w:hAnsi="宋体" w:eastAsia="宋体" w:cs="宋体"/>
                <w:b/>
                <w:bCs w:val="0"/>
                <w:color w:val="auto"/>
                <w:sz w:val="24"/>
                <w:szCs w:val="24"/>
                <w:highlight w:val="none"/>
              </w:rPr>
              <w:t>2</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eastAsia="zh-CN"/>
              </w:rPr>
            </w:pPr>
            <w:r>
              <w:rPr>
                <w:rStyle w:val="32"/>
                <w:rFonts w:hint="eastAsia" w:ascii="宋体" w:hAnsi="宋体" w:eastAsia="宋体" w:cs="宋体"/>
                <w:b/>
                <w:bCs w:val="0"/>
                <w:color w:val="auto"/>
                <w:sz w:val="24"/>
                <w:szCs w:val="24"/>
                <w:highlight w:val="none"/>
                <w:lang w:eastAsia="zh-CN"/>
              </w:rPr>
              <w:t>采购人信息</w:t>
            </w:r>
          </w:p>
        </w:tc>
        <w:tc>
          <w:tcPr>
            <w:tcW w:w="7139" w:type="dxa"/>
            <w:noWrap w:val="0"/>
            <w:vAlign w:val="top"/>
          </w:tcPr>
          <w:p>
            <w:pPr>
              <w:pStyle w:val="25"/>
              <w:spacing w:before="75" w:beforeAutospacing="0" w:after="75" w:afterAutospacing="0" w:line="360" w:lineRule="auto"/>
              <w:rPr>
                <w:rFonts w:hint="eastAsia" w:cs="宋体"/>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新疆第二医学院</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rPr>
              <w:t>地  址：</w:t>
            </w:r>
            <w:r>
              <w:rPr>
                <w:rFonts w:hint="eastAsia" w:cs="宋体"/>
                <w:color w:val="auto"/>
                <w:kern w:val="0"/>
                <w:sz w:val="24"/>
                <w:highlight w:val="none"/>
                <w:lang w:eastAsia="zh-CN"/>
              </w:rPr>
              <w:t>克拉玛依市胜利路12号</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联系人：</w:t>
            </w:r>
            <w:r>
              <w:rPr>
                <w:rStyle w:val="32"/>
                <w:rFonts w:hint="eastAsia" w:cs="宋体"/>
                <w:b w:val="0"/>
                <w:bCs/>
                <w:color w:val="auto"/>
                <w:sz w:val="24"/>
                <w:szCs w:val="24"/>
                <w:highlight w:val="none"/>
                <w:lang w:eastAsia="zh-CN"/>
              </w:rPr>
              <w:t>王星星</w:t>
            </w:r>
            <w:r>
              <w:rPr>
                <w:rStyle w:val="32"/>
                <w:rFonts w:hint="eastAsia" w:ascii="宋体" w:hAnsi="宋体" w:eastAsia="宋体" w:cs="宋体"/>
                <w:b w:val="0"/>
                <w:bCs/>
                <w:color w:val="auto"/>
                <w:sz w:val="24"/>
                <w:szCs w:val="24"/>
                <w:highlight w:val="none"/>
                <w:lang w:eastAsia="zh-CN"/>
              </w:rPr>
              <w:t xml:space="preserve"> </w:t>
            </w:r>
            <w:r>
              <w:rPr>
                <w:rStyle w:val="32"/>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11"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2"/>
                <w:rFonts w:hint="eastAsia" w:ascii="宋体" w:hAnsi="宋体" w:eastAsia="宋体" w:cs="宋体"/>
                <w:b/>
                <w:bCs w:val="0"/>
                <w:color w:val="auto"/>
                <w:sz w:val="24"/>
                <w:szCs w:val="24"/>
                <w:highlight w:val="none"/>
              </w:rPr>
              <w:t>3</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139" w:type="dxa"/>
            <w:noWrap w:val="0"/>
            <w:vAlign w:val="center"/>
          </w:tcPr>
          <w:p>
            <w:pPr>
              <w:pStyle w:val="12"/>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2"/>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2"/>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val="en-US" w:eastAsia="zh-CN"/>
              </w:rPr>
              <w:t>赵容萱</w:t>
            </w:r>
            <w:r>
              <w:rPr>
                <w:rFonts w:hint="eastAsia" w:ascii="宋体" w:hAnsi="宋体" w:eastAsia="宋体" w:cs="宋体"/>
                <w:bCs/>
                <w:color w:val="auto"/>
                <w:sz w:val="24"/>
                <w:szCs w:val="24"/>
                <w:highlight w:val="none"/>
              </w:rPr>
              <w:t xml:space="preserve"> </w:t>
            </w:r>
            <w:r>
              <w:rPr>
                <w:rFonts w:hint="eastAsia" w:hAnsi="宋体" w:cs="宋体"/>
                <w:bCs/>
                <w:color w:val="auto"/>
                <w:sz w:val="24"/>
                <w:szCs w:val="24"/>
                <w:highlight w:val="none"/>
                <w:lang w:eastAsia="zh-CN"/>
              </w:rPr>
              <w:t>蒙秋蓉</w:t>
            </w:r>
            <w:r>
              <w:rPr>
                <w:rFonts w:hint="eastAsia" w:ascii="宋体" w:hAnsi="宋体" w:eastAsia="宋体" w:cs="宋体"/>
                <w:bCs/>
                <w:color w:val="auto"/>
                <w:sz w:val="24"/>
                <w:szCs w:val="24"/>
                <w:highlight w:val="none"/>
              </w:rPr>
              <w:t xml:space="preserve">       联系电话：</w:t>
            </w:r>
            <w:r>
              <w:rPr>
                <w:rFonts w:hint="eastAsia" w:hAnsi="宋体" w:cs="宋体"/>
                <w:bCs/>
                <w:color w:val="auto"/>
                <w:sz w:val="24"/>
                <w:szCs w:val="24"/>
                <w:highlight w:val="none"/>
                <w:lang w:val="en-US" w:eastAsia="zh-CN"/>
              </w:rPr>
              <w:t>15719079587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11"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2"/>
                <w:rFonts w:hint="eastAsia" w:ascii="宋体" w:hAnsi="宋体" w:eastAsia="宋体" w:cs="宋体"/>
                <w:b/>
                <w:bCs w:val="0"/>
                <w:color w:val="auto"/>
                <w:sz w:val="24"/>
                <w:szCs w:val="24"/>
                <w:highlight w:val="none"/>
              </w:rPr>
              <w:t>4</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lang w:eastAsia="zh-CN"/>
              </w:rPr>
              <w:t>响应文件</w:t>
            </w:r>
            <w:r>
              <w:rPr>
                <w:rStyle w:val="32"/>
                <w:rFonts w:hint="eastAsia" w:ascii="宋体" w:hAnsi="宋体" w:eastAsia="宋体" w:cs="宋体"/>
                <w:b/>
                <w:bCs w:val="0"/>
                <w:color w:val="auto"/>
                <w:sz w:val="24"/>
                <w:szCs w:val="24"/>
                <w:highlight w:val="none"/>
              </w:rPr>
              <w:t>有效期</w:t>
            </w:r>
          </w:p>
        </w:tc>
        <w:tc>
          <w:tcPr>
            <w:tcW w:w="7139"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递交</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截止之日起</w:t>
            </w:r>
            <w:r>
              <w:rPr>
                <w:rStyle w:val="32"/>
                <w:rFonts w:hint="eastAsia" w:ascii="宋体" w:hAnsi="宋体" w:eastAsia="宋体" w:cs="宋体"/>
                <w:b w:val="0"/>
                <w:bCs/>
                <w:color w:val="auto"/>
                <w:sz w:val="24"/>
                <w:szCs w:val="24"/>
                <w:highlight w:val="none"/>
                <w:lang w:val="en-US" w:eastAsia="zh-CN"/>
              </w:rPr>
              <w:t>9</w:t>
            </w:r>
            <w:r>
              <w:rPr>
                <w:rStyle w:val="32"/>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5</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eastAsia="zh-CN"/>
              </w:rPr>
            </w:pPr>
            <w:r>
              <w:rPr>
                <w:rStyle w:val="32"/>
                <w:rFonts w:hint="eastAsia" w:ascii="宋体" w:hAnsi="宋体" w:eastAsia="宋体" w:cs="宋体"/>
                <w:b/>
                <w:bCs w:val="0"/>
                <w:color w:val="auto"/>
                <w:sz w:val="24"/>
                <w:szCs w:val="24"/>
                <w:highlight w:val="none"/>
                <w:lang w:eastAsia="zh-CN"/>
              </w:rPr>
              <w:t>采购范围</w:t>
            </w:r>
          </w:p>
        </w:tc>
        <w:tc>
          <w:tcPr>
            <w:tcW w:w="7139" w:type="dxa"/>
            <w:noWrap w:val="0"/>
            <w:vAlign w:val="center"/>
          </w:tcPr>
          <w:p>
            <w:pPr>
              <w:pStyle w:val="25"/>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cs="宋体"/>
                <w:color w:val="auto"/>
                <w:kern w:val="0"/>
                <w:sz w:val="24"/>
                <w:highlight w:val="none"/>
                <w:lang w:eastAsia="zh-CN"/>
              </w:rPr>
              <w:t>完成新疆第二医学院中医、护理（本科）医学题库项目采购需求服务内容，</w:t>
            </w:r>
            <w:r>
              <w:rPr>
                <w:rFonts w:hint="eastAsia" w:ascii="宋体" w:hAnsi="宋体" w:eastAsia="宋体" w:cs="宋体"/>
                <w:sz w:val="24"/>
                <w:highlight w:val="none"/>
              </w:rPr>
              <w:t>以及合同条款、技术规范及标准、本</w:t>
            </w:r>
            <w:r>
              <w:rPr>
                <w:rFonts w:hint="eastAsia" w:ascii="宋体" w:hAnsi="宋体" w:eastAsia="宋体" w:cs="宋体"/>
                <w:sz w:val="24"/>
                <w:highlight w:val="none"/>
                <w:lang w:eastAsia="zh-CN"/>
              </w:rPr>
              <w:t>采购</w:t>
            </w:r>
            <w:r>
              <w:rPr>
                <w:rFonts w:hint="eastAsia" w:ascii="宋体" w:hAnsi="宋体" w:eastAsia="宋体" w:cs="宋体"/>
                <w:sz w:val="24"/>
                <w:highlight w:val="none"/>
              </w:rPr>
              <w:t>文件约定的全部内容</w:t>
            </w:r>
            <w:r>
              <w:rPr>
                <w:rFonts w:hint="eastAsia" w:ascii="宋体" w:hAnsi="宋体" w:cs="宋体"/>
                <w:bCs/>
                <w:color w:val="auto"/>
                <w:kern w:val="0"/>
                <w:sz w:val="24"/>
                <w:highlight w:val="none"/>
                <w:lang w:val="zh-CN"/>
              </w:rPr>
              <w:t>并配合采购人完成与此服务相关的全部工作。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6</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eastAsia="zh-CN"/>
              </w:rPr>
            </w:pPr>
            <w:r>
              <w:rPr>
                <w:rStyle w:val="32"/>
                <w:rFonts w:hint="eastAsia" w:ascii="宋体" w:hAnsi="宋体" w:eastAsia="宋体" w:cs="宋体"/>
                <w:b/>
                <w:bCs w:val="0"/>
                <w:color w:val="auto"/>
                <w:sz w:val="24"/>
                <w:szCs w:val="24"/>
                <w:highlight w:val="none"/>
                <w:lang w:val="en-US" w:eastAsia="zh-CN"/>
              </w:rPr>
              <w:t>服务期限</w:t>
            </w:r>
          </w:p>
        </w:tc>
        <w:tc>
          <w:tcPr>
            <w:tcW w:w="7139"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r>
              <w:rPr>
                <w:rStyle w:val="32"/>
                <w:rFonts w:hint="eastAsia" w:cs="宋体"/>
                <w:b/>
                <w:bCs w:val="0"/>
                <w:color w:val="0000FF"/>
                <w:sz w:val="24"/>
                <w:szCs w:val="24"/>
                <w:highlight w:val="none"/>
                <w:lang w:eastAsia="zh-CN"/>
              </w:rPr>
              <w:t>四年（初装一年更新三年，共计四年；</w:t>
            </w:r>
            <w:r>
              <w:rPr>
                <w:rStyle w:val="32"/>
                <w:rFonts w:hint="eastAsia" w:cs="宋体"/>
                <w:b/>
                <w:bCs w:val="0"/>
                <w:color w:val="0000FF"/>
                <w:sz w:val="24"/>
                <w:szCs w:val="24"/>
                <w:highlight w:val="none"/>
                <w:lang w:val="en-US" w:eastAsia="zh-CN"/>
              </w:rPr>
              <w:t>镜像数据终身使用。</w:t>
            </w:r>
            <w:r>
              <w:rPr>
                <w:rStyle w:val="32"/>
                <w:rFonts w:hint="eastAsia" w:cs="宋体"/>
                <w:b/>
                <w:bCs w:val="0"/>
                <w:color w:val="0000FF"/>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7</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eastAsia="zh-CN"/>
              </w:rPr>
            </w:pPr>
            <w:r>
              <w:rPr>
                <w:rStyle w:val="32"/>
                <w:rFonts w:hint="eastAsia" w:ascii="宋体" w:hAnsi="宋体" w:eastAsia="宋体" w:cs="宋体"/>
                <w:b/>
                <w:bCs w:val="0"/>
                <w:color w:val="auto"/>
                <w:sz w:val="24"/>
                <w:szCs w:val="24"/>
                <w:highlight w:val="none"/>
                <w:lang w:eastAsia="zh-CN"/>
              </w:rPr>
              <w:t>项目采购需求</w:t>
            </w:r>
          </w:p>
        </w:tc>
        <w:tc>
          <w:tcPr>
            <w:tcW w:w="7139"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详见第三章“项目采购需求”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8</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eastAsia="zh-CN"/>
              </w:rPr>
            </w:pPr>
            <w:r>
              <w:rPr>
                <w:rStyle w:val="32"/>
                <w:rFonts w:hint="eastAsia" w:ascii="宋体" w:hAnsi="宋体" w:eastAsia="宋体" w:cs="宋体"/>
                <w:b/>
                <w:bCs w:val="0"/>
                <w:color w:val="auto"/>
                <w:sz w:val="24"/>
                <w:szCs w:val="24"/>
                <w:highlight w:val="none"/>
                <w:lang w:eastAsia="zh-CN"/>
              </w:rPr>
              <w:t>资格要求</w:t>
            </w:r>
          </w:p>
        </w:tc>
        <w:tc>
          <w:tcPr>
            <w:tcW w:w="713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2.落实政府采购政策需满足的资格要求：</w:t>
            </w:r>
            <w:r>
              <w:rPr>
                <w:rFonts w:hint="eastAsia" w:ascii="宋体" w:hAnsi="宋体" w:eastAsia="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为</w:t>
            </w:r>
            <w:r>
              <w:rPr>
                <w:rFonts w:hint="eastAsia" w:ascii="宋体" w:hAnsi="宋体" w:cs="宋体"/>
                <w:bCs/>
                <w:color w:val="auto"/>
                <w:kern w:val="0"/>
                <w:sz w:val="24"/>
                <w:szCs w:val="22"/>
                <w:highlight w:val="none"/>
                <w:lang w:eastAsia="zh-CN"/>
              </w:rPr>
              <w:t>中小</w:t>
            </w:r>
            <w:r>
              <w:rPr>
                <w:rFonts w:hint="eastAsia" w:ascii="宋体" w:hAnsi="宋体" w:eastAsia="宋体" w:cs="宋体"/>
                <w:bCs/>
                <w:color w:val="auto"/>
                <w:kern w:val="0"/>
                <w:sz w:val="24"/>
                <w:szCs w:val="22"/>
                <w:highlight w:val="none"/>
              </w:rPr>
              <w:t>企业；</w:t>
            </w:r>
          </w:p>
          <w:p>
            <w:pPr>
              <w:spacing w:line="360" w:lineRule="auto"/>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9</w:t>
            </w:r>
          </w:p>
        </w:tc>
        <w:tc>
          <w:tcPr>
            <w:tcW w:w="1808" w:type="dxa"/>
            <w:noWrap w:val="0"/>
            <w:vAlign w:val="center"/>
          </w:tcPr>
          <w:p>
            <w:pPr>
              <w:widowControl/>
              <w:spacing w:line="360" w:lineRule="auto"/>
              <w:jc w:val="center"/>
              <w:rPr>
                <w:rStyle w:val="32"/>
                <w:rFonts w:hint="eastAsia" w:ascii="宋体" w:hAnsi="宋体" w:eastAsia="宋体" w:cs="宋体"/>
                <w:b/>
                <w:bCs w:val="0"/>
                <w:color w:val="auto"/>
                <w:kern w:val="0"/>
                <w:sz w:val="24"/>
                <w:szCs w:val="24"/>
                <w:highlight w:val="none"/>
                <w:lang w:val="en-US" w:eastAsia="zh-CN" w:bidi="ar-SA"/>
              </w:rPr>
            </w:pPr>
            <w:r>
              <w:rPr>
                <w:rStyle w:val="32"/>
                <w:rFonts w:hint="eastAsia" w:ascii="宋体" w:hAnsi="宋体" w:eastAsia="宋体" w:cs="宋体"/>
                <w:b/>
                <w:bCs w:val="0"/>
                <w:color w:val="auto"/>
                <w:kern w:val="0"/>
                <w:sz w:val="24"/>
                <w:szCs w:val="24"/>
                <w:highlight w:val="none"/>
                <w:lang w:val="en-US" w:eastAsia="zh-CN" w:bidi="ar-SA"/>
              </w:rPr>
              <w:t>投标截止时间（开标时间）</w:t>
            </w:r>
          </w:p>
        </w:tc>
        <w:tc>
          <w:tcPr>
            <w:tcW w:w="7139" w:type="dxa"/>
            <w:noWrap w:val="0"/>
            <w:vAlign w:val="center"/>
          </w:tcPr>
          <w:p>
            <w:pPr>
              <w:widowControl/>
              <w:spacing w:line="360" w:lineRule="auto"/>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 xml:space="preserve">截止时间：2023 年 </w:t>
            </w:r>
            <w:r>
              <w:rPr>
                <w:rStyle w:val="32"/>
                <w:rFonts w:hint="eastAsia" w:ascii="宋体" w:hAnsi="宋体" w:cs="宋体"/>
                <w:b w:val="0"/>
                <w:bCs/>
                <w:color w:val="auto"/>
                <w:kern w:val="0"/>
                <w:sz w:val="24"/>
                <w:szCs w:val="24"/>
                <w:highlight w:val="none"/>
                <w:lang w:val="en-US" w:eastAsia="zh-CN" w:bidi="ar-SA"/>
              </w:rPr>
              <w:t>10</w:t>
            </w:r>
            <w:r>
              <w:rPr>
                <w:rStyle w:val="32"/>
                <w:rFonts w:hint="eastAsia" w:ascii="宋体" w:hAnsi="宋体" w:eastAsia="宋体" w:cs="宋体"/>
                <w:b w:val="0"/>
                <w:bCs/>
                <w:color w:val="auto"/>
                <w:kern w:val="0"/>
                <w:sz w:val="24"/>
                <w:szCs w:val="24"/>
                <w:highlight w:val="none"/>
                <w:lang w:val="en-US" w:eastAsia="zh-CN" w:bidi="ar-SA"/>
              </w:rPr>
              <w:t xml:space="preserve">月 </w:t>
            </w:r>
            <w:r>
              <w:rPr>
                <w:rStyle w:val="32"/>
                <w:rFonts w:hint="eastAsia" w:ascii="宋体" w:hAnsi="宋体" w:cs="宋体"/>
                <w:b w:val="0"/>
                <w:bCs/>
                <w:color w:val="auto"/>
                <w:kern w:val="0"/>
                <w:sz w:val="24"/>
                <w:szCs w:val="24"/>
                <w:highlight w:val="none"/>
                <w:lang w:val="en-US" w:eastAsia="zh-CN" w:bidi="ar-SA"/>
              </w:rPr>
              <w:t>08</w:t>
            </w:r>
            <w:r>
              <w:rPr>
                <w:rStyle w:val="32"/>
                <w:rFonts w:hint="eastAsia" w:ascii="宋体" w:hAnsi="宋体" w:eastAsia="宋体" w:cs="宋体"/>
                <w:b w:val="0"/>
                <w:bCs/>
                <w:color w:val="auto"/>
                <w:kern w:val="0"/>
                <w:sz w:val="24"/>
                <w:szCs w:val="24"/>
                <w:highlight w:val="none"/>
                <w:lang w:val="en-US" w:eastAsia="zh-CN" w:bidi="ar-SA"/>
              </w:rPr>
              <w:t xml:space="preserve"> 日1</w:t>
            </w:r>
            <w:r>
              <w:rPr>
                <w:rStyle w:val="32"/>
                <w:rFonts w:hint="eastAsia" w:ascii="宋体" w:hAnsi="宋体" w:cs="宋体"/>
                <w:b w:val="0"/>
                <w:bCs/>
                <w:color w:val="auto"/>
                <w:kern w:val="0"/>
                <w:sz w:val="24"/>
                <w:szCs w:val="24"/>
                <w:highlight w:val="none"/>
                <w:lang w:val="en-US" w:eastAsia="zh-CN" w:bidi="ar-SA"/>
              </w:rPr>
              <w:t>6</w:t>
            </w:r>
            <w:r>
              <w:rPr>
                <w:rStyle w:val="32"/>
                <w:rFonts w:hint="eastAsia" w:ascii="宋体" w:hAnsi="宋体" w:eastAsia="宋体" w:cs="宋体"/>
                <w:b w:val="0"/>
                <w:bCs/>
                <w:color w:val="auto"/>
                <w:kern w:val="0"/>
                <w:sz w:val="24"/>
                <w:szCs w:val="24"/>
                <w:highlight w:val="none"/>
                <w:lang w:val="en-US" w:eastAsia="zh-CN" w:bidi="ar-SA"/>
              </w:rPr>
              <w:t>时</w:t>
            </w:r>
            <w:r>
              <w:rPr>
                <w:rStyle w:val="32"/>
                <w:rFonts w:hint="eastAsia" w:ascii="宋体" w:hAnsi="宋体" w:cs="宋体"/>
                <w:b w:val="0"/>
                <w:bCs/>
                <w:color w:val="auto"/>
                <w:kern w:val="0"/>
                <w:sz w:val="24"/>
                <w:szCs w:val="24"/>
                <w:highlight w:val="none"/>
                <w:lang w:val="en-US" w:eastAsia="zh-CN" w:bidi="ar-SA"/>
              </w:rPr>
              <w:t>3</w:t>
            </w:r>
            <w:r>
              <w:rPr>
                <w:rStyle w:val="32"/>
                <w:rFonts w:hint="eastAsia" w:ascii="宋体" w:hAnsi="宋体" w:eastAsia="宋体" w:cs="宋体"/>
                <w:b w:val="0"/>
                <w:bCs/>
                <w:color w:val="auto"/>
                <w:kern w:val="0"/>
                <w:sz w:val="24"/>
                <w:szCs w:val="24"/>
                <w:highlight w:val="none"/>
                <w:lang w:val="en-US" w:eastAsia="zh-CN" w:bidi="ar-SA"/>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10</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eastAsia="zh-CN"/>
              </w:rPr>
            </w:pPr>
            <w:r>
              <w:rPr>
                <w:rStyle w:val="32"/>
                <w:rFonts w:hint="eastAsia" w:ascii="宋体" w:hAnsi="宋体" w:eastAsia="宋体" w:cs="宋体"/>
                <w:b/>
                <w:bCs w:val="0"/>
                <w:color w:val="auto"/>
                <w:sz w:val="24"/>
                <w:szCs w:val="24"/>
                <w:highlight w:val="none"/>
                <w:lang w:eastAsia="zh-CN"/>
              </w:rPr>
              <w:t>响应文件份数及要求</w:t>
            </w:r>
          </w:p>
        </w:tc>
        <w:tc>
          <w:tcPr>
            <w:tcW w:w="7139" w:type="dxa"/>
            <w:noWrap w:val="0"/>
            <w:vAlign w:val="center"/>
          </w:tcPr>
          <w:p>
            <w:pPr>
              <w:pStyle w:val="12"/>
              <w:snapToGrid w:val="0"/>
              <w:spacing w:line="360" w:lineRule="auto"/>
              <w:rPr>
                <w:rStyle w:val="32"/>
                <w:rFonts w:hint="eastAsia" w:ascii="宋体" w:hAnsi="宋体" w:eastAsia="宋体" w:cs="宋体"/>
                <w:b w:val="0"/>
                <w:color w:val="auto"/>
                <w:kern w:val="0"/>
                <w:sz w:val="24"/>
                <w:szCs w:val="24"/>
                <w:highlight w:val="none"/>
              </w:rPr>
            </w:pPr>
            <w:r>
              <w:rPr>
                <w:rStyle w:val="32"/>
                <w:rFonts w:hint="eastAsia" w:ascii="宋体" w:hAnsi="宋体" w:eastAsia="宋体" w:cs="宋体"/>
                <w:b w:val="0"/>
                <w:color w:val="auto"/>
                <w:kern w:val="0"/>
                <w:sz w:val="24"/>
                <w:szCs w:val="24"/>
                <w:highlight w:val="none"/>
              </w:rPr>
              <w:t>□采用见面开标：</w:t>
            </w:r>
          </w:p>
          <w:p>
            <w:pPr>
              <w:pStyle w:val="12"/>
              <w:snapToGrid w:val="0"/>
              <w:spacing w:line="360" w:lineRule="auto"/>
              <w:rPr>
                <w:rStyle w:val="32"/>
                <w:rFonts w:hint="eastAsia" w:ascii="宋体" w:hAnsi="宋体" w:eastAsia="宋体" w:cs="宋体"/>
                <w:b w:val="0"/>
                <w:color w:val="auto"/>
                <w:kern w:val="0"/>
                <w:sz w:val="24"/>
                <w:szCs w:val="24"/>
                <w:highlight w:val="none"/>
              </w:rPr>
            </w:pPr>
            <w:r>
              <w:rPr>
                <w:rStyle w:val="32"/>
                <w:rFonts w:hint="eastAsia" w:ascii="宋体" w:hAnsi="宋体" w:eastAsia="宋体" w:cs="宋体"/>
                <w:b w:val="0"/>
                <w:color w:val="auto"/>
                <w:kern w:val="0"/>
                <w:sz w:val="24"/>
                <w:szCs w:val="24"/>
                <w:highlight w:val="none"/>
              </w:rPr>
              <w:t>响应文件包括：/</w:t>
            </w:r>
          </w:p>
          <w:p>
            <w:pPr>
              <w:pStyle w:val="12"/>
              <w:snapToGrid w:val="0"/>
              <w:spacing w:line="360" w:lineRule="auto"/>
              <w:rPr>
                <w:rStyle w:val="32"/>
                <w:rFonts w:hint="eastAsia" w:ascii="宋体" w:hAnsi="宋体" w:eastAsia="宋体" w:cs="宋体"/>
                <w:b w:val="0"/>
                <w:color w:val="auto"/>
                <w:kern w:val="0"/>
                <w:sz w:val="24"/>
                <w:szCs w:val="24"/>
                <w:highlight w:val="none"/>
              </w:rPr>
            </w:pPr>
            <w:r>
              <w:rPr>
                <w:rStyle w:val="32"/>
                <w:rFonts w:hint="eastAsia" w:ascii="宋体" w:hAnsi="宋体" w:eastAsia="宋体" w:cs="宋体"/>
                <w:b w:val="0"/>
                <w:color w:val="auto"/>
                <w:kern w:val="0"/>
                <w:sz w:val="24"/>
                <w:szCs w:val="24"/>
                <w:highlight w:val="none"/>
              </w:rPr>
              <w:sym w:font="Wingdings 2" w:char="0052"/>
            </w:r>
            <w:r>
              <w:rPr>
                <w:rStyle w:val="32"/>
                <w:rFonts w:hint="eastAsia" w:ascii="宋体" w:hAnsi="宋体" w:eastAsia="宋体" w:cs="宋体"/>
                <w:b w:val="0"/>
                <w:color w:val="auto"/>
                <w:kern w:val="0"/>
                <w:sz w:val="24"/>
                <w:szCs w:val="24"/>
                <w:highlight w:val="none"/>
              </w:rPr>
              <w:t>采用不见面开标：</w:t>
            </w:r>
          </w:p>
          <w:p>
            <w:pPr>
              <w:pStyle w:val="12"/>
              <w:snapToGrid w:val="0"/>
              <w:spacing w:line="360" w:lineRule="auto"/>
              <w:rPr>
                <w:rStyle w:val="32"/>
                <w:rFonts w:hint="eastAsia" w:ascii="宋体" w:hAnsi="宋体" w:eastAsia="宋体" w:cs="宋体"/>
                <w:b w:val="0"/>
                <w:color w:val="auto"/>
                <w:kern w:val="0"/>
                <w:sz w:val="24"/>
                <w:szCs w:val="24"/>
                <w:highlight w:val="none"/>
              </w:rPr>
            </w:pPr>
            <w:r>
              <w:rPr>
                <w:rStyle w:val="32"/>
                <w:rFonts w:hint="eastAsia" w:ascii="宋体" w:hAnsi="宋体" w:eastAsia="宋体" w:cs="宋体"/>
                <w:b w:val="0"/>
                <w:color w:val="auto"/>
                <w:kern w:val="0"/>
                <w:sz w:val="24"/>
                <w:szCs w:val="24"/>
                <w:highlight w:val="none"/>
              </w:rPr>
              <w:t>1.一份电子加密标书（“.jmbs”格式），一份备份标书文件（“.bfbs”格式）。</w:t>
            </w:r>
          </w:p>
          <w:p>
            <w:pPr>
              <w:widowControl/>
              <w:autoSpaceDE w:val="0"/>
              <w:autoSpaceDN w:val="0"/>
              <w:spacing w:line="360" w:lineRule="auto"/>
              <w:jc w:val="left"/>
              <w:rPr>
                <w:rStyle w:val="32"/>
                <w:rFonts w:hint="eastAsia" w:ascii="宋体" w:hAnsi="宋体" w:eastAsia="宋体" w:cs="宋体"/>
                <w:b w:val="0"/>
                <w:color w:val="auto"/>
                <w:kern w:val="0"/>
                <w:sz w:val="24"/>
                <w:highlight w:val="none"/>
              </w:rPr>
            </w:pPr>
            <w:r>
              <w:rPr>
                <w:rStyle w:val="32"/>
                <w:rFonts w:hint="eastAsia" w:ascii="宋体" w:hAnsi="宋体" w:eastAsia="宋体" w:cs="宋体"/>
                <w:b w:val="0"/>
                <w:color w:val="auto"/>
                <w:kern w:val="0"/>
                <w:sz w:val="24"/>
                <w:highlight w:val="none"/>
              </w:rPr>
              <w:t>2.每份电子响应文件应包括资格证明文件、报价文件和商务及技术文件三部分。</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4.参与“不见面”开标的供应商或其委托代理机构、供应商等各交易主体，应当按照规定使用CA数字证书及电子签章。各方主体在系统中所有操作均具有法律效力，并承担法律责任。</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5.供应商由于数字证书遗失、损坏、更换、续期等情况导致响应文件无法解密，由供应商自行承担责任。</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pPr>
              <w:pStyle w:val="24"/>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highlight w:val="none"/>
                <w:lang w:val="zh-CN"/>
              </w:rPr>
              <w:t>8.供应商在上传响应文件时应当将相对应的文件上传至指定区域，并关联至相应页码，如因供应商上传错误导致的投标被否决或评审出现偏差，由供应商自行承担。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11</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kern w:val="0"/>
                <w:sz w:val="24"/>
                <w:szCs w:val="24"/>
                <w:highlight w:val="none"/>
                <w:lang w:val="en-US" w:eastAsia="zh-CN" w:bidi="ar-SA"/>
              </w:rPr>
            </w:pPr>
            <w:r>
              <w:rPr>
                <w:rStyle w:val="32"/>
                <w:rFonts w:hint="eastAsia" w:ascii="宋体" w:hAnsi="宋体" w:eastAsia="宋体" w:cs="宋体"/>
                <w:b/>
                <w:bCs w:val="0"/>
                <w:color w:val="auto"/>
                <w:kern w:val="0"/>
                <w:sz w:val="24"/>
                <w:szCs w:val="24"/>
                <w:highlight w:val="none"/>
                <w:lang w:val="en-US" w:eastAsia="zh-CN" w:bidi="ar-SA"/>
              </w:rPr>
              <w:t>响应文件的上传和递交</w:t>
            </w:r>
          </w:p>
        </w:tc>
        <w:tc>
          <w:tcPr>
            <w:tcW w:w="7139" w:type="dxa"/>
            <w:noWrap w:val="0"/>
            <w:vAlign w:val="center"/>
          </w:tcPr>
          <w:p>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1、电子加密响应文件</w:t>
            </w:r>
          </w:p>
          <w:p>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①响应文件制作完成并生成加密标书，在投标截止时间前，供应商需将加密的响应文件上传至政采云平台。</w:t>
            </w:r>
          </w:p>
          <w:p>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②供应商未能在投标截止时间前成功上传电子加密响应文件的投标无效。</w:t>
            </w:r>
          </w:p>
          <w:p>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③供应商成功上传电子加密响应文件后，可自行打印响应文件接收回执。</w:t>
            </w:r>
          </w:p>
          <w:p>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2、备份响应文件</w:t>
            </w:r>
          </w:p>
          <w:p>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①供应商在投标截止时间前将加密的响应文件上传至政府采购云平台，还可以在投标截止时间前以电子邮件方式提供备份响应文件1份（接收人邮箱：</w:t>
            </w:r>
            <w:r>
              <w:rPr>
                <w:rFonts w:hint="eastAsia" w:hAnsi="宋体" w:cs="宋体"/>
                <w:color w:val="auto"/>
                <w:sz w:val="24"/>
                <w:szCs w:val="24"/>
                <w:highlight w:val="none"/>
                <w:lang w:eastAsia="zh-CN"/>
              </w:rPr>
              <w:t>448430538</w:t>
            </w:r>
            <w:r>
              <w:rPr>
                <w:rFonts w:hint="eastAsia" w:ascii="宋体" w:hAnsi="宋体" w:eastAsia="宋体" w:cs="宋体"/>
                <w:color w:val="auto"/>
                <w:sz w:val="24"/>
                <w:szCs w:val="24"/>
                <w:highlight w:val="none"/>
              </w:rPr>
              <w:t>@qq.com，接收人：</w:t>
            </w:r>
            <w:r>
              <w:rPr>
                <w:rFonts w:hint="eastAsia" w:hAnsi="宋体" w:cs="宋体"/>
                <w:color w:val="auto"/>
                <w:sz w:val="24"/>
                <w:szCs w:val="24"/>
                <w:highlight w:val="none"/>
                <w:lang w:eastAsia="zh-CN"/>
              </w:rPr>
              <w:t>蒙秋蓉</w:t>
            </w:r>
            <w:r>
              <w:rPr>
                <w:rFonts w:hint="eastAsia" w:ascii="宋体" w:hAnsi="宋体" w:eastAsia="宋体" w:cs="宋体"/>
                <w:color w:val="auto"/>
                <w:sz w:val="24"/>
                <w:szCs w:val="24"/>
                <w:highlight w:val="none"/>
              </w:rPr>
              <w:t>，电话：</w:t>
            </w:r>
            <w:r>
              <w:rPr>
                <w:rFonts w:hint="eastAsia" w:hAnsi="宋体" w:cs="宋体"/>
                <w:color w:val="auto"/>
                <w:sz w:val="24"/>
                <w:szCs w:val="24"/>
                <w:highlight w:val="none"/>
                <w:lang w:eastAsia="zh-CN"/>
              </w:rPr>
              <w:t>15719079587</w:t>
            </w:r>
            <w:r>
              <w:rPr>
                <w:rFonts w:hint="eastAsia" w:ascii="宋体" w:hAnsi="宋体" w:eastAsia="宋体" w:cs="宋体"/>
                <w:color w:val="auto"/>
                <w:sz w:val="24"/>
                <w:szCs w:val="24"/>
                <w:highlight w:val="none"/>
              </w:rPr>
              <w:t>），“备份响应文件”由供应商自愿提供，采购文件不作强制性要求；如不提供或未按要求提供的，无备份响应文件而失去投标资格。</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8"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12</w:t>
            </w:r>
          </w:p>
        </w:tc>
        <w:tc>
          <w:tcPr>
            <w:tcW w:w="1808"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的解密</w:t>
            </w:r>
          </w:p>
        </w:tc>
        <w:tc>
          <w:tcPr>
            <w:tcW w:w="7139" w:type="dxa"/>
            <w:noWrap w:val="0"/>
            <w:vAlign w:val="center"/>
          </w:tcPr>
          <w:p>
            <w:pPr>
              <w:snapToGrid w:val="0"/>
              <w:spacing w:line="360" w:lineRule="auto"/>
              <w:rPr>
                <w:rStyle w:val="32"/>
                <w:rFonts w:hint="eastAsia" w:ascii="宋体" w:hAnsi="宋体" w:eastAsia="宋体" w:cs="宋体"/>
                <w:bCs/>
                <w:color w:val="auto"/>
                <w:kern w:val="0"/>
                <w:sz w:val="24"/>
                <w:highlight w:val="none"/>
              </w:rPr>
            </w:pPr>
            <w:r>
              <w:rPr>
                <w:rStyle w:val="32"/>
                <w:rFonts w:hint="eastAsia" w:ascii="宋体" w:hAnsi="宋体" w:eastAsia="宋体" w:cs="宋体"/>
                <w:bCs/>
                <w:color w:val="auto"/>
                <w:kern w:val="0"/>
                <w:sz w:val="24"/>
                <w:highlight w:val="none"/>
              </w:rPr>
              <w:t>①不见面开标默认解密时长：</w:t>
            </w:r>
            <w:r>
              <w:rPr>
                <w:rStyle w:val="32"/>
                <w:rFonts w:hint="eastAsia" w:ascii="宋体" w:hAnsi="宋体" w:eastAsia="宋体" w:cs="宋体"/>
                <w:bCs/>
                <w:color w:val="auto"/>
                <w:kern w:val="0"/>
                <w:sz w:val="24"/>
                <w:highlight w:val="none"/>
                <w:u w:val="single"/>
              </w:rPr>
              <w:t xml:space="preserve"> 30分钟 </w:t>
            </w:r>
            <w:r>
              <w:rPr>
                <w:rStyle w:val="32"/>
                <w:rFonts w:hint="eastAsia" w:ascii="宋体" w:hAnsi="宋体" w:eastAsia="宋体" w:cs="宋体"/>
                <w:bCs/>
                <w:color w:val="auto"/>
                <w:kern w:val="0"/>
                <w:sz w:val="24"/>
                <w:highlight w:val="none"/>
              </w:rPr>
              <w:t>供应商应在解密指令发出后招标（答疑）文件规定时间内完成解密。供应商未按规定完成解密，视为放弃投标。</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通过“政府采购云平台”上传递交的响应文件，因“政府采购云平台”系统问题无法按时解密，供应商提供了备份响应文件的，方可以备份响应文件为依据进行评审，其他因供应商原因导致无法解密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32"/>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highlight w:val="none"/>
              </w:rPr>
              <w:t>③</w:t>
            </w:r>
            <w:r>
              <w:rPr>
                <w:rStyle w:val="32"/>
                <w:rFonts w:hint="eastAsia" w:ascii="宋体" w:hAnsi="宋体" w:eastAsia="宋体" w:cs="宋体"/>
                <w:bCs/>
                <w:color w:val="auto"/>
                <w:kern w:val="0"/>
                <w:sz w:val="24"/>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13</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专家评审小组的组建</w:t>
            </w:r>
          </w:p>
        </w:tc>
        <w:tc>
          <w:tcPr>
            <w:tcW w:w="7139" w:type="dxa"/>
            <w:noWrap w:val="0"/>
            <w:vAlign w:val="center"/>
          </w:tcPr>
          <w:p>
            <w:pPr>
              <w:pStyle w:val="25"/>
              <w:keepNext w:val="0"/>
              <w:keepLines w:val="0"/>
              <w:pageBreakBefore w:val="0"/>
              <w:kinsoku/>
              <w:wordWrap/>
              <w:overflowPunct/>
              <w:topLinePunct w:val="0"/>
              <w:autoSpaceDE/>
              <w:autoSpaceDN/>
              <w:bidi w:val="0"/>
              <w:adjustRightInd/>
              <w:snapToGrid/>
              <w:spacing w:before="75" w:beforeAutospacing="0" w:after="75" w:afterAutospacing="0" w:line="360" w:lineRule="auto"/>
              <w:textAlignment w:val="auto"/>
              <w:rPr>
                <w:rStyle w:val="32"/>
                <w:rFonts w:hint="eastAsia" w:ascii="宋体" w:hAnsi="宋体" w:eastAsia="宋体" w:cs="宋体"/>
                <w:b w:val="0"/>
                <w:bCs/>
                <w:color w:val="auto"/>
                <w:sz w:val="24"/>
                <w:szCs w:val="24"/>
                <w:highlight w:val="none"/>
                <w:lang w:val="en-US" w:eastAsia="zh-CN"/>
              </w:rPr>
            </w:pPr>
            <w:r>
              <w:rPr>
                <w:rStyle w:val="32"/>
                <w:rFonts w:hint="eastAsia" w:ascii="宋体" w:hAnsi="宋体" w:eastAsia="宋体" w:cs="宋体"/>
                <w:b w:val="0"/>
                <w:bCs/>
                <w:color w:val="auto"/>
                <w:sz w:val="24"/>
                <w:szCs w:val="24"/>
                <w:highlight w:val="none"/>
                <w:lang w:val="en-US" w:eastAsia="zh-CN"/>
              </w:rPr>
              <w:t>专家评审小组由采购代理机构依法组建；</w:t>
            </w:r>
          </w:p>
          <w:p>
            <w:pPr>
              <w:pStyle w:val="8"/>
              <w:keepNext w:val="0"/>
              <w:keepLines w:val="0"/>
              <w:pageBreakBefore w:val="0"/>
              <w:kinsoku/>
              <w:wordWrap/>
              <w:overflowPunct/>
              <w:topLinePunct w:val="0"/>
              <w:autoSpaceDE/>
              <w:autoSpaceDN/>
              <w:bidi w:val="0"/>
              <w:adjustRightInd/>
              <w:snapToGrid/>
              <w:spacing w:line="36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评</w:t>
            </w:r>
            <w:r>
              <w:rPr>
                <w:rStyle w:val="32"/>
                <w:rFonts w:hint="eastAsia" w:ascii="宋体" w:hAnsi="宋体" w:eastAsia="宋体" w:cs="宋体"/>
                <w:b w:val="0"/>
                <w:bCs/>
                <w:color w:val="auto"/>
                <w:kern w:val="0"/>
                <w:sz w:val="24"/>
                <w:szCs w:val="24"/>
                <w:highlight w:val="none"/>
                <w:lang w:val="en-US" w:eastAsia="zh-CN" w:bidi="ar-SA"/>
              </w:rPr>
              <w:t>标专家确定方式：评审专家由采购人或采购代理机构从评审专家库中随机抽取。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14</w:t>
            </w:r>
          </w:p>
        </w:tc>
        <w:tc>
          <w:tcPr>
            <w:tcW w:w="1808" w:type="dxa"/>
            <w:noWrap w:val="0"/>
            <w:vAlign w:val="center"/>
          </w:tcPr>
          <w:p>
            <w:pPr>
              <w:widowControl/>
              <w:spacing w:line="360" w:lineRule="auto"/>
              <w:jc w:val="center"/>
              <w:rPr>
                <w:rStyle w:val="32"/>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地点</w:t>
            </w:r>
          </w:p>
        </w:tc>
        <w:tc>
          <w:tcPr>
            <w:tcW w:w="7139" w:type="dxa"/>
            <w:noWrap w:val="0"/>
            <w:vAlign w:val="center"/>
          </w:tcPr>
          <w:p>
            <w:pPr>
              <w:widowControl/>
              <w:spacing w:line="360" w:lineRule="auto"/>
              <w:jc w:val="left"/>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11"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2"/>
                <w:rFonts w:hint="eastAsia" w:ascii="宋体" w:hAnsi="宋体" w:eastAsia="宋体" w:cs="宋体"/>
                <w:b/>
                <w:bCs w:val="0"/>
                <w:color w:val="auto"/>
                <w:sz w:val="24"/>
                <w:szCs w:val="24"/>
                <w:highlight w:val="none"/>
                <w:lang w:val="en-US" w:eastAsia="zh-CN"/>
              </w:rPr>
              <w:t>15</w:t>
            </w:r>
          </w:p>
        </w:tc>
        <w:tc>
          <w:tcPr>
            <w:tcW w:w="1808" w:type="dxa"/>
            <w:noWrap w:val="0"/>
            <w:vAlign w:val="center"/>
          </w:tcPr>
          <w:p>
            <w:pPr>
              <w:widowControl/>
              <w:spacing w:line="360" w:lineRule="auto"/>
              <w:jc w:val="center"/>
              <w:rPr>
                <w:rStyle w:val="32"/>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139" w:type="dxa"/>
            <w:noWrap w:val="0"/>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08 </w:t>
            </w:r>
            <w:r>
              <w:rPr>
                <w:rFonts w:hint="eastAsia" w:ascii="宋体" w:hAnsi="宋体" w:eastAsia="宋体" w:cs="宋体"/>
                <w:b/>
                <w:bCs/>
                <w:color w:val="auto"/>
                <w:kern w:val="0"/>
                <w:sz w:val="24"/>
                <w:szCs w:val="24"/>
                <w:highlight w:val="none"/>
              </w:rPr>
              <w:t xml:space="preserve">日 </w:t>
            </w: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32"/>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32"/>
                <w:rFonts w:hint="eastAsia" w:ascii="宋体" w:hAnsi="宋体" w:eastAsia="宋体" w:cs="宋体"/>
                <w:b w:val="0"/>
                <w:bCs/>
                <w:color w:val="auto"/>
                <w:sz w:val="24"/>
                <w:szCs w:val="24"/>
                <w:highlight w:val="none"/>
              </w:rPr>
              <w:t>新疆政府采购网政采云平台（</w:t>
            </w:r>
            <w:r>
              <w:rPr>
                <w:rStyle w:val="32"/>
                <w:rFonts w:hint="eastAsia" w:ascii="宋体" w:hAnsi="宋体" w:eastAsia="宋体" w:cs="宋体"/>
                <w:b w:val="0"/>
                <w:bCs/>
                <w:color w:val="auto"/>
                <w:sz w:val="24"/>
                <w:szCs w:val="24"/>
                <w:highlight w:val="none"/>
              </w:rPr>
              <w:fldChar w:fldCharType="begin"/>
            </w:r>
            <w:r>
              <w:rPr>
                <w:rStyle w:val="32"/>
                <w:rFonts w:hint="eastAsia" w:ascii="宋体" w:hAnsi="宋体" w:eastAsia="宋体" w:cs="宋体"/>
                <w:b w:val="0"/>
                <w:bCs/>
                <w:color w:val="auto"/>
                <w:sz w:val="24"/>
                <w:szCs w:val="24"/>
                <w:highlight w:val="none"/>
              </w:rPr>
              <w:instrText xml:space="preserve">HYPERLINK "http://www.zcygov.cn"</w:instrText>
            </w:r>
            <w:r>
              <w:rPr>
                <w:rStyle w:val="32"/>
                <w:rFonts w:hint="eastAsia" w:ascii="宋体" w:hAnsi="宋体" w:eastAsia="宋体" w:cs="宋体"/>
                <w:b w:val="0"/>
                <w:bCs/>
                <w:color w:val="auto"/>
                <w:sz w:val="24"/>
                <w:szCs w:val="24"/>
                <w:highlight w:val="none"/>
              </w:rPr>
              <w:fldChar w:fldCharType="separate"/>
            </w:r>
            <w:r>
              <w:rPr>
                <w:rStyle w:val="32"/>
                <w:rFonts w:hint="eastAsia" w:ascii="宋体" w:hAnsi="宋体" w:eastAsia="宋体" w:cs="宋体"/>
                <w:b w:val="0"/>
                <w:bCs/>
                <w:color w:val="auto"/>
                <w:sz w:val="24"/>
                <w:szCs w:val="24"/>
                <w:highlight w:val="none"/>
              </w:rPr>
              <w:t>www.zcygov.cn</w:t>
            </w:r>
            <w:r>
              <w:rPr>
                <w:rStyle w:val="32"/>
                <w:rFonts w:hint="eastAsia" w:ascii="宋体" w:hAnsi="宋体" w:eastAsia="宋体" w:cs="宋体"/>
                <w:b w:val="0"/>
                <w:bCs/>
                <w:color w:val="auto"/>
                <w:sz w:val="24"/>
                <w:szCs w:val="24"/>
                <w:highlight w:val="none"/>
              </w:rPr>
              <w:fldChar w:fldCharType="end"/>
            </w:r>
            <w:r>
              <w:rPr>
                <w:rStyle w:val="32"/>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16</w:t>
            </w:r>
          </w:p>
        </w:tc>
        <w:tc>
          <w:tcPr>
            <w:tcW w:w="1808"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2"/>
                <w:sz w:val="24"/>
                <w:szCs w:val="24"/>
                <w:highlight w:val="none"/>
                <w:lang w:eastAsia="zh-CN"/>
              </w:rPr>
              <w:t>采购项目预算</w:t>
            </w:r>
          </w:p>
        </w:tc>
        <w:tc>
          <w:tcPr>
            <w:tcW w:w="7139" w:type="dxa"/>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32"/>
                <w:rFonts w:hint="eastAsia" w:ascii="宋体" w:hAnsi="宋体" w:eastAsia="宋体" w:cs="宋体"/>
                <w:b w:val="0"/>
                <w:bCs/>
                <w:color w:val="auto"/>
                <w:sz w:val="24"/>
                <w:szCs w:val="24"/>
                <w:highlight w:val="none"/>
              </w:rPr>
            </w:pPr>
            <w:r>
              <w:rPr>
                <w:rFonts w:hint="eastAsia" w:ascii="宋体" w:hAnsi="宋体" w:eastAsia="宋体" w:cs="宋体"/>
                <w:b/>
                <w:bCs/>
                <w:color w:val="auto"/>
                <w:sz w:val="24"/>
                <w:szCs w:val="24"/>
                <w:highlight w:val="none"/>
                <w:lang w:eastAsia="zh-CN"/>
              </w:rPr>
              <w:t>采购项目</w:t>
            </w:r>
            <w:r>
              <w:rPr>
                <w:rFonts w:hint="eastAsia" w:ascii="宋体" w:hAnsi="宋体" w:eastAsia="宋体" w:cs="宋体"/>
                <w:b/>
                <w:bCs/>
                <w:color w:val="auto"/>
                <w:sz w:val="24"/>
                <w:szCs w:val="24"/>
                <w:highlight w:val="none"/>
              </w:rPr>
              <w:t>预算</w:t>
            </w:r>
            <w:r>
              <w:rPr>
                <w:rFonts w:hint="eastAsia" w:ascii="宋体" w:hAnsi="宋体" w:eastAsia="宋体" w:cs="宋体"/>
                <w:b/>
                <w:bCs/>
                <w:color w:val="auto"/>
                <w:kern w:val="2"/>
                <w:sz w:val="24"/>
                <w:szCs w:val="24"/>
                <w:highlight w:val="none"/>
              </w:rPr>
              <w:t>：</w:t>
            </w:r>
            <w:r>
              <w:rPr>
                <w:rFonts w:hint="eastAsia" w:cs="宋体"/>
                <w:b/>
                <w:bCs/>
                <w:color w:val="auto"/>
                <w:kern w:val="2"/>
                <w:sz w:val="24"/>
                <w:szCs w:val="24"/>
                <w:highlight w:val="none"/>
                <w:lang w:val="en-US" w:eastAsia="zh-CN"/>
              </w:rPr>
              <w:t>70</w:t>
            </w:r>
            <w:r>
              <w:rPr>
                <w:rFonts w:hint="eastAsia" w:ascii="宋体" w:hAnsi="宋体" w:eastAsia="宋体" w:cs="宋体"/>
                <w:b/>
                <w:bCs/>
                <w:color w:val="auto"/>
                <w:kern w:val="2"/>
                <w:sz w:val="24"/>
                <w:szCs w:val="24"/>
                <w:highlight w:val="none"/>
                <w:lang w:val="en-US" w:eastAsia="zh-CN"/>
              </w:rPr>
              <w:t>万元</w:t>
            </w:r>
            <w:r>
              <w:rPr>
                <w:rStyle w:val="32"/>
                <w:rFonts w:hint="eastAsia" w:ascii="宋体" w:hAnsi="宋体" w:eastAsia="宋体" w:cs="宋体"/>
                <w:b/>
                <w:bCs/>
                <w:color w:val="auto"/>
                <w:sz w:val="24"/>
                <w:szCs w:val="24"/>
                <w:highlight w:val="none"/>
                <w:lang w:val="en-US" w:eastAsia="zh-CN"/>
              </w:rPr>
              <w:t>（大写：人民币</w:t>
            </w:r>
            <w:r>
              <w:rPr>
                <w:rStyle w:val="32"/>
                <w:rFonts w:hint="eastAsia" w:cs="宋体"/>
                <w:b/>
                <w:bCs/>
                <w:color w:val="auto"/>
                <w:sz w:val="24"/>
                <w:szCs w:val="24"/>
                <w:highlight w:val="none"/>
                <w:lang w:val="en-US" w:eastAsia="zh-CN"/>
              </w:rPr>
              <w:t>柒拾万元整</w:t>
            </w:r>
            <w:r>
              <w:rPr>
                <w:rStyle w:val="32"/>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kern w:val="2"/>
                <w:sz w:val="24"/>
                <w:szCs w:val="24"/>
                <w:highlight w:val="none"/>
                <w:lang w:val="en-US" w:eastAsia="zh-CN"/>
              </w:rPr>
              <w:t>。供应商</w:t>
            </w:r>
            <w:r>
              <w:rPr>
                <w:rFonts w:hint="eastAsia" w:ascii="宋体" w:hAnsi="宋体" w:eastAsia="宋体" w:cs="宋体"/>
                <w:b/>
                <w:bCs/>
                <w:color w:val="auto"/>
                <w:kern w:val="2"/>
                <w:sz w:val="24"/>
                <w:szCs w:val="24"/>
                <w:highlight w:val="none"/>
              </w:rPr>
              <w:t>的</w:t>
            </w:r>
            <w:r>
              <w:rPr>
                <w:rFonts w:hint="eastAsia" w:ascii="宋体" w:hAnsi="宋体" w:eastAsia="宋体" w:cs="宋体"/>
                <w:b/>
                <w:bCs/>
                <w:color w:val="auto"/>
                <w:kern w:val="2"/>
                <w:sz w:val="24"/>
                <w:szCs w:val="24"/>
                <w:highlight w:val="none"/>
                <w:lang w:val="en-US" w:eastAsia="zh-CN"/>
              </w:rPr>
              <w:t>商务</w:t>
            </w:r>
            <w:r>
              <w:rPr>
                <w:rFonts w:hint="eastAsia" w:ascii="宋体" w:hAnsi="宋体" w:eastAsia="宋体" w:cs="宋体"/>
                <w:b/>
                <w:bCs/>
                <w:color w:val="auto"/>
                <w:kern w:val="2"/>
                <w:sz w:val="24"/>
                <w:szCs w:val="24"/>
                <w:highlight w:val="none"/>
              </w:rPr>
              <w:t>报价如超过</w:t>
            </w:r>
            <w:r>
              <w:rPr>
                <w:rFonts w:hint="eastAsia" w:ascii="宋体" w:hAnsi="宋体" w:eastAsia="宋体" w:cs="宋体"/>
                <w:b/>
                <w:bCs/>
                <w:color w:val="auto"/>
                <w:kern w:val="2"/>
                <w:sz w:val="24"/>
                <w:szCs w:val="24"/>
                <w:highlight w:val="none"/>
                <w:lang w:eastAsia="zh-CN"/>
              </w:rPr>
              <w:t>项目</w:t>
            </w:r>
            <w:r>
              <w:rPr>
                <w:rFonts w:hint="eastAsia" w:ascii="宋体" w:hAnsi="宋体" w:eastAsia="宋体" w:cs="宋体"/>
                <w:b/>
                <w:bCs/>
                <w:color w:val="auto"/>
                <w:kern w:val="2"/>
                <w:sz w:val="24"/>
                <w:szCs w:val="24"/>
                <w:highlight w:val="none"/>
                <w:lang w:val="en-US" w:eastAsia="zh-CN"/>
              </w:rPr>
              <w:t>预算</w:t>
            </w:r>
            <w:r>
              <w:rPr>
                <w:rFonts w:hint="eastAsia" w:ascii="宋体" w:hAnsi="宋体" w:eastAsia="宋体" w:cs="宋体"/>
                <w:b/>
                <w:bCs/>
                <w:color w:val="auto"/>
                <w:kern w:val="2"/>
                <w:sz w:val="24"/>
                <w:szCs w:val="24"/>
                <w:highlight w:val="none"/>
              </w:rPr>
              <w:t>，则该</w:t>
            </w:r>
            <w:r>
              <w:rPr>
                <w:rFonts w:hint="eastAsia" w:ascii="宋体" w:hAnsi="宋体" w:eastAsia="宋体" w:cs="宋体"/>
                <w:b/>
                <w:bCs/>
                <w:color w:val="auto"/>
                <w:kern w:val="2"/>
                <w:sz w:val="24"/>
                <w:szCs w:val="24"/>
                <w:highlight w:val="none"/>
                <w:lang w:eastAsia="zh-CN"/>
              </w:rPr>
              <w:t>供应商</w:t>
            </w:r>
            <w:r>
              <w:rPr>
                <w:rFonts w:hint="eastAsia" w:ascii="宋体" w:hAnsi="宋体" w:eastAsia="宋体" w:cs="宋体"/>
                <w:b/>
                <w:bCs/>
                <w:color w:val="auto"/>
                <w:kern w:val="2"/>
                <w:sz w:val="24"/>
                <w:szCs w:val="24"/>
                <w:highlight w:val="none"/>
              </w:rPr>
              <w:t>的</w:t>
            </w:r>
            <w:r>
              <w:rPr>
                <w:rFonts w:hint="eastAsia" w:ascii="宋体" w:hAnsi="宋体" w:eastAsia="宋体" w:cs="宋体"/>
                <w:b/>
                <w:bCs/>
                <w:color w:val="auto"/>
                <w:kern w:val="2"/>
                <w:sz w:val="24"/>
                <w:szCs w:val="24"/>
                <w:highlight w:val="none"/>
                <w:lang w:eastAsia="zh-CN"/>
              </w:rPr>
              <w:t>响应</w:t>
            </w:r>
            <w:r>
              <w:rPr>
                <w:rFonts w:hint="eastAsia" w:ascii="宋体" w:hAnsi="宋体" w:eastAsia="宋体" w:cs="宋体"/>
                <w:b/>
                <w:bCs/>
                <w:color w:val="auto"/>
                <w:kern w:val="2"/>
                <w:sz w:val="24"/>
                <w:szCs w:val="24"/>
                <w:highlight w:val="none"/>
              </w:rPr>
              <w:t>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11" w:type="dxa"/>
            <w:noWrap w:val="0"/>
            <w:vAlign w:val="center"/>
          </w:tcPr>
          <w:p>
            <w:pPr>
              <w:pStyle w:val="25"/>
              <w:spacing w:before="75" w:beforeAutospacing="0" w:after="75" w:afterAutospacing="0" w:line="360" w:lineRule="auto"/>
              <w:jc w:val="center"/>
              <w:rPr>
                <w:rStyle w:val="32"/>
                <w:rFonts w:hint="default" w:ascii="宋体" w:hAnsi="宋体" w:eastAsia="宋体" w:cs="宋体"/>
                <w:b/>
                <w:bCs w:val="0"/>
                <w:color w:val="auto"/>
                <w:sz w:val="24"/>
                <w:szCs w:val="24"/>
                <w:highlight w:val="none"/>
                <w:lang w:val="en-US" w:eastAsia="zh-CN"/>
              </w:rPr>
            </w:pPr>
            <w:r>
              <w:rPr>
                <w:rStyle w:val="32"/>
                <w:rFonts w:hint="eastAsia" w:cs="宋体"/>
                <w:b/>
                <w:bCs w:val="0"/>
                <w:color w:val="auto"/>
                <w:sz w:val="24"/>
                <w:szCs w:val="24"/>
                <w:highlight w:val="none"/>
                <w:lang w:val="en-US" w:eastAsia="zh-CN"/>
              </w:rPr>
              <w:t>17</w:t>
            </w:r>
          </w:p>
        </w:tc>
        <w:tc>
          <w:tcPr>
            <w:tcW w:w="1808" w:type="dxa"/>
            <w:noWrap w:val="0"/>
            <w:vAlign w:val="center"/>
          </w:tcPr>
          <w:p>
            <w:pPr>
              <w:keepNext w:val="0"/>
              <w:keepLines w:val="0"/>
              <w:pageBreakBefore w:val="0"/>
              <w:widowControl/>
              <w:kinsoku/>
              <w:overflowPunct/>
              <w:topLinePunct w:val="0"/>
              <w:bidi w:val="0"/>
              <w:adjustRightInd/>
              <w:spacing w:line="336" w:lineRule="auto"/>
              <w:jc w:val="center"/>
              <w:textAlignment w:val="auto"/>
              <w:rPr>
                <w:rFonts w:hint="eastAsia" w:ascii="宋体" w:hAnsi="宋体" w:eastAsia="宋体" w:cs="宋体"/>
                <w:b/>
                <w:bCs w:val="0"/>
                <w:color w:val="auto"/>
                <w:kern w:val="2"/>
                <w:sz w:val="24"/>
                <w:szCs w:val="24"/>
                <w:highlight w:val="none"/>
                <w:lang w:eastAsia="zh-CN"/>
              </w:rPr>
            </w:pPr>
            <w:r>
              <w:rPr>
                <w:rFonts w:hint="eastAsia" w:ascii="宋体" w:hAnsi="宋体" w:cs="宋体"/>
                <w:b/>
                <w:color w:val="auto"/>
                <w:sz w:val="24"/>
                <w:highlight w:val="none"/>
              </w:rPr>
              <w:t>评审方法</w:t>
            </w:r>
          </w:p>
        </w:tc>
        <w:tc>
          <w:tcPr>
            <w:tcW w:w="7139" w:type="dxa"/>
            <w:noWrap w:val="0"/>
            <w:vAlign w:val="center"/>
          </w:tcPr>
          <w:p>
            <w:pPr>
              <w:pStyle w:val="139"/>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52"/>
            </w:r>
            <w:r>
              <w:rPr>
                <w:rFonts w:hint="eastAsia" w:ascii="宋体" w:hAnsi="宋体" w:eastAsia="宋体"/>
                <w:bCs/>
                <w:color w:val="auto"/>
                <w:kern w:val="0"/>
                <w:sz w:val="24"/>
                <w:szCs w:val="22"/>
                <w:highlight w:val="none"/>
              </w:rPr>
              <w:t xml:space="preserve">资格后审         </w:t>
            </w:r>
            <w:r>
              <w:rPr>
                <w:rFonts w:hint="eastAsia" w:ascii="宋体" w:hAnsi="宋体" w:eastAsia="宋体"/>
                <w:bCs/>
                <w:color w:val="auto"/>
                <w:kern w:val="0"/>
                <w:sz w:val="24"/>
                <w:szCs w:val="22"/>
                <w:highlight w:val="none"/>
              </w:rPr>
              <w:sym w:font="Wingdings 2" w:char="00A3"/>
            </w:r>
            <w:r>
              <w:rPr>
                <w:rFonts w:hint="eastAsia" w:ascii="宋体" w:hAnsi="宋体" w:eastAsia="宋体"/>
                <w:bCs/>
                <w:color w:val="auto"/>
                <w:kern w:val="0"/>
                <w:sz w:val="24"/>
                <w:szCs w:val="22"/>
                <w:highlight w:val="none"/>
              </w:rPr>
              <w:t>资格预审</w:t>
            </w:r>
          </w:p>
          <w:p>
            <w:pPr>
              <w:keepNext w:val="0"/>
              <w:keepLines w:val="0"/>
              <w:pageBreakBefore w:val="0"/>
              <w:widowControl/>
              <w:kinsoku/>
              <w:overflowPunct/>
              <w:topLinePunct w:val="0"/>
              <w:bidi w:val="0"/>
              <w:adjustRightInd/>
              <w:spacing w:line="336" w:lineRule="auto"/>
              <w:jc w:val="left"/>
              <w:textAlignment w:val="auto"/>
              <w:rPr>
                <w:rFonts w:hint="eastAsia" w:ascii="宋体" w:hAnsi="宋体" w:eastAsia="宋体" w:cs="宋体"/>
                <w:bCs/>
                <w:color w:val="auto"/>
                <w:sz w:val="24"/>
                <w:szCs w:val="22"/>
                <w:highlight w:val="none"/>
              </w:rPr>
            </w:pPr>
            <w:r>
              <w:rPr>
                <w:rFonts w:hint="eastAsia" w:ascii="宋体" w:hAnsi="宋体"/>
                <w:bCs/>
                <w:color w:val="auto"/>
                <w:kern w:val="0"/>
                <w:sz w:val="24"/>
                <w:szCs w:val="22"/>
                <w:highlight w:val="none"/>
              </w:rPr>
              <w:sym w:font="Wingdings 2" w:char="0052"/>
            </w:r>
            <w:r>
              <w:rPr>
                <w:rFonts w:hint="eastAsia" w:ascii="宋体" w:hAnsi="宋体"/>
                <w:bCs/>
                <w:color w:val="auto"/>
                <w:kern w:val="0"/>
                <w:sz w:val="24"/>
                <w:szCs w:val="22"/>
                <w:highlight w:val="none"/>
              </w:rPr>
              <w:t xml:space="preserve">综合评分法       </w:t>
            </w:r>
            <w:r>
              <w:rPr>
                <w:rFonts w:hint="eastAsia" w:ascii="宋体" w:hAnsi="宋体"/>
                <w:bCs/>
                <w:color w:val="auto"/>
                <w:kern w:val="0"/>
                <w:sz w:val="24"/>
                <w:szCs w:val="22"/>
                <w:highlight w:val="none"/>
              </w:rPr>
              <w:sym w:font="Wingdings 2" w:char="00A3"/>
            </w:r>
            <w:r>
              <w:rPr>
                <w:rFonts w:hint="eastAsia" w:ascii="宋体" w:hAnsi="宋体"/>
                <w:bCs/>
                <w:color w:val="auto"/>
                <w:kern w:val="0"/>
                <w:sz w:val="24"/>
                <w:szCs w:val="22"/>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11" w:type="dxa"/>
            <w:noWrap w:val="0"/>
            <w:vAlign w:val="center"/>
          </w:tcPr>
          <w:p>
            <w:pPr>
              <w:pStyle w:val="25"/>
              <w:spacing w:before="75" w:beforeAutospacing="0" w:after="75" w:afterAutospacing="0" w:line="360" w:lineRule="auto"/>
              <w:jc w:val="center"/>
              <w:rPr>
                <w:rStyle w:val="32"/>
                <w:rFonts w:hint="default" w:ascii="宋体" w:hAnsi="宋体" w:eastAsia="宋体" w:cs="宋体"/>
                <w:b/>
                <w:bCs w:val="0"/>
                <w:color w:val="auto"/>
                <w:sz w:val="24"/>
                <w:szCs w:val="24"/>
                <w:highlight w:val="none"/>
                <w:lang w:val="en-US" w:eastAsia="zh-CN"/>
              </w:rPr>
            </w:pPr>
            <w:r>
              <w:rPr>
                <w:rStyle w:val="32"/>
                <w:rFonts w:hint="eastAsia" w:cs="宋体"/>
                <w:b/>
                <w:bCs w:val="0"/>
                <w:color w:val="auto"/>
                <w:sz w:val="24"/>
                <w:szCs w:val="24"/>
                <w:highlight w:val="none"/>
                <w:lang w:val="en-US" w:eastAsia="zh-CN"/>
              </w:rPr>
              <w:t>18</w:t>
            </w:r>
          </w:p>
        </w:tc>
        <w:tc>
          <w:tcPr>
            <w:tcW w:w="1808" w:type="dxa"/>
            <w:noWrap w:val="0"/>
            <w:vAlign w:val="center"/>
          </w:tcPr>
          <w:p>
            <w:pPr>
              <w:widowControl w:val="0"/>
              <w:adjustRightInd w:val="0"/>
              <w:snapToGrid w:val="0"/>
              <w:spacing w:line="276"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color w:val="auto"/>
                <w:sz w:val="24"/>
                <w:szCs w:val="24"/>
                <w:highlight w:val="none"/>
              </w:rPr>
              <w:t>开标前答疑会或现场考察</w:t>
            </w:r>
          </w:p>
        </w:tc>
        <w:tc>
          <w:tcPr>
            <w:tcW w:w="7139" w:type="dxa"/>
            <w:noWrap w:val="0"/>
            <w:vAlign w:val="center"/>
          </w:tcPr>
          <w:p>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☑A不组织。</w:t>
            </w:r>
          </w:p>
          <w:p>
            <w:pPr>
              <w:snapToGrid w:val="0"/>
              <w:spacing w:line="276" w:lineRule="auto"/>
              <w:rPr>
                <w:rFonts w:hint="eastAsia" w:ascii="宋体" w:hAnsi="宋体" w:eastAsia="宋体" w:cs="宋体"/>
                <w:bCs/>
                <w:color w:val="auto"/>
                <w:sz w:val="24"/>
                <w:szCs w:val="22"/>
                <w:highlight w:val="none"/>
              </w:rPr>
            </w:pPr>
            <w:r>
              <w:rPr>
                <w:rFonts w:hint="eastAsia" w:ascii="宋体" w:hAnsi="宋体" w:eastAsia="宋体" w:cs="宋体"/>
                <w:color w:val="auto"/>
                <w:sz w:val="24"/>
                <w:szCs w:val="24"/>
                <w:highlight w:val="none"/>
              </w:rPr>
              <w:t>☐B组织，时间：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11" w:type="dxa"/>
            <w:noWrap w:val="0"/>
            <w:vAlign w:val="center"/>
          </w:tcPr>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1</w:t>
            </w:r>
            <w:r>
              <w:rPr>
                <w:rStyle w:val="32"/>
                <w:rFonts w:hint="eastAsia" w:cs="宋体"/>
                <w:b/>
                <w:bCs w:val="0"/>
                <w:color w:val="auto"/>
                <w:sz w:val="24"/>
                <w:szCs w:val="24"/>
                <w:highlight w:val="none"/>
                <w:lang w:val="en-US" w:eastAsia="zh-CN"/>
              </w:rPr>
              <w:t>9</w:t>
            </w:r>
          </w:p>
        </w:tc>
        <w:tc>
          <w:tcPr>
            <w:tcW w:w="1808"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139" w:type="dxa"/>
            <w:noWrap w:val="0"/>
            <w:vAlign w:val="center"/>
          </w:tcPr>
          <w:p>
            <w:pPr>
              <w:pStyle w:val="25"/>
              <w:spacing w:before="75" w:beforeAutospacing="0" w:after="75" w:afterAutospacing="0"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Cs/>
                <w:color w:val="auto"/>
                <w:sz w:val="24"/>
                <w:szCs w:val="22"/>
                <w:highlight w:val="none"/>
              </w:rPr>
              <w:sym w:font="Wingdings 2" w:char="0052"/>
            </w:r>
            <w:r>
              <w:rPr>
                <w:rFonts w:hint="eastAsia" w:ascii="宋体" w:hAnsi="宋体" w:eastAsia="宋体" w:cs="宋体"/>
                <w:bCs/>
                <w:color w:val="auto"/>
                <w:sz w:val="24"/>
                <w:szCs w:val="22"/>
                <w:highlight w:val="none"/>
              </w:rPr>
              <w:t xml:space="preserve">否               </w:t>
            </w:r>
            <w:r>
              <w:rPr>
                <w:rFonts w:hint="eastAsia" w:ascii="宋体" w:hAnsi="宋体" w:eastAsia="宋体" w:cs="宋体"/>
                <w:bCs/>
                <w:color w:val="auto"/>
                <w:sz w:val="24"/>
                <w:szCs w:val="22"/>
                <w:highlight w:val="none"/>
              </w:rPr>
              <w:sym w:font="Wingdings 2" w:char="00A3"/>
            </w:r>
            <w:r>
              <w:rPr>
                <w:rFonts w:hint="eastAsia" w:ascii="宋体" w:hAnsi="宋体" w:eastAsia="宋体" w:cs="宋体"/>
                <w:bCs/>
                <w:color w:val="auto"/>
                <w:sz w:val="24"/>
                <w:szCs w:val="22"/>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jc w:val="center"/>
        </w:trPr>
        <w:tc>
          <w:tcPr>
            <w:tcW w:w="811" w:type="dxa"/>
            <w:noWrap w:val="0"/>
            <w:vAlign w:val="center"/>
          </w:tcPr>
          <w:p>
            <w:pPr>
              <w:pStyle w:val="25"/>
              <w:spacing w:before="75" w:beforeAutospacing="0" w:after="75" w:afterAutospacing="0" w:line="360" w:lineRule="auto"/>
              <w:jc w:val="center"/>
              <w:rPr>
                <w:rStyle w:val="32"/>
                <w:rFonts w:hint="default" w:ascii="宋体" w:hAnsi="宋体" w:eastAsia="宋体" w:cs="宋体"/>
                <w:b/>
                <w:bCs w:val="0"/>
                <w:color w:val="auto"/>
                <w:sz w:val="24"/>
                <w:szCs w:val="24"/>
                <w:highlight w:val="none"/>
                <w:lang w:val="en-US" w:eastAsia="zh-CN"/>
              </w:rPr>
            </w:pPr>
            <w:r>
              <w:rPr>
                <w:rStyle w:val="32"/>
                <w:rFonts w:hint="eastAsia" w:cs="宋体"/>
                <w:b/>
                <w:bCs w:val="0"/>
                <w:color w:val="auto"/>
                <w:sz w:val="24"/>
                <w:szCs w:val="24"/>
                <w:highlight w:val="none"/>
                <w:lang w:val="en-US" w:eastAsia="zh-CN"/>
              </w:rPr>
              <w:t>20</w:t>
            </w:r>
          </w:p>
        </w:tc>
        <w:tc>
          <w:tcPr>
            <w:tcW w:w="1808"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color w:val="auto"/>
                <w:sz w:val="24"/>
                <w:szCs w:val="22"/>
                <w:highlight w:val="none"/>
              </w:rPr>
              <w:t>样品或演示</w:t>
            </w:r>
          </w:p>
        </w:tc>
        <w:tc>
          <w:tcPr>
            <w:tcW w:w="7139"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52"/>
            </w:r>
            <w:r>
              <w:rPr>
                <w:rFonts w:hint="eastAsia" w:ascii="宋体" w:hAnsi="宋体" w:eastAsia="宋体" w:cs="宋体"/>
                <w:color w:val="auto"/>
                <w:sz w:val="24"/>
                <w:highlight w:val="none"/>
              </w:rPr>
              <w:t xml:space="preserve">不需要提供样品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color w:val="auto"/>
                <w:sz w:val="24"/>
                <w:highlight w:val="none"/>
              </w:rPr>
              <w:t xml:space="preserve">需要提供样品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1、递交样品的截止时间：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时（北京时间） </w:t>
            </w:r>
          </w:p>
          <w:p>
            <w:pPr>
              <w:spacing w:line="360" w:lineRule="auto"/>
              <w:ind w:firstLine="480" w:firstLineChars="200"/>
              <w:rPr>
                <w:rFonts w:hint="eastAsia" w:ascii="宋体" w:hAnsi="宋体" w:eastAsia="宋体" w:cs="宋体"/>
                <w:strike/>
                <w:color w:val="auto"/>
                <w:sz w:val="24"/>
                <w:highlight w:val="none"/>
                <w:u w:val="single"/>
              </w:rPr>
            </w:pPr>
            <w:r>
              <w:rPr>
                <w:rFonts w:hint="eastAsia" w:ascii="宋体" w:hAnsi="宋体" w:eastAsia="宋体" w:cs="宋体"/>
                <w:color w:val="auto"/>
                <w:sz w:val="24"/>
                <w:highlight w:val="none"/>
              </w:rPr>
              <w:t>递交样品地点：</w:t>
            </w:r>
            <w:r>
              <w:rPr>
                <w:rFonts w:hint="eastAsia" w:ascii="宋体" w:hAnsi="宋体" w:eastAsia="宋体" w:cs="宋体"/>
                <w:strike/>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递交样品联系人：</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递交样品联系电话：</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2、样品制作的标准和要求：</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3、随样品提交相关检测内容要求：</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样品的封存及退回：成交供应商的样品将由采购人进行保管、封存，并作为履约验收的参考。未成交的供应商提供的样品，应由采购代理机构进行保管、封存，成交公告之日起七个工作日后，由未成交供应商自行领回或经未成交供应商同意后自行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color w:val="auto"/>
                <w:sz w:val="24"/>
                <w:highlight w:val="none"/>
              </w:rPr>
              <w:t xml:space="preserve">不需要提供演示 </w:t>
            </w:r>
          </w:p>
          <w:p>
            <w:pPr>
              <w:spacing w:line="360" w:lineRule="auto"/>
              <w:rPr>
                <w:rFonts w:hint="eastAsia" w:ascii="宋体" w:hAnsi="宋体" w:eastAsia="宋体" w:cs="宋体"/>
                <w:b/>
                <w:bCs w:val="0"/>
                <w:color w:val="auto"/>
                <w:sz w:val="24"/>
                <w:highlight w:val="none"/>
              </w:rPr>
            </w:pPr>
            <w:r>
              <w:rPr>
                <w:rFonts w:hint="eastAsia" w:ascii="宋体" w:hAnsi="宋体" w:eastAsia="宋体" w:cs="宋体"/>
                <w:b/>
                <w:bCs w:val="0"/>
                <w:color w:val="auto"/>
                <w:kern w:val="0"/>
                <w:sz w:val="24"/>
                <w:szCs w:val="22"/>
                <w:highlight w:val="none"/>
              </w:rPr>
              <w:sym w:font="Wingdings 2" w:char="0052"/>
            </w:r>
            <w:r>
              <w:rPr>
                <w:rFonts w:hint="eastAsia" w:ascii="宋体" w:hAnsi="宋体" w:eastAsia="宋体" w:cs="宋体"/>
                <w:b/>
                <w:bCs w:val="0"/>
                <w:color w:val="auto"/>
                <w:sz w:val="24"/>
                <w:highlight w:val="none"/>
              </w:rPr>
              <w:t xml:space="preserve">需要提供演示 </w:t>
            </w:r>
          </w:p>
          <w:p>
            <w:pPr>
              <w:spacing w:line="360" w:lineRule="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1、演示时间：</w:t>
            </w:r>
            <w:r>
              <w:rPr>
                <w:rFonts w:hint="eastAsia" w:ascii="宋体" w:hAnsi="宋体" w:eastAsia="宋体" w:cs="宋体"/>
                <w:b/>
                <w:bCs w:val="0"/>
                <w:color w:val="auto"/>
                <w:sz w:val="24"/>
                <w:highlight w:val="none"/>
                <w:u w:val="single"/>
              </w:rPr>
              <w:t xml:space="preserve"> </w:t>
            </w:r>
            <w:r>
              <w:rPr>
                <w:rFonts w:hint="eastAsia" w:ascii="宋体" w:hAnsi="宋体" w:cs="宋体"/>
                <w:b/>
                <w:bCs w:val="0"/>
                <w:color w:val="auto"/>
                <w:sz w:val="24"/>
                <w:highlight w:val="none"/>
                <w:u w:val="single"/>
                <w:lang w:val="en-US" w:eastAsia="zh-CN"/>
              </w:rPr>
              <w:t>2023</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eastAsia="宋体" w:cs="宋体"/>
                <w:b/>
                <w:bCs w:val="0"/>
                <w:color w:val="auto"/>
                <w:sz w:val="24"/>
                <w:highlight w:val="none"/>
                <w:u w:val="single"/>
              </w:rPr>
              <w:t>年</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bCs w:val="0"/>
                <w:color w:val="auto"/>
                <w:sz w:val="24"/>
                <w:highlight w:val="none"/>
                <w:u w:val="single"/>
                <w:lang w:val="en-US" w:eastAsia="zh-CN"/>
              </w:rPr>
              <w:t>10</w:t>
            </w:r>
            <w:r>
              <w:rPr>
                <w:rFonts w:hint="eastAsia" w:ascii="宋体" w:hAnsi="宋体" w:eastAsia="宋体" w:cs="宋体"/>
                <w:b/>
                <w:bCs w:val="0"/>
                <w:color w:val="auto"/>
                <w:sz w:val="24"/>
                <w:highlight w:val="none"/>
                <w:u w:val="single"/>
              </w:rPr>
              <w:t xml:space="preserve"> 月</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bCs w:val="0"/>
                <w:color w:val="auto"/>
                <w:sz w:val="24"/>
                <w:highlight w:val="none"/>
                <w:u w:val="single"/>
                <w:lang w:val="en-US" w:eastAsia="zh-CN"/>
              </w:rPr>
              <w:t>08</w:t>
            </w:r>
            <w:r>
              <w:rPr>
                <w:rFonts w:hint="eastAsia" w:ascii="宋体" w:hAnsi="宋体" w:eastAsia="宋体" w:cs="宋体"/>
                <w:b/>
                <w:bCs w:val="0"/>
                <w:color w:val="auto"/>
                <w:sz w:val="24"/>
                <w:highlight w:val="none"/>
                <w:u w:val="single"/>
              </w:rPr>
              <w:t xml:space="preserve"> 日 </w:t>
            </w:r>
            <w:r>
              <w:rPr>
                <w:rFonts w:hint="eastAsia" w:ascii="宋体" w:hAnsi="宋体" w:cs="宋体"/>
                <w:b/>
                <w:bCs w:val="0"/>
                <w:color w:val="auto"/>
                <w:sz w:val="24"/>
                <w:highlight w:val="none"/>
                <w:u w:val="single"/>
                <w:lang w:val="en-US" w:eastAsia="zh-CN"/>
              </w:rPr>
              <w:t>16</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eastAsia="宋体" w:cs="宋体"/>
                <w:b/>
                <w:bCs w:val="0"/>
                <w:color w:val="auto"/>
                <w:sz w:val="24"/>
                <w:highlight w:val="none"/>
                <w:u w:val="single"/>
              </w:rPr>
              <w:t xml:space="preserve">时 </w:t>
            </w:r>
            <w:r>
              <w:rPr>
                <w:rFonts w:hint="eastAsia" w:ascii="宋体" w:hAnsi="宋体" w:cs="宋体"/>
                <w:b/>
                <w:bCs w:val="0"/>
                <w:color w:val="auto"/>
                <w:sz w:val="24"/>
                <w:highlight w:val="none"/>
                <w:u w:val="single"/>
                <w:lang w:val="en-US" w:eastAsia="zh-CN"/>
              </w:rPr>
              <w:t>30</w:t>
            </w:r>
            <w:r>
              <w:rPr>
                <w:rFonts w:hint="eastAsia" w:ascii="宋体" w:hAnsi="宋体" w:eastAsia="宋体" w:cs="宋体"/>
                <w:b/>
                <w:bCs w:val="0"/>
                <w:color w:val="auto"/>
                <w:sz w:val="24"/>
                <w:highlight w:val="none"/>
                <w:u w:val="single"/>
              </w:rPr>
              <w:t xml:space="preserve"> 分（北京时间） </w:t>
            </w:r>
            <w:r>
              <w:rPr>
                <w:rFonts w:hint="eastAsia" w:ascii="宋体" w:hAnsi="宋体" w:eastAsia="宋体" w:cs="宋体"/>
                <w:b/>
                <w:bCs w:val="0"/>
                <w:color w:val="auto"/>
                <w:sz w:val="24"/>
                <w:highlight w:val="none"/>
              </w:rPr>
              <w:t xml:space="preserve"> </w:t>
            </w:r>
          </w:p>
          <w:p>
            <w:pPr>
              <w:spacing w:line="360" w:lineRule="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 xml:space="preserve">演示地点： </w:t>
            </w:r>
            <w:r>
              <w:rPr>
                <w:rFonts w:hint="eastAsia" w:ascii="宋体" w:hAnsi="宋体" w:eastAsia="宋体" w:cs="宋体"/>
                <w:b/>
                <w:bCs w:val="0"/>
                <w:color w:val="auto"/>
                <w:sz w:val="24"/>
                <w:highlight w:val="none"/>
                <w:u w:val="single"/>
              </w:rPr>
              <w:t xml:space="preserve"> 政采云投标客户端</w:t>
            </w:r>
            <w:r>
              <w:rPr>
                <w:rFonts w:hint="eastAsia" w:ascii="宋体" w:hAnsi="宋体" w:cs="宋体"/>
                <w:b/>
                <w:bCs w:val="0"/>
                <w:color w:val="auto"/>
                <w:sz w:val="24"/>
                <w:highlight w:val="none"/>
                <w:u w:val="single"/>
                <w:lang w:val="en-US" w:eastAsia="zh-CN"/>
              </w:rPr>
              <w:t xml:space="preserve"> </w:t>
            </w:r>
            <w:r>
              <w:rPr>
                <w:rFonts w:hint="eastAsia" w:ascii="宋体" w:hAnsi="宋体" w:eastAsia="宋体" w:cs="宋体"/>
                <w:b/>
                <w:bCs w:val="0"/>
                <w:color w:val="auto"/>
                <w:sz w:val="24"/>
                <w:highlight w:val="none"/>
                <w:u w:val="single"/>
              </w:rPr>
              <w:t xml:space="preserve"> </w:t>
            </w:r>
          </w:p>
          <w:p>
            <w:pPr>
              <w:spacing w:line="360" w:lineRule="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 xml:space="preserve">演示顺序： </w:t>
            </w:r>
            <w:r>
              <w:rPr>
                <w:rFonts w:hint="eastAsia" w:ascii="宋体" w:hAnsi="宋体" w:eastAsia="宋体" w:cs="宋体"/>
                <w:b/>
                <w:bCs w:val="0"/>
                <w:color w:val="auto"/>
                <w:sz w:val="24"/>
                <w:highlight w:val="none"/>
                <w:u w:val="single"/>
              </w:rPr>
              <w:t xml:space="preserve"> </w:t>
            </w:r>
            <w:r>
              <w:rPr>
                <w:rFonts w:hint="eastAsia" w:ascii="宋体" w:hAnsi="宋体" w:cs="宋体"/>
                <w:b/>
                <w:bCs w:val="0"/>
                <w:color w:val="auto"/>
                <w:sz w:val="24"/>
                <w:highlight w:val="none"/>
                <w:u w:val="single"/>
                <w:lang w:val="en-US" w:eastAsia="zh-CN"/>
              </w:rPr>
              <w:t xml:space="preserve">    以政采云系统分配顺序为准               </w:t>
            </w:r>
          </w:p>
          <w:p>
            <w:pPr>
              <w:pStyle w:val="25"/>
              <w:spacing w:before="75" w:beforeAutospacing="0" w:after="75" w:afterAutospacing="0" w:line="360" w:lineRule="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val="0"/>
                <w:color w:val="auto"/>
                <w:kern w:val="2"/>
                <w:sz w:val="24"/>
                <w:szCs w:val="24"/>
                <w:highlight w:val="none"/>
              </w:rPr>
              <w:t>2、演示要求：</w:t>
            </w:r>
            <w:r>
              <w:rPr>
                <w:rFonts w:hint="eastAsia" w:ascii="宋体" w:hAnsi="宋体" w:eastAsia="宋体" w:cs="宋体"/>
                <w:b/>
                <w:bCs w:val="0"/>
                <w:color w:val="auto"/>
                <w:kern w:val="2"/>
                <w:sz w:val="24"/>
                <w:szCs w:val="24"/>
                <w:highlight w:val="none"/>
                <w:u w:val="single"/>
              </w:rPr>
              <w:t xml:space="preserve"> </w:t>
            </w:r>
            <w:r>
              <w:rPr>
                <w:rFonts w:hint="eastAsia" w:cs="宋体"/>
                <w:b/>
                <w:bCs w:val="0"/>
                <w:color w:val="auto"/>
                <w:kern w:val="2"/>
                <w:sz w:val="24"/>
                <w:szCs w:val="24"/>
                <w:highlight w:val="none"/>
                <w:u w:val="single"/>
                <w:lang w:val="en-US" w:eastAsia="zh-CN"/>
              </w:rPr>
              <w:t xml:space="preserve"> 专家评审小组发起视频会议，供应商进行桌面共享完成视频演示。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811" w:type="dxa"/>
            <w:noWrap w:val="0"/>
            <w:vAlign w:val="center"/>
          </w:tcPr>
          <w:p>
            <w:pPr>
              <w:pStyle w:val="25"/>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2"/>
                <w:rFonts w:hint="default" w:ascii="宋体" w:hAnsi="宋体" w:eastAsia="宋体" w:cs="宋体"/>
                <w:b/>
                <w:bCs w:val="0"/>
                <w:color w:val="auto"/>
                <w:sz w:val="24"/>
                <w:szCs w:val="24"/>
                <w:highlight w:val="none"/>
                <w:lang w:val="en-US" w:eastAsia="zh-CN"/>
              </w:rPr>
            </w:pPr>
            <w:r>
              <w:rPr>
                <w:rStyle w:val="32"/>
                <w:rFonts w:hint="eastAsia" w:cs="宋体"/>
                <w:b/>
                <w:bCs w:val="0"/>
                <w:color w:val="auto"/>
                <w:sz w:val="24"/>
                <w:szCs w:val="24"/>
                <w:highlight w:val="none"/>
                <w:lang w:val="en-US" w:eastAsia="zh-CN"/>
              </w:rPr>
              <w:t>21</w:t>
            </w:r>
          </w:p>
        </w:tc>
        <w:tc>
          <w:tcPr>
            <w:tcW w:w="1808" w:type="dxa"/>
            <w:noWrap w:val="0"/>
            <w:vAlign w:val="center"/>
          </w:tcPr>
          <w:p>
            <w:pPr>
              <w:pStyle w:val="25"/>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color w:val="auto"/>
                <w:sz w:val="24"/>
                <w:szCs w:val="22"/>
                <w:highlight w:val="none"/>
              </w:rPr>
              <w:t>是否允许供应商将项目非主体、非关键性工作交由他人完成</w:t>
            </w:r>
          </w:p>
        </w:tc>
        <w:tc>
          <w:tcPr>
            <w:tcW w:w="7139" w:type="dxa"/>
            <w:noWrap w:val="0"/>
            <w:vAlign w:val="center"/>
          </w:tcPr>
          <w:p>
            <w:pPr>
              <w:pStyle w:val="139"/>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sym w:font="Wingdings 2" w:char="0052"/>
            </w:r>
            <w:r>
              <w:rPr>
                <w:rFonts w:hint="eastAsia" w:ascii="宋体" w:hAnsi="宋体" w:eastAsia="宋体" w:cs="宋体"/>
                <w:bCs/>
                <w:color w:val="auto"/>
                <w:kern w:val="0"/>
                <w:sz w:val="24"/>
                <w:szCs w:val="22"/>
                <w:highlight w:val="none"/>
              </w:rPr>
              <w:t>否。</w:t>
            </w:r>
          </w:p>
          <w:p>
            <w:pPr>
              <w:pStyle w:val="139"/>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bCs/>
                <w:color w:val="auto"/>
                <w:kern w:val="0"/>
                <w:sz w:val="24"/>
                <w:szCs w:val="22"/>
                <w:highlight w:val="none"/>
              </w:rPr>
              <w:t>是。</w:t>
            </w:r>
          </w:p>
          <w:p>
            <w:pPr>
              <w:pStyle w:val="139"/>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成交人按照合同约定或者经采购人同意，可以将项目非主体、非关键性工作分包交由他人完成。此时，接受分包的人应当具备相应的资格条件，并不得再次分包。</w:t>
            </w:r>
          </w:p>
          <w:p>
            <w:pPr>
              <w:pStyle w:val="139"/>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分包内容要求：/</w:t>
            </w:r>
          </w:p>
          <w:p>
            <w:pPr>
              <w:pStyle w:val="139"/>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分包金额要求：/</w:t>
            </w:r>
          </w:p>
          <w:p>
            <w:pPr>
              <w:pStyle w:val="25"/>
              <w:spacing w:before="75" w:beforeAutospacing="0" w:after="75" w:afterAutospacing="0" w:line="360" w:lineRule="auto"/>
              <w:rPr>
                <w:rFonts w:hint="eastAsia" w:ascii="宋体" w:hAnsi="宋体" w:eastAsia="宋体" w:cs="宋体"/>
                <w:b/>
                <w:bCs/>
                <w:color w:val="auto"/>
                <w:kern w:val="2"/>
                <w:sz w:val="24"/>
                <w:szCs w:val="24"/>
                <w:highlight w:val="none"/>
                <w:lang w:eastAsia="zh-CN"/>
              </w:rPr>
            </w:pPr>
            <w:r>
              <w:rPr>
                <w:rFonts w:hint="eastAsia" w:ascii="宋体" w:hAnsi="宋体" w:eastAsia="宋体" w:cs="宋体"/>
                <w:bCs/>
                <w:color w:val="auto"/>
                <w:sz w:val="24"/>
                <w:szCs w:val="22"/>
                <w:highlight w:val="none"/>
              </w:rPr>
              <w:t>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811" w:type="dxa"/>
            <w:noWrap w:val="0"/>
            <w:vAlign w:val="center"/>
          </w:tcPr>
          <w:p>
            <w:pPr>
              <w:pStyle w:val="25"/>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2"/>
                <w:rFonts w:hint="default" w:ascii="宋体" w:hAnsi="宋体" w:eastAsia="宋体" w:cs="宋体"/>
                <w:b/>
                <w:bCs w:val="0"/>
                <w:color w:val="auto"/>
                <w:sz w:val="24"/>
                <w:szCs w:val="24"/>
                <w:highlight w:val="none"/>
                <w:lang w:val="en-US" w:eastAsia="zh-CN"/>
              </w:rPr>
            </w:pPr>
            <w:r>
              <w:rPr>
                <w:rStyle w:val="32"/>
                <w:rFonts w:hint="eastAsia" w:cs="宋体"/>
                <w:b/>
                <w:bCs w:val="0"/>
                <w:color w:val="auto"/>
                <w:sz w:val="24"/>
                <w:szCs w:val="24"/>
                <w:highlight w:val="none"/>
                <w:lang w:val="en-US" w:eastAsia="zh-CN"/>
              </w:rPr>
              <w:t>22</w:t>
            </w:r>
          </w:p>
        </w:tc>
        <w:tc>
          <w:tcPr>
            <w:tcW w:w="1808" w:type="dxa"/>
            <w:noWrap w:val="0"/>
            <w:vAlign w:val="center"/>
          </w:tcPr>
          <w:p>
            <w:pPr>
              <w:pStyle w:val="125"/>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b/>
                <w:color w:val="auto"/>
                <w:sz w:val="24"/>
                <w:szCs w:val="22"/>
                <w:highlight w:val="none"/>
              </w:rPr>
            </w:pPr>
            <w:r>
              <w:rPr>
                <w:rFonts w:hint="eastAsia" w:ascii="宋体" w:hAnsi="宋体" w:eastAsia="宋体" w:cs="宋体"/>
                <w:b/>
                <w:bCs w:val="0"/>
                <w:color w:val="auto"/>
                <w:kern w:val="2"/>
                <w:sz w:val="24"/>
                <w:szCs w:val="24"/>
                <w:highlight w:val="none"/>
                <w:lang w:val="en-US" w:eastAsia="zh-CN" w:bidi="ar-SA"/>
              </w:rPr>
              <w:t>中小微型企业有关政策</w:t>
            </w:r>
          </w:p>
        </w:tc>
        <w:tc>
          <w:tcPr>
            <w:tcW w:w="7139" w:type="dxa"/>
            <w:noWrap w:val="0"/>
            <w:vAlign w:val="center"/>
          </w:tcPr>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1、供应商为</w:t>
            </w:r>
            <w:r>
              <w:rPr>
                <w:rFonts w:hint="eastAsia" w:ascii="宋体" w:hAnsi="宋体" w:cs="宋体"/>
                <w:b w:val="0"/>
                <w:bCs/>
                <w:color w:val="auto"/>
                <w:kern w:val="2"/>
                <w:sz w:val="24"/>
                <w:szCs w:val="24"/>
                <w:highlight w:val="none"/>
                <w:lang w:val="en-US" w:eastAsia="zh-CN" w:bidi="ar-SA"/>
              </w:rPr>
              <w:t>中小</w:t>
            </w:r>
            <w:r>
              <w:rPr>
                <w:rFonts w:hint="eastAsia" w:ascii="宋体" w:hAnsi="宋体" w:eastAsia="宋体" w:cs="宋体"/>
                <w:b w:val="0"/>
                <w:bCs/>
                <w:color w:val="auto"/>
                <w:kern w:val="2"/>
                <w:sz w:val="24"/>
                <w:szCs w:val="24"/>
                <w:highlight w:val="none"/>
                <w:lang w:val="en-US" w:eastAsia="zh-CN" w:bidi="ar-SA"/>
              </w:rPr>
              <w:t>企业；</w:t>
            </w:r>
          </w:p>
          <w:p>
            <w:pPr>
              <w:pStyle w:val="125"/>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bCs/>
                <w:color w:val="auto"/>
                <w:sz w:val="24"/>
                <w:szCs w:val="22"/>
                <w:highlight w:val="none"/>
              </w:rPr>
            </w:pPr>
            <w:r>
              <w:rPr>
                <w:rFonts w:hint="eastAsia" w:ascii="宋体" w:hAnsi="宋体" w:eastAsia="宋体" w:cs="宋体"/>
                <w:b w:val="0"/>
                <w:bCs/>
                <w:color w:val="auto"/>
                <w:kern w:val="2"/>
                <w:sz w:val="24"/>
                <w:szCs w:val="24"/>
                <w:highlight w:val="none"/>
                <w:lang w:val="en-US" w:eastAsia="zh-CN" w:bidi="ar-SA"/>
              </w:rPr>
              <w:t>2、根据《关于印发中小企业划型标准规定的通知》(工信部联企业[2011]300号) 文件的规定，</w:t>
            </w:r>
            <w:r>
              <w:rPr>
                <w:rFonts w:hint="eastAsia" w:ascii="宋体" w:hAnsi="宋体" w:eastAsia="宋体" w:cs="宋体"/>
                <w:b/>
                <w:bCs w:val="0"/>
                <w:color w:val="auto"/>
                <w:kern w:val="2"/>
                <w:sz w:val="24"/>
                <w:szCs w:val="24"/>
                <w:highlight w:val="none"/>
                <w:u w:val="none"/>
                <w:lang w:val="en-US" w:eastAsia="zh-CN" w:bidi="ar-SA"/>
              </w:rPr>
              <w:t>本项目所属行业：</w:t>
            </w:r>
            <w:r>
              <w:rPr>
                <w:rFonts w:hint="eastAsia" w:ascii="宋体" w:hAnsi="宋体" w:eastAsia="宋体" w:cs="宋体"/>
                <w:b/>
                <w:bCs/>
                <w:color w:val="auto"/>
                <w:sz w:val="24"/>
                <w:szCs w:val="24"/>
                <w:highlight w:val="none"/>
                <w:u w:val="none"/>
                <w:lang w:val="en-US" w:eastAsia="zh-CN"/>
              </w:rPr>
              <w:t>其他未列明行业</w:t>
            </w:r>
            <w:r>
              <w:rPr>
                <w:rFonts w:hint="eastAsia" w:ascii="宋体" w:hAnsi="宋体" w:eastAsia="宋体" w:cs="宋体"/>
                <w:b/>
                <w:bCs w:val="0"/>
                <w:color w:val="auto"/>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11" w:type="dxa"/>
            <w:noWrap w:val="0"/>
            <w:vAlign w:val="center"/>
          </w:tcPr>
          <w:p>
            <w:pPr>
              <w:pStyle w:val="25"/>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2</w:t>
            </w:r>
            <w:r>
              <w:rPr>
                <w:rStyle w:val="32"/>
                <w:rFonts w:hint="eastAsia" w:cs="宋体"/>
                <w:b/>
                <w:bCs w:val="0"/>
                <w:color w:val="auto"/>
                <w:sz w:val="24"/>
                <w:szCs w:val="24"/>
                <w:highlight w:val="none"/>
                <w:lang w:val="en-US" w:eastAsia="zh-CN"/>
              </w:rPr>
              <w:t>3</w:t>
            </w:r>
          </w:p>
        </w:tc>
        <w:tc>
          <w:tcPr>
            <w:tcW w:w="1808" w:type="dxa"/>
            <w:noWrap w:val="0"/>
            <w:vAlign w:val="center"/>
          </w:tcPr>
          <w:p>
            <w:pPr>
              <w:pStyle w:val="57"/>
              <w:keepNext w:val="0"/>
              <w:keepLines w:val="0"/>
              <w:pageBreakBefore w:val="0"/>
              <w:kinsoku/>
              <w:wordWrap/>
              <w:overflowPunct/>
              <w:topLinePunct w:val="0"/>
              <w:autoSpaceDE/>
              <w:autoSpaceDN/>
              <w:bidi w:val="0"/>
              <w:adjustRightInd/>
              <w:spacing w:line="336" w:lineRule="auto"/>
              <w:ind w:left="0" w:leftChars="0" w:firstLine="0" w:firstLineChars="0"/>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139" w:type="dxa"/>
            <w:noWrap w:val="0"/>
            <w:vAlign w:val="center"/>
          </w:tcPr>
          <w:p>
            <w:pPr>
              <w:pStyle w:val="57"/>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400-881-7190（其他地区请联系当地办理业务服务机构）。</w:t>
            </w:r>
          </w:p>
          <w:p>
            <w:pPr>
              <w:pStyle w:val="57"/>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2.本项目实行网上投标，采用电子响应文件，若供应商参与投标，应自行承担投标一切费用。</w:t>
            </w:r>
          </w:p>
          <w:p>
            <w:pPr>
              <w:pStyle w:val="57"/>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p>
          <w:p>
            <w:pPr>
              <w:pStyle w:val="57"/>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w:t>
            </w:r>
            <w:r>
              <w:rPr>
                <w:rFonts w:hint="eastAsia" w:ascii="宋体" w:hAnsi="宋体" w:eastAsia="宋体" w:cs="宋体"/>
                <w:b/>
                <w:color w:val="auto"/>
                <w:highlight w:val="none"/>
              </w:rPr>
              <w:t>95763</w:t>
            </w:r>
            <w:r>
              <w:rPr>
                <w:rFonts w:hint="eastAsia" w:ascii="宋体" w:hAnsi="宋体" w:eastAsia="宋体" w:cs="宋体"/>
                <w:b/>
                <w:bCs w:val="0"/>
                <w:color w:val="auto"/>
                <w:kern w:val="2"/>
                <w:sz w:val="24"/>
                <w:szCs w:val="24"/>
                <w:highlight w:val="none"/>
                <w:lang w:val="en-US" w:eastAsia="zh-CN" w:bidi="ar-SA"/>
              </w:rPr>
              <w:t>进行咨询。</w:t>
            </w:r>
          </w:p>
          <w:p>
            <w:pPr>
              <w:pStyle w:val="7"/>
              <w:keepNext w:val="0"/>
              <w:keepLines w:val="0"/>
              <w:pageBreakBefore w:val="0"/>
              <w:widowControl w:val="0"/>
              <w:shd w:val="clear" w:color="auto" w:fill="auto"/>
              <w:kinsoku/>
              <w:wordWrap/>
              <w:overflowPunct/>
              <w:topLinePunct w:val="0"/>
              <w:autoSpaceDE/>
              <w:autoSpaceDN/>
              <w:bidi w:val="0"/>
              <w:adjustRightInd/>
              <w:snapToGrid w:val="0"/>
              <w:spacing w:line="336" w:lineRule="auto"/>
              <w:ind w:firstLine="482"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温馨提醒：</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11" w:type="dxa"/>
            <w:noWrap w:val="0"/>
            <w:vAlign w:val="center"/>
          </w:tcPr>
          <w:p>
            <w:pPr>
              <w:pStyle w:val="25"/>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t>2</w:t>
            </w:r>
            <w:r>
              <w:rPr>
                <w:rStyle w:val="32"/>
                <w:rFonts w:hint="eastAsia" w:cs="宋体"/>
                <w:b/>
                <w:bCs w:val="0"/>
                <w:color w:val="auto"/>
                <w:sz w:val="24"/>
                <w:szCs w:val="24"/>
                <w:highlight w:val="none"/>
                <w:lang w:val="en-US" w:eastAsia="zh-CN"/>
              </w:rPr>
              <w:t>4</w:t>
            </w:r>
          </w:p>
        </w:tc>
        <w:tc>
          <w:tcPr>
            <w:tcW w:w="1808" w:type="dxa"/>
            <w:noWrap w:val="0"/>
            <w:vAlign w:val="center"/>
          </w:tcPr>
          <w:p>
            <w:pPr>
              <w:pStyle w:val="57"/>
              <w:spacing w:line="360" w:lineRule="auto"/>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采购代理服 </w:t>
            </w:r>
          </w:p>
          <w:p>
            <w:pPr>
              <w:pStyle w:val="57"/>
              <w:spacing w:line="360" w:lineRule="auto"/>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务费</w:t>
            </w:r>
          </w:p>
          <w:p>
            <w:pPr>
              <w:pStyle w:val="57"/>
              <w:spacing w:line="360" w:lineRule="auto"/>
              <w:ind w:firstLine="0" w:firstLineChars="0"/>
              <w:jc w:val="center"/>
              <w:rPr>
                <w:rFonts w:hint="eastAsia" w:ascii="宋体" w:hAnsi="宋体" w:eastAsia="宋体" w:cs="宋体"/>
                <w:b/>
                <w:bCs w:val="0"/>
                <w:color w:val="auto"/>
                <w:kern w:val="0"/>
                <w:sz w:val="24"/>
                <w:szCs w:val="24"/>
                <w:highlight w:val="none"/>
                <w:lang w:val="en-US" w:eastAsia="zh-CN" w:bidi="ar-SA"/>
              </w:rPr>
            </w:pPr>
          </w:p>
        </w:tc>
        <w:tc>
          <w:tcPr>
            <w:tcW w:w="7139" w:type="dxa"/>
            <w:noWrap w:val="0"/>
            <w:vAlign w:val="center"/>
          </w:tcPr>
          <w:p>
            <w:pPr>
              <w:pStyle w:val="12"/>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经与采购人协商，本项目采购代理服务费由成交单位在领取成交通知书同时向采购代理机构支付，金额为人民币</w:t>
            </w:r>
            <w:r>
              <w:rPr>
                <w:rFonts w:hint="eastAsia" w:hAnsi="宋体" w:cs="宋体"/>
                <w:b/>
                <w:bCs/>
                <w:color w:val="auto"/>
                <w:sz w:val="24"/>
                <w:szCs w:val="24"/>
                <w:highlight w:val="none"/>
                <w:lang w:val="en-US" w:eastAsia="zh-CN"/>
              </w:rPr>
              <w:t>58</w:t>
            </w:r>
            <w:r>
              <w:rPr>
                <w:rFonts w:hint="eastAsia" w:ascii="宋体" w:hAnsi="宋体" w:eastAsia="宋体" w:cs="宋体"/>
                <w:b/>
                <w:bCs/>
                <w:color w:val="auto"/>
                <w:sz w:val="24"/>
                <w:szCs w:val="24"/>
                <w:highlight w:val="none"/>
              </w:rPr>
              <w:t>00元（大写：人民币</w:t>
            </w:r>
            <w:r>
              <w:rPr>
                <w:rFonts w:hint="eastAsia" w:hAnsi="宋体" w:cs="宋体"/>
                <w:b/>
                <w:bCs/>
                <w:color w:val="auto"/>
                <w:sz w:val="24"/>
                <w:szCs w:val="24"/>
                <w:highlight w:val="none"/>
                <w:lang w:eastAsia="zh-CN"/>
              </w:rPr>
              <w:t>伍仟捌佰元整</w:t>
            </w:r>
            <w:r>
              <w:rPr>
                <w:rFonts w:hint="eastAsia" w:ascii="宋体" w:hAnsi="宋体" w:eastAsia="宋体" w:cs="宋体"/>
                <w:b/>
                <w:bCs/>
                <w:color w:val="auto"/>
                <w:sz w:val="24"/>
                <w:szCs w:val="24"/>
                <w:highlight w:val="none"/>
              </w:rPr>
              <w:t>）。</w:t>
            </w:r>
          </w:p>
          <w:p>
            <w:pPr>
              <w:pStyle w:val="12"/>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（2）缴纳账户信息如下：</w:t>
            </w:r>
          </w:p>
          <w:p>
            <w:pPr>
              <w:widowControl/>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收款单位（户名）：克拉玛依市金科工程监理有限责任公司</w:t>
            </w:r>
          </w:p>
          <w:p>
            <w:pPr>
              <w:widowControl/>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开户行：昆仑银行克拉玛依金龙镇支行</w:t>
            </w:r>
          </w:p>
          <w:p>
            <w:pPr>
              <w:widowControl/>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银行账号：8820 2000 0997 2000 0018</w:t>
            </w:r>
          </w:p>
        </w:tc>
      </w:tr>
    </w:tbl>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28"/>
          <w:szCs w:val="28"/>
          <w:highlight w:val="none"/>
          <w:lang w:val="en-US" w:eastAsia="zh-CN"/>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A</w:t>
      </w:r>
      <w:bookmarkStart w:id="38" w:name="_Toc154996576"/>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说明</w:t>
      </w:r>
    </w:p>
    <w:p>
      <w:pPr>
        <w:pStyle w:val="12"/>
        <w:spacing w:line="360" w:lineRule="auto"/>
        <w:outlineLvl w:val="1"/>
        <w:rPr>
          <w:rFonts w:hint="eastAsia" w:ascii="宋体" w:hAnsi="宋体" w:eastAsia="宋体" w:cs="宋体"/>
          <w:color w:val="auto"/>
          <w:sz w:val="24"/>
          <w:highlight w:val="none"/>
        </w:rPr>
      </w:pPr>
      <w:bookmarkStart w:id="39" w:name="_Toc243906311"/>
      <w:bookmarkStart w:id="40" w:name="_Toc243907571"/>
      <w:bookmarkStart w:id="41" w:name="_Toc246216180"/>
      <w:bookmarkStart w:id="42" w:name="_Toc233274811"/>
      <w:r>
        <w:rPr>
          <w:rFonts w:hint="eastAsia" w:ascii="宋体" w:hAnsi="宋体" w:eastAsia="宋体" w:cs="宋体"/>
          <w:color w:val="auto"/>
          <w:sz w:val="24"/>
          <w:highlight w:val="none"/>
        </w:rPr>
        <w:t>1、适用范围</w:t>
      </w:r>
      <w:bookmarkEnd w:id="39"/>
      <w:bookmarkEnd w:id="40"/>
      <w:bookmarkEnd w:id="41"/>
      <w:bookmarkEnd w:id="42"/>
      <w:r>
        <w:rPr>
          <w:rFonts w:hint="eastAsia" w:ascii="宋体" w:hAnsi="宋体" w:eastAsia="宋体" w:cs="宋体"/>
          <w:color w:val="auto"/>
          <w:sz w:val="24"/>
          <w:highlight w:val="none"/>
        </w:rPr>
        <w:t>及磋商依据</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仅适用</w:t>
      </w:r>
      <w:r>
        <w:rPr>
          <w:rFonts w:hint="eastAsia" w:hAnsi="宋体" w:cs="宋体"/>
          <w:color w:val="auto"/>
          <w:sz w:val="24"/>
          <w:szCs w:val="24"/>
          <w:highlight w:val="none"/>
          <w:lang w:eastAsia="zh-CN"/>
        </w:rPr>
        <w:t>新疆第二医学院中医、护理（本科）医学题库项目</w:t>
      </w:r>
      <w:r>
        <w:rPr>
          <w:rFonts w:hint="eastAsia" w:ascii="宋体" w:hAnsi="宋体" w:eastAsia="宋体" w:cs="宋体"/>
          <w:color w:val="auto"/>
          <w:sz w:val="24"/>
          <w:highlight w:val="none"/>
        </w:rPr>
        <w:t>。</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43" w:name="_Toc233274812"/>
      <w:bookmarkStart w:id="44" w:name="_Toc243907572"/>
      <w:bookmarkStart w:id="45" w:name="_Toc243906312"/>
      <w:bookmarkStart w:id="46" w:name="_Toc246216181"/>
      <w:r>
        <w:rPr>
          <w:rFonts w:hint="eastAsia" w:ascii="宋体" w:hAnsi="宋体" w:eastAsia="宋体" w:cs="宋体"/>
          <w:color w:val="auto"/>
          <w:sz w:val="24"/>
          <w:highlight w:val="none"/>
        </w:rPr>
        <w:t>根据《中华人民共和国政府采购法》、《中华人民共和国政府采购法实施条例》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《财政部关于印发〈政府采购竞争性磋商采购方式管理暂行办法〉的通知》（财库〔2014〕214号）及有关法律、法规。</w:t>
      </w:r>
    </w:p>
    <w:p>
      <w:pPr>
        <w:pStyle w:val="12"/>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bookmarkEnd w:id="43"/>
      <w:bookmarkEnd w:id="44"/>
      <w:bookmarkEnd w:id="45"/>
      <w:bookmarkEnd w:id="46"/>
    </w:p>
    <w:p>
      <w:pPr>
        <w:pStyle w:val="12"/>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hAnsi="宋体" w:cs="宋体"/>
          <w:color w:val="auto"/>
          <w:sz w:val="24"/>
          <w:szCs w:val="24"/>
          <w:highlight w:val="none"/>
          <w:lang w:eastAsia="zh-CN"/>
        </w:rPr>
        <w:t>新疆第二医学院</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”系指由采购人向供应商发出的本采购项目的全部文件（包括修改文件、补充文件、答疑纪要、各种通知和附件等）。</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“响应文件”系指供应商根据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提交的所有文件。</w:t>
      </w:r>
    </w:p>
    <w:p>
      <w:pPr>
        <w:pStyle w:val="13"/>
        <w:spacing w:line="360" w:lineRule="auto"/>
        <w:ind w:left="0" w:leftChars="0" w:firstLine="480" w:firstLineChars="200"/>
        <w:rPr>
          <w:rFonts w:hint="eastAsia" w:ascii="宋体" w:hAnsi="宋体" w:eastAsia="宋体" w:cs="宋体"/>
          <w:color w:val="auto"/>
          <w:kern w:val="2"/>
          <w:sz w:val="24"/>
          <w:szCs w:val="21"/>
          <w:highlight w:val="none"/>
          <w:lang w:val="zh-CN" w:eastAsia="zh-CN" w:bidi="ar-SA"/>
        </w:rPr>
      </w:pPr>
      <w:r>
        <w:rPr>
          <w:rFonts w:hint="eastAsia" w:ascii="宋体" w:hAnsi="宋体" w:eastAsia="宋体" w:cs="宋体"/>
          <w:color w:val="auto"/>
          <w:kern w:val="2"/>
          <w:sz w:val="24"/>
          <w:szCs w:val="21"/>
          <w:highlight w:val="none"/>
          <w:lang w:val="en-US" w:eastAsia="zh-CN" w:bidi="ar-SA"/>
        </w:rPr>
        <w:t>2.5“服务”系指合同条款、技术规范及标准、项目采购需求、本采购文件规定，</w:t>
      </w:r>
      <w:r>
        <w:rPr>
          <w:rFonts w:hint="eastAsia" w:ascii="宋体" w:hAnsi="宋体" w:eastAsia="宋体" w:cs="宋体"/>
          <w:color w:val="auto"/>
          <w:kern w:val="2"/>
          <w:sz w:val="24"/>
          <w:szCs w:val="21"/>
          <w:highlight w:val="none"/>
          <w:lang w:val="zh-CN" w:eastAsia="zh-CN" w:bidi="ar-SA"/>
        </w:rPr>
        <w:t>完成</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kern w:val="2"/>
          <w:sz w:val="24"/>
          <w:szCs w:val="21"/>
          <w:highlight w:val="none"/>
          <w:lang w:val="zh-CN" w:eastAsia="zh-CN" w:bidi="ar-SA"/>
        </w:rPr>
        <w:t>包含的全部内容并配合</w:t>
      </w:r>
      <w:r>
        <w:rPr>
          <w:rFonts w:hint="eastAsia" w:ascii="宋体" w:hAnsi="宋体" w:eastAsia="宋体" w:cs="宋体"/>
          <w:color w:val="auto"/>
          <w:kern w:val="2"/>
          <w:sz w:val="24"/>
          <w:szCs w:val="21"/>
          <w:highlight w:val="none"/>
          <w:lang w:val="en-US" w:eastAsia="zh-CN" w:bidi="ar-SA"/>
        </w:rPr>
        <w:t>采购</w:t>
      </w:r>
      <w:r>
        <w:rPr>
          <w:rFonts w:hint="eastAsia" w:ascii="宋体" w:hAnsi="宋体" w:eastAsia="宋体" w:cs="宋体"/>
          <w:color w:val="auto"/>
          <w:kern w:val="2"/>
          <w:sz w:val="24"/>
          <w:szCs w:val="21"/>
          <w:highlight w:val="none"/>
          <w:lang w:val="zh-CN" w:eastAsia="zh-CN" w:bidi="ar-SA"/>
        </w:rPr>
        <w:t>人完成与此服务相关的全部工作。</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“合同货物”系指按合同条款、技术规范及标准、项目采购需求、本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规定，向采购人提供</w:t>
      </w:r>
      <w:r>
        <w:rPr>
          <w:rFonts w:hint="eastAsia" w:hAnsi="宋体" w:cs="宋体"/>
          <w:color w:val="auto"/>
          <w:sz w:val="24"/>
          <w:szCs w:val="24"/>
          <w:highlight w:val="none"/>
          <w:lang w:eastAsia="zh-CN"/>
        </w:rPr>
        <w:t>本项目</w:t>
      </w:r>
      <w:r>
        <w:rPr>
          <w:rFonts w:hint="eastAsia" w:ascii="宋体" w:hAnsi="宋体" w:eastAsia="宋体" w:cs="宋体"/>
          <w:color w:val="auto"/>
          <w:sz w:val="24"/>
          <w:highlight w:val="none"/>
        </w:rPr>
        <w:t>所需的全部</w:t>
      </w:r>
      <w:r>
        <w:rPr>
          <w:rFonts w:hint="eastAsia" w:ascii="宋体" w:hAnsi="宋体" w:eastAsia="宋体" w:cs="宋体"/>
          <w:color w:val="auto"/>
          <w:sz w:val="24"/>
          <w:highlight w:val="none"/>
          <w:lang w:eastAsia="zh-CN"/>
        </w:rPr>
        <w:t>货物</w:t>
      </w:r>
      <w:r>
        <w:rPr>
          <w:rFonts w:hint="eastAsia" w:ascii="宋体" w:hAnsi="宋体" w:eastAsia="宋体" w:cs="宋体"/>
          <w:color w:val="auto"/>
          <w:sz w:val="24"/>
          <w:highlight w:val="none"/>
        </w:rPr>
        <w:t>。</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2.7“设备”是指制造、加工或用重要的和主要的元部件装配而成的，其基本特征、功能或效用应是商业上公认的与元部件有实质性区别的产品。</w:t>
      </w:r>
    </w:p>
    <w:p>
      <w:pPr>
        <w:pStyle w:val="12"/>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2"/>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5"/>
        <w:spacing w:before="75" w:beforeAutospacing="0" w:after="75" w:afterAutospacing="0" w:line="360" w:lineRule="auto"/>
        <w:rPr>
          <w:rStyle w:val="32"/>
          <w:rFonts w:hint="eastAsia" w:ascii="宋体" w:hAnsi="宋体" w:eastAsia="宋体" w:cs="宋体"/>
          <w:color w:val="auto"/>
          <w:sz w:val="24"/>
          <w:szCs w:val="24"/>
          <w:highlight w:val="none"/>
          <w:lang w:eastAsia="zh-CN"/>
        </w:rPr>
      </w:pPr>
      <w:bookmarkStart w:id="47" w:name="_Toc246216182"/>
      <w:bookmarkStart w:id="48" w:name="_Toc233274813"/>
      <w:bookmarkStart w:id="49" w:name="_Toc243907573"/>
      <w:bookmarkStart w:id="50" w:name="_Toc243906313"/>
      <w:r>
        <w:rPr>
          <w:rStyle w:val="32"/>
          <w:rFonts w:hint="eastAsia" w:ascii="宋体" w:hAnsi="宋体" w:eastAsia="宋体" w:cs="宋体"/>
          <w:color w:val="auto"/>
          <w:sz w:val="24"/>
          <w:szCs w:val="24"/>
          <w:highlight w:val="none"/>
        </w:rPr>
        <w:t>3、</w:t>
      </w:r>
      <w:bookmarkEnd w:id="47"/>
      <w:bookmarkEnd w:id="48"/>
      <w:bookmarkEnd w:id="49"/>
      <w:bookmarkEnd w:id="50"/>
      <w:r>
        <w:rPr>
          <w:rStyle w:val="32"/>
          <w:rFonts w:hint="eastAsia" w:ascii="宋体" w:hAnsi="宋体" w:eastAsia="宋体" w:cs="宋体"/>
          <w:b/>
          <w:bCs w:val="0"/>
          <w:color w:val="auto"/>
          <w:sz w:val="24"/>
          <w:szCs w:val="24"/>
          <w:highlight w:val="none"/>
        </w:rPr>
        <w:t>合格</w:t>
      </w:r>
      <w:r>
        <w:rPr>
          <w:rStyle w:val="32"/>
          <w:rFonts w:hint="eastAsia" w:ascii="宋体" w:hAnsi="宋体" w:eastAsia="宋体" w:cs="宋体"/>
          <w:b/>
          <w:bCs w:val="0"/>
          <w:color w:val="auto"/>
          <w:sz w:val="24"/>
          <w:szCs w:val="24"/>
          <w:highlight w:val="none"/>
          <w:lang w:eastAsia="zh-CN"/>
        </w:rPr>
        <w:t>供应商</w:t>
      </w:r>
      <w:r>
        <w:rPr>
          <w:rStyle w:val="32"/>
          <w:rFonts w:hint="eastAsia" w:ascii="宋体" w:hAnsi="宋体" w:eastAsia="宋体" w:cs="宋体"/>
          <w:b/>
          <w:bCs w:val="0"/>
          <w:color w:val="auto"/>
          <w:sz w:val="24"/>
          <w:szCs w:val="24"/>
          <w:highlight w:val="none"/>
        </w:rPr>
        <w:t>资格要求</w:t>
      </w:r>
    </w:p>
    <w:bookmarkEnd w:id="38"/>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3</w:t>
      </w:r>
      <w:r>
        <w:rPr>
          <w:rStyle w:val="32"/>
          <w:rFonts w:hint="eastAsia" w:ascii="宋体" w:hAnsi="宋体" w:eastAsia="宋体" w:cs="宋体"/>
          <w:b w:val="0"/>
          <w:bCs/>
          <w:color w:val="auto"/>
          <w:sz w:val="24"/>
          <w:szCs w:val="24"/>
          <w:highlight w:val="none"/>
        </w:rPr>
        <w:t>.1第一章“</w:t>
      </w:r>
      <w:r>
        <w:rPr>
          <w:rStyle w:val="32"/>
          <w:rFonts w:hint="eastAsia" w:ascii="宋体" w:hAnsi="宋体" w:eastAsia="宋体" w:cs="宋体"/>
          <w:b w:val="0"/>
          <w:bCs/>
          <w:color w:val="auto"/>
          <w:sz w:val="24"/>
          <w:szCs w:val="24"/>
          <w:highlight w:val="none"/>
          <w:lang w:eastAsia="zh-CN"/>
        </w:rPr>
        <w:t>竞争性磋商公告</w:t>
      </w:r>
      <w:r>
        <w:rPr>
          <w:rStyle w:val="32"/>
          <w:rFonts w:hint="eastAsia" w:ascii="宋体" w:hAnsi="宋体" w:eastAsia="宋体" w:cs="宋体"/>
          <w:b w:val="0"/>
          <w:bCs/>
          <w:color w:val="auto"/>
          <w:sz w:val="24"/>
          <w:szCs w:val="24"/>
          <w:highlight w:val="none"/>
        </w:rPr>
        <w:t>”中的</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资格要求。</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3</w:t>
      </w:r>
      <w:r>
        <w:rPr>
          <w:rStyle w:val="32"/>
          <w:rFonts w:hint="eastAsia" w:ascii="宋体" w:hAnsi="宋体" w:eastAsia="宋体" w:cs="宋体"/>
          <w:b w:val="0"/>
          <w:bCs/>
          <w:color w:val="auto"/>
          <w:sz w:val="24"/>
          <w:szCs w:val="24"/>
          <w:highlight w:val="none"/>
        </w:rPr>
        <w:t>.2单位负责人为同一人或者存在直接控股、管理关系的不同</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，不得参加同一合同项下的政府采购活动。</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lang w:val="en-US" w:eastAsia="zh-CN"/>
        </w:rPr>
      </w:pPr>
      <w:r>
        <w:rPr>
          <w:rStyle w:val="32"/>
          <w:rFonts w:hint="eastAsia" w:ascii="宋体" w:hAnsi="宋体" w:eastAsia="宋体" w:cs="宋体"/>
          <w:b w:val="0"/>
          <w:bCs/>
          <w:color w:val="auto"/>
          <w:sz w:val="24"/>
          <w:szCs w:val="24"/>
          <w:highlight w:val="none"/>
          <w:lang w:val="en-US" w:eastAsia="zh-CN"/>
        </w:rPr>
        <w:t>3</w:t>
      </w:r>
      <w:r>
        <w:rPr>
          <w:rStyle w:val="32"/>
          <w:rFonts w:hint="eastAsia" w:ascii="宋体" w:hAnsi="宋体" w:eastAsia="宋体" w:cs="宋体"/>
          <w:b w:val="0"/>
          <w:bCs/>
          <w:color w:val="auto"/>
          <w:sz w:val="24"/>
          <w:szCs w:val="24"/>
          <w:highlight w:val="none"/>
        </w:rPr>
        <w:t>.</w:t>
      </w:r>
      <w:r>
        <w:rPr>
          <w:rStyle w:val="32"/>
          <w:rFonts w:hint="eastAsia" w:ascii="宋体" w:hAnsi="宋体" w:eastAsia="宋体" w:cs="宋体"/>
          <w:b w:val="0"/>
          <w:bCs/>
          <w:color w:val="auto"/>
          <w:sz w:val="24"/>
          <w:szCs w:val="24"/>
          <w:highlight w:val="none"/>
          <w:lang w:val="en-US" w:eastAsia="zh-CN"/>
        </w:rPr>
        <w:t>3</w:t>
      </w:r>
      <w:r>
        <w:rPr>
          <w:rStyle w:val="32"/>
          <w:rFonts w:hint="eastAsia" w:ascii="宋体" w:hAnsi="宋体" w:eastAsia="宋体" w:cs="宋体"/>
          <w:b w:val="0"/>
          <w:bCs/>
          <w:color w:val="auto"/>
          <w:sz w:val="24"/>
          <w:szCs w:val="24"/>
          <w:highlight w:val="none"/>
        </w:rPr>
        <w:t>同一分包的货物，制造商参与采购的，不得再委托代理商参与采购。</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bookmarkStart w:id="51" w:name="_Toc245897275"/>
      <w:bookmarkStart w:id="52" w:name="_Toc243907575"/>
      <w:bookmarkStart w:id="53" w:name="_Toc233274815"/>
      <w:bookmarkStart w:id="54" w:name="_Toc243906315"/>
      <w:r>
        <w:rPr>
          <w:rStyle w:val="32"/>
          <w:rFonts w:hint="eastAsia" w:ascii="宋体" w:hAnsi="宋体" w:eastAsia="宋体" w:cs="宋体"/>
          <w:b/>
          <w:bCs w:val="0"/>
          <w:color w:val="auto"/>
          <w:sz w:val="24"/>
          <w:szCs w:val="24"/>
          <w:highlight w:val="none"/>
          <w:lang w:val="en-US" w:eastAsia="zh-CN"/>
        </w:rPr>
        <w:t>4</w:t>
      </w:r>
      <w:r>
        <w:rPr>
          <w:rStyle w:val="32"/>
          <w:rFonts w:hint="eastAsia" w:ascii="宋体" w:hAnsi="宋体" w:eastAsia="宋体" w:cs="宋体"/>
          <w:b/>
          <w:bCs w:val="0"/>
          <w:color w:val="auto"/>
          <w:sz w:val="24"/>
          <w:szCs w:val="24"/>
          <w:highlight w:val="none"/>
        </w:rPr>
        <w:t>、回避。</w:t>
      </w:r>
      <w:r>
        <w:rPr>
          <w:rStyle w:val="32"/>
          <w:rFonts w:hint="eastAsia" w:ascii="宋体" w:hAnsi="宋体" w:eastAsia="宋体" w:cs="宋体"/>
          <w:b w:val="0"/>
          <w:bCs/>
          <w:color w:val="auto"/>
          <w:sz w:val="24"/>
          <w:szCs w:val="24"/>
          <w:highlight w:val="none"/>
        </w:rPr>
        <w:t>政府采购活动中，</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及相关人员与</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有下列利害关系之一的，应当回避：</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4</w:t>
      </w:r>
      <w:r>
        <w:rPr>
          <w:rStyle w:val="32"/>
          <w:rFonts w:hint="eastAsia" w:ascii="宋体" w:hAnsi="宋体" w:eastAsia="宋体" w:cs="宋体"/>
          <w:b w:val="0"/>
          <w:bCs/>
          <w:color w:val="auto"/>
          <w:sz w:val="24"/>
          <w:szCs w:val="24"/>
          <w:highlight w:val="none"/>
        </w:rPr>
        <w:t>.1参加采购活动前3年内与</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存在劳动关系；</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4</w:t>
      </w:r>
      <w:r>
        <w:rPr>
          <w:rStyle w:val="32"/>
          <w:rFonts w:hint="eastAsia" w:ascii="宋体" w:hAnsi="宋体" w:eastAsia="宋体" w:cs="宋体"/>
          <w:b w:val="0"/>
          <w:bCs/>
          <w:color w:val="auto"/>
          <w:sz w:val="24"/>
          <w:szCs w:val="24"/>
          <w:highlight w:val="none"/>
        </w:rPr>
        <w:t>.2参加采购活动前3年内担任</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的董事、监事；</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4</w:t>
      </w:r>
      <w:r>
        <w:rPr>
          <w:rStyle w:val="32"/>
          <w:rFonts w:hint="eastAsia" w:ascii="宋体" w:hAnsi="宋体" w:eastAsia="宋体" w:cs="宋体"/>
          <w:b w:val="0"/>
          <w:bCs/>
          <w:color w:val="auto"/>
          <w:sz w:val="24"/>
          <w:szCs w:val="24"/>
          <w:highlight w:val="none"/>
        </w:rPr>
        <w:t>.3参加采购活动前3年内是</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的控股股东或者实际控制人；</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4</w:t>
      </w:r>
      <w:r>
        <w:rPr>
          <w:rStyle w:val="32"/>
          <w:rFonts w:hint="eastAsia" w:ascii="宋体" w:hAnsi="宋体" w:eastAsia="宋体" w:cs="宋体"/>
          <w:b w:val="0"/>
          <w:bCs/>
          <w:color w:val="auto"/>
          <w:sz w:val="24"/>
          <w:szCs w:val="24"/>
          <w:highlight w:val="none"/>
        </w:rPr>
        <w:t>.4与</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的法定代表人或者负责人有夫妻、直系血亲、三代以内旁系血亲或者近姻亲关系；</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4</w:t>
      </w:r>
      <w:r>
        <w:rPr>
          <w:rStyle w:val="32"/>
          <w:rFonts w:hint="eastAsia" w:ascii="宋体" w:hAnsi="宋体" w:eastAsia="宋体" w:cs="宋体"/>
          <w:b w:val="0"/>
          <w:bCs/>
          <w:color w:val="auto"/>
          <w:sz w:val="24"/>
          <w:szCs w:val="24"/>
          <w:highlight w:val="none"/>
        </w:rPr>
        <w:t>.5与</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有其他可能影响政府采购活动公平、公正进行的关系。</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本项目政府采购活动中需要依法回避的</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是指</w:t>
      </w:r>
      <w:r>
        <w:rPr>
          <w:rStyle w:val="32"/>
          <w:rFonts w:hint="eastAsia" w:ascii="宋体" w:hAnsi="宋体" w:eastAsia="宋体" w:cs="宋体"/>
          <w:b w:val="0"/>
          <w:bCs/>
          <w:color w:val="auto"/>
          <w:sz w:val="24"/>
          <w:szCs w:val="24"/>
          <w:highlight w:val="none"/>
          <w:lang w:eastAsia="zh-CN"/>
        </w:rPr>
        <w:t>采购</w:t>
      </w:r>
      <w:r>
        <w:rPr>
          <w:rStyle w:val="32"/>
          <w:rFonts w:hint="eastAsia" w:ascii="宋体" w:hAnsi="宋体" w:eastAsia="宋体" w:cs="宋体"/>
          <w:b w:val="0"/>
          <w:bCs/>
          <w:color w:val="auto"/>
          <w:sz w:val="24"/>
          <w:szCs w:val="24"/>
          <w:highlight w:val="none"/>
        </w:rPr>
        <w:t>人内部负责</w:t>
      </w:r>
      <w:r>
        <w:rPr>
          <w:rStyle w:val="32"/>
          <w:rFonts w:hint="eastAsia" w:ascii="宋体" w:hAnsi="宋体" w:eastAsia="宋体" w:cs="宋体"/>
          <w:b w:val="0"/>
          <w:bCs/>
          <w:color w:val="auto"/>
          <w:sz w:val="24"/>
          <w:szCs w:val="24"/>
          <w:highlight w:val="none"/>
          <w:lang w:eastAsia="zh-CN"/>
        </w:rPr>
        <w:t>采购</w:t>
      </w:r>
      <w:r>
        <w:rPr>
          <w:rStyle w:val="32"/>
          <w:rFonts w:hint="eastAsia" w:ascii="宋体" w:hAnsi="宋体" w:eastAsia="宋体" w:cs="宋体"/>
          <w:b w:val="0"/>
          <w:bCs/>
          <w:color w:val="auto"/>
          <w:sz w:val="24"/>
          <w:szCs w:val="24"/>
          <w:highlight w:val="none"/>
        </w:rPr>
        <w:t>项目的具体经办工作人员和直接分管</w:t>
      </w:r>
      <w:r>
        <w:rPr>
          <w:rStyle w:val="32"/>
          <w:rFonts w:hint="eastAsia" w:ascii="宋体" w:hAnsi="宋体" w:eastAsia="宋体" w:cs="宋体"/>
          <w:b w:val="0"/>
          <w:bCs/>
          <w:color w:val="auto"/>
          <w:sz w:val="24"/>
          <w:szCs w:val="24"/>
          <w:highlight w:val="none"/>
          <w:lang w:eastAsia="zh-CN"/>
        </w:rPr>
        <w:t>采购项目</w:t>
      </w:r>
      <w:r>
        <w:rPr>
          <w:rStyle w:val="32"/>
          <w:rFonts w:hint="eastAsia" w:ascii="宋体" w:hAnsi="宋体" w:eastAsia="宋体" w:cs="宋体"/>
          <w:b w:val="0"/>
          <w:bCs/>
          <w:color w:val="auto"/>
          <w:sz w:val="24"/>
          <w:szCs w:val="24"/>
          <w:highlight w:val="none"/>
        </w:rPr>
        <w:t>的负责人，以及</w:t>
      </w:r>
      <w:r>
        <w:rPr>
          <w:rStyle w:val="32"/>
          <w:rFonts w:hint="eastAsia" w:ascii="宋体" w:hAnsi="宋体" w:eastAsia="宋体" w:cs="宋体"/>
          <w:b w:val="0"/>
          <w:bCs/>
          <w:color w:val="auto"/>
          <w:sz w:val="24"/>
          <w:szCs w:val="24"/>
          <w:highlight w:val="none"/>
          <w:lang w:eastAsia="zh-CN"/>
        </w:rPr>
        <w:t>采购代理机构</w:t>
      </w:r>
      <w:r>
        <w:rPr>
          <w:rStyle w:val="32"/>
          <w:rFonts w:hint="eastAsia" w:ascii="宋体" w:hAnsi="宋体" w:eastAsia="宋体" w:cs="宋体"/>
          <w:b w:val="0"/>
          <w:bCs/>
          <w:color w:val="auto"/>
          <w:sz w:val="24"/>
          <w:szCs w:val="24"/>
          <w:highlight w:val="none"/>
        </w:rPr>
        <w:t>负责</w:t>
      </w:r>
      <w:r>
        <w:rPr>
          <w:rStyle w:val="32"/>
          <w:rFonts w:hint="eastAsia" w:ascii="宋体" w:hAnsi="宋体" w:eastAsia="宋体" w:cs="宋体"/>
          <w:b w:val="0"/>
          <w:bCs/>
          <w:color w:val="auto"/>
          <w:sz w:val="24"/>
          <w:szCs w:val="24"/>
          <w:highlight w:val="none"/>
          <w:lang w:eastAsia="zh-CN"/>
        </w:rPr>
        <w:t>采购项目</w:t>
      </w:r>
      <w:r>
        <w:rPr>
          <w:rStyle w:val="32"/>
          <w:rFonts w:hint="eastAsia" w:ascii="宋体" w:hAnsi="宋体" w:eastAsia="宋体" w:cs="宋体"/>
          <w:b w:val="0"/>
          <w:bCs/>
          <w:color w:val="auto"/>
          <w:sz w:val="24"/>
          <w:szCs w:val="24"/>
          <w:highlight w:val="none"/>
        </w:rPr>
        <w:t>的具体经办工作人员和直接分管采购活动的负责人。本项目政府采购活动中需要依法回避的相关人员是指</w:t>
      </w:r>
      <w:r>
        <w:rPr>
          <w:rStyle w:val="32"/>
          <w:rFonts w:hint="eastAsia" w:ascii="宋体" w:hAnsi="宋体" w:eastAsia="宋体" w:cs="宋体"/>
          <w:b w:val="0"/>
          <w:bCs/>
          <w:color w:val="auto"/>
          <w:sz w:val="24"/>
          <w:szCs w:val="24"/>
          <w:highlight w:val="none"/>
          <w:lang w:eastAsia="zh-CN"/>
        </w:rPr>
        <w:t>专家评审小组</w:t>
      </w:r>
      <w:r>
        <w:rPr>
          <w:rStyle w:val="32"/>
          <w:rFonts w:hint="eastAsia" w:ascii="宋体" w:hAnsi="宋体" w:eastAsia="宋体" w:cs="宋体"/>
          <w:b w:val="0"/>
          <w:bCs/>
          <w:color w:val="auto"/>
          <w:sz w:val="24"/>
          <w:szCs w:val="24"/>
          <w:highlight w:val="none"/>
        </w:rPr>
        <w:t>成员。</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认为</w:t>
      </w:r>
      <w:r>
        <w:rPr>
          <w:rStyle w:val="32"/>
          <w:rFonts w:hint="eastAsia" w:ascii="宋体" w:hAnsi="宋体" w:eastAsia="宋体" w:cs="宋体"/>
          <w:b w:val="0"/>
          <w:bCs/>
          <w:color w:val="auto"/>
          <w:sz w:val="24"/>
          <w:szCs w:val="24"/>
          <w:highlight w:val="none"/>
          <w:lang w:eastAsia="zh-CN"/>
        </w:rPr>
        <w:t>采购人员</w:t>
      </w:r>
      <w:r>
        <w:rPr>
          <w:rStyle w:val="32"/>
          <w:rFonts w:hint="eastAsia" w:ascii="宋体" w:hAnsi="宋体" w:eastAsia="宋体" w:cs="宋体"/>
          <w:b w:val="0"/>
          <w:bCs/>
          <w:color w:val="auto"/>
          <w:sz w:val="24"/>
          <w:szCs w:val="24"/>
          <w:highlight w:val="none"/>
        </w:rPr>
        <w:t>及相关人员与其他</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有利害关系的，可以向</w:t>
      </w:r>
      <w:r>
        <w:rPr>
          <w:rStyle w:val="32"/>
          <w:rFonts w:hint="eastAsia" w:ascii="宋体" w:hAnsi="宋体" w:eastAsia="宋体" w:cs="宋体"/>
          <w:b w:val="0"/>
          <w:bCs/>
          <w:color w:val="auto"/>
          <w:sz w:val="24"/>
          <w:szCs w:val="24"/>
          <w:highlight w:val="none"/>
          <w:lang w:eastAsia="zh-CN"/>
        </w:rPr>
        <w:t>采购代理机构</w:t>
      </w:r>
      <w:r>
        <w:rPr>
          <w:rStyle w:val="32"/>
          <w:rFonts w:hint="eastAsia" w:ascii="宋体" w:hAnsi="宋体" w:eastAsia="宋体" w:cs="宋体"/>
          <w:b w:val="0"/>
          <w:bCs/>
          <w:color w:val="auto"/>
          <w:sz w:val="24"/>
          <w:szCs w:val="24"/>
          <w:highlight w:val="none"/>
        </w:rPr>
        <w:t>书面提出回避申请，并说明理由。</w:t>
      </w:r>
      <w:r>
        <w:rPr>
          <w:rStyle w:val="32"/>
          <w:rFonts w:hint="eastAsia" w:ascii="宋体" w:hAnsi="宋体" w:eastAsia="宋体" w:cs="宋体"/>
          <w:b w:val="0"/>
          <w:bCs/>
          <w:color w:val="auto"/>
          <w:sz w:val="24"/>
          <w:szCs w:val="24"/>
          <w:highlight w:val="none"/>
          <w:lang w:eastAsia="zh-CN"/>
        </w:rPr>
        <w:t>采购代理机构</w:t>
      </w:r>
      <w:r>
        <w:rPr>
          <w:rStyle w:val="32"/>
          <w:rFonts w:hint="eastAsia" w:ascii="宋体" w:hAnsi="宋体" w:eastAsia="宋体" w:cs="宋体"/>
          <w:b w:val="0"/>
          <w:bCs/>
          <w:color w:val="auto"/>
          <w:sz w:val="24"/>
          <w:szCs w:val="24"/>
          <w:highlight w:val="none"/>
        </w:rPr>
        <w:t>将及时询问被申请回避人员，有利害关系的被申请回避人员应当回避。</w:t>
      </w:r>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lang w:val="en-US" w:eastAsia="zh-CN"/>
        </w:rPr>
        <w:t>5</w:t>
      </w:r>
      <w:r>
        <w:rPr>
          <w:rStyle w:val="32"/>
          <w:rFonts w:hint="eastAsia" w:ascii="宋体" w:hAnsi="宋体" w:eastAsia="宋体" w:cs="宋体"/>
          <w:b/>
          <w:bCs w:val="0"/>
          <w:color w:val="auto"/>
          <w:sz w:val="24"/>
          <w:szCs w:val="24"/>
          <w:highlight w:val="none"/>
        </w:rPr>
        <w:t>、</w:t>
      </w:r>
      <w:r>
        <w:rPr>
          <w:rStyle w:val="32"/>
          <w:rFonts w:hint="eastAsia" w:ascii="宋体" w:hAnsi="宋体" w:eastAsia="宋体" w:cs="宋体"/>
          <w:b/>
          <w:bCs w:val="0"/>
          <w:color w:val="auto"/>
          <w:sz w:val="24"/>
          <w:szCs w:val="24"/>
          <w:highlight w:val="none"/>
          <w:lang w:val="en-US" w:eastAsia="zh-CN"/>
        </w:rPr>
        <w:t>参与投标</w:t>
      </w:r>
      <w:r>
        <w:rPr>
          <w:rStyle w:val="32"/>
          <w:rFonts w:hint="eastAsia" w:ascii="宋体" w:hAnsi="宋体" w:eastAsia="宋体" w:cs="宋体"/>
          <w:b/>
          <w:bCs w:val="0"/>
          <w:color w:val="auto"/>
          <w:sz w:val="24"/>
          <w:szCs w:val="24"/>
          <w:highlight w:val="none"/>
        </w:rPr>
        <w:t>费用</w:t>
      </w:r>
      <w:bookmarkEnd w:id="51"/>
      <w:bookmarkEnd w:id="52"/>
      <w:bookmarkEnd w:id="53"/>
      <w:bookmarkEnd w:id="54"/>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5</w:t>
      </w:r>
      <w:r>
        <w:rPr>
          <w:rStyle w:val="32"/>
          <w:rFonts w:hint="eastAsia" w:ascii="宋体" w:hAnsi="宋体" w:eastAsia="宋体" w:cs="宋体"/>
          <w:b w:val="0"/>
          <w:bCs/>
          <w:color w:val="auto"/>
          <w:sz w:val="24"/>
          <w:szCs w:val="24"/>
          <w:highlight w:val="none"/>
        </w:rPr>
        <w:t>.1</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应承担所有与</w:t>
      </w:r>
      <w:r>
        <w:rPr>
          <w:rStyle w:val="32"/>
          <w:rFonts w:hint="eastAsia" w:ascii="宋体" w:hAnsi="宋体" w:eastAsia="宋体" w:cs="宋体"/>
          <w:b w:val="0"/>
          <w:bCs/>
          <w:color w:val="auto"/>
          <w:sz w:val="24"/>
          <w:szCs w:val="24"/>
          <w:highlight w:val="none"/>
          <w:lang w:val="en-US" w:eastAsia="zh-CN"/>
        </w:rPr>
        <w:t>投标</w:t>
      </w:r>
      <w:r>
        <w:rPr>
          <w:rStyle w:val="32"/>
          <w:rFonts w:hint="eastAsia" w:ascii="宋体" w:hAnsi="宋体" w:eastAsia="宋体" w:cs="宋体"/>
          <w:b w:val="0"/>
          <w:bCs/>
          <w:color w:val="auto"/>
          <w:sz w:val="24"/>
          <w:szCs w:val="24"/>
          <w:highlight w:val="none"/>
        </w:rPr>
        <w:t>准备和</w:t>
      </w:r>
      <w:r>
        <w:rPr>
          <w:rStyle w:val="32"/>
          <w:rFonts w:hint="eastAsia" w:ascii="宋体" w:hAnsi="宋体" w:eastAsia="宋体" w:cs="宋体"/>
          <w:b w:val="0"/>
          <w:bCs/>
          <w:color w:val="auto"/>
          <w:sz w:val="24"/>
          <w:szCs w:val="24"/>
          <w:highlight w:val="none"/>
          <w:lang w:val="en-US" w:eastAsia="zh-CN"/>
        </w:rPr>
        <w:t>投标</w:t>
      </w:r>
      <w:r>
        <w:rPr>
          <w:rStyle w:val="32"/>
          <w:rFonts w:hint="eastAsia" w:ascii="宋体" w:hAnsi="宋体" w:eastAsia="宋体" w:cs="宋体"/>
          <w:b w:val="0"/>
          <w:bCs/>
          <w:color w:val="auto"/>
          <w:sz w:val="24"/>
          <w:szCs w:val="24"/>
          <w:highlight w:val="none"/>
        </w:rPr>
        <w:t>有关的全部费用，不论结果如何，</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和</w:t>
      </w:r>
      <w:r>
        <w:rPr>
          <w:rStyle w:val="32"/>
          <w:rFonts w:hint="eastAsia" w:ascii="宋体" w:hAnsi="宋体" w:eastAsia="宋体" w:cs="宋体"/>
          <w:b w:val="0"/>
          <w:bCs/>
          <w:color w:val="auto"/>
          <w:sz w:val="24"/>
          <w:szCs w:val="24"/>
          <w:highlight w:val="none"/>
          <w:lang w:eastAsia="zh-CN"/>
        </w:rPr>
        <w:t>采购代理机构</w:t>
      </w:r>
      <w:r>
        <w:rPr>
          <w:rStyle w:val="32"/>
          <w:rFonts w:hint="eastAsia" w:ascii="宋体" w:hAnsi="宋体" w:eastAsia="宋体" w:cs="宋体"/>
          <w:b w:val="0"/>
          <w:bCs/>
          <w:color w:val="auto"/>
          <w:sz w:val="24"/>
          <w:szCs w:val="24"/>
          <w:highlight w:val="none"/>
        </w:rPr>
        <w:t>无义务和责任承担</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所发生的一切费用。</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5</w:t>
      </w:r>
      <w:r>
        <w:rPr>
          <w:rStyle w:val="32"/>
          <w:rFonts w:hint="eastAsia" w:ascii="宋体" w:hAnsi="宋体" w:eastAsia="宋体" w:cs="宋体"/>
          <w:b w:val="0"/>
          <w:bCs/>
          <w:color w:val="auto"/>
          <w:sz w:val="24"/>
          <w:szCs w:val="24"/>
          <w:highlight w:val="none"/>
        </w:rPr>
        <w:t>.2</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在</w:t>
      </w:r>
      <w:r>
        <w:rPr>
          <w:rStyle w:val="32"/>
          <w:rFonts w:hint="eastAsia" w:ascii="宋体" w:hAnsi="宋体" w:eastAsia="宋体" w:cs="宋体"/>
          <w:b w:val="0"/>
          <w:bCs/>
          <w:color w:val="auto"/>
          <w:sz w:val="24"/>
          <w:szCs w:val="24"/>
          <w:highlight w:val="none"/>
          <w:lang w:val="en-US" w:eastAsia="zh-CN"/>
        </w:rPr>
        <w:t>投标</w:t>
      </w:r>
      <w:r>
        <w:rPr>
          <w:rStyle w:val="32"/>
          <w:rFonts w:hint="eastAsia" w:ascii="宋体" w:hAnsi="宋体" w:eastAsia="宋体" w:cs="宋体"/>
          <w:b w:val="0"/>
          <w:bCs/>
          <w:color w:val="auto"/>
          <w:sz w:val="24"/>
          <w:szCs w:val="24"/>
          <w:highlight w:val="none"/>
        </w:rPr>
        <w:t>准备、实地考察和评标的全过程中，如果发生人身伤亡、财物或其它任何损失，不论何种原因所造成，均由</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自行承担全部责任和损失。</w:t>
      </w:r>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rPr>
        <w:t>6、实地考察和费用</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6.1实地考察</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不组织统一实地考察。</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须对</w:t>
      </w:r>
      <w:r>
        <w:rPr>
          <w:rStyle w:val="32"/>
          <w:rFonts w:hint="eastAsia" w:ascii="宋体" w:hAnsi="宋体" w:eastAsia="宋体" w:cs="宋体"/>
          <w:b w:val="0"/>
          <w:bCs/>
          <w:color w:val="auto"/>
          <w:sz w:val="24"/>
          <w:szCs w:val="24"/>
          <w:highlight w:val="none"/>
          <w:lang w:eastAsia="zh-CN"/>
        </w:rPr>
        <w:t>采购项目</w:t>
      </w:r>
      <w:r>
        <w:rPr>
          <w:rStyle w:val="32"/>
          <w:rFonts w:hint="eastAsia" w:ascii="宋体" w:hAnsi="宋体" w:eastAsia="宋体" w:cs="宋体"/>
          <w:b w:val="0"/>
          <w:bCs/>
          <w:color w:val="auto"/>
          <w:sz w:val="24"/>
          <w:szCs w:val="24"/>
          <w:highlight w:val="none"/>
        </w:rPr>
        <w:t>的现场及</w:t>
      </w:r>
      <w:r>
        <w:rPr>
          <w:rStyle w:val="32"/>
          <w:rFonts w:hint="eastAsia" w:ascii="宋体" w:hAnsi="宋体" w:eastAsia="宋体" w:cs="宋体"/>
          <w:b w:val="0"/>
          <w:bCs/>
          <w:color w:val="auto"/>
          <w:sz w:val="24"/>
          <w:szCs w:val="24"/>
          <w:highlight w:val="none"/>
          <w:lang w:eastAsia="zh-CN"/>
        </w:rPr>
        <w:t>采购项目</w:t>
      </w:r>
      <w:r>
        <w:rPr>
          <w:rStyle w:val="32"/>
          <w:rFonts w:hint="eastAsia" w:ascii="宋体" w:hAnsi="宋体" w:eastAsia="宋体"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自理。</w:t>
      </w:r>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rPr>
      </w:pPr>
      <w:bookmarkStart w:id="55" w:name="_Toc243906316"/>
      <w:bookmarkStart w:id="56" w:name="_Toc245897276"/>
      <w:bookmarkStart w:id="57" w:name="_Toc243907576"/>
      <w:bookmarkStart w:id="58" w:name="_Toc233274816"/>
      <w:r>
        <w:rPr>
          <w:rStyle w:val="32"/>
          <w:rFonts w:hint="eastAsia" w:ascii="宋体" w:hAnsi="宋体" w:eastAsia="宋体" w:cs="宋体"/>
          <w:b/>
          <w:bCs w:val="0"/>
          <w:color w:val="auto"/>
          <w:sz w:val="24"/>
          <w:szCs w:val="24"/>
          <w:highlight w:val="none"/>
        </w:rPr>
        <w:t>7、法律适用</w:t>
      </w:r>
      <w:bookmarkEnd w:id="55"/>
      <w:bookmarkEnd w:id="56"/>
      <w:bookmarkEnd w:id="57"/>
      <w:bookmarkEnd w:id="58"/>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7.1本次评标活动及由本次评标产生的合同受中国法律制约和保护。</w:t>
      </w:r>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rPr>
      </w:pPr>
      <w:bookmarkStart w:id="59" w:name="_Toc243907577"/>
      <w:bookmarkStart w:id="60" w:name="_Toc243906317"/>
      <w:bookmarkStart w:id="61" w:name="_Toc245897277"/>
      <w:bookmarkStart w:id="62" w:name="_Toc233274817"/>
      <w:r>
        <w:rPr>
          <w:rStyle w:val="32"/>
          <w:rFonts w:hint="eastAsia" w:ascii="宋体" w:hAnsi="宋体" w:eastAsia="宋体" w:cs="宋体"/>
          <w:b/>
          <w:bCs w:val="0"/>
          <w:color w:val="auto"/>
          <w:sz w:val="24"/>
          <w:szCs w:val="24"/>
          <w:highlight w:val="none"/>
        </w:rPr>
        <w:t>8、</w:t>
      </w:r>
      <w:r>
        <w:rPr>
          <w:rStyle w:val="32"/>
          <w:rFonts w:hint="eastAsia" w:ascii="宋体" w:hAnsi="宋体" w:eastAsia="宋体" w:cs="宋体"/>
          <w:b/>
          <w:bCs w:val="0"/>
          <w:color w:val="auto"/>
          <w:sz w:val="24"/>
          <w:szCs w:val="24"/>
          <w:highlight w:val="none"/>
          <w:lang w:eastAsia="zh-CN"/>
        </w:rPr>
        <w:t>采购文件</w:t>
      </w:r>
      <w:r>
        <w:rPr>
          <w:rStyle w:val="32"/>
          <w:rFonts w:hint="eastAsia" w:ascii="宋体" w:hAnsi="宋体" w:eastAsia="宋体" w:cs="宋体"/>
          <w:b/>
          <w:bCs w:val="0"/>
          <w:color w:val="auto"/>
          <w:sz w:val="24"/>
          <w:szCs w:val="24"/>
          <w:highlight w:val="none"/>
        </w:rPr>
        <w:t>的约束力</w:t>
      </w:r>
      <w:bookmarkEnd w:id="59"/>
      <w:bookmarkEnd w:id="60"/>
      <w:bookmarkEnd w:id="61"/>
      <w:bookmarkEnd w:id="62"/>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8.1</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若</w:t>
      </w:r>
      <w:r>
        <w:rPr>
          <w:rStyle w:val="32"/>
          <w:rFonts w:hint="eastAsia" w:ascii="宋体" w:hAnsi="宋体" w:eastAsia="宋体" w:cs="宋体"/>
          <w:b w:val="0"/>
          <w:bCs/>
          <w:color w:val="auto"/>
          <w:sz w:val="24"/>
          <w:szCs w:val="24"/>
          <w:highlight w:val="none"/>
          <w:lang w:eastAsia="zh-CN"/>
        </w:rPr>
        <w:t>成交</w:t>
      </w:r>
      <w:r>
        <w:rPr>
          <w:rStyle w:val="32"/>
          <w:rFonts w:hint="eastAsia" w:ascii="宋体" w:hAnsi="宋体" w:eastAsia="宋体" w:cs="宋体"/>
          <w:b w:val="0"/>
          <w:bCs/>
          <w:color w:val="auto"/>
          <w:sz w:val="24"/>
          <w:szCs w:val="24"/>
          <w:highlight w:val="none"/>
        </w:rPr>
        <w:t>，即被认为接受了本</w:t>
      </w:r>
      <w:r>
        <w:rPr>
          <w:rStyle w:val="32"/>
          <w:rFonts w:hint="eastAsia" w:ascii="宋体" w:hAnsi="宋体" w:eastAsia="宋体" w:cs="宋体"/>
          <w:b w:val="0"/>
          <w:bCs/>
          <w:color w:val="auto"/>
          <w:sz w:val="24"/>
          <w:szCs w:val="24"/>
          <w:highlight w:val="none"/>
          <w:lang w:eastAsia="zh-CN"/>
        </w:rPr>
        <w:t>采购文件</w:t>
      </w:r>
      <w:r>
        <w:rPr>
          <w:rStyle w:val="32"/>
          <w:rFonts w:hint="eastAsia" w:ascii="宋体" w:hAnsi="宋体" w:eastAsia="宋体" w:cs="宋体"/>
          <w:b w:val="0"/>
          <w:bCs/>
          <w:color w:val="auto"/>
          <w:sz w:val="24"/>
          <w:szCs w:val="24"/>
          <w:highlight w:val="none"/>
        </w:rPr>
        <w:t>中的所有条件和规定。是</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与</w:t>
      </w:r>
      <w:r>
        <w:rPr>
          <w:rStyle w:val="32"/>
          <w:rFonts w:hint="eastAsia" w:ascii="宋体" w:hAnsi="宋体" w:eastAsia="宋体" w:cs="宋体"/>
          <w:b w:val="0"/>
          <w:bCs/>
          <w:color w:val="auto"/>
          <w:sz w:val="24"/>
          <w:szCs w:val="24"/>
          <w:highlight w:val="none"/>
          <w:lang w:eastAsia="zh-CN"/>
        </w:rPr>
        <w:t>成交供应商</w:t>
      </w:r>
      <w:r>
        <w:rPr>
          <w:rStyle w:val="32"/>
          <w:rFonts w:hint="eastAsia" w:ascii="宋体" w:hAnsi="宋体" w:eastAsia="宋体" w:cs="宋体"/>
          <w:b w:val="0"/>
          <w:bCs/>
          <w:color w:val="auto"/>
          <w:sz w:val="24"/>
          <w:szCs w:val="24"/>
          <w:highlight w:val="none"/>
        </w:rPr>
        <w:t>签订合同的依据且是合同的组成部分。</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8.2、技术资料</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8.2.1</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确认</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提供的技术资料（详见本</w:t>
      </w:r>
      <w:r>
        <w:rPr>
          <w:rStyle w:val="32"/>
          <w:rFonts w:hint="eastAsia" w:ascii="宋体" w:hAnsi="宋体" w:eastAsia="宋体" w:cs="宋体"/>
          <w:b w:val="0"/>
          <w:bCs/>
          <w:color w:val="auto"/>
          <w:sz w:val="24"/>
          <w:szCs w:val="24"/>
          <w:highlight w:val="none"/>
          <w:lang w:eastAsia="zh-CN"/>
        </w:rPr>
        <w:t>采购文件</w:t>
      </w:r>
      <w:r>
        <w:rPr>
          <w:rStyle w:val="32"/>
          <w:rFonts w:hint="eastAsia" w:ascii="宋体" w:hAnsi="宋体" w:eastAsia="宋体" w:cs="宋体"/>
          <w:b w:val="0"/>
          <w:bCs/>
          <w:color w:val="auto"/>
          <w:sz w:val="24"/>
          <w:szCs w:val="24"/>
          <w:highlight w:val="none"/>
        </w:rPr>
        <w:t>第三章）存在缺项、漏项或计算误差，应在前附表第</w:t>
      </w:r>
      <w:r>
        <w:rPr>
          <w:rStyle w:val="32"/>
          <w:rFonts w:hint="eastAsia" w:ascii="宋体" w:hAnsi="宋体" w:eastAsia="宋体" w:cs="宋体"/>
          <w:b w:val="0"/>
          <w:bCs/>
          <w:color w:val="auto"/>
          <w:sz w:val="24"/>
          <w:szCs w:val="24"/>
          <w:highlight w:val="none"/>
          <w:lang w:val="en-US" w:eastAsia="zh-CN"/>
        </w:rPr>
        <w:t>9</w:t>
      </w:r>
      <w:r>
        <w:rPr>
          <w:rStyle w:val="32"/>
          <w:rFonts w:hint="eastAsia" w:ascii="宋体" w:hAnsi="宋体" w:eastAsia="宋体" w:cs="宋体"/>
          <w:b w:val="0"/>
          <w:bCs/>
          <w:color w:val="auto"/>
          <w:sz w:val="24"/>
          <w:szCs w:val="24"/>
          <w:highlight w:val="none"/>
        </w:rPr>
        <w:t>项规定的提问截止时间前，以书面方式向</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提出。</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未在规定的时间内对</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提供的技术资料提出异议，视为</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已认可</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提供的资料包含了所需的技术资料全部内容。</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rPr>
        <w:t>8.3、</w:t>
      </w:r>
      <w:r>
        <w:rPr>
          <w:rStyle w:val="32"/>
          <w:rFonts w:hint="eastAsia" w:ascii="宋体" w:hAnsi="宋体" w:eastAsia="宋体" w:cs="宋体"/>
          <w:b w:val="0"/>
          <w:bCs/>
          <w:color w:val="auto"/>
          <w:sz w:val="24"/>
          <w:szCs w:val="24"/>
          <w:highlight w:val="none"/>
          <w:lang w:eastAsia="zh-CN"/>
        </w:rPr>
        <w:t>投标报价</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8.3.1.</w:t>
      </w:r>
      <w:r>
        <w:rPr>
          <w:rStyle w:val="32"/>
          <w:rFonts w:hint="eastAsia" w:ascii="宋体" w:hAnsi="宋体" w:eastAsia="宋体" w:cs="宋体"/>
          <w:b w:val="0"/>
          <w:bCs/>
          <w:color w:val="auto"/>
          <w:sz w:val="24"/>
          <w:szCs w:val="24"/>
          <w:highlight w:val="none"/>
          <w:lang w:eastAsia="zh-CN"/>
        </w:rPr>
        <w:t>采购</w:t>
      </w:r>
      <w:r>
        <w:rPr>
          <w:rStyle w:val="32"/>
          <w:rFonts w:hint="eastAsia" w:ascii="宋体" w:hAnsi="宋体" w:eastAsia="宋体" w:cs="宋体"/>
          <w:b w:val="0"/>
          <w:bCs/>
          <w:color w:val="auto"/>
          <w:sz w:val="24"/>
          <w:szCs w:val="24"/>
          <w:highlight w:val="none"/>
        </w:rPr>
        <w:t>范围、本</w:t>
      </w:r>
      <w:r>
        <w:rPr>
          <w:rStyle w:val="32"/>
          <w:rFonts w:hint="eastAsia" w:ascii="宋体" w:hAnsi="宋体" w:eastAsia="宋体" w:cs="宋体"/>
          <w:b w:val="0"/>
          <w:bCs/>
          <w:color w:val="auto"/>
          <w:sz w:val="24"/>
          <w:szCs w:val="24"/>
          <w:highlight w:val="none"/>
          <w:lang w:eastAsia="zh-CN"/>
        </w:rPr>
        <w:t>采购文件</w:t>
      </w:r>
      <w:r>
        <w:rPr>
          <w:rStyle w:val="32"/>
          <w:rFonts w:hint="eastAsia" w:ascii="宋体" w:hAnsi="宋体" w:eastAsia="宋体" w:cs="宋体"/>
          <w:b w:val="0"/>
          <w:bCs/>
          <w:color w:val="auto"/>
          <w:sz w:val="24"/>
          <w:szCs w:val="24"/>
          <w:highlight w:val="none"/>
        </w:rPr>
        <w:t>及合同约定等完成本</w:t>
      </w:r>
      <w:r>
        <w:rPr>
          <w:rStyle w:val="32"/>
          <w:rFonts w:hint="eastAsia" w:ascii="宋体" w:hAnsi="宋体" w:eastAsia="宋体" w:cs="宋体"/>
          <w:b w:val="0"/>
          <w:bCs/>
          <w:color w:val="auto"/>
          <w:sz w:val="24"/>
          <w:szCs w:val="24"/>
          <w:highlight w:val="none"/>
          <w:lang w:eastAsia="zh-CN"/>
        </w:rPr>
        <w:t>采购项目</w:t>
      </w:r>
      <w:r>
        <w:rPr>
          <w:rStyle w:val="32"/>
          <w:rFonts w:hint="eastAsia" w:ascii="宋体" w:hAnsi="宋体" w:eastAsia="宋体" w:cs="宋体"/>
          <w:b w:val="0"/>
          <w:bCs/>
          <w:color w:val="auto"/>
          <w:sz w:val="24"/>
          <w:szCs w:val="24"/>
          <w:highlight w:val="none"/>
        </w:rPr>
        <w:t>的全部费用（包括：</w:t>
      </w:r>
      <w:r>
        <w:rPr>
          <w:rStyle w:val="32"/>
          <w:rFonts w:hint="eastAsia" w:ascii="宋体" w:hAnsi="宋体" w:eastAsia="宋体" w:cs="宋体"/>
          <w:b w:val="0"/>
          <w:bCs/>
          <w:color w:val="auto"/>
          <w:sz w:val="24"/>
          <w:szCs w:val="24"/>
          <w:highlight w:val="none"/>
          <w:lang w:eastAsia="zh-CN"/>
        </w:rPr>
        <w:t>人工费、</w:t>
      </w:r>
      <w:r>
        <w:rPr>
          <w:rStyle w:val="32"/>
          <w:rFonts w:hint="eastAsia" w:ascii="宋体" w:hAnsi="宋体" w:eastAsia="宋体" w:cs="宋体"/>
          <w:b w:val="0"/>
          <w:bCs/>
          <w:color w:val="auto"/>
          <w:sz w:val="24"/>
          <w:szCs w:val="24"/>
          <w:highlight w:val="none"/>
        </w:rPr>
        <w:t>调研、用车、差旅、税金等所有相关费用）。</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8"/>
          <w:szCs w:val="28"/>
          <w:highlight w:val="none"/>
        </w:rPr>
      </w:pPr>
      <w:r>
        <w:rPr>
          <w:rStyle w:val="32"/>
          <w:rFonts w:hint="eastAsia" w:ascii="宋体" w:hAnsi="宋体" w:eastAsia="宋体" w:cs="宋体"/>
          <w:b w:val="0"/>
          <w:bCs/>
          <w:color w:val="auto"/>
          <w:sz w:val="24"/>
          <w:szCs w:val="24"/>
          <w:highlight w:val="none"/>
        </w:rPr>
        <w:t>8.3.2</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认为需包含的其它费用。</w:t>
      </w:r>
    </w:p>
    <w:p>
      <w:pPr>
        <w:pStyle w:val="12"/>
        <w:spacing w:line="360" w:lineRule="auto"/>
        <w:jc w:val="cente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B </w:t>
      </w:r>
      <w:r>
        <w:rPr>
          <w:rFonts w:hint="eastAsia" w:ascii="宋体" w:hAnsi="宋体" w:eastAsia="宋体" w:cs="宋体"/>
          <w:b/>
          <w:bCs/>
          <w:color w:val="auto"/>
          <w:sz w:val="28"/>
          <w:szCs w:val="28"/>
          <w:highlight w:val="none"/>
          <w:lang w:eastAsia="zh-CN"/>
        </w:rPr>
        <w:t>采购文件</w:t>
      </w:r>
    </w:p>
    <w:p>
      <w:pPr>
        <w:pStyle w:val="12"/>
        <w:spacing w:line="360" w:lineRule="auto"/>
        <w:outlineLvl w:val="1"/>
        <w:rPr>
          <w:rFonts w:hint="eastAsia" w:ascii="宋体" w:hAnsi="宋体" w:eastAsia="宋体" w:cs="宋体"/>
          <w:b/>
          <w:bCs/>
          <w:color w:val="auto"/>
          <w:sz w:val="24"/>
          <w:highlight w:val="none"/>
        </w:rPr>
      </w:pPr>
      <w:bookmarkStart w:id="63" w:name="_Toc243907579"/>
      <w:bookmarkStart w:id="64" w:name="_Toc233274819"/>
      <w:bookmarkStart w:id="65" w:name="_Toc246216188"/>
      <w:bookmarkStart w:id="66" w:name="_Toc243906319"/>
      <w:r>
        <w:rPr>
          <w:rFonts w:hint="eastAsia" w:ascii="宋体" w:hAnsi="宋体" w:eastAsia="宋体" w:cs="宋体"/>
          <w:b/>
          <w:bCs/>
          <w:color w:val="auto"/>
          <w:sz w:val="24"/>
          <w:highlight w:val="none"/>
        </w:rPr>
        <w:t>9、</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的组成</w:t>
      </w:r>
      <w:bookmarkEnd w:id="63"/>
      <w:bookmarkEnd w:id="64"/>
      <w:bookmarkEnd w:id="65"/>
      <w:bookmarkEnd w:id="66"/>
    </w:p>
    <w:p>
      <w:pPr>
        <w:spacing w:line="360" w:lineRule="auto"/>
        <w:ind w:firstLine="481"/>
        <w:rPr>
          <w:rFonts w:hint="eastAsia" w:ascii="宋体" w:hAnsi="宋体" w:eastAsia="宋体" w:cs="宋体"/>
          <w:color w:val="auto"/>
          <w:highlight w:val="none"/>
        </w:rPr>
      </w:pPr>
      <w:r>
        <w:rPr>
          <w:rFonts w:hint="eastAsia" w:ascii="宋体" w:hAnsi="宋体" w:eastAsia="宋体" w:cs="宋体"/>
          <w:color w:val="auto"/>
          <w:sz w:val="24"/>
          <w:highlight w:val="none"/>
        </w:rPr>
        <w:t>9.1 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是对</w:t>
      </w:r>
      <w:r>
        <w:rPr>
          <w:rFonts w:hint="eastAsia" w:ascii="宋体" w:hAnsi="宋体" w:cs="宋体"/>
          <w:color w:val="auto"/>
          <w:sz w:val="24"/>
          <w:highlight w:val="none"/>
          <w:lang w:eastAsia="zh-CN"/>
        </w:rPr>
        <w:t>新疆第二医学院中医、护理（本科）医学题库项目</w:t>
      </w:r>
      <w:r>
        <w:rPr>
          <w:rFonts w:hint="eastAsia" w:ascii="宋体" w:hAnsi="宋体" w:eastAsia="宋体" w:cs="宋体"/>
          <w:color w:val="auto"/>
          <w:sz w:val="24"/>
          <w:highlight w:val="none"/>
        </w:rPr>
        <w:t>磋商程序、合同条款进行说明。</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包括下列内容：</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公告</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合同条款（主要内容）</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pStyle w:val="12"/>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评审标准</w:t>
      </w:r>
      <w:r>
        <w:rPr>
          <w:rFonts w:hint="eastAsia" w:ascii="宋体" w:hAnsi="宋体" w:eastAsia="宋体" w:cs="宋体"/>
          <w:color w:val="auto"/>
          <w:sz w:val="24"/>
          <w:highlight w:val="none"/>
        </w:rPr>
        <w:t>（综合评分法）</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以中文编印，以中文文本为准。</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 除非有特殊要求，</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不单独提供采购项目使用地的自然环境、气候条件、劳动力及公用设施等情况，供应商被视为熟悉上述条件或若成交履行合同有关的一切情况。</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pPr>
        <w:pStyle w:val="12"/>
        <w:spacing w:line="360" w:lineRule="auto"/>
        <w:rPr>
          <w:rFonts w:hint="eastAsia" w:ascii="宋体" w:hAnsi="宋体" w:eastAsia="宋体" w:cs="宋体"/>
          <w:b/>
          <w:bCs/>
          <w:color w:val="auto"/>
          <w:sz w:val="24"/>
          <w:highlight w:val="none"/>
        </w:rPr>
      </w:pPr>
      <w:bookmarkStart w:id="67" w:name="_Toc233274821"/>
      <w:bookmarkStart w:id="68" w:name="_Toc243906321"/>
      <w:bookmarkStart w:id="69" w:name="_Toc245897281"/>
      <w:bookmarkStart w:id="70" w:name="_Toc243907581"/>
      <w:r>
        <w:rPr>
          <w:rFonts w:hint="eastAsia" w:ascii="宋体" w:hAnsi="宋体" w:eastAsia="宋体" w:cs="宋体"/>
          <w:b/>
          <w:bCs/>
          <w:color w:val="auto"/>
          <w:sz w:val="24"/>
          <w:highlight w:val="none"/>
        </w:rPr>
        <w:t>10、</w:t>
      </w:r>
      <w:bookmarkEnd w:id="67"/>
      <w:bookmarkEnd w:id="68"/>
      <w:bookmarkEnd w:id="69"/>
      <w:bookmarkEnd w:id="70"/>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的澄清或修改</w:t>
      </w:r>
    </w:p>
    <w:p>
      <w:pPr>
        <w:pStyle w:val="25"/>
        <w:keepNext w:val="0"/>
        <w:keepLines w:val="0"/>
        <w:pageBreakBefore w:val="0"/>
        <w:widowControl/>
        <w:kinsoku/>
        <w:wordWrap w:val="0"/>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Style w:val="32"/>
          <w:rFonts w:hint="eastAsia" w:ascii="宋体" w:hAnsi="宋体" w:eastAsia="宋体" w:cs="宋体"/>
          <w:b w:val="0"/>
          <w:bCs/>
          <w:color w:val="auto"/>
          <w:sz w:val="24"/>
          <w:szCs w:val="24"/>
          <w:highlight w:val="none"/>
        </w:rPr>
        <w:t xml:space="preserve">10.1 </w:t>
      </w:r>
      <w:r>
        <w:rPr>
          <w:rFonts w:hint="eastAsia" w:ascii="宋体" w:hAnsi="宋体" w:eastAsia="宋体" w:cs="宋体"/>
          <w:color w:val="auto"/>
          <w:sz w:val="24"/>
          <w:highlight w:val="none"/>
          <w:lang w:val="en-US" w:eastAsia="zh-CN"/>
        </w:rPr>
        <w:t>供应商对采购文件如有疑问，可要求澄清，应</w:t>
      </w:r>
      <w:r>
        <w:rPr>
          <w:rFonts w:hint="eastAsia" w:ascii="宋体" w:hAnsi="宋体" w:eastAsia="宋体" w:cs="宋体"/>
          <w:color w:val="auto"/>
          <w:sz w:val="24"/>
          <w:szCs w:val="24"/>
          <w:highlight w:val="none"/>
        </w:rPr>
        <w:t>以书面形式（必须加盖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公章）送至</w:t>
      </w:r>
      <w:r>
        <w:rPr>
          <w:rFonts w:hint="eastAsia" w:ascii="宋体" w:hAnsi="宋体" w:eastAsia="宋体" w:cs="宋体"/>
          <w:bCs/>
          <w:color w:val="auto"/>
          <w:sz w:val="24"/>
          <w:szCs w:val="24"/>
          <w:highlight w:val="none"/>
          <w:lang w:val="zh-CN"/>
        </w:rPr>
        <w:t>克拉玛依市金科工程监理有限责任公司（招标代理及造价咨询办）</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发至</w:t>
      </w:r>
      <w:r>
        <w:rPr>
          <w:rFonts w:hint="eastAsia" w:cs="宋体"/>
          <w:color w:val="auto"/>
          <w:sz w:val="24"/>
          <w:szCs w:val="24"/>
          <w:highlight w:val="none"/>
          <w:lang w:val="en-US" w:eastAsia="zh-CN"/>
        </w:rPr>
        <w:t>448430538</w:t>
      </w:r>
      <w:r>
        <w:rPr>
          <w:rFonts w:hint="eastAsia" w:ascii="宋体" w:hAnsi="宋体" w:eastAsia="宋体" w:cs="宋体"/>
          <w:color w:val="auto"/>
          <w:sz w:val="24"/>
          <w:szCs w:val="24"/>
          <w:highlight w:val="none"/>
          <w:lang w:val="en-US" w:eastAsia="zh-CN"/>
        </w:rPr>
        <w:t>@qq.com，采购人和采购代理机构将对所提疑问视情况以书面形式予以答复，并发至领取采购文件的每位供应商。答复中包括所提问题，但不包括问题的来源。</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提交首次响应文件截止之日前，采购人、采购代理机构或者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可以对已发出的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的组成部分。澄清或者修改的内容可能影响响应文件编制的，采购人、采购代理机构应当在提交首次响应文件截止时间至少5日前，通知所有获取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的供应商；不足5日的，采购人、采购代理机构应当顺延提交首次响应文件截止时间。</w:t>
      </w:r>
    </w:p>
    <w:p>
      <w:pPr>
        <w:pStyle w:val="25"/>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采购代理机构对采购文件作出的澄清、修改在政采云平台内进行披露，请供应商及时关注并获取相关资料。因登记有误、线路故障或其它任何意外情形，导致供应商未及时获取的，采购代理机构不因此承担任何责任，且有关的招标活动继续有效进行。当采购文件的澄清、修改及进行其他答复等就同一内容的表述不一致时，以最后发布的内容为准。</w:t>
      </w:r>
    </w:p>
    <w:p>
      <w:pPr>
        <w:pStyle w:val="25"/>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10.4澄清、修改文件发出后，供应商必须使用最新的答疑、澄清文件制作电子响应文件，否则将无法完成上传。</w:t>
      </w:r>
    </w:p>
    <w:p>
      <w:pPr>
        <w:pStyle w:val="12"/>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C 响应文件的编写</w:t>
      </w:r>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rPr>
      </w:pPr>
      <w:bookmarkStart w:id="71" w:name="_Toc245897283"/>
      <w:bookmarkStart w:id="72" w:name="_Toc243906323"/>
      <w:bookmarkStart w:id="73" w:name="_Toc243907583"/>
      <w:bookmarkStart w:id="74" w:name="_Toc239649376"/>
      <w:bookmarkStart w:id="75" w:name="_Toc239651307"/>
      <w:bookmarkStart w:id="76" w:name="_Toc424059487"/>
      <w:bookmarkStart w:id="77" w:name="_Toc239648854"/>
      <w:bookmarkStart w:id="78" w:name="_Toc239649300"/>
      <w:bookmarkStart w:id="79" w:name="_Toc239649752"/>
      <w:bookmarkStart w:id="80" w:name="_Toc239822493"/>
      <w:bookmarkStart w:id="81" w:name="_Toc424211817"/>
      <w:bookmarkStart w:id="82" w:name="_Toc460703963"/>
      <w:bookmarkStart w:id="83" w:name="_Toc239822608"/>
      <w:bookmarkStart w:id="84" w:name="_Toc239650588"/>
      <w:bookmarkStart w:id="85" w:name="_Toc239648588"/>
      <w:r>
        <w:rPr>
          <w:rStyle w:val="32"/>
          <w:rFonts w:hint="eastAsia" w:ascii="宋体" w:hAnsi="宋体" w:eastAsia="宋体" w:cs="宋体"/>
          <w:b/>
          <w:bCs w:val="0"/>
          <w:color w:val="auto"/>
          <w:sz w:val="24"/>
          <w:szCs w:val="24"/>
          <w:highlight w:val="none"/>
          <w:lang w:val="en-US" w:eastAsia="zh-CN"/>
        </w:rPr>
        <w:t>11</w:t>
      </w:r>
      <w:r>
        <w:rPr>
          <w:rStyle w:val="32"/>
          <w:rFonts w:hint="eastAsia" w:ascii="宋体" w:hAnsi="宋体" w:eastAsia="宋体" w:cs="宋体"/>
          <w:b/>
          <w:bCs w:val="0"/>
          <w:color w:val="auto"/>
          <w:sz w:val="24"/>
          <w:szCs w:val="24"/>
          <w:highlight w:val="none"/>
        </w:rPr>
        <w:t>、</w:t>
      </w:r>
      <w:r>
        <w:rPr>
          <w:rStyle w:val="32"/>
          <w:rFonts w:hint="eastAsia" w:ascii="宋体" w:hAnsi="宋体" w:eastAsia="宋体" w:cs="宋体"/>
          <w:b/>
          <w:bCs w:val="0"/>
          <w:color w:val="auto"/>
          <w:sz w:val="24"/>
          <w:szCs w:val="24"/>
          <w:highlight w:val="none"/>
          <w:lang w:eastAsia="zh-CN"/>
        </w:rPr>
        <w:t>响应文件</w:t>
      </w:r>
      <w:r>
        <w:rPr>
          <w:rStyle w:val="32"/>
          <w:rFonts w:hint="eastAsia" w:ascii="宋体" w:hAnsi="宋体" w:eastAsia="宋体" w:cs="宋体"/>
          <w:b/>
          <w:bCs w:val="0"/>
          <w:color w:val="auto"/>
          <w:sz w:val="24"/>
          <w:szCs w:val="24"/>
          <w:highlight w:val="none"/>
        </w:rPr>
        <w:t>的编写</w:t>
      </w:r>
      <w:bookmarkEnd w:id="71"/>
      <w:bookmarkEnd w:id="72"/>
      <w:bookmarkEnd w:id="73"/>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lang w:val="en-US" w:eastAsia="zh-CN"/>
        </w:rPr>
      </w:pPr>
      <w:r>
        <w:rPr>
          <w:rStyle w:val="32"/>
          <w:rFonts w:hint="eastAsia" w:ascii="宋体" w:hAnsi="宋体" w:eastAsia="宋体"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w:t>
      </w:r>
      <w:r>
        <w:rPr>
          <w:rStyle w:val="32"/>
          <w:rFonts w:hint="eastAsia" w:cs="宋体"/>
          <w:b w:val="0"/>
          <w:bCs/>
          <w:color w:val="auto"/>
          <w:sz w:val="24"/>
          <w:szCs w:val="24"/>
          <w:highlight w:val="none"/>
          <w:lang w:val="en-US" w:eastAsia="zh-CN"/>
        </w:rPr>
        <w:t>（编制上传响应文件与相应模块对应）</w:t>
      </w:r>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rPr>
      </w:pPr>
      <w:bookmarkStart w:id="86" w:name="_Toc243907585"/>
      <w:bookmarkStart w:id="87" w:name="_Toc243906325"/>
      <w:bookmarkStart w:id="88" w:name="_Toc245897285"/>
      <w:bookmarkStart w:id="89" w:name="_Toc233274825"/>
      <w:r>
        <w:rPr>
          <w:rStyle w:val="32"/>
          <w:rFonts w:hint="eastAsia" w:ascii="宋体" w:hAnsi="宋体" w:eastAsia="宋体" w:cs="宋体"/>
          <w:b/>
          <w:bCs w:val="0"/>
          <w:color w:val="auto"/>
          <w:sz w:val="24"/>
          <w:szCs w:val="24"/>
          <w:highlight w:val="none"/>
          <w:lang w:val="en-US" w:eastAsia="zh-CN"/>
        </w:rPr>
        <w:t>12</w:t>
      </w:r>
      <w:bookmarkEnd w:id="86"/>
      <w:bookmarkEnd w:id="87"/>
      <w:bookmarkEnd w:id="88"/>
      <w:bookmarkEnd w:id="89"/>
      <w:r>
        <w:rPr>
          <w:rStyle w:val="32"/>
          <w:rFonts w:hint="eastAsia" w:ascii="宋体" w:hAnsi="宋体" w:eastAsia="宋体" w:cs="宋体"/>
          <w:b/>
          <w:bCs w:val="0"/>
          <w:color w:val="auto"/>
          <w:sz w:val="24"/>
          <w:szCs w:val="24"/>
          <w:highlight w:val="none"/>
          <w:lang w:val="en-US" w:eastAsia="zh-CN"/>
        </w:rPr>
        <w:t>、</w:t>
      </w:r>
      <w:r>
        <w:rPr>
          <w:rStyle w:val="32"/>
          <w:rFonts w:hint="eastAsia" w:ascii="宋体" w:hAnsi="宋体" w:eastAsia="宋体" w:cs="宋体"/>
          <w:b/>
          <w:bCs w:val="0"/>
          <w:color w:val="auto"/>
          <w:sz w:val="24"/>
          <w:szCs w:val="24"/>
          <w:highlight w:val="none"/>
          <w:lang w:eastAsia="zh-CN"/>
        </w:rPr>
        <w:t>响应文件</w:t>
      </w:r>
      <w:r>
        <w:rPr>
          <w:rStyle w:val="32"/>
          <w:rFonts w:hint="eastAsia" w:ascii="宋体" w:hAnsi="宋体" w:eastAsia="宋体" w:cs="宋体"/>
          <w:b/>
          <w:bCs w:val="0"/>
          <w:color w:val="auto"/>
          <w:sz w:val="24"/>
          <w:szCs w:val="24"/>
          <w:highlight w:val="none"/>
        </w:rPr>
        <w:t>的组成</w:t>
      </w:r>
      <w:r>
        <w:rPr>
          <w:rStyle w:val="32"/>
          <w:rFonts w:hint="eastAsia" w:ascii="宋体" w:hAnsi="宋体" w:eastAsia="宋体" w:cs="宋体"/>
          <w:color w:val="auto"/>
          <w:sz w:val="24"/>
          <w:szCs w:val="24"/>
          <w:highlight w:val="none"/>
        </w:rPr>
        <w:t>（以下响应文件格式详见第五章“响应文件格式”）</w:t>
      </w:r>
    </w:p>
    <w:p>
      <w:pPr>
        <w:pStyle w:val="12"/>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12.1资格证明文件 </w:t>
      </w:r>
      <w:r>
        <w:rPr>
          <w:rFonts w:hint="eastAsia" w:ascii="宋体" w:hAnsi="宋体" w:eastAsia="宋体" w:cs="宋体"/>
          <w:b/>
          <w:bCs/>
          <w:color w:val="auto"/>
          <w:sz w:val="24"/>
          <w:highlight w:val="none"/>
        </w:rPr>
        <w:t>（后续供应商在线制作响应文件时需对资格审查项进行逐一关联响应）</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（1）“资格证明文件”封面</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（2）资格性/符合性自查表</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（3）诚信承诺书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rPr>
        <w:t>（4）无重大违法记录承诺书</w:t>
      </w:r>
      <w:r>
        <w:rPr>
          <w:rStyle w:val="32"/>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（5）具有履行合同所必需的设备和专业技术能力的承诺书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（6）</w:t>
      </w:r>
      <w:r>
        <w:rPr>
          <w:rStyle w:val="32"/>
          <w:rFonts w:hint="eastAsia" w:ascii="宋体" w:hAnsi="宋体" w:eastAsia="宋体" w:cs="宋体"/>
          <w:b w:val="0"/>
          <w:bCs/>
          <w:color w:val="auto"/>
          <w:sz w:val="24"/>
          <w:szCs w:val="24"/>
          <w:highlight w:val="none"/>
          <w:lang w:val="en-US" w:eastAsia="zh-CN"/>
        </w:rPr>
        <w:t>投标供应商关联声明函</w:t>
      </w:r>
    </w:p>
    <w:p>
      <w:pPr>
        <w:pStyle w:val="25"/>
        <w:spacing w:before="75" w:beforeAutospacing="0" w:after="75" w:afterAutospacing="0" w:line="360" w:lineRule="auto"/>
        <w:ind w:firstLine="480" w:firstLineChars="200"/>
        <w:rPr>
          <w:rStyle w:val="32"/>
          <w:rFonts w:hint="eastAsia" w:cs="宋体"/>
          <w:b w:val="0"/>
          <w:bCs/>
          <w:color w:val="auto"/>
          <w:sz w:val="24"/>
          <w:szCs w:val="24"/>
          <w:highlight w:val="none"/>
          <w:lang w:val="en-US" w:eastAsia="zh-CN"/>
        </w:rPr>
      </w:pPr>
      <w:r>
        <w:rPr>
          <w:rStyle w:val="32"/>
          <w:rFonts w:hint="eastAsia" w:cs="宋体"/>
          <w:b w:val="0"/>
          <w:bCs/>
          <w:color w:val="auto"/>
          <w:sz w:val="24"/>
          <w:szCs w:val="24"/>
          <w:highlight w:val="none"/>
          <w:lang w:eastAsia="zh-CN"/>
        </w:rPr>
        <w:t>（</w:t>
      </w:r>
      <w:r>
        <w:rPr>
          <w:rStyle w:val="32"/>
          <w:rFonts w:hint="eastAsia" w:cs="宋体"/>
          <w:b w:val="0"/>
          <w:bCs/>
          <w:color w:val="auto"/>
          <w:sz w:val="24"/>
          <w:szCs w:val="24"/>
          <w:highlight w:val="none"/>
          <w:lang w:val="en-US" w:eastAsia="zh-CN"/>
        </w:rPr>
        <w:t>7</w:t>
      </w:r>
      <w:r>
        <w:rPr>
          <w:rStyle w:val="32"/>
          <w:rFonts w:hint="eastAsia" w:cs="宋体"/>
          <w:b w:val="0"/>
          <w:bCs/>
          <w:color w:val="auto"/>
          <w:sz w:val="24"/>
          <w:szCs w:val="24"/>
          <w:highlight w:val="none"/>
          <w:lang w:eastAsia="zh-CN"/>
        </w:rPr>
        <w:t>）</w:t>
      </w:r>
      <w:r>
        <w:rPr>
          <w:rStyle w:val="32"/>
          <w:rFonts w:hint="eastAsia" w:cs="宋体"/>
          <w:b w:val="0"/>
          <w:bCs/>
          <w:color w:val="auto"/>
          <w:sz w:val="24"/>
          <w:szCs w:val="24"/>
          <w:highlight w:val="none"/>
          <w:lang w:val="en-US" w:eastAsia="zh-CN"/>
        </w:rPr>
        <w:t>非联合体投标承诺函</w:t>
      </w:r>
    </w:p>
    <w:p>
      <w:pPr>
        <w:pStyle w:val="25"/>
        <w:spacing w:before="75" w:beforeAutospacing="0" w:after="75" w:afterAutospacing="0" w:line="360" w:lineRule="auto"/>
        <w:ind w:firstLine="480" w:firstLineChars="200"/>
        <w:rPr>
          <w:rStyle w:val="32"/>
          <w:rFonts w:hint="eastAsia" w:cs="宋体"/>
          <w:b w:val="0"/>
          <w:bCs/>
          <w:color w:val="auto"/>
          <w:sz w:val="24"/>
          <w:szCs w:val="24"/>
          <w:highlight w:val="none"/>
          <w:lang w:val="en-US" w:eastAsia="zh-CN"/>
        </w:rPr>
      </w:pPr>
      <w:r>
        <w:rPr>
          <w:rStyle w:val="32"/>
          <w:rFonts w:hint="eastAsia" w:cs="宋体"/>
          <w:b w:val="0"/>
          <w:bCs/>
          <w:color w:val="auto"/>
          <w:sz w:val="24"/>
          <w:szCs w:val="24"/>
          <w:highlight w:val="none"/>
          <w:lang w:val="en-US" w:eastAsia="zh-CN"/>
        </w:rPr>
        <w:t>（8）公平竞争承诺书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cs="宋体"/>
          <w:b w:val="0"/>
          <w:bCs/>
          <w:color w:val="auto"/>
          <w:sz w:val="24"/>
          <w:szCs w:val="24"/>
          <w:highlight w:val="none"/>
          <w:lang w:val="en-US" w:eastAsia="zh-CN"/>
        </w:rPr>
        <w:t>（9）</w:t>
      </w:r>
      <w:r>
        <w:rPr>
          <w:rStyle w:val="32"/>
          <w:rFonts w:hint="eastAsia" w:ascii="宋体" w:hAnsi="宋体" w:eastAsia="宋体" w:cs="宋体"/>
          <w:b w:val="0"/>
          <w:bCs/>
          <w:color w:val="auto"/>
          <w:sz w:val="24"/>
          <w:szCs w:val="24"/>
          <w:highlight w:val="none"/>
        </w:rPr>
        <w:t>法定代表人资格证明书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w:t>
      </w:r>
      <w:r>
        <w:rPr>
          <w:rStyle w:val="32"/>
          <w:rFonts w:hint="eastAsia" w:cs="宋体"/>
          <w:b w:val="0"/>
          <w:bCs/>
          <w:color w:val="auto"/>
          <w:sz w:val="24"/>
          <w:szCs w:val="24"/>
          <w:highlight w:val="none"/>
          <w:lang w:val="en-US" w:eastAsia="zh-CN"/>
        </w:rPr>
        <w:t>10</w:t>
      </w:r>
      <w:r>
        <w:rPr>
          <w:rStyle w:val="32"/>
          <w:rFonts w:hint="eastAsia" w:ascii="宋体" w:hAnsi="宋体" w:eastAsia="宋体" w:cs="宋体"/>
          <w:b w:val="0"/>
          <w:bCs/>
          <w:color w:val="auto"/>
          <w:sz w:val="24"/>
          <w:szCs w:val="24"/>
          <w:highlight w:val="none"/>
        </w:rPr>
        <w:t>）法定代表人授权书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w:t>
      </w:r>
      <w:r>
        <w:rPr>
          <w:rStyle w:val="32"/>
          <w:rFonts w:hint="eastAsia" w:cs="宋体"/>
          <w:b w:val="0"/>
          <w:bCs/>
          <w:color w:val="auto"/>
          <w:sz w:val="24"/>
          <w:szCs w:val="24"/>
          <w:highlight w:val="none"/>
          <w:lang w:val="en-US" w:eastAsia="zh-CN"/>
        </w:rPr>
        <w:t>11</w:t>
      </w:r>
      <w:r>
        <w:rPr>
          <w:rStyle w:val="32"/>
          <w:rFonts w:hint="eastAsia" w:ascii="宋体" w:hAnsi="宋体" w:eastAsia="宋体" w:cs="宋体"/>
          <w:b w:val="0"/>
          <w:bCs/>
          <w:color w:val="auto"/>
          <w:sz w:val="24"/>
          <w:szCs w:val="24"/>
          <w:highlight w:val="none"/>
          <w:lang w:eastAsia="zh-CN"/>
        </w:rPr>
        <w:t>）相关证件：</w:t>
      </w:r>
    </w:p>
    <w:p>
      <w:pPr>
        <w:pStyle w:val="25"/>
        <w:spacing w:before="75" w:beforeAutospacing="0" w:after="75" w:afterAutospacing="0" w:line="360" w:lineRule="auto"/>
        <w:ind w:firstLine="480" w:firstLineChars="200"/>
        <w:rPr>
          <w:rStyle w:val="32"/>
          <w:rFonts w:cs="宋体"/>
          <w:b w:val="0"/>
          <w:bCs/>
          <w:color w:val="auto"/>
          <w:sz w:val="24"/>
          <w:szCs w:val="24"/>
          <w:highlight w:val="none"/>
        </w:rPr>
      </w:pPr>
      <w:r>
        <w:rPr>
          <w:rStyle w:val="32"/>
          <w:rFonts w:hint="eastAsia" w:cs="宋体"/>
          <w:b w:val="0"/>
          <w:bCs/>
          <w:color w:val="auto"/>
          <w:sz w:val="24"/>
          <w:szCs w:val="24"/>
          <w:highlight w:val="none"/>
        </w:rPr>
        <w:t>①三证合一营业执照（副本）或事业单位法人证书（副本）复印件；</w:t>
      </w:r>
    </w:p>
    <w:p>
      <w:pPr>
        <w:pStyle w:val="8"/>
        <w:spacing w:line="360" w:lineRule="auto"/>
        <w:ind w:firstLine="480" w:firstLineChars="200"/>
        <w:rPr>
          <w:rStyle w:val="32"/>
          <w:rFonts w:hint="eastAsia" w:eastAsia="宋体" w:cs="宋体"/>
          <w:b w:val="0"/>
          <w:bCs/>
          <w:color w:val="auto"/>
          <w:sz w:val="24"/>
          <w:szCs w:val="24"/>
          <w:highlight w:val="none"/>
          <w:lang w:eastAsia="zh-CN"/>
        </w:rPr>
      </w:pPr>
      <w:r>
        <w:rPr>
          <w:rStyle w:val="32"/>
          <w:rFonts w:hint="eastAsia" w:cs="宋体"/>
          <w:b w:val="0"/>
          <w:bCs/>
          <w:color w:val="auto"/>
          <w:sz w:val="24"/>
          <w:szCs w:val="24"/>
          <w:highlight w:val="none"/>
        </w:rPr>
        <w:t>②</w:t>
      </w:r>
      <w:r>
        <w:rPr>
          <w:rStyle w:val="32"/>
          <w:rFonts w:hint="eastAsia" w:cs="宋体"/>
          <w:b w:val="0"/>
          <w:bCs/>
          <w:color w:val="auto"/>
          <w:sz w:val="24"/>
          <w:szCs w:val="24"/>
          <w:highlight w:val="none"/>
          <w:lang w:val="en-US" w:eastAsia="zh-CN"/>
        </w:rPr>
        <w:t>提供投标截止日前六个月任意一个月依法缴纳税收和社会保障资金的良好记录的证明材料（附复印件）；（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5"/>
        <w:spacing w:before="75" w:beforeAutospacing="0" w:after="75" w:afterAutospacing="0" w:line="360" w:lineRule="auto"/>
        <w:ind w:firstLine="480" w:firstLineChars="200"/>
        <w:rPr>
          <w:rStyle w:val="32"/>
          <w:rFonts w:hint="eastAsia" w:cs="宋体"/>
          <w:b w:val="0"/>
          <w:bCs/>
          <w:color w:val="auto"/>
          <w:sz w:val="24"/>
          <w:szCs w:val="24"/>
          <w:highlight w:val="none"/>
        </w:rPr>
      </w:pPr>
      <w:r>
        <w:rPr>
          <w:rStyle w:val="32"/>
          <w:rFonts w:hint="eastAsia" w:cs="宋体"/>
          <w:b w:val="0"/>
          <w:bCs/>
          <w:color w:val="auto"/>
          <w:sz w:val="24"/>
          <w:szCs w:val="24"/>
          <w:highlight w:val="none"/>
        </w:rPr>
        <w:t>③提供（2021或2022年度）经审计财务会计报告或企业财务报表（至少包括包资产负债表）或基本开户银行出具的资信证明。</w:t>
      </w:r>
      <w:r>
        <w:rPr>
          <w:rStyle w:val="32"/>
          <w:rFonts w:hint="eastAsia" w:cs="宋体"/>
          <w:b w:val="0"/>
          <w:bCs/>
          <w:color w:val="auto"/>
          <w:sz w:val="24"/>
          <w:szCs w:val="24"/>
          <w:highlight w:val="none"/>
          <w:lang w:eastAsia="zh-CN"/>
        </w:rPr>
        <w:t>供应商</w:t>
      </w:r>
      <w:r>
        <w:rPr>
          <w:rStyle w:val="32"/>
          <w:rFonts w:hint="eastAsia" w:cs="宋体"/>
          <w:b w:val="0"/>
          <w:bCs/>
          <w:color w:val="auto"/>
          <w:sz w:val="24"/>
          <w:szCs w:val="24"/>
          <w:highlight w:val="none"/>
        </w:rPr>
        <w:t>注册时间截至</w:t>
      </w:r>
      <w:r>
        <w:rPr>
          <w:rStyle w:val="32"/>
          <w:rFonts w:hint="eastAsia" w:cs="宋体"/>
          <w:b w:val="0"/>
          <w:bCs/>
          <w:color w:val="auto"/>
          <w:sz w:val="24"/>
          <w:szCs w:val="24"/>
          <w:highlight w:val="none"/>
          <w:lang w:eastAsia="zh-CN"/>
        </w:rPr>
        <w:t>投标文件</w:t>
      </w:r>
      <w:r>
        <w:rPr>
          <w:rStyle w:val="32"/>
          <w:rFonts w:hint="eastAsia" w:cs="宋体"/>
          <w:b w:val="0"/>
          <w:bCs/>
          <w:color w:val="auto"/>
          <w:sz w:val="24"/>
          <w:szCs w:val="24"/>
          <w:highlight w:val="none"/>
        </w:rPr>
        <w:t>递交截止日不足一年的，也可提供在相关主管部门备案的公司章程复印件</w:t>
      </w:r>
      <w:r>
        <w:rPr>
          <w:rStyle w:val="32"/>
          <w:rFonts w:hint="eastAsia" w:cs="宋体"/>
          <w:b w:val="0"/>
          <w:bCs/>
          <w:color w:val="auto"/>
          <w:sz w:val="24"/>
          <w:szCs w:val="24"/>
          <w:highlight w:val="none"/>
          <w:lang w:eastAsia="zh-CN"/>
        </w:rPr>
        <w:t>。</w:t>
      </w:r>
    </w:p>
    <w:p>
      <w:pPr>
        <w:pStyle w:val="25"/>
        <w:spacing w:before="75" w:beforeAutospacing="0" w:after="75" w:afterAutospacing="0" w:line="360" w:lineRule="auto"/>
        <w:ind w:firstLine="480" w:firstLineChars="200"/>
        <w:rPr>
          <w:rStyle w:val="32"/>
          <w:rFonts w:hint="eastAsia" w:cs="宋体"/>
          <w:b w:val="0"/>
          <w:bCs/>
          <w:color w:val="auto"/>
          <w:sz w:val="24"/>
          <w:szCs w:val="24"/>
        </w:rPr>
      </w:pPr>
      <w:r>
        <w:rPr>
          <w:rStyle w:val="32"/>
          <w:rFonts w:hint="eastAsia" w:ascii="Times New Roman" w:hAnsi="Times New Roman" w:cs="宋体"/>
          <w:b w:val="0"/>
          <w:bCs/>
          <w:color w:val="auto"/>
          <w:sz w:val="24"/>
          <w:szCs w:val="24"/>
          <w:highlight w:val="none"/>
          <w:lang w:val="en-US" w:eastAsia="zh-CN"/>
        </w:rPr>
        <w:t>④</w:t>
      </w:r>
      <w:r>
        <w:rPr>
          <w:rStyle w:val="32"/>
          <w:rFonts w:hint="eastAsia" w:ascii="Times New Roman" w:hAnsi="Times New Roman" w:cs="宋体"/>
          <w:b w:val="0"/>
          <w:bCs/>
          <w:color w:val="auto"/>
          <w:sz w:val="24"/>
          <w:szCs w:val="24"/>
          <w:highlight w:val="none"/>
        </w:rPr>
        <w:t>法律、行政法规、本</w:t>
      </w:r>
      <w:r>
        <w:rPr>
          <w:rStyle w:val="32"/>
          <w:rFonts w:hint="eastAsia" w:cs="宋体"/>
          <w:b w:val="0"/>
          <w:bCs/>
          <w:color w:val="auto"/>
          <w:sz w:val="24"/>
          <w:szCs w:val="24"/>
          <w:highlight w:val="none"/>
          <w:lang w:eastAsia="zh-CN"/>
        </w:rPr>
        <w:t>招标</w:t>
      </w:r>
      <w:r>
        <w:rPr>
          <w:rStyle w:val="32"/>
          <w:rFonts w:hint="eastAsia" w:ascii="Times New Roman" w:hAnsi="Times New Roman" w:cs="宋体"/>
          <w:b w:val="0"/>
          <w:bCs/>
          <w:color w:val="auto"/>
          <w:sz w:val="24"/>
          <w:szCs w:val="24"/>
          <w:highlight w:val="none"/>
          <w:lang w:eastAsia="zh-CN"/>
        </w:rPr>
        <w:t>文件</w:t>
      </w:r>
      <w:r>
        <w:rPr>
          <w:rStyle w:val="32"/>
          <w:rFonts w:hint="eastAsia" w:ascii="Times New Roman" w:hAnsi="Times New Roman" w:cs="宋体"/>
          <w:b w:val="0"/>
          <w:bCs/>
          <w:color w:val="auto"/>
          <w:sz w:val="24"/>
          <w:szCs w:val="24"/>
          <w:highlight w:val="none"/>
        </w:rPr>
        <w:t>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32"/>
          <w:rFonts w:hint="eastAsia" w:ascii="宋体" w:hAnsi="宋体" w:eastAsia="宋体" w:cs="宋体"/>
          <w:b w:val="0"/>
          <w:bCs/>
          <w:color w:val="auto"/>
          <w:sz w:val="24"/>
          <w:szCs w:val="24"/>
          <w:highlight w:val="none"/>
          <w:lang w:eastAsia="zh-CN"/>
        </w:rPr>
        <w:t>（</w:t>
      </w:r>
      <w:r>
        <w:rPr>
          <w:rStyle w:val="32"/>
          <w:rFonts w:hint="eastAsia" w:ascii="宋体" w:hAnsi="宋体" w:eastAsia="宋体" w:cs="宋体"/>
          <w:b w:val="0"/>
          <w:bCs/>
          <w:color w:val="auto"/>
          <w:sz w:val="24"/>
          <w:szCs w:val="24"/>
          <w:highlight w:val="none"/>
          <w:lang w:val="en-US" w:eastAsia="zh-CN"/>
        </w:rPr>
        <w:t>1</w:t>
      </w:r>
      <w:r>
        <w:rPr>
          <w:rStyle w:val="32"/>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2"/>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pPr>
        <w:widowControl/>
        <w:spacing w:line="360" w:lineRule="auto"/>
        <w:ind w:firstLine="480" w:firstLineChars="200"/>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val="en-US" w:eastAsia="zh-CN"/>
        </w:rPr>
        <w:t>（3）</w:t>
      </w:r>
      <w:r>
        <w:rPr>
          <w:rStyle w:val="32"/>
          <w:rFonts w:hint="eastAsia" w:ascii="宋体" w:hAnsi="宋体" w:eastAsia="宋体" w:cs="宋体"/>
          <w:b w:val="0"/>
          <w:bCs/>
          <w:color w:val="auto"/>
          <w:sz w:val="24"/>
          <w:highlight w:val="none"/>
        </w:rPr>
        <w:t>商务报价一览表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20</w:t>
      </w:r>
      <w:r>
        <w:rPr>
          <w:rFonts w:hint="eastAsia" w:ascii="宋体" w:hAnsi="宋体" w:cs="宋体"/>
          <w:b w:val="0"/>
          <w:bCs w:val="0"/>
          <w:color w:val="auto"/>
          <w:kern w:val="0"/>
          <w:sz w:val="24"/>
          <w:szCs w:val="24"/>
          <w:highlight w:val="none"/>
          <w:lang w:val="en-US" w:eastAsia="zh-CN"/>
        </w:rPr>
        <w:t>19</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32"/>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2"/>
          <w:rFonts w:hint="eastAsia" w:ascii="宋体" w:hAnsi="宋体" w:eastAsia="宋体"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（8）拟投入本项目的设备、软件清单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（9）拟投入本项目软件产品专利/授权证明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（1</w:t>
      </w:r>
      <w:r>
        <w:rPr>
          <w:rStyle w:val="32"/>
          <w:rFonts w:hint="eastAsia" w:ascii="宋体" w:hAnsi="宋体" w:cs="宋体"/>
          <w:b w:val="0"/>
          <w:bCs w:val="0"/>
          <w:color w:val="auto"/>
          <w:kern w:val="0"/>
          <w:sz w:val="24"/>
          <w:szCs w:val="24"/>
          <w:highlight w:val="none"/>
          <w:lang w:val="en-US" w:eastAsia="zh-CN" w:bidi="ar-SA"/>
        </w:rPr>
        <w:t>0</w:t>
      </w:r>
      <w:r>
        <w:rPr>
          <w:rStyle w:val="32"/>
          <w:rFonts w:hint="eastAsia" w:ascii="宋体" w:hAnsi="宋体" w:eastAsia="宋体" w:cs="宋体"/>
          <w:b w:val="0"/>
          <w:bCs w:val="0"/>
          <w:color w:val="auto"/>
          <w:kern w:val="0"/>
          <w:sz w:val="24"/>
          <w:szCs w:val="24"/>
          <w:highlight w:val="none"/>
          <w:lang w:val="en-US" w:eastAsia="zh-CN" w:bidi="ar-SA"/>
        </w:rPr>
        <w:t>）项目组织实施方案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（1</w:t>
      </w:r>
      <w:r>
        <w:rPr>
          <w:rStyle w:val="32"/>
          <w:rFonts w:hint="eastAsia" w:ascii="宋体" w:hAnsi="宋体" w:cs="宋体"/>
          <w:b w:val="0"/>
          <w:bCs w:val="0"/>
          <w:color w:val="auto"/>
          <w:kern w:val="0"/>
          <w:sz w:val="24"/>
          <w:szCs w:val="24"/>
          <w:highlight w:val="none"/>
          <w:lang w:val="en-US" w:eastAsia="zh-CN" w:bidi="ar-SA"/>
        </w:rPr>
        <w:t>1</w:t>
      </w:r>
      <w:r>
        <w:rPr>
          <w:rStyle w:val="32"/>
          <w:rFonts w:hint="eastAsia" w:ascii="宋体" w:hAnsi="宋体" w:eastAsia="宋体" w:cs="宋体"/>
          <w:b w:val="0"/>
          <w:bCs w:val="0"/>
          <w:color w:val="auto"/>
          <w:kern w:val="0"/>
          <w:sz w:val="24"/>
          <w:szCs w:val="24"/>
          <w:highlight w:val="none"/>
          <w:lang w:val="en-US" w:eastAsia="zh-CN" w:bidi="ar-SA"/>
        </w:rPr>
        <w:t>）计划安排与保障措施方案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cs="宋体"/>
          <w:b w:val="0"/>
          <w:bCs w:val="0"/>
          <w:color w:val="auto"/>
          <w:kern w:val="0"/>
          <w:sz w:val="24"/>
          <w:szCs w:val="24"/>
          <w:highlight w:val="none"/>
          <w:lang w:val="en-US" w:eastAsia="zh-CN" w:bidi="ar-SA"/>
        </w:rPr>
        <w:t>（12）</w:t>
      </w:r>
      <w:r>
        <w:rPr>
          <w:rStyle w:val="32"/>
          <w:rFonts w:hint="eastAsia" w:ascii="宋体" w:hAnsi="宋体" w:eastAsia="宋体" w:cs="宋体"/>
          <w:b w:val="0"/>
          <w:bCs w:val="0"/>
          <w:color w:val="auto"/>
          <w:kern w:val="0"/>
          <w:sz w:val="24"/>
          <w:szCs w:val="24"/>
          <w:highlight w:val="none"/>
          <w:lang w:val="en-US" w:eastAsia="zh-CN" w:bidi="ar-SA"/>
        </w:rPr>
        <w:t>售后服务方案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（1</w:t>
      </w:r>
      <w:r>
        <w:rPr>
          <w:rStyle w:val="32"/>
          <w:rFonts w:hint="eastAsia" w:ascii="宋体" w:hAnsi="宋体" w:cs="宋体"/>
          <w:b w:val="0"/>
          <w:bCs w:val="0"/>
          <w:color w:val="auto"/>
          <w:kern w:val="0"/>
          <w:sz w:val="24"/>
          <w:szCs w:val="24"/>
          <w:highlight w:val="none"/>
          <w:lang w:val="en-US" w:eastAsia="zh-CN" w:bidi="ar-SA"/>
        </w:rPr>
        <w:t>3</w:t>
      </w:r>
      <w:r>
        <w:rPr>
          <w:rStyle w:val="32"/>
          <w:rFonts w:hint="eastAsia" w:ascii="宋体" w:hAnsi="宋体" w:eastAsia="宋体" w:cs="宋体"/>
          <w:b w:val="0"/>
          <w:bCs w:val="0"/>
          <w:color w:val="auto"/>
          <w:kern w:val="0"/>
          <w:sz w:val="24"/>
          <w:szCs w:val="24"/>
          <w:highlight w:val="none"/>
          <w:lang w:val="en-US" w:eastAsia="zh-CN" w:bidi="ar-SA"/>
        </w:rPr>
        <w:t>）技术规格响应偏离表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pPr>
        <w:pStyle w:val="25"/>
        <w:spacing w:before="75" w:beforeAutospacing="0" w:after="75" w:afterAutospacing="0" w:line="360" w:lineRule="auto"/>
        <w:ind w:firstLine="482" w:firstLineChars="200"/>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rPr>
        <w:t>特别说明：</w:t>
      </w:r>
    </w:p>
    <w:p>
      <w:pPr>
        <w:pStyle w:val="25"/>
        <w:spacing w:before="75" w:beforeAutospacing="0" w:after="75" w:afterAutospacing="0" w:line="360" w:lineRule="auto"/>
        <w:ind w:firstLine="482" w:firstLineChars="200"/>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rPr>
        <w:t>①上述各种证件、证书复印件须加盖</w:t>
      </w:r>
      <w:r>
        <w:rPr>
          <w:rStyle w:val="32"/>
          <w:rFonts w:hint="eastAsia" w:ascii="宋体" w:hAnsi="宋体" w:eastAsia="宋体" w:cs="宋体"/>
          <w:b/>
          <w:bCs w:val="0"/>
          <w:color w:val="auto"/>
          <w:sz w:val="24"/>
          <w:szCs w:val="24"/>
          <w:highlight w:val="none"/>
          <w:lang w:eastAsia="zh-CN"/>
        </w:rPr>
        <w:t>供应商</w:t>
      </w:r>
      <w:r>
        <w:rPr>
          <w:rStyle w:val="32"/>
          <w:rFonts w:hint="eastAsia" w:ascii="宋体" w:hAnsi="宋体" w:eastAsia="宋体" w:cs="宋体"/>
          <w:b/>
          <w:bCs w:val="0"/>
          <w:color w:val="auto"/>
          <w:sz w:val="24"/>
          <w:szCs w:val="24"/>
          <w:highlight w:val="none"/>
        </w:rPr>
        <w:t>公章。如未按要求加盖</w:t>
      </w:r>
      <w:r>
        <w:rPr>
          <w:rStyle w:val="32"/>
          <w:rFonts w:hint="eastAsia" w:ascii="宋体" w:hAnsi="宋体" w:eastAsia="宋体" w:cs="宋体"/>
          <w:b/>
          <w:bCs w:val="0"/>
          <w:color w:val="auto"/>
          <w:sz w:val="24"/>
          <w:szCs w:val="24"/>
          <w:highlight w:val="none"/>
          <w:lang w:eastAsia="zh-CN"/>
        </w:rPr>
        <w:t>供应商</w:t>
      </w:r>
      <w:r>
        <w:rPr>
          <w:rStyle w:val="32"/>
          <w:rFonts w:hint="eastAsia" w:ascii="宋体" w:hAnsi="宋体" w:eastAsia="宋体" w:cs="宋体"/>
          <w:b/>
          <w:bCs w:val="0"/>
          <w:color w:val="auto"/>
          <w:sz w:val="24"/>
          <w:szCs w:val="24"/>
          <w:highlight w:val="none"/>
        </w:rPr>
        <w:t>公章者，可能导致其</w:t>
      </w:r>
      <w:r>
        <w:rPr>
          <w:rStyle w:val="32"/>
          <w:rFonts w:hint="eastAsia" w:ascii="宋体" w:hAnsi="宋体" w:eastAsia="宋体" w:cs="宋体"/>
          <w:b/>
          <w:bCs w:val="0"/>
          <w:color w:val="auto"/>
          <w:sz w:val="24"/>
          <w:szCs w:val="24"/>
          <w:highlight w:val="none"/>
          <w:lang w:eastAsia="zh-CN"/>
        </w:rPr>
        <w:t>响应文件</w:t>
      </w:r>
      <w:r>
        <w:rPr>
          <w:rStyle w:val="32"/>
          <w:rFonts w:hint="eastAsia" w:ascii="宋体" w:hAnsi="宋体" w:eastAsia="宋体" w:cs="宋体"/>
          <w:b/>
          <w:bCs w:val="0"/>
          <w:color w:val="auto"/>
          <w:sz w:val="24"/>
          <w:szCs w:val="24"/>
          <w:highlight w:val="none"/>
        </w:rPr>
        <w:t>无效。</w:t>
      </w:r>
    </w:p>
    <w:p>
      <w:pPr>
        <w:pStyle w:val="25"/>
        <w:spacing w:before="75" w:beforeAutospacing="0" w:after="75" w:afterAutospacing="0" w:line="360" w:lineRule="auto"/>
        <w:ind w:firstLine="482" w:firstLineChars="200"/>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rPr>
        <w:t>②</w:t>
      </w:r>
      <w:r>
        <w:rPr>
          <w:rStyle w:val="32"/>
          <w:rFonts w:hint="eastAsia" w:ascii="宋体" w:hAnsi="宋体" w:eastAsia="宋体" w:cs="宋体"/>
          <w:b/>
          <w:bCs w:val="0"/>
          <w:color w:val="auto"/>
          <w:sz w:val="24"/>
          <w:szCs w:val="24"/>
          <w:highlight w:val="none"/>
          <w:lang w:eastAsia="zh-CN"/>
        </w:rPr>
        <w:t>供应商</w:t>
      </w:r>
      <w:r>
        <w:rPr>
          <w:rStyle w:val="32"/>
          <w:rFonts w:hint="eastAsia" w:ascii="宋体" w:hAnsi="宋体" w:eastAsia="宋体" w:cs="宋体"/>
          <w:b/>
          <w:bCs w:val="0"/>
          <w:color w:val="auto"/>
          <w:sz w:val="24"/>
          <w:szCs w:val="24"/>
          <w:highlight w:val="none"/>
        </w:rPr>
        <w:t>应如实提供资料，并保证真实可靠，不得弄虚作假。如</w:t>
      </w:r>
      <w:r>
        <w:rPr>
          <w:rStyle w:val="32"/>
          <w:rFonts w:hint="eastAsia" w:ascii="宋体" w:hAnsi="宋体" w:eastAsia="宋体" w:cs="宋体"/>
          <w:b/>
          <w:bCs w:val="0"/>
          <w:color w:val="auto"/>
          <w:sz w:val="24"/>
          <w:szCs w:val="24"/>
          <w:highlight w:val="none"/>
          <w:lang w:eastAsia="zh-CN"/>
        </w:rPr>
        <w:t>供应商</w:t>
      </w:r>
      <w:r>
        <w:rPr>
          <w:rStyle w:val="32"/>
          <w:rFonts w:hint="eastAsia" w:ascii="宋体" w:hAnsi="宋体" w:eastAsia="宋体" w:cs="宋体"/>
          <w:b/>
          <w:bCs w:val="0"/>
          <w:color w:val="auto"/>
          <w:sz w:val="24"/>
          <w:szCs w:val="24"/>
          <w:highlight w:val="none"/>
        </w:rPr>
        <w:t>隐瞒事实真相、弄虚作假，一经查实，取消该</w:t>
      </w:r>
      <w:r>
        <w:rPr>
          <w:rStyle w:val="32"/>
          <w:rFonts w:hint="eastAsia" w:ascii="宋体" w:hAnsi="宋体" w:eastAsia="宋体" w:cs="宋体"/>
          <w:b/>
          <w:bCs w:val="0"/>
          <w:color w:val="auto"/>
          <w:sz w:val="24"/>
          <w:szCs w:val="24"/>
          <w:highlight w:val="none"/>
          <w:lang w:eastAsia="zh-CN"/>
        </w:rPr>
        <w:t>供应商</w:t>
      </w:r>
      <w:r>
        <w:rPr>
          <w:rStyle w:val="32"/>
          <w:rFonts w:hint="eastAsia" w:ascii="宋体" w:hAnsi="宋体" w:eastAsia="宋体" w:cs="宋体"/>
          <w:b/>
          <w:bCs w:val="0"/>
          <w:color w:val="auto"/>
          <w:sz w:val="24"/>
          <w:szCs w:val="24"/>
          <w:highlight w:val="none"/>
        </w:rPr>
        <w:t>的</w:t>
      </w:r>
      <w:r>
        <w:rPr>
          <w:rStyle w:val="32"/>
          <w:rFonts w:hint="eastAsia" w:ascii="宋体" w:hAnsi="宋体" w:eastAsia="宋体" w:cs="宋体"/>
          <w:b/>
          <w:bCs w:val="0"/>
          <w:color w:val="auto"/>
          <w:sz w:val="24"/>
          <w:szCs w:val="24"/>
          <w:highlight w:val="none"/>
          <w:lang w:eastAsia="zh-CN"/>
        </w:rPr>
        <w:t>投标</w:t>
      </w:r>
      <w:r>
        <w:rPr>
          <w:rStyle w:val="32"/>
          <w:rFonts w:hint="eastAsia" w:ascii="宋体" w:hAnsi="宋体" w:eastAsia="宋体" w:cs="宋体"/>
          <w:b/>
          <w:bCs w:val="0"/>
          <w:color w:val="auto"/>
          <w:sz w:val="24"/>
          <w:szCs w:val="24"/>
          <w:highlight w:val="none"/>
        </w:rPr>
        <w:t>资格，若</w:t>
      </w:r>
      <w:r>
        <w:rPr>
          <w:rStyle w:val="32"/>
          <w:rFonts w:hint="eastAsia" w:cs="宋体"/>
          <w:b/>
          <w:bCs w:val="0"/>
          <w:color w:val="auto"/>
          <w:sz w:val="24"/>
          <w:szCs w:val="24"/>
          <w:highlight w:val="none"/>
          <w:lang w:eastAsia="zh-CN"/>
        </w:rPr>
        <w:t>成交</w:t>
      </w:r>
      <w:r>
        <w:rPr>
          <w:rStyle w:val="32"/>
          <w:rFonts w:hint="eastAsia" w:ascii="宋体" w:hAnsi="宋体" w:eastAsia="宋体" w:cs="宋体"/>
          <w:b/>
          <w:bCs w:val="0"/>
          <w:color w:val="auto"/>
          <w:sz w:val="24"/>
          <w:szCs w:val="24"/>
          <w:highlight w:val="none"/>
        </w:rPr>
        <w:t>的，取消其</w:t>
      </w:r>
      <w:r>
        <w:rPr>
          <w:rStyle w:val="32"/>
          <w:rFonts w:hint="eastAsia" w:cs="宋体"/>
          <w:b/>
          <w:bCs w:val="0"/>
          <w:color w:val="auto"/>
          <w:sz w:val="24"/>
          <w:szCs w:val="24"/>
          <w:highlight w:val="none"/>
          <w:lang w:eastAsia="zh-CN"/>
        </w:rPr>
        <w:t>成交</w:t>
      </w:r>
      <w:r>
        <w:rPr>
          <w:rStyle w:val="32"/>
          <w:rFonts w:hint="eastAsia" w:ascii="宋体" w:hAnsi="宋体" w:eastAsia="宋体" w:cs="宋体"/>
          <w:b/>
          <w:bCs w:val="0"/>
          <w:color w:val="auto"/>
          <w:sz w:val="24"/>
          <w:szCs w:val="24"/>
          <w:highlight w:val="none"/>
        </w:rPr>
        <w:t>资格。</w:t>
      </w:r>
    </w:p>
    <w:p>
      <w:pPr>
        <w:pStyle w:val="25"/>
        <w:spacing w:before="75" w:beforeAutospacing="0" w:after="75" w:afterAutospacing="0" w:line="360" w:lineRule="auto"/>
        <w:ind w:firstLine="482" w:firstLineChars="200"/>
        <w:rPr>
          <w:rFonts w:hint="eastAsia" w:ascii="宋体" w:hAnsi="宋体" w:eastAsia="宋体" w:cs="宋体"/>
          <w:b w:val="0"/>
          <w:bCs w:val="0"/>
          <w:color w:val="auto"/>
          <w:kern w:val="0"/>
          <w:sz w:val="24"/>
          <w:szCs w:val="24"/>
          <w:highlight w:val="none"/>
          <w:lang w:val="en-US" w:eastAsia="zh-CN"/>
        </w:rPr>
      </w:pPr>
      <w:bookmarkStart w:id="90" w:name="_Toc233274827"/>
      <w:bookmarkStart w:id="91" w:name="_Toc246216196"/>
      <w:bookmarkStart w:id="92" w:name="_Toc243907587"/>
      <w:bookmarkStart w:id="93" w:name="_Toc245897286"/>
      <w:bookmarkStart w:id="94" w:name="_Toc243906326"/>
      <w:r>
        <w:rPr>
          <w:rStyle w:val="32"/>
          <w:rFonts w:hint="eastAsia" w:ascii="宋体" w:hAnsi="宋体" w:eastAsia="宋体" w:cs="宋体"/>
          <w:color w:val="auto"/>
          <w:sz w:val="24"/>
          <w:szCs w:val="24"/>
          <w:highlight w:val="none"/>
          <w:lang w:eastAsia="zh-CN"/>
        </w:rPr>
        <w:t>③响应文件</w:t>
      </w:r>
      <w:r>
        <w:rPr>
          <w:rStyle w:val="32"/>
          <w:rFonts w:hint="eastAsia" w:ascii="宋体" w:hAnsi="宋体" w:eastAsia="宋体" w:cs="宋体"/>
          <w:color w:val="auto"/>
          <w:sz w:val="24"/>
          <w:szCs w:val="24"/>
          <w:highlight w:val="none"/>
        </w:rPr>
        <w:t>包括但不限于</w:t>
      </w:r>
      <w:r>
        <w:rPr>
          <w:rStyle w:val="32"/>
          <w:rFonts w:hint="eastAsia" w:ascii="宋体" w:hAnsi="宋体" w:eastAsia="宋体" w:cs="宋体"/>
          <w:color w:val="auto"/>
          <w:sz w:val="24"/>
          <w:szCs w:val="24"/>
          <w:highlight w:val="none"/>
          <w:lang w:eastAsia="zh-CN"/>
        </w:rPr>
        <w:t>以上</w:t>
      </w:r>
      <w:r>
        <w:rPr>
          <w:rStyle w:val="32"/>
          <w:rFonts w:hint="eastAsia" w:ascii="宋体" w:hAnsi="宋体" w:eastAsia="宋体" w:cs="宋体"/>
          <w:color w:val="auto"/>
          <w:sz w:val="24"/>
          <w:szCs w:val="24"/>
          <w:highlight w:val="none"/>
        </w:rPr>
        <w:t>内容，各</w:t>
      </w:r>
      <w:r>
        <w:rPr>
          <w:rStyle w:val="32"/>
          <w:rFonts w:hint="eastAsia" w:ascii="宋体" w:hAnsi="宋体" w:eastAsia="宋体" w:cs="宋体"/>
          <w:color w:val="auto"/>
          <w:sz w:val="24"/>
          <w:szCs w:val="24"/>
          <w:highlight w:val="none"/>
          <w:lang w:eastAsia="zh-CN"/>
        </w:rPr>
        <w:t>供应商</w:t>
      </w:r>
      <w:r>
        <w:rPr>
          <w:rStyle w:val="32"/>
          <w:rFonts w:hint="eastAsia" w:ascii="宋体" w:hAnsi="宋体" w:eastAsia="宋体" w:cs="宋体"/>
          <w:color w:val="auto"/>
          <w:sz w:val="24"/>
          <w:szCs w:val="24"/>
          <w:highlight w:val="none"/>
        </w:rPr>
        <w:t>应对照“第三章 项目采购需求”及“第六章</w:t>
      </w:r>
      <w:r>
        <w:rPr>
          <w:rStyle w:val="32"/>
          <w:rFonts w:hint="eastAsia" w:ascii="宋体" w:hAnsi="宋体" w:eastAsia="宋体" w:cs="宋体"/>
          <w:color w:val="auto"/>
          <w:sz w:val="24"/>
          <w:szCs w:val="24"/>
          <w:highlight w:val="none"/>
          <w:lang w:val="en-US" w:eastAsia="zh-CN"/>
        </w:rPr>
        <w:t xml:space="preserve"> </w:t>
      </w:r>
      <w:r>
        <w:rPr>
          <w:rStyle w:val="32"/>
          <w:rFonts w:hint="eastAsia" w:ascii="宋体" w:hAnsi="宋体" w:eastAsia="宋体" w:cs="宋体"/>
          <w:color w:val="auto"/>
          <w:sz w:val="24"/>
          <w:szCs w:val="24"/>
          <w:highlight w:val="none"/>
        </w:rPr>
        <w:t>评审标准（综合评分法）”提供相关的证明资料</w:t>
      </w:r>
      <w:r>
        <w:rPr>
          <w:rStyle w:val="32"/>
          <w:rFonts w:hint="eastAsia" w:ascii="宋体" w:hAnsi="宋体" w:eastAsia="宋体" w:cs="宋体"/>
          <w:color w:val="auto"/>
          <w:sz w:val="24"/>
          <w:szCs w:val="24"/>
          <w:highlight w:val="none"/>
          <w:lang w:eastAsia="zh-CN"/>
        </w:rPr>
        <w:t>。</w:t>
      </w:r>
      <w:bookmarkEnd w:id="90"/>
      <w:bookmarkEnd w:id="91"/>
      <w:bookmarkEnd w:id="92"/>
      <w:bookmarkEnd w:id="93"/>
      <w:bookmarkEnd w:id="94"/>
    </w:p>
    <w:p>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3</w:t>
      </w:r>
      <w:r>
        <w:rPr>
          <w:rFonts w:hint="eastAsia" w:ascii="宋体" w:hAnsi="宋体" w:eastAsia="宋体" w:cs="宋体"/>
          <w:b/>
          <w:bCs/>
          <w:color w:val="auto"/>
          <w:sz w:val="24"/>
          <w:szCs w:val="21"/>
          <w:highlight w:val="none"/>
        </w:rPr>
        <w:t>、响应文件格式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供应商应按本章“1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、响应文件的组成”中的要求提供响应文件，文件格式可参考第五</w:t>
      </w:r>
      <w:r>
        <w:rPr>
          <w:rFonts w:hint="eastAsia" w:ascii="宋体" w:hAnsi="宋体" w:eastAsia="宋体" w:cs="宋体"/>
          <w:color w:val="auto"/>
          <w:sz w:val="24"/>
          <w:szCs w:val="21"/>
          <w:highlight w:val="none"/>
          <w:lang w:eastAsia="zh-CN"/>
        </w:rPr>
        <w:t>章</w:t>
      </w:r>
      <w:r>
        <w:rPr>
          <w:rFonts w:hint="eastAsia" w:ascii="宋体" w:hAnsi="宋体" w:eastAsia="宋体" w:cs="宋体"/>
          <w:color w:val="auto"/>
          <w:sz w:val="24"/>
          <w:szCs w:val="21"/>
          <w:highlight w:val="none"/>
        </w:rPr>
        <w:t>“响应文件格式”。若表格的栏目设计不够，供应商可按照同一格式自制表格填写；未提出的格式，供应商应自行拟定格式佐证响应。</w:t>
      </w:r>
    </w:p>
    <w:p>
      <w:pPr>
        <w:pStyle w:val="12"/>
        <w:spacing w:line="360" w:lineRule="auto"/>
        <w:outlineLvl w:val="1"/>
        <w:rPr>
          <w:rFonts w:hint="eastAsia" w:ascii="宋体" w:hAnsi="宋体" w:eastAsia="宋体" w:cs="宋体"/>
          <w:b/>
          <w:bCs/>
          <w:color w:val="auto"/>
          <w:sz w:val="24"/>
          <w:highlight w:val="none"/>
        </w:rPr>
      </w:pPr>
      <w:bookmarkStart w:id="95" w:name="_Toc239822609"/>
      <w:bookmarkStart w:id="96" w:name="_Toc239649753"/>
      <w:bookmarkStart w:id="97" w:name="_Toc239651308"/>
      <w:bookmarkStart w:id="98" w:name="_Toc239650589"/>
      <w:bookmarkStart w:id="99" w:name="_Toc424211818"/>
      <w:bookmarkStart w:id="100" w:name="_Toc460703964"/>
      <w:bookmarkStart w:id="101" w:name="_Toc239649377"/>
      <w:bookmarkStart w:id="102" w:name="_Toc239648855"/>
      <w:bookmarkStart w:id="103" w:name="_Toc424059488"/>
      <w:bookmarkStart w:id="104" w:name="_Toc239822494"/>
      <w:bookmarkStart w:id="105" w:name="_Toc239648589"/>
      <w:bookmarkStart w:id="106" w:name="_Toc239649301"/>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、响应文件的语言及计量单位</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除在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2"/>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、知识产权</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采购人享有本项目实施过程中产生的知识成果及知识产权。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.4 供应商如采用其所不拥有的知识产权，则在其商务报价中必须包括合法获取该知识产权的相关费用。 </w:t>
      </w:r>
    </w:p>
    <w:p>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6</w:t>
      </w:r>
      <w:r>
        <w:rPr>
          <w:rFonts w:hint="eastAsia" w:ascii="宋体" w:hAnsi="宋体" w:eastAsia="宋体" w:cs="宋体"/>
          <w:b/>
          <w:bCs/>
          <w:color w:val="auto"/>
          <w:sz w:val="24"/>
          <w:szCs w:val="21"/>
          <w:highlight w:val="none"/>
        </w:rPr>
        <w:t>、竞争性磋商报价</w:t>
      </w:r>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480" w:firstLineChars="200"/>
        <w:rPr>
          <w:rFonts w:hint="eastAsia" w:ascii="宋体" w:hAnsi="宋体" w:eastAsia="宋体" w:cs="宋体"/>
          <w:color w:val="auto"/>
          <w:sz w:val="24"/>
          <w:szCs w:val="21"/>
          <w:highlight w:val="none"/>
        </w:rPr>
      </w:pPr>
      <w:bookmarkStart w:id="107" w:name="_Toc239651311"/>
      <w:bookmarkStart w:id="108" w:name="_Toc239648858"/>
      <w:bookmarkStart w:id="109" w:name="_Toc239649304"/>
      <w:bookmarkStart w:id="110" w:name="_Toc239822497"/>
      <w:bookmarkStart w:id="111" w:name="_Toc239649756"/>
      <w:bookmarkStart w:id="112" w:name="_Toc239650592"/>
      <w:bookmarkStart w:id="113" w:name="_Toc239648592"/>
      <w:bookmarkStart w:id="114" w:name="_Toc239649380"/>
      <w:bookmarkStart w:id="115" w:name="_Toc239822612"/>
      <w:r>
        <w:rPr>
          <w:rFonts w:hint="eastAsia" w:ascii="宋体" w:hAnsi="宋体" w:eastAsia="宋体" w:cs="宋体"/>
          <w:color w:val="auto"/>
          <w:sz w:val="24"/>
          <w:szCs w:val="21"/>
          <w:highlight w:val="none"/>
        </w:rPr>
        <w:t>本次磋商报价采用两轮报价。</w:t>
      </w:r>
    </w:p>
    <w:p>
      <w:pPr>
        <w:spacing w:line="360" w:lineRule="auto"/>
        <w:ind w:firstLine="480" w:firstLineChars="200"/>
        <w:rPr>
          <w:rFonts w:hint="eastAsia" w:ascii="宋体" w:hAnsi="宋体" w:eastAsia="宋体" w:cs="宋体"/>
          <w:color w:val="auto"/>
          <w:sz w:val="24"/>
          <w:szCs w:val="21"/>
          <w:highlight w:val="none"/>
        </w:rPr>
      </w:pPr>
      <w:bookmarkStart w:id="116" w:name="_Toc245897288"/>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w:t>
      </w:r>
      <w:r>
        <w:rPr>
          <w:rFonts w:hint="eastAsia" w:ascii="宋体" w:hAnsi="宋体" w:eastAsia="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.3商务报价中不得包含合同条款、技术规范及标准、项目采购需求、本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要求以外的其他内容。</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.4商务报价总价应包括的内容和计价因素</w:t>
      </w:r>
    </w:p>
    <w:p>
      <w:pPr>
        <w:numPr>
          <w:ilvl w:val="0"/>
          <w:numId w:val="1"/>
        </w:numPr>
        <w:spacing w:line="360" w:lineRule="auto"/>
        <w:ind w:firstLine="480" w:firstLineChars="200"/>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color w:val="auto"/>
          <w:sz w:val="24"/>
          <w:szCs w:val="21"/>
          <w:highlight w:val="none"/>
        </w:rPr>
        <w:t>报价包含的内容：</w:t>
      </w:r>
      <w:r>
        <w:rPr>
          <w:rFonts w:hint="eastAsia" w:ascii="宋体" w:hAnsi="宋体" w:eastAsia="宋体" w:cs="宋体"/>
          <w:bCs/>
          <w:color w:val="auto"/>
          <w:kern w:val="0"/>
          <w:sz w:val="24"/>
          <w:szCs w:val="24"/>
          <w:highlight w:val="none"/>
          <w:lang w:val="zh-CN" w:eastAsia="zh-CN" w:bidi="ar-SA"/>
        </w:rPr>
        <w:t>完成</w:t>
      </w:r>
      <w:r>
        <w:rPr>
          <w:rFonts w:hint="eastAsia" w:ascii="宋体" w:hAnsi="宋体" w:cs="宋体"/>
          <w:bCs/>
          <w:color w:val="auto"/>
          <w:kern w:val="0"/>
          <w:sz w:val="24"/>
          <w:szCs w:val="24"/>
          <w:highlight w:val="none"/>
          <w:lang w:val="zh-CN" w:eastAsia="zh-CN" w:bidi="ar-SA"/>
        </w:rPr>
        <w:t>本项目</w:t>
      </w:r>
      <w:r>
        <w:rPr>
          <w:rFonts w:hint="eastAsia" w:ascii="宋体" w:hAnsi="宋体" w:eastAsia="宋体" w:cs="宋体"/>
          <w:bCs/>
          <w:color w:val="auto"/>
          <w:kern w:val="0"/>
          <w:sz w:val="24"/>
          <w:szCs w:val="24"/>
          <w:highlight w:val="none"/>
          <w:lang w:val="zh-CN" w:eastAsia="zh-CN" w:bidi="ar-SA"/>
        </w:rPr>
        <w:t>包含的全部内容，包括但不限于：</w:t>
      </w:r>
      <w:r>
        <w:rPr>
          <w:rFonts w:hint="eastAsia" w:ascii="宋体" w:hAnsi="宋体" w:cs="宋体"/>
          <w:bCs/>
          <w:color w:val="auto"/>
          <w:kern w:val="0"/>
          <w:sz w:val="24"/>
          <w:szCs w:val="24"/>
          <w:highlight w:val="none"/>
          <w:lang w:val="zh-CN" w:eastAsia="zh-CN" w:bidi="ar-SA"/>
        </w:rPr>
        <w:t>设施设备费</w:t>
      </w:r>
      <w:r>
        <w:rPr>
          <w:rFonts w:hint="eastAsia" w:ascii="宋体" w:hAnsi="宋体" w:eastAsia="宋体" w:cs="宋体"/>
          <w:bCs/>
          <w:color w:val="auto"/>
          <w:kern w:val="0"/>
          <w:sz w:val="24"/>
          <w:szCs w:val="24"/>
          <w:highlight w:val="none"/>
          <w:lang w:val="zh-CN" w:eastAsia="zh-CN" w:bidi="ar-SA"/>
        </w:rPr>
        <w:t>、</w:t>
      </w:r>
      <w:r>
        <w:rPr>
          <w:rFonts w:hint="eastAsia" w:ascii="宋体" w:hAnsi="宋体" w:cs="宋体"/>
          <w:bCs/>
          <w:color w:val="auto"/>
          <w:kern w:val="0"/>
          <w:sz w:val="24"/>
          <w:szCs w:val="24"/>
          <w:highlight w:val="none"/>
          <w:lang w:val="zh-CN" w:eastAsia="zh-CN" w:bidi="ar-SA"/>
        </w:rPr>
        <w:t>软件费</w:t>
      </w:r>
      <w:r>
        <w:rPr>
          <w:rFonts w:hint="eastAsia" w:ascii="宋体" w:hAnsi="宋体" w:eastAsia="宋体" w:cs="宋体"/>
          <w:bCs/>
          <w:color w:val="auto"/>
          <w:kern w:val="0"/>
          <w:sz w:val="24"/>
          <w:szCs w:val="24"/>
          <w:highlight w:val="none"/>
          <w:lang w:val="zh-CN" w:eastAsia="zh-CN" w:bidi="ar-SA"/>
        </w:rPr>
        <w:t>、人员劳务费（含差旅费）、税费等相关费用。报价为完成本次项目的全费用价格，包含完成本次项目所发生的一切费用。</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（2）供应商根据对本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pStyle w:val="12"/>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、商务报价货币</w:t>
      </w:r>
      <w:bookmarkEnd w:id="116"/>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商务报价一览表、设备、材料清单及价格明细表和响应文件中的所有报价一律使用人民币（RMB）填报。</w:t>
      </w:r>
    </w:p>
    <w:bookmarkEnd w:id="107"/>
    <w:bookmarkEnd w:id="108"/>
    <w:bookmarkEnd w:id="109"/>
    <w:bookmarkEnd w:id="110"/>
    <w:bookmarkEnd w:id="111"/>
    <w:bookmarkEnd w:id="112"/>
    <w:bookmarkEnd w:id="113"/>
    <w:bookmarkEnd w:id="114"/>
    <w:bookmarkEnd w:id="115"/>
    <w:p>
      <w:pPr>
        <w:pStyle w:val="25"/>
        <w:spacing w:before="75" w:beforeAutospacing="0" w:after="75" w:afterAutospacing="0" w:line="360" w:lineRule="auto"/>
        <w:rPr>
          <w:rStyle w:val="32"/>
          <w:rFonts w:hint="eastAsia" w:ascii="宋体" w:hAnsi="宋体" w:eastAsia="宋体" w:cs="宋体"/>
          <w:b/>
          <w:bCs/>
          <w:color w:val="auto"/>
          <w:sz w:val="24"/>
          <w:szCs w:val="24"/>
          <w:highlight w:val="none"/>
        </w:rPr>
      </w:pPr>
      <w:bookmarkStart w:id="117" w:name="_Toc245897292"/>
      <w:bookmarkStart w:id="118" w:name="_Toc243907592"/>
      <w:bookmarkStart w:id="119" w:name="_Toc243906331"/>
      <w:bookmarkStart w:id="120" w:name="_Toc233274832"/>
      <w:bookmarkStart w:id="121" w:name="_Toc239648593"/>
      <w:bookmarkStart w:id="122" w:name="_Toc424059490"/>
      <w:bookmarkStart w:id="123" w:name="_Toc239649305"/>
      <w:bookmarkStart w:id="124" w:name="_Toc239650593"/>
      <w:bookmarkStart w:id="125" w:name="_Toc460703966"/>
      <w:bookmarkStart w:id="126" w:name="_Toc239649381"/>
      <w:bookmarkStart w:id="127" w:name="_Toc239651312"/>
      <w:bookmarkStart w:id="128" w:name="_Toc239822498"/>
      <w:bookmarkStart w:id="129" w:name="_Toc239649757"/>
      <w:bookmarkStart w:id="130" w:name="_Toc424211820"/>
      <w:bookmarkStart w:id="131" w:name="_Toc239822613"/>
      <w:bookmarkStart w:id="132" w:name="_Toc239648859"/>
      <w:r>
        <w:rPr>
          <w:rStyle w:val="32"/>
          <w:rFonts w:hint="eastAsia" w:ascii="宋体" w:hAnsi="宋体" w:eastAsia="宋体" w:cs="宋体"/>
          <w:b/>
          <w:bCs/>
          <w:color w:val="auto"/>
          <w:sz w:val="24"/>
          <w:szCs w:val="24"/>
          <w:highlight w:val="none"/>
          <w:lang w:val="en-US" w:eastAsia="zh-CN"/>
        </w:rPr>
        <w:t>18</w:t>
      </w:r>
      <w:r>
        <w:rPr>
          <w:rStyle w:val="32"/>
          <w:rFonts w:hint="eastAsia" w:ascii="宋体" w:hAnsi="宋体" w:eastAsia="宋体" w:cs="宋体"/>
          <w:b/>
          <w:bCs/>
          <w:color w:val="auto"/>
          <w:sz w:val="24"/>
          <w:szCs w:val="24"/>
          <w:highlight w:val="none"/>
        </w:rPr>
        <w:t>、</w:t>
      </w: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的签署及规定</w:t>
      </w:r>
      <w:bookmarkEnd w:id="117"/>
      <w:bookmarkEnd w:id="118"/>
      <w:bookmarkEnd w:id="119"/>
      <w:bookmarkEnd w:id="120"/>
    </w:p>
    <w:p>
      <w:pPr>
        <w:pStyle w:val="25"/>
        <w:spacing w:before="75" w:beforeAutospacing="0" w:after="75" w:afterAutospacing="0" w:line="360" w:lineRule="auto"/>
        <w:ind w:firstLine="482" w:firstLineChars="200"/>
        <w:rPr>
          <w:rStyle w:val="32"/>
          <w:rFonts w:hint="eastAsia" w:ascii="宋体" w:hAnsi="宋体" w:eastAsia="宋体" w:cs="宋体"/>
          <w:b/>
          <w:bCs/>
          <w:color w:val="auto"/>
          <w:sz w:val="24"/>
          <w:szCs w:val="24"/>
          <w:highlight w:val="none"/>
        </w:rPr>
      </w:pP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采用电子文档。</w:t>
      </w: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中应按照</w:t>
      </w:r>
      <w:r>
        <w:rPr>
          <w:rStyle w:val="32"/>
          <w:rFonts w:hint="eastAsia" w:ascii="宋体" w:hAnsi="宋体" w:eastAsia="宋体" w:cs="宋体"/>
          <w:b/>
          <w:bCs/>
          <w:color w:val="auto"/>
          <w:sz w:val="24"/>
          <w:szCs w:val="24"/>
          <w:highlight w:val="none"/>
          <w:lang w:eastAsia="zh-CN"/>
        </w:rPr>
        <w:t>采购文件</w:t>
      </w:r>
      <w:r>
        <w:rPr>
          <w:rStyle w:val="32"/>
          <w:rFonts w:hint="eastAsia" w:ascii="宋体" w:hAnsi="宋体" w:eastAsia="宋体" w:cs="宋体"/>
          <w:b/>
          <w:bCs/>
          <w:color w:val="auto"/>
          <w:sz w:val="24"/>
          <w:szCs w:val="24"/>
          <w:highlight w:val="none"/>
        </w:rPr>
        <w:t>第</w:t>
      </w:r>
      <w:r>
        <w:rPr>
          <w:rStyle w:val="32"/>
          <w:rFonts w:hint="eastAsia" w:ascii="宋体" w:hAnsi="宋体" w:eastAsia="宋体" w:cs="宋体"/>
          <w:b/>
          <w:bCs/>
          <w:color w:val="auto"/>
          <w:sz w:val="24"/>
          <w:szCs w:val="24"/>
          <w:highlight w:val="none"/>
          <w:lang w:val="en-US" w:eastAsia="zh-CN"/>
        </w:rPr>
        <w:t>五章</w:t>
      </w: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格式中规定签字、盖章的地方必须按其规定签字、盖章。</w:t>
      </w:r>
    </w:p>
    <w:p>
      <w:pPr>
        <w:pStyle w:val="25"/>
        <w:spacing w:before="75" w:beforeAutospacing="0" w:after="75" w:afterAutospacing="0" w:line="360" w:lineRule="auto"/>
        <w:ind w:firstLine="482" w:firstLineChars="200"/>
        <w:rPr>
          <w:rStyle w:val="32"/>
          <w:rFonts w:hint="eastAsia" w:ascii="宋体" w:hAnsi="宋体" w:eastAsia="宋体" w:cs="宋体"/>
          <w:b/>
          <w:bCs/>
          <w:color w:val="auto"/>
          <w:sz w:val="24"/>
          <w:szCs w:val="24"/>
          <w:highlight w:val="none"/>
        </w:rPr>
      </w:pPr>
      <w:r>
        <w:rPr>
          <w:rStyle w:val="32"/>
          <w:rFonts w:hint="eastAsia" w:ascii="宋体" w:hAnsi="宋体" w:eastAsia="宋体" w:cs="宋体"/>
          <w:b/>
          <w:bCs/>
          <w:color w:val="auto"/>
          <w:sz w:val="24"/>
          <w:szCs w:val="24"/>
          <w:highlight w:val="none"/>
        </w:rPr>
        <w:t>若</w:t>
      </w:r>
      <w:r>
        <w:rPr>
          <w:rStyle w:val="32"/>
          <w:rFonts w:hint="eastAsia" w:ascii="宋体" w:hAnsi="宋体" w:eastAsia="宋体" w:cs="宋体"/>
          <w:b/>
          <w:bCs/>
          <w:color w:val="auto"/>
          <w:sz w:val="24"/>
          <w:szCs w:val="24"/>
          <w:highlight w:val="none"/>
          <w:lang w:eastAsia="zh-CN"/>
        </w:rPr>
        <w:t>供应商</w:t>
      </w:r>
      <w:r>
        <w:rPr>
          <w:rStyle w:val="32"/>
          <w:rFonts w:hint="eastAsia" w:ascii="宋体" w:hAnsi="宋体" w:eastAsia="宋体" w:cs="宋体"/>
          <w:b/>
          <w:bCs/>
          <w:color w:val="auto"/>
          <w:sz w:val="24"/>
          <w:szCs w:val="24"/>
          <w:highlight w:val="none"/>
        </w:rPr>
        <w:t>对</w:t>
      </w: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做必要修改或澄清，则应在修改或澄清处加盖</w:t>
      </w:r>
      <w:r>
        <w:rPr>
          <w:rStyle w:val="32"/>
          <w:rFonts w:hint="eastAsia" w:ascii="宋体" w:hAnsi="宋体" w:eastAsia="宋体" w:cs="宋体"/>
          <w:b/>
          <w:bCs/>
          <w:color w:val="auto"/>
          <w:sz w:val="24"/>
          <w:szCs w:val="24"/>
          <w:highlight w:val="none"/>
          <w:lang w:eastAsia="zh-CN"/>
        </w:rPr>
        <w:t>供应商</w:t>
      </w:r>
      <w:r>
        <w:rPr>
          <w:rStyle w:val="32"/>
          <w:rFonts w:hint="eastAsia" w:ascii="宋体" w:hAnsi="宋体" w:eastAsia="宋体" w:cs="宋体"/>
          <w:b/>
          <w:bCs/>
          <w:color w:val="auto"/>
          <w:sz w:val="24"/>
          <w:szCs w:val="24"/>
          <w:highlight w:val="none"/>
        </w:rPr>
        <w:t>公章或由法定代表人或法定代表人授权代表签字确认。</w:t>
      </w:r>
    </w:p>
    <w:p>
      <w:pPr>
        <w:pStyle w:val="25"/>
        <w:spacing w:before="75" w:beforeAutospacing="0" w:after="75" w:afterAutospacing="0" w:line="360" w:lineRule="auto"/>
        <w:ind w:firstLine="482" w:firstLineChars="200"/>
        <w:rPr>
          <w:rStyle w:val="32"/>
          <w:rFonts w:hint="eastAsia" w:ascii="宋体" w:hAnsi="宋体" w:eastAsia="宋体" w:cs="宋体"/>
          <w:b/>
          <w:bCs/>
          <w:color w:val="auto"/>
          <w:sz w:val="24"/>
          <w:szCs w:val="24"/>
          <w:highlight w:val="none"/>
        </w:rPr>
      </w:pPr>
      <w:r>
        <w:rPr>
          <w:rStyle w:val="32"/>
          <w:rFonts w:hint="eastAsia" w:ascii="宋体" w:hAnsi="宋体" w:eastAsia="宋体" w:cs="宋体"/>
          <w:b/>
          <w:bCs/>
          <w:color w:val="auto"/>
          <w:sz w:val="24"/>
          <w:szCs w:val="24"/>
          <w:highlight w:val="none"/>
          <w:lang w:eastAsia="zh-CN"/>
        </w:rPr>
        <w:t>供应商</w:t>
      </w:r>
      <w:r>
        <w:rPr>
          <w:rStyle w:val="32"/>
          <w:rFonts w:hint="eastAsia" w:ascii="宋体" w:hAnsi="宋体" w:eastAsia="宋体" w:cs="宋体"/>
          <w:b/>
          <w:bCs/>
          <w:color w:val="auto"/>
          <w:sz w:val="24"/>
          <w:szCs w:val="24"/>
          <w:highlight w:val="none"/>
        </w:rPr>
        <w:t>在</w:t>
      </w: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color w:val="auto"/>
          <w:sz w:val="28"/>
          <w:szCs w:val="28"/>
          <w:highlight w:val="none"/>
        </w:rPr>
        <w:t xml:space="preserve">D </w:t>
      </w:r>
      <w:r>
        <w:rPr>
          <w:rStyle w:val="32"/>
          <w:rFonts w:hint="eastAsia" w:ascii="宋体" w:hAnsi="宋体" w:eastAsia="宋体" w:cs="宋体"/>
          <w:color w:val="auto"/>
          <w:sz w:val="28"/>
          <w:szCs w:val="28"/>
          <w:highlight w:val="none"/>
          <w:lang w:eastAsia="zh-CN"/>
        </w:rPr>
        <w:t>响应文件</w:t>
      </w:r>
      <w:r>
        <w:rPr>
          <w:rStyle w:val="32"/>
          <w:rFonts w:hint="eastAsia" w:ascii="宋体" w:hAnsi="宋体" w:eastAsia="宋体" w:cs="宋体"/>
          <w:color w:val="auto"/>
          <w:sz w:val="28"/>
          <w:szCs w:val="28"/>
          <w:highlight w:val="none"/>
        </w:rPr>
        <w:t>的递交、修改和撤回</w:t>
      </w:r>
    </w:p>
    <w:bookmarkEnd w:id="121"/>
    <w:bookmarkEnd w:id="122"/>
    <w:bookmarkEnd w:id="123"/>
    <w:bookmarkEnd w:id="124"/>
    <w:bookmarkEnd w:id="125"/>
    <w:bookmarkEnd w:id="126"/>
    <w:bookmarkEnd w:id="127"/>
    <w:bookmarkEnd w:id="128"/>
    <w:bookmarkEnd w:id="129"/>
    <w:bookmarkEnd w:id="130"/>
    <w:bookmarkEnd w:id="131"/>
    <w:bookmarkEnd w:id="132"/>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33" w:name="_Toc243907600"/>
      <w:bookmarkStart w:id="134" w:name="_Toc233274840"/>
      <w:bookmarkStart w:id="135" w:name="_Toc246216209"/>
      <w:bookmarkStart w:id="136" w:name="_Toc243906339"/>
      <w:r>
        <w:rPr>
          <w:rFonts w:hint="eastAsia" w:ascii="宋体" w:hAnsi="宋体" w:eastAsia="宋体" w:cs="宋体"/>
          <w:b/>
          <w:color w:val="auto"/>
          <w:kern w:val="0"/>
          <w:sz w:val="24"/>
          <w:highlight w:val="none"/>
          <w:lang w:val="en-US" w:eastAsia="zh-CN"/>
        </w:rPr>
        <w:t>19、</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响应文件制作完成并生成加密标书，在投标截止时间前，供应商需将加密的响应文件上传至政采云平台。（详见第二章“供应商须知前附表”第11条）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投标截止时间以平台显示的时间为准，逾期系统将自动关闭，未完成上传的响应文件视为逾期送达，将被拒绝。</w:t>
      </w:r>
    </w:p>
    <w:p>
      <w:pPr>
        <w:widowControl/>
        <w:numPr>
          <w:ilvl w:val="0"/>
          <w:numId w:val="0"/>
        </w:numP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highlight w:val="none"/>
          <w:lang w:val="en-US" w:eastAsia="zh-CN"/>
        </w:rPr>
        <w:t>供应商成功上传电子加密响应文件后，可自行打印响应文件接收回执。</w:t>
      </w:r>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lang w:eastAsia="zh-CN"/>
        </w:rPr>
      </w:pPr>
      <w:bookmarkStart w:id="137" w:name="_Toc233274837"/>
      <w:bookmarkStart w:id="138" w:name="_Toc243907597"/>
      <w:bookmarkStart w:id="139" w:name="_Toc243906336"/>
      <w:bookmarkStart w:id="140" w:name="_Toc245897297"/>
      <w:r>
        <w:rPr>
          <w:rStyle w:val="32"/>
          <w:rFonts w:hint="eastAsia" w:ascii="宋体" w:hAnsi="宋体" w:eastAsia="宋体" w:cs="宋体"/>
          <w:b/>
          <w:bCs w:val="0"/>
          <w:color w:val="auto"/>
          <w:sz w:val="24"/>
          <w:szCs w:val="24"/>
          <w:highlight w:val="none"/>
          <w:lang w:val="en-US" w:eastAsia="zh-CN"/>
        </w:rPr>
        <w:t>20</w:t>
      </w:r>
      <w:r>
        <w:rPr>
          <w:rStyle w:val="32"/>
          <w:rFonts w:hint="eastAsia" w:ascii="宋体" w:hAnsi="宋体" w:eastAsia="宋体" w:cs="宋体"/>
          <w:b/>
          <w:bCs w:val="0"/>
          <w:color w:val="auto"/>
          <w:sz w:val="24"/>
          <w:szCs w:val="24"/>
          <w:highlight w:val="none"/>
        </w:rPr>
        <w:t>、迟交的</w:t>
      </w:r>
      <w:bookmarkEnd w:id="137"/>
      <w:bookmarkEnd w:id="138"/>
      <w:bookmarkEnd w:id="139"/>
      <w:bookmarkEnd w:id="140"/>
      <w:r>
        <w:rPr>
          <w:rStyle w:val="32"/>
          <w:rFonts w:hint="eastAsia" w:ascii="宋体" w:hAnsi="宋体" w:eastAsia="宋体" w:cs="宋体"/>
          <w:b/>
          <w:bCs w:val="0"/>
          <w:color w:val="auto"/>
          <w:sz w:val="24"/>
          <w:szCs w:val="24"/>
          <w:highlight w:val="none"/>
          <w:lang w:eastAsia="zh-CN"/>
        </w:rPr>
        <w:t>响应文件</w:t>
      </w:r>
    </w:p>
    <w:p>
      <w:pPr>
        <w:widowControl/>
        <w:spacing w:line="360" w:lineRule="auto"/>
        <w:ind w:firstLine="480"/>
        <w:rPr>
          <w:rFonts w:hint="eastAsia" w:ascii="宋体" w:hAnsi="宋体" w:eastAsia="宋体" w:cs="宋体"/>
          <w:color w:val="auto"/>
          <w:kern w:val="0"/>
          <w:sz w:val="24"/>
          <w:highlight w:val="none"/>
        </w:rPr>
      </w:pPr>
      <w:bookmarkStart w:id="141" w:name="_Toc243907598"/>
      <w:bookmarkStart w:id="142" w:name="_Toc245897298"/>
      <w:bookmarkStart w:id="143" w:name="_Toc243906337"/>
      <w:bookmarkStart w:id="144" w:name="_Toc233274838"/>
      <w:r>
        <w:rPr>
          <w:rFonts w:hint="eastAsia" w:ascii="宋体" w:hAnsi="宋体" w:eastAsia="宋体" w:cs="宋体"/>
          <w:color w:val="auto"/>
          <w:kern w:val="0"/>
          <w:sz w:val="24"/>
          <w:highlight w:val="none"/>
        </w:rPr>
        <w:t>拒绝接收在规定的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接收截止时间后递交的任何</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w:t>
      </w:r>
      <w:bookmarkStart w:id="145" w:name="_Toc213839733"/>
      <w:bookmarkEnd w:id="145"/>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lang w:val="en-US" w:eastAsia="zh-CN"/>
        </w:rPr>
        <w:t>21</w:t>
      </w:r>
      <w:r>
        <w:rPr>
          <w:rStyle w:val="32"/>
          <w:rFonts w:hint="eastAsia" w:ascii="宋体" w:hAnsi="宋体" w:eastAsia="宋体" w:cs="宋体"/>
          <w:b/>
          <w:bCs w:val="0"/>
          <w:color w:val="auto"/>
          <w:sz w:val="24"/>
          <w:szCs w:val="24"/>
          <w:highlight w:val="none"/>
        </w:rPr>
        <w:t>、</w:t>
      </w:r>
      <w:r>
        <w:rPr>
          <w:rStyle w:val="32"/>
          <w:rFonts w:hint="eastAsia" w:ascii="宋体" w:hAnsi="宋体" w:eastAsia="宋体" w:cs="宋体"/>
          <w:b/>
          <w:bCs w:val="0"/>
          <w:color w:val="auto"/>
          <w:sz w:val="24"/>
          <w:szCs w:val="24"/>
          <w:highlight w:val="none"/>
          <w:lang w:eastAsia="zh-CN"/>
        </w:rPr>
        <w:t>响应文件</w:t>
      </w:r>
      <w:r>
        <w:rPr>
          <w:rStyle w:val="32"/>
          <w:rFonts w:hint="eastAsia" w:ascii="宋体" w:hAnsi="宋体" w:eastAsia="宋体" w:cs="宋体"/>
          <w:b/>
          <w:bCs w:val="0"/>
          <w:color w:val="auto"/>
          <w:sz w:val="24"/>
          <w:szCs w:val="24"/>
          <w:highlight w:val="none"/>
        </w:rPr>
        <w:t>的修改和撤回</w:t>
      </w:r>
      <w:bookmarkEnd w:id="141"/>
      <w:bookmarkEnd w:id="142"/>
      <w:bookmarkEnd w:id="143"/>
      <w:bookmarkEnd w:id="144"/>
    </w:p>
    <w:p>
      <w:pPr>
        <w:pStyle w:val="125"/>
        <w:spacing w:line="360" w:lineRule="auto"/>
        <w:ind w:firstLine="48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在投标截止时间前，可以对其所递交的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进行修改并重新上传，但以投标截止时间前最后一次上传的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为有效</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。在投标截止时间后，</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不得要求修改或撤回其</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w:t>
      </w:r>
    </w:p>
    <w:p>
      <w:pPr>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E </w:t>
      </w:r>
      <w:r>
        <w:rPr>
          <w:rFonts w:hint="eastAsia" w:ascii="宋体" w:hAnsi="宋体" w:eastAsia="宋体" w:cs="宋体"/>
          <w:b/>
          <w:bCs/>
          <w:color w:val="auto"/>
          <w:sz w:val="28"/>
          <w:szCs w:val="28"/>
          <w:highlight w:val="none"/>
          <w:lang w:eastAsia="zh-CN"/>
        </w:rPr>
        <w:t>开标</w:t>
      </w:r>
      <w:r>
        <w:rPr>
          <w:rFonts w:hint="eastAsia" w:ascii="宋体" w:hAnsi="宋体" w:eastAsia="宋体" w:cs="宋体"/>
          <w:b/>
          <w:bCs/>
          <w:color w:val="auto"/>
          <w:sz w:val="28"/>
          <w:szCs w:val="28"/>
          <w:highlight w:val="none"/>
        </w:rPr>
        <w:t>、评审、</w:t>
      </w:r>
      <w:bookmarkEnd w:id="133"/>
      <w:bookmarkEnd w:id="134"/>
      <w:bookmarkEnd w:id="135"/>
      <w:bookmarkEnd w:id="136"/>
      <w:r>
        <w:rPr>
          <w:rFonts w:hint="eastAsia" w:ascii="宋体" w:hAnsi="宋体" w:eastAsia="宋体" w:cs="宋体"/>
          <w:b/>
          <w:bCs/>
          <w:color w:val="auto"/>
          <w:sz w:val="28"/>
          <w:szCs w:val="28"/>
          <w:highlight w:val="none"/>
        </w:rPr>
        <w:t>确定成交供应商</w:t>
      </w:r>
    </w:p>
    <w:p>
      <w:pPr>
        <w:keepNext w:val="0"/>
        <w:keepLines w:val="0"/>
        <w:pageBreakBefore w:val="0"/>
        <w:kinsoku/>
        <w:wordWrap/>
        <w:overflowPunct/>
        <w:topLinePunct w:val="0"/>
        <w:autoSpaceDE/>
        <w:autoSpaceDN/>
        <w:bidi w:val="0"/>
        <w:adjustRightInd/>
        <w:snapToGrid/>
        <w:spacing w:line="360" w:lineRule="auto"/>
        <w:textAlignment w:val="auto"/>
        <w:outlineLvl w:val="1"/>
        <w:rPr>
          <w:rStyle w:val="32"/>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val="en-US" w:eastAsia="zh-CN"/>
        </w:rPr>
        <w:t>2</w:t>
      </w:r>
      <w:r>
        <w:rPr>
          <w:rFonts w:hint="eastAsia" w:ascii="宋体" w:hAnsi="宋体" w:eastAsia="宋体" w:cs="宋体"/>
          <w:b/>
          <w:bCs/>
          <w:color w:val="auto"/>
          <w:sz w:val="24"/>
          <w:szCs w:val="20"/>
          <w:highlight w:val="none"/>
        </w:rPr>
        <w:t>、</w:t>
      </w:r>
      <w:bookmarkStart w:id="146" w:name="_Toc243906341"/>
      <w:bookmarkStart w:id="147" w:name="_Toc245897302"/>
      <w:bookmarkStart w:id="148" w:name="_Toc233274842"/>
      <w:bookmarkStart w:id="149" w:name="_Toc243907602"/>
      <w:r>
        <w:rPr>
          <w:rFonts w:hint="eastAsia" w:ascii="宋体" w:hAnsi="宋体" w:eastAsia="宋体" w:cs="宋体"/>
          <w:b/>
          <w:bCs/>
          <w:color w:val="auto"/>
          <w:sz w:val="24"/>
          <w:szCs w:val="20"/>
          <w:highlight w:val="none"/>
          <w:lang w:eastAsia="zh-CN"/>
        </w:rPr>
        <w:t>开标</w:t>
      </w:r>
    </w:p>
    <w:p>
      <w:pPr>
        <w:pStyle w:val="25"/>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lang w:val="en-US" w:eastAsia="zh-CN"/>
        </w:rPr>
        <w:t>22.1</w:t>
      </w:r>
      <w:r>
        <w:rPr>
          <w:rStyle w:val="32"/>
          <w:rFonts w:hint="eastAsia" w:ascii="宋体" w:hAnsi="宋体" w:eastAsia="宋体" w:cs="宋体"/>
          <w:b w:val="0"/>
          <w:bCs w:val="0"/>
          <w:color w:val="auto"/>
          <w:sz w:val="24"/>
          <w:szCs w:val="24"/>
          <w:highlight w:val="none"/>
        </w:rPr>
        <w:t>开标应当在</w:t>
      </w:r>
      <w:r>
        <w:rPr>
          <w:rStyle w:val="32"/>
          <w:rFonts w:hint="eastAsia" w:ascii="宋体" w:hAnsi="宋体" w:eastAsia="宋体" w:cs="宋体"/>
          <w:b w:val="0"/>
          <w:bCs w:val="0"/>
          <w:color w:val="auto"/>
          <w:sz w:val="24"/>
          <w:szCs w:val="24"/>
          <w:highlight w:val="none"/>
          <w:lang w:eastAsia="zh-CN"/>
        </w:rPr>
        <w:t>采购文件第二章</w:t>
      </w:r>
      <w:r>
        <w:rPr>
          <w:rStyle w:val="32"/>
          <w:rFonts w:hint="eastAsia" w:ascii="宋体" w:hAnsi="宋体" w:eastAsia="宋体" w:cs="宋体"/>
          <w:b w:val="0"/>
          <w:bCs w:val="0"/>
          <w:color w:val="auto"/>
          <w:sz w:val="24"/>
          <w:szCs w:val="24"/>
          <w:highlight w:val="none"/>
        </w:rPr>
        <w:t>“</w:t>
      </w:r>
      <w:r>
        <w:rPr>
          <w:rStyle w:val="32"/>
          <w:rFonts w:hint="eastAsia" w:ascii="宋体" w:hAnsi="宋体" w:eastAsia="宋体" w:cs="宋体"/>
          <w:b w:val="0"/>
          <w:bCs w:val="0"/>
          <w:color w:val="auto"/>
          <w:sz w:val="24"/>
          <w:szCs w:val="24"/>
          <w:highlight w:val="none"/>
          <w:lang w:eastAsia="zh-CN"/>
        </w:rPr>
        <w:t>供应商须知前附表</w:t>
      </w:r>
      <w:r>
        <w:rPr>
          <w:rStyle w:val="32"/>
          <w:rFonts w:hint="eastAsia" w:ascii="宋体" w:hAnsi="宋体" w:eastAsia="宋体" w:cs="宋体"/>
          <w:b w:val="0"/>
          <w:bCs w:val="0"/>
          <w:color w:val="auto"/>
          <w:sz w:val="24"/>
          <w:szCs w:val="24"/>
          <w:highlight w:val="none"/>
        </w:rPr>
        <w:t>”确定的时间和地点公开进行。</w:t>
      </w:r>
    </w:p>
    <w:p>
      <w:pPr>
        <w:pStyle w:val="25"/>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lang w:val="en-US" w:eastAsia="zh-CN"/>
        </w:rPr>
        <w:t>22.2</w:t>
      </w:r>
      <w:r>
        <w:rPr>
          <w:rStyle w:val="32"/>
          <w:rFonts w:hint="eastAsia" w:ascii="宋体" w:hAnsi="宋体" w:eastAsia="宋体" w:cs="宋体"/>
          <w:b w:val="0"/>
          <w:bCs w:val="0"/>
          <w:color w:val="auto"/>
          <w:sz w:val="24"/>
          <w:szCs w:val="24"/>
          <w:highlight w:val="none"/>
        </w:rPr>
        <w:t>开标由</w:t>
      </w:r>
      <w:r>
        <w:rPr>
          <w:rStyle w:val="32"/>
          <w:rFonts w:hint="eastAsia" w:ascii="宋体" w:hAnsi="宋体" w:eastAsia="宋体" w:cs="宋体"/>
          <w:b w:val="0"/>
          <w:bCs w:val="0"/>
          <w:color w:val="auto"/>
          <w:sz w:val="24"/>
          <w:szCs w:val="24"/>
          <w:highlight w:val="none"/>
          <w:lang w:eastAsia="zh-CN"/>
        </w:rPr>
        <w:t>采购代理机构</w:t>
      </w:r>
      <w:r>
        <w:rPr>
          <w:rStyle w:val="32"/>
          <w:rFonts w:hint="eastAsia" w:ascii="宋体" w:hAnsi="宋体" w:eastAsia="宋体" w:cs="宋体"/>
          <w:b w:val="0"/>
          <w:bCs w:val="0"/>
          <w:color w:val="auto"/>
          <w:sz w:val="24"/>
          <w:szCs w:val="24"/>
          <w:highlight w:val="none"/>
        </w:rPr>
        <w:t>主持，财政部门和有关监督部门可视情况派员现场监督。</w:t>
      </w:r>
    </w:p>
    <w:p>
      <w:pPr>
        <w:pStyle w:val="25"/>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lang w:val="en-US" w:eastAsia="zh-CN"/>
        </w:rPr>
        <w:t>22.3</w:t>
      </w:r>
      <w:r>
        <w:rPr>
          <w:rStyle w:val="32"/>
          <w:rFonts w:hint="eastAsia" w:ascii="宋体" w:hAnsi="宋体" w:eastAsia="宋体" w:cs="宋体"/>
          <w:b w:val="0"/>
          <w:bCs w:val="0"/>
          <w:color w:val="auto"/>
          <w:sz w:val="24"/>
          <w:szCs w:val="24"/>
          <w:highlight w:val="none"/>
        </w:rPr>
        <w:t>本次采用</w:t>
      </w:r>
      <w:r>
        <w:rPr>
          <w:rStyle w:val="32"/>
          <w:rFonts w:hint="eastAsia" w:ascii="宋体" w:hAnsi="宋体" w:eastAsia="宋体" w:cs="宋体"/>
          <w:b w:val="0"/>
          <w:bCs w:val="0"/>
          <w:color w:val="auto"/>
          <w:sz w:val="24"/>
          <w:szCs w:val="24"/>
          <w:highlight w:val="none"/>
          <w:lang w:eastAsia="zh-CN"/>
        </w:rPr>
        <w:t>不见面</w:t>
      </w:r>
      <w:r>
        <w:rPr>
          <w:rStyle w:val="32"/>
          <w:rFonts w:hint="eastAsia" w:ascii="宋体" w:hAnsi="宋体" w:eastAsia="宋体" w:cs="宋体"/>
          <w:b w:val="0"/>
          <w:bCs w:val="0"/>
          <w:color w:val="auto"/>
          <w:sz w:val="24"/>
          <w:szCs w:val="24"/>
          <w:highlight w:val="none"/>
        </w:rPr>
        <w:t>开标</w:t>
      </w:r>
      <w:r>
        <w:rPr>
          <w:rStyle w:val="32"/>
          <w:rFonts w:hint="eastAsia" w:ascii="宋体" w:hAnsi="宋体" w:eastAsia="宋体" w:cs="宋体"/>
          <w:b w:val="0"/>
          <w:bCs w:val="0"/>
          <w:color w:val="auto"/>
          <w:sz w:val="24"/>
          <w:szCs w:val="24"/>
          <w:highlight w:val="none"/>
          <w:lang w:eastAsia="zh-CN"/>
        </w:rPr>
        <w:t>方式</w:t>
      </w:r>
      <w:r>
        <w:rPr>
          <w:rStyle w:val="32"/>
          <w:rFonts w:hint="eastAsia" w:ascii="宋体" w:hAnsi="宋体" w:eastAsia="宋体" w:cs="宋体"/>
          <w:b w:val="0"/>
          <w:bCs w:val="0"/>
          <w:color w:val="auto"/>
          <w:sz w:val="24"/>
          <w:szCs w:val="24"/>
          <w:highlight w:val="none"/>
        </w:rPr>
        <w:t>，在规定的投标截止时间（开标时间）和</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须知前附表规定的地点开标。</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pPr>
        <w:pStyle w:val="25"/>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开标前</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完成设备测试，保证摄像头及麦克风正常使用。自开标时间起至评标结束，</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须登录新疆政府采购平台并保持网络畅通，随时答复</w:t>
      </w:r>
      <w:r>
        <w:rPr>
          <w:rStyle w:val="32"/>
          <w:rFonts w:hint="eastAsia" w:ascii="宋体" w:hAnsi="宋体" w:eastAsia="宋体" w:cs="宋体"/>
          <w:b w:val="0"/>
          <w:bCs w:val="0"/>
          <w:color w:val="auto"/>
          <w:sz w:val="24"/>
          <w:szCs w:val="24"/>
          <w:highlight w:val="none"/>
          <w:lang w:eastAsia="zh-CN"/>
        </w:rPr>
        <w:t>专家评审小组</w:t>
      </w:r>
      <w:r>
        <w:rPr>
          <w:rStyle w:val="32"/>
          <w:rFonts w:hint="eastAsia" w:ascii="宋体" w:hAnsi="宋体" w:eastAsia="宋体" w:cs="宋体"/>
          <w:b w:val="0"/>
          <w:bCs w:val="0"/>
          <w:color w:val="auto"/>
          <w:sz w:val="24"/>
          <w:szCs w:val="24"/>
          <w:highlight w:val="none"/>
        </w:rPr>
        <w:t>的疑问。若</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未在规定时间内答复的，由此产生的后果将由</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自行承担。</w:t>
      </w:r>
    </w:p>
    <w:p>
      <w:pPr>
        <w:pStyle w:val="25"/>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2"/>
          <w:rFonts w:hint="eastAsia" w:ascii="宋体" w:hAnsi="宋体" w:eastAsia="宋体" w:cs="宋体"/>
          <w:b w:val="0"/>
          <w:bCs w:val="0"/>
          <w:color w:val="auto"/>
          <w:sz w:val="24"/>
          <w:szCs w:val="24"/>
          <w:highlight w:val="none"/>
          <w:lang w:val="en-US" w:eastAsia="zh-CN"/>
        </w:rPr>
      </w:pPr>
      <w:r>
        <w:rPr>
          <w:rStyle w:val="32"/>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一端参与交互的人员将均被视为是</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的授权委托人或法人代表，</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不得以不承认交互人员的资格或身份等为借口推脱，</w:t>
      </w:r>
      <w:r>
        <w:rPr>
          <w:rStyle w:val="32"/>
          <w:rFonts w:hint="eastAsia" w:ascii="宋体" w:hAnsi="宋体" w:eastAsia="宋体" w:cs="宋体"/>
          <w:b w:val="0"/>
          <w:bCs w:val="0"/>
          <w:color w:val="auto"/>
          <w:sz w:val="24"/>
          <w:szCs w:val="24"/>
          <w:highlight w:val="none"/>
          <w:lang w:eastAsia="zh-CN"/>
        </w:rPr>
        <w:t>供应商</w:t>
      </w:r>
      <w:r>
        <w:rPr>
          <w:rStyle w:val="32"/>
          <w:rFonts w:hint="eastAsia" w:ascii="宋体" w:hAnsi="宋体" w:eastAsia="宋体" w:cs="宋体"/>
          <w:b w:val="0"/>
          <w:bCs w:val="0"/>
          <w:color w:val="auto"/>
          <w:sz w:val="24"/>
          <w:szCs w:val="24"/>
          <w:highlight w:val="none"/>
        </w:rPr>
        <w:t>自行承担随意更换人员所导致的一切后果。</w:t>
      </w:r>
    </w:p>
    <w:p>
      <w:pPr>
        <w:pStyle w:val="25"/>
        <w:spacing w:before="75" w:beforeAutospacing="0" w:after="75" w:afterAutospacing="0" w:line="360" w:lineRule="auto"/>
        <w:ind w:firstLine="482" w:firstLineChars="200"/>
        <w:rPr>
          <w:rStyle w:val="32"/>
          <w:rFonts w:hint="eastAsia" w:ascii="宋体" w:hAnsi="宋体" w:eastAsia="宋体" w:cs="宋体"/>
          <w:b/>
          <w:bCs/>
          <w:color w:val="auto"/>
          <w:sz w:val="24"/>
          <w:szCs w:val="24"/>
          <w:highlight w:val="none"/>
          <w:lang w:eastAsia="zh-CN"/>
        </w:rPr>
      </w:pPr>
      <w:r>
        <w:rPr>
          <w:rStyle w:val="32"/>
          <w:rFonts w:hint="eastAsia" w:ascii="宋体" w:hAnsi="宋体" w:eastAsia="宋体" w:cs="宋体"/>
          <w:b/>
          <w:bCs/>
          <w:color w:val="auto"/>
          <w:sz w:val="24"/>
          <w:szCs w:val="24"/>
          <w:highlight w:val="none"/>
          <w:lang w:val="en-US" w:eastAsia="zh-CN"/>
        </w:rPr>
        <w:t>22.4</w:t>
      </w: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的解密：</w:t>
      </w:r>
      <w:r>
        <w:rPr>
          <w:rStyle w:val="32"/>
          <w:rFonts w:hint="eastAsia" w:ascii="宋体" w:hAnsi="宋体" w:eastAsia="宋体" w:cs="宋体"/>
          <w:b/>
          <w:bCs/>
          <w:color w:val="auto"/>
          <w:sz w:val="24"/>
          <w:szCs w:val="24"/>
          <w:highlight w:val="none"/>
          <w:lang w:eastAsia="zh-CN"/>
        </w:rPr>
        <w:t>供应商</w:t>
      </w:r>
      <w:r>
        <w:rPr>
          <w:rStyle w:val="32"/>
          <w:rFonts w:hint="eastAsia" w:ascii="宋体" w:hAnsi="宋体" w:eastAsia="宋体" w:cs="宋体"/>
          <w:b/>
          <w:bCs/>
          <w:color w:val="auto"/>
          <w:sz w:val="24"/>
          <w:szCs w:val="24"/>
          <w:highlight w:val="none"/>
        </w:rPr>
        <w:t>登录政采云平台，在开标时间后30分钟内（20</w:t>
      </w:r>
      <w:r>
        <w:rPr>
          <w:rStyle w:val="32"/>
          <w:rFonts w:hint="eastAsia" w:ascii="宋体" w:hAnsi="宋体" w:eastAsia="宋体" w:cs="宋体"/>
          <w:b/>
          <w:bCs/>
          <w:color w:val="auto"/>
          <w:sz w:val="24"/>
          <w:szCs w:val="24"/>
          <w:highlight w:val="none"/>
          <w:lang w:val="en-US" w:eastAsia="zh-CN"/>
        </w:rPr>
        <w:t>23</w:t>
      </w:r>
      <w:r>
        <w:rPr>
          <w:rStyle w:val="32"/>
          <w:rFonts w:hint="eastAsia" w:ascii="宋体" w:hAnsi="宋体" w:eastAsia="宋体" w:cs="宋体"/>
          <w:b/>
          <w:bCs/>
          <w:color w:val="auto"/>
          <w:sz w:val="24"/>
          <w:szCs w:val="24"/>
          <w:highlight w:val="none"/>
        </w:rPr>
        <w:t>年</w:t>
      </w:r>
      <w:r>
        <w:rPr>
          <w:rStyle w:val="32"/>
          <w:rFonts w:hint="eastAsia" w:cs="宋体"/>
          <w:b/>
          <w:bCs/>
          <w:color w:val="auto"/>
          <w:sz w:val="24"/>
          <w:szCs w:val="24"/>
          <w:highlight w:val="none"/>
          <w:lang w:val="en-US" w:eastAsia="zh-CN"/>
        </w:rPr>
        <w:t>10</w:t>
      </w:r>
      <w:r>
        <w:rPr>
          <w:rStyle w:val="32"/>
          <w:rFonts w:hint="eastAsia" w:ascii="宋体" w:hAnsi="宋体" w:eastAsia="宋体" w:cs="宋体"/>
          <w:b/>
          <w:bCs/>
          <w:color w:val="auto"/>
          <w:sz w:val="24"/>
          <w:szCs w:val="24"/>
          <w:highlight w:val="none"/>
        </w:rPr>
        <w:t>月</w:t>
      </w:r>
      <w:r>
        <w:rPr>
          <w:rStyle w:val="32"/>
          <w:rFonts w:hint="eastAsia" w:cs="宋体"/>
          <w:b/>
          <w:bCs/>
          <w:color w:val="auto"/>
          <w:sz w:val="24"/>
          <w:szCs w:val="24"/>
          <w:highlight w:val="none"/>
          <w:lang w:val="en-US" w:eastAsia="zh-CN"/>
        </w:rPr>
        <w:t>08</w:t>
      </w:r>
      <w:r>
        <w:rPr>
          <w:rStyle w:val="32"/>
          <w:rFonts w:hint="eastAsia" w:ascii="宋体" w:hAnsi="宋体" w:eastAsia="宋体" w:cs="宋体"/>
          <w:b/>
          <w:bCs/>
          <w:color w:val="auto"/>
          <w:sz w:val="24"/>
          <w:szCs w:val="24"/>
          <w:highlight w:val="none"/>
        </w:rPr>
        <w:t>日</w:t>
      </w:r>
      <w:r>
        <w:rPr>
          <w:rStyle w:val="32"/>
          <w:rFonts w:hint="eastAsia" w:ascii="宋体" w:hAnsi="宋体" w:eastAsia="宋体" w:cs="宋体"/>
          <w:b/>
          <w:bCs/>
          <w:color w:val="auto"/>
          <w:sz w:val="24"/>
          <w:szCs w:val="24"/>
          <w:highlight w:val="none"/>
          <w:lang w:val="en-US" w:eastAsia="zh-CN"/>
        </w:rPr>
        <w:t>1</w:t>
      </w:r>
      <w:r>
        <w:rPr>
          <w:rStyle w:val="32"/>
          <w:rFonts w:hint="eastAsia" w:cs="宋体"/>
          <w:b/>
          <w:bCs/>
          <w:color w:val="auto"/>
          <w:sz w:val="24"/>
          <w:szCs w:val="24"/>
          <w:highlight w:val="none"/>
          <w:lang w:val="en-US" w:eastAsia="zh-CN"/>
        </w:rPr>
        <w:t>5</w:t>
      </w:r>
      <w:r>
        <w:rPr>
          <w:rStyle w:val="32"/>
          <w:rFonts w:hint="eastAsia" w:ascii="宋体" w:hAnsi="宋体" w:eastAsia="宋体" w:cs="宋体"/>
          <w:b/>
          <w:bCs/>
          <w:color w:val="auto"/>
          <w:sz w:val="24"/>
          <w:szCs w:val="24"/>
          <w:highlight w:val="none"/>
          <w:lang w:val="en-US" w:eastAsia="zh-CN"/>
        </w:rPr>
        <w:t>：</w:t>
      </w:r>
      <w:r>
        <w:rPr>
          <w:rStyle w:val="32"/>
          <w:rFonts w:hint="eastAsia" w:cs="宋体"/>
          <w:b/>
          <w:bCs/>
          <w:color w:val="auto"/>
          <w:sz w:val="24"/>
          <w:szCs w:val="24"/>
          <w:highlight w:val="none"/>
          <w:lang w:val="en-US" w:eastAsia="zh-CN"/>
        </w:rPr>
        <w:t>3</w:t>
      </w:r>
      <w:r>
        <w:rPr>
          <w:rStyle w:val="32"/>
          <w:rFonts w:hint="eastAsia" w:ascii="宋体" w:hAnsi="宋体" w:eastAsia="宋体" w:cs="宋体"/>
          <w:b/>
          <w:bCs/>
          <w:color w:val="auto"/>
          <w:sz w:val="24"/>
          <w:szCs w:val="24"/>
          <w:highlight w:val="none"/>
          <w:lang w:val="en-US" w:eastAsia="zh-CN"/>
        </w:rPr>
        <w:t>0</w:t>
      </w:r>
      <w:r>
        <w:rPr>
          <w:rStyle w:val="32"/>
          <w:rFonts w:hint="eastAsia" w:ascii="宋体" w:hAnsi="宋体" w:eastAsia="宋体" w:cs="宋体"/>
          <w:b/>
          <w:bCs/>
          <w:color w:val="auto"/>
          <w:sz w:val="24"/>
          <w:szCs w:val="24"/>
          <w:highlight w:val="none"/>
        </w:rPr>
        <w:t>-</w:t>
      </w:r>
      <w:r>
        <w:rPr>
          <w:rStyle w:val="32"/>
          <w:rFonts w:hint="eastAsia" w:ascii="宋体" w:hAnsi="宋体" w:eastAsia="宋体" w:cs="宋体"/>
          <w:b/>
          <w:bCs/>
          <w:color w:val="auto"/>
          <w:sz w:val="24"/>
          <w:szCs w:val="24"/>
          <w:highlight w:val="none"/>
          <w:lang w:val="en-US" w:eastAsia="zh-CN"/>
        </w:rPr>
        <w:t>1</w:t>
      </w:r>
      <w:r>
        <w:rPr>
          <w:rStyle w:val="32"/>
          <w:rFonts w:hint="eastAsia" w:cs="宋体"/>
          <w:b/>
          <w:bCs/>
          <w:color w:val="auto"/>
          <w:sz w:val="24"/>
          <w:szCs w:val="24"/>
          <w:highlight w:val="none"/>
          <w:lang w:val="en-US" w:eastAsia="zh-CN"/>
        </w:rPr>
        <w:t>6</w:t>
      </w:r>
      <w:r>
        <w:rPr>
          <w:rStyle w:val="32"/>
          <w:rFonts w:hint="eastAsia" w:ascii="宋体" w:hAnsi="宋体" w:eastAsia="宋体" w:cs="宋体"/>
          <w:b/>
          <w:bCs/>
          <w:color w:val="auto"/>
          <w:sz w:val="24"/>
          <w:szCs w:val="24"/>
          <w:highlight w:val="none"/>
          <w:lang w:val="en-US" w:eastAsia="zh-CN"/>
        </w:rPr>
        <w:t>：</w:t>
      </w:r>
      <w:r>
        <w:rPr>
          <w:rStyle w:val="32"/>
          <w:rFonts w:hint="eastAsia" w:cs="宋体"/>
          <w:b/>
          <w:bCs/>
          <w:color w:val="auto"/>
          <w:sz w:val="24"/>
          <w:szCs w:val="24"/>
          <w:highlight w:val="none"/>
          <w:lang w:val="en-US" w:eastAsia="zh-CN"/>
        </w:rPr>
        <w:t>0</w:t>
      </w:r>
      <w:r>
        <w:rPr>
          <w:rStyle w:val="32"/>
          <w:rFonts w:hint="eastAsia" w:ascii="宋体" w:hAnsi="宋体" w:eastAsia="宋体" w:cs="宋体"/>
          <w:b/>
          <w:bCs/>
          <w:color w:val="auto"/>
          <w:sz w:val="24"/>
          <w:szCs w:val="24"/>
          <w:highlight w:val="none"/>
          <w:lang w:val="en-US" w:eastAsia="zh-CN"/>
        </w:rPr>
        <w:t>0</w:t>
      </w:r>
      <w:r>
        <w:rPr>
          <w:rStyle w:val="32"/>
          <w:rFonts w:hint="eastAsia" w:ascii="宋体" w:hAnsi="宋体" w:eastAsia="宋体" w:cs="宋体"/>
          <w:b/>
          <w:bCs/>
          <w:color w:val="auto"/>
          <w:sz w:val="24"/>
          <w:szCs w:val="24"/>
          <w:highlight w:val="none"/>
        </w:rPr>
        <w:t>）用“项目采购-开标评标”功能进行解密</w:t>
      </w: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。若</w:t>
      </w:r>
      <w:r>
        <w:rPr>
          <w:rStyle w:val="32"/>
          <w:rFonts w:hint="eastAsia" w:ascii="宋体" w:hAnsi="宋体" w:eastAsia="宋体" w:cs="宋体"/>
          <w:b/>
          <w:bCs/>
          <w:color w:val="auto"/>
          <w:sz w:val="24"/>
          <w:szCs w:val="24"/>
          <w:highlight w:val="none"/>
          <w:lang w:eastAsia="zh-CN"/>
        </w:rPr>
        <w:t>供应商</w:t>
      </w:r>
      <w:r>
        <w:rPr>
          <w:rStyle w:val="32"/>
          <w:rFonts w:hint="eastAsia" w:ascii="宋体" w:hAnsi="宋体" w:eastAsia="宋体" w:cs="宋体"/>
          <w:b/>
          <w:bCs/>
          <w:color w:val="auto"/>
          <w:sz w:val="24"/>
          <w:szCs w:val="24"/>
          <w:highlight w:val="none"/>
        </w:rPr>
        <w:t>在规定时间内未按时解密的，视为无效投标。解密与加密</w:t>
      </w:r>
      <w:r>
        <w:rPr>
          <w:rStyle w:val="32"/>
          <w:rFonts w:hint="eastAsia" w:ascii="宋体" w:hAnsi="宋体" w:eastAsia="宋体" w:cs="宋体"/>
          <w:b/>
          <w:bCs/>
          <w:color w:val="auto"/>
          <w:sz w:val="24"/>
          <w:szCs w:val="24"/>
          <w:highlight w:val="none"/>
          <w:lang w:eastAsia="zh-CN"/>
        </w:rPr>
        <w:t>响应文件</w:t>
      </w:r>
      <w:r>
        <w:rPr>
          <w:rStyle w:val="32"/>
          <w:rFonts w:hint="eastAsia" w:ascii="宋体" w:hAnsi="宋体" w:eastAsia="宋体" w:cs="宋体"/>
          <w:b/>
          <w:bCs/>
          <w:color w:val="auto"/>
          <w:sz w:val="24"/>
          <w:szCs w:val="24"/>
          <w:highlight w:val="none"/>
        </w:rPr>
        <w:t>须使用同一个CA。</w:t>
      </w:r>
      <w:r>
        <w:rPr>
          <w:rStyle w:val="32"/>
          <w:rFonts w:hint="eastAsia" w:ascii="宋体" w:hAnsi="宋体" w:eastAsia="宋体" w:cs="宋体"/>
          <w:b/>
          <w:bCs/>
          <w:color w:val="auto"/>
          <w:sz w:val="24"/>
          <w:szCs w:val="24"/>
          <w:highlight w:val="none"/>
          <w:lang w:eastAsia="zh-CN"/>
        </w:rPr>
        <w:t>（</w:t>
      </w:r>
      <w:r>
        <w:rPr>
          <w:rStyle w:val="32"/>
          <w:rFonts w:hint="eastAsia" w:ascii="宋体" w:hAnsi="宋体" w:eastAsia="宋体" w:cs="宋体"/>
          <w:b/>
          <w:bCs/>
          <w:color w:val="auto"/>
          <w:sz w:val="24"/>
          <w:szCs w:val="24"/>
          <w:highlight w:val="none"/>
          <w:lang w:val="en-US" w:eastAsia="zh-CN"/>
        </w:rPr>
        <w:t>（详见第二章“供应商须知前附表”第12条</w:t>
      </w:r>
      <w:r>
        <w:rPr>
          <w:rStyle w:val="32"/>
          <w:rFonts w:hint="eastAsia" w:ascii="宋体" w:hAnsi="宋体" w:eastAsia="宋体" w:cs="宋体"/>
          <w:b/>
          <w:bCs/>
          <w:color w:val="auto"/>
          <w:sz w:val="24"/>
          <w:szCs w:val="24"/>
          <w:highlight w:val="none"/>
          <w:lang w:eastAsia="zh-CN"/>
        </w:rPr>
        <w:t>）</w:t>
      </w:r>
    </w:p>
    <w:p>
      <w:pPr>
        <w:pStyle w:val="25"/>
        <w:spacing w:before="75" w:beforeAutospacing="0" w:after="75" w:afterAutospacing="0" w:line="360" w:lineRule="auto"/>
        <w:ind w:firstLine="482" w:firstLineChars="200"/>
        <w:rPr>
          <w:rStyle w:val="32"/>
          <w:rFonts w:hint="eastAsia" w:ascii="宋体" w:hAnsi="宋体" w:eastAsia="宋体" w:cs="宋体"/>
          <w:b/>
          <w:bCs/>
          <w:color w:val="auto"/>
          <w:sz w:val="24"/>
          <w:szCs w:val="24"/>
          <w:highlight w:val="none"/>
          <w:lang w:val="en-US" w:eastAsia="zh-CN"/>
        </w:rPr>
      </w:pPr>
      <w:r>
        <w:rPr>
          <w:rStyle w:val="32"/>
          <w:rFonts w:hint="eastAsia" w:ascii="宋体" w:hAnsi="宋体" w:eastAsia="宋体" w:cs="宋体"/>
          <w:b/>
          <w:bCs/>
          <w:color w:val="auto"/>
          <w:sz w:val="24"/>
          <w:szCs w:val="24"/>
          <w:highlight w:val="none"/>
          <w:lang w:val="en-US" w:eastAsia="zh-CN"/>
        </w:rPr>
        <w:t>22.5首轮报价确认：</w:t>
      </w:r>
      <w:r>
        <w:rPr>
          <w:rStyle w:val="32"/>
          <w:rFonts w:hint="eastAsia" w:ascii="宋体" w:hAnsi="宋体" w:eastAsia="宋体" w:cs="宋体"/>
          <w:b/>
          <w:bCs/>
          <w:color w:val="auto"/>
          <w:sz w:val="24"/>
          <w:szCs w:val="24"/>
          <w:highlight w:val="none"/>
          <w:lang w:eastAsia="zh-CN"/>
        </w:rPr>
        <w:t>供应商</w:t>
      </w:r>
      <w:r>
        <w:rPr>
          <w:rStyle w:val="32"/>
          <w:rFonts w:hint="eastAsia" w:ascii="宋体" w:hAnsi="宋体" w:eastAsia="宋体" w:cs="宋体"/>
          <w:b/>
          <w:bCs/>
          <w:color w:val="auto"/>
          <w:sz w:val="24"/>
          <w:szCs w:val="24"/>
          <w:highlight w:val="none"/>
        </w:rPr>
        <w:t>应在</w:t>
      </w:r>
      <w:r>
        <w:rPr>
          <w:rStyle w:val="32"/>
          <w:rFonts w:hint="eastAsia" w:ascii="宋体" w:hAnsi="宋体" w:eastAsia="宋体" w:cs="宋体"/>
          <w:b/>
          <w:bCs/>
          <w:color w:val="auto"/>
          <w:sz w:val="24"/>
          <w:szCs w:val="24"/>
          <w:highlight w:val="none"/>
          <w:lang w:eastAsia="zh-CN"/>
        </w:rPr>
        <w:t>开启签字时段后进行</w:t>
      </w:r>
      <w:r>
        <w:rPr>
          <w:rStyle w:val="32"/>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pStyle w:val="25"/>
        <w:spacing w:before="75" w:beforeAutospacing="0" w:after="75" w:afterAutospacing="0" w:line="360" w:lineRule="auto"/>
        <w:ind w:firstLine="482" w:firstLineChars="200"/>
        <w:rPr>
          <w:rStyle w:val="32"/>
          <w:rFonts w:hint="eastAsia" w:ascii="宋体" w:hAnsi="宋体" w:eastAsia="宋体" w:cs="宋体"/>
          <w:b/>
          <w:bCs/>
          <w:color w:val="auto"/>
          <w:sz w:val="24"/>
          <w:szCs w:val="24"/>
          <w:highlight w:val="none"/>
        </w:rPr>
      </w:pPr>
      <w:r>
        <w:rPr>
          <w:rStyle w:val="32"/>
          <w:rFonts w:hint="eastAsia" w:ascii="宋体" w:hAnsi="宋体" w:eastAsia="宋体" w:cs="宋体"/>
          <w:b/>
          <w:bCs/>
          <w:color w:val="auto"/>
          <w:sz w:val="24"/>
          <w:szCs w:val="24"/>
          <w:highlight w:val="none"/>
          <w:lang w:val="en-US" w:eastAsia="zh-CN"/>
        </w:rPr>
        <w:t>22.6二轮报价：供应商进行两轮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32"/>
          <w:rFonts w:hint="eastAsia" w:ascii="宋体" w:hAnsi="宋体" w:eastAsia="宋体" w:cs="宋体"/>
          <w:b/>
          <w:bCs/>
          <w:color w:val="auto"/>
          <w:sz w:val="24"/>
          <w:szCs w:val="24"/>
          <w:highlight w:val="none"/>
        </w:rPr>
        <w:t>。</w:t>
      </w:r>
    </w:p>
    <w:p>
      <w:pPr>
        <w:pStyle w:val="25"/>
        <w:spacing w:before="75" w:beforeAutospacing="0" w:after="75" w:afterAutospacing="0" w:line="360" w:lineRule="auto"/>
        <w:ind w:firstLine="480" w:firstLineChars="200"/>
        <w:rPr>
          <w:rStyle w:val="32"/>
          <w:rFonts w:hint="eastAsia" w:ascii="宋体" w:hAnsi="宋体" w:eastAsia="宋体" w:cs="宋体"/>
          <w:b w:val="0"/>
          <w:bCs w:val="0"/>
          <w:color w:val="auto"/>
          <w:sz w:val="24"/>
          <w:szCs w:val="24"/>
          <w:highlight w:val="none"/>
          <w:lang w:val="en-US" w:eastAsia="zh-CN"/>
        </w:rPr>
      </w:pPr>
      <w:r>
        <w:rPr>
          <w:rStyle w:val="32"/>
          <w:rFonts w:hint="eastAsia" w:ascii="宋体" w:hAnsi="宋体" w:eastAsia="宋体" w:cs="宋体"/>
          <w:b w:val="0"/>
          <w:bCs w:val="0"/>
          <w:color w:val="auto"/>
          <w:sz w:val="24"/>
          <w:szCs w:val="24"/>
          <w:highlight w:val="none"/>
          <w:lang w:val="en-US" w:eastAsia="zh-CN"/>
        </w:rPr>
        <w:t>22.7开标完毕，进行下一步评标。</w:t>
      </w:r>
    </w:p>
    <w:p>
      <w:pPr>
        <w:numPr>
          <w:ilvl w:val="0"/>
          <w:numId w:val="2"/>
        </w:numPr>
        <w:spacing w:line="360" w:lineRule="auto"/>
        <w:ind w:left="630" w:leftChars="0" w:firstLineChars="0"/>
        <w:outlineLvl w:val="1"/>
        <w:rPr>
          <w:rStyle w:val="32"/>
          <w:rFonts w:hint="eastAsia" w:ascii="宋体" w:hAnsi="宋体" w:eastAsia="宋体" w:cs="宋体"/>
          <w:b w:val="0"/>
          <w:bCs w:val="0"/>
          <w:color w:val="auto"/>
          <w:sz w:val="24"/>
          <w:szCs w:val="24"/>
          <w:highlight w:val="none"/>
          <w:lang w:val="en-US" w:eastAsia="zh-CN"/>
        </w:rPr>
      </w:pPr>
      <w:r>
        <w:rPr>
          <w:rStyle w:val="32"/>
          <w:rFonts w:hint="eastAsia" w:ascii="宋体" w:hAnsi="宋体" w:eastAsia="宋体" w:cs="宋体"/>
          <w:b w:val="0"/>
          <w:bCs w:val="0"/>
          <w:color w:val="auto"/>
          <w:sz w:val="24"/>
          <w:szCs w:val="24"/>
          <w:highlight w:val="none"/>
          <w:lang w:val="en-US" w:eastAsia="zh-CN"/>
        </w:rPr>
        <w:t>专家评审小组组成：</w:t>
      </w:r>
      <w:bookmarkEnd w:id="146"/>
      <w:bookmarkEnd w:id="147"/>
      <w:bookmarkEnd w:id="148"/>
      <w:bookmarkEnd w:id="149"/>
    </w:p>
    <w:p>
      <w:pPr>
        <w:pStyle w:val="125"/>
        <w:numPr>
          <w:ilvl w:val="0"/>
          <w:numId w:val="0"/>
        </w:numPr>
        <w:spacing w:line="360" w:lineRule="auto"/>
        <w:ind w:firstLine="480" w:firstLineChars="200"/>
        <w:rPr>
          <w:rStyle w:val="32"/>
          <w:rFonts w:hint="eastAsia" w:ascii="宋体" w:hAnsi="宋体" w:eastAsia="宋体" w:cs="宋体"/>
          <w:b w:val="0"/>
          <w:bCs w:val="0"/>
          <w:color w:val="auto"/>
          <w:sz w:val="24"/>
          <w:szCs w:val="24"/>
          <w:highlight w:val="none"/>
          <w:lang w:val="en-US" w:eastAsia="zh-CN"/>
        </w:rPr>
      </w:pPr>
      <w:r>
        <w:rPr>
          <w:rStyle w:val="32"/>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成交候选人。</w:t>
      </w:r>
    </w:p>
    <w:p>
      <w:pPr>
        <w:pStyle w:val="125"/>
        <w:numPr>
          <w:ilvl w:val="0"/>
          <w:numId w:val="0"/>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23.2</w:t>
      </w:r>
      <w:r>
        <w:rPr>
          <w:rFonts w:hint="eastAsia" w:ascii="宋体" w:hAnsi="宋体" w:eastAsia="宋体" w:cs="宋体"/>
          <w:color w:val="auto"/>
          <w:sz w:val="24"/>
          <w:szCs w:val="22"/>
          <w:highlight w:val="none"/>
        </w:rPr>
        <w:t>参与过本项目的论证专家不得作为评标专家参加评标，</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不得以专家身份参与评标</w:t>
      </w:r>
      <w:r>
        <w:rPr>
          <w:rFonts w:hint="eastAsia" w:ascii="宋体" w:hAnsi="宋体" w:eastAsia="宋体" w:cs="宋体"/>
          <w:color w:val="auto"/>
          <w:sz w:val="24"/>
          <w:szCs w:val="22"/>
          <w:highlight w:val="none"/>
          <w:lang w:eastAsia="zh-CN"/>
        </w:rPr>
        <w:t>，只能作为采购人代表参与评审活动</w:t>
      </w:r>
      <w:r>
        <w:rPr>
          <w:rFonts w:hint="eastAsia" w:ascii="宋体" w:hAnsi="宋体" w:eastAsia="宋体" w:cs="宋体"/>
          <w:color w:val="auto"/>
          <w:sz w:val="24"/>
          <w:szCs w:val="22"/>
          <w:highlight w:val="none"/>
        </w:rPr>
        <w:t>。</w:t>
      </w:r>
    </w:p>
    <w:p>
      <w:pPr>
        <w:spacing w:line="360" w:lineRule="auto"/>
        <w:rPr>
          <w:rFonts w:hint="eastAsia" w:ascii="宋体" w:hAnsi="宋体" w:eastAsia="宋体" w:cs="宋体"/>
          <w:color w:val="auto"/>
          <w:sz w:val="24"/>
          <w:szCs w:val="20"/>
          <w:highlight w:val="none"/>
        </w:rPr>
      </w:pPr>
      <w:bookmarkStart w:id="150" w:name="_Toc224624488"/>
      <w:bookmarkStart w:id="151" w:name="_Toc243907606"/>
      <w:bookmarkStart w:id="152" w:name="_Toc224623663"/>
      <w:bookmarkStart w:id="153" w:name="_Toc224624767"/>
      <w:bookmarkStart w:id="154" w:name="_Toc224620150"/>
      <w:bookmarkStart w:id="155" w:name="_Toc224623557"/>
      <w:bookmarkStart w:id="156" w:name="_Toc224620071"/>
      <w:bookmarkStart w:id="157" w:name="_Toc224623451"/>
      <w:bookmarkStart w:id="158" w:name="_Toc224624628"/>
      <w:bookmarkStart w:id="159" w:name="_Toc224622928"/>
      <w:bookmarkStart w:id="160" w:name="_Toc243906345"/>
      <w:bookmarkStart w:id="161" w:name="_Toc245897305"/>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、商务报价错误的修正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.1如果发现商务报价存在计算或表达上错误，则按下列原则进行修正：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.1.1用数字表示的数额与用文字表示的数额不一致时，以文字数额为准；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将按第24.1条原则修正商务报价，并要求供应商进行</w:t>
      </w:r>
      <w:r>
        <w:rPr>
          <w:rFonts w:hint="eastAsia" w:ascii="宋体" w:hAnsi="宋体" w:eastAsia="宋体" w:cs="宋体"/>
          <w:color w:val="auto"/>
          <w:sz w:val="24"/>
          <w:highlight w:val="none"/>
          <w:lang w:eastAsia="zh-CN"/>
        </w:rPr>
        <w:t>澄清</w:t>
      </w:r>
      <w:r>
        <w:rPr>
          <w:rFonts w:hint="eastAsia" w:ascii="宋体" w:hAnsi="宋体" w:eastAsia="宋体" w:cs="宋体"/>
          <w:color w:val="auto"/>
          <w:sz w:val="24"/>
          <w:highlight w:val="none"/>
        </w:rPr>
        <w:t>确认。确认后的报价和文件将对供应商具有约束力。并以修正后的报价作为评审的依据。</w:t>
      </w:r>
      <w:bookmarkEnd w:id="150"/>
      <w:bookmarkEnd w:id="151"/>
      <w:bookmarkEnd w:id="152"/>
      <w:bookmarkEnd w:id="153"/>
      <w:bookmarkEnd w:id="154"/>
      <w:bookmarkEnd w:id="155"/>
      <w:bookmarkEnd w:id="156"/>
      <w:bookmarkEnd w:id="157"/>
      <w:bookmarkEnd w:id="158"/>
      <w:bookmarkEnd w:id="159"/>
      <w:bookmarkEnd w:id="160"/>
      <w:bookmarkEnd w:id="161"/>
    </w:p>
    <w:p>
      <w:pPr>
        <w:pStyle w:val="25"/>
        <w:numPr>
          <w:ilvl w:val="0"/>
          <w:numId w:val="0"/>
        </w:numPr>
        <w:spacing w:before="75" w:beforeAutospacing="0" w:after="75" w:afterAutospacing="0" w:line="360" w:lineRule="auto"/>
        <w:rPr>
          <w:rFonts w:hint="eastAsia" w:ascii="宋体" w:hAnsi="宋体" w:eastAsia="宋体" w:cs="宋体"/>
          <w:b/>
          <w:bCs/>
          <w:color w:val="auto"/>
          <w:sz w:val="24"/>
          <w:szCs w:val="20"/>
          <w:highlight w:val="none"/>
          <w:lang w:eastAsia="zh-CN"/>
        </w:rPr>
      </w:pPr>
      <w:r>
        <w:rPr>
          <w:rStyle w:val="32"/>
          <w:rFonts w:hint="eastAsia" w:ascii="宋体" w:hAnsi="宋体" w:eastAsia="宋体" w:cs="宋体"/>
          <w:b/>
          <w:bCs/>
          <w:color w:val="auto"/>
          <w:sz w:val="24"/>
          <w:szCs w:val="24"/>
          <w:highlight w:val="none"/>
          <w:lang w:val="en-US" w:eastAsia="zh-CN"/>
        </w:rPr>
        <w:t>25、</w:t>
      </w:r>
      <w:r>
        <w:rPr>
          <w:rStyle w:val="32"/>
          <w:rFonts w:hint="eastAsia" w:ascii="宋体" w:hAnsi="宋体" w:eastAsia="宋体" w:cs="宋体"/>
          <w:b/>
          <w:bCs/>
          <w:color w:val="auto"/>
          <w:sz w:val="24"/>
          <w:szCs w:val="24"/>
          <w:highlight w:val="none"/>
          <w:lang w:eastAsia="zh-CN"/>
        </w:rPr>
        <w:t>询标澄清</w:t>
      </w:r>
    </w:p>
    <w:p>
      <w:pPr>
        <w:pStyle w:val="25"/>
        <w:numPr>
          <w:ilvl w:val="0"/>
          <w:numId w:val="0"/>
        </w:numPr>
        <w:spacing w:before="75" w:beforeAutospacing="0" w:after="75" w:afterAutospacing="0" w:line="360" w:lineRule="auto"/>
        <w:ind w:left="42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25.3</w:t>
      </w:r>
      <w:r>
        <w:rPr>
          <w:rFonts w:hint="eastAsia" w:ascii="宋体" w:hAnsi="宋体" w:eastAsia="宋体" w:cs="宋体"/>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25.3.1</w:t>
      </w:r>
      <w:r>
        <w:rPr>
          <w:rFonts w:hint="eastAsia" w:ascii="宋体" w:hAnsi="宋体" w:eastAsia="宋体" w:cs="宋体"/>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宋体" w:hAnsi="宋体" w:eastAsia="宋体" w:cs="宋体"/>
          <w:color w:val="auto"/>
          <w:sz w:val="24"/>
          <w:highlight w:val="none"/>
          <w:lang w:val="en-US" w:eastAsia="zh-CN"/>
        </w:rPr>
        <w:t>pdf格式上传；签章：对已上传的澄清文件进行CA签章。</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25.4</w:t>
      </w:r>
      <w:r>
        <w:rPr>
          <w:rFonts w:hint="eastAsia" w:ascii="宋体" w:hAnsi="宋体" w:eastAsia="宋体" w:cs="宋体"/>
          <w:color w:val="auto"/>
          <w:sz w:val="24"/>
          <w:highlight w:val="none"/>
          <w:lang w:eastAsia="zh-CN"/>
        </w:rPr>
        <w:t>若供应商未在规定时间内答复的，由此产生的后果将由供应商自行承担。</w:t>
      </w:r>
    </w:p>
    <w:p>
      <w:pPr>
        <w:widowControl/>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26、重大偏离与</w:t>
      </w:r>
      <w:r>
        <w:rPr>
          <w:rFonts w:hint="eastAsia" w:ascii="宋体" w:hAnsi="宋体" w:eastAsia="宋体" w:cs="宋体"/>
          <w:b/>
          <w:color w:val="auto"/>
          <w:sz w:val="24"/>
          <w:highlight w:val="none"/>
        </w:rPr>
        <w:t>细微偏差修正</w:t>
      </w:r>
    </w:p>
    <w:p>
      <w:pPr>
        <w:widowControl/>
        <w:spacing w:line="360" w:lineRule="auto"/>
        <w:ind w:left="-84" w:leftChars="-40" w:firstLine="600" w:firstLineChars="250"/>
        <w:rPr>
          <w:rFonts w:hint="eastAsia" w:ascii="宋体" w:hAnsi="宋体" w:eastAsia="宋体" w:cs="宋体"/>
          <w:bCs/>
          <w:color w:val="auto"/>
          <w:sz w:val="24"/>
          <w:szCs w:val="20"/>
          <w:highlight w:val="none"/>
        </w:rPr>
      </w:pPr>
      <w:bookmarkStart w:id="162" w:name="_Toc243907608"/>
      <w:bookmarkStart w:id="163" w:name="_Toc243906347"/>
      <w:bookmarkStart w:id="164" w:name="_Toc245897307"/>
      <w:bookmarkStart w:id="165" w:name="_Toc233274846"/>
      <w:r>
        <w:rPr>
          <w:rFonts w:hint="eastAsia" w:ascii="宋体" w:hAnsi="宋体" w:eastAsia="宋体" w:cs="宋体"/>
          <w:bCs/>
          <w:color w:val="auto"/>
          <w:sz w:val="24"/>
          <w:szCs w:val="20"/>
          <w:highlight w:val="none"/>
        </w:rPr>
        <w:t>26.1重大偏离是指实质上影响合同的</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范围、质量和性能、</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期等，或者实质上不满足</w:t>
      </w:r>
      <w:r>
        <w:rPr>
          <w:rFonts w:hint="eastAsia" w:ascii="宋体" w:hAnsi="宋体" w:eastAsia="宋体" w:cs="宋体"/>
          <w:bCs/>
          <w:color w:val="auto"/>
          <w:sz w:val="24"/>
          <w:szCs w:val="20"/>
          <w:highlight w:val="none"/>
          <w:lang w:eastAsia="zh-CN"/>
        </w:rPr>
        <w:t>采购文件</w:t>
      </w:r>
      <w:r>
        <w:rPr>
          <w:rFonts w:hint="eastAsia" w:ascii="宋体" w:hAnsi="宋体" w:eastAsia="宋体" w:cs="宋体"/>
          <w:bCs/>
          <w:color w:val="auto"/>
          <w:sz w:val="24"/>
          <w:szCs w:val="20"/>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szCs w:val="20"/>
          <w:highlight w:val="none"/>
        </w:rPr>
        <w:t>26.2</w:t>
      </w:r>
      <w:r>
        <w:rPr>
          <w:rFonts w:hint="eastAsia" w:ascii="宋体" w:hAnsi="宋体" w:eastAsia="宋体" w:cs="宋体"/>
          <w:bCs/>
          <w:color w:val="auto"/>
          <w:sz w:val="24"/>
          <w:highlight w:val="none"/>
        </w:rPr>
        <w:t>细微</w:t>
      </w:r>
      <w:r>
        <w:rPr>
          <w:rFonts w:hint="eastAsia" w:ascii="宋体" w:hAnsi="宋体" w:eastAsia="宋体" w:cs="宋体"/>
          <w:color w:val="auto"/>
          <w:sz w:val="24"/>
          <w:highlight w:val="none"/>
        </w:rPr>
        <w:t>偏差是指经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确认的符合性响应文件虽然实质上响应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26.3经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确认存在细微偏差的响应文件，</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可以于评标结果宣布之前要求供应商对响应文件中存在的细微偏差进行修正，若供应商拒绝修正，其响应文件将被拒绝。</w:t>
      </w:r>
    </w:p>
    <w:bookmarkEnd w:id="162"/>
    <w:bookmarkEnd w:id="163"/>
    <w:bookmarkEnd w:id="164"/>
    <w:bookmarkEnd w:id="165"/>
    <w:p>
      <w:pPr>
        <w:spacing w:line="360" w:lineRule="auto"/>
        <w:outlineLvl w:val="1"/>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27、无效响应文件</w:t>
      </w:r>
    </w:p>
    <w:p>
      <w:pPr>
        <w:spacing w:line="360" w:lineRule="auto"/>
        <w:ind w:firstLine="480" w:firstLineChars="20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响应文件有下列情形之一的，由</w:t>
      </w:r>
      <w:r>
        <w:rPr>
          <w:rFonts w:hint="eastAsia" w:ascii="宋体" w:hAnsi="宋体" w:eastAsia="宋体" w:cs="宋体"/>
          <w:bCs/>
          <w:color w:val="auto"/>
          <w:sz w:val="24"/>
          <w:highlight w:val="none"/>
          <w:lang w:eastAsia="zh-CN"/>
        </w:rPr>
        <w:t>专家评审小组</w:t>
      </w:r>
      <w:r>
        <w:rPr>
          <w:rFonts w:hint="eastAsia" w:ascii="宋体" w:hAnsi="宋体" w:eastAsia="宋体" w:cs="宋体"/>
          <w:bCs/>
          <w:color w:val="auto"/>
          <w:sz w:val="24"/>
          <w:highlight w:val="none"/>
        </w:rPr>
        <w:t>评审后按无效响应文件处理：</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27.1</w:t>
      </w:r>
      <w:r>
        <w:rPr>
          <w:rFonts w:hint="eastAsia" w:ascii="宋体" w:hAnsi="宋体" w:eastAsia="宋体" w:cs="宋体"/>
          <w:b/>
          <w:bCs w:val="0"/>
          <w:color w:val="auto"/>
          <w:kern w:val="0"/>
          <w:sz w:val="24"/>
          <w:highlight w:val="none"/>
        </w:rPr>
        <w:t>供应商的商务报价高于采购项目预算；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27.2响应文件附有采购人不能接受条件的；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27.3出现重大偏离的；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27.4对</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提出的实质性要求和条件未能实质性响应；</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27.5《中华人民共和国政府采购法》、《中华人民共和国政府采购实施条例》、《政府采购货物和服务招标投标管理办法》（中华人民共和国财政部令第87号）及相关法律法规及</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文件明确规定</w:t>
      </w:r>
      <w:r>
        <w:rPr>
          <w:rFonts w:hint="eastAsia" w:ascii="宋体" w:hAnsi="宋体" w:eastAsia="宋体" w:cs="宋体"/>
          <w:color w:val="auto"/>
          <w:sz w:val="24"/>
          <w:szCs w:val="20"/>
          <w:highlight w:val="none"/>
        </w:rPr>
        <w:t>可以作无效响应的其他情形。</w:t>
      </w:r>
    </w:p>
    <w:p>
      <w:pPr>
        <w:widowControl/>
        <w:numPr>
          <w:ilvl w:val="0"/>
          <w:numId w:val="0"/>
        </w:numPr>
        <w:spacing w:line="360" w:lineRule="auto"/>
        <w:ind w:left="210" w:leftChars="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28、</w:t>
      </w:r>
      <w:r>
        <w:rPr>
          <w:rFonts w:hint="eastAsia" w:ascii="宋体" w:hAnsi="宋体" w:eastAsia="宋体" w:cs="宋体"/>
          <w:b/>
          <w:bCs/>
          <w:color w:val="auto"/>
          <w:sz w:val="24"/>
          <w:szCs w:val="20"/>
          <w:highlight w:val="none"/>
          <w:lang w:eastAsia="zh-CN"/>
        </w:rPr>
        <w:t>评标</w:t>
      </w:r>
      <w:r>
        <w:rPr>
          <w:rFonts w:hint="eastAsia" w:ascii="宋体" w:hAnsi="宋体" w:eastAsia="宋体" w:cs="宋体"/>
          <w:b/>
          <w:bCs/>
          <w:color w:val="auto"/>
          <w:sz w:val="24"/>
          <w:szCs w:val="20"/>
          <w:highlight w:val="none"/>
        </w:rPr>
        <w:t>程序</w:t>
      </w:r>
    </w:p>
    <w:p>
      <w:pPr>
        <w:spacing w:line="360" w:lineRule="auto"/>
        <w:ind w:left="479" w:leftChars="22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 关于同品牌产品参加同一标项投标</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28.1.1采用最低评标价法的采购项目，提供相同品牌产品的不同供应商参加同一合同项下投标的，以其中通过资格审查、符合性审查且报价最低的参加评标；报价相同的，由采购人或者采购人委托专家评审小组采取随机抽取方式确定一个参加评标的供应商，其他投标无效。</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28.1.2</w:t>
      </w: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使用综合评分法的采购项目，提供相同品牌产品且通过资格审查、符合性审查的不同供应商参加同一合同项下投标的，按一家供应商计算，评审后得分最高的同品牌供应商获得成交人推荐资格。综合得分相同的，按下列顺序比较确定一个供应商获得供应商推荐资格，其他同品牌供应商不作为成交候选人。(1)节能产品；(2)环保产品；(3)投标报价(由低到高) ；(4) 技术部分得分(由高到低)。综合得分相同、投标报价和技术评分均相同的，名次由专家评审小组抽签确定。法律法规有明确规定的，以法律法规规定为准。</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28.1.3非单一产品采购项目，采购人应当根据采购项目技术构成、产品价格比重等合理确定核心产品，并在采购文件中载明。多家供应商提供的核心产品品牌相同的，按前两款规定处理。</w:t>
      </w:r>
    </w:p>
    <w:p>
      <w:pPr>
        <w:spacing w:line="360" w:lineRule="auto"/>
        <w:ind w:firstLine="480" w:firstLineChars="200"/>
        <w:rPr>
          <w:rFonts w:hint="eastAsia" w:ascii="宋体" w:hAnsi="宋体" w:eastAsia="宋体" w:cs="宋体"/>
          <w:color w:val="auto"/>
          <w:sz w:val="24"/>
          <w:szCs w:val="20"/>
          <w:highlight w:val="none"/>
        </w:rPr>
      </w:pPr>
      <w:r>
        <w:rPr>
          <w:rStyle w:val="32"/>
          <w:rFonts w:hint="eastAsia" w:ascii="宋体" w:hAnsi="宋体" w:eastAsia="宋体" w:cs="宋体"/>
          <w:b w:val="0"/>
          <w:color w:val="auto"/>
          <w:sz w:val="24"/>
          <w:highlight w:val="none"/>
        </w:rPr>
        <w:t>28.2</w:t>
      </w:r>
      <w:r>
        <w:rPr>
          <w:rFonts w:hint="eastAsia" w:ascii="宋体" w:hAnsi="宋体" w:eastAsia="宋体" w:cs="宋体"/>
          <w:color w:val="auto"/>
          <w:sz w:val="24"/>
          <w:szCs w:val="20"/>
          <w:highlight w:val="none"/>
        </w:rPr>
        <w:t>专家评审小组将依照以下程序进行磋商评审，首先对响应文件进行资格性和符合性的初步审查：</w:t>
      </w:r>
    </w:p>
    <w:p>
      <w:pPr>
        <w:pStyle w:val="25"/>
        <w:spacing w:before="75" w:beforeAutospacing="0" w:after="75" w:afterAutospacing="0" w:line="360" w:lineRule="auto"/>
        <w:ind w:firstLine="480" w:firstLineChars="200"/>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28.2.1资格性检查。依据法律法规和采购文件的规定，对响应文件中的资格证明等进行审查，以确定供应商是否具备投标资格。资格性检查不合格的，将失去供应商资格。</w:t>
      </w:r>
    </w:p>
    <w:p>
      <w:pPr>
        <w:pStyle w:val="25"/>
        <w:spacing w:before="75" w:beforeAutospacing="0" w:after="75" w:afterAutospacing="0" w:line="360" w:lineRule="auto"/>
        <w:ind w:firstLine="480" w:firstLineChars="200"/>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 xml:space="preserve">28.2.2符合性审查：由专家评审小组评委对符合资格的各供应商响应文件进行符合性审查。符合性审查是从响应文件的有效性、完整性和对采购文件的响应程度进行审查。未通过符合性审查的供应商其响应文件将按照无效投标处理。 </w:t>
      </w:r>
    </w:p>
    <w:p>
      <w:pPr>
        <w:pStyle w:val="25"/>
        <w:spacing w:before="75" w:beforeAutospacing="0" w:after="75" w:afterAutospacing="0" w:line="360" w:lineRule="auto"/>
        <w:ind w:firstLine="480" w:firstLineChars="200"/>
        <w:rPr>
          <w:rFonts w:hint="eastAsia" w:ascii="宋体" w:hAnsi="宋体" w:eastAsia="宋体" w:cs="宋体"/>
          <w:b/>
          <w:bCs/>
          <w:color w:val="auto"/>
          <w:sz w:val="24"/>
          <w:szCs w:val="20"/>
          <w:highlight w:val="none"/>
        </w:rPr>
      </w:pPr>
      <w:r>
        <w:rPr>
          <w:rStyle w:val="32"/>
          <w:rFonts w:hint="eastAsia" w:ascii="宋体" w:hAnsi="宋体" w:eastAsia="宋体" w:cs="宋体"/>
          <w:b w:val="0"/>
          <w:color w:val="auto"/>
          <w:sz w:val="24"/>
          <w:szCs w:val="24"/>
          <w:highlight w:val="none"/>
        </w:rPr>
        <w:t>28.3商务技术评审：专家评审小组根据采购文件</w:t>
      </w:r>
      <w:r>
        <w:rPr>
          <w:rFonts w:hint="eastAsia" w:ascii="宋体" w:hAnsi="宋体" w:eastAsia="宋体" w:cs="宋体"/>
          <w:b/>
          <w:bCs/>
          <w:color w:val="auto"/>
          <w:sz w:val="24"/>
          <w:szCs w:val="20"/>
          <w:highlight w:val="none"/>
        </w:rPr>
        <w:t>第六章 评审标准（综合评分法）中的内容对投标供应商进行评审。</w:t>
      </w:r>
    </w:p>
    <w:p>
      <w:pPr>
        <w:pStyle w:val="25"/>
        <w:spacing w:before="75" w:beforeAutospacing="0" w:after="75" w:afterAutospacing="0"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28.4报价评审：投标</w:t>
      </w:r>
      <w:r>
        <w:rPr>
          <w:rStyle w:val="32"/>
          <w:rFonts w:hint="eastAsia" w:ascii="宋体" w:hAnsi="宋体" w:eastAsia="宋体" w:cs="宋体"/>
          <w:bCs/>
          <w:color w:val="auto"/>
          <w:sz w:val="24"/>
          <w:szCs w:val="24"/>
          <w:highlight w:val="none"/>
        </w:rPr>
        <w:t>供应商进行两轮报价且以最</w:t>
      </w:r>
      <w:r>
        <w:rPr>
          <w:rStyle w:val="32"/>
          <w:rFonts w:hint="eastAsia" w:cs="宋体"/>
          <w:bCs/>
          <w:color w:val="auto"/>
          <w:sz w:val="24"/>
          <w:szCs w:val="24"/>
          <w:highlight w:val="none"/>
          <w:lang w:eastAsia="zh-CN"/>
        </w:rPr>
        <w:t>后</w:t>
      </w:r>
      <w:r>
        <w:rPr>
          <w:rStyle w:val="32"/>
          <w:rFonts w:hint="eastAsia" w:ascii="宋体" w:hAnsi="宋体" w:eastAsia="宋体" w:cs="宋体"/>
          <w:bCs/>
          <w:color w:val="auto"/>
          <w:sz w:val="24"/>
          <w:szCs w:val="24"/>
          <w:highlight w:val="none"/>
        </w:rPr>
        <w:t>报价为准进行报价评审。</w:t>
      </w:r>
    </w:p>
    <w:p>
      <w:pP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0"/>
          <w:highlight w:val="none"/>
        </w:rPr>
        <w:t>28.5本项目评审采用综合评分法，严格按照采购文件的要求和条件进行。</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28.6</w:t>
      </w:r>
      <w:r>
        <w:rPr>
          <w:rFonts w:hint="eastAsia" w:ascii="宋体" w:hAnsi="宋体" w:eastAsia="宋体" w:cs="宋体"/>
          <w:b/>
          <w:bCs/>
          <w:color w:val="auto"/>
          <w:sz w:val="24"/>
          <w:szCs w:val="20"/>
          <w:highlight w:val="none"/>
        </w:rPr>
        <w:t>评审分值：总分值为100分，其中价格分值为</w:t>
      </w:r>
      <w:r>
        <w:rPr>
          <w:rFonts w:hint="eastAsia" w:ascii="宋体" w:hAnsi="宋体" w:cs="宋体"/>
          <w:b/>
          <w:bCs/>
          <w:color w:val="auto"/>
          <w:sz w:val="24"/>
          <w:szCs w:val="20"/>
          <w:highlight w:val="none"/>
          <w:lang w:val="en-US" w:eastAsia="zh-CN"/>
        </w:rPr>
        <w:t>3</w:t>
      </w:r>
      <w:r>
        <w:rPr>
          <w:rFonts w:hint="eastAsia" w:ascii="宋体" w:hAnsi="宋体" w:eastAsia="宋体" w:cs="宋体"/>
          <w:b/>
          <w:bCs/>
          <w:color w:val="auto"/>
          <w:sz w:val="24"/>
          <w:szCs w:val="20"/>
          <w:highlight w:val="none"/>
        </w:rPr>
        <w:t>0分，其余部分分值为</w:t>
      </w:r>
      <w:r>
        <w:rPr>
          <w:rFonts w:hint="eastAsia" w:ascii="宋体" w:hAnsi="宋体" w:cs="宋体"/>
          <w:b/>
          <w:bCs/>
          <w:color w:val="auto"/>
          <w:sz w:val="24"/>
          <w:szCs w:val="20"/>
          <w:highlight w:val="none"/>
          <w:lang w:val="en-US" w:eastAsia="zh-CN"/>
        </w:rPr>
        <w:t>7</w:t>
      </w:r>
      <w:r>
        <w:rPr>
          <w:rFonts w:hint="eastAsia" w:ascii="宋体" w:hAnsi="宋体" w:eastAsia="宋体" w:cs="宋体"/>
          <w:b/>
          <w:bCs/>
          <w:color w:val="auto"/>
          <w:sz w:val="24"/>
          <w:szCs w:val="20"/>
          <w:highlight w:val="none"/>
        </w:rPr>
        <w:t>0分，具体评审评分内容详见本采购文件“第六章 评审标准（综合评分法）”。</w:t>
      </w:r>
    </w:p>
    <w:p>
      <w:pPr>
        <w:pStyle w:val="25"/>
        <w:spacing w:before="75" w:beforeAutospacing="0" w:after="75" w:afterAutospacing="0" w:line="360" w:lineRule="auto"/>
        <w:ind w:firstLine="482" w:firstLineChars="200"/>
        <w:rPr>
          <w:rStyle w:val="32"/>
          <w:rFonts w:hint="eastAsia" w:ascii="宋体" w:hAnsi="宋体" w:eastAsia="宋体" w:cs="宋体"/>
          <w:bCs/>
          <w:color w:val="auto"/>
          <w:sz w:val="24"/>
          <w:szCs w:val="24"/>
          <w:highlight w:val="none"/>
        </w:rPr>
      </w:pPr>
      <w:r>
        <w:rPr>
          <w:rStyle w:val="32"/>
          <w:rFonts w:hint="eastAsia" w:ascii="宋体" w:hAnsi="宋体" w:eastAsia="宋体" w:cs="宋体"/>
          <w:bCs/>
          <w:color w:val="auto"/>
          <w:sz w:val="24"/>
          <w:szCs w:val="24"/>
          <w:highlight w:val="none"/>
        </w:rPr>
        <w:t>综合评分法中的价格分统一采用低价优先法计算，即满足采购文件要求且投标价格最低的投标报价为评标基准价，其价格分为满分。其他供应商的价格分统一按照下列公式计算：</w:t>
      </w:r>
    </w:p>
    <w:p>
      <w:pPr>
        <w:pStyle w:val="25"/>
        <w:spacing w:before="75" w:beforeAutospacing="0" w:after="75" w:afterAutospacing="0" w:line="360" w:lineRule="auto"/>
        <w:ind w:firstLine="482" w:firstLineChars="200"/>
        <w:rPr>
          <w:rStyle w:val="32"/>
          <w:rFonts w:hint="eastAsia" w:ascii="宋体" w:hAnsi="宋体" w:eastAsia="宋体" w:cs="宋体"/>
          <w:bCs/>
          <w:color w:val="auto"/>
          <w:sz w:val="24"/>
          <w:szCs w:val="24"/>
          <w:highlight w:val="none"/>
        </w:rPr>
      </w:pPr>
      <w:r>
        <w:rPr>
          <w:rStyle w:val="32"/>
          <w:rFonts w:hint="eastAsia" w:ascii="宋体" w:hAnsi="宋体" w:eastAsia="宋体" w:cs="宋体"/>
          <w:bCs/>
          <w:color w:val="auto"/>
          <w:sz w:val="24"/>
          <w:szCs w:val="24"/>
          <w:highlight w:val="none"/>
        </w:rPr>
        <w:t>　投标报价得分=（评标基准价/投标报价）×价格权值×100</w:t>
      </w:r>
    </w:p>
    <w:p>
      <w:pPr>
        <w:pStyle w:val="25"/>
        <w:spacing w:before="75" w:beforeAutospacing="0" w:after="75" w:afterAutospacing="0" w:line="360" w:lineRule="auto"/>
        <w:ind w:firstLine="482" w:firstLineChars="200"/>
        <w:rPr>
          <w:rStyle w:val="32"/>
          <w:rFonts w:hint="eastAsia" w:ascii="宋体" w:hAnsi="宋体" w:eastAsia="宋体" w:cs="宋体"/>
          <w:bCs/>
          <w:color w:val="auto"/>
          <w:sz w:val="24"/>
          <w:szCs w:val="24"/>
          <w:highlight w:val="none"/>
        </w:rPr>
      </w:pPr>
      <w:r>
        <w:rPr>
          <w:rStyle w:val="32"/>
          <w:rFonts w:hint="eastAsia" w:ascii="宋体" w:hAnsi="宋体" w:eastAsia="宋体" w:cs="宋体"/>
          <w:bCs/>
          <w:color w:val="auto"/>
          <w:sz w:val="24"/>
          <w:szCs w:val="24"/>
          <w:highlight w:val="none"/>
        </w:rPr>
        <w:t>　评标过程中，不得去掉报价中的最高报价和最低报价。</w:t>
      </w:r>
    </w:p>
    <w:p>
      <w:pPr>
        <w:pStyle w:val="25"/>
        <w:spacing w:before="75" w:beforeAutospacing="0" w:after="75" w:afterAutospacing="0" w:line="360" w:lineRule="auto"/>
        <w:ind w:firstLine="723" w:firstLineChars="300"/>
        <w:rPr>
          <w:rStyle w:val="32"/>
          <w:rFonts w:hint="eastAsia" w:ascii="宋体" w:hAnsi="宋体" w:eastAsia="宋体" w:cs="宋体"/>
          <w:bCs/>
          <w:color w:val="auto"/>
          <w:sz w:val="24"/>
          <w:szCs w:val="24"/>
          <w:highlight w:val="none"/>
        </w:rPr>
      </w:pPr>
      <w:r>
        <w:rPr>
          <w:rStyle w:val="32"/>
          <w:rFonts w:hint="eastAsia" w:ascii="宋体" w:hAnsi="宋体" w:eastAsia="宋体" w:cs="宋体"/>
          <w:bCs/>
          <w:color w:val="auto"/>
          <w:sz w:val="24"/>
          <w:szCs w:val="24"/>
          <w:highlight w:val="none"/>
        </w:rPr>
        <w:t>因落实政府采购政策进行价格调整的，以调整后的价格计算评标基准价和投标报价。</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28.7推荐成交候选供应商</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28.7.1各供应商的评审得分由高至低排序，评审得分排列前3名的供应商被推荐为成交候选供应商。评审得分相同的，按照最后报价由</w:t>
      </w:r>
      <w:r>
        <w:rPr>
          <w:rFonts w:hint="eastAsia" w:ascii="宋体" w:hAnsi="宋体" w:eastAsia="宋体" w:cs="宋体"/>
          <w:color w:val="auto"/>
          <w:sz w:val="24"/>
          <w:szCs w:val="20"/>
          <w:highlight w:val="none"/>
          <w:lang w:eastAsia="zh-CN"/>
        </w:rPr>
        <w:t>低</w:t>
      </w:r>
      <w:r>
        <w:rPr>
          <w:rFonts w:hint="eastAsia" w:ascii="宋体" w:hAnsi="宋体" w:eastAsia="宋体" w:cs="宋体"/>
          <w:color w:val="auto"/>
          <w:sz w:val="24"/>
          <w:szCs w:val="20"/>
          <w:highlight w:val="none"/>
        </w:rPr>
        <w:t>到</w:t>
      </w:r>
      <w:r>
        <w:rPr>
          <w:rFonts w:hint="eastAsia" w:ascii="宋体" w:hAnsi="宋体" w:eastAsia="宋体" w:cs="宋体"/>
          <w:color w:val="auto"/>
          <w:sz w:val="24"/>
          <w:szCs w:val="20"/>
          <w:highlight w:val="none"/>
          <w:lang w:eastAsia="zh-CN"/>
        </w:rPr>
        <w:t>高</w:t>
      </w:r>
      <w:r>
        <w:rPr>
          <w:rFonts w:hint="eastAsia" w:ascii="宋体" w:hAnsi="宋体" w:eastAsia="宋体" w:cs="宋体"/>
          <w:color w:val="auto"/>
          <w:sz w:val="24"/>
          <w:szCs w:val="20"/>
          <w:highlight w:val="none"/>
        </w:rPr>
        <w:t>的顺序推荐。评审得分且最后报价相同的，按照技术指标优劣顺序推荐。</w:t>
      </w:r>
    </w:p>
    <w:p>
      <w:pPr>
        <w:spacing w:line="360" w:lineRule="auto"/>
        <w:ind w:firstLine="482" w:firstLineChars="200"/>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将各有效投标供应商按其评标总得分由高到低顺序排列。评标总得分相同的，按下列顺序比较确定：（1）节能产品；（2）环保产品；（3）投标报价（由低到高）；（4）技术评分（由高到低）。如以上都相同的，名次由专家评审小组会抽签确定。排名第一的投标供应商为第一成交候选人，排名第二的投标供应商为第二成交候选人（若同一标项）排名第一和第二的投标供应商的投标产品（或非单一产品采购项目的核心产品）为同一品牌的，按一家供应商计算，则排名第二的投标供应商不作为成交候选人，排名由下一名取代，依此类推）。</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28.8评分计算结果保留两位小数，第三位小数四舍五入。</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28.9专家评审小组复核。专家评审小组评分汇总结束后，专家评审小组应当进行评审复核，对拟推荐为成交候选供应商的、报价最低的、供应商资格审查未通过的、供应商响应文件作无效处理的重点复核。</w:t>
      </w:r>
    </w:p>
    <w:p>
      <w:pP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28.10采购人根据磋商小组推荐的成交候选供应商及有关规定确定成交供应商。</w:t>
      </w:r>
    </w:p>
    <w:p>
      <w:pP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 xml:space="preserve">28.10.1采购人依法接受和拒绝任一或所有供应商的权力 </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0"/>
          <w:highlight w:val="none"/>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outlineLvl w:val="1"/>
        <w:rPr>
          <w:rFonts w:hint="eastAsia" w:ascii="宋体" w:hAnsi="宋体" w:eastAsia="宋体" w:cs="宋体"/>
          <w:b/>
          <w:bCs/>
          <w:color w:val="auto"/>
          <w:sz w:val="24"/>
          <w:szCs w:val="20"/>
          <w:highlight w:val="none"/>
        </w:rPr>
      </w:pPr>
      <w:bookmarkStart w:id="166" w:name="_Toc243906349"/>
      <w:bookmarkStart w:id="167" w:name="_Toc245897309"/>
      <w:bookmarkStart w:id="168" w:name="_Toc233274848"/>
      <w:bookmarkStart w:id="169" w:name="_Toc243907610"/>
      <w:r>
        <w:rPr>
          <w:rFonts w:hint="eastAsia" w:ascii="宋体" w:hAnsi="宋体" w:eastAsia="宋体" w:cs="宋体"/>
          <w:b/>
          <w:bCs/>
          <w:color w:val="auto"/>
          <w:sz w:val="24"/>
          <w:szCs w:val="20"/>
          <w:highlight w:val="none"/>
          <w:lang w:val="en-US" w:eastAsia="zh-CN"/>
        </w:rPr>
        <w:t>29</w:t>
      </w:r>
      <w:r>
        <w:rPr>
          <w:rFonts w:hint="eastAsia" w:ascii="宋体" w:hAnsi="宋体" w:eastAsia="宋体" w:cs="宋体"/>
          <w:b/>
          <w:bCs/>
          <w:color w:val="auto"/>
          <w:sz w:val="24"/>
          <w:szCs w:val="20"/>
          <w:highlight w:val="none"/>
        </w:rPr>
        <w:t>、成交通知</w:t>
      </w:r>
      <w:bookmarkEnd w:id="166"/>
      <w:bookmarkEnd w:id="167"/>
      <w:bookmarkEnd w:id="168"/>
      <w:bookmarkEnd w:id="169"/>
      <w:r>
        <w:rPr>
          <w:rFonts w:hint="eastAsia" w:ascii="宋体" w:hAnsi="宋体" w:eastAsia="宋体" w:cs="宋体"/>
          <w:b/>
          <w:bCs/>
          <w:color w:val="auto"/>
          <w:sz w:val="24"/>
          <w:szCs w:val="20"/>
          <w:highlight w:val="none"/>
        </w:rPr>
        <w:t>书</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.2《成交通知书》将是合同的组成部分。</w:t>
      </w:r>
    </w:p>
    <w:p>
      <w:pPr>
        <w:spacing w:line="360" w:lineRule="auto"/>
        <w:outlineLvl w:val="1"/>
        <w:rPr>
          <w:rFonts w:hint="eastAsia" w:ascii="宋体" w:hAnsi="宋体" w:eastAsia="宋体" w:cs="宋体"/>
          <w:b/>
          <w:bCs/>
          <w:color w:val="auto"/>
          <w:sz w:val="24"/>
          <w:szCs w:val="20"/>
          <w:highlight w:val="none"/>
        </w:rPr>
      </w:pPr>
      <w:bookmarkStart w:id="170" w:name="_Toc233274849"/>
      <w:bookmarkStart w:id="171" w:name="_Toc243907611"/>
      <w:bookmarkStart w:id="172" w:name="_Toc243906350"/>
      <w:bookmarkStart w:id="173" w:name="_Toc245897310"/>
      <w:r>
        <w:rPr>
          <w:rFonts w:hint="eastAsia" w:ascii="宋体" w:hAnsi="宋体" w:eastAsia="宋体" w:cs="宋体"/>
          <w:b/>
          <w:bCs/>
          <w:color w:val="auto"/>
          <w:sz w:val="24"/>
          <w:szCs w:val="20"/>
          <w:highlight w:val="none"/>
          <w:lang w:val="en-US" w:eastAsia="zh-CN"/>
        </w:rPr>
        <w:t>30</w:t>
      </w:r>
      <w:r>
        <w:rPr>
          <w:rFonts w:hint="eastAsia" w:ascii="宋体" w:hAnsi="宋体" w:eastAsia="宋体" w:cs="宋体"/>
          <w:b/>
          <w:bCs/>
          <w:color w:val="auto"/>
          <w:sz w:val="24"/>
          <w:szCs w:val="20"/>
          <w:highlight w:val="none"/>
        </w:rPr>
        <w:t>、纪律与保密事项</w:t>
      </w:r>
      <w:bookmarkEnd w:id="170"/>
      <w:bookmarkEnd w:id="171"/>
      <w:bookmarkEnd w:id="172"/>
      <w:bookmarkEnd w:id="173"/>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.2领取本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.3供应商不得与采购人串通磋商，不得向采购人或者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成员行贿谋取成交，不得以他人名义参与磋商或者以其它任何方式弄虚作假骗取参与磋商。供应商不得以任何方式干扰、影响评审工作</w:t>
      </w:r>
      <w:r>
        <w:rPr>
          <w:rFonts w:hint="eastAsia" w:ascii="宋体" w:hAnsi="宋体" w:eastAsia="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.5 磋商之日起直至授予成交供应商合同为止，凡属于对响应文件的审查、澄清、评价、比较有关的资料和成交候选人的推荐情况及与评审有关的其他任何情况均严格保密。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.6从磋商之日起至授予合同期间，供应商试图向</w:t>
      </w:r>
      <w:r>
        <w:rPr>
          <w:rFonts w:hint="eastAsia" w:ascii="宋体" w:hAnsi="宋体" w:eastAsia="宋体" w:cs="宋体"/>
          <w:color w:val="auto"/>
          <w:sz w:val="24"/>
          <w:szCs w:val="20"/>
          <w:highlight w:val="none"/>
          <w:lang w:eastAsia="zh-CN"/>
        </w:rPr>
        <w:t>专家评审小组</w:t>
      </w:r>
      <w:r>
        <w:rPr>
          <w:rFonts w:hint="eastAsia" w:ascii="宋体" w:hAnsi="宋体" w:eastAsia="宋体" w:cs="宋体"/>
          <w:color w:val="auto"/>
          <w:sz w:val="24"/>
          <w:szCs w:val="20"/>
          <w:highlight w:val="none"/>
        </w:rPr>
        <w:t>、采购代理机构施加任何影响或对采购人的比较及授予合同的决定进行影响，都可能导致其响应文件被拒绝。</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.7除供应商被要求对响应文件进行澄清外，从磋商之时起至授予合同期间，供应商不得就与其响应文件有关的事项主动与</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、采购代理机构以及采购人联系。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.8成交供应商确定后，采购人不对未成交供应商就评审过程以及未能成交原因作出任何解释，未成交供应商不得向</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或其他有关人员询问评审过程的情况和索取评审过程的资料。</w:t>
      </w:r>
    </w:p>
    <w:p>
      <w:pPr>
        <w:pStyle w:val="12"/>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F</w:t>
      </w:r>
      <w:r>
        <w:rPr>
          <w:rFonts w:hint="eastAsia" w:ascii="宋体" w:hAnsi="宋体" w:eastAsia="宋体" w:cs="宋体"/>
          <w:b/>
          <w:bCs/>
          <w:color w:val="auto"/>
          <w:sz w:val="28"/>
          <w:szCs w:val="28"/>
          <w:highlight w:val="none"/>
        </w:rPr>
        <w:t xml:space="preserve"> 授予合同</w:t>
      </w:r>
    </w:p>
    <w:p>
      <w:pPr>
        <w:pStyle w:val="12"/>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31、授予合同标准</w:t>
      </w:r>
    </w:p>
    <w:p>
      <w:pPr>
        <w:pStyle w:val="1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本采购项目的采购合同将授予按</w:t>
      </w:r>
      <w:r>
        <w:rPr>
          <w:rFonts w:hint="eastAsia" w:hAnsi="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第2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条所确定成交供应商。</w:t>
      </w:r>
    </w:p>
    <w:p>
      <w:pPr>
        <w:pStyle w:val="12"/>
        <w:spacing w:line="360" w:lineRule="auto"/>
        <w:outlineLvl w:val="1"/>
        <w:rPr>
          <w:rFonts w:hint="eastAsia" w:ascii="宋体" w:hAnsi="宋体" w:eastAsia="宋体" w:cs="宋体"/>
          <w:b/>
          <w:bCs/>
          <w:color w:val="auto"/>
          <w:sz w:val="24"/>
          <w:highlight w:val="none"/>
        </w:rPr>
      </w:pPr>
      <w:bookmarkStart w:id="174" w:name="_Toc245897317"/>
      <w:bookmarkStart w:id="175" w:name="_Toc233274855"/>
      <w:bookmarkStart w:id="176" w:name="_Toc243907620"/>
      <w:bookmarkStart w:id="177" w:name="_Toc243906357"/>
      <w:r>
        <w:rPr>
          <w:rFonts w:hint="eastAsia" w:ascii="宋体" w:hAnsi="宋体" w:eastAsia="宋体" w:cs="宋体"/>
          <w:b/>
          <w:bCs/>
          <w:color w:val="auto"/>
          <w:sz w:val="24"/>
          <w:highlight w:val="none"/>
        </w:rPr>
        <w:t>32、签订合同</w:t>
      </w:r>
      <w:bookmarkEnd w:id="174"/>
      <w:bookmarkEnd w:id="175"/>
      <w:bookmarkEnd w:id="176"/>
      <w:bookmarkEnd w:id="177"/>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32.1成交供应商应当自成交通知书发出之日起三十日内，按照</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和成交供应商的响应文件订立书面合同。成交供应商不得要求订立背离本响应文件合同主要内容等响应文件实质性内容的其他协议。</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成交通知书、成交供应商的响应文件及其澄清文件、技术规范及标准、项目采购需求、本</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（含修改文件或补充文件）及答疑纪要等，均为签订合同的依据。</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32.3采购人如不按</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第32.1条规定与成交供应商签订合同，或者采购人、成交供应商签订背离合同实质性内容的协议，由监督管理部门责令其改正。</w:t>
      </w:r>
    </w:p>
    <w:p>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32.4成交供应商如不按</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第32.1条规定与采购人签订合同，则按违约处理，采购人将有权取消成交供应商资格，给采购人造成损失的，还应当予以赔偿，同时依法承担相应的法律责任。</w:t>
      </w:r>
    </w:p>
    <w:p>
      <w:pP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sz w:val="24"/>
          <w:highlight w:val="none"/>
        </w:rPr>
        <w:t>32.5成交供应商</w:t>
      </w:r>
      <w:r>
        <w:rPr>
          <w:rFonts w:hint="eastAsia" w:ascii="宋体" w:hAnsi="宋体" w:eastAsia="宋体" w:cs="宋体"/>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pPr>
        <w:spacing w:line="360" w:lineRule="auto"/>
        <w:outlineLvl w:val="1"/>
        <w:rPr>
          <w:rFonts w:hint="eastAsia" w:ascii="宋体" w:hAnsi="宋体" w:eastAsia="宋体" w:cs="宋体"/>
          <w:b/>
          <w:bCs/>
          <w:color w:val="auto"/>
          <w:highlight w:val="none"/>
        </w:rPr>
      </w:pPr>
      <w:bookmarkStart w:id="178" w:name="_Toc245897318"/>
      <w:bookmarkStart w:id="179" w:name="_Toc243907621"/>
      <w:r>
        <w:rPr>
          <w:rFonts w:hint="eastAsia" w:ascii="宋体" w:hAnsi="宋体" w:eastAsia="宋体" w:cs="宋体"/>
          <w:b/>
          <w:bCs/>
          <w:color w:val="auto"/>
          <w:sz w:val="24"/>
          <w:highlight w:val="none"/>
        </w:rPr>
        <w:t>33、合同的签订准则</w:t>
      </w:r>
      <w:bookmarkEnd w:id="178"/>
      <w:bookmarkEnd w:id="179"/>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33.1合同签订必须由采购人、成交供应商双方法定代表或其委托代理人签署并加盖法人公章后方能生效。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33.2合同转包（实质性要求）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33.3补充合同</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34、验收</w:t>
      </w:r>
    </w:p>
    <w:p>
      <w:pPr>
        <w:spacing w:line="360" w:lineRule="auto"/>
        <w:ind w:firstLine="360" w:firstLineChars="15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Cs/>
          <w:color w:val="auto"/>
          <w:sz w:val="24"/>
          <w:highlight w:val="none"/>
        </w:rPr>
        <w:t>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H</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eastAsia="zh-CN"/>
        </w:rPr>
        <w:t>询问、</w:t>
      </w:r>
      <w:r>
        <w:rPr>
          <w:rFonts w:hint="eastAsia" w:ascii="宋体" w:hAnsi="宋体" w:eastAsia="宋体" w:cs="宋体"/>
          <w:b/>
          <w:bCs/>
          <w:color w:val="auto"/>
          <w:kern w:val="0"/>
          <w:sz w:val="28"/>
          <w:szCs w:val="28"/>
          <w:highlight w:val="none"/>
        </w:rPr>
        <w:t>质疑、投诉</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35、询问 </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35.1 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36、质疑</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36.3上述应知其权益受到损害之日，是指：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提出质疑的，为收到</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之日或者</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 xml:space="preserve">公告期限届满之日；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（3）对中标或者成交结果提出质疑的，为中标或者成交结果公告期限届满之日。</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36.4质疑供应商在法定质疑期内应当一次性提出针对同一采购环节提出质疑。</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（1）供应商的姓名或者名称、地址、邮编、联系人及联系电话（包括座机、手机、传真号码等）；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（2）质疑项目的名称、项目编号、包号、采购公告发布时间、递交响应文件或响应文件截止时间；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（3）具体、明确的质疑事项和与质疑事项相关的请求；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（5）必要的法律依据；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（6）提起质疑的日期；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（8）供应商委托代理质疑的，应当提交授权委托书，并载明代理人的姓名或者名称、代理事项、 具体权限、期限和相关事项。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37.2供应商投诉的事项不得超出已质疑事项的范围，但基于质疑答复内容提出的投诉事项除外。</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38、诚实信用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38.1供应商不得虚假承诺，否则，按照提供虚假材料谋取中标或成交处理。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38.2供应商提供中小企业声明函内容不实的，属于提供虚假材料谋取中标、成交，依照 《中华人民共和国政府采购法》等国家有关规定追究相应责任。</w:t>
      </w:r>
    </w:p>
    <w:p>
      <w:pPr>
        <w:spacing w:line="360" w:lineRule="auto"/>
        <w:ind w:firstLine="562" w:firstLineChars="200"/>
        <w:rPr>
          <w:rFonts w:hint="eastAsia" w:ascii="宋体" w:hAnsi="宋体" w:eastAsia="宋体" w:cs="宋体"/>
          <w:b/>
          <w:bCs/>
          <w:color w:val="auto"/>
          <w:kern w:val="0"/>
          <w:sz w:val="28"/>
          <w:szCs w:val="28"/>
          <w:highlight w:val="none"/>
        </w:rPr>
      </w:pPr>
    </w:p>
    <w:p>
      <w:pPr>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义务、工作纪律</w:t>
      </w:r>
    </w:p>
    <w:p>
      <w:pPr>
        <w:tabs>
          <w:tab w:val="left" w:pos="7665"/>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39、</w:t>
      </w:r>
      <w:r>
        <w:rPr>
          <w:rFonts w:hint="eastAsia" w:ascii="宋体" w:hAnsi="宋体" w:eastAsia="宋体" w:cs="宋体"/>
          <w:b/>
          <w:color w:val="auto"/>
          <w:sz w:val="24"/>
          <w:highlight w:val="none"/>
          <w:lang w:eastAsia="zh-CN"/>
        </w:rPr>
        <w:t>专家评审小组</w:t>
      </w:r>
      <w:r>
        <w:rPr>
          <w:rFonts w:hint="eastAsia" w:ascii="宋体" w:hAnsi="宋体" w:eastAsia="宋体" w:cs="宋体"/>
          <w:b/>
          <w:color w:val="auto"/>
          <w:sz w:val="24"/>
          <w:highlight w:val="none"/>
        </w:rPr>
        <w:t>在政府采购活动中承担以下义务：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（一）政府采购评审专家应当遵守评审工作纪律，不得泄露评审文件、评审情况和评审中获悉的商业秘密；</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、竞争性谈判小组或者询价小组成员应当按照客观、公正、审慎的原则，根据</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规定的评审程序、评审方法和评审标准进行独立评审。</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内容违反国家有关强制性规定的，</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、竞争性谈判小组或者询价小组应当停止评审并向采购人或者采购代理机构说明情况；</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内容违反国家有关强制性规定或者</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（七）配合答复处理供应商的询问、质疑和投诉等事项；</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（八）法律、法规和规章规定的其他义务。</w:t>
      </w:r>
    </w:p>
    <w:p>
      <w:pPr>
        <w:tabs>
          <w:tab w:val="left" w:pos="7665"/>
        </w:tabs>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40、评审专家在政府采购活动中应当遵守以下工作纪律</w:t>
      </w:r>
      <w:r>
        <w:rPr>
          <w:rFonts w:hint="eastAsia" w:ascii="宋体" w:hAnsi="宋体" w:eastAsia="宋体" w:cs="宋体"/>
          <w:color w:val="auto"/>
          <w:sz w:val="24"/>
          <w:highlight w:val="none"/>
        </w:rPr>
        <w:t>：</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（七）遵守有关廉洁自律规定，不得私下接触供应商，不得收受供应商及有关业务单位和个人的财物或好处，不得接受采购代理机构的请托。</w:t>
      </w:r>
    </w:p>
    <w:p>
      <w:pPr>
        <w:pStyle w:val="40"/>
        <w:rPr>
          <w:rFonts w:hint="eastAsia" w:ascii="宋体" w:hAnsi="宋体" w:eastAsia="宋体" w:cs="宋体"/>
          <w:color w:val="auto"/>
          <w:sz w:val="24"/>
          <w:highlight w:val="none"/>
        </w:rPr>
      </w:pPr>
    </w:p>
    <w:p>
      <w:pPr>
        <w:pStyle w:val="1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numPr>
          <w:ilvl w:val="0"/>
          <w:numId w:val="3"/>
        </w:num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项目采购需求</w:t>
      </w:r>
    </w:p>
    <w:p>
      <w:pPr>
        <w:pStyle w:val="27"/>
        <w:numPr>
          <w:ilvl w:val="0"/>
          <w:numId w:val="0"/>
        </w:numPr>
        <w:spacing w:line="360" w:lineRule="auto"/>
        <w:ind w:firstLine="482" w:firstLineChars="200"/>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本章节内容为</w:t>
      </w:r>
      <w:r>
        <w:rPr>
          <w:rFonts w:hint="eastAsia" w:ascii="宋体" w:hAnsi="宋体" w:cs="宋体"/>
          <w:b/>
          <w:bCs/>
          <w:color w:val="auto"/>
          <w:kern w:val="2"/>
          <w:sz w:val="24"/>
          <w:szCs w:val="22"/>
          <w:highlight w:val="none"/>
          <w:lang w:val="en-US" w:eastAsia="zh-CN" w:bidi="ar-SA"/>
        </w:rPr>
        <w:t>新疆第二医学院中医、护理（本科）医学题库项目</w:t>
      </w:r>
      <w:r>
        <w:rPr>
          <w:rFonts w:hint="eastAsia" w:ascii="宋体" w:hAnsi="宋体" w:eastAsia="宋体" w:cs="宋体"/>
          <w:b/>
          <w:bCs/>
          <w:color w:val="auto"/>
          <w:kern w:val="2"/>
          <w:sz w:val="24"/>
          <w:szCs w:val="22"/>
          <w:highlight w:val="none"/>
          <w:lang w:val="en-US" w:eastAsia="zh-CN" w:bidi="ar-SA"/>
        </w:rPr>
        <w:t>的基本需求，各供应商应详细阅读、充分理解并响应，任何因供应商忽视或误解造成的损失由供应商自行承担。</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一、项目概述</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教育信息化十年发展规划（2011—2020年）》明确提出，“重点推进信息技术与高等教育的深度融合，促进教育内容、教学手段和方法现代化，创新人才培养、科研组织和社会服务模式，推动文化传承创新，促进高等教育质量全面提高”。随着高等教育和信息技术的发展，临床医学专业认证建设也要求医学院校全面提升信息化建设。目前，传统考试模式难以进行基于教育测量学的考试分析及科学客观地评价与反馈教学效果，从而不能满足高等医学教育的改革要求。所以加强教学管理和宏观评估的重要前提是具备标准化题库。</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试题库建设是我校教学信息化的需要，也是课程建设的一个重要组成部分。考试对医学教育评价与选择具有重要意义，为了深入推进我校医学教育改革与发展，促进医学考试工作规范化、标准化、科学化发展，进一步提高教育教学质量和效率，那么题库的建设工作势在必行，它既是解决医学人才培养问题、又是提高医学教育水平的重要途径。通过试题库的建设逐步实现教考分离，确保考试的公正与公平，保障课程教学内容和教学质量的相对稳定性，克服命题以及阅卷的主观随意性，控制试题和试题的质量以保证考试结果的可靠性与有效性，能够充分调动教师和学生的积极性。</w:t>
      </w:r>
    </w:p>
    <w:p>
      <w:pPr>
        <w:numPr>
          <w:ilvl w:val="0"/>
          <w:numId w:val="0"/>
        </w:numPr>
        <w:spacing w:line="360" w:lineRule="auto"/>
        <w:ind w:firstLine="480" w:firstLineChars="200"/>
        <w:jc w:val="both"/>
        <w:rPr>
          <w:rFonts w:hint="eastAsia" w:ascii="宋体" w:hAnsi="宋体" w:cs="宋体"/>
          <w:b/>
          <w:bCs/>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我校从办学条件以及网络环境和设备有良好的更新制度，计算机机房可以容纳600人，可以满足院校学生教学和计算机考试需要，也为题库建设提供了有利条件。试题资源无疑是题库的核心，试题资源的质量必须有保障且具备权威性，该题库需要集课程管理、教学资源管理、试题管理、智能组卷、考试管理、教学应用、数据分析、评价反馈等多项功能于一体，可以满足目前我校题库建设和使用需求。</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w:t>
      </w:r>
      <w:r>
        <w:rPr>
          <w:rFonts w:hint="eastAsia" w:ascii="宋体" w:hAnsi="宋体" w:cs="宋体"/>
          <w:b/>
          <w:bCs/>
          <w:color w:val="auto"/>
          <w:kern w:val="2"/>
          <w:sz w:val="24"/>
          <w:szCs w:val="22"/>
          <w:highlight w:val="none"/>
          <w:lang w:val="en-US" w:eastAsia="zh-CN" w:bidi="ar-SA"/>
        </w:rPr>
        <w:t>采购需求</w:t>
      </w:r>
    </w:p>
    <w:p>
      <w:pPr>
        <w:numPr>
          <w:ilvl w:val="0"/>
          <w:numId w:val="0"/>
        </w:numPr>
        <w:spacing w:line="360" w:lineRule="auto"/>
        <w:ind w:firstLine="482"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（一）</w:t>
      </w:r>
      <w:r>
        <w:rPr>
          <w:rFonts w:hint="eastAsia" w:ascii="宋体" w:hAnsi="宋体" w:eastAsia="宋体" w:cs="宋体"/>
          <w:b/>
          <w:bCs/>
          <w:color w:val="auto"/>
          <w:kern w:val="2"/>
          <w:sz w:val="24"/>
          <w:szCs w:val="22"/>
          <w:highlight w:val="none"/>
          <w:lang w:val="en-US" w:eastAsia="zh-CN" w:bidi="ar-SA"/>
        </w:rPr>
        <w:t>功能及性能标准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807"/>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名称</w:t>
            </w:r>
          </w:p>
        </w:tc>
        <w:tc>
          <w:tcPr>
            <w:tcW w:w="80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主要功能</w:t>
            </w:r>
          </w:p>
        </w:tc>
        <w:tc>
          <w:tcPr>
            <w:tcW w:w="6628" w:type="dxa"/>
            <w:vAlign w:val="center"/>
          </w:tcPr>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中医、护理学（本科）医学题库</w:t>
            </w:r>
          </w:p>
        </w:tc>
        <w:tc>
          <w:tcPr>
            <w:tcW w:w="807" w:type="dxa"/>
            <w:vAlign w:val="center"/>
          </w:tcPr>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题</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库</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资</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源</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要</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求</w:t>
            </w:r>
          </w:p>
        </w:tc>
        <w:tc>
          <w:tcPr>
            <w:tcW w:w="6628" w:type="dxa"/>
          </w:tcPr>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一、中医医学题库编写与测评 </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1.中医医学题库涵盖中医学不低于23个学科</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中医医学题库涵盖学科必须包含以下学科：中医基础理论、中药学、方剂学、中医诊断学、伤寒论讲义、温病学、金匮要略讲义、内经讲义、中医内科学、中医外科学、中医妇科学、中医儿科学、中医骨伤科学、针灸学、推拿学、正常人体解剖学、生理学、病理学、药理学、诊断学基础、医学伦理学、西医内科学、医患沟通技巧。</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3.中医医学题库试题总量大于14万道题。                                    4.具有软件著作权，有医学教育题库在线版计算机软件著作权登记证书。</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5.具备系统安全等级保护备案证明（三级）。 </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二、护理（本科）医学题库编写与测评 </w:t>
            </w:r>
          </w:p>
          <w:p>
            <w:pPr>
              <w:spacing w:line="360" w:lineRule="auto"/>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1.护理（本科）医学题库涵盖护理学（本科）不低于19个学科</w:t>
            </w:r>
            <w:r>
              <w:rPr>
                <w:rFonts w:hint="eastAsia" w:ascii="宋体" w:hAnsi="宋体" w:eastAsia="宋体" w:cs="宋体"/>
                <w:sz w:val="24"/>
                <w:szCs w:val="24"/>
                <w:vertAlign w:val="baseline"/>
                <w:lang w:eastAsia="zh-CN"/>
              </w:rPr>
              <w:t>。</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护理（本科）医学题库涵盖学科必须包含以下学科：健康评估、护理学导论、基础护理学、内科护理学、外科护理学、妇产科护理学、儿科护理学、中医护理学、眼耳鼻咽喉科护理学、精神科护理学、康复护理学、急危重症护理学、社区护理学、老年护理学、临床营养学、护理管理学、护理心理学、护理伦理学、护士人文修养。</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3.题库试题总量大于9.5万道题。</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4.具有软件著作权，有医学教育题库在线版计算机软件著作权登记证书。</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5.具备系统安全等级保护备案证明（三级）。                                          三、题库分类</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1.一类题库</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1)为教务管理部门提供终结性教学评价服务</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2)经过充分测试，难度参数稳定可信</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3)组织期末考试、护理学理论综合、毕业综合考试</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4)开展护士执业资格模拟考试</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2.二类题库</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1)为教师提供日常教学中的形成性评价服务</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2)题型更丰富，覆盖学科更广泛，涵盖知识点更全面</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3)教师用于布置课前预习作业、开展课堂随堂测试、布置课后复习作业</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4)针对护士执业资格考试知识薄弱环节，进行强化训练</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四、试题命题计划</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1.知识点分类：教材、护士执业资格考试大纲</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2.知识分级：回忆、解释、问题解决</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3.难度分布：易、较易、中、较难、难</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4.题型分布：A1、A2、A3、A4、B、名词解释、填空、简答、案例分析题</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5. 大纲要求：掌握、熟悉、了解、超纲 </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五、更新</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1.题库应基于规划教材知识内容变化进行试题增删。</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2.题库应基于试题使用数据统计分析进行试题修订。</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3.题库应基于护士执业资格考试大纲进行调整。</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4.试题每年更新题量（修订+新增）不低于3000道题，更新后（修订+新增）题库总题量不低于原有题量。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pPr>
              <w:rPr>
                <w:rFonts w:hint="eastAsia" w:ascii="宋体" w:hAnsi="宋体" w:eastAsia="宋体" w:cs="宋体"/>
                <w:sz w:val="24"/>
                <w:szCs w:val="24"/>
                <w:vertAlign w:val="baseline"/>
              </w:rPr>
            </w:pPr>
          </w:p>
        </w:tc>
        <w:tc>
          <w:tcPr>
            <w:tcW w:w="807" w:type="dxa"/>
          </w:tcPr>
          <w:p>
            <w:pPr>
              <w:spacing w:line="360" w:lineRule="auto"/>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系</w:t>
            </w:r>
          </w:p>
          <w:p>
            <w:pPr>
              <w:spacing w:line="360" w:lineRule="auto"/>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统</w:t>
            </w:r>
          </w:p>
          <w:p>
            <w:pPr>
              <w:spacing w:line="360" w:lineRule="auto"/>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管</w:t>
            </w:r>
          </w:p>
          <w:p>
            <w:pPr>
              <w:spacing w:line="360" w:lineRule="auto"/>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理</w:t>
            </w:r>
          </w:p>
        </w:tc>
        <w:tc>
          <w:tcPr>
            <w:tcW w:w="6628" w:type="dxa"/>
          </w:tcPr>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1.用户管理：按管理员、教师、学生进行角色管理，支持单个添加用户、Excel批量导入用户、用户信息修改、批量重置用户密码。                                                                         2.机构管理：支持组织机构及班级的添加、删除、修改和查找，支持子机构的分级管理，可为子机构设置管理员。                                                                                               3.资源授权：一类试题、二类试题使用权限均由管理员授权控制，统一管理教师用户试题资源使用权限。资源授权时，支持选择平台试题、平台试卷和机构试卷。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1704" w:type="dxa"/>
            <w:vMerge w:val="continue"/>
          </w:tcPr>
          <w:p>
            <w:pPr>
              <w:rPr>
                <w:rFonts w:hint="eastAsia" w:ascii="宋体" w:hAnsi="宋体" w:eastAsia="宋体" w:cs="宋体"/>
                <w:sz w:val="24"/>
                <w:szCs w:val="24"/>
                <w:vertAlign w:val="baseline"/>
              </w:rPr>
            </w:pPr>
          </w:p>
        </w:tc>
        <w:tc>
          <w:tcPr>
            <w:tcW w:w="807" w:type="dxa"/>
            <w:vAlign w:val="center"/>
          </w:tcPr>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教</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师</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端</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功</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能</w:t>
            </w:r>
          </w:p>
        </w:tc>
        <w:tc>
          <w:tcPr>
            <w:tcW w:w="6628" w:type="dxa"/>
          </w:tcPr>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1.组卷功能：                                                                                                                                                          1)支持平台试题、私有题库独立组卷，也支持私有试题与平台试题混合组卷。</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2)支持按学科、考纲组卷，智能组卷，手动组卷，合并试卷，模板组卷等多种组卷方式。智能组卷可设置学科章节抽题比例和必考知识点。</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3)可按学科、题型、难易度、大纲要求、认知层次等指标进行试题条件筛选。</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4)可对试卷进行修改、删除、复制及试卷加密，试卷加密后除组卷人外其他人要查看试卷均需要输入试卷密码才能查看。</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5)支持保存试卷草稿。</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6)支持按试卷名称、学科目录、使用状态、组卷时间和组卷人查找试卷。</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7)支持试卷按创建时间和使用次数进行排序管理。</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8)支持试卷回收站功能，可还原删除的试卷。                                        2.考试管理 </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1)支持电脑、手机在线考试，和线下纸质考试。</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2)考试支持学生添加、删除管理，导出名单及撤回考试发布。</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3)考试发布对象可按班级名称、学生登录名、学号、姓名查找选择，支持按学生姓名、学生学号、学生登录用户名批量导入学生。</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4)支持回看试题设置，是否允许回看试题、允许同题型回看试题。</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5)支持防作弊设置：</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可设置试卷试题固定排序、试题随机、选项随机、试题与选项随机；</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PC防作弊客户端在考生进入考试状态后，在未交卷前系统禁止中断考试状态或启用其他软件；</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App答题终端支持防切屏密码的设置。</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6)可设置允许学生查看分数时间，按永不显示、考试结束后显示及自定义显示时间选择。                                 7)支持编辑考试须知，考生登录个人账号可以看到相关考试公告和须知。</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8)支持设置临时密码，临时密码只针对本场考试有效，学生可以通过临时密码在考试开始前登录账号，考试结束之后临时密码作废，临时密码不影响使用正式密码登录账号。</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9)支持机构错题库，将学生考试答题的错题进行汇总分析，包括学科章节下错题数量、错题知识点分布、错题内容、错题总作答次数及答错次数等，图表可视化呈现。</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10)支持组织补考，可以根据分数筛选需要补考的学生。                               3.作业管理</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1)支持电脑、手机在线考试</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2)可设置作业开始和结束时间，并支持手动结束作业。</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3)可限制或不限制作业的答题时长。</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4)支持学生添加、导出名单及撤回发布。</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5)作业发布对象可按班级名称、学生登录名、学号、姓名查找选择，支持按学生姓名、学生学号、学生登录用户名批量导入学生。</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6)支持防作弊设置：</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可设置试卷试题固定排序、试题随机、选项随机、试题与选项随机； </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App答题终端支持防切屏密码的设置；</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7)可设置允许学生查看答案时间，按交卷后显示、作业结束后显示、自定义时间、不允许查看选择。</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8)支持设置是否允许错题进入学生个人错题库。                                       4.阅卷管理</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1)客观题系统自动阅卷，主观题在线分配阅卷。</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2)支持分配阅卷任务，可按单个或批量选择添加阅卷教师。</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3)支持盲判试卷，教师在阅卷时隐藏学生姓名和学号。</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4)支持试卷审核，阅卷完成后增加试卷审核流程。</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5)阅卷任务分配完成后，支持查看阅卷进度。</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6)支持阅卷任务转移，教师可以将自己未完成的阅卷任务转移给其他教师。</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7)可对阅卷填写批注并修改阅卷结果。                      5.监考管理</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1)管理员可以对老师进行监考授权，被授权的老师即可对该场考试进行监考。</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2)支持撤销交卷，可将考生的“已交卷”状态修改为“考试中”状态，继而学生可以继续答题。修改状态支持单个修改和批量修改。</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3)支持考试延时，可以对“考试中”状态的考生进行考试延时的操作，支持单个延时和批量延时。</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4)支持强制交卷，可以对“考试中”状态的考生进行强制收卷的操作。强制收卷后，学生将退出答题页面不可继续作答。</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 支持App防切屏密码管理，可以在考试的监考的过程中查看防切屏密码并重置防切屏密码。</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6)支持解除防切屏，可以对“切屏中”状态的考生进行解除防切屏的操作。解除防切屏后，考生进入答题页面时，不需要输入切屏密码。                                                 6.数据分析</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1)支持考试、作业分析，进行多维度考试数据分析，包含成绩分析、试卷分析、试题分析，图表可视化呈现考试分析报告。</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2)成绩分析页面包括：班级成绩分析表格、成绩汇总表格、成绩分析直方图等内容。</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3)试卷分析页面包括：学科章节分析、题型分析、认知层次分析、大纲要求占比分布、难易度占比分布。</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4)试题分析页面包括：所有试题类型选项、选择人数、比例等信息。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5" w:hRule="atLeast"/>
          <w:jc w:val="center"/>
        </w:trPr>
        <w:tc>
          <w:tcPr>
            <w:tcW w:w="1704" w:type="dxa"/>
            <w:vMerge w:val="continue"/>
          </w:tcPr>
          <w:p>
            <w:pPr>
              <w:rPr>
                <w:rFonts w:hint="eastAsia" w:ascii="宋体" w:hAnsi="宋体" w:eastAsia="宋体" w:cs="宋体"/>
                <w:sz w:val="24"/>
                <w:szCs w:val="24"/>
                <w:vertAlign w:val="baseline"/>
              </w:rPr>
            </w:pPr>
          </w:p>
        </w:tc>
        <w:tc>
          <w:tcPr>
            <w:tcW w:w="807" w:type="dxa"/>
            <w:vAlign w:val="center"/>
          </w:tcPr>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私</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有</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题</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库</w:t>
            </w:r>
          </w:p>
        </w:tc>
        <w:tc>
          <w:tcPr>
            <w:tcW w:w="6628" w:type="dxa"/>
          </w:tcPr>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1.院校可以组建私有题库，通过私有题库进行私有试题管理。</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2.支持试题编写录入，批量EXCEL表导入，并可对试题进行属性标引。</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3.提供试题查重功能。</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4.支持自建目录，包含专业、学科、章节。</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5.可进行私有题库权限管理，管理员可以为教师用户分配是否具有私有题库以及是否允许自建目录的权限。</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6.支持已发布试题管理，可以查看已发布试题的数量和试题详情，并在已发布试题管理的试题列表中，可以对试题进行修订、停用、启用、删除、迁移等操作，还可以查看每道试题的使用情况。</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7.支持试题迁移，可以将试题从原目录迁移到其他目录。</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8.支持试题统计，可以查看教师试题编写进度，并查看各学科试题在题型、试题种类、预估难度、认知层次、大纲要求等方面的分布情况。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04" w:type="dxa"/>
            <w:vMerge w:val="continue"/>
          </w:tcPr>
          <w:p>
            <w:pPr>
              <w:rPr>
                <w:rFonts w:hint="eastAsia" w:ascii="宋体" w:hAnsi="宋体" w:eastAsia="宋体" w:cs="宋体"/>
                <w:sz w:val="24"/>
                <w:szCs w:val="24"/>
                <w:vertAlign w:val="baseline"/>
              </w:rPr>
            </w:pPr>
          </w:p>
        </w:tc>
        <w:tc>
          <w:tcPr>
            <w:tcW w:w="807" w:type="dxa"/>
            <w:vAlign w:val="center"/>
          </w:tcPr>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学</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生</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端</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功</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能</w:t>
            </w:r>
          </w:p>
        </w:tc>
        <w:tc>
          <w:tcPr>
            <w:tcW w:w="6628" w:type="dxa"/>
          </w:tcPr>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1.学生可在线答题，作业支持多次作答。</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2.支持作业分析，试题收藏，错题库，错题重组重做，个人信息、密码管理。</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3.支持答题统计，可查看学生个人总得分率、答题总数、答对总数、各学科答题统计、各学科章节答题情况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pPr>
              <w:rPr>
                <w:rFonts w:hint="eastAsia" w:ascii="宋体" w:hAnsi="宋体" w:eastAsia="宋体" w:cs="宋体"/>
                <w:sz w:val="24"/>
                <w:szCs w:val="24"/>
                <w:vertAlign w:val="baseline"/>
              </w:rPr>
            </w:pPr>
          </w:p>
        </w:tc>
        <w:tc>
          <w:tcPr>
            <w:tcW w:w="807" w:type="dxa"/>
            <w:vAlign w:val="center"/>
          </w:tcPr>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App功</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能</w:t>
            </w:r>
          </w:p>
        </w:tc>
        <w:tc>
          <w:tcPr>
            <w:tcW w:w="6628" w:type="dxa"/>
            <w:vAlign w:val="center"/>
          </w:tcPr>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1.教师端功能</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1)支持通过APP进行作业的手动组卷、智能组卷</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2)支持新建作业、删除作业，查看作业整体分析和学生作答情况分析。</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3)支持班级管理，可关联班级并解除关联。</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2.学生端功能</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1)学生可在线答题，作业支持多次作答。</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2)支持作业分析，试题收藏，错题库，错题重组重做，个人信息、密码管理。</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3)支持答题统计，可查看学生个人总得分率、答题总数、答对总数、各学科答题统计、各学科章节答题情况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pPr>
              <w:rPr>
                <w:rFonts w:hint="eastAsia" w:ascii="宋体" w:hAnsi="宋体" w:eastAsia="宋体" w:cs="宋体"/>
                <w:sz w:val="24"/>
                <w:szCs w:val="24"/>
                <w:vertAlign w:val="baseline"/>
              </w:rPr>
            </w:pPr>
          </w:p>
        </w:tc>
        <w:tc>
          <w:tcPr>
            <w:tcW w:w="807" w:type="dxa"/>
            <w:vAlign w:val="center"/>
          </w:tcPr>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局</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域</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网</w:t>
            </w:r>
          </w:p>
          <w:p>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版</w:t>
            </w:r>
          </w:p>
        </w:tc>
        <w:tc>
          <w:tcPr>
            <w:tcW w:w="6628" w:type="dxa"/>
            <w:vAlign w:val="center"/>
          </w:tcPr>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1.教师端功能</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1)支持使用电脑操作一类试题试卷的组建与考试功能。</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2)支持一类题库组卷功能：手动组卷、合并组卷。</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3)支持考试管理：发布、删除、修改考试。</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4)支持防作弊措施及查看答案设置：试题、试题选项可随机排序、可自定义是否允许学生查看答案、试题以及查看答案时间。</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5)支持数据导入：导入院校在线版数据包括试题、试卷、用户数据。</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6)支持数据导出：导出考试答题数据可上传至在线版进行答题数据分析。                                                2.学生端功能</w:t>
            </w:r>
          </w:p>
          <w:p>
            <w:pPr>
              <w:spacing w:line="36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支持在线答题（考试试卷）、答题结果分析（根据发布考试时的限制，自定义展示）。</w:t>
            </w:r>
          </w:p>
        </w:tc>
      </w:tr>
    </w:tbl>
    <w:p>
      <w:pPr>
        <w:numPr>
          <w:ilvl w:val="0"/>
          <w:numId w:val="0"/>
        </w:numPr>
        <w:spacing w:line="360" w:lineRule="auto"/>
        <w:jc w:val="both"/>
        <w:rPr>
          <w:rFonts w:hint="eastAsia" w:ascii="宋体" w:hAnsi="宋体" w:cs="宋体"/>
          <w:b/>
          <w:bCs/>
          <w:color w:val="auto"/>
          <w:kern w:val="2"/>
          <w:sz w:val="24"/>
          <w:szCs w:val="22"/>
          <w:highlight w:val="none"/>
          <w:lang w:val="en-US" w:eastAsia="zh-CN" w:bidi="ar-SA"/>
        </w:rPr>
      </w:pPr>
    </w:p>
    <w:p>
      <w:pPr>
        <w:numPr>
          <w:ilvl w:val="0"/>
          <w:numId w:val="0"/>
        </w:numPr>
        <w:spacing w:line="360" w:lineRule="auto"/>
        <w:jc w:val="both"/>
        <w:rPr>
          <w:rFonts w:hint="eastAsia" w:ascii="宋体" w:hAnsi="宋体" w:cs="宋体"/>
          <w:b/>
          <w:bCs/>
          <w:color w:val="auto"/>
          <w:kern w:val="2"/>
          <w:sz w:val="24"/>
          <w:szCs w:val="22"/>
          <w:highlight w:val="none"/>
          <w:lang w:val="en-US" w:eastAsia="zh-CN" w:bidi="ar-SA"/>
        </w:rPr>
      </w:pPr>
    </w:p>
    <w:p>
      <w:pPr>
        <w:numPr>
          <w:ilvl w:val="0"/>
          <w:numId w:val="0"/>
        </w:numPr>
        <w:spacing w:line="360" w:lineRule="auto"/>
        <w:jc w:val="both"/>
        <w:rPr>
          <w:rFonts w:hint="eastAsia" w:ascii="宋体" w:hAnsi="宋体" w:cs="宋体"/>
          <w:b/>
          <w:bCs/>
          <w:color w:val="auto"/>
          <w:kern w:val="2"/>
          <w:sz w:val="24"/>
          <w:szCs w:val="22"/>
          <w:highlight w:val="none"/>
          <w:lang w:val="en-US" w:eastAsia="zh-CN" w:bidi="ar-SA"/>
        </w:rPr>
      </w:pPr>
    </w:p>
    <w:p>
      <w:pPr>
        <w:numPr>
          <w:ilvl w:val="0"/>
          <w:numId w:val="0"/>
        </w:numPr>
        <w:spacing w:line="360" w:lineRule="auto"/>
        <w:jc w:val="both"/>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（二）局域网服务器配置要求</w:t>
      </w:r>
    </w:p>
    <w:tbl>
      <w:tblPr>
        <w:tblStyle w:val="29"/>
        <w:tblW w:w="5008"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3984"/>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4" w:type="pct"/>
            <w:tcBorders>
              <w:top w:val="single" w:color="auto" w:sz="4" w:space="0"/>
              <w:left w:val="single" w:color="auto" w:sz="4" w:space="0"/>
              <w:bottom w:val="single" w:color="auto" w:sz="4" w:space="0"/>
              <w:right w:val="single" w:color="auto" w:sz="4" w:space="0"/>
            </w:tcBorders>
            <w:shd w:val="clear" w:color="auto" w:fill="BFBFBF"/>
            <w:vAlign w:val="center"/>
          </w:tcPr>
          <w:p>
            <w:pPr>
              <w:pStyle w:val="1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996" w:type="pct"/>
            <w:tcBorders>
              <w:top w:val="single" w:color="auto" w:sz="4" w:space="0"/>
              <w:left w:val="single" w:color="auto" w:sz="4" w:space="0"/>
              <w:bottom w:val="single" w:color="auto" w:sz="4" w:space="0"/>
              <w:right w:val="single" w:color="auto" w:sz="4" w:space="0"/>
            </w:tcBorders>
            <w:shd w:val="clear" w:color="auto" w:fill="BFBFBF"/>
            <w:vAlign w:val="center"/>
          </w:tcPr>
          <w:p>
            <w:pPr>
              <w:pStyle w:val="1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应用服务器</w:t>
            </w:r>
          </w:p>
        </w:tc>
        <w:tc>
          <w:tcPr>
            <w:tcW w:w="1929" w:type="pct"/>
            <w:tcBorders>
              <w:top w:val="single" w:color="auto" w:sz="4" w:space="0"/>
              <w:left w:val="single" w:color="auto" w:sz="4" w:space="0"/>
              <w:bottom w:val="single" w:color="auto" w:sz="4" w:space="0"/>
              <w:right w:val="single" w:color="auto" w:sz="4" w:space="0"/>
            </w:tcBorders>
            <w:shd w:val="clear" w:color="auto" w:fill="BFBFBF"/>
            <w:vAlign w:val="center"/>
          </w:tcPr>
          <w:p>
            <w:pPr>
              <w:pStyle w:val="1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数据库服务器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4" w:type="pct"/>
            <w:tcBorders>
              <w:top w:val="single" w:color="auto" w:sz="4" w:space="0"/>
            </w:tcBorders>
            <w:shd w:val="clear" w:color="auto" w:fill="auto"/>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内存</w:t>
            </w:r>
            <w:r>
              <w:rPr>
                <w:rFonts w:hint="eastAsia" w:ascii="宋体" w:hAnsi="宋体" w:eastAsia="宋体" w:cs="宋体"/>
                <w:sz w:val="24"/>
                <w:szCs w:val="24"/>
                <w:lang w:val="en-US" w:eastAsia="zh-CN"/>
              </w:rPr>
              <w:t>/题库</w:t>
            </w:r>
          </w:p>
        </w:tc>
        <w:tc>
          <w:tcPr>
            <w:tcW w:w="1996" w:type="pct"/>
            <w:tcBorders>
              <w:top w:val="single" w:color="auto" w:sz="4" w:space="0"/>
            </w:tcBorders>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32G及以上</w:t>
            </w:r>
          </w:p>
        </w:tc>
        <w:tc>
          <w:tcPr>
            <w:tcW w:w="1929" w:type="pct"/>
            <w:tcBorders>
              <w:top w:val="single" w:color="auto" w:sz="4" w:space="0"/>
            </w:tcBorders>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64G及以上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4"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CPU</w:t>
            </w:r>
          </w:p>
        </w:tc>
        <w:tc>
          <w:tcPr>
            <w:tcW w:w="1996"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2.2GHz及以上</w:t>
            </w:r>
          </w:p>
        </w:tc>
        <w:tc>
          <w:tcPr>
            <w:tcW w:w="1929"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2.2GHz及以上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4"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硬盘</w:t>
            </w:r>
            <w:r>
              <w:rPr>
                <w:rFonts w:hint="eastAsia" w:ascii="宋体" w:hAnsi="宋体" w:eastAsia="宋体" w:cs="宋体"/>
                <w:sz w:val="24"/>
                <w:szCs w:val="24"/>
                <w:lang w:val="en-US" w:eastAsia="zh-CN"/>
              </w:rPr>
              <w:t>/题库</w:t>
            </w:r>
          </w:p>
        </w:tc>
        <w:tc>
          <w:tcPr>
            <w:tcW w:w="1996"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硬盘空间512G及以上</w:t>
            </w:r>
          </w:p>
        </w:tc>
        <w:tc>
          <w:tcPr>
            <w:tcW w:w="1929"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固态硬盘512G及以上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4"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操作系统</w:t>
            </w:r>
          </w:p>
        </w:tc>
        <w:tc>
          <w:tcPr>
            <w:tcW w:w="3925" w:type="pct"/>
            <w:gridSpan w:val="2"/>
            <w:shd w:val="clear" w:color="auto" w:fill="auto"/>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&lt;500人：Windows Server 2012 或linux64位（内核CentOS7）</w:t>
            </w:r>
          </w:p>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&gt;500人：linux64位（内核CentOS7）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4" w:type="pct"/>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推荐浏览器</w:t>
            </w:r>
          </w:p>
        </w:tc>
        <w:tc>
          <w:tcPr>
            <w:tcW w:w="3925" w:type="pct"/>
            <w:gridSpan w:val="2"/>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Google（浏览器）</w:t>
            </w:r>
          </w:p>
        </w:tc>
      </w:tr>
    </w:tbl>
    <w:p>
      <w:pPr>
        <w:pStyle w:val="19"/>
        <w:numPr>
          <w:ilvl w:val="0"/>
          <w:numId w:val="0"/>
        </w:numPr>
        <w:rPr>
          <w:rFonts w:hint="eastAsia"/>
          <w:lang w:val="en-US" w:eastAsia="zh-CN"/>
        </w:rPr>
      </w:pPr>
    </w:p>
    <w:tbl>
      <w:tblPr>
        <w:tblStyle w:val="29"/>
        <w:tblW w:w="5014" w:type="pct"/>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814"/>
        <w:gridCol w:w="2980"/>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6" w:type="pct"/>
            <w:shd w:val="clear" w:color="auto" w:fill="D9D9D9"/>
            <w:vAlign w:val="center"/>
          </w:tcPr>
          <w:p>
            <w:pPr>
              <w:pStyle w:val="1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用户数</w:t>
            </w:r>
          </w:p>
        </w:tc>
        <w:tc>
          <w:tcPr>
            <w:tcW w:w="1408" w:type="pct"/>
            <w:shd w:val="clear" w:color="auto" w:fill="D9D9D9"/>
            <w:vAlign w:val="center"/>
          </w:tcPr>
          <w:p>
            <w:pPr>
              <w:pStyle w:val="1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服务器数量</w:t>
            </w:r>
          </w:p>
        </w:tc>
        <w:tc>
          <w:tcPr>
            <w:tcW w:w="1491" w:type="pct"/>
            <w:shd w:val="clear" w:color="auto" w:fill="D9D9D9"/>
            <w:vAlign w:val="center"/>
          </w:tcPr>
          <w:p>
            <w:pPr>
              <w:pStyle w:val="1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部署说明</w:t>
            </w:r>
          </w:p>
        </w:tc>
        <w:tc>
          <w:tcPr>
            <w:tcW w:w="1093" w:type="pct"/>
            <w:shd w:val="clear" w:color="auto" w:fill="D9D9D9"/>
            <w:vAlign w:val="center"/>
          </w:tcPr>
          <w:p>
            <w:pPr>
              <w:pStyle w:val="1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需要部署的服务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6"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0-200</w:t>
            </w:r>
          </w:p>
        </w:tc>
        <w:tc>
          <w:tcPr>
            <w:tcW w:w="1408"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应用服务器：1台</w:t>
            </w:r>
          </w:p>
        </w:tc>
        <w:tc>
          <w:tcPr>
            <w:tcW w:w="1491" w:type="pct"/>
            <w:shd w:val="clear" w:color="auto" w:fill="auto"/>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应用、组件及数据库部署在同一服务器上</w:t>
            </w:r>
          </w:p>
        </w:tc>
        <w:tc>
          <w:tcPr>
            <w:tcW w:w="1093"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单机版（tomcat、activemq、redis、mysql）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6"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200-499</w:t>
            </w:r>
          </w:p>
        </w:tc>
        <w:tc>
          <w:tcPr>
            <w:tcW w:w="1408"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应用服务器：1台</w:t>
            </w:r>
          </w:p>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数据库服务器：1台</w:t>
            </w:r>
          </w:p>
        </w:tc>
        <w:tc>
          <w:tcPr>
            <w:tcW w:w="1491" w:type="pct"/>
            <w:shd w:val="clear" w:color="auto" w:fill="auto"/>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应用、组件1台服务器</w:t>
            </w:r>
          </w:p>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数据库、缓存1台服务器</w:t>
            </w:r>
          </w:p>
        </w:tc>
        <w:tc>
          <w:tcPr>
            <w:tcW w:w="1093" w:type="pct"/>
            <w:vMerge w:val="restar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集群版（tomcat、activemq、redis、mysql、nginx）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6"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500-999</w:t>
            </w:r>
          </w:p>
        </w:tc>
        <w:tc>
          <w:tcPr>
            <w:tcW w:w="1408"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应用服务器：2台</w:t>
            </w:r>
          </w:p>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数据库服务器：1台</w:t>
            </w:r>
          </w:p>
        </w:tc>
        <w:tc>
          <w:tcPr>
            <w:tcW w:w="1491" w:type="pct"/>
            <w:shd w:val="clear" w:color="auto" w:fill="auto"/>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2台应用服务器部署4个tomcat及其他组件</w:t>
            </w:r>
          </w:p>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数据库、缓存1台服务器</w:t>
            </w:r>
          </w:p>
        </w:tc>
        <w:tc>
          <w:tcPr>
            <w:tcW w:w="1093" w:type="pct"/>
            <w:vMerge w:val="continue"/>
            <w:shd w:val="clear" w:color="auto" w:fill="auto"/>
            <w:vAlign w:val="center"/>
          </w:tcPr>
          <w:p>
            <w:pPr>
              <w:pStyle w:val="1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6"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1000人以上</w:t>
            </w:r>
          </w:p>
        </w:tc>
        <w:tc>
          <w:tcPr>
            <w:tcW w:w="1408" w:type="pct"/>
            <w:shd w:val="clear" w:color="auto" w:fill="auto"/>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应用服务器：3台</w:t>
            </w:r>
          </w:p>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数据库服务器：1台</w:t>
            </w:r>
          </w:p>
        </w:tc>
        <w:tc>
          <w:tcPr>
            <w:tcW w:w="1491" w:type="pct"/>
            <w:shd w:val="clear" w:color="auto" w:fill="auto"/>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每增加500人，加1台应用服务器</w:t>
            </w:r>
          </w:p>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每增加1000人，加1台数据库服务器</w:t>
            </w:r>
          </w:p>
        </w:tc>
        <w:tc>
          <w:tcPr>
            <w:tcW w:w="1093" w:type="pct"/>
            <w:vMerge w:val="continue"/>
            <w:shd w:val="clear" w:color="auto" w:fill="auto"/>
            <w:vAlign w:val="center"/>
          </w:tcPr>
          <w:p>
            <w:pPr>
              <w:pStyle w:val="10"/>
              <w:spacing w:line="360" w:lineRule="auto"/>
              <w:rPr>
                <w:rFonts w:hint="eastAsia" w:ascii="宋体" w:hAnsi="宋体" w:eastAsia="宋体" w:cs="宋体"/>
                <w:sz w:val="24"/>
                <w:szCs w:val="24"/>
              </w:rPr>
            </w:pPr>
          </w:p>
        </w:tc>
      </w:tr>
    </w:tbl>
    <w:p>
      <w:pPr>
        <w:numPr>
          <w:ilvl w:val="0"/>
          <w:numId w:val="0"/>
        </w:numPr>
        <w:spacing w:line="360" w:lineRule="auto"/>
        <w:ind w:firstLine="482" w:firstLineChars="200"/>
        <w:jc w:val="both"/>
        <w:rPr>
          <w:rFonts w:hint="eastAsia" w:ascii="宋体" w:hAnsi="宋体" w:cs="宋体"/>
          <w:b/>
          <w:bCs/>
          <w:color w:val="auto"/>
          <w:kern w:val="2"/>
          <w:sz w:val="24"/>
          <w:szCs w:val="22"/>
          <w:highlight w:val="none"/>
          <w:lang w:val="en-US" w:eastAsia="zh-CN" w:bidi="ar-SA"/>
        </w:rPr>
      </w:pPr>
    </w:p>
    <w:p>
      <w:pPr>
        <w:numPr>
          <w:ilvl w:val="0"/>
          <w:numId w:val="0"/>
        </w:numPr>
        <w:spacing w:line="360" w:lineRule="auto"/>
        <w:ind w:firstLine="482" w:firstLineChars="200"/>
        <w:jc w:val="both"/>
        <w:rPr>
          <w:rFonts w:hint="eastAsia" w:ascii="宋体" w:hAnsi="宋体" w:cs="宋体"/>
          <w:b/>
          <w:bCs/>
          <w:color w:val="auto"/>
          <w:kern w:val="2"/>
          <w:sz w:val="24"/>
          <w:szCs w:val="22"/>
          <w:highlight w:val="none"/>
          <w:lang w:val="en-US" w:eastAsia="zh-CN" w:bidi="ar-SA"/>
        </w:rPr>
      </w:pPr>
    </w:p>
    <w:p>
      <w:pPr>
        <w:numPr>
          <w:ilvl w:val="0"/>
          <w:numId w:val="0"/>
        </w:numPr>
        <w:spacing w:line="360" w:lineRule="auto"/>
        <w:ind w:firstLine="482" w:firstLineChars="200"/>
        <w:jc w:val="both"/>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（三）服务标准及考核办法</w:t>
      </w:r>
    </w:p>
    <w:tbl>
      <w:tblPr>
        <w:tblStyle w:val="29"/>
        <w:tblpPr w:leftFromText="180" w:rightFromText="180" w:vertAnchor="text" w:horzAnchor="page" w:tblpX="1235" w:tblpY="193"/>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556"/>
        <w:gridCol w:w="6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0" w:type="dxa"/>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类型</w:t>
            </w:r>
          </w:p>
        </w:tc>
        <w:tc>
          <w:tcPr>
            <w:tcW w:w="1556" w:type="dxa"/>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细则</w:t>
            </w:r>
          </w:p>
        </w:tc>
        <w:tc>
          <w:tcPr>
            <w:tcW w:w="6414" w:type="dxa"/>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服务响应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tc>
        <w:tc>
          <w:tcPr>
            <w:tcW w:w="155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售后响应</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6414" w:type="dxa"/>
            <w:vAlign w:val="center"/>
          </w:tcPr>
          <w:p>
            <w:pPr>
              <w:spacing w:line="276" w:lineRule="auto"/>
              <w:jc w:val="left"/>
              <w:rPr>
                <w:rFonts w:hint="eastAsia" w:ascii="宋体" w:hAnsi="宋体" w:eastAsia="宋体" w:cs="宋体"/>
                <w:sz w:val="24"/>
                <w:szCs w:val="24"/>
              </w:rPr>
            </w:pPr>
            <w:r>
              <w:rPr>
                <w:rFonts w:hint="eastAsia" w:ascii="宋体" w:hAnsi="宋体" w:eastAsia="宋体" w:cs="宋体"/>
                <w:sz w:val="24"/>
                <w:szCs w:val="24"/>
              </w:rPr>
              <w:t>1.电话支持：提供7*</w:t>
            </w:r>
            <w:r>
              <w:rPr>
                <w:rFonts w:hint="eastAsia" w:ascii="宋体" w:hAnsi="宋体" w:eastAsia="宋体" w:cs="宋体"/>
                <w:sz w:val="24"/>
                <w:szCs w:val="24"/>
                <w:lang w:val="en-US" w:eastAsia="zh-CN"/>
              </w:rPr>
              <w:t>2</w:t>
            </w:r>
            <w:r>
              <w:rPr>
                <w:rFonts w:hint="eastAsia" w:ascii="宋体" w:hAnsi="宋体" w:eastAsia="宋体" w:cs="宋体"/>
                <w:sz w:val="24"/>
                <w:szCs w:val="24"/>
              </w:rPr>
              <w:t>4的在线服务及电话咨询帮助。</w:t>
            </w:r>
          </w:p>
          <w:p>
            <w:pPr>
              <w:spacing w:line="276" w:lineRule="auto"/>
              <w:jc w:val="left"/>
              <w:rPr>
                <w:rFonts w:hint="eastAsia" w:ascii="宋体" w:hAnsi="宋体" w:eastAsia="宋体" w:cs="宋体"/>
                <w:sz w:val="24"/>
                <w:szCs w:val="24"/>
              </w:rPr>
            </w:pPr>
            <w:r>
              <w:rPr>
                <w:rFonts w:hint="eastAsia" w:ascii="宋体" w:hAnsi="宋体" w:eastAsia="宋体" w:cs="宋体"/>
                <w:sz w:val="24"/>
                <w:szCs w:val="24"/>
              </w:rPr>
              <w:t>2.远程在线支持：如系统出现轻微故障，经用户许可的情况下，技术响应中心在接到故障信息后即可安排远程在线方式对故障诊断，分析并提供解决方案予直至彻底解决。</w:t>
            </w:r>
          </w:p>
          <w:p>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3.现场支持：若系统出现严重故障，派遣工程师现场处理解决。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84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操作帮助</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w:t>
            </w:r>
          </w:p>
        </w:tc>
        <w:tc>
          <w:tcPr>
            <w:tcW w:w="155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电子版使用帮助手册</w:t>
            </w:r>
          </w:p>
        </w:tc>
        <w:tc>
          <w:tcPr>
            <w:tcW w:w="6414" w:type="dxa"/>
            <w:vAlign w:val="center"/>
          </w:tcPr>
          <w:p>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系统管理员、教师、学生的操作帮助手册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840" w:type="dxa"/>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培训服务</w:t>
            </w:r>
          </w:p>
        </w:tc>
        <w:tc>
          <w:tcPr>
            <w:tcW w:w="1556" w:type="dxa"/>
            <w:vAlign w:val="center"/>
          </w:tcPr>
          <w:p>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培训内容</w:t>
            </w:r>
          </w:p>
        </w:tc>
        <w:tc>
          <w:tcPr>
            <w:tcW w:w="6414" w:type="dxa"/>
            <w:vAlign w:val="center"/>
          </w:tcPr>
          <w:p>
            <w:pPr>
              <w:numPr>
                <w:ilvl w:val="0"/>
                <w:numId w:val="0"/>
              </w:numPr>
              <w:spacing w:line="276" w:lineRule="auto"/>
              <w:ind w:leftChars="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集中培训：针对系统管理人员、技术人员、教师、学生的操作指导帮助。</w:t>
            </w:r>
          </w:p>
          <w:p>
            <w:pPr>
              <w:pStyle w:val="27"/>
              <w:numPr>
                <w:ilvl w:val="0"/>
                <w:numId w:val="0"/>
              </w:numPr>
              <w:spacing w:line="276" w:lineRule="auto"/>
              <w:ind w:leftChars="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专项培训：题库编委骨干或其他医学类本科院校优秀教师经验分享与交流。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840" w:type="dxa"/>
            <w:vMerge w:val="continue"/>
            <w:vAlign w:val="center"/>
          </w:tcPr>
          <w:p>
            <w:pPr>
              <w:jc w:val="center"/>
              <w:rPr>
                <w:rFonts w:hint="eastAsia" w:ascii="宋体" w:hAnsi="宋体" w:eastAsia="宋体" w:cs="宋体"/>
                <w:color w:val="auto"/>
                <w:sz w:val="24"/>
                <w:szCs w:val="24"/>
              </w:rPr>
            </w:pPr>
          </w:p>
        </w:tc>
        <w:tc>
          <w:tcPr>
            <w:tcW w:w="1556" w:type="dxa"/>
            <w:vAlign w:val="center"/>
          </w:tcPr>
          <w:p>
            <w:pPr>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师资类型</w:t>
            </w:r>
          </w:p>
        </w:tc>
        <w:tc>
          <w:tcPr>
            <w:tcW w:w="6414" w:type="dxa"/>
            <w:vAlign w:val="center"/>
          </w:tcPr>
          <w:p>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题库产品的技术专家、题库编委骨干、其他院校教师经验分享与交流</w:t>
            </w:r>
          </w:p>
        </w:tc>
      </w:tr>
    </w:tbl>
    <w:p>
      <w:pPr>
        <w:pStyle w:val="59"/>
        <w:numPr>
          <w:ilvl w:val="0"/>
          <w:numId w:val="0"/>
        </w:numPr>
        <w:spacing w:line="46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三、其他要求</w:t>
      </w:r>
    </w:p>
    <w:p>
      <w:pPr>
        <w:pStyle w:val="59"/>
        <w:numPr>
          <w:ilvl w:val="0"/>
          <w:numId w:val="0"/>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服务地点：</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指定地点。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1"/>
          <w:lang w:val="en-US" w:eastAsia="zh-CN"/>
        </w:rPr>
        <w:t>2.</w:t>
      </w:r>
      <w:r>
        <w:rPr>
          <w:rFonts w:hint="eastAsia" w:ascii="宋体" w:hAnsi="宋体" w:eastAsia="宋体" w:cs="宋体"/>
          <w:b/>
          <w:bCs/>
          <w:color w:val="auto"/>
          <w:sz w:val="24"/>
          <w:szCs w:val="28"/>
          <w:highlight w:val="none"/>
          <w:lang w:val="en-US" w:eastAsia="zh-CN"/>
        </w:rPr>
        <w:t>质保期服务：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①经采购人验收合格后，供应商提供</w:t>
      </w:r>
      <w:r>
        <w:rPr>
          <w:rFonts w:hint="eastAsia" w:ascii="宋体" w:hAnsi="宋体" w:cs="宋体"/>
          <w:color w:val="auto"/>
          <w:sz w:val="24"/>
          <w:szCs w:val="28"/>
          <w:highlight w:val="none"/>
          <w:lang w:val="en-US" w:eastAsia="zh-CN"/>
        </w:rPr>
        <w:t>硬件和软件的</w:t>
      </w:r>
      <w:r>
        <w:rPr>
          <w:rFonts w:hint="eastAsia" w:ascii="宋体" w:hAnsi="宋体" w:eastAsia="宋体" w:cs="宋体"/>
          <w:color w:val="auto"/>
          <w:sz w:val="24"/>
          <w:szCs w:val="21"/>
          <w:lang w:val="en-US" w:eastAsia="zh-CN"/>
        </w:rPr>
        <w:t>初装一年更新三年</w:t>
      </w:r>
      <w:r>
        <w:rPr>
          <w:rFonts w:hint="eastAsia" w:ascii="宋体" w:hAnsi="宋体" w:cs="宋体"/>
          <w:color w:val="auto"/>
          <w:sz w:val="24"/>
          <w:szCs w:val="21"/>
          <w:lang w:val="en-US" w:eastAsia="zh-CN"/>
        </w:rPr>
        <w:t>质保服务，其中</w:t>
      </w:r>
      <w:r>
        <w:rPr>
          <w:rFonts w:hint="eastAsia" w:ascii="宋体" w:hAnsi="宋体" w:eastAsia="宋体" w:cs="宋体"/>
          <w:color w:val="auto"/>
          <w:sz w:val="24"/>
          <w:szCs w:val="21"/>
          <w:lang w:val="en-US" w:eastAsia="zh-CN"/>
        </w:rPr>
        <w:t>镜像数据终身使用</w:t>
      </w:r>
      <w:r>
        <w:rPr>
          <w:rFonts w:hint="eastAsia" w:ascii="宋体" w:hAnsi="宋体" w:eastAsia="宋体" w:cs="宋体"/>
          <w:color w:val="auto"/>
          <w:sz w:val="24"/>
          <w:szCs w:val="28"/>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②在项目实施过程中及售后服务期内，成交供应商需承诺指定专人负责与采购人保持有效的联系与服务。</w:t>
      </w:r>
    </w:p>
    <w:p>
      <w:pPr>
        <w:numPr>
          <w:ilvl w:val="0"/>
          <w:numId w:val="0"/>
        </w:numPr>
        <w:spacing w:line="360" w:lineRule="auto"/>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验收程序及付款</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8"/>
          <w:highlight w:val="none"/>
          <w:lang w:val="en-US" w:eastAsia="zh-CN"/>
        </w:rPr>
        <w:t>①</w:t>
      </w:r>
      <w:r>
        <w:rPr>
          <w:rFonts w:hint="eastAsia" w:ascii="宋体" w:hAnsi="宋体" w:eastAsia="宋体" w:cs="宋体"/>
          <w:b w:val="0"/>
          <w:bCs w:val="0"/>
          <w:color w:val="auto"/>
          <w:sz w:val="24"/>
          <w:szCs w:val="24"/>
          <w:highlight w:val="none"/>
          <w:lang w:val="en-US" w:eastAsia="zh-CN"/>
        </w:rPr>
        <w:t>验收：采购人应当按照政府采购合同规定的技术、服务、安全标准组织对成交人履约情况进行验收。</w:t>
      </w:r>
    </w:p>
    <w:p>
      <w:pPr>
        <w:numPr>
          <w:ilvl w:val="0"/>
          <w:numId w:val="0"/>
        </w:numPr>
        <w:spacing w:line="360" w:lineRule="auto"/>
        <w:ind w:firstLine="480" w:firstLineChars="200"/>
        <w:jc w:val="both"/>
        <w:rPr>
          <w:rFonts w:hint="eastAsia" w:ascii="宋体" w:hAnsi="宋体" w:eastAsia="宋体" w:cs="宋体"/>
          <w:b w:val="0"/>
          <w:bCs w:val="0"/>
          <w:sz w:val="24"/>
          <w:szCs w:val="28"/>
          <w:highlight w:val="none"/>
          <w:lang w:val="en-US" w:eastAsia="zh-CN"/>
        </w:rPr>
      </w:pPr>
      <w:r>
        <w:rPr>
          <w:rFonts w:hint="eastAsia" w:ascii="宋体" w:hAnsi="宋体" w:eastAsia="宋体" w:cs="宋体"/>
          <w:sz w:val="24"/>
          <w:szCs w:val="28"/>
          <w:highlight w:val="none"/>
          <w:lang w:val="en-US" w:eastAsia="zh-CN"/>
        </w:rPr>
        <w:t>②</w:t>
      </w:r>
      <w:r>
        <w:rPr>
          <w:rFonts w:hint="eastAsia" w:ascii="宋体" w:hAnsi="宋体" w:eastAsia="宋体" w:cs="宋体"/>
          <w:b w:val="0"/>
          <w:bCs w:val="0"/>
          <w:color w:val="auto"/>
          <w:sz w:val="24"/>
          <w:szCs w:val="24"/>
          <w:highlight w:val="none"/>
          <w:lang w:val="en-US" w:eastAsia="zh-CN"/>
        </w:rPr>
        <w:t>付款：</w:t>
      </w:r>
      <w:r>
        <w:rPr>
          <w:rFonts w:hint="eastAsia" w:ascii="宋体" w:hAnsi="宋体" w:eastAsia="宋体" w:cs="宋体"/>
          <w:b w:val="0"/>
          <w:bCs w:val="0"/>
          <w:sz w:val="24"/>
          <w:szCs w:val="28"/>
          <w:highlight w:val="none"/>
          <w:lang w:eastAsia="zh-CN"/>
        </w:rPr>
        <w:t>签订合同后7个工作日内，首款支付款项总额的30%；采购人在供应商项目</w:t>
      </w:r>
      <w:r>
        <w:rPr>
          <w:rFonts w:hint="eastAsia" w:ascii="宋体" w:hAnsi="宋体" w:eastAsia="宋体" w:cs="宋体"/>
          <w:b w:val="0"/>
          <w:bCs w:val="0"/>
          <w:sz w:val="24"/>
          <w:szCs w:val="28"/>
          <w:highlight w:val="none"/>
          <w:lang w:val="en-US" w:eastAsia="zh-CN"/>
        </w:rPr>
        <w:t>验收合格</w:t>
      </w:r>
      <w:r>
        <w:rPr>
          <w:rFonts w:hint="eastAsia" w:ascii="宋体" w:hAnsi="宋体" w:eastAsia="宋体" w:cs="宋体"/>
          <w:b w:val="0"/>
          <w:bCs w:val="0"/>
          <w:sz w:val="24"/>
          <w:szCs w:val="28"/>
          <w:highlight w:val="none"/>
          <w:lang w:eastAsia="zh-CN"/>
        </w:rPr>
        <w:t>交付完成后的15个</w:t>
      </w:r>
      <w:r>
        <w:rPr>
          <w:rFonts w:hint="eastAsia" w:ascii="宋体" w:hAnsi="宋体" w:eastAsia="宋体" w:cs="宋体"/>
          <w:b w:val="0"/>
          <w:bCs w:val="0"/>
          <w:sz w:val="24"/>
          <w:szCs w:val="28"/>
          <w:highlight w:val="none"/>
          <w:lang w:val="en-US" w:eastAsia="zh-CN"/>
        </w:rPr>
        <w:t>工作</w:t>
      </w:r>
      <w:r>
        <w:rPr>
          <w:rFonts w:hint="eastAsia" w:ascii="宋体" w:hAnsi="宋体" w:eastAsia="宋体" w:cs="宋体"/>
          <w:b w:val="0"/>
          <w:bCs w:val="0"/>
          <w:sz w:val="24"/>
          <w:szCs w:val="28"/>
          <w:highlight w:val="none"/>
          <w:lang w:eastAsia="zh-CN"/>
        </w:rPr>
        <w:t>日内，</w:t>
      </w:r>
      <w:r>
        <w:rPr>
          <w:rFonts w:hint="eastAsia" w:ascii="宋体" w:hAnsi="宋体" w:eastAsia="宋体" w:cs="宋体"/>
          <w:b w:val="0"/>
          <w:bCs w:val="0"/>
          <w:sz w:val="24"/>
          <w:szCs w:val="28"/>
          <w:highlight w:val="none"/>
          <w:lang w:val="en-US" w:eastAsia="zh-CN"/>
        </w:rPr>
        <w:t>支</w:t>
      </w:r>
      <w:r>
        <w:rPr>
          <w:rFonts w:hint="eastAsia" w:ascii="宋体" w:hAnsi="宋体" w:eastAsia="宋体" w:cs="宋体"/>
          <w:b w:val="0"/>
          <w:bCs w:val="0"/>
          <w:sz w:val="24"/>
          <w:szCs w:val="28"/>
          <w:highlight w:val="none"/>
          <w:lang w:eastAsia="zh-CN"/>
        </w:rPr>
        <w:t>付款项总额的</w:t>
      </w:r>
      <w:r>
        <w:rPr>
          <w:rFonts w:hint="eastAsia" w:ascii="宋体" w:hAnsi="宋体" w:eastAsia="宋体" w:cs="宋体"/>
          <w:b w:val="0"/>
          <w:bCs w:val="0"/>
          <w:sz w:val="24"/>
          <w:szCs w:val="28"/>
          <w:highlight w:val="none"/>
          <w:lang w:val="en-US" w:eastAsia="zh-CN"/>
        </w:rPr>
        <w:t>65</w:t>
      </w:r>
      <w:r>
        <w:rPr>
          <w:rFonts w:hint="eastAsia" w:ascii="宋体" w:hAnsi="宋体" w:eastAsia="宋体" w:cs="宋体"/>
          <w:b w:val="0"/>
          <w:bCs w:val="0"/>
          <w:sz w:val="24"/>
          <w:szCs w:val="28"/>
          <w:highlight w:val="none"/>
          <w:lang w:eastAsia="zh-CN"/>
        </w:rPr>
        <w:t>%，</w:t>
      </w:r>
      <w:r>
        <w:rPr>
          <w:rFonts w:hint="eastAsia" w:ascii="宋体" w:hAnsi="宋体" w:eastAsia="宋体" w:cs="宋体"/>
          <w:b w:val="0"/>
          <w:bCs w:val="0"/>
          <w:sz w:val="24"/>
          <w:szCs w:val="28"/>
          <w:highlight w:val="none"/>
          <w:lang w:val="en-US" w:eastAsia="zh-CN"/>
        </w:rPr>
        <w:t>一年后支付剩余</w:t>
      </w:r>
      <w:r>
        <w:rPr>
          <w:rFonts w:hint="eastAsia" w:ascii="宋体" w:hAnsi="宋体" w:eastAsia="宋体" w:cs="宋体"/>
          <w:b w:val="0"/>
          <w:bCs w:val="0"/>
          <w:sz w:val="24"/>
          <w:szCs w:val="28"/>
          <w:highlight w:val="none"/>
          <w:lang w:eastAsia="zh-CN"/>
        </w:rPr>
        <w:t>总额</w:t>
      </w:r>
      <w:r>
        <w:rPr>
          <w:rFonts w:hint="eastAsia" w:ascii="宋体" w:hAnsi="宋体" w:eastAsia="宋体" w:cs="宋体"/>
          <w:b w:val="0"/>
          <w:bCs w:val="0"/>
          <w:sz w:val="24"/>
          <w:szCs w:val="28"/>
          <w:highlight w:val="none"/>
          <w:lang w:val="en-US" w:eastAsia="zh-CN"/>
        </w:rPr>
        <w:t>5</w:t>
      </w:r>
      <w:r>
        <w:rPr>
          <w:rFonts w:hint="eastAsia" w:ascii="宋体" w:hAnsi="宋体" w:eastAsia="宋体" w:cs="宋体"/>
          <w:b w:val="0"/>
          <w:bCs w:val="0"/>
          <w:sz w:val="24"/>
          <w:szCs w:val="28"/>
          <w:highlight w:val="none"/>
          <w:lang w:eastAsia="zh-CN"/>
        </w:rPr>
        <w:t>%的</w:t>
      </w:r>
      <w:r>
        <w:rPr>
          <w:rFonts w:hint="eastAsia" w:ascii="宋体" w:hAnsi="宋体" w:eastAsia="宋体" w:cs="宋体"/>
          <w:b w:val="0"/>
          <w:bCs w:val="0"/>
          <w:sz w:val="24"/>
          <w:szCs w:val="28"/>
          <w:highlight w:val="none"/>
          <w:lang w:val="en-US" w:eastAsia="zh-CN"/>
        </w:rPr>
        <w:t>款项。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Arial" w:hAnsi="Arial" w:eastAsia="宋体" w:cs="Arial"/>
          <w:b/>
          <w:bCs/>
          <w:color w:val="auto"/>
          <w:sz w:val="24"/>
          <w:szCs w:val="28"/>
          <w:highlight w:val="none"/>
          <w:lang w:eastAsia="zh-CN"/>
        </w:rPr>
      </w:pPr>
      <w:r>
        <w:rPr>
          <w:rFonts w:hint="eastAsia" w:ascii="Arial" w:hAnsi="Arial" w:cs="Arial"/>
          <w:b/>
          <w:bCs/>
          <w:color w:val="auto"/>
          <w:sz w:val="24"/>
          <w:szCs w:val="28"/>
          <w:highlight w:val="none"/>
          <w:lang w:val="en-US" w:eastAsia="zh-CN"/>
        </w:rPr>
        <w:t>四、</w:t>
      </w:r>
      <w:r>
        <w:rPr>
          <w:rFonts w:hint="eastAsia" w:ascii="Arial" w:hAnsi="Arial" w:eastAsia="宋体" w:cs="Arial"/>
          <w:b/>
          <w:bCs/>
          <w:color w:val="auto"/>
          <w:sz w:val="24"/>
          <w:szCs w:val="28"/>
          <w:highlight w:val="none"/>
          <w:lang w:eastAsia="zh-CN"/>
        </w:rPr>
        <w:t>数据、文件、资料知识产权</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1）供应商</w:t>
      </w:r>
      <w:r>
        <w:rPr>
          <w:rFonts w:hint="eastAsia" w:ascii="宋体" w:hAnsi="宋体" w:eastAsia="宋体" w:cs="宋体"/>
          <w:b w:val="0"/>
          <w:bCs w:val="0"/>
          <w:color w:val="auto"/>
          <w:sz w:val="24"/>
          <w:szCs w:val="24"/>
          <w:highlight w:val="none"/>
          <w:lang w:val="en-US" w:eastAsia="zh-CN"/>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承担所有相关责任。</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除非</w:t>
      </w:r>
      <w:r>
        <w:rPr>
          <w:rFonts w:hint="eastAsia" w:ascii="宋体" w:hAnsi="宋体" w:cs="宋体"/>
          <w:b w:val="0"/>
          <w:bCs w:val="0"/>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特别规定，采购人享有本项目实施过程中产生的知识成果及知识产权。</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将在采购项目实施过程中采用自有或者第三方知识成果的，应当在</w:t>
      </w:r>
      <w:r>
        <w:rPr>
          <w:rFonts w:hint="eastAsia" w:ascii="宋体" w:hAnsi="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lang w:val="en-US" w:eastAsia="zh-CN"/>
        </w:rPr>
        <w:t>中载明，并提供相关知识产权证明文件。使用该知识成果后，</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需提供开发接口和开发手册等技术资料，并承诺提供无限期支持，采购人享有使用权（含采购人委托第三方在该项目后续开发的使用权）。</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如采用</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所不拥有的知识产权，则在报价中必须包括合法获取该知识产权的相关费用。</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 xml:space="preserve">无论发生何种情形（包括但不限于合同提前终止或解除），采购人均有权利用设计人的阶段性工作成果。 </w:t>
      </w:r>
    </w:p>
    <w:p>
      <w:pPr>
        <w:numPr>
          <w:ilvl w:val="0"/>
          <w:numId w:val="0"/>
        </w:numPr>
        <w:spacing w:line="360" w:lineRule="auto"/>
        <w:ind w:firstLine="480" w:firstLineChars="200"/>
        <w:jc w:val="both"/>
        <w:rPr>
          <w:rFonts w:hint="eastAsia" w:ascii="Arial" w:hAnsi="Arial" w:eastAsia="宋体" w:cs="Arial"/>
          <w:color w:val="auto"/>
          <w:sz w:val="24"/>
          <w:szCs w:val="28"/>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在本合同有效期内，采购人利用设计人提交的技术咨询工作成果所完成的新的技术成果，归采购人所有；中标人利用本项目下形成技术成果的基础上所完成的新的技术成果，归中标人所有。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Arial" w:hAnsi="Arial" w:eastAsia="宋体" w:cs="Arial"/>
          <w:b/>
          <w:bCs/>
          <w:color w:val="auto"/>
          <w:sz w:val="24"/>
          <w:szCs w:val="28"/>
          <w:highlight w:val="none"/>
          <w:lang w:eastAsia="zh-CN"/>
        </w:rPr>
      </w:pPr>
      <w:r>
        <w:rPr>
          <w:rFonts w:hint="eastAsia" w:ascii="Arial" w:hAnsi="Arial" w:cs="Arial"/>
          <w:b/>
          <w:bCs/>
          <w:color w:val="auto"/>
          <w:sz w:val="24"/>
          <w:szCs w:val="28"/>
          <w:highlight w:val="none"/>
          <w:lang w:val="en-US" w:eastAsia="zh-CN"/>
        </w:rPr>
        <w:t>五、</w:t>
      </w:r>
      <w:r>
        <w:rPr>
          <w:rFonts w:hint="eastAsia" w:ascii="Arial" w:hAnsi="Arial" w:eastAsia="宋体" w:cs="Arial"/>
          <w:b/>
          <w:bCs/>
          <w:color w:val="auto"/>
          <w:sz w:val="24"/>
          <w:szCs w:val="28"/>
          <w:highlight w:val="none"/>
          <w:lang w:eastAsia="zh-CN"/>
        </w:rPr>
        <w:t>项目保密要求</w:t>
      </w:r>
    </w:p>
    <w:p>
      <w:pPr>
        <w:numPr>
          <w:ilvl w:val="0"/>
          <w:numId w:val="0"/>
        </w:numPr>
        <w:spacing w:line="360" w:lineRule="auto"/>
        <w:ind w:firstLine="480" w:firstLineChars="200"/>
        <w:jc w:val="both"/>
        <w:rPr>
          <w:rFonts w:hint="eastAsia" w:ascii="宋体" w:hAnsi="宋体" w:cs="宋体"/>
          <w:b/>
          <w:bCs/>
          <w:color w:val="auto"/>
          <w:kern w:val="2"/>
          <w:sz w:val="24"/>
          <w:szCs w:val="22"/>
          <w:highlight w:val="none"/>
          <w:lang w:val="en-US" w:eastAsia="zh-CN" w:bidi="ar-SA"/>
        </w:rPr>
      </w:pPr>
      <w:r>
        <w:rPr>
          <w:rFonts w:hint="eastAsia" w:ascii="Arial" w:hAnsi="Arial" w:eastAsia="宋体" w:cs="Arial"/>
          <w:color w:val="auto"/>
          <w:sz w:val="24"/>
          <w:szCs w:val="28"/>
          <w:highlight w:val="none"/>
          <w:lang w:val="en-US" w:eastAsia="zh-CN"/>
        </w:rPr>
        <w:t>供应商为履行本合同所形成的资料、数据、软件开发等成果及其他任何附加成果 (包 括但不限于工作中所取得的中间数据、资料等) 的完整应用知识产权和使用权均属采购人 所有，供应商负有保密义务。供应商在项目服务中使用及产生的的所有资料、数据，包括但不限于本合同及附件、采购文件、工作过程资料、数据、说明等资料的所有权和过程中产生的数据、资料等知识产权、使用权、处理权均属于采购人。供应商及其任何人员不得擅自处理、发表、引用或向第三方提供或泄漏与本项目、本合同的业务活动的任何有关的资料，以及在合同履行过程中形成的制作成果或文字资料。</w:t>
      </w:r>
    </w:p>
    <w:p>
      <w:pPr>
        <w:numPr>
          <w:ilvl w:val="0"/>
          <w:numId w:val="0"/>
        </w:numPr>
        <w:spacing w:line="360" w:lineRule="auto"/>
        <w:jc w:val="both"/>
        <w:rPr>
          <w:rFonts w:hint="eastAsia" w:ascii="宋体" w:hAnsi="宋体" w:cs="宋体"/>
          <w:b/>
          <w:bCs/>
          <w:color w:val="auto"/>
          <w:kern w:val="2"/>
          <w:sz w:val="24"/>
          <w:szCs w:val="22"/>
          <w:highlight w:val="none"/>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color w:val="auto"/>
          <w:sz w:val="24"/>
          <w:szCs w:val="24"/>
          <w:highlight w:val="none"/>
          <w:lang w:val="en-US" w:eastAsia="zh-CN"/>
        </w:rPr>
      </w:pPr>
    </w:p>
    <w:p>
      <w:pPr>
        <w:pStyle w:val="24"/>
        <w:rPr>
          <w:rFonts w:hint="eastAsia" w:ascii="宋体" w:hAnsi="宋体" w:eastAsia="宋体" w:cs="宋体"/>
          <w:color w:val="auto"/>
          <w:kern w:val="0"/>
          <w:sz w:val="24"/>
          <w:szCs w:val="24"/>
          <w:highlight w:val="none"/>
        </w:rPr>
      </w:pPr>
    </w:p>
    <w:p>
      <w:pPr>
        <w:pStyle w:val="24"/>
        <w:rPr>
          <w:rFonts w:hint="eastAsia" w:ascii="宋体" w:hAnsi="宋体" w:eastAsia="宋体" w:cs="宋体"/>
          <w:color w:val="auto"/>
          <w:kern w:val="0"/>
          <w:sz w:val="24"/>
          <w:szCs w:val="24"/>
          <w:highlight w:val="none"/>
        </w:rPr>
      </w:pPr>
    </w:p>
    <w:p>
      <w:pPr>
        <w:pStyle w:val="25"/>
        <w:spacing w:before="75" w:beforeAutospacing="0" w:after="75" w:afterAutospacing="0" w:line="360" w:lineRule="auto"/>
        <w:jc w:val="both"/>
        <w:rPr>
          <w:rFonts w:hint="eastAsia" w:ascii="宋体" w:hAnsi="宋体" w:eastAsia="宋体" w:cs="宋体"/>
          <w:b/>
          <w:bCs/>
          <w:color w:val="auto"/>
          <w:sz w:val="28"/>
          <w:szCs w:val="28"/>
          <w:highlight w:val="none"/>
        </w:rPr>
      </w:pPr>
    </w:p>
    <w:p>
      <w:pPr>
        <w:pStyle w:val="25"/>
        <w:spacing w:before="75" w:beforeAutospacing="0" w:after="75" w:afterAutospacing="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第四章</w:t>
      </w:r>
      <w:r>
        <w:rPr>
          <w:rFonts w:hint="eastAsia" w:ascii="宋体" w:hAnsi="宋体" w:eastAsia="宋体"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bookmarkEnd w:id="37"/>
    <w:p>
      <w:pPr>
        <w:pStyle w:val="59"/>
        <w:spacing w:line="360" w:lineRule="auto"/>
        <w:ind w:firstLine="0" w:firstLineChars="0"/>
        <w:rPr>
          <w:rStyle w:val="32"/>
          <w:rFonts w:hint="eastAsia" w:ascii="宋体" w:hAnsi="宋体" w:eastAsia="宋体" w:cs="宋体"/>
          <w:b w:val="0"/>
          <w:bCs/>
          <w:color w:val="auto"/>
          <w:kern w:val="0"/>
          <w:sz w:val="24"/>
          <w:szCs w:val="24"/>
          <w:highlight w:val="none"/>
          <w:lang w:val="en-US" w:eastAsia="zh-CN" w:bidi="ar-SA"/>
        </w:rPr>
      </w:pPr>
      <w:bookmarkStart w:id="180" w:name="_Toc490756174"/>
      <w:r>
        <w:rPr>
          <w:rStyle w:val="32"/>
          <w:rFonts w:hint="eastAsia" w:ascii="宋体" w:hAnsi="宋体" w:eastAsia="宋体" w:cs="宋体"/>
          <w:b w:val="0"/>
          <w:bCs/>
          <w:color w:val="auto"/>
          <w:kern w:val="0"/>
          <w:sz w:val="24"/>
          <w:szCs w:val="24"/>
          <w:highlight w:val="none"/>
          <w:lang w:val="en-US" w:eastAsia="zh-CN" w:bidi="ar-SA"/>
        </w:rPr>
        <w:t>一、合同主要条款</w:t>
      </w:r>
      <w:bookmarkEnd w:id="180"/>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1、定义</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1.1甲方（需方）即采购人，是指通过招标采购，接受合同货物及服务的各级国家机关、事业单位和团体组织。</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1.2乙方（供方）即成交人，是指中标后提供合同货物和服务的自然人、法人及其他组织。</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1.3合同是指由甲乙双方按照采购文件和</w:t>
      </w:r>
      <w:r>
        <w:rPr>
          <w:rStyle w:val="32"/>
          <w:rFonts w:hint="eastAsia" w:ascii="宋体" w:hAnsi="宋体" w:cs="宋体"/>
          <w:b w:val="0"/>
          <w:bCs/>
          <w:color w:val="auto"/>
          <w:kern w:val="0"/>
          <w:sz w:val="24"/>
          <w:szCs w:val="24"/>
          <w:highlight w:val="none"/>
          <w:lang w:val="en-US" w:eastAsia="zh-CN" w:bidi="ar-SA"/>
        </w:rPr>
        <w:t>响应文件</w:t>
      </w:r>
      <w:r>
        <w:rPr>
          <w:rStyle w:val="32"/>
          <w:rFonts w:hint="eastAsia" w:ascii="宋体" w:hAnsi="宋体" w:eastAsia="宋体" w:cs="宋体"/>
          <w:b w:val="0"/>
          <w:bCs/>
          <w:color w:val="auto"/>
          <w:kern w:val="0"/>
          <w:sz w:val="24"/>
          <w:szCs w:val="24"/>
          <w:highlight w:val="none"/>
          <w:lang w:val="en-US" w:eastAsia="zh-CN" w:bidi="ar-SA"/>
        </w:rPr>
        <w:t>的实质性内容，通过协商一致达成的书面协议。</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1.4合同价格指以</w:t>
      </w:r>
      <w:r>
        <w:rPr>
          <w:rStyle w:val="32"/>
          <w:rFonts w:hint="eastAsia" w:ascii="宋体" w:hAnsi="宋体" w:cs="宋体"/>
          <w:b w:val="0"/>
          <w:bCs/>
          <w:color w:val="auto"/>
          <w:kern w:val="0"/>
          <w:sz w:val="24"/>
          <w:szCs w:val="24"/>
          <w:highlight w:val="none"/>
          <w:lang w:val="en-US" w:eastAsia="zh-CN" w:bidi="ar-SA"/>
        </w:rPr>
        <w:t>成交</w:t>
      </w:r>
      <w:r>
        <w:rPr>
          <w:rStyle w:val="32"/>
          <w:rFonts w:hint="eastAsia" w:ascii="宋体" w:hAnsi="宋体" w:eastAsia="宋体" w:cs="宋体"/>
          <w:b w:val="0"/>
          <w:bCs/>
          <w:color w:val="auto"/>
          <w:kern w:val="0"/>
          <w:sz w:val="24"/>
          <w:szCs w:val="24"/>
          <w:highlight w:val="none"/>
          <w:lang w:val="en-US" w:eastAsia="zh-CN" w:bidi="ar-SA"/>
        </w:rPr>
        <w:t>价格为依据，在供方全面履行合同义务后，需方（或财政部门）应支付给供方的金额。</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2、服务内容</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合同包括以下内容：服务项目名称、服务提供地点、服务期限、服务标准等内容。</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3、合同价格</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3.1合同价格即合同总价。</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3.2合同价格包括人员工资、各类社保费用、税费、为保证服务质量所购买或租赁设备的费用等。</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4、转包或分包</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4.1本合同范围的服务内容，应由乙方直接供应，不得转让他人供应；</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4.2非经甲方书面同意，乙方不得将本合同范围的服务全部或部分分包给他人；</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5、服务质量保证</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5.1乙方应按采购文件规定的服务标准向甲方提供服务。</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5.2乙方提供的服务标准达不到采购文件规定者，除承担相应责任外，将按失信行为处置。</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6、付款</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6.1本合同使用货币币制如未作特别说明均为人民币。</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6.2付款方式：银行转账、现金支票。</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6.3付款方法：同本项目“第三章”中关于付款方式的约定。</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7、检查考核</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7.1按甲乙双方约定的考核办法监督检查。</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8、合同争议的解决</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8.1当事人友好协商达成一致</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8.2在60天内当事人协商不能达成协议的，可提请采购人当地仲裁机构仲裁。</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9、违约责任</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按《中华人民共和国民法典》、《中华人民共和国政府采购法》有关条款，或由供需双方约定。</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10、合同生效及其它</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10.1合同生效及其效力应符合《中华人民共和国民法典》有关规定。</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10.2合同应经当事人法定代表人或委托代理人签字，加盖双方合同专用章或公章。</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10.3合同所包括附件，是合同不可分割的一部分，具有同等法律效力。</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10.4合同需提供担保的，按《中华人民共和国民法典》规定执行。</w:t>
      </w:r>
    </w:p>
    <w:p>
      <w:pPr>
        <w:widowControl/>
        <w:spacing w:line="360" w:lineRule="auto"/>
        <w:ind w:firstLine="480" w:firstLineChars="200"/>
        <w:jc w:val="left"/>
        <w:rPr>
          <w:rStyle w:val="32"/>
          <w:rFonts w:hint="eastAsia" w:ascii="宋体" w:hAnsi="宋体" w:eastAsia="宋体" w:cs="宋体"/>
          <w:b w:val="0"/>
          <w:bCs/>
          <w:color w:val="auto"/>
          <w:kern w:val="0"/>
          <w:sz w:val="24"/>
          <w:szCs w:val="24"/>
          <w:highlight w:val="none"/>
          <w:lang w:val="en-US" w:eastAsia="zh-CN" w:bidi="ar-SA"/>
        </w:rPr>
      </w:pPr>
      <w:r>
        <w:rPr>
          <w:rStyle w:val="32"/>
          <w:rFonts w:hint="eastAsia" w:ascii="宋体" w:hAnsi="宋体" w:eastAsia="宋体" w:cs="宋体"/>
          <w:b w:val="0"/>
          <w:bCs/>
          <w:color w:val="auto"/>
          <w:kern w:val="0"/>
          <w:sz w:val="24"/>
          <w:szCs w:val="24"/>
          <w:highlight w:val="none"/>
          <w:lang w:val="en-US" w:eastAsia="zh-CN" w:bidi="ar-SA"/>
        </w:rPr>
        <w:t>10.5本合同条件未尽事宜依照《中华人民共和国民法典》，由供需双方共同协商确定。</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59"/>
        <w:spacing w:line="360" w:lineRule="auto"/>
        <w:ind w:firstLine="0" w:firstLineChars="0"/>
        <w:rPr>
          <w:rFonts w:hint="eastAsia" w:ascii="宋体" w:hAnsi="宋体" w:eastAsia="宋体" w:cs="宋体"/>
          <w:b/>
          <w:bCs/>
          <w:color w:val="auto"/>
          <w:sz w:val="28"/>
          <w:szCs w:val="28"/>
          <w:highlight w:val="none"/>
        </w:rPr>
      </w:pPr>
      <w:bookmarkStart w:id="181" w:name="_Toc490756175"/>
    </w:p>
    <w:p>
      <w:pPr>
        <w:pStyle w:val="59"/>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二、合同（格式）</w:t>
      </w:r>
      <w:bookmarkEnd w:id="181"/>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pPr>
        <w:tabs>
          <w:tab w:val="left" w:pos="720"/>
        </w:tabs>
        <w:spacing w:line="360" w:lineRule="auto"/>
        <w:ind w:firstLine="721"/>
        <w:jc w:val="center"/>
        <w:rPr>
          <w:rFonts w:hint="eastAsia" w:ascii="宋体" w:hAnsi="宋体" w:eastAsia="宋体" w:cs="宋体"/>
          <w:b/>
          <w:color w:val="auto"/>
          <w:sz w:val="36"/>
          <w:szCs w:val="36"/>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tbl>
      <w:tblPr>
        <w:tblStyle w:val="29"/>
        <w:tblW w:w="0" w:type="auto"/>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p>
        </w:tc>
      </w:tr>
      <w:tr>
        <w:tblPrEx>
          <w:tblCellMar>
            <w:top w:w="0" w:type="dxa"/>
            <w:left w:w="108" w:type="dxa"/>
            <w:bottom w:w="0" w:type="dxa"/>
            <w:right w:w="108" w:type="dxa"/>
          </w:tblCellMar>
        </w:tblPrEx>
        <w:trPr>
          <w:trHeight w:val="2017"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项目名称：</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p>
        </w:tc>
      </w:tr>
    </w:tbl>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1054" w:firstLineChars="5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spacing w:line="360" w:lineRule="auto"/>
        <w:ind w:firstLine="420"/>
        <w:rPr>
          <w:rFonts w:hint="eastAsia" w:ascii="宋体" w:hAnsi="宋体" w:eastAsia="宋体" w:cs="宋体"/>
          <w:b/>
          <w:color w:val="auto"/>
          <w:sz w:val="24"/>
          <w:szCs w:val="24"/>
          <w:highlight w:val="none"/>
        </w:rPr>
      </w:pPr>
    </w:p>
    <w:p>
      <w:pPr>
        <w:spacing w:line="360" w:lineRule="auto"/>
        <w:ind w:firstLine="42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pStyle w:val="25"/>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pStyle w:val="25"/>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、中标通知书均为合同的有效组成部分，与本合同具有同等法律效力。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lang w:eastAsia="zh-CN"/>
        </w:rPr>
        <w:sectPr>
          <w:headerReference r:id="rId6" w:type="default"/>
          <w:footerReference r:id="rId7"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r>
        <w:rPr>
          <w:rStyle w:val="32"/>
          <w:rFonts w:hint="eastAsia" w:ascii="宋体" w:hAnsi="宋体" w:eastAsia="宋体" w:cs="宋体"/>
          <w:color w:val="auto"/>
          <w:sz w:val="28"/>
          <w:szCs w:val="28"/>
          <w:highlight w:val="none"/>
        </w:rPr>
        <w:t xml:space="preserve">第五章  </w:t>
      </w:r>
      <w:r>
        <w:rPr>
          <w:rStyle w:val="32"/>
          <w:rFonts w:hint="eastAsia" w:ascii="宋体" w:hAnsi="宋体" w:eastAsia="宋体" w:cs="宋体"/>
          <w:color w:val="auto"/>
          <w:sz w:val="28"/>
          <w:szCs w:val="28"/>
          <w:highlight w:val="none"/>
          <w:lang w:eastAsia="zh-CN"/>
        </w:rPr>
        <w:t>响应文件</w:t>
      </w:r>
      <w:r>
        <w:rPr>
          <w:rStyle w:val="32"/>
          <w:rFonts w:hint="eastAsia" w:ascii="宋体" w:hAnsi="宋体" w:eastAsia="宋体" w:cs="宋体"/>
          <w:color w:val="auto"/>
          <w:sz w:val="28"/>
          <w:szCs w:val="28"/>
          <w:highlight w:val="none"/>
        </w:rPr>
        <w:t>格式</w:t>
      </w:r>
    </w:p>
    <w:p>
      <w:pPr>
        <w:pStyle w:val="12"/>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资格证明文件 </w:t>
      </w:r>
      <w:r>
        <w:rPr>
          <w:rFonts w:hint="eastAsia" w:ascii="宋体" w:hAnsi="宋体" w:eastAsia="宋体" w:cs="宋体"/>
          <w:b/>
          <w:bCs/>
          <w:color w:val="auto"/>
          <w:sz w:val="24"/>
          <w:highlight w:val="none"/>
        </w:rPr>
        <w:t>（后续供应商在线制作响应文件时需对资格审查项进行逐一关联响应）</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（1）“资格证明文件”封面</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（2）资格性/符合性自查表</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（3）诚信承诺书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rPr>
        <w:t>（4）无重大违法记录承诺书</w:t>
      </w:r>
      <w:r>
        <w:rPr>
          <w:rStyle w:val="32"/>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（5）具有履行合同所必需的设备和专业技术能力的承诺书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（6）</w:t>
      </w:r>
      <w:r>
        <w:rPr>
          <w:rStyle w:val="32"/>
          <w:rFonts w:hint="eastAsia" w:ascii="宋体" w:hAnsi="宋体" w:eastAsia="宋体" w:cs="宋体"/>
          <w:b w:val="0"/>
          <w:bCs/>
          <w:color w:val="auto"/>
          <w:sz w:val="24"/>
          <w:szCs w:val="24"/>
          <w:highlight w:val="none"/>
          <w:lang w:val="en-US" w:eastAsia="zh-CN"/>
        </w:rPr>
        <w:t>投标供应商关联声明函</w:t>
      </w:r>
    </w:p>
    <w:p>
      <w:pPr>
        <w:pStyle w:val="25"/>
        <w:spacing w:before="75" w:beforeAutospacing="0" w:after="75" w:afterAutospacing="0" w:line="360" w:lineRule="auto"/>
        <w:ind w:firstLine="480" w:firstLineChars="200"/>
        <w:rPr>
          <w:rStyle w:val="32"/>
          <w:rFonts w:hint="eastAsia" w:cs="宋体"/>
          <w:b w:val="0"/>
          <w:bCs/>
          <w:color w:val="auto"/>
          <w:sz w:val="24"/>
          <w:szCs w:val="24"/>
          <w:highlight w:val="none"/>
          <w:lang w:val="en-US" w:eastAsia="zh-CN"/>
        </w:rPr>
      </w:pPr>
      <w:r>
        <w:rPr>
          <w:rStyle w:val="32"/>
          <w:rFonts w:hint="eastAsia" w:cs="宋体"/>
          <w:b w:val="0"/>
          <w:bCs/>
          <w:color w:val="auto"/>
          <w:sz w:val="24"/>
          <w:szCs w:val="24"/>
          <w:highlight w:val="none"/>
          <w:lang w:eastAsia="zh-CN"/>
        </w:rPr>
        <w:t>（</w:t>
      </w:r>
      <w:r>
        <w:rPr>
          <w:rStyle w:val="32"/>
          <w:rFonts w:hint="eastAsia" w:cs="宋体"/>
          <w:b w:val="0"/>
          <w:bCs/>
          <w:color w:val="auto"/>
          <w:sz w:val="24"/>
          <w:szCs w:val="24"/>
          <w:highlight w:val="none"/>
          <w:lang w:val="en-US" w:eastAsia="zh-CN"/>
        </w:rPr>
        <w:t>7</w:t>
      </w:r>
      <w:r>
        <w:rPr>
          <w:rStyle w:val="32"/>
          <w:rFonts w:hint="eastAsia" w:cs="宋体"/>
          <w:b w:val="0"/>
          <w:bCs/>
          <w:color w:val="auto"/>
          <w:sz w:val="24"/>
          <w:szCs w:val="24"/>
          <w:highlight w:val="none"/>
          <w:lang w:eastAsia="zh-CN"/>
        </w:rPr>
        <w:t>）</w:t>
      </w:r>
      <w:r>
        <w:rPr>
          <w:rStyle w:val="32"/>
          <w:rFonts w:hint="eastAsia" w:cs="宋体"/>
          <w:b w:val="0"/>
          <w:bCs/>
          <w:color w:val="auto"/>
          <w:sz w:val="24"/>
          <w:szCs w:val="24"/>
          <w:highlight w:val="none"/>
          <w:lang w:val="en-US" w:eastAsia="zh-CN"/>
        </w:rPr>
        <w:t>非联合体投标承诺函</w:t>
      </w:r>
    </w:p>
    <w:p>
      <w:pPr>
        <w:pStyle w:val="25"/>
        <w:spacing w:before="75" w:beforeAutospacing="0" w:after="75" w:afterAutospacing="0" w:line="360" w:lineRule="auto"/>
        <w:ind w:firstLine="480" w:firstLineChars="200"/>
        <w:rPr>
          <w:rStyle w:val="32"/>
          <w:rFonts w:hint="eastAsia" w:cs="宋体"/>
          <w:b w:val="0"/>
          <w:bCs/>
          <w:color w:val="auto"/>
          <w:sz w:val="24"/>
          <w:szCs w:val="24"/>
          <w:highlight w:val="none"/>
          <w:lang w:val="en-US" w:eastAsia="zh-CN"/>
        </w:rPr>
      </w:pPr>
      <w:r>
        <w:rPr>
          <w:rStyle w:val="32"/>
          <w:rFonts w:hint="eastAsia" w:cs="宋体"/>
          <w:b w:val="0"/>
          <w:bCs/>
          <w:color w:val="auto"/>
          <w:sz w:val="24"/>
          <w:szCs w:val="24"/>
          <w:highlight w:val="none"/>
          <w:lang w:val="en-US" w:eastAsia="zh-CN"/>
        </w:rPr>
        <w:t>（8）公平竞争承诺书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cs="宋体"/>
          <w:b w:val="0"/>
          <w:bCs/>
          <w:color w:val="auto"/>
          <w:sz w:val="24"/>
          <w:szCs w:val="24"/>
          <w:highlight w:val="none"/>
          <w:lang w:val="en-US" w:eastAsia="zh-CN"/>
        </w:rPr>
        <w:t>（9）</w:t>
      </w:r>
      <w:r>
        <w:rPr>
          <w:rStyle w:val="32"/>
          <w:rFonts w:hint="eastAsia" w:ascii="宋体" w:hAnsi="宋体" w:eastAsia="宋体" w:cs="宋体"/>
          <w:b w:val="0"/>
          <w:bCs/>
          <w:color w:val="auto"/>
          <w:sz w:val="24"/>
          <w:szCs w:val="24"/>
          <w:highlight w:val="none"/>
        </w:rPr>
        <w:t>法定代表人资格证明书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w:t>
      </w:r>
      <w:r>
        <w:rPr>
          <w:rStyle w:val="32"/>
          <w:rFonts w:hint="eastAsia" w:cs="宋体"/>
          <w:b w:val="0"/>
          <w:bCs/>
          <w:color w:val="auto"/>
          <w:sz w:val="24"/>
          <w:szCs w:val="24"/>
          <w:highlight w:val="none"/>
          <w:lang w:val="en-US" w:eastAsia="zh-CN"/>
        </w:rPr>
        <w:t>10</w:t>
      </w:r>
      <w:r>
        <w:rPr>
          <w:rStyle w:val="32"/>
          <w:rFonts w:hint="eastAsia" w:ascii="宋体" w:hAnsi="宋体" w:eastAsia="宋体" w:cs="宋体"/>
          <w:b w:val="0"/>
          <w:bCs/>
          <w:color w:val="auto"/>
          <w:sz w:val="24"/>
          <w:szCs w:val="24"/>
          <w:highlight w:val="none"/>
        </w:rPr>
        <w:t>）法定代表人授权书</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w:t>
      </w:r>
      <w:r>
        <w:rPr>
          <w:rStyle w:val="32"/>
          <w:rFonts w:hint="eastAsia" w:cs="宋体"/>
          <w:b w:val="0"/>
          <w:bCs/>
          <w:color w:val="auto"/>
          <w:sz w:val="24"/>
          <w:szCs w:val="24"/>
          <w:highlight w:val="none"/>
          <w:lang w:val="en-US" w:eastAsia="zh-CN"/>
        </w:rPr>
        <w:t>11</w:t>
      </w:r>
      <w:r>
        <w:rPr>
          <w:rStyle w:val="32"/>
          <w:rFonts w:hint="eastAsia" w:ascii="宋体" w:hAnsi="宋体" w:eastAsia="宋体" w:cs="宋体"/>
          <w:b w:val="0"/>
          <w:bCs/>
          <w:color w:val="auto"/>
          <w:sz w:val="24"/>
          <w:szCs w:val="24"/>
          <w:highlight w:val="none"/>
          <w:lang w:eastAsia="zh-CN"/>
        </w:rPr>
        <w:t>）相关证件：</w:t>
      </w:r>
    </w:p>
    <w:p>
      <w:pPr>
        <w:pStyle w:val="25"/>
        <w:spacing w:before="75" w:beforeAutospacing="0" w:after="75" w:afterAutospacing="0" w:line="360" w:lineRule="auto"/>
        <w:ind w:firstLine="480" w:firstLineChars="200"/>
        <w:rPr>
          <w:rStyle w:val="32"/>
          <w:rFonts w:cs="宋体"/>
          <w:b w:val="0"/>
          <w:bCs/>
          <w:color w:val="auto"/>
          <w:sz w:val="24"/>
          <w:szCs w:val="24"/>
          <w:highlight w:val="none"/>
        </w:rPr>
      </w:pPr>
      <w:r>
        <w:rPr>
          <w:rStyle w:val="32"/>
          <w:rFonts w:hint="eastAsia" w:cs="宋体"/>
          <w:b w:val="0"/>
          <w:bCs/>
          <w:color w:val="auto"/>
          <w:sz w:val="24"/>
          <w:szCs w:val="24"/>
          <w:highlight w:val="none"/>
        </w:rPr>
        <w:t>①三证合一营业执照（副本）或事业单位法人证书（副本）复印件；</w:t>
      </w:r>
    </w:p>
    <w:p>
      <w:pPr>
        <w:pStyle w:val="8"/>
        <w:spacing w:line="360" w:lineRule="auto"/>
        <w:ind w:firstLine="480" w:firstLineChars="200"/>
        <w:rPr>
          <w:rStyle w:val="32"/>
          <w:rFonts w:hint="eastAsia" w:eastAsia="宋体" w:cs="宋体"/>
          <w:b w:val="0"/>
          <w:bCs/>
          <w:color w:val="auto"/>
          <w:sz w:val="24"/>
          <w:szCs w:val="24"/>
          <w:highlight w:val="none"/>
          <w:lang w:eastAsia="zh-CN"/>
        </w:rPr>
      </w:pPr>
      <w:r>
        <w:rPr>
          <w:rStyle w:val="32"/>
          <w:rFonts w:hint="eastAsia" w:cs="宋体"/>
          <w:b w:val="0"/>
          <w:bCs/>
          <w:color w:val="auto"/>
          <w:sz w:val="24"/>
          <w:szCs w:val="24"/>
          <w:highlight w:val="none"/>
        </w:rPr>
        <w:t>②</w:t>
      </w:r>
      <w:r>
        <w:rPr>
          <w:rStyle w:val="32"/>
          <w:rFonts w:hint="eastAsia" w:cs="宋体"/>
          <w:b w:val="0"/>
          <w:bCs/>
          <w:color w:val="auto"/>
          <w:sz w:val="24"/>
          <w:szCs w:val="24"/>
          <w:highlight w:val="none"/>
          <w:lang w:val="en-US" w:eastAsia="zh-CN"/>
        </w:rPr>
        <w:t>提供投标截止日前六个月任意一个月依法缴纳税收和社会保障资金的良好记录的证明材料（附复印件）；（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5"/>
        <w:spacing w:before="75" w:beforeAutospacing="0" w:after="75" w:afterAutospacing="0" w:line="360" w:lineRule="auto"/>
        <w:ind w:firstLine="480" w:firstLineChars="200"/>
        <w:rPr>
          <w:rStyle w:val="32"/>
          <w:rFonts w:hint="eastAsia" w:cs="宋体"/>
          <w:b w:val="0"/>
          <w:bCs/>
          <w:color w:val="auto"/>
          <w:sz w:val="24"/>
          <w:szCs w:val="24"/>
          <w:highlight w:val="none"/>
        </w:rPr>
      </w:pPr>
      <w:r>
        <w:rPr>
          <w:rStyle w:val="32"/>
          <w:rFonts w:hint="eastAsia" w:cs="宋体"/>
          <w:b w:val="0"/>
          <w:bCs/>
          <w:color w:val="auto"/>
          <w:sz w:val="24"/>
          <w:szCs w:val="24"/>
          <w:highlight w:val="none"/>
        </w:rPr>
        <w:t>③提供（2021或2022年度）经审计财务会计报告或企业财务报表（至少包括包资产负债表）或基本开户银行出具的资信证明。</w:t>
      </w:r>
      <w:r>
        <w:rPr>
          <w:rStyle w:val="32"/>
          <w:rFonts w:hint="eastAsia" w:cs="宋体"/>
          <w:b w:val="0"/>
          <w:bCs/>
          <w:color w:val="auto"/>
          <w:sz w:val="24"/>
          <w:szCs w:val="24"/>
          <w:highlight w:val="none"/>
          <w:lang w:eastAsia="zh-CN"/>
        </w:rPr>
        <w:t>供应商</w:t>
      </w:r>
      <w:r>
        <w:rPr>
          <w:rStyle w:val="32"/>
          <w:rFonts w:hint="eastAsia" w:cs="宋体"/>
          <w:b w:val="0"/>
          <w:bCs/>
          <w:color w:val="auto"/>
          <w:sz w:val="24"/>
          <w:szCs w:val="24"/>
          <w:highlight w:val="none"/>
        </w:rPr>
        <w:t>注册时间截至</w:t>
      </w:r>
      <w:r>
        <w:rPr>
          <w:rStyle w:val="32"/>
          <w:rFonts w:hint="eastAsia" w:cs="宋体"/>
          <w:b w:val="0"/>
          <w:bCs/>
          <w:color w:val="auto"/>
          <w:sz w:val="24"/>
          <w:szCs w:val="24"/>
          <w:highlight w:val="none"/>
          <w:lang w:eastAsia="zh-CN"/>
        </w:rPr>
        <w:t>投标文件</w:t>
      </w:r>
      <w:r>
        <w:rPr>
          <w:rStyle w:val="32"/>
          <w:rFonts w:hint="eastAsia" w:cs="宋体"/>
          <w:b w:val="0"/>
          <w:bCs/>
          <w:color w:val="auto"/>
          <w:sz w:val="24"/>
          <w:szCs w:val="24"/>
          <w:highlight w:val="none"/>
        </w:rPr>
        <w:t>递交截止日不足一年的，也可提供在相关主管部门备案的公司章程复印件</w:t>
      </w:r>
      <w:r>
        <w:rPr>
          <w:rStyle w:val="32"/>
          <w:rFonts w:hint="eastAsia" w:cs="宋体"/>
          <w:b w:val="0"/>
          <w:bCs/>
          <w:color w:val="auto"/>
          <w:sz w:val="24"/>
          <w:szCs w:val="24"/>
          <w:highlight w:val="none"/>
          <w:lang w:eastAsia="zh-CN"/>
        </w:rPr>
        <w:t>。</w:t>
      </w:r>
    </w:p>
    <w:p>
      <w:pPr>
        <w:widowControl/>
        <w:spacing w:line="360" w:lineRule="auto"/>
        <w:ind w:firstLine="480" w:firstLineChars="200"/>
        <w:rPr>
          <w:rStyle w:val="32"/>
          <w:rFonts w:hint="eastAsia" w:ascii="Times New Roman" w:hAnsi="Times New Roman" w:cs="宋体"/>
          <w:b w:val="0"/>
          <w:bCs/>
          <w:color w:val="auto"/>
          <w:sz w:val="24"/>
          <w:szCs w:val="24"/>
          <w:highlight w:val="none"/>
        </w:rPr>
      </w:pPr>
      <w:r>
        <w:rPr>
          <w:rStyle w:val="32"/>
          <w:rFonts w:hint="eastAsia" w:ascii="Times New Roman" w:hAnsi="Times New Roman" w:cs="宋体"/>
          <w:b w:val="0"/>
          <w:bCs/>
          <w:color w:val="auto"/>
          <w:sz w:val="24"/>
          <w:szCs w:val="24"/>
          <w:highlight w:val="none"/>
          <w:lang w:val="en-US" w:eastAsia="zh-CN"/>
        </w:rPr>
        <w:t>④</w:t>
      </w:r>
      <w:r>
        <w:rPr>
          <w:rStyle w:val="32"/>
          <w:rFonts w:hint="eastAsia" w:ascii="Times New Roman" w:hAnsi="Times New Roman" w:cs="宋体"/>
          <w:b w:val="0"/>
          <w:bCs/>
          <w:color w:val="auto"/>
          <w:sz w:val="24"/>
          <w:szCs w:val="24"/>
          <w:highlight w:val="none"/>
        </w:rPr>
        <w:t>法律、行政法规、本</w:t>
      </w:r>
      <w:r>
        <w:rPr>
          <w:rStyle w:val="32"/>
          <w:rFonts w:hint="eastAsia" w:cs="宋体"/>
          <w:b w:val="0"/>
          <w:bCs/>
          <w:color w:val="auto"/>
          <w:sz w:val="24"/>
          <w:szCs w:val="24"/>
          <w:highlight w:val="none"/>
          <w:lang w:eastAsia="zh-CN"/>
        </w:rPr>
        <w:t>招标</w:t>
      </w:r>
      <w:r>
        <w:rPr>
          <w:rStyle w:val="32"/>
          <w:rFonts w:hint="eastAsia" w:ascii="Times New Roman" w:hAnsi="Times New Roman" w:cs="宋体"/>
          <w:b w:val="0"/>
          <w:bCs/>
          <w:color w:val="auto"/>
          <w:sz w:val="24"/>
          <w:szCs w:val="24"/>
          <w:highlight w:val="none"/>
          <w:lang w:eastAsia="zh-CN"/>
        </w:rPr>
        <w:t>文件</w:t>
      </w:r>
      <w:r>
        <w:rPr>
          <w:rStyle w:val="32"/>
          <w:rFonts w:hint="eastAsia" w:ascii="Times New Roman" w:hAnsi="Times New Roman" w:cs="宋体"/>
          <w:b w:val="0"/>
          <w:bCs/>
          <w:color w:val="auto"/>
          <w:sz w:val="24"/>
          <w:szCs w:val="24"/>
          <w:highlight w:val="none"/>
        </w:rPr>
        <w:t>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32"/>
          <w:rFonts w:hint="eastAsia" w:ascii="宋体" w:hAnsi="宋体" w:eastAsia="宋体" w:cs="宋体"/>
          <w:b w:val="0"/>
          <w:bCs/>
          <w:color w:val="auto"/>
          <w:sz w:val="24"/>
          <w:szCs w:val="24"/>
          <w:highlight w:val="none"/>
          <w:lang w:eastAsia="zh-CN"/>
        </w:rPr>
        <w:t>（</w:t>
      </w:r>
      <w:r>
        <w:rPr>
          <w:rStyle w:val="32"/>
          <w:rFonts w:hint="eastAsia" w:ascii="宋体" w:hAnsi="宋体" w:eastAsia="宋体" w:cs="宋体"/>
          <w:b w:val="0"/>
          <w:bCs/>
          <w:color w:val="auto"/>
          <w:sz w:val="24"/>
          <w:szCs w:val="24"/>
          <w:highlight w:val="none"/>
          <w:lang w:val="en-US" w:eastAsia="zh-CN"/>
        </w:rPr>
        <w:t>1</w:t>
      </w:r>
      <w:r>
        <w:rPr>
          <w:rStyle w:val="32"/>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2"/>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pPr>
        <w:widowControl/>
        <w:spacing w:line="360" w:lineRule="auto"/>
        <w:ind w:firstLine="480" w:firstLineChars="200"/>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val="en-US" w:eastAsia="zh-CN"/>
        </w:rPr>
        <w:t>（3）</w:t>
      </w:r>
      <w:r>
        <w:rPr>
          <w:rStyle w:val="32"/>
          <w:rFonts w:hint="eastAsia" w:ascii="宋体" w:hAnsi="宋体" w:eastAsia="宋体" w:cs="宋体"/>
          <w:b w:val="0"/>
          <w:bCs/>
          <w:color w:val="auto"/>
          <w:sz w:val="24"/>
          <w:highlight w:val="none"/>
        </w:rPr>
        <w:t>商务报价一览表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20</w:t>
      </w:r>
      <w:r>
        <w:rPr>
          <w:rFonts w:hint="eastAsia" w:ascii="宋体" w:hAnsi="宋体" w:cs="宋体"/>
          <w:b w:val="0"/>
          <w:bCs w:val="0"/>
          <w:color w:val="auto"/>
          <w:kern w:val="0"/>
          <w:sz w:val="24"/>
          <w:szCs w:val="24"/>
          <w:highlight w:val="none"/>
          <w:lang w:val="en-US" w:eastAsia="zh-CN"/>
        </w:rPr>
        <w:t>19</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32"/>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2"/>
          <w:rFonts w:hint="eastAsia" w:ascii="宋体" w:hAnsi="宋体" w:eastAsia="宋体"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（8）拟投入本项目的设备、软件清单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（9）拟投入本项目软件产品专利/授权证明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（1</w:t>
      </w:r>
      <w:r>
        <w:rPr>
          <w:rStyle w:val="32"/>
          <w:rFonts w:hint="eastAsia" w:ascii="宋体" w:hAnsi="宋体" w:cs="宋体"/>
          <w:b w:val="0"/>
          <w:bCs w:val="0"/>
          <w:color w:val="auto"/>
          <w:kern w:val="0"/>
          <w:sz w:val="24"/>
          <w:szCs w:val="24"/>
          <w:highlight w:val="none"/>
          <w:lang w:val="en-US" w:eastAsia="zh-CN" w:bidi="ar-SA"/>
        </w:rPr>
        <w:t>0</w:t>
      </w:r>
      <w:r>
        <w:rPr>
          <w:rStyle w:val="32"/>
          <w:rFonts w:hint="eastAsia" w:ascii="宋体" w:hAnsi="宋体" w:eastAsia="宋体" w:cs="宋体"/>
          <w:b w:val="0"/>
          <w:bCs w:val="0"/>
          <w:color w:val="auto"/>
          <w:kern w:val="0"/>
          <w:sz w:val="24"/>
          <w:szCs w:val="24"/>
          <w:highlight w:val="none"/>
          <w:lang w:val="en-US" w:eastAsia="zh-CN" w:bidi="ar-SA"/>
        </w:rPr>
        <w:t>）项目组织实施方案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（1</w:t>
      </w:r>
      <w:r>
        <w:rPr>
          <w:rStyle w:val="32"/>
          <w:rFonts w:hint="eastAsia" w:ascii="宋体" w:hAnsi="宋体" w:cs="宋体"/>
          <w:b w:val="0"/>
          <w:bCs w:val="0"/>
          <w:color w:val="auto"/>
          <w:kern w:val="0"/>
          <w:sz w:val="24"/>
          <w:szCs w:val="24"/>
          <w:highlight w:val="none"/>
          <w:lang w:val="en-US" w:eastAsia="zh-CN" w:bidi="ar-SA"/>
        </w:rPr>
        <w:t>1</w:t>
      </w:r>
      <w:r>
        <w:rPr>
          <w:rStyle w:val="32"/>
          <w:rFonts w:hint="eastAsia" w:ascii="宋体" w:hAnsi="宋体" w:eastAsia="宋体" w:cs="宋体"/>
          <w:b w:val="0"/>
          <w:bCs w:val="0"/>
          <w:color w:val="auto"/>
          <w:kern w:val="0"/>
          <w:sz w:val="24"/>
          <w:szCs w:val="24"/>
          <w:highlight w:val="none"/>
          <w:lang w:val="en-US" w:eastAsia="zh-CN" w:bidi="ar-SA"/>
        </w:rPr>
        <w:t>）计划安排与保障措施方案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cs="宋体"/>
          <w:b w:val="0"/>
          <w:bCs w:val="0"/>
          <w:color w:val="auto"/>
          <w:kern w:val="0"/>
          <w:sz w:val="24"/>
          <w:szCs w:val="24"/>
          <w:highlight w:val="none"/>
          <w:lang w:val="en-US" w:eastAsia="zh-CN" w:bidi="ar-SA"/>
        </w:rPr>
        <w:t>（12）</w:t>
      </w:r>
      <w:r>
        <w:rPr>
          <w:rStyle w:val="32"/>
          <w:rFonts w:hint="eastAsia" w:ascii="宋体" w:hAnsi="宋体" w:eastAsia="宋体" w:cs="宋体"/>
          <w:b w:val="0"/>
          <w:bCs w:val="0"/>
          <w:color w:val="auto"/>
          <w:kern w:val="0"/>
          <w:sz w:val="24"/>
          <w:szCs w:val="24"/>
          <w:highlight w:val="none"/>
          <w:lang w:val="en-US" w:eastAsia="zh-CN" w:bidi="ar-SA"/>
        </w:rPr>
        <w:t>售后服务方案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32"/>
          <w:rFonts w:hint="eastAsia" w:ascii="宋体" w:hAnsi="宋体" w:eastAsia="宋体" w:cs="宋体"/>
          <w:b w:val="0"/>
          <w:bCs w:val="0"/>
          <w:color w:val="auto"/>
          <w:kern w:val="0"/>
          <w:sz w:val="24"/>
          <w:szCs w:val="24"/>
          <w:highlight w:val="none"/>
          <w:lang w:val="en-US" w:eastAsia="zh-CN" w:bidi="ar-SA"/>
        </w:rPr>
      </w:pPr>
      <w:r>
        <w:rPr>
          <w:rStyle w:val="32"/>
          <w:rFonts w:hint="eastAsia" w:ascii="宋体" w:hAnsi="宋体" w:eastAsia="宋体" w:cs="宋体"/>
          <w:b w:val="0"/>
          <w:bCs w:val="0"/>
          <w:color w:val="auto"/>
          <w:kern w:val="0"/>
          <w:sz w:val="24"/>
          <w:szCs w:val="24"/>
          <w:highlight w:val="none"/>
          <w:lang w:val="en-US" w:eastAsia="zh-CN" w:bidi="ar-SA"/>
        </w:rPr>
        <w:t>（1</w:t>
      </w:r>
      <w:r>
        <w:rPr>
          <w:rStyle w:val="32"/>
          <w:rFonts w:hint="eastAsia" w:ascii="宋体" w:hAnsi="宋体" w:cs="宋体"/>
          <w:b w:val="0"/>
          <w:bCs w:val="0"/>
          <w:color w:val="auto"/>
          <w:kern w:val="0"/>
          <w:sz w:val="24"/>
          <w:szCs w:val="24"/>
          <w:highlight w:val="none"/>
          <w:lang w:val="en-US" w:eastAsia="zh-CN" w:bidi="ar-SA"/>
        </w:rPr>
        <w:t>3</w:t>
      </w:r>
      <w:r>
        <w:rPr>
          <w:rStyle w:val="32"/>
          <w:rFonts w:hint="eastAsia" w:ascii="宋体" w:hAnsi="宋体" w:eastAsia="宋体" w:cs="宋体"/>
          <w:b w:val="0"/>
          <w:bCs w:val="0"/>
          <w:color w:val="auto"/>
          <w:kern w:val="0"/>
          <w:sz w:val="24"/>
          <w:szCs w:val="24"/>
          <w:highlight w:val="none"/>
          <w:lang w:val="en-US" w:eastAsia="zh-CN" w:bidi="ar-SA"/>
        </w:rPr>
        <w:t>）技术规格响应偏离表</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spacing w:line="360" w:lineRule="auto"/>
        <w:rPr>
          <w:rFonts w:hint="eastAsia" w:ascii="宋体" w:hAnsi="宋体" w:eastAsia="宋体" w:cs="宋体"/>
          <w:b/>
          <w:bCs/>
          <w:color w:val="auto"/>
          <w:sz w:val="44"/>
          <w:szCs w:val="44"/>
          <w:highlight w:val="none"/>
        </w:rPr>
      </w:pPr>
    </w:p>
    <w:p>
      <w:pPr>
        <w:pStyle w:val="19"/>
        <w:rPr>
          <w:rFonts w:hint="eastAsia" w:ascii="宋体" w:hAnsi="宋体" w:eastAsia="宋体" w:cs="宋体"/>
          <w:b/>
          <w:bCs/>
          <w:color w:val="auto"/>
          <w:sz w:val="44"/>
          <w:szCs w:val="44"/>
          <w:highlight w:val="none"/>
        </w:rPr>
      </w:pPr>
    </w:p>
    <w:p>
      <w:pPr>
        <w:pStyle w:val="19"/>
        <w:rPr>
          <w:rFonts w:hint="eastAsia" w:ascii="宋体" w:hAnsi="宋体" w:eastAsia="宋体" w:cs="宋体"/>
          <w:b/>
          <w:bCs/>
          <w:color w:val="auto"/>
          <w:sz w:val="44"/>
          <w:szCs w:val="44"/>
          <w:highlight w:val="none"/>
        </w:rPr>
      </w:pPr>
    </w:p>
    <w:p>
      <w:pPr>
        <w:pStyle w:val="19"/>
        <w:rPr>
          <w:rFonts w:hint="eastAsia" w:ascii="宋体" w:hAnsi="宋体" w:eastAsia="宋体" w:cs="宋体"/>
          <w:b/>
          <w:bCs/>
          <w:color w:val="auto"/>
          <w:sz w:val="44"/>
          <w:szCs w:val="44"/>
          <w:highlight w:val="none"/>
        </w:rPr>
      </w:pPr>
    </w:p>
    <w:p>
      <w:pPr>
        <w:pStyle w:val="19"/>
        <w:rPr>
          <w:rFonts w:hint="eastAsia" w:ascii="宋体" w:hAnsi="宋体" w:eastAsia="宋体" w:cs="宋体"/>
          <w:b/>
          <w:bCs/>
          <w:color w:val="auto"/>
          <w:sz w:val="44"/>
          <w:szCs w:val="44"/>
          <w:highlight w:val="none"/>
        </w:rPr>
      </w:pPr>
    </w:p>
    <w:p>
      <w:pPr>
        <w:pStyle w:val="19"/>
        <w:rPr>
          <w:rFonts w:hint="eastAsia" w:ascii="宋体" w:hAnsi="宋体" w:eastAsia="宋体" w:cs="宋体"/>
          <w:b/>
          <w:bCs/>
          <w:color w:val="auto"/>
          <w:sz w:val="44"/>
          <w:szCs w:val="44"/>
          <w:highlight w:val="none"/>
        </w:rPr>
      </w:pPr>
    </w:p>
    <w:p>
      <w:pPr>
        <w:pStyle w:val="19"/>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59264;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10"/>
        <w:spacing w:line="360" w:lineRule="auto"/>
        <w:rPr>
          <w:rFonts w:hint="eastAsia" w:ascii="宋体" w:hAnsi="宋体" w:eastAsia="宋体" w:cs="宋体"/>
          <w:b/>
          <w:bCs/>
          <w:color w:val="auto"/>
          <w:sz w:val="44"/>
          <w:szCs w:val="44"/>
          <w:highlight w:val="none"/>
        </w:rPr>
      </w:pPr>
    </w:p>
    <w:p>
      <w:pPr>
        <w:pStyle w:val="11"/>
        <w:spacing w:line="360" w:lineRule="auto"/>
        <w:rPr>
          <w:rFonts w:hint="eastAsia" w:ascii="宋体" w:hAnsi="宋体" w:eastAsia="宋体" w:cs="宋体"/>
          <w:color w:val="auto"/>
          <w:highlight w:val="none"/>
        </w:rPr>
      </w:pPr>
    </w:p>
    <w:p>
      <w:pPr>
        <w:pStyle w:val="27"/>
        <w:spacing w:line="360" w:lineRule="auto"/>
        <w:ind w:firstLine="0" w:firstLineChars="0"/>
        <w:rPr>
          <w:rFonts w:hint="eastAsia" w:ascii="宋体" w:hAnsi="宋体" w:eastAsia="宋体" w:cs="宋体"/>
          <w:color w:val="auto"/>
          <w:highlight w:val="none"/>
        </w:rPr>
      </w:pPr>
    </w:p>
    <w:p>
      <w:pPr>
        <w:pStyle w:val="27"/>
        <w:spacing w:line="360" w:lineRule="auto"/>
        <w:ind w:firstLine="0" w:firstLineChars="0"/>
        <w:rPr>
          <w:rFonts w:hint="eastAsia" w:ascii="宋体" w:hAnsi="宋体" w:eastAsia="宋体" w:cs="宋体"/>
          <w:color w:val="auto"/>
          <w:highlight w:val="none"/>
        </w:rPr>
      </w:pPr>
    </w:p>
    <w:p>
      <w:pPr>
        <w:pStyle w:val="27"/>
        <w:spacing w:line="360" w:lineRule="auto"/>
        <w:ind w:firstLine="0" w:firstLineChars="0"/>
        <w:rPr>
          <w:rFonts w:hint="eastAsia" w:ascii="宋体" w:hAnsi="宋体" w:eastAsia="宋体" w:cs="宋体"/>
          <w:b w:val="0"/>
          <w:bCs w:val="0"/>
          <w:color w:val="auto"/>
          <w:highlight w:val="none"/>
        </w:rPr>
      </w:pPr>
    </w:p>
    <w:p>
      <w:pPr>
        <w:pStyle w:val="27"/>
        <w:spacing w:line="360" w:lineRule="auto"/>
        <w:ind w:firstLine="0" w:firstLineChars="0"/>
        <w:rPr>
          <w:rFonts w:hint="eastAsia" w:ascii="宋体" w:hAnsi="宋体" w:eastAsia="宋体" w:cs="宋体"/>
          <w:b w:val="0"/>
          <w:bCs w:val="0"/>
          <w:color w:val="auto"/>
          <w:highlight w:val="none"/>
        </w:rPr>
      </w:pPr>
    </w:p>
    <w:p>
      <w:pPr>
        <w:pStyle w:val="27"/>
        <w:spacing w:line="360" w:lineRule="auto"/>
        <w:ind w:firstLine="0" w:firstLineChars="0"/>
        <w:rPr>
          <w:rFonts w:hint="eastAsia" w:ascii="宋体" w:hAnsi="宋体" w:eastAsia="宋体" w:cs="宋体"/>
          <w:b w:val="0"/>
          <w:bCs w:val="0"/>
          <w:color w:val="auto"/>
          <w:highlight w:val="none"/>
        </w:rPr>
      </w:pPr>
    </w:p>
    <w:p>
      <w:pPr>
        <w:spacing w:line="360" w:lineRule="auto"/>
        <w:ind w:right="-319" w:rightChars="-152"/>
        <w:jc w:val="center"/>
        <w:rPr>
          <w:rFonts w:hint="eastAsia" w:ascii="宋体" w:hAnsi="宋体" w:eastAsia="宋体" w:cs="宋体"/>
          <w:b w:val="0"/>
          <w:bCs w:val="0"/>
          <w:color w:val="auto"/>
          <w:sz w:val="40"/>
          <w:szCs w:val="40"/>
          <w:highlight w:val="none"/>
          <w:lang w:eastAsia="zh-CN"/>
        </w:rPr>
      </w:pPr>
      <w:r>
        <w:rPr>
          <w:rFonts w:hint="eastAsia" w:ascii="宋体" w:hAnsi="宋体" w:cs="宋体"/>
          <w:b w:val="0"/>
          <w:bCs w:val="0"/>
          <w:color w:val="auto"/>
          <w:sz w:val="40"/>
          <w:szCs w:val="40"/>
          <w:highlight w:val="none"/>
          <w:lang w:eastAsia="zh-CN"/>
        </w:rPr>
        <w:t>新疆第二医学院中医、护理（本科）医学题库项目</w:t>
      </w:r>
    </w:p>
    <w:p>
      <w:pP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JKJL[ZC]2023-65</w:t>
      </w:r>
      <w:r>
        <w:rPr>
          <w:rFonts w:hint="eastAsia" w:ascii="宋体" w:hAnsi="宋体" w:eastAsia="宋体" w:cs="宋体"/>
          <w:b w:val="0"/>
          <w:bCs w:val="0"/>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10"/>
        <w:spacing w:line="360" w:lineRule="auto"/>
        <w:rPr>
          <w:rFonts w:hint="eastAsia" w:ascii="宋体" w:hAnsi="宋体" w:eastAsia="宋体" w:cs="宋体"/>
          <w:b w:val="0"/>
          <w:bCs w:val="0"/>
          <w:color w:val="auto"/>
          <w:highlight w:val="none"/>
        </w:rPr>
      </w:pPr>
    </w:p>
    <w:p>
      <w:pPr>
        <w:pStyle w:val="21"/>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19"/>
        <w:rPr>
          <w:rFonts w:hint="eastAsia"/>
        </w:rPr>
      </w:pPr>
    </w:p>
    <w:p>
      <w:pPr>
        <w:pStyle w:val="11"/>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2"/>
        <w:spacing w:line="360" w:lineRule="auto"/>
        <w:ind w:firstLine="594" w:firstLineChars="198"/>
        <w:outlineLvl w:val="0"/>
        <w:rPr>
          <w:rFonts w:hint="eastAsia" w:ascii="宋体" w:hAnsi="宋体" w:eastAsia="宋体" w:cs="宋体"/>
          <w:b/>
          <w:color w:val="auto"/>
          <w:sz w:val="28"/>
          <w:szCs w:val="28"/>
          <w:highlight w:val="none"/>
          <w:lang w:eastAsia="zh-CN"/>
        </w:rPr>
      </w:pPr>
      <w:r>
        <w:rPr>
          <w:rFonts w:hint="eastAsia" w:ascii="宋体" w:hAnsi="宋体" w:eastAsia="宋体" w:cs="宋体"/>
          <w:b w:val="0"/>
          <w:bCs w:val="0"/>
          <w:color w:val="auto"/>
          <w:sz w:val="30"/>
          <w:szCs w:val="30"/>
          <w:highlight w:val="none"/>
        </w:rPr>
        <w:t>联系人：                   联系电话：</w:t>
      </w:r>
    </w:p>
    <w:p>
      <w:pPr>
        <w:pStyle w:val="40"/>
        <w:rPr>
          <w:rFonts w:hint="eastAsia" w:ascii="宋体" w:hAnsi="宋体" w:eastAsia="宋体" w:cs="宋体"/>
          <w:color w:val="auto"/>
          <w:highlight w:val="none"/>
          <w:lang w:eastAsia="zh-CN"/>
        </w:rPr>
      </w:pPr>
    </w:p>
    <w:p>
      <w:pPr>
        <w:spacing w:line="360" w:lineRule="auto"/>
        <w:jc w:val="both"/>
        <w:rPr>
          <w:rFonts w:hint="eastAsia" w:ascii="宋体" w:hAnsi="宋体" w:eastAsia="宋体" w:cs="宋体"/>
          <w:b/>
          <w:color w:val="auto"/>
          <w:sz w:val="28"/>
          <w:szCs w:val="28"/>
          <w:highlight w:val="none"/>
          <w:lang w:eastAsia="zh-CN"/>
        </w:rPr>
      </w:pPr>
    </w:p>
    <w:p>
      <w:pPr>
        <w:pStyle w:val="19"/>
        <w:rPr>
          <w:rFonts w:hint="eastAsia" w:ascii="宋体" w:hAnsi="宋体" w:eastAsia="宋体" w:cs="宋体"/>
          <w:b/>
          <w:color w:val="auto"/>
          <w:sz w:val="28"/>
          <w:szCs w:val="28"/>
          <w:highlight w:val="none"/>
          <w:lang w:eastAsia="zh-CN"/>
        </w:rPr>
      </w:pPr>
    </w:p>
    <w:p>
      <w:pPr>
        <w:pStyle w:val="19"/>
        <w:rPr>
          <w:rFonts w:hint="eastAsia" w:ascii="宋体" w:hAnsi="宋体" w:eastAsia="宋体" w:cs="宋体"/>
          <w:b/>
          <w:color w:val="auto"/>
          <w:sz w:val="28"/>
          <w:szCs w:val="28"/>
          <w:highlight w:val="none"/>
          <w:lang w:eastAsia="zh-CN"/>
        </w:rPr>
      </w:pPr>
    </w:p>
    <w:p>
      <w:pPr>
        <w:pStyle w:val="19"/>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lang w:val="en-US" w:eastAsia="zh-CN"/>
        </w:rPr>
        <w:t>2</w:t>
      </w: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rPr>
        <w:t>资格性/符合性自查表</w:t>
      </w:r>
    </w:p>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p>
    <w:tbl>
      <w:tblPr>
        <w:tblStyle w:val="29"/>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lang w:eastAsia="zh-CN"/>
              </w:rPr>
            </w:pPr>
            <w:r>
              <w:rPr>
                <w:rStyle w:val="32"/>
                <w:rFonts w:hint="eastAsia" w:ascii="宋体" w:hAnsi="宋体" w:eastAsia="宋体" w:cs="宋体"/>
                <w:b w:val="0"/>
                <w:bCs/>
                <w:color w:val="auto"/>
                <w:sz w:val="24"/>
                <w:szCs w:val="24"/>
                <w:highlight w:val="none"/>
                <w:lang w:eastAsia="zh-CN"/>
              </w:rPr>
              <w:t>采购文件</w:t>
            </w:r>
            <w:r>
              <w:rPr>
                <w:rStyle w:val="32"/>
                <w:rFonts w:hint="eastAsia" w:ascii="宋体" w:hAnsi="宋体" w:eastAsia="宋体" w:cs="宋体"/>
                <w:b w:val="0"/>
                <w:bCs/>
                <w:color w:val="auto"/>
                <w:sz w:val="24"/>
                <w:szCs w:val="24"/>
                <w:highlight w:val="none"/>
              </w:rPr>
              <w:t>要求</w:t>
            </w:r>
          </w:p>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第（）页</w:t>
            </w:r>
          </w:p>
        </w:tc>
      </w:tr>
    </w:tbl>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注：以上材料将作为</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有效性审核的重要内容之一，</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必须严格按照其内容及序列要求在</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中对应如实提供，对资格性和符合性证明文件的任何缺漏和不符合项将会直接导致无效投标！</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根据自查结论在对应的□打“√”。</w:t>
      </w:r>
    </w:p>
    <w:p>
      <w:pPr>
        <w:tabs>
          <w:tab w:val="left" w:pos="6300"/>
        </w:tabs>
        <w:snapToGrid w:val="0"/>
        <w:spacing w:line="360" w:lineRule="auto"/>
        <w:jc w:val="both"/>
        <w:rPr>
          <w:rFonts w:hint="eastAsia" w:ascii="宋体" w:hAnsi="宋体" w:eastAsia="宋体" w:cs="宋体"/>
          <w:b/>
          <w:bCs/>
          <w:color w:val="auto"/>
          <w:sz w:val="28"/>
          <w:szCs w:val="28"/>
          <w:highlight w:val="none"/>
          <w:lang w:eastAsia="zh-CN"/>
        </w:rPr>
      </w:pPr>
    </w:p>
    <w:p>
      <w:pPr>
        <w:tabs>
          <w:tab w:val="left" w:pos="6300"/>
        </w:tabs>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(单位名称或个人)，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统一社会信用代码（个人身份证号）是具备《政府采购法》第二十二条件的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（一）严格遵守国家法律、法规和规章，全面履行应尽的责任和义务。</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（三）承诺本单位（个人）自觉接受行政管理部门、行业组织、社会公众、新闻舆论的监督。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（四）承诺本单位（个人）将按照信用管理要求，按照规定通过克拉玛依诚信网向社会公示信用信息。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（五）承诺本单位（个人）不制假售假、商标侵权、虚假宣传、违约毁约、价格欺诈、垄断和不正当竞争，守合同、重信用，维护经营者、消费者的合法权益。</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（六）失信主体承诺本单位（个人）依法依规接受处罚、主动积极整改、不再触犯相关法律法规、今后全面做到履约守信等。</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年   月   日</w:t>
      </w: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lang w:eastAsia="zh-CN"/>
        </w:rPr>
      </w:pPr>
    </w:p>
    <w:p>
      <w:pPr>
        <w:pStyle w:val="145"/>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5"/>
        <w:spacing w:before="75" w:beforeAutospacing="0" w:after="75" w:afterAutospacing="0" w:line="360" w:lineRule="auto"/>
        <w:jc w:val="left"/>
        <w:rPr>
          <w:rStyle w:val="32"/>
          <w:rFonts w:hint="eastAsia" w:ascii="宋体" w:hAnsi="宋体" w:eastAsia="宋体" w:cs="宋体"/>
          <w:color w:val="auto"/>
          <w:sz w:val="28"/>
          <w:szCs w:val="28"/>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r>
        <w:rPr>
          <w:rFonts w:hint="eastAsia" w:cs="宋体"/>
          <w:b/>
          <w:color w:val="auto"/>
          <w:sz w:val="24"/>
          <w:szCs w:val="24"/>
          <w:highlight w:val="none"/>
          <w:lang w:eastAsia="zh-CN"/>
        </w:rPr>
        <w:t>。</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lang w:eastAsia="zh-CN"/>
        </w:rPr>
      </w:pPr>
    </w:p>
    <w:p>
      <w:pPr>
        <w:widowControl/>
        <w:spacing w:line="360" w:lineRule="auto"/>
        <w:jc w:val="center"/>
        <w:rPr>
          <w:rFonts w:hint="eastAsia" w:ascii="宋体" w:hAnsi="宋体" w:eastAsia="宋体" w:cs="宋体"/>
          <w:color w:val="auto"/>
          <w:sz w:val="24"/>
          <w:highlight w:val="none"/>
        </w:rPr>
      </w:pP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lang w:val="en-US" w:eastAsia="zh-CN"/>
        </w:rPr>
        <w:t>5</w:t>
      </w:r>
      <w:r>
        <w:rPr>
          <w:rStyle w:val="32"/>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具有履行合同所必需的设备和专业技术能力的承诺书</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采购人、采购代理机构</w:t>
      </w:r>
      <w:r>
        <w:rPr>
          <w:rFonts w:hint="eastAsia" w:ascii="宋体" w:hAnsi="宋体" w:eastAsia="宋体" w:cs="宋体"/>
          <w:color w:val="auto"/>
          <w:kern w:val="0"/>
          <w:sz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我公司自愿参加由贵公司组织的</w:t>
      </w:r>
      <w:r>
        <w:rPr>
          <w:rFonts w:hint="eastAsia" w:ascii="宋体" w:hAnsi="宋体" w:eastAsia="宋体" w:cs="宋体"/>
          <w:color w:val="auto"/>
          <w:kern w:val="0"/>
          <w:sz w:val="24"/>
          <w:highlight w:val="none"/>
          <w:u w:val="single"/>
          <w:lang w:bidi="ar"/>
        </w:rPr>
        <w:t xml:space="preserve"> 采购文件编号      采购项目名称</w:t>
      </w:r>
      <w:r>
        <w:rPr>
          <w:rFonts w:hint="eastAsia" w:ascii="宋体" w:hAnsi="宋体" w:eastAsia="宋体" w:cs="宋体"/>
          <w:color w:val="auto"/>
          <w:kern w:val="0"/>
          <w:sz w:val="24"/>
          <w:highlight w:val="none"/>
          <w:lang w:bidi="ar"/>
        </w:rPr>
        <w:t xml:space="preserve">采购活动，在此郑重承诺： </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我公司完全理解本项目招标的技术要求、商务条款及其他内容，决定参与该项目的投标活动。并承诺，如中标我公司将提供足够的产品和专业技术能力保证本合同履行。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hint="eastAsia" w:ascii="宋体" w:hAnsi="宋体" w:eastAsia="宋体" w:cs="宋体"/>
          <w:color w:val="auto"/>
          <w:kern w:val="0"/>
          <w:sz w:val="24"/>
          <w:highlight w:val="none"/>
          <w:lang w:bidi="ar"/>
        </w:rPr>
      </w:pP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供应商：（盖章）</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日期：    年   月   日</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投标供应商关联声明函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（招标人和招标代理机构）          </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pStyle w:val="25"/>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2"/>
          <w:rFonts w:hint="eastAsia" w:ascii="宋体" w:hAnsi="宋体" w:eastAsia="宋体"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lang w:eastAsia="zh-CN"/>
        </w:rPr>
        <w:t>供应商（盖章）：</w:t>
      </w:r>
      <w:r>
        <w:rPr>
          <w:rStyle w:val="32"/>
          <w:rFonts w:hint="eastAsia" w:ascii="宋体" w:hAnsi="宋体" w:eastAsia="宋体" w:cs="宋体"/>
          <w:b w:val="0"/>
          <w:bCs w:val="0"/>
          <w:color w:val="auto"/>
          <w:sz w:val="24"/>
          <w:szCs w:val="24"/>
          <w:highlight w:val="none"/>
          <w:lang w:val="en-US" w:eastAsia="zh-CN"/>
        </w:rPr>
        <w:t xml:space="preserve"> </w:t>
      </w:r>
    </w:p>
    <w:p>
      <w:pPr>
        <w:pStyle w:val="25"/>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非联合体投标承诺函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（招标人和招标代理机构）          </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是依法在中华人民共和国国内设定的独立法人机构，作为供应商按照采购文件要求参加贵公司的采购项目，在此作出以下承诺，本项目非联合体投标。</w:t>
      </w: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pStyle w:val="25"/>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2"/>
          <w:rFonts w:hint="eastAsia" w:ascii="宋体" w:hAnsi="宋体" w:eastAsia="宋体"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lang w:eastAsia="zh-CN"/>
        </w:rPr>
        <w:t>供应商（盖章）：</w:t>
      </w:r>
      <w:r>
        <w:rPr>
          <w:rStyle w:val="32"/>
          <w:rFonts w:hint="eastAsia" w:ascii="宋体" w:hAnsi="宋体" w:eastAsia="宋体" w:cs="宋体"/>
          <w:b w:val="0"/>
          <w:bCs w:val="0"/>
          <w:color w:val="auto"/>
          <w:sz w:val="24"/>
          <w:szCs w:val="24"/>
          <w:highlight w:val="none"/>
          <w:lang w:val="en-US" w:eastAsia="zh-CN"/>
        </w:rPr>
        <w:t xml:space="preserve"> </w:t>
      </w:r>
    </w:p>
    <w:p>
      <w:pPr>
        <w:pStyle w:val="25"/>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（8）公平竞争承诺书</w:t>
      </w:r>
    </w:p>
    <w:p>
      <w:pPr>
        <w:spacing w:line="360" w:lineRule="auto"/>
        <w:jc w:val="both"/>
        <w:rPr>
          <w:rFonts w:ascii="黑体"/>
          <w:color w:val="auto"/>
          <w:highlight w:val="none"/>
        </w:rPr>
      </w:pPr>
    </w:p>
    <w:p>
      <w:pPr>
        <w:spacing w:line="360" w:lineRule="auto"/>
        <w:rPr>
          <w:color w:val="auto"/>
          <w:sz w:val="24"/>
          <w:highlight w:val="none"/>
        </w:rPr>
      </w:pP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本公司郑重承诺：本公司保证所提交的相关资质文件和证明材料的真实性，有良好的历史诚信记录，并将依法参与</w:t>
      </w:r>
      <w:r>
        <w:rPr>
          <w:rFonts w:hint="eastAsia" w:asciiTheme="majorEastAsia" w:hAnsiTheme="majorEastAsia" w:eastAsiaTheme="majorEastAsia" w:cstheme="majorEastAsia"/>
          <w:color w:val="auto"/>
          <w:sz w:val="24"/>
          <w:szCs w:val="24"/>
          <w:highlight w:val="none"/>
          <w:u w:val="single"/>
        </w:rPr>
        <w:t>（项目名称:     ）  (项目编号：      ）</w:t>
      </w:r>
      <w:r>
        <w:rPr>
          <w:rFonts w:hint="eastAsia" w:asciiTheme="majorEastAsia" w:hAnsiTheme="majorEastAsia" w:eastAsiaTheme="majorEastAsia" w:cstheme="majorEastAsia"/>
          <w:color w:val="auto"/>
          <w:sz w:val="24"/>
          <w:szCs w:val="24"/>
          <w:highlight w:val="none"/>
        </w:rPr>
        <w:t>的公平竞争，不以任何不正当行为谋取不正当利益，否则承担相应的法律责任。</w:t>
      </w: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报价供应商全称（加盖公章）：</w:t>
      </w:r>
      <w:r>
        <w:rPr>
          <w:rFonts w:hint="eastAsia" w:asciiTheme="majorEastAsia" w:hAnsiTheme="majorEastAsia" w:eastAsiaTheme="majorEastAsia" w:cstheme="majorEastAsia"/>
          <w:bCs/>
          <w:color w:val="auto"/>
          <w:sz w:val="24"/>
          <w:szCs w:val="24"/>
          <w:highlight w:val="none"/>
          <w:u w:val="single"/>
        </w:rPr>
        <w:t xml:space="preserve">               </w:t>
      </w:r>
    </w:p>
    <w:p>
      <w:pPr>
        <w:spacing w:line="360" w:lineRule="auto"/>
        <w:rPr>
          <w:rFonts w:hint="eastAsia" w:asciiTheme="majorEastAsia" w:hAnsiTheme="majorEastAsia" w:eastAsiaTheme="majorEastAsia" w:cstheme="majorEastAsia"/>
          <w:color w:val="auto"/>
          <w:sz w:val="24"/>
          <w:szCs w:val="24"/>
          <w:highlight w:val="none"/>
        </w:rPr>
      </w:pPr>
    </w:p>
    <w:p>
      <w:pPr>
        <w:pStyle w:val="25"/>
        <w:spacing w:before="75" w:beforeAutospacing="0" w:after="75" w:afterAutospacing="0" w:line="360" w:lineRule="auto"/>
        <w:jc w:val="center"/>
        <w:rPr>
          <w:rStyle w:val="32"/>
          <w:rFonts w:hint="eastAsia" w:ascii="Microsoft JhengHei" w:hAnsi="Microsoft JhengHei" w:eastAsia="Microsoft JhengHei" w:cs="Microsoft JhengHei"/>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日    期：    年    月   日</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r>
        <w:rPr>
          <w:rStyle w:val="32"/>
          <w:rFonts w:hint="eastAsia" w:cs="宋体"/>
          <w:color w:val="auto"/>
          <w:sz w:val="28"/>
          <w:szCs w:val="28"/>
          <w:highlight w:val="none"/>
          <w:lang w:val="en-US" w:eastAsia="zh-CN"/>
        </w:rPr>
        <w:t>(9)</w:t>
      </w:r>
      <w:r>
        <w:rPr>
          <w:rStyle w:val="32"/>
          <w:rFonts w:hint="eastAsia" w:ascii="宋体" w:hAnsi="宋体" w:eastAsia="宋体" w:cs="宋体"/>
          <w:color w:val="auto"/>
          <w:sz w:val="28"/>
          <w:szCs w:val="28"/>
          <w:highlight w:val="none"/>
        </w:rPr>
        <w:t>法定代表人资格证明书</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单位名称：</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地址：</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姓名：        性别：       年龄：         职务： </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系</w:t>
      </w:r>
      <w:r>
        <w:rPr>
          <w:rStyle w:val="32"/>
          <w:rFonts w:hint="eastAsia" w:ascii="宋体" w:hAnsi="宋体" w:eastAsia="宋体" w:cs="宋体"/>
          <w:b w:val="0"/>
          <w:bCs/>
          <w:color w:val="auto"/>
          <w:sz w:val="24"/>
          <w:szCs w:val="24"/>
          <w:highlight w:val="none"/>
          <w:u w:val="single"/>
        </w:rPr>
        <w:t xml:space="preserve">             （单位）</w:t>
      </w:r>
      <w:r>
        <w:rPr>
          <w:rStyle w:val="32"/>
          <w:rFonts w:hint="eastAsia" w:ascii="宋体" w:hAnsi="宋体" w:eastAsia="宋体" w:cs="宋体"/>
          <w:b w:val="0"/>
          <w:bCs/>
          <w:color w:val="auto"/>
          <w:sz w:val="24"/>
          <w:szCs w:val="24"/>
          <w:highlight w:val="none"/>
        </w:rPr>
        <w:t>的法定代表人。为</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的项目，签署上述项目的</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、进行合同谈判、签署合同和处理与之有关的一切事务。</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特此证明。</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日期：    年   月   日</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bl>
      <w:tblPr>
        <w:tblStyle w:val="2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法定代表人身份证复印件或扫描件（正、反两面）</w:t>
            </w:r>
          </w:p>
        </w:tc>
      </w:tr>
    </w:tbl>
    <w:p>
      <w:pPr>
        <w:pStyle w:val="25"/>
        <w:spacing w:before="75" w:beforeAutospacing="0" w:after="75" w:afterAutospacing="0" w:line="360" w:lineRule="auto"/>
        <w:jc w:val="center"/>
        <w:rPr>
          <w:rStyle w:val="32"/>
          <w:rFonts w:hint="eastAsia" w:ascii="宋体" w:hAnsi="宋体" w:eastAsia="宋体" w:cs="宋体"/>
          <w:color w:val="auto"/>
          <w:sz w:val="24"/>
          <w:szCs w:val="24"/>
          <w:highlight w:val="none"/>
        </w:rPr>
      </w:pPr>
      <w:r>
        <w:rPr>
          <w:rStyle w:val="32"/>
          <w:rFonts w:hint="eastAsia" w:ascii="宋体" w:hAnsi="宋体" w:eastAsia="宋体" w:cs="宋体"/>
          <w:b w:val="0"/>
          <w:bCs/>
          <w:color w:val="auto"/>
          <w:sz w:val="24"/>
          <w:szCs w:val="24"/>
          <w:highlight w:val="none"/>
        </w:rPr>
        <w:t>注：法定代表人身份证复印件或扫描件应反映出证件有效期等所载内容。</w:t>
      </w:r>
    </w:p>
    <w:p>
      <w:pPr>
        <w:pStyle w:val="25"/>
        <w:spacing w:before="75" w:beforeAutospacing="0" w:after="75" w:afterAutospacing="0" w:line="360" w:lineRule="auto"/>
        <w:jc w:val="center"/>
        <w:rPr>
          <w:rStyle w:val="32"/>
          <w:rFonts w:hint="eastAsia" w:ascii="宋体" w:hAnsi="宋体" w:eastAsia="宋体" w:cs="宋体"/>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r>
        <w:rPr>
          <w:rStyle w:val="32"/>
          <w:rFonts w:hint="eastAsia" w:ascii="宋体" w:hAnsi="宋体" w:eastAsia="宋体" w:cs="宋体"/>
          <w:color w:val="auto"/>
          <w:sz w:val="28"/>
          <w:szCs w:val="28"/>
          <w:highlight w:val="none"/>
        </w:rPr>
        <w:t xml:space="preserve"> </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r>
        <w:rPr>
          <w:rStyle w:val="32"/>
          <w:rFonts w:hint="eastAsia" w:ascii="宋体" w:hAnsi="宋体" w:eastAsia="宋体" w:cs="宋体"/>
          <w:color w:val="auto"/>
          <w:sz w:val="28"/>
          <w:szCs w:val="28"/>
          <w:highlight w:val="none"/>
        </w:rPr>
        <w:t xml:space="preserve"> </w:t>
      </w:r>
      <w:r>
        <w:rPr>
          <w:rStyle w:val="32"/>
          <w:rFonts w:hint="eastAsia" w:ascii="宋体" w:hAnsi="宋体" w:eastAsia="宋体" w:cs="宋体"/>
          <w:color w:val="auto"/>
          <w:sz w:val="28"/>
          <w:szCs w:val="28"/>
          <w:highlight w:val="none"/>
          <w:lang w:eastAsia="zh-CN"/>
        </w:rPr>
        <w:t>（</w:t>
      </w:r>
      <w:r>
        <w:rPr>
          <w:rStyle w:val="32"/>
          <w:rFonts w:hint="eastAsia" w:cs="宋体"/>
          <w:color w:val="auto"/>
          <w:sz w:val="28"/>
          <w:szCs w:val="28"/>
          <w:highlight w:val="none"/>
          <w:lang w:val="en-US" w:eastAsia="zh-CN"/>
        </w:rPr>
        <w:t>10</w:t>
      </w: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rPr>
        <w:t>法定代表人授权书</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本授权委托书声明：我</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u w:val="single"/>
          <w:lang w:val="en-US" w:eastAsia="zh-CN"/>
        </w:rPr>
        <w:t xml:space="preserve">  </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（姓名）系</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u w:val="single"/>
          <w:lang w:val="en-US" w:eastAsia="zh-CN"/>
        </w:rPr>
        <w:t xml:space="preserve">    </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名称）的法定代表人，现授权委托</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u w:val="single"/>
          <w:lang w:val="en-US" w:eastAsia="zh-CN"/>
        </w:rPr>
        <w:t xml:space="preserve">  </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名称）的</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（姓名），其身份证号为</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u w:val="single"/>
          <w:lang w:val="en-US" w:eastAsia="zh-CN"/>
        </w:rPr>
        <w:t xml:space="preserve">    </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u w:val="single"/>
          <w:lang w:val="en-US" w:eastAsia="zh-CN"/>
        </w:rPr>
        <w:t xml:space="preserve">   </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为我</w:t>
      </w:r>
      <w:r>
        <w:rPr>
          <w:rStyle w:val="32"/>
          <w:rFonts w:hint="eastAsia" w:ascii="宋体" w:hAnsi="宋体" w:eastAsia="宋体" w:cs="宋体"/>
          <w:b w:val="0"/>
          <w:bCs/>
          <w:color w:val="auto"/>
          <w:sz w:val="24"/>
          <w:szCs w:val="24"/>
          <w:highlight w:val="none"/>
          <w:lang w:eastAsia="zh-CN"/>
        </w:rPr>
        <w:t>单位</w:t>
      </w:r>
      <w:r>
        <w:rPr>
          <w:rStyle w:val="32"/>
          <w:rFonts w:hint="eastAsia" w:ascii="宋体" w:hAnsi="宋体" w:eastAsia="宋体" w:cs="宋体"/>
          <w:b w:val="0"/>
          <w:bCs/>
          <w:color w:val="auto"/>
          <w:sz w:val="24"/>
          <w:szCs w:val="24"/>
          <w:highlight w:val="none"/>
        </w:rPr>
        <w:t>代理人，以本</w:t>
      </w:r>
      <w:r>
        <w:rPr>
          <w:rStyle w:val="32"/>
          <w:rFonts w:hint="eastAsia" w:ascii="宋体" w:hAnsi="宋体" w:eastAsia="宋体" w:cs="宋体"/>
          <w:b w:val="0"/>
          <w:bCs/>
          <w:color w:val="auto"/>
          <w:sz w:val="24"/>
          <w:szCs w:val="24"/>
          <w:highlight w:val="none"/>
          <w:lang w:eastAsia="zh-CN"/>
        </w:rPr>
        <w:t>单位</w:t>
      </w:r>
      <w:r>
        <w:rPr>
          <w:rStyle w:val="32"/>
          <w:rFonts w:hint="eastAsia" w:ascii="宋体" w:hAnsi="宋体" w:eastAsia="宋体" w:cs="宋体"/>
          <w:b w:val="0"/>
          <w:bCs/>
          <w:color w:val="auto"/>
          <w:sz w:val="24"/>
          <w:szCs w:val="24"/>
          <w:highlight w:val="none"/>
        </w:rPr>
        <w:t>的名义参加</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u w:val="single"/>
          <w:lang w:val="en-US" w:eastAsia="zh-CN"/>
        </w:rPr>
        <w:t xml:space="preserve"> </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u w:val="single"/>
          <w:lang w:val="en-US" w:eastAsia="zh-CN"/>
        </w:rPr>
        <w:t xml:space="preserve">      </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 项目名称）的评标活动。</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代理人在递交</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、评标、合同谈判过程中所签署的一切文件和处理与之有关的一切事务，我均予以承认。</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本授权委托书期限自</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年</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月</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日起至</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年</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月</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日止。</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委托代理人无转委权</w:t>
      </w:r>
      <w:r>
        <w:rPr>
          <w:rStyle w:val="32"/>
          <w:rFonts w:hint="eastAsia" w:ascii="宋体" w:hAnsi="宋体" w:eastAsia="宋体" w:cs="宋体"/>
          <w:b w:val="0"/>
          <w:bCs/>
          <w:color w:val="auto"/>
          <w:sz w:val="24"/>
          <w:szCs w:val="24"/>
          <w:highlight w:val="none"/>
          <w:lang w:eastAsia="zh-CN"/>
        </w:rPr>
        <w:t>，</w:t>
      </w:r>
      <w:r>
        <w:rPr>
          <w:rStyle w:val="32"/>
          <w:rFonts w:hint="eastAsia" w:ascii="宋体" w:hAnsi="宋体" w:eastAsia="宋体" w:cs="宋体"/>
          <w:b w:val="0"/>
          <w:bCs/>
          <w:color w:val="auto"/>
          <w:sz w:val="24"/>
          <w:szCs w:val="24"/>
          <w:highlight w:val="none"/>
        </w:rPr>
        <w:t>特此委托。</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委托代理人：            性别：           年龄：</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单位：              部门：           职务：</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：（盖章）</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法定代表人：（签字或盖章）</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委托代理人：（签字或盖章）</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日期：      年     月     日</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bl>
      <w:tblPr>
        <w:tblStyle w:val="2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val="0"/>
            <w:vAlign w:val="top"/>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委托代理人身份证复印件或扫描件（正、反两面）</w:t>
            </w:r>
          </w:p>
        </w:tc>
      </w:tr>
    </w:tbl>
    <w:p>
      <w:pPr>
        <w:pStyle w:val="25"/>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32"/>
          <w:rFonts w:hint="eastAsia" w:ascii="宋体" w:hAnsi="宋体" w:eastAsia="宋体" w:cs="宋体"/>
          <w:b w:val="0"/>
          <w:bCs/>
          <w:color w:val="auto"/>
          <w:sz w:val="24"/>
          <w:szCs w:val="24"/>
          <w:highlight w:val="none"/>
        </w:rPr>
        <w:t>注：委托代理人身份证复印件或扫描件应反映出证件有效期等所载内容。</w:t>
      </w: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11</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5"/>
        <w:spacing w:before="75" w:beforeAutospacing="0" w:after="75" w:afterAutospacing="0" w:line="360" w:lineRule="auto"/>
        <w:ind w:firstLine="480" w:firstLineChars="200"/>
        <w:rPr>
          <w:rStyle w:val="32"/>
          <w:rFonts w:cs="宋体"/>
          <w:b w:val="0"/>
          <w:bCs/>
          <w:color w:val="auto"/>
          <w:sz w:val="24"/>
          <w:szCs w:val="24"/>
          <w:highlight w:val="none"/>
        </w:rPr>
      </w:pPr>
      <w:r>
        <w:rPr>
          <w:rStyle w:val="32"/>
          <w:rFonts w:hint="eastAsia" w:cs="宋体"/>
          <w:b w:val="0"/>
          <w:bCs/>
          <w:color w:val="auto"/>
          <w:sz w:val="24"/>
          <w:szCs w:val="24"/>
          <w:highlight w:val="none"/>
        </w:rPr>
        <w:t>①三证合一营业执照（副本）或事业单位法人证书（副本）复印件；</w:t>
      </w:r>
    </w:p>
    <w:p>
      <w:pPr>
        <w:pStyle w:val="8"/>
        <w:spacing w:line="360" w:lineRule="auto"/>
        <w:ind w:firstLine="480" w:firstLineChars="200"/>
        <w:rPr>
          <w:rStyle w:val="32"/>
          <w:rFonts w:hint="eastAsia" w:eastAsia="宋体" w:cs="宋体"/>
          <w:b w:val="0"/>
          <w:bCs/>
          <w:color w:val="auto"/>
          <w:sz w:val="24"/>
          <w:szCs w:val="24"/>
          <w:highlight w:val="none"/>
          <w:lang w:eastAsia="zh-CN"/>
        </w:rPr>
      </w:pPr>
      <w:r>
        <w:rPr>
          <w:rStyle w:val="32"/>
          <w:rFonts w:hint="eastAsia" w:cs="宋体"/>
          <w:b w:val="0"/>
          <w:bCs/>
          <w:color w:val="auto"/>
          <w:sz w:val="24"/>
          <w:szCs w:val="24"/>
          <w:highlight w:val="none"/>
        </w:rPr>
        <w:t>②</w:t>
      </w:r>
      <w:r>
        <w:rPr>
          <w:rStyle w:val="32"/>
          <w:rFonts w:hint="eastAsia" w:cs="宋体"/>
          <w:b w:val="0"/>
          <w:bCs/>
          <w:color w:val="auto"/>
          <w:sz w:val="24"/>
          <w:szCs w:val="24"/>
          <w:highlight w:val="none"/>
          <w:lang w:val="en-US" w:eastAsia="zh-CN"/>
        </w:rPr>
        <w:t>提供投标截止日前六个月任意一个月依法缴纳税收和社会保障资金的良好记录的证明材料（附复印件）；（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5"/>
        <w:spacing w:before="75" w:beforeAutospacing="0" w:after="75" w:afterAutospacing="0" w:line="360" w:lineRule="auto"/>
        <w:ind w:firstLine="480" w:firstLineChars="200"/>
        <w:rPr>
          <w:rStyle w:val="32"/>
          <w:rFonts w:hint="eastAsia" w:cs="宋体"/>
          <w:b w:val="0"/>
          <w:bCs/>
          <w:color w:val="auto"/>
          <w:sz w:val="24"/>
          <w:szCs w:val="24"/>
          <w:highlight w:val="none"/>
        </w:rPr>
      </w:pPr>
      <w:r>
        <w:rPr>
          <w:rStyle w:val="32"/>
          <w:rFonts w:hint="eastAsia" w:cs="宋体"/>
          <w:b w:val="0"/>
          <w:bCs/>
          <w:color w:val="auto"/>
          <w:sz w:val="24"/>
          <w:szCs w:val="24"/>
          <w:highlight w:val="none"/>
        </w:rPr>
        <w:t>③提供（2021或2022年度）经审计财务会计报告或企业财务报表（至少包括包资产负债表）或基本开户银行出具的资信证明。</w:t>
      </w:r>
      <w:r>
        <w:rPr>
          <w:rStyle w:val="32"/>
          <w:rFonts w:hint="eastAsia" w:cs="宋体"/>
          <w:b w:val="0"/>
          <w:bCs/>
          <w:color w:val="auto"/>
          <w:sz w:val="24"/>
          <w:szCs w:val="24"/>
          <w:highlight w:val="none"/>
          <w:lang w:eastAsia="zh-CN"/>
        </w:rPr>
        <w:t>供应商</w:t>
      </w:r>
      <w:r>
        <w:rPr>
          <w:rStyle w:val="32"/>
          <w:rFonts w:hint="eastAsia" w:cs="宋体"/>
          <w:b w:val="0"/>
          <w:bCs/>
          <w:color w:val="auto"/>
          <w:sz w:val="24"/>
          <w:szCs w:val="24"/>
          <w:highlight w:val="none"/>
        </w:rPr>
        <w:t>注册时间截至</w:t>
      </w:r>
      <w:r>
        <w:rPr>
          <w:rStyle w:val="32"/>
          <w:rFonts w:hint="eastAsia" w:cs="宋体"/>
          <w:b w:val="0"/>
          <w:bCs/>
          <w:color w:val="auto"/>
          <w:sz w:val="24"/>
          <w:szCs w:val="24"/>
          <w:highlight w:val="none"/>
          <w:lang w:eastAsia="zh-CN"/>
        </w:rPr>
        <w:t>投标文件</w:t>
      </w:r>
      <w:r>
        <w:rPr>
          <w:rStyle w:val="32"/>
          <w:rFonts w:hint="eastAsia" w:cs="宋体"/>
          <w:b w:val="0"/>
          <w:bCs/>
          <w:color w:val="auto"/>
          <w:sz w:val="24"/>
          <w:szCs w:val="24"/>
          <w:highlight w:val="none"/>
        </w:rPr>
        <w:t>递交截止日不足一年的，也可提供在相关主管部门备案的公司章程复印件</w:t>
      </w:r>
      <w:r>
        <w:rPr>
          <w:rStyle w:val="32"/>
          <w:rFonts w:hint="eastAsia" w:cs="宋体"/>
          <w:b w:val="0"/>
          <w:bCs/>
          <w:color w:val="auto"/>
          <w:sz w:val="24"/>
          <w:szCs w:val="24"/>
          <w:highlight w:val="none"/>
          <w:lang w:eastAsia="zh-CN"/>
        </w:rPr>
        <w:t>。</w:t>
      </w:r>
    </w:p>
    <w:p>
      <w:pPr>
        <w:pStyle w:val="25"/>
        <w:spacing w:before="75" w:beforeAutospacing="0" w:after="75" w:afterAutospacing="0" w:line="360" w:lineRule="auto"/>
        <w:ind w:firstLine="480" w:firstLineChars="200"/>
        <w:rPr>
          <w:rStyle w:val="32"/>
          <w:rFonts w:hint="eastAsia" w:cs="宋体"/>
          <w:b w:val="0"/>
          <w:bCs/>
          <w:color w:val="auto"/>
          <w:sz w:val="24"/>
          <w:szCs w:val="24"/>
          <w:highlight w:val="none"/>
        </w:rPr>
      </w:pPr>
      <w:r>
        <w:rPr>
          <w:rStyle w:val="32"/>
          <w:rFonts w:hint="eastAsia" w:ascii="Times New Roman" w:hAnsi="Times New Roman" w:cs="宋体"/>
          <w:b w:val="0"/>
          <w:bCs/>
          <w:color w:val="auto"/>
          <w:sz w:val="24"/>
          <w:szCs w:val="24"/>
          <w:highlight w:val="none"/>
          <w:lang w:val="en-US" w:eastAsia="zh-CN"/>
        </w:rPr>
        <w:t>④</w:t>
      </w:r>
      <w:r>
        <w:rPr>
          <w:rStyle w:val="32"/>
          <w:rFonts w:hint="eastAsia" w:ascii="Times New Roman" w:hAnsi="Times New Roman" w:cs="宋体"/>
          <w:b w:val="0"/>
          <w:bCs/>
          <w:color w:val="auto"/>
          <w:sz w:val="24"/>
          <w:szCs w:val="24"/>
          <w:highlight w:val="none"/>
        </w:rPr>
        <w:t>法律、行政法规、本</w:t>
      </w:r>
      <w:r>
        <w:rPr>
          <w:rStyle w:val="32"/>
          <w:rFonts w:hint="eastAsia" w:cs="宋体"/>
          <w:b w:val="0"/>
          <w:bCs/>
          <w:color w:val="auto"/>
          <w:sz w:val="24"/>
          <w:szCs w:val="24"/>
          <w:highlight w:val="none"/>
          <w:lang w:eastAsia="zh-CN"/>
        </w:rPr>
        <w:t>招标</w:t>
      </w:r>
      <w:r>
        <w:rPr>
          <w:rStyle w:val="32"/>
          <w:rFonts w:hint="eastAsia" w:ascii="Times New Roman" w:hAnsi="Times New Roman" w:cs="宋体"/>
          <w:b w:val="0"/>
          <w:bCs/>
          <w:color w:val="auto"/>
          <w:sz w:val="24"/>
          <w:szCs w:val="24"/>
          <w:highlight w:val="none"/>
          <w:lang w:eastAsia="zh-CN"/>
        </w:rPr>
        <w:t>文件</w:t>
      </w:r>
      <w:r>
        <w:rPr>
          <w:rStyle w:val="32"/>
          <w:rFonts w:hint="eastAsia" w:ascii="Times New Roman" w:hAnsi="Times New Roman" w:cs="宋体"/>
          <w:b w:val="0"/>
          <w:bCs/>
          <w:color w:val="auto"/>
          <w:sz w:val="24"/>
          <w:szCs w:val="24"/>
          <w:highlight w:val="none"/>
        </w:rPr>
        <w:t>规定的其他条件。</w:t>
      </w: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both"/>
        <w:rPr>
          <w:rStyle w:val="32"/>
          <w:rFonts w:hint="eastAsia" w:ascii="宋体" w:hAnsi="宋体" w:eastAsia="宋体"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both"/>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lang w:val="en-US" w:eastAsia="zh-CN"/>
        </w:rPr>
        <w:t>2</w:t>
      </w:r>
      <w:r>
        <w:rPr>
          <w:rStyle w:val="32"/>
          <w:rFonts w:hint="eastAsia" w:ascii="宋体" w:hAnsi="宋体" w:eastAsia="宋体" w:cs="宋体"/>
          <w:color w:val="auto"/>
          <w:sz w:val="28"/>
          <w:szCs w:val="28"/>
          <w:highlight w:val="none"/>
          <w:lang w:eastAsia="zh-CN"/>
        </w:rPr>
        <w:t>）响应函</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cs="宋体"/>
          <w:b w:val="0"/>
          <w:bCs/>
          <w:color w:val="auto"/>
          <w:sz w:val="24"/>
          <w:szCs w:val="24"/>
          <w:highlight w:val="none"/>
          <w:lang w:eastAsia="zh-CN"/>
        </w:rPr>
        <w:t>新疆第二医学院</w:t>
      </w:r>
      <w:r>
        <w:rPr>
          <w:rStyle w:val="32"/>
          <w:rFonts w:hint="eastAsia" w:ascii="宋体" w:hAnsi="宋体" w:eastAsia="宋体" w:cs="宋体"/>
          <w:b w:val="0"/>
          <w:bCs/>
          <w:color w:val="auto"/>
          <w:sz w:val="24"/>
          <w:szCs w:val="24"/>
          <w:highlight w:val="none"/>
        </w:rPr>
        <w:t>：</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我方全面研究了 “</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”项目</w:t>
      </w:r>
      <w:r>
        <w:rPr>
          <w:rStyle w:val="32"/>
          <w:rFonts w:hint="eastAsia" w:ascii="宋体" w:hAnsi="宋体" w:eastAsia="宋体" w:cs="宋体"/>
          <w:b w:val="0"/>
          <w:bCs/>
          <w:color w:val="auto"/>
          <w:sz w:val="24"/>
          <w:szCs w:val="24"/>
          <w:highlight w:val="none"/>
          <w:lang w:eastAsia="zh-CN"/>
        </w:rPr>
        <w:t>采购文件</w:t>
      </w:r>
      <w:r>
        <w:rPr>
          <w:rStyle w:val="32"/>
          <w:rFonts w:hint="eastAsia" w:ascii="宋体" w:hAnsi="宋体" w:eastAsia="宋体" w:cs="宋体"/>
          <w:b w:val="0"/>
          <w:bCs/>
          <w:color w:val="auto"/>
          <w:sz w:val="24"/>
          <w:szCs w:val="24"/>
          <w:highlight w:val="none"/>
        </w:rPr>
        <w:t>（文件编号：</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），决定参加本项目。我方授权</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（姓名、职务）代表我方</w:t>
      </w:r>
      <w:r>
        <w:rPr>
          <w:rStyle w:val="32"/>
          <w:rFonts w:hint="eastAsia" w:ascii="宋体" w:hAnsi="宋体" w:eastAsia="宋体" w:cs="宋体"/>
          <w:b w:val="0"/>
          <w:bCs/>
          <w:color w:val="auto"/>
          <w:sz w:val="24"/>
          <w:szCs w:val="24"/>
          <w:highlight w:val="none"/>
          <w:u w:val="single"/>
        </w:rPr>
        <w:t xml:space="preserve">                 </w:t>
      </w:r>
      <w:r>
        <w:rPr>
          <w:rStyle w:val="32"/>
          <w:rFonts w:hint="eastAsia" w:ascii="宋体" w:hAnsi="宋体" w:eastAsia="宋体" w:cs="宋体"/>
          <w:b w:val="0"/>
          <w:bCs/>
          <w:color w:val="auto"/>
          <w:sz w:val="24"/>
          <w:szCs w:val="24"/>
          <w:highlight w:val="none"/>
        </w:rPr>
        <w:t>（</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的名称）全权处理本项目评标的有关事宜。</w:t>
      </w:r>
    </w:p>
    <w:p>
      <w:pPr>
        <w:pStyle w:val="59"/>
        <w:spacing w:line="360" w:lineRule="auto"/>
        <w:ind w:firstLine="480"/>
        <w:jc w:val="left"/>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1、我方自愿按照</w:t>
      </w:r>
      <w:r>
        <w:rPr>
          <w:rStyle w:val="32"/>
          <w:rFonts w:hint="eastAsia" w:ascii="宋体" w:hAnsi="宋体" w:eastAsia="宋体" w:cs="宋体"/>
          <w:b w:val="0"/>
          <w:bCs/>
          <w:color w:val="auto"/>
          <w:sz w:val="24"/>
          <w:szCs w:val="24"/>
          <w:highlight w:val="none"/>
          <w:lang w:eastAsia="zh-CN"/>
        </w:rPr>
        <w:t>采购文件</w:t>
      </w:r>
      <w:r>
        <w:rPr>
          <w:rStyle w:val="32"/>
          <w:rFonts w:hint="eastAsia" w:ascii="宋体" w:hAnsi="宋体" w:eastAsia="宋体" w:cs="宋体"/>
          <w:b w:val="0"/>
          <w:bCs/>
          <w:color w:val="auto"/>
          <w:sz w:val="24"/>
          <w:szCs w:val="24"/>
          <w:highlight w:val="none"/>
        </w:rPr>
        <w:t>规定的各项要求向</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提供所需服务，</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Style w:val="32"/>
          <w:rFonts w:hint="eastAsia" w:ascii="宋体" w:hAnsi="宋体" w:eastAsia="宋体" w:cs="宋体"/>
          <w:b w:val="0"/>
          <w:bCs/>
          <w:color w:val="auto"/>
          <w:sz w:val="24"/>
          <w:szCs w:val="24"/>
          <w:highlight w:val="none"/>
          <w:lang w:val="en-US" w:eastAsia="zh-CN"/>
        </w:rPr>
        <w:t>。</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2、若我方</w:t>
      </w:r>
      <w:r>
        <w:rPr>
          <w:rStyle w:val="32"/>
          <w:rFonts w:hint="eastAsia" w:ascii="宋体" w:hAnsi="宋体" w:eastAsia="宋体" w:cs="宋体"/>
          <w:b w:val="0"/>
          <w:bCs/>
          <w:color w:val="auto"/>
          <w:sz w:val="24"/>
          <w:szCs w:val="24"/>
          <w:highlight w:val="none"/>
          <w:lang w:eastAsia="zh-CN"/>
        </w:rPr>
        <w:t>成交</w:t>
      </w:r>
      <w:r>
        <w:rPr>
          <w:rStyle w:val="32"/>
          <w:rFonts w:hint="eastAsia" w:ascii="宋体" w:hAnsi="宋体" w:eastAsia="宋体" w:cs="宋体"/>
          <w:b w:val="0"/>
          <w:bCs/>
          <w:color w:val="auto"/>
          <w:sz w:val="24"/>
          <w:szCs w:val="24"/>
          <w:highlight w:val="none"/>
        </w:rPr>
        <w:t>，我方将严格履行合同规定的责任和义务，保证按</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要求及我方承诺完成应尽义务，并交付</w:t>
      </w:r>
      <w:r>
        <w:rPr>
          <w:rStyle w:val="32"/>
          <w:rFonts w:hint="eastAsia" w:ascii="宋体" w:hAnsi="宋体" w:eastAsia="宋体" w:cs="宋体"/>
          <w:b w:val="0"/>
          <w:bCs/>
          <w:color w:val="auto"/>
          <w:sz w:val="24"/>
          <w:szCs w:val="24"/>
          <w:highlight w:val="none"/>
          <w:lang w:eastAsia="zh-CN"/>
        </w:rPr>
        <w:t>采购人</w:t>
      </w:r>
      <w:r>
        <w:rPr>
          <w:rStyle w:val="32"/>
          <w:rFonts w:hint="eastAsia" w:ascii="宋体" w:hAnsi="宋体" w:eastAsia="宋体" w:cs="宋体"/>
          <w:b w:val="0"/>
          <w:bCs/>
          <w:color w:val="auto"/>
          <w:sz w:val="24"/>
          <w:szCs w:val="24"/>
          <w:highlight w:val="none"/>
        </w:rPr>
        <w:t>验收、使用。</w:t>
      </w: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3、其投标自递交响应文件截止之日起有效期为 </w:t>
      </w:r>
      <w:r>
        <w:rPr>
          <w:rStyle w:val="32"/>
          <w:rFonts w:hint="eastAsia" w:ascii="宋体" w:hAnsi="宋体" w:eastAsia="宋体" w:cs="宋体"/>
          <w:b w:val="0"/>
          <w:bCs/>
          <w:color w:val="auto"/>
          <w:sz w:val="24"/>
          <w:szCs w:val="24"/>
          <w:highlight w:val="none"/>
          <w:u w:val="single"/>
        </w:rPr>
        <w:t xml:space="preserve">90 </w:t>
      </w:r>
      <w:r>
        <w:rPr>
          <w:rStyle w:val="32"/>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32"/>
          <w:rFonts w:hint="eastAsia" w:ascii="宋体" w:hAnsi="宋体" w:eastAsia="宋体" w:cs="宋体"/>
          <w:b w:val="0"/>
          <w:bCs/>
          <w:color w:val="auto"/>
          <w:sz w:val="24"/>
          <w:szCs w:val="24"/>
          <w:highlight w:val="none"/>
          <w:lang w:eastAsia="zh-CN"/>
        </w:rPr>
        <w:t>采购</w:t>
      </w:r>
      <w:r>
        <w:rPr>
          <w:rStyle w:val="32"/>
          <w:rFonts w:hint="eastAsia" w:ascii="宋体" w:hAnsi="宋体" w:eastAsia="宋体" w:cs="宋体"/>
          <w:b w:val="0"/>
          <w:bCs/>
          <w:color w:val="auto"/>
          <w:sz w:val="24"/>
          <w:szCs w:val="24"/>
          <w:highlight w:val="none"/>
        </w:rPr>
        <w:t>文件的规定履行合同责任和义务。</w:t>
      </w:r>
    </w:p>
    <w:p>
      <w:pPr>
        <w:pStyle w:val="15"/>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5、我方愿意提供采购人可能另外要求的，与</w:t>
      </w:r>
      <w:r>
        <w:rPr>
          <w:rFonts w:hint="eastAsia" w:ascii="宋体" w:hAnsi="宋体" w:eastAsia="宋体" w:cs="宋体"/>
          <w:b w:val="0"/>
          <w:bCs/>
          <w:color w:val="auto"/>
          <w:highlight w:val="none"/>
          <w:lang w:eastAsia="zh-CN"/>
        </w:rPr>
        <w:t>采购</w:t>
      </w:r>
      <w:r>
        <w:rPr>
          <w:rFonts w:hint="eastAsia" w:ascii="宋体" w:hAnsi="宋体" w:eastAsia="宋体" w:cs="宋体"/>
          <w:b w:val="0"/>
          <w:bCs/>
          <w:color w:val="auto"/>
          <w:highlight w:val="none"/>
        </w:rPr>
        <w:t>有关的文件资料，并保证我方已提供和将要提供的文件资料是真实、准确的。</w:t>
      </w:r>
    </w:p>
    <w:p>
      <w:pPr>
        <w:pStyle w:val="15"/>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6、我方完全理解采购人不一定将合同授予最低报价的供应商的行为。</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名称：        （盖章）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法定代表人或委托代理人（签字或盖章）：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通讯地址：</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邮政编码：</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联系电话：</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传    真：</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日    期：    年  月  日</w:t>
      </w: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lang w:eastAsia="zh-CN"/>
        </w:rPr>
      </w:pP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lang w:val="en-US" w:eastAsia="zh-CN"/>
        </w:rPr>
        <w:t>3</w:t>
      </w: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rPr>
        <w:t>商务报价一览表</w:t>
      </w:r>
    </w:p>
    <w:p>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9"/>
        <w:tblpPr w:leftFromText="180" w:rightFromText="180" w:vertAnchor="text" w:horzAnchor="page" w:tblpX="1173" w:tblpY="468"/>
        <w:tblOverlap w:val="never"/>
        <w:tblW w:w="997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61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3841"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35"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新疆第二医学院中医、护理（本科）医学题库项目</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p>
            <w:pPr>
              <w:tabs>
                <w:tab w:val="left" w:pos="6300"/>
              </w:tabs>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eastAsia="zh-CN"/>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服务期限</w:t>
            </w:r>
          </w:p>
        </w:tc>
        <w:tc>
          <w:tcPr>
            <w:tcW w:w="6135" w:type="dxa"/>
            <w:tcBorders>
              <w:top w:val="single" w:color="auto" w:sz="4" w:space="0"/>
              <w:bottom w:val="single" w:color="auto" w:sz="4" w:space="0"/>
            </w:tcBorders>
            <w:vAlign w:val="center"/>
          </w:tcPr>
          <w:p>
            <w:pPr>
              <w:pStyle w:val="59"/>
              <w:numPr>
                <w:ilvl w:val="0"/>
                <w:numId w:val="0"/>
              </w:numPr>
              <w:spacing w:line="46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四年（初装一年更新三年，共计四年；镜像数据终身使用。）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83"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质保期服务</w:t>
            </w:r>
          </w:p>
        </w:tc>
        <w:tc>
          <w:tcPr>
            <w:tcW w:w="613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①经采购人验收合格后，供应商提供</w:t>
            </w:r>
            <w:r>
              <w:rPr>
                <w:rFonts w:hint="eastAsia" w:ascii="宋体" w:hAnsi="宋体" w:cs="宋体"/>
                <w:color w:val="auto"/>
                <w:sz w:val="24"/>
                <w:szCs w:val="28"/>
                <w:highlight w:val="none"/>
                <w:lang w:val="en-US" w:eastAsia="zh-CN"/>
              </w:rPr>
              <w:t>硬件和软件的</w:t>
            </w:r>
            <w:r>
              <w:rPr>
                <w:rFonts w:hint="eastAsia" w:ascii="宋体" w:hAnsi="宋体" w:eastAsia="宋体" w:cs="宋体"/>
                <w:color w:val="auto"/>
                <w:sz w:val="24"/>
                <w:szCs w:val="21"/>
                <w:lang w:val="en-US" w:eastAsia="zh-CN"/>
              </w:rPr>
              <w:t>初装一年更新三年</w:t>
            </w:r>
            <w:r>
              <w:rPr>
                <w:rFonts w:hint="eastAsia" w:ascii="宋体" w:hAnsi="宋体" w:cs="宋体"/>
                <w:color w:val="auto"/>
                <w:sz w:val="24"/>
                <w:szCs w:val="21"/>
                <w:lang w:val="en-US" w:eastAsia="zh-CN"/>
              </w:rPr>
              <w:t>质保服务，其中</w:t>
            </w:r>
            <w:r>
              <w:rPr>
                <w:rFonts w:hint="eastAsia" w:ascii="宋体" w:hAnsi="宋体" w:eastAsia="宋体" w:cs="宋体"/>
                <w:color w:val="auto"/>
                <w:sz w:val="24"/>
                <w:szCs w:val="21"/>
                <w:lang w:val="en-US" w:eastAsia="zh-CN"/>
              </w:rPr>
              <w:t>镜像数据终身使用</w:t>
            </w:r>
            <w:r>
              <w:rPr>
                <w:rFonts w:hint="eastAsia" w:ascii="宋体" w:hAnsi="宋体" w:eastAsia="宋体" w:cs="宋体"/>
                <w:color w:val="auto"/>
                <w:sz w:val="24"/>
                <w:szCs w:val="28"/>
                <w:highlight w:val="none"/>
                <w:lang w:val="en-US" w:eastAsia="zh-CN"/>
              </w:rPr>
              <w:t>。</w:t>
            </w:r>
          </w:p>
          <w:p>
            <w:pPr>
              <w:pStyle w:val="59"/>
              <w:numPr>
                <w:ilvl w:val="0"/>
                <w:numId w:val="0"/>
              </w:numPr>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8"/>
                <w:highlight w:val="none"/>
                <w:lang w:val="en-US" w:eastAsia="zh-CN"/>
              </w:rPr>
              <w:t>②在项目实施过程中及售后服务期内，成交供应商需承诺指定专人负责与采购人保持有效的联系与服务。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eastAsia="宋体" w:cs="宋体"/>
                <w:color w:val="auto"/>
                <w:sz w:val="24"/>
                <w:szCs w:val="24"/>
                <w:highlight w:val="none"/>
                <w:lang w:eastAsia="zh-CN"/>
              </w:rPr>
            </w:pPr>
          </w:p>
        </w:tc>
      </w:tr>
    </w:tbl>
    <w:p>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 人民币/元</w:t>
      </w:r>
    </w:p>
    <w:p>
      <w:pPr>
        <w:tabs>
          <w:tab w:val="left" w:pos="6300"/>
        </w:tabs>
        <w:snapToGrid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1、价格应按“</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文件”中规定的货币单位填写。</w:t>
      </w:r>
    </w:p>
    <w:p>
      <w:pPr>
        <w:tabs>
          <w:tab w:val="left" w:pos="6300"/>
        </w:tabs>
        <w:snapToGrid w:val="0"/>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、供应商如果需要对报价或其它内容加以说明，可在备注栏填写。</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   </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val="en-US" w:eastAsia="zh-CN"/>
        </w:rPr>
      </w:pPr>
      <w:r>
        <w:rPr>
          <w:rStyle w:val="32"/>
          <w:rFonts w:hint="eastAsia" w:ascii="宋体" w:hAnsi="宋体" w:eastAsia="宋体" w:cs="宋体"/>
          <w:b w:val="0"/>
          <w:bCs/>
          <w:color w:val="auto"/>
          <w:sz w:val="24"/>
          <w:szCs w:val="24"/>
          <w:highlight w:val="none"/>
        </w:rPr>
        <w:t xml:space="preserve">           </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供应商</w:t>
      </w:r>
      <w:r>
        <w:rPr>
          <w:rStyle w:val="32"/>
          <w:rFonts w:hint="eastAsia" w:ascii="宋体" w:hAnsi="宋体" w:eastAsia="宋体" w:cs="宋体"/>
          <w:b w:val="0"/>
          <w:bCs/>
          <w:color w:val="auto"/>
          <w:sz w:val="24"/>
          <w:szCs w:val="24"/>
          <w:highlight w:val="none"/>
        </w:rPr>
        <w:t>：（盖章）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法定代表人或委托代理人（签字或盖章）：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                                </w:t>
      </w:r>
    </w:p>
    <w:p>
      <w:pPr>
        <w:pStyle w:val="25"/>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32"/>
          <w:rFonts w:hint="eastAsia" w:ascii="宋体" w:hAnsi="宋体" w:eastAsia="宋体" w:cs="宋体"/>
          <w:b w:val="0"/>
          <w:bCs/>
          <w:color w:val="auto"/>
          <w:sz w:val="24"/>
          <w:szCs w:val="24"/>
          <w:highlight w:val="none"/>
        </w:rPr>
        <w:t>日    期： 年  月  日</w:t>
      </w:r>
    </w:p>
    <w:p>
      <w:pPr>
        <w:spacing w:line="360" w:lineRule="auto"/>
        <w:ind w:left="-420" w:leftChars="-200" w:firstLine="278" w:firstLineChars="9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3"/>
        <w:rPr>
          <w:rFonts w:hint="eastAsia" w:ascii="宋体" w:hAnsi="宋体" w:eastAsia="宋体" w:cs="宋体"/>
          <w:color w:val="auto"/>
          <w:sz w:val="84"/>
          <w:szCs w:val="8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lang w:val="en-US" w:eastAsia="zh-CN"/>
        </w:rPr>
        <w:t>2</w:t>
      </w:r>
      <w:r>
        <w:rPr>
          <w:rStyle w:val="32"/>
          <w:rFonts w:hint="eastAsia" w:ascii="宋体" w:hAnsi="宋体" w:eastAsia="宋体" w:cs="宋体"/>
          <w:color w:val="auto"/>
          <w:sz w:val="28"/>
          <w:szCs w:val="28"/>
          <w:highlight w:val="none"/>
          <w:lang w:eastAsia="zh-CN"/>
        </w:rPr>
        <w:t>）供应商</w:t>
      </w:r>
      <w:r>
        <w:rPr>
          <w:rStyle w:val="32"/>
          <w:rFonts w:hint="eastAsia" w:ascii="宋体" w:hAnsi="宋体" w:eastAsia="宋体" w:cs="宋体"/>
          <w:color w:val="auto"/>
          <w:sz w:val="28"/>
          <w:szCs w:val="28"/>
          <w:highlight w:val="none"/>
        </w:rPr>
        <w:t>资格声明</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名称</w:t>
            </w:r>
          </w:p>
        </w:tc>
        <w:tc>
          <w:tcPr>
            <w:tcW w:w="7668" w:type="dxa"/>
            <w:gridSpan w:val="5"/>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地 址</w:t>
            </w:r>
          </w:p>
        </w:tc>
        <w:tc>
          <w:tcPr>
            <w:tcW w:w="7668" w:type="dxa"/>
            <w:gridSpan w:val="5"/>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主管部门</w:t>
            </w:r>
          </w:p>
        </w:tc>
        <w:tc>
          <w:tcPr>
            <w:tcW w:w="1380"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549"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法定代表人</w:t>
            </w:r>
          </w:p>
        </w:tc>
        <w:tc>
          <w:tcPr>
            <w:tcW w:w="1635"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497" w:type="dxa"/>
            <w:noWrap w:val="0"/>
            <w:vAlign w:val="center"/>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职 务</w:t>
            </w:r>
          </w:p>
        </w:tc>
        <w:tc>
          <w:tcPr>
            <w:tcW w:w="1607"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注册时间</w:t>
            </w:r>
          </w:p>
        </w:tc>
        <w:tc>
          <w:tcPr>
            <w:tcW w:w="2929" w:type="dxa"/>
            <w:gridSpan w:val="2"/>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635"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经济类型</w:t>
            </w:r>
          </w:p>
        </w:tc>
        <w:tc>
          <w:tcPr>
            <w:tcW w:w="3104" w:type="dxa"/>
            <w:gridSpan w:val="2"/>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营业执照号</w:t>
            </w:r>
          </w:p>
        </w:tc>
        <w:tc>
          <w:tcPr>
            <w:tcW w:w="4739" w:type="dxa"/>
            <w:gridSpan w:val="3"/>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近三年内（20</w:t>
            </w:r>
            <w:r>
              <w:rPr>
                <w:rStyle w:val="32"/>
                <w:rFonts w:hint="eastAsia" w:ascii="宋体" w:hAnsi="宋体" w:eastAsia="宋体" w:cs="宋体"/>
                <w:b w:val="0"/>
                <w:bCs/>
                <w:color w:val="auto"/>
                <w:sz w:val="24"/>
                <w:szCs w:val="24"/>
                <w:highlight w:val="none"/>
                <w:lang w:val="en-US" w:eastAsia="zh-CN"/>
              </w:rPr>
              <w:t>20</w:t>
            </w:r>
            <w:r>
              <w:rPr>
                <w:rStyle w:val="32"/>
                <w:rFonts w:hint="eastAsia" w:ascii="宋体" w:hAnsi="宋体" w:eastAsia="宋体" w:cs="宋体"/>
                <w:b w:val="0"/>
                <w:bCs/>
                <w:color w:val="auto"/>
                <w:sz w:val="24"/>
                <w:szCs w:val="24"/>
                <w:highlight w:val="none"/>
              </w:rPr>
              <w:t>年至今）在经营活动中有无重大违法纪录</w:t>
            </w:r>
          </w:p>
        </w:tc>
        <w:tc>
          <w:tcPr>
            <w:tcW w:w="4739" w:type="dxa"/>
            <w:gridSpan w:val="3"/>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noWrap w:val="0"/>
            <w:vAlign w:val="center"/>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是否依法缴纳税收</w:t>
            </w:r>
          </w:p>
        </w:tc>
        <w:tc>
          <w:tcPr>
            <w:tcW w:w="2929" w:type="dxa"/>
            <w:gridSpan w:val="2"/>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635" w:type="dxa"/>
            <w:noWrap w:val="0"/>
            <w:vAlign w:val="top"/>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是否依法缴纳社会保障资金</w:t>
            </w:r>
          </w:p>
        </w:tc>
        <w:tc>
          <w:tcPr>
            <w:tcW w:w="3104" w:type="dxa"/>
            <w:gridSpan w:val="2"/>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noWrap w:val="0"/>
            <w:vAlign w:val="top"/>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单</w:t>
            </w:r>
          </w:p>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位</w:t>
            </w:r>
          </w:p>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概</w:t>
            </w:r>
          </w:p>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况</w:t>
            </w:r>
          </w:p>
        </w:tc>
        <w:tc>
          <w:tcPr>
            <w:tcW w:w="1380"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注册资本</w:t>
            </w:r>
          </w:p>
        </w:tc>
        <w:tc>
          <w:tcPr>
            <w:tcW w:w="1549"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     万元</w:t>
            </w:r>
          </w:p>
        </w:tc>
        <w:tc>
          <w:tcPr>
            <w:tcW w:w="1635"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占地面积</w:t>
            </w:r>
          </w:p>
        </w:tc>
        <w:tc>
          <w:tcPr>
            <w:tcW w:w="3104" w:type="dxa"/>
            <w:gridSpan w:val="2"/>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380"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职工总数</w:t>
            </w:r>
          </w:p>
        </w:tc>
        <w:tc>
          <w:tcPr>
            <w:tcW w:w="1549"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       人</w:t>
            </w:r>
          </w:p>
        </w:tc>
        <w:tc>
          <w:tcPr>
            <w:tcW w:w="1635"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建筑面积</w:t>
            </w:r>
          </w:p>
        </w:tc>
        <w:tc>
          <w:tcPr>
            <w:tcW w:w="3104" w:type="dxa"/>
            <w:gridSpan w:val="2"/>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380" w:type="dxa"/>
            <w:vMerge w:val="restart"/>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资产</w:t>
            </w:r>
          </w:p>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情况</w:t>
            </w:r>
          </w:p>
        </w:tc>
        <w:tc>
          <w:tcPr>
            <w:tcW w:w="3184" w:type="dxa"/>
            <w:gridSpan w:val="2"/>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净资产：        万元</w:t>
            </w:r>
          </w:p>
        </w:tc>
        <w:tc>
          <w:tcPr>
            <w:tcW w:w="3104" w:type="dxa"/>
            <w:gridSpan w:val="2"/>
            <w:vMerge w:val="restart"/>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固定资产原值：      万元</w:t>
            </w:r>
          </w:p>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380" w:type="dxa"/>
            <w:vMerge w:val="continue"/>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3184" w:type="dxa"/>
            <w:gridSpan w:val="2"/>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负 债：         万元</w:t>
            </w:r>
          </w:p>
        </w:tc>
        <w:tc>
          <w:tcPr>
            <w:tcW w:w="3104" w:type="dxa"/>
            <w:gridSpan w:val="2"/>
            <w:vMerge w:val="continue"/>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noWrap w:val="0"/>
            <w:vAlign w:val="center"/>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财务状况</w:t>
            </w:r>
          </w:p>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（最近三年20</w:t>
            </w:r>
            <w:r>
              <w:rPr>
                <w:rStyle w:val="32"/>
                <w:rFonts w:hint="eastAsia" w:ascii="宋体" w:hAnsi="宋体" w:eastAsia="宋体" w:cs="宋体"/>
                <w:b w:val="0"/>
                <w:bCs/>
                <w:color w:val="auto"/>
                <w:sz w:val="24"/>
                <w:szCs w:val="24"/>
                <w:highlight w:val="none"/>
                <w:lang w:val="en-US" w:eastAsia="zh-CN"/>
              </w:rPr>
              <w:t>20</w:t>
            </w:r>
            <w:r>
              <w:rPr>
                <w:rStyle w:val="32"/>
                <w:rFonts w:hint="eastAsia" w:ascii="宋体" w:hAnsi="宋体" w:eastAsia="宋体" w:cs="宋体"/>
                <w:b w:val="0"/>
                <w:bCs/>
                <w:color w:val="auto"/>
                <w:sz w:val="24"/>
                <w:szCs w:val="24"/>
                <w:highlight w:val="none"/>
              </w:rPr>
              <w:t>年至202</w:t>
            </w:r>
            <w:r>
              <w:rPr>
                <w:rStyle w:val="32"/>
                <w:rFonts w:hint="eastAsia" w:ascii="宋体" w:hAnsi="宋体" w:eastAsia="宋体" w:cs="宋体"/>
                <w:b w:val="0"/>
                <w:bCs/>
                <w:color w:val="auto"/>
                <w:sz w:val="24"/>
                <w:szCs w:val="24"/>
                <w:highlight w:val="none"/>
                <w:lang w:val="en-US" w:eastAsia="zh-CN"/>
              </w:rPr>
              <w:t>2</w:t>
            </w:r>
            <w:r>
              <w:rPr>
                <w:rStyle w:val="32"/>
                <w:rFonts w:hint="eastAsia" w:ascii="宋体" w:hAnsi="宋体" w:eastAsia="宋体" w:cs="宋体"/>
                <w:b w:val="0"/>
                <w:bCs/>
                <w:color w:val="auto"/>
                <w:sz w:val="24"/>
                <w:szCs w:val="24"/>
                <w:highlight w:val="none"/>
              </w:rPr>
              <w:t>）</w:t>
            </w:r>
          </w:p>
        </w:tc>
        <w:tc>
          <w:tcPr>
            <w:tcW w:w="1380" w:type="dxa"/>
            <w:noWrap w:val="0"/>
            <w:vAlign w:val="center"/>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年份</w:t>
            </w:r>
          </w:p>
        </w:tc>
        <w:tc>
          <w:tcPr>
            <w:tcW w:w="1549" w:type="dxa"/>
            <w:noWrap w:val="0"/>
            <w:vAlign w:val="center"/>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主营收入</w:t>
            </w:r>
          </w:p>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（万元）</w:t>
            </w:r>
          </w:p>
        </w:tc>
        <w:tc>
          <w:tcPr>
            <w:tcW w:w="1635" w:type="dxa"/>
            <w:noWrap w:val="0"/>
            <w:vAlign w:val="center"/>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收入总额</w:t>
            </w:r>
          </w:p>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（万元）</w:t>
            </w:r>
          </w:p>
        </w:tc>
        <w:tc>
          <w:tcPr>
            <w:tcW w:w="1497" w:type="dxa"/>
            <w:noWrap w:val="0"/>
            <w:vAlign w:val="center"/>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利润总额</w:t>
            </w:r>
          </w:p>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（万元）</w:t>
            </w:r>
          </w:p>
        </w:tc>
        <w:tc>
          <w:tcPr>
            <w:tcW w:w="1607" w:type="dxa"/>
            <w:noWrap w:val="0"/>
            <w:vAlign w:val="center"/>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净利润</w:t>
            </w:r>
          </w:p>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380"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549"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635"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497"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607"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380"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549"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635"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497"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607"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380" w:type="dxa"/>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549"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635"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497"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c>
          <w:tcPr>
            <w:tcW w:w="1607" w:type="dxa"/>
            <w:noWrap w:val="0"/>
            <w:vAlign w:val="top"/>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noWrap w:val="0"/>
            <w:vAlign w:val="top"/>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经营范围</w:t>
            </w:r>
          </w:p>
        </w:tc>
        <w:tc>
          <w:tcPr>
            <w:tcW w:w="7668" w:type="dxa"/>
            <w:gridSpan w:val="5"/>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noWrap w:val="0"/>
            <w:vAlign w:val="top"/>
          </w:tcPr>
          <w:p>
            <w:pPr>
              <w:pStyle w:val="25"/>
              <w:spacing w:before="75" w:beforeAutospacing="0" w:after="75" w:afterAutospacing="0" w:line="24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备注</w:t>
            </w:r>
          </w:p>
        </w:tc>
        <w:tc>
          <w:tcPr>
            <w:tcW w:w="7668" w:type="dxa"/>
            <w:gridSpan w:val="5"/>
            <w:noWrap w:val="0"/>
            <w:vAlign w:val="center"/>
          </w:tcPr>
          <w:p>
            <w:pPr>
              <w:pStyle w:val="25"/>
              <w:spacing w:before="75" w:beforeAutospacing="0" w:after="75" w:afterAutospacing="0" w:line="240" w:lineRule="auto"/>
              <w:rPr>
                <w:rStyle w:val="32"/>
                <w:rFonts w:hint="eastAsia" w:ascii="宋体" w:hAnsi="宋体" w:eastAsia="宋体" w:cs="宋体"/>
                <w:b w:val="0"/>
                <w:bCs/>
                <w:color w:val="auto"/>
                <w:sz w:val="24"/>
                <w:szCs w:val="24"/>
                <w:highlight w:val="none"/>
              </w:rPr>
            </w:pPr>
          </w:p>
        </w:tc>
      </w:tr>
    </w:tbl>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我们保证上述声明中的资料和数据是真实的、正确的，我们同意如贵方要求，可以出示相关证明文件。</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法定代表人或委托代理人（签字或盖章）：                                   </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日期：</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年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月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日</w:t>
      </w: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lang w:val="en-US" w:eastAsia="zh-CN"/>
        </w:rPr>
        <w:t>3</w:t>
      </w:r>
      <w:r>
        <w:rPr>
          <w:rStyle w:val="32"/>
          <w:rFonts w:hint="eastAsia" w:ascii="宋体" w:hAnsi="宋体" w:eastAsia="宋体" w:cs="宋体"/>
          <w:color w:val="auto"/>
          <w:sz w:val="28"/>
          <w:szCs w:val="28"/>
          <w:highlight w:val="none"/>
          <w:lang w:eastAsia="zh-CN"/>
        </w:rPr>
        <w:t>）</w:t>
      </w:r>
      <w:r>
        <w:rPr>
          <w:rStyle w:val="32"/>
          <w:rFonts w:hint="eastAsia" w:ascii="宋体" w:hAnsi="宋体" w:eastAsia="宋体"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（服务）</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其他未列明</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32"/>
          <w:rFonts w:hint="eastAsia" w:ascii="宋体" w:hAnsi="宋体" w:eastAsia="宋体" w:cs="宋体"/>
          <w:b w:val="0"/>
          <w:bCs/>
          <w:color w:val="auto"/>
          <w:sz w:val="24"/>
          <w:szCs w:val="24"/>
          <w:highlight w:val="none"/>
        </w:rPr>
        <w:t xml:space="preserve"> 年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月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5"/>
        <w:spacing w:before="75" w:beforeAutospacing="0" w:after="75" w:afterAutospacing="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tabs>
          <w:tab w:val="left" w:pos="6300"/>
        </w:tabs>
        <w:snapToGrid w:val="0"/>
        <w:spacing w:line="360" w:lineRule="auto"/>
        <w:rPr>
          <w:rStyle w:val="32"/>
          <w:rFonts w:hint="eastAsia" w:ascii="宋体" w:hAnsi="宋体" w:eastAsia="宋体" w:cs="宋体"/>
          <w:b w:val="0"/>
          <w:bCs/>
          <w:color w:val="auto"/>
          <w:sz w:val="24"/>
          <w:highlight w:val="none"/>
        </w:rPr>
        <w:sectPr>
          <w:headerReference r:id="rId8" w:type="default"/>
          <w:footerReference r:id="rId9" w:type="default"/>
          <w:pgSz w:w="11907" w:h="16840"/>
          <w:pgMar w:top="1440" w:right="1080" w:bottom="1440" w:left="1080" w:header="964" w:footer="992" w:gutter="0"/>
          <w:cols w:space="720" w:num="1"/>
          <w:docGrid w:linePitch="354" w:charSpace="0"/>
        </w:sectPr>
      </w:pPr>
    </w:p>
    <w:p>
      <w:pPr>
        <w:pStyle w:val="25"/>
        <w:spacing w:before="75" w:beforeAutospacing="0" w:after="75" w:afterAutospacing="0" w:line="360" w:lineRule="auto"/>
        <w:jc w:val="center"/>
        <w:rPr>
          <w:rStyle w:val="32"/>
          <w:rFonts w:hint="eastAsia" w:ascii="宋体" w:hAnsi="宋体" w:eastAsia="宋体" w:cs="宋体"/>
          <w:b/>
          <w:bCs w:val="0"/>
          <w:color w:val="auto"/>
          <w:sz w:val="28"/>
          <w:szCs w:val="28"/>
          <w:highlight w:val="none"/>
        </w:rPr>
      </w:pPr>
      <w:r>
        <w:rPr>
          <w:rStyle w:val="32"/>
          <w:rFonts w:hint="eastAsia" w:ascii="宋体" w:hAnsi="宋体" w:eastAsia="宋体" w:cs="宋体"/>
          <w:b/>
          <w:bCs w:val="0"/>
          <w:color w:val="auto"/>
          <w:sz w:val="28"/>
          <w:szCs w:val="28"/>
          <w:highlight w:val="none"/>
          <w:lang w:eastAsia="zh-CN"/>
        </w:rPr>
        <w:t>（</w:t>
      </w:r>
      <w:r>
        <w:rPr>
          <w:rStyle w:val="32"/>
          <w:rFonts w:hint="eastAsia" w:ascii="宋体" w:hAnsi="宋体" w:eastAsia="宋体" w:cs="宋体"/>
          <w:b/>
          <w:bCs w:val="0"/>
          <w:color w:val="auto"/>
          <w:sz w:val="28"/>
          <w:szCs w:val="28"/>
          <w:highlight w:val="none"/>
          <w:lang w:val="en-US" w:eastAsia="zh-CN"/>
        </w:rPr>
        <w:t>4</w:t>
      </w:r>
      <w:r>
        <w:rPr>
          <w:rStyle w:val="32"/>
          <w:rFonts w:hint="eastAsia" w:ascii="宋体" w:hAnsi="宋体" w:eastAsia="宋体" w:cs="宋体"/>
          <w:b/>
          <w:bCs w:val="0"/>
          <w:color w:val="auto"/>
          <w:sz w:val="28"/>
          <w:szCs w:val="28"/>
          <w:highlight w:val="none"/>
          <w:lang w:eastAsia="zh-CN"/>
        </w:rPr>
        <w:t>）</w:t>
      </w:r>
      <w:r>
        <w:rPr>
          <w:rStyle w:val="32"/>
          <w:rFonts w:hint="eastAsia" w:ascii="宋体" w:hAnsi="宋体" w:eastAsia="宋体" w:cs="宋体"/>
          <w:b/>
          <w:bCs w:val="0"/>
          <w:color w:val="auto"/>
          <w:sz w:val="28"/>
          <w:szCs w:val="28"/>
          <w:highlight w:val="none"/>
        </w:rPr>
        <w:t>20</w:t>
      </w:r>
      <w:r>
        <w:rPr>
          <w:rStyle w:val="32"/>
          <w:rFonts w:hint="eastAsia" w:cs="宋体"/>
          <w:b/>
          <w:bCs w:val="0"/>
          <w:color w:val="auto"/>
          <w:sz w:val="28"/>
          <w:szCs w:val="28"/>
          <w:highlight w:val="none"/>
          <w:lang w:val="en-US" w:eastAsia="zh-CN"/>
        </w:rPr>
        <w:t>19</w:t>
      </w:r>
      <w:r>
        <w:rPr>
          <w:rStyle w:val="32"/>
          <w:rFonts w:hint="eastAsia" w:ascii="宋体" w:hAnsi="宋体" w:eastAsia="宋体" w:cs="宋体"/>
          <w:b/>
          <w:bCs w:val="0"/>
          <w:color w:val="auto"/>
          <w:sz w:val="28"/>
          <w:szCs w:val="28"/>
          <w:highlight w:val="none"/>
        </w:rPr>
        <w:t>年1月1日至今</w:t>
      </w:r>
      <w:r>
        <w:rPr>
          <w:rStyle w:val="32"/>
          <w:rFonts w:hint="eastAsia" w:ascii="宋体" w:hAnsi="宋体" w:eastAsia="宋体" w:cs="宋体"/>
          <w:b/>
          <w:bCs w:val="0"/>
          <w:color w:val="auto"/>
          <w:sz w:val="28"/>
          <w:szCs w:val="28"/>
          <w:highlight w:val="none"/>
          <w:lang w:eastAsia="zh-CN"/>
        </w:rPr>
        <w:t>类似</w:t>
      </w:r>
      <w:r>
        <w:rPr>
          <w:rStyle w:val="32"/>
          <w:rFonts w:hint="eastAsia" w:ascii="宋体" w:hAnsi="宋体" w:eastAsia="宋体" w:cs="宋体"/>
          <w:b/>
          <w:bCs w:val="0"/>
          <w:color w:val="auto"/>
          <w:sz w:val="28"/>
          <w:szCs w:val="28"/>
          <w:highlight w:val="none"/>
        </w:rPr>
        <w:t>项目业绩表</w:t>
      </w:r>
    </w:p>
    <w:tbl>
      <w:tblPr>
        <w:tblStyle w:val="29"/>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年份</w:t>
            </w:r>
          </w:p>
        </w:tc>
        <w:tc>
          <w:tcPr>
            <w:tcW w:w="1300"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项目名称</w:t>
            </w:r>
          </w:p>
        </w:tc>
        <w:tc>
          <w:tcPr>
            <w:tcW w:w="1496"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用户名称</w:t>
            </w:r>
          </w:p>
        </w:tc>
        <w:tc>
          <w:tcPr>
            <w:tcW w:w="131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完成时间</w:t>
            </w:r>
          </w:p>
        </w:tc>
        <w:tc>
          <w:tcPr>
            <w:tcW w:w="1428"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合同金额</w:t>
            </w:r>
          </w:p>
        </w:tc>
        <w:tc>
          <w:tcPr>
            <w:tcW w:w="1842" w:type="dxa"/>
            <w:gridSpan w:val="2"/>
            <w:tcBorders>
              <w:right w:val="single" w:color="auto" w:sz="4" w:space="0"/>
            </w:tcBorders>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用户联系电话</w:t>
            </w:r>
          </w:p>
        </w:tc>
        <w:tc>
          <w:tcPr>
            <w:tcW w:w="1351" w:type="dxa"/>
            <w:tcBorders>
              <w:left w:val="single" w:color="auto" w:sz="4" w:space="0"/>
            </w:tcBorders>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2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2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2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2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42" w:type="dxa"/>
            <w:gridSpan w:val="2"/>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tcBorders>
              <w:left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tcBorders>
              <w:left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tcBorders>
              <w:left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39" w:type="dxa"/>
            <w:gridSpan w:val="2"/>
            <w:tcBorders>
              <w:left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39" w:type="dxa"/>
            <w:gridSpan w:val="2"/>
            <w:tcBorders>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tcBorders>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tcBorders>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tcBorders>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39" w:type="dxa"/>
            <w:gridSpan w:val="2"/>
            <w:tcBorders>
              <w:bottom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left w:val="single" w:color="auto" w:sz="4" w:space="0"/>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00" w:type="dxa"/>
            <w:tcBorders>
              <w:top w:val="single" w:color="auto" w:sz="4" w:space="0"/>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96" w:type="dxa"/>
            <w:tcBorders>
              <w:top w:val="single" w:color="auto" w:sz="4" w:space="0"/>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17" w:type="dxa"/>
            <w:tcBorders>
              <w:top w:val="single" w:color="auto" w:sz="4" w:space="0"/>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r>
    </w:tbl>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注：</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（仅限于</w:t>
      </w: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自身实施的）以上业绩需提供有关书面证明材料。“合同金额”需提供合同复印件。</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法定代表人或委托代理人（签字或盖章）：</w:t>
      </w:r>
    </w:p>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                                   </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日期：</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年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月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日</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bl>
      <w:tblPr>
        <w:tblStyle w:val="29"/>
        <w:tblpPr w:leftFromText="180" w:rightFromText="180" w:vertAnchor="page" w:horzAnchor="page" w:tblpX="1556" w:tblpY="351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序号</w:t>
            </w:r>
          </w:p>
        </w:tc>
        <w:tc>
          <w:tcPr>
            <w:tcW w:w="2250"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采购文件</w:t>
            </w:r>
            <w:r>
              <w:rPr>
                <w:rStyle w:val="32"/>
                <w:rFonts w:hint="eastAsia" w:ascii="宋体" w:hAnsi="宋体" w:eastAsia="宋体" w:cs="宋体"/>
                <w:b w:val="0"/>
                <w:bCs/>
                <w:color w:val="auto"/>
                <w:sz w:val="24"/>
                <w:szCs w:val="24"/>
                <w:highlight w:val="none"/>
              </w:rPr>
              <w:t>商务条款</w:t>
            </w:r>
          </w:p>
        </w:tc>
        <w:tc>
          <w:tcPr>
            <w:tcW w:w="2238"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商务条款</w:t>
            </w:r>
          </w:p>
        </w:tc>
        <w:tc>
          <w:tcPr>
            <w:tcW w:w="1800"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响应/偏离说明</w:t>
            </w: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5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238"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1800" w:type="dxa"/>
            <w:noWrap w:val="0"/>
            <w:vAlign w:val="center"/>
          </w:tcPr>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tc>
        <w:tc>
          <w:tcPr>
            <w:tcW w:w="2037" w:type="dxa"/>
            <w:noWrap w:val="0"/>
            <w:vAlign w:val="center"/>
          </w:tcPr>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见</w:t>
            </w:r>
            <w:r>
              <w:rPr>
                <w:rStyle w:val="32"/>
                <w:rFonts w:hint="eastAsia" w:ascii="宋体" w:hAnsi="宋体" w:eastAsia="宋体" w:cs="宋体"/>
                <w:b w:val="0"/>
                <w:bCs/>
                <w:color w:val="auto"/>
                <w:sz w:val="24"/>
                <w:szCs w:val="24"/>
                <w:highlight w:val="none"/>
                <w:lang w:eastAsia="zh-CN"/>
              </w:rPr>
              <w:t>响应文件</w:t>
            </w:r>
            <w:r>
              <w:rPr>
                <w:rStyle w:val="32"/>
                <w:rFonts w:hint="eastAsia" w:ascii="宋体" w:hAnsi="宋体" w:eastAsia="宋体" w:cs="宋体"/>
                <w:b w:val="0"/>
                <w:bCs/>
                <w:color w:val="auto"/>
                <w:sz w:val="24"/>
                <w:szCs w:val="24"/>
                <w:highlight w:val="none"/>
              </w:rPr>
              <w:t>（）页</w:t>
            </w:r>
          </w:p>
        </w:tc>
      </w:tr>
    </w:tbl>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bCs w:val="0"/>
          <w:color w:val="auto"/>
          <w:sz w:val="28"/>
          <w:szCs w:val="28"/>
          <w:highlight w:val="none"/>
          <w:lang w:eastAsia="zh-CN"/>
        </w:rPr>
        <w:t>（</w:t>
      </w:r>
      <w:r>
        <w:rPr>
          <w:rStyle w:val="32"/>
          <w:rFonts w:hint="eastAsia" w:ascii="宋体" w:hAnsi="宋体" w:eastAsia="宋体" w:cs="宋体"/>
          <w:b/>
          <w:bCs w:val="0"/>
          <w:color w:val="auto"/>
          <w:sz w:val="28"/>
          <w:szCs w:val="28"/>
          <w:highlight w:val="none"/>
          <w:lang w:val="en-US" w:eastAsia="zh-CN"/>
        </w:rPr>
        <w:t>5</w:t>
      </w:r>
      <w:r>
        <w:rPr>
          <w:rStyle w:val="32"/>
          <w:rFonts w:hint="eastAsia" w:ascii="宋体" w:hAnsi="宋体" w:eastAsia="宋体" w:cs="宋体"/>
          <w:b/>
          <w:bCs w:val="0"/>
          <w:color w:val="auto"/>
          <w:sz w:val="28"/>
          <w:szCs w:val="28"/>
          <w:highlight w:val="none"/>
          <w:lang w:eastAsia="zh-CN"/>
        </w:rPr>
        <w:t>）</w:t>
      </w:r>
      <w:r>
        <w:rPr>
          <w:rStyle w:val="32"/>
          <w:rFonts w:hint="eastAsia" w:ascii="宋体" w:hAnsi="宋体" w:eastAsia="宋体" w:cs="宋体"/>
          <w:b/>
          <w:bCs w:val="0"/>
          <w:color w:val="auto"/>
          <w:sz w:val="28"/>
          <w:szCs w:val="28"/>
          <w:highlight w:val="none"/>
        </w:rPr>
        <w:t>商务条款响应偏离表</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ind w:firstLine="480" w:firstLineChars="200"/>
        <w:rPr>
          <w:rStyle w:val="32"/>
          <w:rFonts w:hint="eastAsia" w:ascii="宋体" w:hAnsi="宋体" w:eastAsia="宋体" w:cs="宋体"/>
          <w:b w:val="0"/>
          <w:bCs/>
          <w:color w:val="auto"/>
          <w:sz w:val="24"/>
          <w:szCs w:val="24"/>
          <w:highlight w:val="none"/>
          <w:lang w:val="en-US"/>
        </w:rPr>
      </w:pPr>
      <w:r>
        <w:rPr>
          <w:rStyle w:val="32"/>
          <w:rFonts w:hint="eastAsia" w:ascii="宋体" w:hAnsi="宋体" w:eastAsia="宋体" w:cs="宋体"/>
          <w:b w:val="0"/>
          <w:bCs/>
          <w:color w:val="auto"/>
          <w:sz w:val="24"/>
          <w:szCs w:val="24"/>
          <w:highlight w:val="none"/>
        </w:rPr>
        <w:t>注：</w:t>
      </w:r>
      <w:r>
        <w:rPr>
          <w:rStyle w:val="32"/>
          <w:rFonts w:hint="eastAsia" w:ascii="宋体" w:hAnsi="宋体" w:eastAsia="宋体"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pPr>
        <w:pStyle w:val="25"/>
        <w:numPr>
          <w:ilvl w:val="0"/>
          <w:numId w:val="0"/>
        </w:numPr>
        <w:spacing w:beforeAutospacing="0" w:afterAutospacing="0" w:line="360" w:lineRule="auto"/>
        <w:ind w:left="0" w:leftChars="0" w:firstLine="480" w:firstLineChars="200"/>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val="en-US" w:eastAsia="zh-CN"/>
        </w:rPr>
        <w:t>2、供应商按此表格式列出不影响实质性响应的商务偏差，没有说明的其他条款将被认为完全满足采购文件的规定。</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法定代表人或委托代理人（签字或盖章）：</w:t>
      </w:r>
    </w:p>
    <w:p>
      <w:pPr>
        <w:pStyle w:val="25"/>
        <w:spacing w:before="75" w:beforeAutospacing="0" w:after="75" w:afterAutospacing="0" w:line="360" w:lineRule="auto"/>
        <w:jc w:val="center"/>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                                   </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日期：</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年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月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日</w:t>
      </w: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3"/>
        <w:rPr>
          <w:rFonts w:hint="eastAsia" w:ascii="宋体" w:hAnsi="宋体" w:eastAsia="宋体" w:cs="宋体"/>
          <w:color w:val="auto"/>
          <w:sz w:val="84"/>
          <w:szCs w:val="84"/>
          <w:highlight w:val="none"/>
        </w:rPr>
      </w:pPr>
    </w:p>
    <w:p>
      <w:pPr>
        <w:rPr>
          <w:rFonts w:hint="eastAsia" w:ascii="宋体" w:hAnsi="宋体" w:eastAsia="宋体" w:cs="宋体"/>
          <w:color w:val="auto"/>
          <w:sz w:val="84"/>
          <w:szCs w:val="84"/>
          <w:highlight w:val="none"/>
        </w:rPr>
      </w:pPr>
    </w:p>
    <w:p>
      <w:pPr>
        <w:pStyle w:val="3"/>
        <w:rPr>
          <w:rFonts w:hint="eastAsia" w:ascii="宋体" w:hAnsi="宋体" w:eastAsia="宋体" w:cs="宋体"/>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b/>
          <w:bCs w:val="0"/>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b/>
          <w:bCs w:val="0"/>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b/>
          <w:bCs w:val="0"/>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b/>
          <w:bCs w:val="0"/>
          <w:color w:val="auto"/>
          <w:sz w:val="28"/>
          <w:szCs w:val="28"/>
          <w:highlight w:val="none"/>
          <w:lang w:eastAsia="zh-CN"/>
        </w:rPr>
      </w:pPr>
    </w:p>
    <w:p>
      <w:pPr>
        <w:pStyle w:val="25"/>
        <w:spacing w:before="75" w:beforeAutospacing="0" w:after="75" w:afterAutospacing="0" w:line="360" w:lineRule="auto"/>
        <w:jc w:val="center"/>
        <w:rPr>
          <w:rStyle w:val="32"/>
          <w:rFonts w:hint="eastAsia" w:ascii="宋体" w:hAnsi="宋体" w:eastAsia="宋体" w:cs="宋体"/>
          <w:b/>
          <w:bCs w:val="0"/>
          <w:color w:val="auto"/>
          <w:sz w:val="28"/>
          <w:szCs w:val="28"/>
          <w:highlight w:val="none"/>
          <w:lang w:eastAsia="zh-CN"/>
        </w:rPr>
      </w:pPr>
    </w:p>
    <w:p>
      <w:pPr>
        <w:pStyle w:val="25"/>
        <w:spacing w:before="75" w:beforeAutospacing="0" w:after="75" w:afterAutospacing="0" w:line="360" w:lineRule="auto"/>
        <w:jc w:val="both"/>
        <w:rPr>
          <w:rStyle w:val="32"/>
          <w:rFonts w:hint="eastAsia" w:ascii="宋体" w:hAnsi="宋体" w:eastAsia="宋体" w:cs="宋体"/>
          <w:b/>
          <w:bCs w:val="0"/>
          <w:color w:val="auto"/>
          <w:sz w:val="28"/>
          <w:szCs w:val="28"/>
          <w:highlight w:val="none"/>
          <w:lang w:eastAsia="zh-CN"/>
        </w:rPr>
      </w:pPr>
    </w:p>
    <w:p>
      <w:pPr>
        <w:ind w:firstLine="250" w:firstLineChars="89"/>
        <w:jc w:val="center"/>
        <w:rPr>
          <w:rFonts w:hint="eastAsia" w:ascii="宋体" w:hAnsi="宋体" w:eastAsia="宋体" w:cs="宋体"/>
          <w:b/>
          <w:color w:val="auto"/>
          <w:sz w:val="28"/>
          <w:szCs w:val="28"/>
          <w:highlight w:val="none"/>
        </w:rPr>
      </w:pPr>
      <w:r>
        <w:rPr>
          <w:rStyle w:val="32"/>
          <w:rFonts w:hint="eastAsia" w:ascii="宋体" w:hAnsi="宋体" w:eastAsia="宋体" w:cs="宋体"/>
          <w:b/>
          <w:bCs w:val="0"/>
          <w:color w:val="auto"/>
          <w:sz w:val="28"/>
          <w:szCs w:val="28"/>
          <w:highlight w:val="none"/>
          <w:lang w:eastAsia="zh-CN"/>
        </w:rPr>
        <w:t>（</w:t>
      </w:r>
      <w:r>
        <w:rPr>
          <w:rStyle w:val="32"/>
          <w:rFonts w:hint="eastAsia" w:ascii="宋体" w:hAnsi="宋体" w:eastAsia="宋体" w:cs="宋体"/>
          <w:b/>
          <w:bCs w:val="0"/>
          <w:color w:val="auto"/>
          <w:sz w:val="28"/>
          <w:szCs w:val="28"/>
          <w:highlight w:val="none"/>
          <w:lang w:val="en-US" w:eastAsia="zh-CN"/>
        </w:rPr>
        <w:t>7</w:t>
      </w:r>
      <w:r>
        <w:rPr>
          <w:rStyle w:val="32"/>
          <w:rFonts w:hint="eastAsia" w:ascii="宋体" w:hAnsi="宋体" w:eastAsia="宋体" w:cs="宋体"/>
          <w:b/>
          <w:bCs w:val="0"/>
          <w:color w:val="auto"/>
          <w:sz w:val="28"/>
          <w:szCs w:val="28"/>
          <w:highlight w:val="none"/>
          <w:lang w:eastAsia="zh-CN"/>
        </w:rPr>
        <w:t>）项目人员配置情况表</w:t>
      </w:r>
    </w:p>
    <w:p>
      <w:pPr>
        <w:rPr>
          <w:rFonts w:hint="eastAsia" w:ascii="宋体" w:hAnsi="宋体" w:eastAsia="宋体" w:cs="宋体"/>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名称：</w:t>
      </w:r>
      <w:r>
        <w:rPr>
          <w:rFonts w:hint="eastAsia"/>
          <w:color w:val="auto"/>
          <w:sz w:val="24"/>
          <w:szCs w:val="24"/>
          <w:highlight w:val="none"/>
          <w:u w:val="single"/>
        </w:rPr>
        <w:t>（电子签章）</w:t>
      </w:r>
      <w:r>
        <w:rPr>
          <w:color w:val="auto"/>
          <w:sz w:val="24"/>
          <w:szCs w:val="24"/>
          <w:highlight w:val="none"/>
        </w:rPr>
        <w:t xml:space="preserve">                  采购项目名称：</w:t>
      </w:r>
      <w:r>
        <w:rPr>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pPr w:leftFromText="180" w:rightFromText="180" w:vertAnchor="text" w:horzAnchor="page" w:tblpX="1246" w:tblpY="537"/>
        <w:tblOverlap w:val="never"/>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1369"/>
        <w:gridCol w:w="807"/>
        <w:gridCol w:w="42"/>
        <w:gridCol w:w="1048"/>
        <w:gridCol w:w="1498"/>
        <w:gridCol w:w="1283"/>
        <w:gridCol w:w="1569"/>
        <w:gridCol w:w="1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862" w:type="dxa"/>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序号</w:t>
            </w:r>
          </w:p>
        </w:tc>
        <w:tc>
          <w:tcPr>
            <w:tcW w:w="1369" w:type="dxa"/>
            <w:noWrap w:val="0"/>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849" w:type="dxa"/>
            <w:gridSpan w:val="2"/>
            <w:tcBorders>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年龄</w:t>
            </w:r>
          </w:p>
        </w:tc>
        <w:tc>
          <w:tcPr>
            <w:tcW w:w="1048" w:type="dxa"/>
            <w:tcBorders>
              <w:left w:val="single" w:color="auto" w:sz="4" w:space="0"/>
            </w:tcBorders>
            <w:noWrap w:val="0"/>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98" w:type="dxa"/>
            <w:noWrap w:val="0"/>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职务/职称</w:t>
            </w:r>
          </w:p>
        </w:tc>
        <w:tc>
          <w:tcPr>
            <w:tcW w:w="1283" w:type="dxa"/>
            <w:noWrap w:val="0"/>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本项目承担任务和角色</w:t>
            </w:r>
          </w:p>
        </w:tc>
        <w:tc>
          <w:tcPr>
            <w:tcW w:w="1569" w:type="dxa"/>
            <w:noWrap w:val="0"/>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证书</w:t>
            </w:r>
          </w:p>
        </w:tc>
        <w:tc>
          <w:tcPr>
            <w:tcW w:w="1098" w:type="dxa"/>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9576" w:type="dxa"/>
            <w:gridSpan w:val="9"/>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一、项目负责人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62" w:type="dxa"/>
            <w:noWrap w:val="0"/>
            <w:vAlign w:val="top"/>
          </w:tcPr>
          <w:p>
            <w:pPr>
              <w:numPr>
                <w:ilvl w:val="0"/>
                <w:numId w:val="4"/>
              </w:numPr>
              <w:spacing w:line="360" w:lineRule="auto"/>
              <w:rPr>
                <w:rFonts w:ascii="宋体" w:hAnsi="宋体" w:cs="宋体"/>
                <w:color w:val="auto"/>
                <w:sz w:val="24"/>
                <w:highlight w:val="none"/>
              </w:rPr>
            </w:pPr>
          </w:p>
        </w:tc>
        <w:tc>
          <w:tcPr>
            <w:tcW w:w="1369" w:type="dxa"/>
            <w:noWrap w:val="0"/>
            <w:vAlign w:val="top"/>
          </w:tcPr>
          <w:p>
            <w:pPr>
              <w:spacing w:line="360" w:lineRule="auto"/>
              <w:ind w:firstLine="480" w:firstLineChars="200"/>
              <w:rPr>
                <w:rFonts w:ascii="宋体" w:hAnsi="宋体" w:cs="宋体"/>
                <w:color w:val="auto"/>
                <w:sz w:val="24"/>
                <w:highlight w:val="none"/>
              </w:rPr>
            </w:pPr>
          </w:p>
        </w:tc>
        <w:tc>
          <w:tcPr>
            <w:tcW w:w="849" w:type="dxa"/>
            <w:gridSpan w:val="2"/>
            <w:tcBorders>
              <w:righ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048" w:type="dxa"/>
            <w:tcBorders>
              <w:lef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498" w:type="dxa"/>
            <w:noWrap w:val="0"/>
            <w:vAlign w:val="top"/>
          </w:tcPr>
          <w:p>
            <w:pPr>
              <w:spacing w:line="360" w:lineRule="auto"/>
              <w:ind w:firstLine="480" w:firstLineChars="200"/>
              <w:rPr>
                <w:rFonts w:ascii="宋体" w:hAnsi="宋体" w:cs="宋体"/>
                <w:color w:val="auto"/>
                <w:sz w:val="24"/>
                <w:highlight w:val="none"/>
              </w:rPr>
            </w:pPr>
          </w:p>
        </w:tc>
        <w:tc>
          <w:tcPr>
            <w:tcW w:w="1283" w:type="dxa"/>
            <w:noWrap w:val="0"/>
            <w:vAlign w:val="top"/>
          </w:tcPr>
          <w:p>
            <w:pPr>
              <w:spacing w:line="360" w:lineRule="auto"/>
              <w:ind w:firstLine="480" w:firstLineChars="200"/>
              <w:rPr>
                <w:rFonts w:ascii="宋体" w:hAnsi="宋体" w:cs="宋体"/>
                <w:color w:val="auto"/>
                <w:sz w:val="24"/>
                <w:highlight w:val="none"/>
              </w:rPr>
            </w:pPr>
          </w:p>
        </w:tc>
        <w:tc>
          <w:tcPr>
            <w:tcW w:w="1569" w:type="dxa"/>
            <w:noWrap w:val="0"/>
            <w:vAlign w:val="top"/>
          </w:tcPr>
          <w:p>
            <w:pPr>
              <w:spacing w:line="360" w:lineRule="auto"/>
              <w:ind w:firstLine="480" w:firstLineChars="200"/>
              <w:rPr>
                <w:rFonts w:ascii="宋体" w:hAnsi="宋体" w:cs="宋体"/>
                <w:color w:val="auto"/>
                <w:sz w:val="24"/>
                <w:highlight w:val="none"/>
              </w:rPr>
            </w:pPr>
          </w:p>
        </w:tc>
        <w:tc>
          <w:tcPr>
            <w:tcW w:w="1098" w:type="dxa"/>
            <w:noWrap w:val="0"/>
            <w:vAlign w:val="top"/>
          </w:tcPr>
          <w:p>
            <w:pPr>
              <w:spacing w:line="360" w:lineRule="auto"/>
              <w:ind w:firstLine="480" w:firstLineChars="200"/>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9576" w:type="dxa"/>
            <w:gridSpan w:val="9"/>
            <w:noWrap w:val="0"/>
            <w:vAlign w:val="top"/>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62" w:type="dxa"/>
            <w:noWrap w:val="0"/>
            <w:vAlign w:val="top"/>
          </w:tcPr>
          <w:p>
            <w:pPr>
              <w:numPr>
                <w:ilvl w:val="0"/>
                <w:numId w:val="5"/>
              </w:numPr>
              <w:spacing w:line="360" w:lineRule="auto"/>
              <w:rPr>
                <w:rFonts w:ascii="宋体" w:hAnsi="宋体" w:cs="宋体"/>
                <w:color w:val="auto"/>
                <w:sz w:val="24"/>
                <w:highlight w:val="none"/>
              </w:rPr>
            </w:pPr>
          </w:p>
        </w:tc>
        <w:tc>
          <w:tcPr>
            <w:tcW w:w="1369" w:type="dxa"/>
            <w:noWrap w:val="0"/>
            <w:vAlign w:val="top"/>
          </w:tcPr>
          <w:p>
            <w:pPr>
              <w:spacing w:line="360" w:lineRule="auto"/>
              <w:ind w:firstLine="480" w:firstLineChars="200"/>
              <w:rPr>
                <w:rFonts w:ascii="宋体" w:hAnsi="宋体" w:cs="宋体"/>
                <w:color w:val="auto"/>
                <w:sz w:val="24"/>
                <w:highlight w:val="none"/>
              </w:rPr>
            </w:pPr>
          </w:p>
        </w:tc>
        <w:tc>
          <w:tcPr>
            <w:tcW w:w="807" w:type="dxa"/>
            <w:tcBorders>
              <w:righ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090" w:type="dxa"/>
            <w:gridSpan w:val="2"/>
            <w:tcBorders>
              <w:lef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498" w:type="dxa"/>
            <w:noWrap w:val="0"/>
            <w:vAlign w:val="top"/>
          </w:tcPr>
          <w:p>
            <w:pPr>
              <w:spacing w:line="360" w:lineRule="auto"/>
              <w:ind w:firstLine="480" w:firstLineChars="200"/>
              <w:rPr>
                <w:rFonts w:ascii="宋体" w:hAnsi="宋体" w:cs="宋体"/>
                <w:color w:val="auto"/>
                <w:sz w:val="24"/>
                <w:highlight w:val="none"/>
              </w:rPr>
            </w:pPr>
          </w:p>
        </w:tc>
        <w:tc>
          <w:tcPr>
            <w:tcW w:w="1283" w:type="dxa"/>
            <w:noWrap w:val="0"/>
            <w:vAlign w:val="top"/>
          </w:tcPr>
          <w:p>
            <w:pPr>
              <w:spacing w:line="360" w:lineRule="auto"/>
              <w:ind w:firstLine="480" w:firstLineChars="200"/>
              <w:rPr>
                <w:rFonts w:ascii="宋体" w:hAnsi="宋体" w:cs="宋体"/>
                <w:color w:val="auto"/>
                <w:sz w:val="24"/>
                <w:highlight w:val="none"/>
              </w:rPr>
            </w:pPr>
          </w:p>
        </w:tc>
        <w:tc>
          <w:tcPr>
            <w:tcW w:w="1569" w:type="dxa"/>
            <w:noWrap w:val="0"/>
            <w:vAlign w:val="top"/>
          </w:tcPr>
          <w:p>
            <w:pPr>
              <w:spacing w:line="360" w:lineRule="auto"/>
              <w:ind w:firstLine="480" w:firstLineChars="200"/>
              <w:rPr>
                <w:rFonts w:ascii="宋体" w:hAnsi="宋体" w:cs="宋体"/>
                <w:color w:val="auto"/>
                <w:sz w:val="24"/>
                <w:highlight w:val="none"/>
              </w:rPr>
            </w:pPr>
          </w:p>
        </w:tc>
        <w:tc>
          <w:tcPr>
            <w:tcW w:w="1098" w:type="dxa"/>
            <w:noWrap w:val="0"/>
            <w:vAlign w:val="top"/>
          </w:tcPr>
          <w:p>
            <w:pPr>
              <w:spacing w:line="360" w:lineRule="auto"/>
              <w:ind w:firstLine="480" w:firstLineChars="200"/>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862" w:type="dxa"/>
            <w:noWrap w:val="0"/>
            <w:vAlign w:val="top"/>
          </w:tcPr>
          <w:p>
            <w:pPr>
              <w:numPr>
                <w:ilvl w:val="0"/>
                <w:numId w:val="5"/>
              </w:numPr>
              <w:spacing w:line="360" w:lineRule="auto"/>
              <w:rPr>
                <w:rFonts w:ascii="宋体" w:hAnsi="宋体" w:cs="宋体"/>
                <w:color w:val="auto"/>
                <w:sz w:val="24"/>
                <w:highlight w:val="none"/>
              </w:rPr>
            </w:pPr>
          </w:p>
        </w:tc>
        <w:tc>
          <w:tcPr>
            <w:tcW w:w="1369" w:type="dxa"/>
            <w:noWrap w:val="0"/>
            <w:vAlign w:val="top"/>
          </w:tcPr>
          <w:p>
            <w:pPr>
              <w:spacing w:line="360" w:lineRule="auto"/>
              <w:rPr>
                <w:rFonts w:ascii="宋体" w:hAnsi="宋体" w:cs="宋体"/>
                <w:color w:val="auto"/>
                <w:sz w:val="24"/>
                <w:highlight w:val="none"/>
              </w:rPr>
            </w:pPr>
          </w:p>
        </w:tc>
        <w:tc>
          <w:tcPr>
            <w:tcW w:w="807" w:type="dxa"/>
            <w:tcBorders>
              <w:righ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090" w:type="dxa"/>
            <w:gridSpan w:val="2"/>
            <w:tcBorders>
              <w:lef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498" w:type="dxa"/>
            <w:noWrap w:val="0"/>
            <w:vAlign w:val="top"/>
          </w:tcPr>
          <w:p>
            <w:pPr>
              <w:spacing w:line="360" w:lineRule="auto"/>
              <w:ind w:firstLine="480" w:firstLineChars="200"/>
              <w:rPr>
                <w:rFonts w:ascii="宋体" w:hAnsi="宋体" w:cs="宋体"/>
                <w:color w:val="auto"/>
                <w:sz w:val="24"/>
                <w:highlight w:val="none"/>
              </w:rPr>
            </w:pPr>
          </w:p>
        </w:tc>
        <w:tc>
          <w:tcPr>
            <w:tcW w:w="1283" w:type="dxa"/>
            <w:noWrap w:val="0"/>
            <w:vAlign w:val="top"/>
          </w:tcPr>
          <w:p>
            <w:pPr>
              <w:spacing w:line="360" w:lineRule="auto"/>
              <w:ind w:firstLine="480" w:firstLineChars="200"/>
              <w:rPr>
                <w:rFonts w:ascii="宋体" w:hAnsi="宋体" w:cs="宋体"/>
                <w:color w:val="auto"/>
                <w:sz w:val="24"/>
                <w:highlight w:val="none"/>
              </w:rPr>
            </w:pPr>
          </w:p>
        </w:tc>
        <w:tc>
          <w:tcPr>
            <w:tcW w:w="1569" w:type="dxa"/>
            <w:noWrap w:val="0"/>
            <w:vAlign w:val="top"/>
          </w:tcPr>
          <w:p>
            <w:pPr>
              <w:spacing w:line="360" w:lineRule="auto"/>
              <w:ind w:firstLine="480" w:firstLineChars="200"/>
              <w:rPr>
                <w:rFonts w:ascii="宋体" w:hAnsi="宋体" w:cs="宋体"/>
                <w:color w:val="auto"/>
                <w:sz w:val="24"/>
                <w:highlight w:val="none"/>
              </w:rPr>
            </w:pPr>
          </w:p>
        </w:tc>
        <w:tc>
          <w:tcPr>
            <w:tcW w:w="1098" w:type="dxa"/>
            <w:noWrap w:val="0"/>
            <w:vAlign w:val="top"/>
          </w:tcPr>
          <w:p>
            <w:pPr>
              <w:spacing w:line="360" w:lineRule="auto"/>
              <w:ind w:firstLine="480" w:firstLineChars="200"/>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62" w:type="dxa"/>
            <w:noWrap w:val="0"/>
            <w:vAlign w:val="top"/>
          </w:tcPr>
          <w:p>
            <w:pPr>
              <w:numPr>
                <w:ilvl w:val="0"/>
                <w:numId w:val="5"/>
              </w:numPr>
              <w:spacing w:line="360" w:lineRule="auto"/>
              <w:rPr>
                <w:rFonts w:ascii="宋体" w:hAnsi="宋体" w:cs="宋体"/>
                <w:color w:val="auto"/>
                <w:sz w:val="24"/>
                <w:highlight w:val="none"/>
              </w:rPr>
            </w:pPr>
          </w:p>
        </w:tc>
        <w:tc>
          <w:tcPr>
            <w:tcW w:w="1369" w:type="dxa"/>
            <w:noWrap w:val="0"/>
            <w:vAlign w:val="top"/>
          </w:tcPr>
          <w:p>
            <w:pPr>
              <w:spacing w:line="360" w:lineRule="auto"/>
              <w:ind w:firstLine="480" w:firstLineChars="200"/>
              <w:rPr>
                <w:rFonts w:ascii="宋体" w:hAnsi="宋体" w:cs="宋体"/>
                <w:color w:val="auto"/>
                <w:sz w:val="24"/>
                <w:highlight w:val="none"/>
              </w:rPr>
            </w:pPr>
          </w:p>
        </w:tc>
        <w:tc>
          <w:tcPr>
            <w:tcW w:w="807" w:type="dxa"/>
            <w:tcBorders>
              <w:righ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090" w:type="dxa"/>
            <w:gridSpan w:val="2"/>
            <w:tcBorders>
              <w:lef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498" w:type="dxa"/>
            <w:noWrap w:val="0"/>
            <w:vAlign w:val="top"/>
          </w:tcPr>
          <w:p>
            <w:pPr>
              <w:spacing w:line="360" w:lineRule="auto"/>
              <w:ind w:firstLine="480" w:firstLineChars="200"/>
              <w:rPr>
                <w:rFonts w:ascii="宋体" w:hAnsi="宋体" w:cs="宋体"/>
                <w:color w:val="auto"/>
                <w:sz w:val="24"/>
                <w:highlight w:val="none"/>
              </w:rPr>
            </w:pPr>
          </w:p>
        </w:tc>
        <w:tc>
          <w:tcPr>
            <w:tcW w:w="1283" w:type="dxa"/>
            <w:noWrap w:val="0"/>
            <w:vAlign w:val="top"/>
          </w:tcPr>
          <w:p>
            <w:pPr>
              <w:spacing w:line="360" w:lineRule="auto"/>
              <w:ind w:firstLine="480" w:firstLineChars="200"/>
              <w:rPr>
                <w:rFonts w:ascii="宋体" w:hAnsi="宋体" w:cs="宋体"/>
                <w:color w:val="auto"/>
                <w:sz w:val="24"/>
                <w:highlight w:val="none"/>
              </w:rPr>
            </w:pPr>
          </w:p>
        </w:tc>
        <w:tc>
          <w:tcPr>
            <w:tcW w:w="1569" w:type="dxa"/>
            <w:noWrap w:val="0"/>
            <w:vAlign w:val="top"/>
          </w:tcPr>
          <w:p>
            <w:pPr>
              <w:spacing w:line="360" w:lineRule="auto"/>
              <w:ind w:firstLine="480" w:firstLineChars="200"/>
              <w:rPr>
                <w:rFonts w:ascii="宋体" w:hAnsi="宋体" w:cs="宋体"/>
                <w:color w:val="auto"/>
                <w:sz w:val="24"/>
                <w:highlight w:val="none"/>
              </w:rPr>
            </w:pPr>
          </w:p>
        </w:tc>
        <w:tc>
          <w:tcPr>
            <w:tcW w:w="1098" w:type="dxa"/>
            <w:noWrap w:val="0"/>
            <w:vAlign w:val="top"/>
          </w:tcPr>
          <w:p>
            <w:pPr>
              <w:spacing w:line="360" w:lineRule="auto"/>
              <w:ind w:firstLine="480" w:firstLineChars="200"/>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862" w:type="dxa"/>
            <w:noWrap w:val="0"/>
            <w:vAlign w:val="top"/>
          </w:tcPr>
          <w:p>
            <w:pPr>
              <w:numPr>
                <w:ilvl w:val="0"/>
                <w:numId w:val="5"/>
              </w:numPr>
              <w:spacing w:line="360" w:lineRule="auto"/>
              <w:rPr>
                <w:rFonts w:ascii="宋体" w:hAnsi="宋体" w:cs="宋体"/>
                <w:color w:val="auto"/>
                <w:sz w:val="24"/>
                <w:highlight w:val="none"/>
              </w:rPr>
            </w:pPr>
          </w:p>
        </w:tc>
        <w:tc>
          <w:tcPr>
            <w:tcW w:w="1369" w:type="dxa"/>
            <w:noWrap w:val="0"/>
            <w:vAlign w:val="top"/>
          </w:tcPr>
          <w:p>
            <w:pPr>
              <w:spacing w:line="360" w:lineRule="auto"/>
              <w:ind w:firstLine="480" w:firstLineChars="200"/>
              <w:rPr>
                <w:rFonts w:ascii="宋体" w:hAnsi="宋体" w:cs="宋体"/>
                <w:color w:val="auto"/>
                <w:sz w:val="24"/>
                <w:highlight w:val="none"/>
              </w:rPr>
            </w:pPr>
          </w:p>
        </w:tc>
        <w:tc>
          <w:tcPr>
            <w:tcW w:w="807" w:type="dxa"/>
            <w:tcBorders>
              <w:righ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090" w:type="dxa"/>
            <w:gridSpan w:val="2"/>
            <w:tcBorders>
              <w:lef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498" w:type="dxa"/>
            <w:noWrap w:val="0"/>
            <w:vAlign w:val="top"/>
          </w:tcPr>
          <w:p>
            <w:pPr>
              <w:spacing w:line="360" w:lineRule="auto"/>
              <w:ind w:firstLine="480" w:firstLineChars="200"/>
              <w:rPr>
                <w:rFonts w:ascii="宋体" w:hAnsi="宋体" w:cs="宋体"/>
                <w:color w:val="auto"/>
                <w:sz w:val="24"/>
                <w:highlight w:val="none"/>
              </w:rPr>
            </w:pPr>
          </w:p>
        </w:tc>
        <w:tc>
          <w:tcPr>
            <w:tcW w:w="1283" w:type="dxa"/>
            <w:noWrap w:val="0"/>
            <w:vAlign w:val="top"/>
          </w:tcPr>
          <w:p>
            <w:pPr>
              <w:spacing w:line="360" w:lineRule="auto"/>
              <w:ind w:firstLine="480" w:firstLineChars="200"/>
              <w:rPr>
                <w:rFonts w:ascii="宋体" w:hAnsi="宋体" w:cs="宋体"/>
                <w:color w:val="auto"/>
                <w:sz w:val="24"/>
                <w:highlight w:val="none"/>
              </w:rPr>
            </w:pPr>
          </w:p>
        </w:tc>
        <w:tc>
          <w:tcPr>
            <w:tcW w:w="1569" w:type="dxa"/>
            <w:noWrap w:val="0"/>
            <w:vAlign w:val="top"/>
          </w:tcPr>
          <w:p>
            <w:pPr>
              <w:spacing w:line="360" w:lineRule="auto"/>
              <w:ind w:firstLine="480" w:firstLineChars="200"/>
              <w:rPr>
                <w:rFonts w:ascii="宋体" w:hAnsi="宋体" w:cs="宋体"/>
                <w:color w:val="auto"/>
                <w:sz w:val="24"/>
                <w:highlight w:val="none"/>
              </w:rPr>
            </w:pPr>
          </w:p>
        </w:tc>
        <w:tc>
          <w:tcPr>
            <w:tcW w:w="1098" w:type="dxa"/>
            <w:noWrap w:val="0"/>
            <w:vAlign w:val="top"/>
          </w:tcPr>
          <w:p>
            <w:pPr>
              <w:spacing w:line="360" w:lineRule="auto"/>
              <w:ind w:firstLine="480" w:firstLineChars="200"/>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62" w:type="dxa"/>
            <w:noWrap w:val="0"/>
            <w:vAlign w:val="top"/>
          </w:tcPr>
          <w:p>
            <w:pPr>
              <w:numPr>
                <w:ilvl w:val="0"/>
                <w:numId w:val="5"/>
              </w:numPr>
              <w:spacing w:line="360" w:lineRule="auto"/>
              <w:rPr>
                <w:rFonts w:ascii="宋体" w:hAnsi="宋体" w:cs="宋体"/>
                <w:color w:val="auto"/>
                <w:sz w:val="24"/>
                <w:highlight w:val="none"/>
              </w:rPr>
            </w:pPr>
          </w:p>
        </w:tc>
        <w:tc>
          <w:tcPr>
            <w:tcW w:w="1369" w:type="dxa"/>
            <w:noWrap w:val="0"/>
            <w:vAlign w:val="top"/>
          </w:tcPr>
          <w:p>
            <w:pPr>
              <w:spacing w:line="360" w:lineRule="auto"/>
              <w:ind w:firstLine="480" w:firstLineChars="200"/>
              <w:rPr>
                <w:rFonts w:ascii="宋体" w:hAnsi="宋体" w:cs="宋体"/>
                <w:color w:val="auto"/>
                <w:sz w:val="24"/>
                <w:highlight w:val="none"/>
              </w:rPr>
            </w:pPr>
          </w:p>
        </w:tc>
        <w:tc>
          <w:tcPr>
            <w:tcW w:w="807" w:type="dxa"/>
            <w:tcBorders>
              <w:righ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090" w:type="dxa"/>
            <w:gridSpan w:val="2"/>
            <w:tcBorders>
              <w:lef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498" w:type="dxa"/>
            <w:noWrap w:val="0"/>
            <w:vAlign w:val="top"/>
          </w:tcPr>
          <w:p>
            <w:pPr>
              <w:spacing w:line="360" w:lineRule="auto"/>
              <w:ind w:firstLine="480" w:firstLineChars="200"/>
              <w:rPr>
                <w:rFonts w:ascii="宋体" w:hAnsi="宋体" w:cs="宋体"/>
                <w:color w:val="auto"/>
                <w:sz w:val="24"/>
                <w:highlight w:val="none"/>
              </w:rPr>
            </w:pPr>
          </w:p>
        </w:tc>
        <w:tc>
          <w:tcPr>
            <w:tcW w:w="1283" w:type="dxa"/>
            <w:noWrap w:val="0"/>
            <w:vAlign w:val="top"/>
          </w:tcPr>
          <w:p>
            <w:pPr>
              <w:spacing w:line="360" w:lineRule="auto"/>
              <w:ind w:firstLine="480" w:firstLineChars="200"/>
              <w:rPr>
                <w:rFonts w:ascii="宋体" w:hAnsi="宋体" w:cs="宋体"/>
                <w:color w:val="auto"/>
                <w:sz w:val="24"/>
                <w:highlight w:val="none"/>
              </w:rPr>
            </w:pPr>
          </w:p>
        </w:tc>
        <w:tc>
          <w:tcPr>
            <w:tcW w:w="1569" w:type="dxa"/>
            <w:noWrap w:val="0"/>
            <w:vAlign w:val="top"/>
          </w:tcPr>
          <w:p>
            <w:pPr>
              <w:spacing w:line="360" w:lineRule="auto"/>
              <w:ind w:firstLine="480" w:firstLineChars="200"/>
              <w:rPr>
                <w:rFonts w:ascii="宋体" w:hAnsi="宋体" w:cs="宋体"/>
                <w:color w:val="auto"/>
                <w:sz w:val="24"/>
                <w:highlight w:val="none"/>
              </w:rPr>
            </w:pPr>
          </w:p>
        </w:tc>
        <w:tc>
          <w:tcPr>
            <w:tcW w:w="1098" w:type="dxa"/>
            <w:noWrap w:val="0"/>
            <w:vAlign w:val="top"/>
          </w:tcPr>
          <w:p>
            <w:pPr>
              <w:spacing w:line="360" w:lineRule="auto"/>
              <w:ind w:firstLine="480" w:firstLineChars="200"/>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862" w:type="dxa"/>
            <w:noWrap w:val="0"/>
            <w:vAlign w:val="top"/>
          </w:tcPr>
          <w:p>
            <w:pPr>
              <w:numPr>
                <w:ilvl w:val="0"/>
                <w:numId w:val="5"/>
              </w:numPr>
              <w:spacing w:line="360" w:lineRule="auto"/>
              <w:rPr>
                <w:rFonts w:ascii="宋体" w:hAnsi="宋体" w:cs="宋体"/>
                <w:color w:val="auto"/>
                <w:sz w:val="24"/>
                <w:highlight w:val="none"/>
              </w:rPr>
            </w:pPr>
          </w:p>
        </w:tc>
        <w:tc>
          <w:tcPr>
            <w:tcW w:w="1369" w:type="dxa"/>
            <w:noWrap w:val="0"/>
            <w:vAlign w:val="top"/>
          </w:tcPr>
          <w:p>
            <w:pPr>
              <w:spacing w:line="360" w:lineRule="auto"/>
              <w:ind w:firstLine="480" w:firstLineChars="200"/>
              <w:rPr>
                <w:rFonts w:ascii="宋体" w:hAnsi="宋体" w:cs="宋体"/>
                <w:color w:val="auto"/>
                <w:sz w:val="24"/>
                <w:highlight w:val="none"/>
              </w:rPr>
            </w:pPr>
          </w:p>
        </w:tc>
        <w:tc>
          <w:tcPr>
            <w:tcW w:w="807" w:type="dxa"/>
            <w:tcBorders>
              <w:righ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090" w:type="dxa"/>
            <w:gridSpan w:val="2"/>
            <w:tcBorders>
              <w:left w:val="single" w:color="auto" w:sz="4" w:space="0"/>
            </w:tcBorders>
            <w:noWrap w:val="0"/>
            <w:vAlign w:val="top"/>
          </w:tcPr>
          <w:p>
            <w:pPr>
              <w:spacing w:line="360" w:lineRule="auto"/>
              <w:ind w:firstLine="480" w:firstLineChars="200"/>
              <w:rPr>
                <w:rFonts w:ascii="宋体" w:hAnsi="宋体" w:cs="宋体"/>
                <w:color w:val="auto"/>
                <w:sz w:val="24"/>
                <w:highlight w:val="none"/>
              </w:rPr>
            </w:pPr>
          </w:p>
        </w:tc>
        <w:tc>
          <w:tcPr>
            <w:tcW w:w="1498" w:type="dxa"/>
            <w:noWrap w:val="0"/>
            <w:vAlign w:val="top"/>
          </w:tcPr>
          <w:p>
            <w:pPr>
              <w:spacing w:line="360" w:lineRule="auto"/>
              <w:ind w:firstLine="480" w:firstLineChars="200"/>
              <w:rPr>
                <w:rFonts w:ascii="宋体" w:hAnsi="宋体" w:cs="宋体"/>
                <w:color w:val="auto"/>
                <w:sz w:val="24"/>
                <w:highlight w:val="none"/>
              </w:rPr>
            </w:pPr>
          </w:p>
        </w:tc>
        <w:tc>
          <w:tcPr>
            <w:tcW w:w="1283" w:type="dxa"/>
            <w:noWrap w:val="0"/>
            <w:vAlign w:val="top"/>
          </w:tcPr>
          <w:p>
            <w:pPr>
              <w:spacing w:line="360" w:lineRule="auto"/>
              <w:ind w:firstLine="480" w:firstLineChars="200"/>
              <w:rPr>
                <w:rFonts w:ascii="宋体" w:hAnsi="宋体" w:cs="宋体"/>
                <w:color w:val="auto"/>
                <w:sz w:val="24"/>
                <w:highlight w:val="none"/>
              </w:rPr>
            </w:pPr>
          </w:p>
        </w:tc>
        <w:tc>
          <w:tcPr>
            <w:tcW w:w="1569" w:type="dxa"/>
            <w:noWrap w:val="0"/>
            <w:vAlign w:val="top"/>
          </w:tcPr>
          <w:p>
            <w:pPr>
              <w:spacing w:line="360" w:lineRule="auto"/>
              <w:ind w:firstLine="480" w:firstLineChars="200"/>
              <w:rPr>
                <w:rFonts w:ascii="宋体" w:hAnsi="宋体" w:cs="宋体"/>
                <w:color w:val="auto"/>
                <w:sz w:val="24"/>
                <w:highlight w:val="none"/>
              </w:rPr>
            </w:pPr>
          </w:p>
        </w:tc>
        <w:tc>
          <w:tcPr>
            <w:tcW w:w="1098" w:type="dxa"/>
            <w:noWrap w:val="0"/>
            <w:vAlign w:val="top"/>
          </w:tcPr>
          <w:p>
            <w:pPr>
              <w:spacing w:line="360" w:lineRule="auto"/>
              <w:ind w:firstLine="480" w:firstLineChars="200"/>
              <w:rPr>
                <w:rFonts w:ascii="宋体" w:hAnsi="宋体" w:cs="宋体"/>
                <w:color w:val="auto"/>
                <w:sz w:val="24"/>
                <w:highlight w:val="none"/>
              </w:rPr>
            </w:pPr>
          </w:p>
        </w:tc>
      </w:tr>
    </w:tbl>
    <w:p>
      <w:pPr>
        <w:spacing w:line="360" w:lineRule="auto"/>
        <w:rPr>
          <w:rFonts w:hint="eastAsia" w:ascii="宋体" w:hAnsi="宋体" w:eastAsia="宋体" w:cs="宋体"/>
          <w:b/>
          <w:color w:val="auto"/>
          <w:sz w:val="24"/>
          <w:szCs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注：</w:t>
      </w:r>
    </w:p>
    <w:p>
      <w:pPr>
        <w:pStyle w:val="59"/>
        <w:spacing w:line="360" w:lineRule="auto"/>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（1）供应商按照采购需求提供相应的专业技术人员，</w:t>
      </w:r>
      <w:r>
        <w:rPr>
          <w:rFonts w:hint="eastAsia" w:ascii="宋体" w:hAnsi="宋体" w:cs="宋体"/>
          <w:b/>
          <w:color w:val="auto"/>
          <w:sz w:val="24"/>
          <w:szCs w:val="24"/>
          <w:highlight w:val="none"/>
          <w:lang w:val="en-US" w:eastAsia="zh-CN"/>
        </w:rPr>
        <w:t>并提供相关证明资料。</w:t>
      </w:r>
    </w:p>
    <w:p>
      <w:pPr>
        <w:pStyle w:val="25"/>
        <w:spacing w:before="75" w:beforeAutospacing="0" w:after="75" w:afterAutospacing="0" w:line="360" w:lineRule="auto"/>
        <w:rPr>
          <w:rStyle w:val="32"/>
          <w:rFonts w:cs="宋体"/>
          <w:b w:val="0"/>
          <w:bCs/>
          <w:color w:val="auto"/>
          <w:sz w:val="24"/>
          <w:szCs w:val="24"/>
          <w:highlight w:val="none"/>
        </w:rPr>
      </w:pPr>
      <w:r>
        <w:rPr>
          <w:rFonts w:hint="eastAsia" w:cs="宋体"/>
          <w:b/>
          <w:color w:val="auto"/>
          <w:sz w:val="24"/>
          <w:szCs w:val="24"/>
          <w:highlight w:val="none"/>
        </w:rPr>
        <w:t>（2）如内容较多，可采用一人一表的方式进行编制，必须包含上表中的所有内容，如有其他内容亦可补充。</w:t>
      </w:r>
    </w:p>
    <w:p>
      <w:pPr>
        <w:pStyle w:val="25"/>
        <w:spacing w:before="75" w:beforeAutospacing="0" w:after="75" w:afterAutospacing="0" w:line="360" w:lineRule="auto"/>
        <w:jc w:val="both"/>
        <w:rPr>
          <w:rStyle w:val="32"/>
          <w:rFonts w:cs="宋体"/>
          <w:b w:val="0"/>
          <w:bCs/>
          <w:color w:val="auto"/>
          <w:sz w:val="24"/>
          <w:szCs w:val="24"/>
          <w:highlight w:val="none"/>
        </w:rPr>
      </w:pPr>
    </w:p>
    <w:p>
      <w:pPr>
        <w:pStyle w:val="25"/>
        <w:spacing w:before="75" w:beforeAutospacing="0" w:after="75" w:afterAutospacing="0" w:line="360" w:lineRule="auto"/>
        <w:rPr>
          <w:rStyle w:val="32"/>
          <w:rFonts w:cs="宋体"/>
          <w:b w:val="0"/>
          <w:bCs/>
          <w:color w:val="auto"/>
          <w:sz w:val="24"/>
          <w:szCs w:val="24"/>
          <w:highlight w:val="none"/>
        </w:rPr>
      </w:pPr>
    </w:p>
    <w:p>
      <w:pPr>
        <w:pStyle w:val="25"/>
        <w:spacing w:before="75" w:beforeAutospacing="0" w:after="75" w:afterAutospacing="0" w:line="360" w:lineRule="auto"/>
        <w:rPr>
          <w:rStyle w:val="32"/>
          <w:rFonts w:cs="宋体"/>
          <w:b w:val="0"/>
          <w:bCs/>
          <w:color w:val="auto"/>
          <w:sz w:val="24"/>
          <w:szCs w:val="24"/>
          <w:highlight w:val="none"/>
        </w:rPr>
      </w:pPr>
      <w:r>
        <w:rPr>
          <w:rStyle w:val="32"/>
          <w:rFonts w:hint="eastAsia" w:cs="宋体"/>
          <w:b w:val="0"/>
          <w:bCs/>
          <w:color w:val="auto"/>
          <w:sz w:val="24"/>
          <w:szCs w:val="24"/>
          <w:highlight w:val="none"/>
        </w:rPr>
        <w:t xml:space="preserve">供应商(盖章)： </w:t>
      </w:r>
    </w:p>
    <w:p>
      <w:pPr>
        <w:pStyle w:val="25"/>
        <w:spacing w:before="75" w:beforeAutospacing="0" w:after="75" w:afterAutospacing="0" w:line="360" w:lineRule="auto"/>
        <w:rPr>
          <w:rStyle w:val="32"/>
          <w:rFonts w:cs="宋体"/>
          <w:b w:val="0"/>
          <w:bCs/>
          <w:color w:val="auto"/>
          <w:sz w:val="24"/>
          <w:szCs w:val="24"/>
          <w:highlight w:val="none"/>
        </w:rPr>
      </w:pPr>
      <w:r>
        <w:rPr>
          <w:rStyle w:val="32"/>
          <w:rFonts w:hint="eastAsia" w:cs="宋体"/>
          <w:b w:val="0"/>
          <w:bCs/>
          <w:color w:val="auto"/>
          <w:sz w:val="24"/>
          <w:szCs w:val="24"/>
          <w:highlight w:val="none"/>
        </w:rPr>
        <w:t>法定代表人或委托代理人（签字或盖章）：</w:t>
      </w:r>
    </w:p>
    <w:p>
      <w:pPr>
        <w:pStyle w:val="25"/>
        <w:spacing w:before="75" w:beforeAutospacing="0" w:after="75" w:afterAutospacing="0" w:line="360" w:lineRule="auto"/>
        <w:rPr>
          <w:rStyle w:val="32"/>
          <w:rFonts w:hint="eastAsia" w:ascii="宋体" w:hAnsi="宋体" w:eastAsia="宋体" w:cs="宋体"/>
          <w:b/>
          <w:bCs w:val="0"/>
          <w:color w:val="auto"/>
          <w:sz w:val="24"/>
          <w:szCs w:val="24"/>
          <w:highlight w:val="none"/>
        </w:rPr>
      </w:pPr>
      <w:r>
        <w:rPr>
          <w:rStyle w:val="32"/>
          <w:rFonts w:hint="eastAsia" w:cs="宋体"/>
          <w:b w:val="0"/>
          <w:bCs/>
          <w:color w:val="auto"/>
          <w:sz w:val="24"/>
          <w:szCs w:val="24"/>
          <w:highlight w:val="none"/>
        </w:rPr>
        <w:t>日期：   年  月   日</w:t>
      </w:r>
    </w:p>
    <w:p>
      <w:pPr>
        <w:adjustRightInd w:val="0"/>
        <w:snapToGrid w:val="0"/>
        <w:spacing w:line="360" w:lineRule="auto"/>
        <w:jc w:val="center"/>
        <w:rPr>
          <w:rFonts w:hint="eastAsia" w:cs="宋体"/>
          <w:b/>
          <w:bCs/>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b/>
          <w:bCs w:val="0"/>
          <w:color w:val="auto"/>
          <w:sz w:val="28"/>
          <w:szCs w:val="28"/>
          <w:highlight w:val="none"/>
          <w:lang w:eastAsia="zh-CN"/>
        </w:rPr>
      </w:pPr>
    </w:p>
    <w:p>
      <w:pPr>
        <w:keepNext w:val="0"/>
        <w:keepLines w:val="0"/>
        <w:widowControl w:val="0"/>
        <w:suppressLineNumbers w:val="0"/>
        <w:spacing w:before="0" w:beforeAutospacing="0" w:after="0" w:afterAutospacing="0" w:line="360" w:lineRule="auto"/>
        <w:ind w:left="0" w:right="0" w:firstLine="250" w:firstLineChars="89"/>
        <w:jc w:val="center"/>
        <w:rPr>
          <w:rStyle w:val="32"/>
          <w:rFonts w:hint="eastAsia" w:ascii="宋体" w:hAnsi="宋体" w:eastAsia="宋体" w:cs="宋体"/>
          <w:b/>
          <w:bCs/>
          <w:color w:val="auto"/>
          <w:kern w:val="2"/>
          <w:sz w:val="28"/>
          <w:szCs w:val="28"/>
          <w:highlight w:val="none"/>
          <w:lang w:val="en-US" w:eastAsia="zh-CN" w:bidi="ar"/>
        </w:rPr>
      </w:pPr>
      <w:r>
        <w:rPr>
          <w:rStyle w:val="32"/>
          <w:rFonts w:hint="eastAsia" w:ascii="宋体" w:hAnsi="宋体" w:eastAsia="宋体" w:cs="宋体"/>
          <w:b/>
          <w:bCs/>
          <w:color w:val="auto"/>
          <w:kern w:val="2"/>
          <w:sz w:val="28"/>
          <w:szCs w:val="28"/>
          <w:highlight w:val="none"/>
          <w:lang w:val="en-US" w:eastAsia="zh-CN" w:bidi="ar"/>
        </w:rPr>
        <w:t>（8）拟投入本项目的设备、软件清单（格式自拟）</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编号：_____________</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lang w:eastAsia="zh-CN"/>
        </w:rPr>
        <w:t>供应商</w:t>
      </w:r>
      <w:r>
        <w:rPr>
          <w:rStyle w:val="32"/>
          <w:rFonts w:hint="eastAsia" w:ascii="宋体" w:hAnsi="宋体" w:eastAsia="宋体" w:cs="宋体"/>
          <w:b w:val="0"/>
          <w:bCs/>
          <w:color w:val="auto"/>
          <w:sz w:val="24"/>
          <w:szCs w:val="24"/>
          <w:highlight w:val="none"/>
        </w:rPr>
        <w:t>（盖章）：</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 xml:space="preserve">法定代表人或委托代理人（签字或盖章）： </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keepNext w:val="0"/>
        <w:keepLines w:val="0"/>
        <w:widowControl w:val="0"/>
        <w:suppressLineNumbers w:val="0"/>
        <w:spacing w:before="0" w:beforeAutospacing="0" w:after="120" w:afterAutospacing="0" w:line="360" w:lineRule="auto"/>
        <w:ind w:right="0"/>
        <w:jc w:val="both"/>
        <w:rPr>
          <w:rFonts w:hint="eastAsia" w:ascii="宋体" w:hAnsi="宋体" w:eastAsia="宋体" w:cs="宋体"/>
          <w:color w:val="auto"/>
          <w:sz w:val="24"/>
          <w:szCs w:val="24"/>
          <w:highlight w:val="none"/>
          <w:lang w:val="en-US"/>
        </w:rPr>
      </w:pPr>
      <w:r>
        <w:rPr>
          <w:rStyle w:val="32"/>
          <w:rFonts w:hint="eastAsia" w:ascii="宋体" w:hAnsi="宋体" w:eastAsia="宋体" w:cs="宋体"/>
          <w:b w:val="0"/>
          <w:bCs/>
          <w:color w:val="auto"/>
          <w:sz w:val="24"/>
          <w:szCs w:val="24"/>
          <w:highlight w:val="none"/>
          <w:lang w:eastAsia="zh-CN"/>
        </w:rPr>
        <w:t>日期：</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年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月 </w:t>
      </w:r>
      <w:r>
        <w:rPr>
          <w:rStyle w:val="32"/>
          <w:rFonts w:hint="eastAsia" w:ascii="宋体" w:hAnsi="宋体" w:eastAsia="宋体" w:cs="宋体"/>
          <w:b w:val="0"/>
          <w:bCs/>
          <w:color w:val="auto"/>
          <w:sz w:val="24"/>
          <w:szCs w:val="24"/>
          <w:highlight w:val="none"/>
          <w:lang w:val="en-US" w:eastAsia="zh-CN"/>
        </w:rPr>
        <w:t xml:space="preserve"> </w:t>
      </w:r>
      <w:r>
        <w:rPr>
          <w:rStyle w:val="32"/>
          <w:rFonts w:hint="eastAsia" w:ascii="宋体" w:hAnsi="宋体" w:eastAsia="宋体" w:cs="宋体"/>
          <w:b w:val="0"/>
          <w:bCs/>
          <w:color w:val="auto"/>
          <w:sz w:val="24"/>
          <w:szCs w:val="24"/>
          <w:highlight w:val="none"/>
        </w:rPr>
        <w:t xml:space="preserve"> 日</w:t>
      </w:r>
    </w:p>
    <w:p>
      <w:pPr>
        <w:spacing w:line="360" w:lineRule="auto"/>
        <w:rPr>
          <w:rFonts w:hint="eastAsia" w:ascii="宋体" w:hAnsi="宋体" w:eastAsia="宋体" w:cs="宋体"/>
          <w:b/>
          <w:bCs/>
          <w:color w:val="auto"/>
          <w:sz w:val="24"/>
          <w:szCs w:val="21"/>
          <w:highlight w:val="none"/>
        </w:rPr>
      </w:pPr>
    </w:p>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rPr>
      </w:pPr>
    </w:p>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rPr>
      </w:pPr>
    </w:p>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rPr>
      </w:pPr>
    </w:p>
    <w:p>
      <w:pPr>
        <w:pStyle w:val="25"/>
        <w:spacing w:before="75" w:beforeAutospacing="0" w:after="75" w:afterAutospacing="0" w:line="360" w:lineRule="auto"/>
        <w:jc w:val="center"/>
        <w:rPr>
          <w:rStyle w:val="32"/>
          <w:rFonts w:hint="eastAsia" w:ascii="宋体" w:hAnsi="宋体" w:eastAsia="宋体" w:cs="宋体"/>
          <w:b/>
          <w:bCs w:val="0"/>
          <w:color w:val="auto"/>
          <w:sz w:val="24"/>
          <w:szCs w:val="24"/>
          <w:highlight w:val="none"/>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val="en-US"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val="en-US"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val="en-US"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val="en-US" w:eastAsia="zh-CN"/>
        </w:rPr>
      </w:pPr>
      <w:r>
        <w:rPr>
          <w:rStyle w:val="32"/>
          <w:rFonts w:hint="eastAsia" w:ascii="宋体" w:hAnsi="宋体" w:eastAsia="宋体" w:cs="宋体"/>
          <w:b/>
          <w:bCs/>
          <w:color w:val="auto"/>
          <w:sz w:val="28"/>
          <w:szCs w:val="28"/>
          <w:highlight w:val="none"/>
          <w:lang w:val="en-US" w:eastAsia="zh-CN"/>
        </w:rPr>
        <w:t>（9）拟投入本项目软件产品专利/授权证明</w:t>
      </w: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2"/>
          <w:sz w:val="24"/>
          <w:szCs w:val="24"/>
          <w:highlight w:val="none"/>
          <w:lang w:val="en-US" w:eastAsia="zh-CN" w:bidi="ar-SA"/>
        </w:rPr>
        <w:t>供应商需提供投入项目软件产品的专利/授权证明</w:t>
      </w:r>
      <w:r>
        <w:rPr>
          <w:rFonts w:hint="eastAsia" w:cs="宋体"/>
          <w:color w:val="auto"/>
          <w:kern w:val="2"/>
          <w:sz w:val="24"/>
          <w:szCs w:val="24"/>
          <w:highlight w:val="none"/>
          <w:lang w:val="en-US" w:eastAsia="zh-CN" w:bidi="ar-SA"/>
        </w:rPr>
        <w:t>（复印件）</w:t>
      </w: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eastAsia="zh-CN"/>
        </w:rPr>
      </w:pPr>
    </w:p>
    <w:p>
      <w:pPr>
        <w:pStyle w:val="25"/>
        <w:spacing w:before="75" w:beforeAutospacing="0" w:after="75" w:afterAutospacing="0" w:line="360" w:lineRule="auto"/>
        <w:jc w:val="both"/>
        <w:rPr>
          <w:rStyle w:val="32"/>
          <w:rFonts w:hint="eastAsia" w:ascii="宋体" w:hAnsi="宋体" w:eastAsia="宋体" w:cs="宋体"/>
          <w:b/>
          <w:bCs w:val="0"/>
          <w:color w:val="auto"/>
          <w:sz w:val="24"/>
          <w:szCs w:val="24"/>
          <w:highlight w:val="none"/>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val="en-US" w:eastAsia="zh-CN"/>
        </w:rPr>
      </w:pPr>
      <w:r>
        <w:rPr>
          <w:rStyle w:val="32"/>
          <w:rFonts w:hint="eastAsia" w:ascii="宋体" w:hAnsi="宋体" w:eastAsia="宋体" w:cs="宋体"/>
          <w:b/>
          <w:bCs/>
          <w:color w:val="auto"/>
          <w:sz w:val="28"/>
          <w:szCs w:val="28"/>
          <w:highlight w:val="none"/>
          <w:lang w:val="en-US" w:eastAsia="zh-CN"/>
        </w:rPr>
        <w:t>（</w:t>
      </w:r>
      <w:r>
        <w:rPr>
          <w:rStyle w:val="32"/>
          <w:rFonts w:hint="eastAsia" w:eastAsia="宋体" w:cs="宋体"/>
          <w:b/>
          <w:bCs/>
          <w:color w:val="auto"/>
          <w:sz w:val="28"/>
          <w:szCs w:val="28"/>
          <w:highlight w:val="none"/>
          <w:lang w:val="en-US" w:eastAsia="zh-CN"/>
        </w:rPr>
        <w:t>10</w:t>
      </w:r>
      <w:r>
        <w:rPr>
          <w:rStyle w:val="32"/>
          <w:rFonts w:hint="eastAsia" w:ascii="宋体" w:hAnsi="宋体" w:eastAsia="宋体" w:cs="宋体"/>
          <w:b/>
          <w:bCs/>
          <w:color w:val="auto"/>
          <w:sz w:val="28"/>
          <w:szCs w:val="28"/>
          <w:highlight w:val="none"/>
          <w:lang w:val="en-US" w:eastAsia="zh-CN"/>
        </w:rPr>
        <w:t>）项目组织实施方案（格式自拟）</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center"/>
        <w:rPr>
          <w:rFonts w:hint="eastAsia" w:ascii="宋体" w:hAnsi="宋体" w:eastAsia="宋体" w:cs="宋体"/>
          <w:b/>
          <w:sz w:val="24"/>
          <w:highlight w:val="none"/>
        </w:rPr>
      </w:pPr>
      <w:bookmarkStart w:id="182" w:name="年  月  日    "/>
      <w:bookmarkEnd w:id="182"/>
    </w:p>
    <w:p>
      <w:pPr>
        <w:pStyle w:val="25"/>
        <w:spacing w:before="75" w:beforeAutospacing="0" w:after="75" w:afterAutospacing="0" w:line="360" w:lineRule="auto"/>
        <w:jc w:val="center"/>
        <w:rPr>
          <w:rFonts w:hint="eastAsia" w:ascii="宋体" w:hAnsi="宋体" w:eastAsia="宋体" w:cs="宋体"/>
          <w:b/>
          <w:sz w:val="24"/>
          <w:highlight w:val="none"/>
        </w:rPr>
      </w:pPr>
    </w:p>
    <w:p>
      <w:pPr>
        <w:pStyle w:val="25"/>
        <w:spacing w:before="75" w:beforeAutospacing="0" w:after="75" w:afterAutospacing="0" w:line="360" w:lineRule="auto"/>
        <w:jc w:val="center"/>
        <w:rPr>
          <w:rFonts w:hint="eastAsia" w:ascii="宋体" w:hAnsi="宋体" w:eastAsia="宋体" w:cs="宋体"/>
          <w:b/>
          <w:sz w:val="24"/>
          <w:highlight w:val="none"/>
        </w:rPr>
      </w:pPr>
    </w:p>
    <w:p>
      <w:pPr>
        <w:pStyle w:val="10"/>
        <w:numPr>
          <w:ilvl w:val="0"/>
          <w:numId w:val="0"/>
        </w:num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pStyle w:val="2"/>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rPr>
      </w:pPr>
    </w:p>
    <w:p>
      <w:pPr>
        <w:pStyle w:val="27"/>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pStyle w:val="27"/>
        <w:spacing w:line="360" w:lineRule="auto"/>
        <w:rPr>
          <w:rFonts w:hint="eastAsia" w:ascii="宋体" w:hAnsi="宋体" w:eastAsia="宋体" w:cs="宋体"/>
          <w:highlight w:val="none"/>
        </w:rPr>
      </w:pPr>
    </w:p>
    <w:p>
      <w:pPr>
        <w:pStyle w:val="25"/>
        <w:widowControl/>
        <w:spacing w:before="75" w:beforeAutospacing="0" w:after="75" w:afterAutospacing="0" w:line="360" w:lineRule="auto"/>
        <w:ind w:left="0" w:right="0"/>
        <w:jc w:val="center"/>
        <w:rPr>
          <w:rStyle w:val="32"/>
          <w:rFonts w:hint="eastAsia" w:ascii="宋体" w:hAnsi="宋体" w:eastAsia="宋体" w:cs="宋体"/>
          <w:b/>
          <w:bCs/>
          <w:color w:val="auto"/>
          <w:sz w:val="28"/>
          <w:szCs w:val="28"/>
          <w:highlight w:val="none"/>
          <w:lang w:val="en-US" w:eastAsia="zh-CN"/>
        </w:rPr>
      </w:pPr>
      <w:r>
        <w:rPr>
          <w:rStyle w:val="32"/>
          <w:rFonts w:hint="eastAsia" w:ascii="宋体" w:hAnsi="宋体" w:eastAsia="宋体" w:cs="宋体"/>
          <w:b/>
          <w:bCs/>
          <w:color w:val="auto"/>
          <w:sz w:val="28"/>
          <w:szCs w:val="28"/>
          <w:highlight w:val="none"/>
          <w:lang w:val="en-US" w:eastAsia="zh-CN"/>
        </w:rPr>
        <w:t>（</w:t>
      </w:r>
      <w:r>
        <w:rPr>
          <w:rStyle w:val="32"/>
          <w:rFonts w:hint="eastAsia" w:eastAsia="宋体" w:cs="宋体"/>
          <w:b/>
          <w:bCs/>
          <w:color w:val="auto"/>
          <w:sz w:val="28"/>
          <w:szCs w:val="28"/>
          <w:highlight w:val="none"/>
          <w:lang w:val="en-US" w:eastAsia="zh-CN"/>
        </w:rPr>
        <w:t>11</w:t>
      </w:r>
      <w:r>
        <w:rPr>
          <w:rStyle w:val="32"/>
          <w:rFonts w:hint="eastAsia" w:ascii="宋体" w:hAnsi="宋体" w:eastAsia="宋体" w:cs="宋体"/>
          <w:b/>
          <w:bCs/>
          <w:color w:val="auto"/>
          <w:sz w:val="28"/>
          <w:szCs w:val="28"/>
          <w:highlight w:val="none"/>
          <w:lang w:val="en-US" w:eastAsia="zh-CN"/>
        </w:rPr>
        <w:t>）计划安排与保障措施方案（格式自拟）</w:t>
      </w: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lang w:eastAsia="zh-CN"/>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rPr>
          <w:rStyle w:val="32"/>
          <w:rFonts w:hint="eastAsia" w:ascii="宋体" w:hAnsi="宋体" w:eastAsia="宋体" w:cs="宋体"/>
          <w:b w:val="0"/>
          <w:bCs/>
          <w:color w:val="auto"/>
          <w:sz w:val="24"/>
          <w:szCs w:val="24"/>
          <w:highlight w:val="none"/>
        </w:rPr>
      </w:pPr>
    </w:p>
    <w:p>
      <w:pPr>
        <w:pStyle w:val="25"/>
        <w:spacing w:before="75" w:beforeAutospacing="0" w:after="75" w:afterAutospacing="0" w:line="360" w:lineRule="auto"/>
        <w:jc w:val="center"/>
        <w:rPr>
          <w:rFonts w:hint="eastAsia" w:ascii="宋体" w:hAnsi="宋体" w:eastAsia="宋体" w:cs="宋体"/>
          <w:b/>
          <w:sz w:val="24"/>
          <w:highlight w:val="none"/>
        </w:rPr>
      </w:pPr>
    </w:p>
    <w:p>
      <w:pPr>
        <w:pStyle w:val="25"/>
        <w:spacing w:before="75" w:beforeAutospacing="0" w:after="75" w:afterAutospacing="0" w:line="360" w:lineRule="auto"/>
        <w:jc w:val="center"/>
        <w:rPr>
          <w:rFonts w:hint="eastAsia" w:ascii="宋体" w:hAnsi="宋体" w:eastAsia="宋体" w:cs="宋体"/>
          <w:b/>
          <w:sz w:val="24"/>
          <w:highlight w:val="none"/>
        </w:rPr>
      </w:pPr>
    </w:p>
    <w:p>
      <w:pPr>
        <w:pStyle w:val="25"/>
        <w:spacing w:before="75" w:beforeAutospacing="0" w:after="75" w:afterAutospacing="0" w:line="360" w:lineRule="auto"/>
        <w:jc w:val="center"/>
        <w:rPr>
          <w:rFonts w:hint="eastAsia" w:ascii="宋体" w:hAnsi="宋体" w:eastAsia="宋体" w:cs="宋体"/>
          <w:b/>
          <w:sz w:val="24"/>
          <w:highlight w:val="none"/>
        </w:rPr>
      </w:pPr>
    </w:p>
    <w:p>
      <w:pPr>
        <w:pStyle w:val="10"/>
        <w:numPr>
          <w:ilvl w:val="0"/>
          <w:numId w:val="0"/>
        </w:num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pStyle w:val="27"/>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pStyle w:val="25"/>
        <w:keepNext w:val="0"/>
        <w:keepLines w:val="0"/>
        <w:widowControl w:val="0"/>
        <w:suppressLineNumbers w:val="0"/>
        <w:spacing w:before="0" w:beforeAutospacing="0" w:after="120" w:afterAutospacing="0" w:line="360" w:lineRule="auto"/>
        <w:ind w:left="0" w:right="0"/>
        <w:jc w:val="cente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w:t>
      </w:r>
      <w:r>
        <w:rPr>
          <w:rFonts w:hint="eastAsia" w:eastAsia="宋体" w:cs="宋体"/>
          <w:b/>
          <w:bCs w:val="0"/>
          <w:color w:val="auto"/>
          <w:kern w:val="2"/>
          <w:sz w:val="28"/>
          <w:szCs w:val="28"/>
          <w:highlight w:val="none"/>
          <w:lang w:val="en-US" w:eastAsia="zh-CN" w:bidi="ar"/>
        </w:rPr>
        <w:t>12</w:t>
      </w:r>
      <w:r>
        <w:rPr>
          <w:rFonts w:hint="eastAsia" w:ascii="宋体" w:hAnsi="宋体" w:eastAsia="宋体" w:cs="宋体"/>
          <w:b/>
          <w:bCs w:val="0"/>
          <w:color w:val="auto"/>
          <w:kern w:val="2"/>
          <w:sz w:val="28"/>
          <w:szCs w:val="28"/>
          <w:highlight w:val="none"/>
          <w:lang w:val="en-US" w:eastAsia="zh-CN" w:bidi="ar"/>
        </w:rPr>
        <w:t>）</w:t>
      </w:r>
      <w:r>
        <w:rPr>
          <w:rFonts w:hint="eastAsia" w:eastAsia="宋体" w:cs="宋体"/>
          <w:b/>
          <w:bCs w:val="0"/>
          <w:color w:val="auto"/>
          <w:kern w:val="2"/>
          <w:sz w:val="28"/>
          <w:szCs w:val="28"/>
          <w:highlight w:val="none"/>
          <w:lang w:val="en-US" w:eastAsia="zh-CN" w:bidi="ar"/>
        </w:rPr>
        <w:t>售后服务方案</w:t>
      </w: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both"/>
        <w:rPr>
          <w:rFonts w:hint="eastAsia" w:eastAsia="宋体" w:cs="宋体"/>
          <w:b/>
          <w:bCs w:val="0"/>
          <w:color w:val="auto"/>
          <w:kern w:val="2"/>
          <w:sz w:val="28"/>
          <w:szCs w:val="28"/>
          <w:highlight w:val="none"/>
          <w:lang w:val="en-US" w:eastAsia="zh-CN" w:bidi="ar"/>
        </w:rPr>
      </w:pPr>
    </w:p>
    <w:p>
      <w:pPr>
        <w:pStyle w:val="25"/>
        <w:keepNext w:val="0"/>
        <w:keepLines w:val="0"/>
        <w:widowControl w:val="0"/>
        <w:suppressLineNumbers w:val="0"/>
        <w:spacing w:before="0" w:beforeAutospacing="0" w:after="120" w:afterAutospacing="0" w:line="360" w:lineRule="auto"/>
        <w:ind w:left="0" w:right="0"/>
        <w:jc w:val="center"/>
        <w:rPr>
          <w:rFonts w:hint="eastAsia" w:ascii="宋体" w:hAnsi="宋体" w:eastAsia="宋体" w:cs="宋体"/>
          <w:b/>
          <w:bCs/>
          <w:color w:val="auto"/>
          <w:sz w:val="28"/>
          <w:szCs w:val="28"/>
          <w:highlight w:val="none"/>
          <w:lang w:val="en-US"/>
        </w:rPr>
      </w:pPr>
      <w:r>
        <w:rPr>
          <w:rFonts w:hint="eastAsia" w:eastAsia="宋体" w:cs="宋体"/>
          <w:b/>
          <w:bCs w:val="0"/>
          <w:color w:val="auto"/>
          <w:kern w:val="2"/>
          <w:sz w:val="28"/>
          <w:szCs w:val="28"/>
          <w:highlight w:val="none"/>
          <w:lang w:val="en-US" w:eastAsia="zh-CN" w:bidi="ar"/>
        </w:rPr>
        <w:t>（13）</w:t>
      </w:r>
      <w:r>
        <w:rPr>
          <w:rFonts w:hint="eastAsia" w:ascii="宋体" w:hAnsi="宋体" w:eastAsia="宋体" w:cs="宋体"/>
          <w:b/>
          <w:bCs w:val="0"/>
          <w:color w:val="auto"/>
          <w:kern w:val="2"/>
          <w:sz w:val="28"/>
          <w:szCs w:val="28"/>
          <w:highlight w:val="none"/>
          <w:lang w:val="en-US" w:eastAsia="zh-CN" w:bidi="ar"/>
        </w:rPr>
        <w:t>技术规格响应偏离表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highlight w:val="none"/>
          <w:lang w:val="en-US"/>
        </w:rPr>
      </w:pPr>
    </w:p>
    <w:tbl>
      <w:tblPr>
        <w:tblStyle w:val="29"/>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053"/>
        <w:gridCol w:w="1650"/>
        <w:gridCol w:w="3333"/>
        <w:gridCol w:w="1140"/>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采购文件要求参数</w:t>
            </w: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投标实际参数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（与采购文件要求一一对应）</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偏离</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5</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6</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注：1.各供应商按此表格式自行填写，表格不够时可自行添加。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2.若有偏离,请将具体偏离条款在”偏离”一栏中详细说明;若无偏离,请在”偏离”一栏中标注”无”字样.</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pPr>
        <w:pStyle w:val="25"/>
        <w:widowControl/>
        <w:spacing w:before="75" w:beforeAutospacing="0" w:after="75" w:afterAutospacing="0" w:line="360" w:lineRule="auto"/>
        <w:ind w:left="0" w:right="0"/>
        <w:rPr>
          <w:rFonts w:hint="eastAsia" w:ascii="宋体" w:hAnsi="宋体" w:eastAsia="宋体" w:cs="宋体"/>
          <w:b w:val="0"/>
          <w:bCs/>
          <w:color w:val="auto"/>
          <w:sz w:val="24"/>
          <w:szCs w:val="24"/>
          <w:highlight w:val="none"/>
          <w:lang w:val="en-US"/>
        </w:rPr>
      </w:pPr>
      <w:r>
        <w:rPr>
          <w:rStyle w:val="32"/>
          <w:rFonts w:hint="eastAsia" w:ascii="宋体" w:hAnsi="宋体" w:eastAsia="宋体" w:cs="宋体"/>
          <w:bCs/>
          <w:color w:val="auto"/>
          <w:sz w:val="24"/>
          <w:szCs w:val="24"/>
          <w:highlight w:val="none"/>
          <w:lang w:eastAsia="zh-CN"/>
        </w:rPr>
        <w:t>供应商：（盖章）</w:t>
      </w:r>
    </w:p>
    <w:p>
      <w:pPr>
        <w:pStyle w:val="25"/>
        <w:widowControl/>
        <w:spacing w:before="75" w:beforeAutospacing="0" w:after="75" w:afterAutospacing="0" w:line="360" w:lineRule="auto"/>
        <w:ind w:left="0" w:right="0"/>
        <w:rPr>
          <w:rFonts w:hint="eastAsia" w:ascii="宋体" w:hAnsi="宋体" w:eastAsia="宋体" w:cs="宋体"/>
          <w:b w:val="0"/>
          <w:bCs/>
          <w:color w:val="auto"/>
          <w:sz w:val="24"/>
          <w:szCs w:val="24"/>
          <w:highlight w:val="none"/>
          <w:lang w:val="en-US"/>
        </w:rPr>
      </w:pPr>
    </w:p>
    <w:p>
      <w:pPr>
        <w:pStyle w:val="25"/>
        <w:widowControl/>
        <w:spacing w:before="75" w:beforeAutospacing="0" w:after="75" w:afterAutospacing="0" w:line="360" w:lineRule="auto"/>
        <w:ind w:left="0" w:right="0"/>
        <w:rPr>
          <w:rFonts w:hint="eastAsia" w:ascii="宋体" w:hAnsi="宋体" w:eastAsia="宋体" w:cs="宋体"/>
          <w:b w:val="0"/>
          <w:bCs/>
          <w:color w:val="auto"/>
          <w:sz w:val="24"/>
          <w:szCs w:val="24"/>
          <w:highlight w:val="none"/>
          <w:lang w:val="en-US"/>
        </w:rPr>
      </w:pPr>
      <w:r>
        <w:rPr>
          <w:rStyle w:val="32"/>
          <w:rFonts w:hint="eastAsia" w:ascii="宋体" w:hAnsi="宋体" w:eastAsia="宋体" w:cs="宋体"/>
          <w:bCs/>
          <w:color w:val="auto"/>
          <w:sz w:val="24"/>
          <w:szCs w:val="24"/>
          <w:highlight w:val="none"/>
          <w:lang w:eastAsia="zh-CN"/>
        </w:rPr>
        <w:t>法定代表人或委托代理人（签字或盖章）：</w:t>
      </w:r>
    </w:p>
    <w:p>
      <w:pPr>
        <w:pStyle w:val="25"/>
        <w:widowControl/>
        <w:spacing w:before="75" w:beforeAutospacing="0" w:after="75" w:afterAutospacing="0" w:line="360" w:lineRule="auto"/>
        <w:ind w:left="0" w:right="0"/>
        <w:jc w:val="center"/>
        <w:rPr>
          <w:rFonts w:hint="eastAsia" w:ascii="宋体" w:hAnsi="宋体" w:eastAsia="宋体" w:cs="宋体"/>
          <w:b w:val="0"/>
          <w:bCs/>
          <w:color w:val="auto"/>
          <w:sz w:val="24"/>
          <w:szCs w:val="24"/>
          <w:highlight w:val="none"/>
          <w:lang w:val="en-US"/>
        </w:rPr>
      </w:pPr>
      <w:r>
        <w:rPr>
          <w:rStyle w:val="32"/>
          <w:rFonts w:hint="eastAsia" w:ascii="宋体" w:hAnsi="宋体" w:eastAsia="宋体" w:cs="宋体"/>
          <w:bCs/>
          <w:color w:val="auto"/>
          <w:sz w:val="24"/>
          <w:szCs w:val="24"/>
          <w:highlight w:val="none"/>
          <w:lang w:val="en-US"/>
        </w:rPr>
        <w:t xml:space="preserve">                                   </w:t>
      </w:r>
    </w:p>
    <w:p>
      <w:pPr>
        <w:pStyle w:val="25"/>
        <w:widowControl/>
        <w:spacing w:before="75" w:beforeAutospacing="0" w:after="75" w:afterAutospacing="0" w:line="360" w:lineRule="auto"/>
        <w:ind w:left="0" w:right="0"/>
        <w:rPr>
          <w:rFonts w:hint="eastAsia" w:ascii="宋体" w:hAnsi="宋体" w:eastAsia="宋体" w:cs="宋体"/>
          <w:b/>
          <w:bCs/>
          <w:color w:val="auto"/>
          <w:kern w:val="0"/>
          <w:sz w:val="24"/>
          <w:szCs w:val="24"/>
          <w:highlight w:val="none"/>
          <w:lang w:val="en-US" w:eastAsia="zh-CN"/>
        </w:rPr>
      </w:pPr>
      <w:r>
        <w:rPr>
          <w:rStyle w:val="32"/>
          <w:rFonts w:hint="eastAsia" w:ascii="宋体" w:hAnsi="宋体" w:eastAsia="宋体" w:cs="宋体"/>
          <w:bCs/>
          <w:color w:val="auto"/>
          <w:sz w:val="24"/>
          <w:szCs w:val="24"/>
          <w:highlight w:val="none"/>
          <w:lang w:eastAsia="zh-CN"/>
        </w:rPr>
        <w:t>日期：</w:t>
      </w:r>
      <w:r>
        <w:rPr>
          <w:rStyle w:val="32"/>
          <w:rFonts w:hint="eastAsia" w:ascii="宋体" w:hAnsi="宋体" w:eastAsia="宋体" w:cs="宋体"/>
          <w:bCs/>
          <w:color w:val="auto"/>
          <w:sz w:val="24"/>
          <w:szCs w:val="24"/>
          <w:highlight w:val="none"/>
          <w:lang w:val="en-US"/>
        </w:rPr>
        <w:t xml:space="preserve">      </w:t>
      </w:r>
      <w:r>
        <w:rPr>
          <w:rStyle w:val="32"/>
          <w:rFonts w:hint="eastAsia" w:ascii="宋体" w:hAnsi="宋体" w:eastAsia="宋体" w:cs="宋体"/>
          <w:bCs/>
          <w:color w:val="auto"/>
          <w:sz w:val="24"/>
          <w:szCs w:val="24"/>
          <w:highlight w:val="none"/>
          <w:lang w:eastAsia="zh-CN"/>
        </w:rPr>
        <w:t>年   月   日</w:t>
      </w: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其他与项目有关的资料（结合评分表自附）（格式自拟）</w:t>
      </w: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both"/>
        <w:rPr>
          <w:rStyle w:val="32"/>
          <w:rFonts w:hint="eastAsia" w:ascii="宋体" w:hAnsi="宋体" w:eastAsia="宋体" w:cs="宋体"/>
          <w:color w:val="auto"/>
          <w:sz w:val="28"/>
          <w:szCs w:val="28"/>
          <w:highlight w:val="none"/>
        </w:rPr>
      </w:pPr>
    </w:p>
    <w:p>
      <w:pPr>
        <w:pStyle w:val="25"/>
        <w:spacing w:before="75" w:beforeAutospacing="0" w:after="75" w:afterAutospacing="0" w:line="360" w:lineRule="auto"/>
        <w:jc w:val="center"/>
        <w:rPr>
          <w:rStyle w:val="32"/>
          <w:rFonts w:hint="eastAsia" w:ascii="宋体" w:hAnsi="宋体" w:eastAsia="宋体" w:cs="宋体"/>
          <w:color w:val="auto"/>
          <w:sz w:val="28"/>
          <w:szCs w:val="28"/>
          <w:highlight w:val="none"/>
        </w:rPr>
      </w:pPr>
      <w:r>
        <w:rPr>
          <w:rStyle w:val="32"/>
          <w:rFonts w:hint="eastAsia" w:ascii="宋体" w:hAnsi="宋体" w:eastAsia="宋体" w:cs="宋体"/>
          <w:color w:val="auto"/>
          <w:sz w:val="28"/>
          <w:szCs w:val="28"/>
          <w:highlight w:val="none"/>
        </w:rPr>
        <w:t>第六章  评审标准（综合评分法）</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一、资格审查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1、开标结束后，采购人或采购代理机构将根据《资格审查要求》中的规定，对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进行资格审查，并形成资格审查结果。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中资格证明文件中对格式有要求的，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不得改变格式中给定的文字所表达的含义，不得删减格式中的实质性内容，不得自行添加与格式中给定的文字内容相矛盾的内容，不得对应当填写的空格不填写或不实质性响应。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《资格证明文件》有任何一项不符合资格审查要求的，资格审查不合格，其投标无效。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 3 家的，不进行评标。</w:t>
      </w:r>
    </w:p>
    <w:p>
      <w:pPr>
        <w:spacing w:line="360" w:lineRule="auto"/>
        <w:ind w:firstLine="480" w:firstLineChars="200"/>
        <w:rPr>
          <w:rStyle w:val="32"/>
          <w:rFonts w:hint="eastAsia" w:cs="宋体"/>
          <w:b w:val="0"/>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、资格性审查</w:t>
      </w:r>
    </w:p>
    <w:tbl>
      <w:tblPr>
        <w:tblStyle w:val="29"/>
        <w:tblW w:w="9796"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200"/>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731" w:type="dxa"/>
            <w:noWrap w:val="0"/>
            <w:vAlign w:val="center"/>
          </w:tcPr>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序号</w:t>
            </w:r>
          </w:p>
        </w:tc>
        <w:tc>
          <w:tcPr>
            <w:tcW w:w="4200" w:type="dxa"/>
            <w:noWrap w:val="0"/>
            <w:vAlign w:val="center"/>
          </w:tcPr>
          <w:p>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检查因素</w:t>
            </w:r>
          </w:p>
        </w:tc>
        <w:tc>
          <w:tcPr>
            <w:tcW w:w="4865" w:type="dxa"/>
            <w:noWrap w:val="0"/>
            <w:vAlign w:val="center"/>
          </w:tcPr>
          <w:p>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731" w:type="dxa"/>
            <w:vMerge w:val="restart"/>
            <w:noWrap w:val="0"/>
            <w:vAlign w:val="center"/>
          </w:tcPr>
          <w:p>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4200" w:type="dxa"/>
            <w:noWrap w:val="0"/>
            <w:vAlign w:val="center"/>
          </w:tcPr>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具有独立承担民事责任的能力；</w:t>
            </w:r>
          </w:p>
        </w:tc>
        <w:tc>
          <w:tcPr>
            <w:tcW w:w="4865" w:type="dxa"/>
            <w:noWrap w:val="0"/>
            <w:vAlign w:val="center"/>
          </w:tcPr>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三证合一营业执照（副本）或事业单位法人证书（副本）复印件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8" w:hRule="atLeast"/>
        </w:trPr>
        <w:tc>
          <w:tcPr>
            <w:tcW w:w="731"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zh-CN"/>
              </w:rPr>
            </w:pPr>
          </w:p>
        </w:tc>
        <w:tc>
          <w:tcPr>
            <w:tcW w:w="4200" w:type="dxa"/>
            <w:noWrap w:val="0"/>
            <w:vAlign w:val="center"/>
          </w:tcPr>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具有良好的商业信誉和健全的财务会计制度；</w:t>
            </w:r>
          </w:p>
        </w:tc>
        <w:tc>
          <w:tcPr>
            <w:tcW w:w="4865" w:type="dxa"/>
            <w:noWrap w:val="0"/>
            <w:vAlign w:val="center"/>
          </w:tcPr>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提供（2021或2022年度）经审计财务会计报告或企业财务报表（至少包括包资产负债表）或基本开户银行出具的资信证明。</w:t>
            </w:r>
            <w:r>
              <w:rPr>
                <w:rFonts w:hint="eastAsia" w:ascii="宋体" w:hAnsi="宋体" w:eastAsia="宋体" w:cs="宋体"/>
                <w:color w:val="auto"/>
                <w:kern w:val="0"/>
                <w:sz w:val="24"/>
                <w:szCs w:val="24"/>
                <w:highlight w:val="none"/>
                <w:lang w:val="zh-CN" w:eastAsia="zh-CN"/>
              </w:rPr>
              <w:t>供应商</w:t>
            </w:r>
            <w:r>
              <w:rPr>
                <w:rFonts w:hint="eastAsia" w:ascii="宋体" w:hAnsi="宋体" w:eastAsia="宋体" w:cs="宋体"/>
                <w:color w:val="auto"/>
                <w:kern w:val="0"/>
                <w:sz w:val="24"/>
                <w:szCs w:val="24"/>
                <w:highlight w:val="none"/>
                <w:lang w:val="zh-CN"/>
              </w:rPr>
              <w:t>注册时间截至</w:t>
            </w:r>
            <w:r>
              <w:rPr>
                <w:rFonts w:hint="eastAsia" w:ascii="宋体" w:hAnsi="宋体" w:eastAsia="宋体" w:cs="宋体"/>
                <w:color w:val="auto"/>
                <w:kern w:val="0"/>
                <w:sz w:val="24"/>
                <w:szCs w:val="24"/>
                <w:highlight w:val="none"/>
                <w:lang w:val="zh-CN" w:eastAsia="zh-CN"/>
              </w:rPr>
              <w:t>投标文件</w:t>
            </w:r>
            <w:r>
              <w:rPr>
                <w:rFonts w:hint="eastAsia" w:ascii="宋体" w:hAnsi="宋体" w:eastAsia="宋体" w:cs="宋体"/>
                <w:color w:val="auto"/>
                <w:kern w:val="0"/>
                <w:sz w:val="24"/>
                <w:szCs w:val="24"/>
                <w:highlight w:val="none"/>
                <w:lang w:val="zh-CN"/>
              </w:rPr>
              <w:t>递交截止日不足一年的，也可提供在相关主管部门备案的公司章程复印件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731" w:type="dxa"/>
            <w:vMerge w:val="continue"/>
            <w:noWrap w:val="0"/>
            <w:vAlign w:val="center"/>
          </w:tcPr>
          <w:p>
            <w:pPr>
              <w:spacing w:line="360" w:lineRule="auto"/>
              <w:jc w:val="center"/>
              <w:rPr>
                <w:rFonts w:hint="eastAsia" w:ascii="宋体" w:hAnsi="宋体" w:eastAsia="宋体" w:cs="宋体"/>
                <w:color w:val="auto"/>
                <w:kern w:val="0"/>
                <w:sz w:val="21"/>
                <w:szCs w:val="21"/>
                <w:highlight w:val="none"/>
                <w:lang w:val="zh-CN"/>
              </w:rPr>
            </w:pPr>
          </w:p>
        </w:tc>
        <w:tc>
          <w:tcPr>
            <w:tcW w:w="4200" w:type="dxa"/>
            <w:noWrap w:val="0"/>
            <w:vAlign w:val="center"/>
          </w:tcPr>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具有履行合同所必需的设备和专业技术能力；</w:t>
            </w:r>
          </w:p>
        </w:tc>
        <w:tc>
          <w:tcPr>
            <w:tcW w:w="4865" w:type="dxa"/>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w:t>
            </w:r>
            <w:r>
              <w:rPr>
                <w:rStyle w:val="32"/>
                <w:rFonts w:hint="eastAsia" w:ascii="宋体" w:hAnsi="宋体" w:eastAsia="宋体" w:cs="宋体"/>
                <w:b w:val="0"/>
                <w:bCs/>
                <w:color w:val="auto"/>
                <w:sz w:val="24"/>
                <w:szCs w:val="24"/>
                <w:highlight w:val="none"/>
              </w:rPr>
              <w:t>具有履行合同所必需的设备和专业技术能力的承诺书</w:t>
            </w:r>
            <w:r>
              <w:rPr>
                <w:rFonts w:hint="eastAsia" w:ascii="宋体" w:hAnsi="宋体" w:eastAsia="宋体" w:cs="宋体"/>
                <w:color w:val="auto"/>
                <w:kern w:val="0"/>
                <w:sz w:val="24"/>
                <w:szCs w:val="24"/>
                <w:highlight w:val="none"/>
              </w:rPr>
              <w:t>”，</w:t>
            </w:r>
            <w:r>
              <w:rPr>
                <w:rStyle w:val="32"/>
                <w:rFonts w:hint="eastAsia" w:ascii="宋体" w:hAnsi="宋体" w:eastAsia="宋体" w:cs="宋体"/>
                <w:b w:val="0"/>
                <w:bCs/>
                <w:color w:val="auto"/>
                <w:sz w:val="24"/>
                <w:szCs w:val="24"/>
                <w:highlight w:val="none"/>
              </w:rPr>
              <w:t>格式见“第五章  响应文件格式（</w:t>
            </w:r>
            <w:r>
              <w:rPr>
                <w:rStyle w:val="32"/>
                <w:rFonts w:hint="eastAsia" w:ascii="宋体" w:hAnsi="宋体" w:eastAsia="宋体" w:cs="宋体"/>
                <w:b w:val="0"/>
                <w:bCs/>
                <w:color w:val="auto"/>
                <w:sz w:val="24"/>
                <w:szCs w:val="24"/>
                <w:highlight w:val="none"/>
                <w:lang w:val="en-US" w:eastAsia="zh-CN"/>
              </w:rPr>
              <w:t>5</w:t>
            </w:r>
            <w:r>
              <w:rPr>
                <w:rStyle w:val="32"/>
                <w:rFonts w:hint="eastAsia" w:ascii="宋体" w:hAnsi="宋体" w:eastAsia="宋体" w:cs="宋体"/>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731" w:type="dxa"/>
            <w:vMerge w:val="continue"/>
            <w:noWrap w:val="0"/>
            <w:vAlign w:val="center"/>
          </w:tcPr>
          <w:p>
            <w:pPr>
              <w:spacing w:line="360" w:lineRule="auto"/>
              <w:jc w:val="center"/>
              <w:rPr>
                <w:rFonts w:hint="eastAsia" w:ascii="宋体" w:hAnsi="宋体" w:eastAsia="宋体" w:cs="宋体"/>
                <w:color w:val="auto"/>
                <w:kern w:val="0"/>
                <w:sz w:val="21"/>
                <w:szCs w:val="21"/>
                <w:highlight w:val="none"/>
                <w:lang w:val="zh-CN"/>
              </w:rPr>
            </w:pPr>
          </w:p>
        </w:tc>
        <w:tc>
          <w:tcPr>
            <w:tcW w:w="4200" w:type="dxa"/>
            <w:noWrap w:val="0"/>
            <w:vAlign w:val="center"/>
          </w:tcPr>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p>
        </w:tc>
        <w:tc>
          <w:tcPr>
            <w:tcW w:w="4865" w:type="dxa"/>
            <w:noWrap w:val="0"/>
            <w:vAlign w:val="center"/>
          </w:tcPr>
          <w:p>
            <w:pPr>
              <w:spacing w:line="360" w:lineRule="auto"/>
              <w:rPr>
                <w:rFonts w:hint="eastAsia" w:ascii="宋体" w:hAnsi="宋体" w:eastAsia="宋体" w:cs="宋体"/>
                <w:b w:val="0"/>
                <w:bCs/>
                <w:color w:val="auto"/>
                <w:kern w:val="2"/>
                <w:sz w:val="24"/>
                <w:szCs w:val="24"/>
                <w:highlight w:val="none"/>
                <w:lang w:val="en-US" w:eastAsia="zh-CN" w:bidi="ar-SA"/>
              </w:rPr>
            </w:pPr>
            <w:r>
              <w:rPr>
                <w:rStyle w:val="32"/>
                <w:rFonts w:hint="eastAsia" w:ascii="宋体" w:hAnsi="宋体" w:eastAsia="宋体" w:cs="宋体"/>
                <w:b w:val="0"/>
                <w:bCs/>
                <w:color w:val="auto"/>
                <w:sz w:val="24"/>
                <w:szCs w:val="24"/>
                <w:highlight w:val="none"/>
              </w:rPr>
              <w:t>提供“无重大违法记录承诺书”，格式见“第五章  响应文件格式（</w:t>
            </w:r>
            <w:r>
              <w:rPr>
                <w:rStyle w:val="32"/>
                <w:rFonts w:hint="eastAsia" w:ascii="宋体" w:hAnsi="宋体" w:cs="宋体"/>
                <w:b w:val="0"/>
                <w:bCs/>
                <w:color w:val="auto"/>
                <w:sz w:val="24"/>
                <w:szCs w:val="24"/>
                <w:highlight w:val="none"/>
                <w:lang w:val="en-US" w:eastAsia="zh-CN"/>
              </w:rPr>
              <w:t>4</w:t>
            </w:r>
            <w:r>
              <w:rPr>
                <w:rStyle w:val="32"/>
                <w:rFonts w:hint="eastAsia" w:ascii="宋体" w:hAnsi="宋体" w:eastAsia="宋体" w:cs="宋体"/>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731" w:type="dxa"/>
            <w:vMerge w:val="continue"/>
            <w:noWrap w:val="0"/>
            <w:vAlign w:val="center"/>
          </w:tcPr>
          <w:p>
            <w:pPr>
              <w:spacing w:line="360" w:lineRule="auto"/>
              <w:jc w:val="center"/>
              <w:rPr>
                <w:rFonts w:hint="eastAsia" w:ascii="宋体" w:hAnsi="宋体" w:eastAsia="宋体" w:cs="宋体"/>
                <w:color w:val="auto"/>
                <w:kern w:val="0"/>
                <w:sz w:val="21"/>
                <w:szCs w:val="21"/>
                <w:highlight w:val="none"/>
                <w:lang w:val="zh-CN"/>
              </w:rPr>
            </w:pPr>
          </w:p>
        </w:tc>
        <w:tc>
          <w:tcPr>
            <w:tcW w:w="4200" w:type="dxa"/>
            <w:noWrap w:val="0"/>
            <w:vAlign w:val="center"/>
          </w:tcPr>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有依法缴纳税收和社会保障资金的良好记录；</w:t>
            </w:r>
          </w:p>
        </w:tc>
        <w:tc>
          <w:tcPr>
            <w:tcW w:w="4865" w:type="dxa"/>
            <w:noWrap w:val="0"/>
            <w:vAlign w:val="center"/>
          </w:tcPr>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提供投标截止日前六个月任意一个月依法缴纳税收和社会保障资金的良好记录的证明材料（附复印件）；（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731" w:type="dxa"/>
            <w:noWrap w:val="0"/>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200" w:type="dxa"/>
            <w:noWrap w:val="0"/>
            <w:vAlign w:val="center"/>
          </w:tcPr>
          <w:p>
            <w:pPr>
              <w:spacing w:line="360" w:lineRule="auto"/>
              <w:rPr>
                <w:rFonts w:hint="eastAsia" w:ascii="宋体" w:hAnsi="宋体" w:eastAsia="宋体" w:cs="宋体"/>
                <w:bCs/>
                <w:color w:val="auto"/>
                <w:kern w:val="0"/>
                <w:sz w:val="24"/>
                <w:szCs w:val="24"/>
                <w:highlight w:val="none"/>
                <w:lang w:eastAsia="zh-Hans"/>
              </w:rPr>
            </w:pPr>
            <w:r>
              <w:rPr>
                <w:rFonts w:hint="eastAsia" w:ascii="宋体" w:hAnsi="宋体" w:eastAsia="宋体" w:cs="宋体"/>
                <w:bCs/>
                <w:color w:val="auto"/>
                <w:kern w:val="0"/>
                <w:sz w:val="24"/>
                <w:szCs w:val="24"/>
                <w:highlight w:val="none"/>
                <w:lang w:eastAsia="zh-Hans"/>
              </w:rPr>
              <w:t>供应商为中小企业</w:t>
            </w:r>
          </w:p>
        </w:tc>
        <w:tc>
          <w:tcPr>
            <w:tcW w:w="4865" w:type="dxa"/>
            <w:noWrap w:val="0"/>
            <w:vAlign w:val="center"/>
          </w:tcPr>
          <w:p>
            <w:pPr>
              <w:spacing w:line="360" w:lineRule="auto"/>
              <w:rPr>
                <w:rFonts w:hint="eastAsia" w:ascii="宋体" w:hAnsi="宋体" w:eastAsia="宋体" w:cs="宋体"/>
                <w:color w:val="auto"/>
                <w:kern w:val="0"/>
                <w:sz w:val="24"/>
                <w:szCs w:val="24"/>
                <w:highlight w:val="none"/>
                <w:lang w:eastAsia="zh-Hans"/>
              </w:rPr>
            </w:pPr>
            <w:r>
              <w:rPr>
                <w:rFonts w:hint="eastAsia" w:ascii="宋体" w:hAnsi="宋体" w:eastAsia="宋体" w:cs="宋体"/>
                <w:color w:val="auto"/>
                <w:kern w:val="0"/>
                <w:sz w:val="24"/>
                <w:szCs w:val="24"/>
                <w:highlight w:val="none"/>
                <w:lang w:eastAsia="zh-Hans"/>
              </w:rPr>
              <w:t>根据采购文件要求，提供“中小企业声明函”</w:t>
            </w:r>
          </w:p>
        </w:tc>
      </w:tr>
    </w:tbl>
    <w:p>
      <w:pPr>
        <w:pStyle w:val="25"/>
        <w:spacing w:before="75" w:beforeAutospacing="0" w:after="75" w:afterAutospacing="0" w:line="360" w:lineRule="auto"/>
        <w:rPr>
          <w:rStyle w:val="32"/>
          <w:rFonts w:hint="eastAsia" w:cs="宋体"/>
          <w:b/>
          <w:bCs w:val="0"/>
          <w:color w:val="auto"/>
          <w:sz w:val="24"/>
          <w:szCs w:val="24"/>
          <w:highlight w:val="none"/>
          <w:lang w:val="en-US" w:eastAsia="zh-CN"/>
        </w:rPr>
      </w:pPr>
    </w:p>
    <w:p>
      <w:pPr>
        <w:pStyle w:val="25"/>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2"/>
          <w:rFonts w:cs="宋体"/>
          <w:b/>
          <w:bCs w:val="0"/>
          <w:color w:val="auto"/>
          <w:sz w:val="24"/>
          <w:szCs w:val="24"/>
          <w:highlight w:val="none"/>
        </w:rPr>
      </w:pPr>
      <w:r>
        <w:rPr>
          <w:rStyle w:val="32"/>
          <w:rFonts w:hint="eastAsia" w:cs="宋体"/>
          <w:b/>
          <w:bCs w:val="0"/>
          <w:color w:val="auto"/>
          <w:sz w:val="24"/>
          <w:szCs w:val="24"/>
          <w:highlight w:val="none"/>
          <w:lang w:val="en-US" w:eastAsia="zh-CN"/>
        </w:rPr>
        <w:t>二、</w:t>
      </w:r>
      <w:r>
        <w:rPr>
          <w:rStyle w:val="32"/>
          <w:rFonts w:hint="eastAsia" w:cs="宋体"/>
          <w:b/>
          <w:bCs w:val="0"/>
          <w:color w:val="auto"/>
          <w:sz w:val="24"/>
          <w:szCs w:val="24"/>
          <w:highlight w:val="none"/>
        </w:rPr>
        <w:t>符合性审查</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1、专家评审小组对资格审查合格的供应商的响应文件进行符合性审查，以确定其是否满足采购文件的实质性要求。</w:t>
      </w:r>
    </w:p>
    <w:tbl>
      <w:tblPr>
        <w:tblStyle w:val="29"/>
        <w:tblpPr w:leftFromText="180" w:rightFromText="180" w:vertAnchor="text" w:horzAnchor="page" w:tblpX="1372" w:tblpY="279"/>
        <w:tblOverlap w:val="never"/>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13"/>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审查内容</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未出现可选择性或可调整的报价（</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的报价，有可能影响产品质量或者不能诚信履约的，能够应</w:t>
            </w:r>
            <w:r>
              <w:rPr>
                <w:rFonts w:hint="eastAsia" w:ascii="宋体" w:hAnsi="宋体" w:eastAsia="宋体" w:cs="宋体"/>
                <w:color w:val="auto"/>
                <w:sz w:val="21"/>
                <w:szCs w:val="21"/>
                <w:highlight w:val="none"/>
                <w:lang w:eastAsia="zh-CN"/>
              </w:rPr>
              <w:t>专家评审小组</w:t>
            </w:r>
            <w:r>
              <w:rPr>
                <w:rFonts w:hint="eastAsia" w:ascii="宋体" w:hAnsi="宋体" w:eastAsia="宋体" w:cs="宋体"/>
                <w:color w:val="auto"/>
                <w:sz w:val="21"/>
                <w:szCs w:val="21"/>
                <w:highlight w:val="none"/>
              </w:rPr>
              <w:t>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联合体投标规定</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供应商的关联性</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在同一标包内，单位负责人非同一人或者不存在直接控股、管理关系的不同供应商。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签署</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盖章</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响应文件制作、签署和盖章是否符合本采购文件要求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遵循公平竞争的原则，不存在恶意串通，妨碍其他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的竞争行为，不存在损害采购人或者其他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投标有效期满足要求</w:t>
            </w:r>
          </w:p>
        </w:tc>
        <w:tc>
          <w:tcPr>
            <w:tcW w:w="618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Style w:val="32"/>
                <w:rFonts w:hint="eastAsia" w:ascii="宋体" w:hAnsi="宋体" w:eastAsia="宋体" w:cs="宋体"/>
                <w:b w:val="0"/>
                <w:bCs/>
                <w:color w:val="auto"/>
                <w:sz w:val="21"/>
                <w:szCs w:val="21"/>
                <w:highlight w:val="none"/>
              </w:rPr>
              <w:t>递交响应文件截止之日起90天（日历日）。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61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其他无效投标情形</w:t>
            </w:r>
          </w:p>
        </w:tc>
        <w:tc>
          <w:tcPr>
            <w:tcW w:w="6181"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（1）评审期间，供应商没有按评标委员会的要求提交有效的澄清、说明、补正，或提交的澄清、说明、补正改变了投标文件的实质性内容； （2）供应商对采购人、采购代理机构、评标委员会及其工作人员施加影响，有碍公平、公正； （3）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中规定的其它无效投标情形； （4）法律法规规定属于响应无效的其他情形。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1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r>
    </w:tbl>
    <w:p>
      <w:pPr>
        <w:keepNext w:val="0"/>
        <w:keepLines w:val="0"/>
        <w:pageBreakBefore w:val="0"/>
        <w:kinsoku/>
        <w:wordWrap/>
        <w:overflowPunct/>
        <w:topLinePunct w:val="0"/>
        <w:autoSpaceDE/>
        <w:autoSpaceDN/>
        <w:bidi w:val="0"/>
        <w:adjustRightInd/>
        <w:snapToGrid/>
        <w:spacing w:line="312" w:lineRule="auto"/>
        <w:textAlignment w:val="auto"/>
        <w:rPr>
          <w:rFonts w:ascii="宋体" w:hAnsi="宋体" w:cs="宋体"/>
          <w:b/>
          <w:bCs/>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bCs/>
          <w:color w:val="auto"/>
          <w:sz w:val="24"/>
          <w:highlight w:val="none"/>
        </w:rPr>
        <w:t>注：以上评审内容，有一项不通过者，视为供应商初步评审不通过，未通过初审的其响应文件将按照无效响应处理。</w:t>
      </w:r>
    </w:p>
    <w:p>
      <w:pPr>
        <w:pStyle w:val="25"/>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12" w:lineRule="auto"/>
        <w:textAlignment w:val="auto"/>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zh-CN"/>
        </w:rPr>
        <w:t>3、</w:t>
      </w:r>
      <w:r>
        <w:rPr>
          <w:rStyle w:val="32"/>
          <w:rFonts w:hint="eastAsia" w:ascii="宋体" w:hAnsi="宋体" w:eastAsia="宋体" w:cs="宋体"/>
          <w:color w:val="auto"/>
          <w:sz w:val="24"/>
          <w:szCs w:val="24"/>
          <w:highlight w:val="none"/>
        </w:rPr>
        <w:t>评标方法（综合评分法）</w:t>
      </w:r>
    </w:p>
    <w:tbl>
      <w:tblPr>
        <w:tblStyle w:val="29"/>
        <w:tblpPr w:leftFromText="180" w:rightFromText="180" w:vertAnchor="text" w:horzAnchor="page" w:tblpX="1000" w:tblpY="167"/>
        <w:tblOverlap w:val="never"/>
        <w:tblW w:w="9573" w:type="dxa"/>
        <w:tblInd w:w="0" w:type="dxa"/>
        <w:tblLayout w:type="fixed"/>
        <w:tblCellMar>
          <w:top w:w="0" w:type="dxa"/>
          <w:left w:w="113" w:type="dxa"/>
          <w:bottom w:w="0" w:type="dxa"/>
          <w:right w:w="108" w:type="dxa"/>
        </w:tblCellMar>
      </w:tblPr>
      <w:tblGrid>
        <w:gridCol w:w="1035"/>
        <w:gridCol w:w="1950"/>
        <w:gridCol w:w="6588"/>
      </w:tblGrid>
      <w:tr>
        <w:tblPrEx>
          <w:tblCellMar>
            <w:top w:w="0" w:type="dxa"/>
            <w:left w:w="113" w:type="dxa"/>
            <w:bottom w:w="0" w:type="dxa"/>
            <w:right w:w="108" w:type="dxa"/>
          </w:tblCellMar>
        </w:tblPrEx>
        <w:trPr>
          <w:trHeight w:val="270" w:hRule="atLeast"/>
        </w:trPr>
        <w:tc>
          <w:tcPr>
            <w:tcW w:w="1035" w:type="dxa"/>
            <w:tcBorders>
              <w:top w:val="single" w:color="00000A" w:sz="4" w:space="0"/>
              <w:left w:val="single" w:color="00000A" w:sz="4" w:space="0"/>
              <w:bottom w:val="single" w:color="00000A" w:sz="4" w:space="0"/>
              <w:right w:val="single" w:color="00000A" w:sz="4" w:space="0"/>
            </w:tcBorders>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1950" w:type="dxa"/>
            <w:tcBorders>
              <w:top w:val="single" w:color="00000A" w:sz="4" w:space="0"/>
              <w:left w:val="single" w:color="00000A" w:sz="4" w:space="0"/>
              <w:bottom w:val="single" w:color="00000A" w:sz="4" w:space="0"/>
              <w:right w:val="single" w:color="00000A" w:sz="4" w:space="0"/>
            </w:tcBorders>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t>评审指标</w:t>
            </w:r>
          </w:p>
        </w:tc>
        <w:tc>
          <w:tcPr>
            <w:tcW w:w="6588" w:type="dxa"/>
            <w:tcBorders>
              <w:top w:val="single" w:color="00000A" w:sz="4" w:space="0"/>
              <w:left w:val="single" w:color="00000A" w:sz="4" w:space="0"/>
              <w:bottom w:val="single" w:color="00000A" w:sz="4" w:space="0"/>
              <w:right w:val="single" w:color="00000A" w:sz="4" w:space="0"/>
            </w:tcBorders>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t>评分依据</w:t>
            </w:r>
          </w:p>
        </w:tc>
      </w:tr>
      <w:tr>
        <w:tblPrEx>
          <w:tblCellMar>
            <w:top w:w="0" w:type="dxa"/>
            <w:left w:w="113" w:type="dxa"/>
            <w:bottom w:w="0" w:type="dxa"/>
            <w:right w:w="108" w:type="dxa"/>
          </w:tblCellMar>
        </w:tblPrEx>
        <w:trPr>
          <w:trHeight w:val="601" w:hRule="atLeast"/>
        </w:trPr>
        <w:tc>
          <w:tcPr>
            <w:tcW w:w="1035" w:type="dxa"/>
            <w:tcBorders>
              <w:top w:val="single" w:color="00000A" w:sz="4" w:space="0"/>
              <w:left w:val="single" w:color="00000A" w:sz="4" w:space="0"/>
              <w:bottom w:val="single" w:color="00000A" w:sz="4" w:space="0"/>
              <w:right w:val="single" w:color="00000A" w:sz="4" w:space="0"/>
            </w:tcBorders>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价格</w:t>
            </w:r>
          </w:p>
          <w:p>
            <w:pPr>
              <w:widowControl/>
              <w:spacing w:line="360" w:lineRule="auto"/>
              <w:jc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0分</w:t>
            </w:r>
          </w:p>
        </w:tc>
        <w:tc>
          <w:tcPr>
            <w:tcW w:w="1950" w:type="dxa"/>
            <w:tcBorders>
              <w:top w:val="single" w:color="00000A" w:sz="4" w:space="0"/>
              <w:left w:val="single" w:color="00000A" w:sz="4" w:space="0"/>
              <w:bottom w:val="single" w:color="00000A" w:sz="4" w:space="0"/>
              <w:right w:val="single" w:color="00000A" w:sz="4" w:space="0"/>
            </w:tcBorders>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pPr>
              <w:pStyle w:val="19"/>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w:t>
            </w:r>
          </w:p>
        </w:tc>
        <w:tc>
          <w:tcPr>
            <w:tcW w:w="6588" w:type="dxa"/>
            <w:tcBorders>
              <w:top w:val="single" w:color="00000A" w:sz="4" w:space="0"/>
              <w:left w:val="single" w:color="00000A" w:sz="4" w:space="0"/>
              <w:bottom w:val="single" w:color="00000A" w:sz="4" w:space="0"/>
              <w:right w:val="single" w:color="00000A" w:sz="4" w:space="0"/>
            </w:tcBorders>
            <w:vAlign w:val="center"/>
          </w:tcPr>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本项目中的价格分统一采用低价优先法计算，即满足采购文件要求且投标价格最低的投标报价为评标基准价，其价格分为满分</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分。其他供应商的价格分统一按照下列公式计算：</w:t>
            </w:r>
          </w:p>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投标报价得分=(评标基准价／投标报价)×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*100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分值计算保留两位小数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p>
        </w:tc>
      </w:tr>
      <w:tr>
        <w:tblPrEx>
          <w:tblCellMar>
            <w:top w:w="0" w:type="dxa"/>
            <w:left w:w="113" w:type="dxa"/>
            <w:bottom w:w="0" w:type="dxa"/>
            <w:right w:w="108" w:type="dxa"/>
          </w:tblCellMar>
        </w:tblPrEx>
        <w:trPr>
          <w:trHeight w:val="90" w:hRule="atLeast"/>
        </w:trPr>
        <w:tc>
          <w:tcPr>
            <w:tcW w:w="1035" w:type="dxa"/>
            <w:vMerge w:val="restart"/>
            <w:tcBorders>
              <w:top w:val="single" w:color="00000A" w:sz="4" w:space="0"/>
              <w:left w:val="single" w:color="00000A" w:sz="4" w:space="0"/>
              <w:right w:val="single" w:color="00000A" w:sz="4" w:space="0"/>
            </w:tcBorders>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w:t>
            </w:r>
          </w:p>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术</w:t>
            </w:r>
          </w:p>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w:t>
            </w:r>
          </w:p>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w:t>
            </w:r>
          </w:p>
          <w:p>
            <w:pPr>
              <w:widowControl/>
              <w:spacing w:line="360" w:lineRule="auto"/>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70</w:t>
            </w:r>
            <w:r>
              <w:rPr>
                <w:rFonts w:hint="eastAsia" w:ascii="宋体" w:hAnsi="宋体" w:eastAsia="宋体" w:cs="宋体"/>
                <w:color w:val="auto"/>
                <w:kern w:val="0"/>
                <w:sz w:val="24"/>
                <w:szCs w:val="24"/>
              </w:rPr>
              <w:t>分</w:t>
            </w:r>
          </w:p>
        </w:tc>
        <w:tc>
          <w:tcPr>
            <w:tcW w:w="1950" w:type="dxa"/>
            <w:tcBorders>
              <w:top w:val="single" w:color="00000A" w:sz="4" w:space="0"/>
              <w:left w:val="single" w:color="00000A" w:sz="4" w:space="0"/>
              <w:bottom w:val="single" w:color="auto" w:sz="4" w:space="0"/>
              <w:right w:val="single" w:color="00000A" w:sz="4" w:space="0"/>
            </w:tcBorders>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项目实施方案</w:t>
            </w:r>
          </w:p>
          <w:p>
            <w:pPr>
              <w:pStyle w:val="19"/>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tc>
        <w:tc>
          <w:tcPr>
            <w:tcW w:w="6588" w:type="dxa"/>
            <w:tcBorders>
              <w:top w:val="single" w:color="00000A" w:sz="4" w:space="0"/>
              <w:left w:val="single" w:color="00000A" w:sz="4" w:space="0"/>
              <w:bottom w:val="single" w:color="auto" w:sz="4" w:space="0"/>
              <w:right w:val="single" w:color="00000A" w:sz="4" w:space="0"/>
            </w:tcBorders>
            <w:vAlign w:val="center"/>
          </w:tcPr>
          <w:p>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rPr>
            </w:pPr>
            <w:r>
              <w:rPr>
                <w:rFonts w:hint="eastAsia" w:ascii="宋体" w:hAnsi="宋体" w:eastAsia="宋体" w:cs="宋体"/>
                <w:color w:val="auto"/>
                <w:kern w:val="0"/>
                <w:sz w:val="24"/>
                <w:szCs w:val="24"/>
              </w:rPr>
              <w:t>根据供应商提供的项目实施方案（包含但不限于项目实施方案、实施进度安排、项目管理及验收方案、系统测试方案等）进行综合评分：方案完整清晰、安排合理、可实施性强得</w:t>
            </w:r>
            <w:r>
              <w:rPr>
                <w:rFonts w:hint="eastAsia" w:ascii="宋体" w:hAnsi="宋体" w:cs="宋体"/>
                <w:color w:val="auto"/>
                <w:kern w:val="0"/>
                <w:sz w:val="24"/>
                <w:szCs w:val="24"/>
                <w:lang w:val="en-US" w:eastAsia="zh-CN"/>
              </w:rPr>
              <w:t>5-8</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val="en-US" w:eastAsia="zh-CN"/>
              </w:rPr>
              <w:t>方案较完整，较好得</w:t>
            </w:r>
            <w:r>
              <w:rPr>
                <w:rFonts w:hint="eastAsia" w:ascii="宋体" w:hAnsi="宋体" w:cs="宋体"/>
                <w:color w:val="auto"/>
                <w:kern w:val="0"/>
                <w:sz w:val="24"/>
                <w:szCs w:val="24"/>
                <w:lang w:val="en-US" w:eastAsia="zh-CN"/>
              </w:rPr>
              <w:t>3-5</w:t>
            </w:r>
            <w:r>
              <w:rPr>
                <w:rFonts w:hint="eastAsia" w:ascii="宋体" w:hAnsi="宋体" w:eastAsia="宋体" w:cs="宋体"/>
                <w:color w:val="auto"/>
                <w:kern w:val="0"/>
                <w:sz w:val="24"/>
                <w:szCs w:val="24"/>
                <w:lang w:val="en-US" w:eastAsia="zh-CN"/>
              </w:rPr>
              <w:t>分；方案不完整，一般得</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-3分，</w:t>
            </w:r>
            <w:r>
              <w:rPr>
                <w:rFonts w:hint="eastAsia" w:ascii="宋体" w:hAnsi="宋体" w:eastAsia="宋体" w:cs="宋体"/>
                <w:color w:val="auto"/>
                <w:kern w:val="0"/>
                <w:sz w:val="24"/>
                <w:szCs w:val="24"/>
              </w:rPr>
              <w:t>未提供不得分</w:t>
            </w:r>
            <w:r>
              <w:rPr>
                <w:rFonts w:hint="eastAsia" w:ascii="宋体" w:hAnsi="宋体" w:eastAsia="宋体" w:cs="宋体"/>
                <w:color w:val="auto"/>
                <w:kern w:val="0"/>
                <w:sz w:val="24"/>
                <w:szCs w:val="24"/>
                <w:lang w:eastAsia="zh-CN"/>
              </w:rPr>
              <w:t>。</w:t>
            </w:r>
          </w:p>
        </w:tc>
      </w:tr>
      <w:tr>
        <w:tblPrEx>
          <w:tblCellMar>
            <w:top w:w="0" w:type="dxa"/>
            <w:left w:w="113" w:type="dxa"/>
            <w:bottom w:w="0" w:type="dxa"/>
            <w:right w:w="108" w:type="dxa"/>
          </w:tblCellMar>
        </w:tblPrEx>
        <w:trPr>
          <w:trHeight w:val="1161" w:hRule="atLeast"/>
        </w:trPr>
        <w:tc>
          <w:tcPr>
            <w:tcW w:w="1035" w:type="dxa"/>
            <w:vMerge w:val="continue"/>
            <w:tcBorders>
              <w:left w:val="single" w:color="00000A" w:sz="4" w:space="0"/>
              <w:right w:val="single" w:color="00000A" w:sz="4" w:space="0"/>
            </w:tcBorders>
            <w:vAlign w:val="center"/>
          </w:tcPr>
          <w:p>
            <w:pPr>
              <w:widowControl/>
              <w:spacing w:line="360" w:lineRule="auto"/>
              <w:rPr>
                <w:rFonts w:hint="eastAsia" w:ascii="宋体" w:hAnsi="宋体" w:eastAsia="宋体" w:cs="宋体"/>
                <w:color w:val="auto"/>
                <w:kern w:val="0"/>
                <w:sz w:val="24"/>
                <w:szCs w:val="24"/>
              </w:rPr>
            </w:pPr>
          </w:p>
        </w:tc>
        <w:tc>
          <w:tcPr>
            <w:tcW w:w="1950" w:type="dxa"/>
            <w:tcBorders>
              <w:top w:val="single" w:color="00000A" w:sz="4" w:space="0"/>
              <w:left w:val="single" w:color="00000A" w:sz="4" w:space="0"/>
              <w:bottom w:val="single" w:color="auto" w:sz="4" w:space="0"/>
              <w:right w:val="single" w:color="00000A" w:sz="4" w:space="0"/>
            </w:tcBorders>
            <w:vAlign w:val="center"/>
          </w:tcPr>
          <w:p>
            <w:pPr>
              <w:pStyle w:val="128"/>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对</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文件技术参数要求的响应程度</w:t>
            </w:r>
          </w:p>
          <w:p>
            <w:pPr>
              <w:pStyle w:val="128"/>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6588" w:type="dxa"/>
            <w:tcBorders>
              <w:top w:val="single" w:color="00000A" w:sz="4" w:space="0"/>
              <w:left w:val="single" w:color="00000A" w:sz="4" w:space="0"/>
              <w:bottom w:val="single" w:color="auto" w:sz="4" w:space="0"/>
              <w:right w:val="single" w:color="00000A" w:sz="4" w:space="0"/>
            </w:tcBorders>
            <w:vAlign w:val="center"/>
          </w:tcPr>
          <w:p>
            <w:pPr>
              <w:pStyle w:val="128"/>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highlight w:val="none"/>
                <w:lang w:val="en-US" w:eastAsia="zh-CN"/>
              </w:rPr>
              <w:t xml:space="preserve"> 供应商在应标过程中应充分考虑用户需求，提供的投标产品应是质量、优良，并满足用户对产品类别、质量、使用、操作等方面的需求，完全满足采购文件技术参数和技术规格要求，得满分20分。</w:t>
            </w:r>
            <w:r>
              <w:rPr>
                <w:rFonts w:hint="eastAsia" w:ascii="宋体" w:hAnsi="宋体" w:eastAsia="宋体" w:cs="宋体"/>
                <w:color w:val="auto"/>
                <w:kern w:val="2"/>
                <w:sz w:val="24"/>
                <w:szCs w:val="24"/>
              </w:rPr>
              <w:t>有一项技术参数不满足的，扣</w:t>
            </w:r>
            <w:r>
              <w:rPr>
                <w:rFonts w:hint="eastAsia" w:ascii="宋体" w:hAnsi="宋体" w:eastAsia="宋体" w:cs="宋体"/>
                <w:color w:val="auto"/>
                <w:kern w:val="2"/>
                <w:sz w:val="24"/>
                <w:szCs w:val="24"/>
                <w:lang w:val="en-US" w:eastAsia="zh-CN"/>
              </w:rPr>
              <w:t>0.5</w:t>
            </w:r>
            <w:r>
              <w:rPr>
                <w:rFonts w:hint="eastAsia" w:ascii="宋体" w:hAnsi="宋体" w:eastAsia="宋体" w:cs="宋体"/>
                <w:color w:val="auto"/>
                <w:kern w:val="2"/>
                <w:sz w:val="24"/>
                <w:szCs w:val="24"/>
              </w:rPr>
              <w:t>分，扣完为止。</w:t>
            </w:r>
          </w:p>
        </w:tc>
      </w:tr>
      <w:tr>
        <w:tblPrEx>
          <w:tblCellMar>
            <w:top w:w="0" w:type="dxa"/>
            <w:left w:w="113" w:type="dxa"/>
            <w:bottom w:w="0" w:type="dxa"/>
            <w:right w:w="108" w:type="dxa"/>
          </w:tblCellMar>
        </w:tblPrEx>
        <w:trPr>
          <w:trHeight w:val="990" w:hRule="atLeast"/>
        </w:trPr>
        <w:tc>
          <w:tcPr>
            <w:tcW w:w="1035" w:type="dxa"/>
            <w:vMerge w:val="continue"/>
            <w:tcBorders>
              <w:left w:val="single" w:color="00000A" w:sz="4" w:space="0"/>
              <w:right w:val="single" w:color="00000A" w:sz="4" w:space="0"/>
            </w:tcBorders>
            <w:vAlign w:val="center"/>
          </w:tcPr>
          <w:p>
            <w:pPr>
              <w:widowControl/>
              <w:spacing w:line="360" w:lineRule="auto"/>
              <w:rPr>
                <w:rFonts w:hint="eastAsia" w:ascii="宋体" w:hAnsi="宋体" w:eastAsia="宋体" w:cs="宋体"/>
                <w:color w:val="auto"/>
                <w:kern w:val="0"/>
                <w:sz w:val="24"/>
                <w:szCs w:val="24"/>
              </w:rPr>
            </w:pPr>
          </w:p>
        </w:tc>
        <w:tc>
          <w:tcPr>
            <w:tcW w:w="1950" w:type="dxa"/>
            <w:tcBorders>
              <w:top w:val="single" w:color="auto" w:sz="4" w:space="0"/>
              <w:left w:val="single" w:color="00000A" w:sz="4" w:space="0"/>
              <w:bottom w:val="single" w:color="auto" w:sz="4" w:space="0"/>
              <w:right w:val="single" w:color="00000A" w:sz="4" w:space="0"/>
            </w:tcBorders>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证书</w:t>
            </w:r>
          </w:p>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分）</w:t>
            </w:r>
          </w:p>
        </w:tc>
        <w:tc>
          <w:tcPr>
            <w:tcW w:w="6588" w:type="dxa"/>
            <w:tcBorders>
              <w:top w:val="single" w:color="auto" w:sz="4" w:space="0"/>
              <w:left w:val="single" w:color="00000A" w:sz="4" w:space="0"/>
              <w:bottom w:val="single" w:color="auto" w:sz="4" w:space="0"/>
              <w:right w:val="single" w:color="00000A" w:sz="4" w:space="0"/>
            </w:tcBorders>
            <w:vAlign w:val="center"/>
          </w:tcPr>
          <w:p>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w:t>
            </w:r>
            <w:r>
              <w:rPr>
                <w:rFonts w:hint="eastAsia" w:ascii="宋体" w:hAnsi="宋体" w:eastAsia="宋体" w:cs="宋体"/>
                <w:color w:val="auto"/>
                <w:sz w:val="24"/>
                <w:szCs w:val="24"/>
                <w:lang w:val="en-US" w:eastAsia="zh-CN"/>
              </w:rPr>
              <w:t>是否</w:t>
            </w:r>
            <w:r>
              <w:rPr>
                <w:rFonts w:hint="eastAsia" w:ascii="宋体" w:hAnsi="宋体" w:eastAsia="宋体" w:cs="宋体"/>
                <w:color w:val="auto"/>
                <w:sz w:val="24"/>
                <w:szCs w:val="24"/>
              </w:rPr>
              <w:t>具备国家电子出版编号、计算机软件著作权证书等</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rPr>
              <w:t>有互联网出版许可证，</w:t>
            </w:r>
            <w:r>
              <w:rPr>
                <w:rFonts w:hint="eastAsia" w:ascii="宋体" w:hAnsi="宋体" w:eastAsia="宋体" w:cs="宋体"/>
                <w:color w:val="auto"/>
                <w:sz w:val="24"/>
                <w:szCs w:val="24"/>
              </w:rPr>
              <w:t>每有一项得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r>
      <w:tr>
        <w:tblPrEx>
          <w:tblCellMar>
            <w:top w:w="0" w:type="dxa"/>
            <w:left w:w="113" w:type="dxa"/>
            <w:bottom w:w="0" w:type="dxa"/>
            <w:right w:w="108" w:type="dxa"/>
          </w:tblCellMar>
        </w:tblPrEx>
        <w:trPr>
          <w:trHeight w:val="990" w:hRule="atLeast"/>
        </w:trPr>
        <w:tc>
          <w:tcPr>
            <w:tcW w:w="1035" w:type="dxa"/>
            <w:vMerge w:val="continue"/>
            <w:tcBorders>
              <w:left w:val="single" w:color="00000A" w:sz="4" w:space="0"/>
              <w:right w:val="single" w:color="00000A" w:sz="4" w:space="0"/>
            </w:tcBorders>
            <w:vAlign w:val="center"/>
          </w:tcPr>
          <w:p>
            <w:pPr>
              <w:widowControl/>
              <w:spacing w:line="360" w:lineRule="auto"/>
              <w:rPr>
                <w:rFonts w:hint="eastAsia" w:ascii="宋体" w:hAnsi="宋体" w:eastAsia="宋体" w:cs="宋体"/>
                <w:color w:val="auto"/>
                <w:kern w:val="0"/>
                <w:sz w:val="24"/>
                <w:szCs w:val="24"/>
              </w:rPr>
            </w:pPr>
          </w:p>
        </w:tc>
        <w:tc>
          <w:tcPr>
            <w:tcW w:w="1950" w:type="dxa"/>
            <w:vMerge w:val="restart"/>
            <w:tcBorders>
              <w:top w:val="single" w:color="auto" w:sz="4" w:space="0"/>
              <w:left w:val="single" w:color="00000A" w:sz="4" w:space="0"/>
              <w:right w:val="single" w:color="00000A" w:sz="4" w:space="0"/>
            </w:tcBorders>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参数佐证</w:t>
            </w:r>
          </w:p>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分）</w:t>
            </w:r>
          </w:p>
        </w:tc>
        <w:tc>
          <w:tcPr>
            <w:tcW w:w="6588" w:type="dxa"/>
            <w:tcBorders>
              <w:top w:val="single" w:color="auto" w:sz="4" w:space="0"/>
              <w:left w:val="single" w:color="00000A" w:sz="4" w:space="0"/>
              <w:bottom w:val="single" w:color="auto" w:sz="4" w:space="0"/>
              <w:right w:val="single" w:color="00000A" w:sz="4" w:space="0"/>
            </w:tcBorders>
            <w:vAlign w:val="center"/>
          </w:tcPr>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该题库项目，国内各大院校参与该题库测试的报告佐证</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，有一个报告佐证得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r>
      <w:tr>
        <w:tblPrEx>
          <w:tblCellMar>
            <w:top w:w="0" w:type="dxa"/>
            <w:left w:w="113" w:type="dxa"/>
            <w:bottom w:w="0" w:type="dxa"/>
            <w:right w:w="108" w:type="dxa"/>
          </w:tblCellMar>
        </w:tblPrEx>
        <w:trPr>
          <w:trHeight w:val="1030" w:hRule="atLeast"/>
        </w:trPr>
        <w:tc>
          <w:tcPr>
            <w:tcW w:w="1035" w:type="dxa"/>
            <w:vMerge w:val="continue"/>
            <w:tcBorders>
              <w:left w:val="single" w:color="00000A" w:sz="4" w:space="0"/>
              <w:right w:val="single" w:color="00000A" w:sz="4" w:space="0"/>
            </w:tcBorders>
            <w:vAlign w:val="center"/>
          </w:tcPr>
          <w:p>
            <w:pPr>
              <w:widowControl/>
              <w:spacing w:line="360" w:lineRule="auto"/>
              <w:rPr>
                <w:rFonts w:hint="eastAsia" w:ascii="宋体" w:hAnsi="宋体" w:eastAsia="宋体" w:cs="宋体"/>
                <w:color w:val="auto"/>
                <w:kern w:val="0"/>
                <w:sz w:val="24"/>
                <w:szCs w:val="24"/>
              </w:rPr>
            </w:pPr>
          </w:p>
        </w:tc>
        <w:tc>
          <w:tcPr>
            <w:tcW w:w="1950" w:type="dxa"/>
            <w:vMerge w:val="continue"/>
            <w:tcBorders>
              <w:left w:val="single" w:color="00000A" w:sz="4" w:space="0"/>
              <w:bottom w:val="single" w:color="auto" w:sz="4" w:space="0"/>
              <w:right w:val="single" w:color="00000A" w:sz="4" w:space="0"/>
            </w:tcBorders>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kern w:val="0"/>
                <w:sz w:val="24"/>
                <w:szCs w:val="24"/>
              </w:rPr>
            </w:pPr>
          </w:p>
        </w:tc>
        <w:tc>
          <w:tcPr>
            <w:tcW w:w="6588" w:type="dxa"/>
            <w:tcBorders>
              <w:top w:val="single" w:color="auto" w:sz="4" w:space="0"/>
              <w:left w:val="single" w:color="00000A" w:sz="4" w:space="0"/>
              <w:bottom w:val="single" w:color="auto" w:sz="4" w:space="0"/>
              <w:right w:val="single" w:color="00000A" w:sz="4" w:space="0"/>
            </w:tcBorders>
            <w:vAlign w:val="center"/>
          </w:tcPr>
          <w:p>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演示提供的题库系统内容符合技术参数要求，内容包括但不限于：</w:t>
            </w:r>
          </w:p>
          <w:p>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1.题库将试题分为一类试题和二类试题</w:t>
            </w:r>
          </w:p>
          <w:p>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2.支持组卷功能：手动组卷、智能组卷、合并组卷、组卷条件复用</w:t>
            </w:r>
          </w:p>
          <w:p>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3.支持防作弊措施及查看答案设置</w:t>
            </w:r>
          </w:p>
          <w:p>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4.支持私有题库功能</w:t>
            </w:r>
          </w:p>
          <w:p>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5.机构错题库功能</w:t>
            </w:r>
          </w:p>
          <w:p>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满足得1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分，每缺一项扣</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分，扣完为止；不满足不得分，</w:t>
            </w:r>
            <w:r>
              <w:rPr>
                <w:rFonts w:hint="eastAsia" w:ascii="宋体" w:hAnsi="宋体" w:eastAsia="宋体" w:cs="宋体"/>
                <w:b/>
                <w:bCs/>
                <w:color w:val="auto"/>
                <w:sz w:val="24"/>
                <w:szCs w:val="24"/>
                <w:lang w:val="en-US" w:eastAsia="zh-CN"/>
              </w:rPr>
              <w:t>演示时间</w:t>
            </w:r>
            <w:r>
              <w:rPr>
                <w:rFonts w:hint="eastAsia" w:ascii="宋体" w:hAnsi="宋体" w:cs="宋体"/>
                <w:b/>
                <w:bCs/>
                <w:color w:val="auto"/>
                <w:sz w:val="24"/>
                <w:szCs w:val="24"/>
                <w:lang w:val="en-US" w:eastAsia="zh-CN"/>
              </w:rPr>
              <w:t>不得超过10</w:t>
            </w:r>
            <w:r>
              <w:rPr>
                <w:rFonts w:hint="eastAsia" w:ascii="宋体" w:hAnsi="宋体" w:eastAsia="宋体" w:cs="宋体"/>
                <w:b/>
                <w:bCs/>
                <w:color w:val="auto"/>
                <w:sz w:val="24"/>
                <w:szCs w:val="24"/>
                <w:lang w:val="en-US" w:eastAsia="zh-CN"/>
              </w:rPr>
              <w:t>分钟</w:t>
            </w:r>
            <w:r>
              <w:rPr>
                <w:rFonts w:hint="eastAsia" w:ascii="宋体" w:hAnsi="宋体" w:cs="宋体"/>
                <w:b/>
                <w:bCs/>
                <w:color w:val="auto"/>
                <w:sz w:val="24"/>
                <w:szCs w:val="24"/>
                <w:lang w:val="en-US" w:eastAsia="zh-CN"/>
              </w:rPr>
              <w:t>。</w:t>
            </w:r>
          </w:p>
        </w:tc>
      </w:tr>
      <w:tr>
        <w:tblPrEx>
          <w:tblCellMar>
            <w:top w:w="0" w:type="dxa"/>
            <w:left w:w="113" w:type="dxa"/>
            <w:bottom w:w="0" w:type="dxa"/>
            <w:right w:w="108" w:type="dxa"/>
          </w:tblCellMar>
        </w:tblPrEx>
        <w:trPr>
          <w:trHeight w:val="1441" w:hRule="atLeast"/>
        </w:trPr>
        <w:tc>
          <w:tcPr>
            <w:tcW w:w="1035" w:type="dxa"/>
            <w:vMerge w:val="continue"/>
            <w:tcBorders>
              <w:left w:val="single" w:color="00000A" w:sz="4" w:space="0"/>
              <w:right w:val="single" w:color="00000A" w:sz="4" w:space="0"/>
            </w:tcBorders>
            <w:vAlign w:val="center"/>
          </w:tcPr>
          <w:p>
            <w:pPr>
              <w:widowControl/>
              <w:spacing w:line="360" w:lineRule="auto"/>
              <w:rPr>
                <w:rFonts w:hint="eastAsia" w:ascii="宋体" w:hAnsi="宋体" w:eastAsia="宋体" w:cs="宋体"/>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与培训</w:t>
            </w:r>
          </w:p>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658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对供应商提供的</w:t>
            </w:r>
            <w:r>
              <w:rPr>
                <w:rFonts w:hint="eastAsia" w:ascii="宋体" w:hAnsi="宋体" w:eastAsia="宋体" w:cs="宋体"/>
                <w:color w:val="auto"/>
                <w:sz w:val="24"/>
                <w:szCs w:val="24"/>
                <w:lang w:eastAsia="zh-CN"/>
              </w:rPr>
              <w:t>售后</w:t>
            </w:r>
            <w:r>
              <w:rPr>
                <w:rFonts w:hint="eastAsia" w:ascii="宋体" w:hAnsi="宋体" w:eastAsia="宋体" w:cs="宋体"/>
                <w:color w:val="auto"/>
                <w:sz w:val="24"/>
                <w:szCs w:val="24"/>
              </w:rPr>
              <w:t>服务内容及保证措施进行综合评定，提供的此项描述最大限度满足项目需求，有详尽的后续服务内容，由专家评审小组进行横向对比，</w:t>
            </w:r>
            <w:r>
              <w:rPr>
                <w:rFonts w:hint="eastAsia" w:ascii="宋体" w:hAnsi="宋体" w:eastAsia="宋体" w:cs="宋体"/>
                <w:color w:val="auto"/>
                <w:sz w:val="24"/>
                <w:szCs w:val="24"/>
                <w:lang w:eastAsia="zh-Hans"/>
              </w:rPr>
              <w:t>优得</w:t>
            </w:r>
            <w:r>
              <w:rPr>
                <w:rFonts w:hint="eastAsia" w:ascii="宋体" w:hAnsi="宋体" w:cs="宋体"/>
                <w:color w:val="auto"/>
                <w:sz w:val="24"/>
                <w:szCs w:val="24"/>
                <w:lang w:val="en-US" w:eastAsia="zh-CN"/>
              </w:rPr>
              <w:t>4-5</w:t>
            </w:r>
            <w:r>
              <w:rPr>
                <w:rFonts w:hint="eastAsia" w:ascii="宋体" w:hAnsi="宋体" w:eastAsia="宋体" w:cs="宋体"/>
                <w:color w:val="auto"/>
                <w:sz w:val="24"/>
                <w:szCs w:val="24"/>
                <w:lang w:eastAsia="zh-Hans"/>
              </w:rPr>
              <w:t>分；</w:t>
            </w:r>
            <w:r>
              <w:rPr>
                <w:rFonts w:hint="eastAsia" w:ascii="宋体" w:hAnsi="宋体" w:cs="宋体"/>
                <w:color w:val="auto"/>
                <w:sz w:val="24"/>
                <w:szCs w:val="24"/>
                <w:lang w:eastAsia="zh-CN"/>
              </w:rPr>
              <w:t>良好得</w:t>
            </w:r>
            <w:r>
              <w:rPr>
                <w:rFonts w:hint="eastAsia" w:ascii="宋体" w:hAnsi="宋体" w:cs="宋体"/>
                <w:color w:val="auto"/>
                <w:sz w:val="24"/>
                <w:szCs w:val="24"/>
                <w:lang w:val="en-US" w:eastAsia="zh-CN"/>
              </w:rPr>
              <w:t>2-4分；</w:t>
            </w:r>
            <w:r>
              <w:rPr>
                <w:rFonts w:hint="eastAsia" w:ascii="宋体" w:hAnsi="宋体" w:eastAsia="宋体" w:cs="宋体"/>
                <w:color w:val="auto"/>
                <w:sz w:val="24"/>
                <w:szCs w:val="24"/>
                <w:lang w:eastAsia="zh-Hans"/>
              </w:rPr>
              <w:t>一般得0-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Hans"/>
              </w:rPr>
              <w:t>分。不提供不得分。</w:t>
            </w:r>
          </w:p>
        </w:tc>
      </w:tr>
      <w:tr>
        <w:tblPrEx>
          <w:tblCellMar>
            <w:top w:w="0" w:type="dxa"/>
            <w:left w:w="113" w:type="dxa"/>
            <w:bottom w:w="0" w:type="dxa"/>
            <w:right w:w="108" w:type="dxa"/>
          </w:tblCellMar>
        </w:tblPrEx>
        <w:trPr>
          <w:trHeight w:val="1441" w:hRule="atLeast"/>
        </w:trPr>
        <w:tc>
          <w:tcPr>
            <w:tcW w:w="1035" w:type="dxa"/>
            <w:vMerge w:val="continue"/>
            <w:tcBorders>
              <w:left w:val="single" w:color="00000A" w:sz="4" w:space="0"/>
              <w:right w:val="single" w:color="00000A" w:sz="4" w:space="0"/>
            </w:tcBorders>
            <w:vAlign w:val="center"/>
          </w:tcPr>
          <w:p>
            <w:pPr>
              <w:widowControl/>
              <w:spacing w:line="360" w:lineRule="auto"/>
              <w:rPr>
                <w:rFonts w:hint="eastAsia" w:ascii="宋体" w:hAnsi="宋体" w:eastAsia="宋体" w:cs="宋体"/>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auto"/>
              <w:ind w:firstLine="12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服务响应</w:t>
            </w:r>
          </w:p>
          <w:p>
            <w:pPr>
              <w:pStyle w:val="19"/>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tc>
        <w:tc>
          <w:tcPr>
            <w:tcW w:w="6588" w:type="dxa"/>
            <w:tcBorders>
              <w:top w:val="single" w:color="auto" w:sz="4" w:space="0"/>
              <w:left w:val="single" w:color="auto" w:sz="4" w:space="0"/>
              <w:bottom w:val="single" w:color="auto" w:sz="4" w:space="0"/>
              <w:right w:val="single" w:color="auto" w:sz="4" w:space="0"/>
            </w:tcBorders>
          </w:tcPr>
          <w:p>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根据项目实际需求，在项目所在地有可调配的服务资源和稳定的办公场所得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分；在投标地周边地区得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分，没有相关服务资源得0分；注：提供相关证明资料，图片资料或房屋租赁合同，房产证明等相关文件。</w:t>
            </w:r>
          </w:p>
        </w:tc>
      </w:tr>
      <w:tr>
        <w:tblPrEx>
          <w:tblCellMar>
            <w:top w:w="0" w:type="dxa"/>
            <w:left w:w="113" w:type="dxa"/>
            <w:bottom w:w="0" w:type="dxa"/>
            <w:right w:w="108" w:type="dxa"/>
          </w:tblCellMar>
        </w:tblPrEx>
        <w:trPr>
          <w:trHeight w:val="1019" w:hRule="atLeast"/>
        </w:trPr>
        <w:tc>
          <w:tcPr>
            <w:tcW w:w="1035" w:type="dxa"/>
            <w:vMerge w:val="continue"/>
            <w:tcBorders>
              <w:left w:val="single" w:color="00000A" w:sz="4" w:space="0"/>
              <w:right w:val="single" w:color="00000A" w:sz="4" w:space="0"/>
            </w:tcBorders>
            <w:vAlign w:val="center"/>
          </w:tcPr>
          <w:p>
            <w:pPr>
              <w:widowControl/>
              <w:spacing w:line="360" w:lineRule="auto"/>
              <w:rPr>
                <w:rFonts w:hint="eastAsia" w:ascii="宋体" w:hAnsi="宋体" w:eastAsia="宋体" w:cs="宋体"/>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业绩</w:t>
            </w:r>
            <w:r>
              <w:rPr>
                <w:rFonts w:hint="eastAsia" w:ascii="宋体" w:hAnsi="宋体" w:cs="宋体"/>
                <w:color w:val="auto"/>
                <w:sz w:val="24"/>
                <w:szCs w:val="24"/>
                <w:lang w:eastAsia="zh-CN"/>
              </w:rPr>
              <w:t>证明</w:t>
            </w:r>
          </w:p>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分）</w:t>
            </w:r>
          </w:p>
        </w:tc>
        <w:tc>
          <w:tcPr>
            <w:tcW w:w="658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6"/>
              </w:numPr>
              <w:kinsoku/>
              <w:wordWrap/>
              <w:overflowPunct/>
              <w:topLinePunct w:val="0"/>
              <w:bidi w:val="0"/>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auto"/>
                <w:sz w:val="24"/>
                <w:szCs w:val="24"/>
              </w:rPr>
              <w:t>近三年（20</w:t>
            </w:r>
            <w:r>
              <w:rPr>
                <w:rFonts w:hint="eastAsia" w:asciiTheme="majorEastAsia" w:hAnsiTheme="majorEastAsia" w:eastAsiaTheme="majorEastAsia" w:cstheme="majorEastAsia"/>
                <w:color w:val="auto"/>
                <w:sz w:val="24"/>
                <w:szCs w:val="24"/>
                <w:lang w:val="en-US" w:eastAsia="zh-CN"/>
              </w:rPr>
              <w:t>19</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月 1 日至今）承担过类似项目业绩，每具有一个业绩得</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分，并附清晰可见的业绩证明资料（中标（成交）通知书或成交通知书或合同），</w:t>
            </w:r>
            <w:bookmarkStart w:id="183" w:name="_GoBack"/>
            <w:bookmarkEnd w:id="183"/>
            <w:r>
              <w:rPr>
                <w:rFonts w:hint="eastAsia" w:asciiTheme="majorEastAsia" w:hAnsiTheme="majorEastAsia" w:eastAsiaTheme="majorEastAsia" w:cstheme="majorEastAsia"/>
                <w:color w:val="auto"/>
                <w:sz w:val="24"/>
                <w:szCs w:val="24"/>
              </w:rPr>
              <w:t>最多得</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分。未附业绩证明资料的不得分。</w:t>
            </w:r>
          </w:p>
          <w:p>
            <w:pPr>
              <w:keepNext w:val="0"/>
              <w:keepLines w:val="0"/>
              <w:pageBreakBefore w:val="0"/>
              <w:widowControl/>
              <w:numPr>
                <w:ilvl w:val="0"/>
                <w:numId w:val="0"/>
              </w:numPr>
              <w:kinsoku/>
              <w:wordWrap/>
              <w:overflowPunct/>
              <w:topLinePunct w:val="0"/>
              <w:bidi w:val="0"/>
              <w:snapToGrid/>
              <w:spacing w:line="360" w:lineRule="auto"/>
              <w:textAlignment w:val="auto"/>
              <w:rPr>
                <w:rFonts w:hint="eastAsia" w:asciiTheme="majorEastAsia" w:hAnsiTheme="majorEastAsia" w:eastAsiaTheme="majorEastAsia" w:cstheme="majorEastAsia"/>
                <w:color w:val="auto"/>
                <w:sz w:val="24"/>
                <w:szCs w:val="24"/>
              </w:rPr>
            </w:pPr>
          </w:p>
          <w:p>
            <w:pPr>
              <w:keepNext w:val="0"/>
              <w:keepLines w:val="0"/>
              <w:pageBreakBefore w:val="0"/>
              <w:widowControl/>
              <w:numPr>
                <w:ilvl w:val="0"/>
                <w:numId w:val="0"/>
              </w:numPr>
              <w:kinsoku/>
              <w:wordWrap/>
              <w:overflowPunct/>
              <w:topLinePunct w:val="0"/>
              <w:bidi w:val="0"/>
              <w:snapToGrid/>
              <w:spacing w:line="360" w:lineRule="auto"/>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kern w:val="2"/>
                <w:sz w:val="24"/>
                <w:szCs w:val="24"/>
                <w:highlight w:val="none"/>
                <w:u w:val="none"/>
                <w:lang w:val="en-US" w:eastAsia="zh-CN" w:bidi="ar-SA"/>
              </w:rPr>
              <w:t>用户单位反馈意见，情况良好，信誉度较高，近三年售后反馈意见良好,每提供1个，得1分，最高得3分</w:t>
            </w:r>
          </w:p>
        </w:tc>
      </w:tr>
      <w:tr>
        <w:tblPrEx>
          <w:tblCellMar>
            <w:top w:w="0" w:type="dxa"/>
            <w:left w:w="113" w:type="dxa"/>
            <w:bottom w:w="0" w:type="dxa"/>
            <w:right w:w="108" w:type="dxa"/>
          </w:tblCellMar>
        </w:tblPrEx>
        <w:trPr>
          <w:trHeight w:val="717" w:hRule="atLeast"/>
        </w:trPr>
        <w:tc>
          <w:tcPr>
            <w:tcW w:w="1035" w:type="dxa"/>
            <w:vMerge w:val="continue"/>
            <w:tcBorders>
              <w:left w:val="single" w:color="00000A" w:sz="4" w:space="0"/>
              <w:right w:val="single" w:color="00000A" w:sz="4" w:space="0"/>
            </w:tcBorders>
            <w:vAlign w:val="center"/>
          </w:tcPr>
          <w:p>
            <w:pPr>
              <w:widowControl/>
              <w:spacing w:line="360" w:lineRule="auto"/>
              <w:rPr>
                <w:rFonts w:hint="eastAsia" w:ascii="宋体" w:hAnsi="宋体" w:eastAsia="宋体" w:cs="宋体"/>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bidi w:val="0"/>
              <w:snapToGrid/>
              <w:spacing w:line="36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项目团队人员</w:t>
            </w:r>
          </w:p>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c>
          <w:tcPr>
            <w:tcW w:w="6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本项目</w:t>
            </w:r>
            <w:r>
              <w:rPr>
                <w:rFonts w:hint="eastAsia" w:asciiTheme="majorEastAsia" w:hAnsiTheme="majorEastAsia" w:eastAsiaTheme="majorEastAsia" w:cstheme="majorEastAsia"/>
                <w:color w:val="auto"/>
                <w:sz w:val="24"/>
                <w:szCs w:val="24"/>
                <w:highlight w:val="none"/>
              </w:rPr>
              <w:t>各</w:t>
            </w:r>
            <w:r>
              <w:rPr>
                <w:rFonts w:hint="eastAsia" w:asciiTheme="majorEastAsia" w:hAnsiTheme="majorEastAsia" w:eastAsiaTheme="majorEastAsia" w:cstheme="majorEastAsia"/>
                <w:color w:val="auto"/>
                <w:sz w:val="24"/>
                <w:szCs w:val="24"/>
                <w:highlight w:val="none"/>
                <w:lang w:val="en-US" w:eastAsia="zh-CN"/>
              </w:rPr>
              <w:t>服务板块</w:t>
            </w:r>
            <w:r>
              <w:rPr>
                <w:rFonts w:hint="eastAsia" w:asciiTheme="majorEastAsia" w:hAnsiTheme="majorEastAsia" w:eastAsiaTheme="majorEastAsia" w:cstheme="majorEastAsia"/>
                <w:color w:val="auto"/>
                <w:sz w:val="24"/>
                <w:szCs w:val="24"/>
                <w:highlight w:val="none"/>
              </w:rPr>
              <w:t>人员配备</w:t>
            </w:r>
            <w:r>
              <w:rPr>
                <w:rFonts w:hint="eastAsia" w:asciiTheme="majorEastAsia" w:hAnsiTheme="majorEastAsia" w:eastAsiaTheme="majorEastAsia" w:cstheme="majorEastAsia"/>
                <w:color w:val="auto"/>
                <w:sz w:val="24"/>
                <w:szCs w:val="24"/>
                <w:highlight w:val="none"/>
                <w:lang w:val="en-US" w:eastAsia="zh-CN"/>
              </w:rPr>
              <w:t>详细</w:t>
            </w:r>
            <w:r>
              <w:rPr>
                <w:rFonts w:hint="eastAsia" w:asciiTheme="majorEastAsia" w:hAnsiTheme="majorEastAsia" w:eastAsiaTheme="majorEastAsia" w:cstheme="majorEastAsia"/>
                <w:color w:val="auto"/>
                <w:sz w:val="24"/>
                <w:szCs w:val="24"/>
                <w:highlight w:val="none"/>
              </w:rPr>
              <w:t>齐全，配备合理且职责分明</w:t>
            </w:r>
            <w:r>
              <w:rPr>
                <w:rFonts w:hint="eastAsia" w:asciiTheme="majorEastAsia" w:hAnsiTheme="majorEastAsia" w:eastAsiaTheme="majorEastAsia" w:cstheme="majorEastAsia"/>
                <w:color w:val="auto"/>
                <w:sz w:val="24"/>
                <w:szCs w:val="24"/>
                <w:highlight w:val="none"/>
                <w:lang w:eastAsia="zh-CN"/>
              </w:rPr>
              <w:t>。</w:t>
            </w:r>
          </w:p>
          <w:p>
            <w:pPr>
              <w:keepNext w:val="0"/>
              <w:keepLines w:val="0"/>
              <w:pageBreakBefore w:val="0"/>
              <w:widowControl/>
              <w:numPr>
                <w:ilvl w:val="0"/>
                <w:numId w:val="7"/>
              </w:numPr>
              <w:kinsoku/>
              <w:wordWrap/>
              <w:overflowPunct/>
              <w:topLinePunct w:val="0"/>
              <w:autoSpaceDE/>
              <w:autoSpaceDN/>
              <w:bidi w:val="0"/>
              <w:adjustRightInd/>
              <w:snapToGrid/>
              <w:spacing w:line="288" w:lineRule="auto"/>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配备人员完全满足项目需求且人员配备合理得</w:t>
            </w:r>
            <w:r>
              <w:rPr>
                <w:rFonts w:hint="eastAsia" w:asciiTheme="majorEastAsia" w:hAnsiTheme="majorEastAsia" w:eastAsiaTheme="majorEastAsia" w:cstheme="majorEastAsia"/>
                <w:color w:val="auto"/>
                <w:sz w:val="24"/>
                <w:szCs w:val="24"/>
                <w:highlight w:val="none"/>
                <w:lang w:val="en-US" w:eastAsia="zh-CN"/>
              </w:rPr>
              <w:t>4-5</w:t>
            </w:r>
            <w:r>
              <w:rPr>
                <w:rFonts w:hint="eastAsia" w:asciiTheme="majorEastAsia" w:hAnsiTheme="majorEastAsia" w:eastAsiaTheme="majorEastAsia" w:cstheme="majorEastAsia"/>
                <w:color w:val="auto"/>
                <w:sz w:val="24"/>
                <w:szCs w:val="24"/>
                <w:highlight w:val="none"/>
              </w:rPr>
              <w:t>分；</w:t>
            </w:r>
          </w:p>
          <w:p>
            <w:pPr>
              <w:keepNext w:val="0"/>
              <w:keepLines w:val="0"/>
              <w:pageBreakBefore w:val="0"/>
              <w:widowControl/>
              <w:numPr>
                <w:ilvl w:val="0"/>
                <w:numId w:val="7"/>
              </w:numPr>
              <w:kinsoku/>
              <w:wordWrap/>
              <w:overflowPunct/>
              <w:topLinePunct w:val="0"/>
              <w:autoSpaceDE/>
              <w:autoSpaceDN/>
              <w:bidi w:val="0"/>
              <w:adjustRightInd/>
              <w:snapToGrid/>
              <w:spacing w:line="288" w:lineRule="auto"/>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基本满足项目需求且人员配备基本合理得</w:t>
            </w:r>
            <w:r>
              <w:rPr>
                <w:rFonts w:hint="eastAsia" w:asciiTheme="majorEastAsia" w:hAnsiTheme="majorEastAsia" w:eastAsiaTheme="majorEastAsia" w:cstheme="majorEastAsia"/>
                <w:color w:val="auto"/>
                <w:sz w:val="24"/>
                <w:szCs w:val="24"/>
                <w:highlight w:val="none"/>
                <w:lang w:val="en-US" w:eastAsia="zh-CN"/>
              </w:rPr>
              <w:t>2-4</w:t>
            </w:r>
            <w:r>
              <w:rPr>
                <w:rFonts w:hint="eastAsia" w:asciiTheme="majorEastAsia" w:hAnsiTheme="majorEastAsia" w:eastAsiaTheme="majorEastAsia" w:cstheme="majorEastAsia"/>
                <w:color w:val="auto"/>
                <w:sz w:val="24"/>
                <w:szCs w:val="24"/>
                <w:highlight w:val="none"/>
              </w:rPr>
              <w:t>分；</w:t>
            </w:r>
          </w:p>
          <w:p>
            <w:pPr>
              <w:keepNext w:val="0"/>
              <w:keepLines w:val="0"/>
              <w:pageBreakBefore w:val="0"/>
              <w:widowControl/>
              <w:numPr>
                <w:ilvl w:val="0"/>
                <w:numId w:val="7"/>
              </w:numPr>
              <w:kinsoku/>
              <w:wordWrap/>
              <w:overflowPunct/>
              <w:topLinePunct w:val="0"/>
              <w:autoSpaceDE/>
              <w:autoSpaceDN/>
              <w:bidi w:val="0"/>
              <w:adjustRightInd/>
              <w:snapToGrid/>
              <w:spacing w:line="288" w:lineRule="auto"/>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不满足本项目各类人员要求的得0-</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Theme="majorEastAsia" w:hAnsiTheme="majorEastAsia" w:eastAsiaTheme="majorEastAsia" w:cstheme="majorEastAsia"/>
                <w:color w:val="auto"/>
                <w:sz w:val="24"/>
                <w:szCs w:val="24"/>
                <w:highlight w:val="none"/>
              </w:rPr>
            </w:pPr>
          </w:p>
          <w:p>
            <w:pPr>
              <w:keepNext w:val="0"/>
              <w:keepLines w:val="0"/>
              <w:pageBreakBefore w:val="0"/>
              <w:shd w:val="clear" w:color="auto" w:fill="FFFFFF"/>
              <w:kinsoku/>
              <w:wordWrap/>
              <w:overflowPunct/>
              <w:topLinePunct w:val="0"/>
              <w:bidi w:val="0"/>
              <w:snapToGrid/>
              <w:spacing w:line="360" w:lineRule="auto"/>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b w:val="0"/>
                <w:bCs w:val="0"/>
                <w:color w:val="auto"/>
                <w:kern w:val="0"/>
                <w:sz w:val="24"/>
                <w:szCs w:val="24"/>
                <w:highlight w:val="none"/>
                <w:lang w:eastAsia="zh-CN"/>
              </w:rPr>
              <w:t>注：需提供有效的</w:t>
            </w:r>
            <w:r>
              <w:rPr>
                <w:rFonts w:hint="eastAsia" w:asciiTheme="majorEastAsia" w:hAnsiTheme="majorEastAsia" w:eastAsiaTheme="majorEastAsia" w:cstheme="majorEastAsia"/>
                <w:b w:val="0"/>
                <w:bCs w:val="0"/>
                <w:color w:val="auto"/>
                <w:kern w:val="0"/>
                <w:sz w:val="24"/>
                <w:szCs w:val="24"/>
                <w:highlight w:val="none"/>
                <w:lang w:val="en-US" w:eastAsia="zh-CN"/>
              </w:rPr>
              <w:t>人员</w:t>
            </w:r>
            <w:r>
              <w:rPr>
                <w:rFonts w:hint="eastAsia" w:asciiTheme="majorEastAsia" w:hAnsiTheme="majorEastAsia" w:eastAsiaTheme="majorEastAsia" w:cstheme="majorEastAsia"/>
                <w:b w:val="0"/>
                <w:bCs w:val="0"/>
                <w:color w:val="auto"/>
                <w:kern w:val="0"/>
                <w:sz w:val="24"/>
                <w:szCs w:val="24"/>
                <w:highlight w:val="none"/>
                <w:lang w:eastAsia="zh-CN"/>
              </w:rPr>
              <w:t>证书复印件</w:t>
            </w:r>
            <w:r>
              <w:rPr>
                <w:rFonts w:hint="eastAsia" w:asciiTheme="majorEastAsia" w:hAnsiTheme="majorEastAsia" w:eastAsiaTheme="majorEastAsia" w:cstheme="majorEastAsia"/>
                <w:b w:val="0"/>
                <w:bCs w:val="0"/>
                <w:color w:val="auto"/>
                <w:kern w:val="0"/>
                <w:sz w:val="24"/>
                <w:szCs w:val="24"/>
                <w:highlight w:val="none"/>
                <w:lang w:val="en-US" w:eastAsia="zh-CN"/>
              </w:rPr>
              <w:t>证明材料，</w:t>
            </w:r>
            <w:r>
              <w:rPr>
                <w:rFonts w:hint="eastAsia" w:asciiTheme="majorEastAsia" w:hAnsiTheme="majorEastAsia" w:eastAsiaTheme="majorEastAsia" w:cstheme="majorEastAsia"/>
                <w:b w:val="0"/>
                <w:bCs w:val="0"/>
                <w:color w:val="auto"/>
                <w:kern w:val="0"/>
                <w:sz w:val="24"/>
                <w:szCs w:val="24"/>
                <w:highlight w:val="none"/>
                <w:lang w:eastAsia="zh-CN"/>
              </w:rPr>
              <w:t>不提供不得分。</w:t>
            </w:r>
          </w:p>
        </w:tc>
      </w:tr>
      <w:tr>
        <w:tblPrEx>
          <w:tblCellMar>
            <w:top w:w="0" w:type="dxa"/>
            <w:left w:w="113" w:type="dxa"/>
            <w:bottom w:w="0" w:type="dxa"/>
            <w:right w:w="108" w:type="dxa"/>
          </w:tblCellMar>
        </w:tblPrEx>
        <w:trPr>
          <w:trHeight w:val="1074" w:hRule="atLeast"/>
        </w:trPr>
        <w:tc>
          <w:tcPr>
            <w:tcW w:w="1035" w:type="dxa"/>
            <w:vMerge w:val="continue"/>
            <w:tcBorders>
              <w:left w:val="single" w:color="00000A" w:sz="4" w:space="0"/>
              <w:bottom w:val="single" w:color="auto" w:sz="4" w:space="0"/>
              <w:right w:val="single" w:color="00000A" w:sz="4" w:space="0"/>
            </w:tcBorders>
            <w:vAlign w:val="center"/>
          </w:tcPr>
          <w:p>
            <w:pPr>
              <w:widowControl/>
              <w:spacing w:line="360" w:lineRule="auto"/>
              <w:rPr>
                <w:rFonts w:hint="eastAsia" w:ascii="宋体" w:hAnsi="宋体" w:eastAsia="宋体" w:cs="宋体"/>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bidi w:val="0"/>
              <w:snapToGrid/>
              <w:spacing w:line="36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拟投入本项目的设备、软件情况</w:t>
            </w:r>
          </w:p>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tc>
        <w:tc>
          <w:tcPr>
            <w:tcW w:w="6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针对本项目拟投入的设备类别及专业性能进行综合打分，得 0-</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 xml:space="preserve"> 分；</w:t>
            </w:r>
          </w:p>
          <w:p>
            <w:pPr>
              <w:jc w:val="center"/>
            </w:pPr>
          </w:p>
        </w:tc>
      </w:tr>
    </w:tbl>
    <w:p>
      <w:pPr>
        <w:spacing w:line="360" w:lineRule="auto"/>
        <w:rPr>
          <w:rFonts w:hint="eastAsia" w:ascii="宋体" w:hAnsi="宋体" w:eastAsia="宋体" w:cs="宋体"/>
          <w:b/>
          <w:bCs/>
          <w:color w:val="auto"/>
          <w:sz w:val="24"/>
          <w:highlight w:val="none"/>
        </w:rPr>
      </w:pPr>
    </w:p>
    <w:sectPr>
      <w:headerReference r:id="rId10" w:type="default"/>
      <w:footerReference r:id="rId11" w:type="default"/>
      <w:pgSz w:w="11906" w:h="16838"/>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84E2BED-AD22-408D-B729-3662E6A8E8FF}"/>
  </w:font>
  <w:font w:name="黑体">
    <w:panose1 w:val="02010609060101010101"/>
    <w:charset w:val="86"/>
    <w:family w:val="auto"/>
    <w:pitch w:val="default"/>
    <w:sig w:usb0="800002BF" w:usb1="38CF7CFA" w:usb2="00000016" w:usb3="00000000" w:csb0="00040001" w:csb1="00000000"/>
    <w:embedRegular r:id="rId2" w:fontKey="{C87A8CBA-7CCD-44C0-9FED-F911727AAE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3" w:fontKey="{B2B42861-5046-446C-B675-14A3DA8FEEA3}"/>
  </w:font>
  <w:font w:name="Wingdings 2">
    <w:panose1 w:val="05020102010507070707"/>
    <w:charset w:val="02"/>
    <w:family w:val="roman"/>
    <w:pitch w:val="default"/>
    <w:sig w:usb0="00000000" w:usb1="00000000" w:usb2="00000000" w:usb3="00000000" w:csb0="80000000" w:csb1="00000000"/>
    <w:embedRegular r:id="rId4" w:fontKey="{96264F7F-2A3A-4769-BE67-E5C093243B57}"/>
  </w:font>
  <w:font w:name="Microsoft JhengHei">
    <w:panose1 w:val="020B0604030504040204"/>
    <w:charset w:val="88"/>
    <w:family w:val="auto"/>
    <w:pitch w:val="default"/>
    <w:sig w:usb0="00000087" w:usb1="28AF4000" w:usb2="00000016" w:usb3="00000000" w:csb0="00100009" w:csb1="00000000"/>
    <w:embedRegular r:id="rId5" w:fontKey="{D9316E4D-837D-4425-9CC3-AEE39C319E57}"/>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82"/>
        <w:tab w:val="clear" w:pos="4153"/>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7"/>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&#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uGnbq2AEAALADAAAOAAAAAAAAAAEAIAAA&#10;AB4BAABkcnMvZTJvRG9jLnhtbFBLBQYAAAAABgAGAFkBAABo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- 46 -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eastAsia="方正大标宋简体"/>
        <w:color w:val="000000"/>
        <w:spacing w:val="20"/>
        <w:sz w:val="32"/>
      </w:rPr>
      <w:drawing>
        <wp:inline distT="0" distB="0" distL="114300" distR="114300">
          <wp:extent cx="4498975" cy="594360"/>
          <wp:effectExtent l="0" t="0" r="15875" b="15240"/>
          <wp:docPr id="4"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67F14"/>
    <w:multiLevelType w:val="singleLevel"/>
    <w:tmpl w:val="A0567F14"/>
    <w:lvl w:ilvl="0" w:tentative="0">
      <w:start w:val="3"/>
      <w:numFmt w:val="chineseCounting"/>
      <w:suff w:val="space"/>
      <w:lvlText w:val="第%1章"/>
      <w:lvlJc w:val="left"/>
      <w:rPr>
        <w:rFonts w:hint="eastAsia"/>
      </w:rPr>
    </w:lvl>
  </w:abstractNum>
  <w:abstractNum w:abstractNumId="1">
    <w:nsid w:val="C16EE383"/>
    <w:multiLevelType w:val="singleLevel"/>
    <w:tmpl w:val="C16EE383"/>
    <w:lvl w:ilvl="0" w:tentative="0">
      <w:start w:val="1"/>
      <w:numFmt w:val="decimal"/>
      <w:lvlText w:val="%1."/>
      <w:lvlJc w:val="left"/>
      <w:pPr>
        <w:tabs>
          <w:tab w:val="left" w:pos="312"/>
        </w:tabs>
      </w:pPr>
    </w:lvl>
  </w:abstractNum>
  <w:abstractNum w:abstractNumId="2">
    <w:nsid w:val="CF6FC9CC"/>
    <w:multiLevelType w:val="singleLevel"/>
    <w:tmpl w:val="CF6FC9CC"/>
    <w:lvl w:ilvl="0" w:tentative="0">
      <w:start w:val="23"/>
      <w:numFmt w:val="decimal"/>
      <w:suff w:val="nothing"/>
      <w:lvlText w:val="%1、"/>
      <w:lvlJc w:val="left"/>
      <w:pPr>
        <w:ind w:left="630"/>
      </w:pPr>
    </w:lvl>
  </w:abstractNum>
  <w:abstractNum w:abstractNumId="3">
    <w:nsid w:val="F64B5E37"/>
    <w:multiLevelType w:val="singleLevel"/>
    <w:tmpl w:val="F64B5E37"/>
    <w:lvl w:ilvl="0" w:tentative="0">
      <w:start w:val="1"/>
      <w:numFmt w:val="decimal"/>
      <w:suff w:val="nothing"/>
      <w:lvlText w:val="（%1）"/>
      <w:lvlJc w:val="left"/>
    </w:lvl>
  </w:abstractNum>
  <w:abstractNum w:abstractNumId="4">
    <w:nsid w:val="1B3BDB93"/>
    <w:multiLevelType w:val="singleLevel"/>
    <w:tmpl w:val="1B3BDB93"/>
    <w:lvl w:ilvl="0" w:tentative="0">
      <w:start w:val="1"/>
      <w:numFmt w:val="decimal"/>
      <w:suff w:val="nothing"/>
      <w:lvlText w:val="%1、"/>
      <w:lvlJc w:val="left"/>
    </w:lvl>
  </w:abstractNum>
  <w:abstractNum w:abstractNumId="5">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NTFhZjliNTM3MzI5NWRhZGIwZGQ5ZDJiNTE2ZjQifQ=="/>
  </w:docVars>
  <w:rsids>
    <w:rsidRoot w:val="50004A95"/>
    <w:rsid w:val="00007D04"/>
    <w:rsid w:val="0004637B"/>
    <w:rsid w:val="000C1451"/>
    <w:rsid w:val="00117249"/>
    <w:rsid w:val="00145F98"/>
    <w:rsid w:val="00197818"/>
    <w:rsid w:val="001A7343"/>
    <w:rsid w:val="002B66EF"/>
    <w:rsid w:val="003913B3"/>
    <w:rsid w:val="00421793"/>
    <w:rsid w:val="00452D36"/>
    <w:rsid w:val="004543AC"/>
    <w:rsid w:val="004D1134"/>
    <w:rsid w:val="006B08D6"/>
    <w:rsid w:val="006F5F12"/>
    <w:rsid w:val="007A2177"/>
    <w:rsid w:val="007A62B9"/>
    <w:rsid w:val="007D0169"/>
    <w:rsid w:val="009364C7"/>
    <w:rsid w:val="009B3ACF"/>
    <w:rsid w:val="00A7582F"/>
    <w:rsid w:val="00AF4A54"/>
    <w:rsid w:val="00C243E1"/>
    <w:rsid w:val="00C355FE"/>
    <w:rsid w:val="00C82A1E"/>
    <w:rsid w:val="00D4613E"/>
    <w:rsid w:val="00DE7270"/>
    <w:rsid w:val="00E84381"/>
    <w:rsid w:val="00F226C0"/>
    <w:rsid w:val="00F428D9"/>
    <w:rsid w:val="00F43FB0"/>
    <w:rsid w:val="00F735C3"/>
    <w:rsid w:val="00F82AAE"/>
    <w:rsid w:val="00FC2C02"/>
    <w:rsid w:val="01454801"/>
    <w:rsid w:val="0159521E"/>
    <w:rsid w:val="016E210A"/>
    <w:rsid w:val="01A16E30"/>
    <w:rsid w:val="01D03419"/>
    <w:rsid w:val="01FD25AD"/>
    <w:rsid w:val="02254726"/>
    <w:rsid w:val="02324A45"/>
    <w:rsid w:val="02446693"/>
    <w:rsid w:val="024911DA"/>
    <w:rsid w:val="027B26FE"/>
    <w:rsid w:val="02965A65"/>
    <w:rsid w:val="02C27448"/>
    <w:rsid w:val="02DF5E36"/>
    <w:rsid w:val="02FE4054"/>
    <w:rsid w:val="03155B98"/>
    <w:rsid w:val="034568D1"/>
    <w:rsid w:val="034C425B"/>
    <w:rsid w:val="036544B5"/>
    <w:rsid w:val="038A7E04"/>
    <w:rsid w:val="03C268A1"/>
    <w:rsid w:val="041B1854"/>
    <w:rsid w:val="04781EA1"/>
    <w:rsid w:val="04CA1FF7"/>
    <w:rsid w:val="04DA2C26"/>
    <w:rsid w:val="04ED5290"/>
    <w:rsid w:val="04FF71AA"/>
    <w:rsid w:val="052102F4"/>
    <w:rsid w:val="05225518"/>
    <w:rsid w:val="05421E3D"/>
    <w:rsid w:val="055F039E"/>
    <w:rsid w:val="05603540"/>
    <w:rsid w:val="05694F94"/>
    <w:rsid w:val="05803578"/>
    <w:rsid w:val="05B2713E"/>
    <w:rsid w:val="05E1620A"/>
    <w:rsid w:val="05F628AD"/>
    <w:rsid w:val="060419B3"/>
    <w:rsid w:val="06765E66"/>
    <w:rsid w:val="06B54C53"/>
    <w:rsid w:val="06C976C4"/>
    <w:rsid w:val="06D41C21"/>
    <w:rsid w:val="06FD6432"/>
    <w:rsid w:val="07425090"/>
    <w:rsid w:val="07576FFF"/>
    <w:rsid w:val="077925AF"/>
    <w:rsid w:val="0779350E"/>
    <w:rsid w:val="077F6BB2"/>
    <w:rsid w:val="07845199"/>
    <w:rsid w:val="078F5429"/>
    <w:rsid w:val="07AB2710"/>
    <w:rsid w:val="07B776EC"/>
    <w:rsid w:val="080512B1"/>
    <w:rsid w:val="08131858"/>
    <w:rsid w:val="08132F25"/>
    <w:rsid w:val="082133C2"/>
    <w:rsid w:val="082D4884"/>
    <w:rsid w:val="082F5E1B"/>
    <w:rsid w:val="0859195C"/>
    <w:rsid w:val="086C2D34"/>
    <w:rsid w:val="08B06AE6"/>
    <w:rsid w:val="095664BF"/>
    <w:rsid w:val="096545A8"/>
    <w:rsid w:val="09762376"/>
    <w:rsid w:val="09B661C4"/>
    <w:rsid w:val="09CA167A"/>
    <w:rsid w:val="09CD0B80"/>
    <w:rsid w:val="09F62154"/>
    <w:rsid w:val="09F62820"/>
    <w:rsid w:val="0A5D2DE6"/>
    <w:rsid w:val="0A693CB1"/>
    <w:rsid w:val="0A852F24"/>
    <w:rsid w:val="0AA2391D"/>
    <w:rsid w:val="0AAE262A"/>
    <w:rsid w:val="0AD70C7B"/>
    <w:rsid w:val="0AE439D8"/>
    <w:rsid w:val="0AF865C8"/>
    <w:rsid w:val="0B07010B"/>
    <w:rsid w:val="0B073E1A"/>
    <w:rsid w:val="0B3B38BB"/>
    <w:rsid w:val="0B3E50C9"/>
    <w:rsid w:val="0B5110C1"/>
    <w:rsid w:val="0B642816"/>
    <w:rsid w:val="0B6B11FC"/>
    <w:rsid w:val="0B9E1856"/>
    <w:rsid w:val="0BA84CCD"/>
    <w:rsid w:val="0BAF49D6"/>
    <w:rsid w:val="0BD04822"/>
    <w:rsid w:val="0BDC599B"/>
    <w:rsid w:val="0BF333DE"/>
    <w:rsid w:val="0BF65480"/>
    <w:rsid w:val="0C04364E"/>
    <w:rsid w:val="0C1F10E7"/>
    <w:rsid w:val="0C5B33A4"/>
    <w:rsid w:val="0C7E476D"/>
    <w:rsid w:val="0CE53C97"/>
    <w:rsid w:val="0CF444F3"/>
    <w:rsid w:val="0CF9300F"/>
    <w:rsid w:val="0D076ED1"/>
    <w:rsid w:val="0D0F2768"/>
    <w:rsid w:val="0D855EF0"/>
    <w:rsid w:val="0DBB345F"/>
    <w:rsid w:val="0DD63A81"/>
    <w:rsid w:val="0F2A659F"/>
    <w:rsid w:val="0F3F5F4E"/>
    <w:rsid w:val="0F5E74D0"/>
    <w:rsid w:val="0F727709"/>
    <w:rsid w:val="0F8060D8"/>
    <w:rsid w:val="0FB02B1B"/>
    <w:rsid w:val="0FB80486"/>
    <w:rsid w:val="0FDF1E12"/>
    <w:rsid w:val="103940D6"/>
    <w:rsid w:val="109D1709"/>
    <w:rsid w:val="10D100C5"/>
    <w:rsid w:val="11155316"/>
    <w:rsid w:val="111D4066"/>
    <w:rsid w:val="11244F9E"/>
    <w:rsid w:val="117A14B8"/>
    <w:rsid w:val="11801B96"/>
    <w:rsid w:val="11B26435"/>
    <w:rsid w:val="11BB0A89"/>
    <w:rsid w:val="11C06CF8"/>
    <w:rsid w:val="11D666C4"/>
    <w:rsid w:val="11D951D6"/>
    <w:rsid w:val="1213041C"/>
    <w:rsid w:val="12320AF7"/>
    <w:rsid w:val="12543DC0"/>
    <w:rsid w:val="125A35B7"/>
    <w:rsid w:val="126F6D64"/>
    <w:rsid w:val="129317A0"/>
    <w:rsid w:val="12FC7039"/>
    <w:rsid w:val="130B5CAA"/>
    <w:rsid w:val="130C73ED"/>
    <w:rsid w:val="130E6277"/>
    <w:rsid w:val="13166603"/>
    <w:rsid w:val="13273B73"/>
    <w:rsid w:val="13504303"/>
    <w:rsid w:val="135A3503"/>
    <w:rsid w:val="13A47AF4"/>
    <w:rsid w:val="13AD3A0E"/>
    <w:rsid w:val="13D81E60"/>
    <w:rsid w:val="14353475"/>
    <w:rsid w:val="144B713C"/>
    <w:rsid w:val="14606C13"/>
    <w:rsid w:val="147230FC"/>
    <w:rsid w:val="14723763"/>
    <w:rsid w:val="14842F63"/>
    <w:rsid w:val="149B16E7"/>
    <w:rsid w:val="149B5650"/>
    <w:rsid w:val="14A52008"/>
    <w:rsid w:val="14B4685E"/>
    <w:rsid w:val="14B72B64"/>
    <w:rsid w:val="14BF5B27"/>
    <w:rsid w:val="14CF20B4"/>
    <w:rsid w:val="15110159"/>
    <w:rsid w:val="15506BD7"/>
    <w:rsid w:val="15833361"/>
    <w:rsid w:val="15B05E09"/>
    <w:rsid w:val="15C9701E"/>
    <w:rsid w:val="15D16E0C"/>
    <w:rsid w:val="160D0226"/>
    <w:rsid w:val="16123E99"/>
    <w:rsid w:val="16281EEF"/>
    <w:rsid w:val="1672357B"/>
    <w:rsid w:val="16780C1E"/>
    <w:rsid w:val="169B262C"/>
    <w:rsid w:val="169E17A5"/>
    <w:rsid w:val="16A77652"/>
    <w:rsid w:val="16C50573"/>
    <w:rsid w:val="16DC6904"/>
    <w:rsid w:val="16E73E61"/>
    <w:rsid w:val="16F169C4"/>
    <w:rsid w:val="172D0BB9"/>
    <w:rsid w:val="1735562A"/>
    <w:rsid w:val="1748016B"/>
    <w:rsid w:val="174A53F0"/>
    <w:rsid w:val="175224E3"/>
    <w:rsid w:val="17617037"/>
    <w:rsid w:val="17BF45B6"/>
    <w:rsid w:val="17D95D0E"/>
    <w:rsid w:val="17DC2CCB"/>
    <w:rsid w:val="17F05399"/>
    <w:rsid w:val="180E7796"/>
    <w:rsid w:val="18571F2A"/>
    <w:rsid w:val="186758E5"/>
    <w:rsid w:val="189F0CEC"/>
    <w:rsid w:val="18A12F95"/>
    <w:rsid w:val="18A30349"/>
    <w:rsid w:val="18B8711E"/>
    <w:rsid w:val="18C2401A"/>
    <w:rsid w:val="192614EC"/>
    <w:rsid w:val="19290548"/>
    <w:rsid w:val="1954465D"/>
    <w:rsid w:val="197769AD"/>
    <w:rsid w:val="198454BD"/>
    <w:rsid w:val="19AF4A19"/>
    <w:rsid w:val="19C41C75"/>
    <w:rsid w:val="19E3432C"/>
    <w:rsid w:val="19F24936"/>
    <w:rsid w:val="19F5712E"/>
    <w:rsid w:val="19FC5F79"/>
    <w:rsid w:val="1A027C60"/>
    <w:rsid w:val="1A0C0936"/>
    <w:rsid w:val="1A0C394D"/>
    <w:rsid w:val="1A5D6F2D"/>
    <w:rsid w:val="1AAB25D1"/>
    <w:rsid w:val="1ACC15FD"/>
    <w:rsid w:val="1B0E6E75"/>
    <w:rsid w:val="1B283D33"/>
    <w:rsid w:val="1B295E11"/>
    <w:rsid w:val="1B325CD4"/>
    <w:rsid w:val="1B3F320F"/>
    <w:rsid w:val="1B884D33"/>
    <w:rsid w:val="1B891525"/>
    <w:rsid w:val="1B9642FD"/>
    <w:rsid w:val="1BD3618F"/>
    <w:rsid w:val="1BEC51B7"/>
    <w:rsid w:val="1BF652F6"/>
    <w:rsid w:val="1C6023B1"/>
    <w:rsid w:val="1C6E3215"/>
    <w:rsid w:val="1C7409FF"/>
    <w:rsid w:val="1C844F99"/>
    <w:rsid w:val="1C85238F"/>
    <w:rsid w:val="1C9124B9"/>
    <w:rsid w:val="1CB37D25"/>
    <w:rsid w:val="1CF343A2"/>
    <w:rsid w:val="1D3B6228"/>
    <w:rsid w:val="1D4D2172"/>
    <w:rsid w:val="1D7E00C0"/>
    <w:rsid w:val="1D88366B"/>
    <w:rsid w:val="1D966242"/>
    <w:rsid w:val="1DB1436E"/>
    <w:rsid w:val="1DB90575"/>
    <w:rsid w:val="1DD57700"/>
    <w:rsid w:val="1DE76A19"/>
    <w:rsid w:val="1E215FDE"/>
    <w:rsid w:val="1E253988"/>
    <w:rsid w:val="1E2E2BB7"/>
    <w:rsid w:val="1E434F96"/>
    <w:rsid w:val="1E562334"/>
    <w:rsid w:val="1E7D7EB2"/>
    <w:rsid w:val="1EA2320D"/>
    <w:rsid w:val="1EA872CE"/>
    <w:rsid w:val="1EC91389"/>
    <w:rsid w:val="1ECE47FC"/>
    <w:rsid w:val="1EDB0A97"/>
    <w:rsid w:val="1EE513F5"/>
    <w:rsid w:val="1F016FEC"/>
    <w:rsid w:val="1F8C63A7"/>
    <w:rsid w:val="1FC57167"/>
    <w:rsid w:val="1FC748DB"/>
    <w:rsid w:val="20016663"/>
    <w:rsid w:val="2014032E"/>
    <w:rsid w:val="202347E1"/>
    <w:rsid w:val="20B635E6"/>
    <w:rsid w:val="20C463C3"/>
    <w:rsid w:val="20C75AC4"/>
    <w:rsid w:val="20F61559"/>
    <w:rsid w:val="210B4648"/>
    <w:rsid w:val="21402E44"/>
    <w:rsid w:val="21414DB3"/>
    <w:rsid w:val="21415CFC"/>
    <w:rsid w:val="21AE1B87"/>
    <w:rsid w:val="21C65B59"/>
    <w:rsid w:val="21C929F2"/>
    <w:rsid w:val="21DD1027"/>
    <w:rsid w:val="21E12DC8"/>
    <w:rsid w:val="21F53B28"/>
    <w:rsid w:val="221E30A5"/>
    <w:rsid w:val="224949D4"/>
    <w:rsid w:val="225769EE"/>
    <w:rsid w:val="22B346F4"/>
    <w:rsid w:val="22CF79E7"/>
    <w:rsid w:val="22DB716E"/>
    <w:rsid w:val="22DC15BA"/>
    <w:rsid w:val="23575E92"/>
    <w:rsid w:val="2360149A"/>
    <w:rsid w:val="23824899"/>
    <w:rsid w:val="23A85CF5"/>
    <w:rsid w:val="23C7467A"/>
    <w:rsid w:val="23D4358A"/>
    <w:rsid w:val="241A4435"/>
    <w:rsid w:val="241A480F"/>
    <w:rsid w:val="24377A48"/>
    <w:rsid w:val="24401F5B"/>
    <w:rsid w:val="2448334F"/>
    <w:rsid w:val="245711E5"/>
    <w:rsid w:val="246456B0"/>
    <w:rsid w:val="247D138F"/>
    <w:rsid w:val="247F4E83"/>
    <w:rsid w:val="24AA4A44"/>
    <w:rsid w:val="24EC4A83"/>
    <w:rsid w:val="253142C2"/>
    <w:rsid w:val="253A7FD5"/>
    <w:rsid w:val="255631E3"/>
    <w:rsid w:val="25732A64"/>
    <w:rsid w:val="25780E35"/>
    <w:rsid w:val="259F3930"/>
    <w:rsid w:val="25AC4D35"/>
    <w:rsid w:val="25CB2F75"/>
    <w:rsid w:val="25F960F8"/>
    <w:rsid w:val="26927742"/>
    <w:rsid w:val="26DC54DA"/>
    <w:rsid w:val="26DE5D1F"/>
    <w:rsid w:val="27007912"/>
    <w:rsid w:val="273364D7"/>
    <w:rsid w:val="273A46EA"/>
    <w:rsid w:val="2773426F"/>
    <w:rsid w:val="27776DCE"/>
    <w:rsid w:val="277B6C42"/>
    <w:rsid w:val="27A70420"/>
    <w:rsid w:val="285048C9"/>
    <w:rsid w:val="28A52EDC"/>
    <w:rsid w:val="2935642C"/>
    <w:rsid w:val="29532C0A"/>
    <w:rsid w:val="29791DCD"/>
    <w:rsid w:val="297E06D5"/>
    <w:rsid w:val="297E391D"/>
    <w:rsid w:val="298F232A"/>
    <w:rsid w:val="299078BB"/>
    <w:rsid w:val="29DA7026"/>
    <w:rsid w:val="2A534512"/>
    <w:rsid w:val="2B0173AB"/>
    <w:rsid w:val="2B3718B2"/>
    <w:rsid w:val="2B3A6FC3"/>
    <w:rsid w:val="2B512E32"/>
    <w:rsid w:val="2B692D6B"/>
    <w:rsid w:val="2BD87616"/>
    <w:rsid w:val="2BF8558E"/>
    <w:rsid w:val="2C7D562D"/>
    <w:rsid w:val="2C7D5F77"/>
    <w:rsid w:val="2CD56C8F"/>
    <w:rsid w:val="2D0C02CC"/>
    <w:rsid w:val="2D126DF1"/>
    <w:rsid w:val="2D1E016C"/>
    <w:rsid w:val="2D2D302D"/>
    <w:rsid w:val="2D5351FC"/>
    <w:rsid w:val="2D735097"/>
    <w:rsid w:val="2D9B4EE6"/>
    <w:rsid w:val="2DAB6306"/>
    <w:rsid w:val="2DBC3628"/>
    <w:rsid w:val="2DC01092"/>
    <w:rsid w:val="2DD46BD9"/>
    <w:rsid w:val="2E0E70FE"/>
    <w:rsid w:val="2E1961AA"/>
    <w:rsid w:val="2E295DE0"/>
    <w:rsid w:val="2E4A7A07"/>
    <w:rsid w:val="2E5B194A"/>
    <w:rsid w:val="2E67471B"/>
    <w:rsid w:val="2EB173AA"/>
    <w:rsid w:val="2EE77C35"/>
    <w:rsid w:val="2F1C7329"/>
    <w:rsid w:val="2F1E6A16"/>
    <w:rsid w:val="2F5357A7"/>
    <w:rsid w:val="2F606488"/>
    <w:rsid w:val="2F625C39"/>
    <w:rsid w:val="2F911A4F"/>
    <w:rsid w:val="2F963509"/>
    <w:rsid w:val="2FB16F59"/>
    <w:rsid w:val="2FD868A8"/>
    <w:rsid w:val="2FEF493B"/>
    <w:rsid w:val="300748C4"/>
    <w:rsid w:val="30271F81"/>
    <w:rsid w:val="303934C0"/>
    <w:rsid w:val="303E4FF2"/>
    <w:rsid w:val="308B0B94"/>
    <w:rsid w:val="30995164"/>
    <w:rsid w:val="310F5FF1"/>
    <w:rsid w:val="31103CC5"/>
    <w:rsid w:val="311936BD"/>
    <w:rsid w:val="312A523C"/>
    <w:rsid w:val="319D5A1B"/>
    <w:rsid w:val="31AC4B5F"/>
    <w:rsid w:val="31CF0897"/>
    <w:rsid w:val="32041562"/>
    <w:rsid w:val="32092F90"/>
    <w:rsid w:val="322A0D97"/>
    <w:rsid w:val="32543208"/>
    <w:rsid w:val="325C1FC2"/>
    <w:rsid w:val="325D7407"/>
    <w:rsid w:val="325D7DA5"/>
    <w:rsid w:val="326559E8"/>
    <w:rsid w:val="328462D9"/>
    <w:rsid w:val="329E7049"/>
    <w:rsid w:val="32AA7298"/>
    <w:rsid w:val="32B64752"/>
    <w:rsid w:val="32BB8C0B"/>
    <w:rsid w:val="32C9777E"/>
    <w:rsid w:val="32D75646"/>
    <w:rsid w:val="32E33E72"/>
    <w:rsid w:val="32EC46AE"/>
    <w:rsid w:val="32FA4805"/>
    <w:rsid w:val="33292BA9"/>
    <w:rsid w:val="3337155F"/>
    <w:rsid w:val="33476C8B"/>
    <w:rsid w:val="334A78DB"/>
    <w:rsid w:val="33501A2D"/>
    <w:rsid w:val="335807B3"/>
    <w:rsid w:val="335E41EA"/>
    <w:rsid w:val="33735217"/>
    <w:rsid w:val="338479CA"/>
    <w:rsid w:val="33A23D55"/>
    <w:rsid w:val="33C3210A"/>
    <w:rsid w:val="33E17280"/>
    <w:rsid w:val="33F0160D"/>
    <w:rsid w:val="33F27507"/>
    <w:rsid w:val="33F41838"/>
    <w:rsid w:val="34262EEC"/>
    <w:rsid w:val="342B27BC"/>
    <w:rsid w:val="34314A3B"/>
    <w:rsid w:val="345F3407"/>
    <w:rsid w:val="346D6A14"/>
    <w:rsid w:val="3482173C"/>
    <w:rsid w:val="348E24BF"/>
    <w:rsid w:val="34B1206D"/>
    <w:rsid w:val="34B61100"/>
    <w:rsid w:val="34D072D8"/>
    <w:rsid w:val="34E728CA"/>
    <w:rsid w:val="34FE7940"/>
    <w:rsid w:val="351078BF"/>
    <w:rsid w:val="3549083A"/>
    <w:rsid w:val="356D1D0A"/>
    <w:rsid w:val="3575434F"/>
    <w:rsid w:val="35834366"/>
    <w:rsid w:val="35851FE3"/>
    <w:rsid w:val="35BF7AA7"/>
    <w:rsid w:val="35C55B35"/>
    <w:rsid w:val="35F76A56"/>
    <w:rsid w:val="361155F3"/>
    <w:rsid w:val="36401815"/>
    <w:rsid w:val="364F070D"/>
    <w:rsid w:val="36A5311B"/>
    <w:rsid w:val="36EE59D9"/>
    <w:rsid w:val="36FD3750"/>
    <w:rsid w:val="377E1242"/>
    <w:rsid w:val="379600DA"/>
    <w:rsid w:val="37E56048"/>
    <w:rsid w:val="38174D98"/>
    <w:rsid w:val="38423024"/>
    <w:rsid w:val="385F2A7D"/>
    <w:rsid w:val="387E162E"/>
    <w:rsid w:val="38946770"/>
    <w:rsid w:val="38C764E2"/>
    <w:rsid w:val="38FA3210"/>
    <w:rsid w:val="39114139"/>
    <w:rsid w:val="39167469"/>
    <w:rsid w:val="39194863"/>
    <w:rsid w:val="39273A0B"/>
    <w:rsid w:val="392D66BE"/>
    <w:rsid w:val="39674E4A"/>
    <w:rsid w:val="39CD06E6"/>
    <w:rsid w:val="3A3C10EF"/>
    <w:rsid w:val="3A6D4693"/>
    <w:rsid w:val="3A754DB7"/>
    <w:rsid w:val="3A7C1F9C"/>
    <w:rsid w:val="3AD94AE7"/>
    <w:rsid w:val="3AE66479"/>
    <w:rsid w:val="3B151D0B"/>
    <w:rsid w:val="3B52521D"/>
    <w:rsid w:val="3B6A2C62"/>
    <w:rsid w:val="3B6F4D8C"/>
    <w:rsid w:val="3B72418D"/>
    <w:rsid w:val="3BB02649"/>
    <w:rsid w:val="3BC35B39"/>
    <w:rsid w:val="3BC61B14"/>
    <w:rsid w:val="3BD24A47"/>
    <w:rsid w:val="3C99635F"/>
    <w:rsid w:val="3CA92EDF"/>
    <w:rsid w:val="3CC84F02"/>
    <w:rsid w:val="3D562F1D"/>
    <w:rsid w:val="3D74487C"/>
    <w:rsid w:val="3D7539F3"/>
    <w:rsid w:val="3D99743A"/>
    <w:rsid w:val="3DAD1CC3"/>
    <w:rsid w:val="3DAE2731"/>
    <w:rsid w:val="3DC82FD8"/>
    <w:rsid w:val="3DDF67D0"/>
    <w:rsid w:val="3DE37696"/>
    <w:rsid w:val="3DFD43BD"/>
    <w:rsid w:val="3DFEC63F"/>
    <w:rsid w:val="3E280279"/>
    <w:rsid w:val="3E42694D"/>
    <w:rsid w:val="3E495851"/>
    <w:rsid w:val="3E840455"/>
    <w:rsid w:val="3E850635"/>
    <w:rsid w:val="3EC45D93"/>
    <w:rsid w:val="3EF266A0"/>
    <w:rsid w:val="3EFB141B"/>
    <w:rsid w:val="3F214472"/>
    <w:rsid w:val="3F3635BC"/>
    <w:rsid w:val="3F4F411A"/>
    <w:rsid w:val="3F760FE9"/>
    <w:rsid w:val="3FBF210B"/>
    <w:rsid w:val="4014633F"/>
    <w:rsid w:val="403B4F63"/>
    <w:rsid w:val="4092706C"/>
    <w:rsid w:val="40EB2E13"/>
    <w:rsid w:val="40ED65CA"/>
    <w:rsid w:val="41282E3B"/>
    <w:rsid w:val="41416411"/>
    <w:rsid w:val="41546D16"/>
    <w:rsid w:val="416B088F"/>
    <w:rsid w:val="417646D2"/>
    <w:rsid w:val="41856A5F"/>
    <w:rsid w:val="41912A36"/>
    <w:rsid w:val="419868C9"/>
    <w:rsid w:val="41D31F31"/>
    <w:rsid w:val="41D44F29"/>
    <w:rsid w:val="4200141A"/>
    <w:rsid w:val="42411CC2"/>
    <w:rsid w:val="42A81C22"/>
    <w:rsid w:val="42B35002"/>
    <w:rsid w:val="42C00B53"/>
    <w:rsid w:val="42E47289"/>
    <w:rsid w:val="43671615"/>
    <w:rsid w:val="436D2FCA"/>
    <w:rsid w:val="43A06B6B"/>
    <w:rsid w:val="43A60A47"/>
    <w:rsid w:val="43B147C6"/>
    <w:rsid w:val="43C401ED"/>
    <w:rsid w:val="43C65471"/>
    <w:rsid w:val="43DC1E7C"/>
    <w:rsid w:val="43E060FD"/>
    <w:rsid w:val="43EF71DA"/>
    <w:rsid w:val="44152D75"/>
    <w:rsid w:val="44184330"/>
    <w:rsid w:val="44576A15"/>
    <w:rsid w:val="44D040DF"/>
    <w:rsid w:val="44DC1442"/>
    <w:rsid w:val="44E67FFA"/>
    <w:rsid w:val="44EC6252"/>
    <w:rsid w:val="44EF561C"/>
    <w:rsid w:val="45144E13"/>
    <w:rsid w:val="4515400F"/>
    <w:rsid w:val="451B4863"/>
    <w:rsid w:val="454C6BF7"/>
    <w:rsid w:val="456F4E33"/>
    <w:rsid w:val="457476F5"/>
    <w:rsid w:val="45AC50DC"/>
    <w:rsid w:val="45D314A4"/>
    <w:rsid w:val="45DE18A5"/>
    <w:rsid w:val="45FC62AA"/>
    <w:rsid w:val="46301603"/>
    <w:rsid w:val="464F674F"/>
    <w:rsid w:val="4666755A"/>
    <w:rsid w:val="466D7EFE"/>
    <w:rsid w:val="469D547F"/>
    <w:rsid w:val="46B2560C"/>
    <w:rsid w:val="46C77EC2"/>
    <w:rsid w:val="46CD560B"/>
    <w:rsid w:val="46FB7FB4"/>
    <w:rsid w:val="46FF5F7E"/>
    <w:rsid w:val="473E11AB"/>
    <w:rsid w:val="47656C02"/>
    <w:rsid w:val="48082FA7"/>
    <w:rsid w:val="481F1B55"/>
    <w:rsid w:val="4829584F"/>
    <w:rsid w:val="48566786"/>
    <w:rsid w:val="48846FEC"/>
    <w:rsid w:val="48CB0E7D"/>
    <w:rsid w:val="48EE7ABB"/>
    <w:rsid w:val="491723AF"/>
    <w:rsid w:val="49183FE1"/>
    <w:rsid w:val="491B279C"/>
    <w:rsid w:val="49533CD9"/>
    <w:rsid w:val="49791BB0"/>
    <w:rsid w:val="49A0228C"/>
    <w:rsid w:val="49B85240"/>
    <w:rsid w:val="4A1323A4"/>
    <w:rsid w:val="4A1342E6"/>
    <w:rsid w:val="4A4616A6"/>
    <w:rsid w:val="4A48032F"/>
    <w:rsid w:val="4AAF1561"/>
    <w:rsid w:val="4B0C62B2"/>
    <w:rsid w:val="4B1152BC"/>
    <w:rsid w:val="4B3D426F"/>
    <w:rsid w:val="4B5E76A1"/>
    <w:rsid w:val="4B861E0D"/>
    <w:rsid w:val="4BA03825"/>
    <w:rsid w:val="4BDF6269"/>
    <w:rsid w:val="4C0503C1"/>
    <w:rsid w:val="4C2B5D26"/>
    <w:rsid w:val="4C401B1A"/>
    <w:rsid w:val="4C496920"/>
    <w:rsid w:val="4C8429BD"/>
    <w:rsid w:val="4C8B0BFB"/>
    <w:rsid w:val="4CE03BBE"/>
    <w:rsid w:val="4CE8163D"/>
    <w:rsid w:val="4CF3569F"/>
    <w:rsid w:val="4D014DD1"/>
    <w:rsid w:val="4D0633FC"/>
    <w:rsid w:val="4D09183C"/>
    <w:rsid w:val="4D20658B"/>
    <w:rsid w:val="4D880D89"/>
    <w:rsid w:val="4D957224"/>
    <w:rsid w:val="4D9676A9"/>
    <w:rsid w:val="4DAA211C"/>
    <w:rsid w:val="4DC27E7D"/>
    <w:rsid w:val="4DC74ED3"/>
    <w:rsid w:val="4DD54EA2"/>
    <w:rsid w:val="4E21054A"/>
    <w:rsid w:val="4E8332BB"/>
    <w:rsid w:val="4E8B7676"/>
    <w:rsid w:val="4E911A92"/>
    <w:rsid w:val="4EAC7E0E"/>
    <w:rsid w:val="4EAE36F2"/>
    <w:rsid w:val="4EB51578"/>
    <w:rsid w:val="4EC452A9"/>
    <w:rsid w:val="4ECD3EE9"/>
    <w:rsid w:val="4ED951DA"/>
    <w:rsid w:val="4F265EDF"/>
    <w:rsid w:val="4F271559"/>
    <w:rsid w:val="4F277A4E"/>
    <w:rsid w:val="4F2C1DC0"/>
    <w:rsid w:val="4F2D3758"/>
    <w:rsid w:val="4F440434"/>
    <w:rsid w:val="4F954B2B"/>
    <w:rsid w:val="4F9F022F"/>
    <w:rsid w:val="4FB20DA5"/>
    <w:rsid w:val="4FC34284"/>
    <w:rsid w:val="50004A95"/>
    <w:rsid w:val="501F5272"/>
    <w:rsid w:val="50315BEC"/>
    <w:rsid w:val="50895216"/>
    <w:rsid w:val="508B16E9"/>
    <w:rsid w:val="508D4AF5"/>
    <w:rsid w:val="50A27666"/>
    <w:rsid w:val="50E53587"/>
    <w:rsid w:val="50FB7CD3"/>
    <w:rsid w:val="510760DA"/>
    <w:rsid w:val="510A5DA3"/>
    <w:rsid w:val="511F1DEF"/>
    <w:rsid w:val="51251FA3"/>
    <w:rsid w:val="513B6101"/>
    <w:rsid w:val="514E39D3"/>
    <w:rsid w:val="516A7823"/>
    <w:rsid w:val="517C76EB"/>
    <w:rsid w:val="518C4349"/>
    <w:rsid w:val="51AA1D87"/>
    <w:rsid w:val="51AA591A"/>
    <w:rsid w:val="51AF3936"/>
    <w:rsid w:val="521D20A2"/>
    <w:rsid w:val="52923018"/>
    <w:rsid w:val="52B50F48"/>
    <w:rsid w:val="52BB55F9"/>
    <w:rsid w:val="52CA6D78"/>
    <w:rsid w:val="52EC3699"/>
    <w:rsid w:val="53035610"/>
    <w:rsid w:val="53563FF9"/>
    <w:rsid w:val="535649D0"/>
    <w:rsid w:val="536B298A"/>
    <w:rsid w:val="538452A3"/>
    <w:rsid w:val="538C0C05"/>
    <w:rsid w:val="53AB1466"/>
    <w:rsid w:val="53AC3338"/>
    <w:rsid w:val="5446070C"/>
    <w:rsid w:val="546D01CE"/>
    <w:rsid w:val="547722A4"/>
    <w:rsid w:val="548824F8"/>
    <w:rsid w:val="548A1FDC"/>
    <w:rsid w:val="54940181"/>
    <w:rsid w:val="549E35CA"/>
    <w:rsid w:val="54A45761"/>
    <w:rsid w:val="54A948F7"/>
    <w:rsid w:val="54B96BE5"/>
    <w:rsid w:val="54F04832"/>
    <w:rsid w:val="55027A25"/>
    <w:rsid w:val="551E5264"/>
    <w:rsid w:val="55313209"/>
    <w:rsid w:val="553801B1"/>
    <w:rsid w:val="55612EE1"/>
    <w:rsid w:val="556A1904"/>
    <w:rsid w:val="559D264C"/>
    <w:rsid w:val="559D4932"/>
    <w:rsid w:val="55A12572"/>
    <w:rsid w:val="55D93E49"/>
    <w:rsid w:val="55E17773"/>
    <w:rsid w:val="55EE16DA"/>
    <w:rsid w:val="55F83D27"/>
    <w:rsid w:val="56095F34"/>
    <w:rsid w:val="564936DC"/>
    <w:rsid w:val="56717635"/>
    <w:rsid w:val="567D0515"/>
    <w:rsid w:val="56A033DC"/>
    <w:rsid w:val="56AB0A6F"/>
    <w:rsid w:val="56C9249B"/>
    <w:rsid w:val="56D12583"/>
    <w:rsid w:val="56FB0D6B"/>
    <w:rsid w:val="5705211A"/>
    <w:rsid w:val="57055CC2"/>
    <w:rsid w:val="573C78BF"/>
    <w:rsid w:val="573F7601"/>
    <w:rsid w:val="575533B2"/>
    <w:rsid w:val="575B6F5B"/>
    <w:rsid w:val="5784057F"/>
    <w:rsid w:val="579064D1"/>
    <w:rsid w:val="57983F7E"/>
    <w:rsid w:val="57EE4E5E"/>
    <w:rsid w:val="58211389"/>
    <w:rsid w:val="5822508B"/>
    <w:rsid w:val="58A42627"/>
    <w:rsid w:val="58B1365B"/>
    <w:rsid w:val="58B4661C"/>
    <w:rsid w:val="58CD73F0"/>
    <w:rsid w:val="58F25192"/>
    <w:rsid w:val="58FB0D6B"/>
    <w:rsid w:val="592E5C8B"/>
    <w:rsid w:val="59B938EC"/>
    <w:rsid w:val="59CF4A08"/>
    <w:rsid w:val="59F039EB"/>
    <w:rsid w:val="5A142BFD"/>
    <w:rsid w:val="5A276347"/>
    <w:rsid w:val="5A295A1E"/>
    <w:rsid w:val="5A7551F0"/>
    <w:rsid w:val="5AD97FE1"/>
    <w:rsid w:val="5AE21575"/>
    <w:rsid w:val="5B267475"/>
    <w:rsid w:val="5B6920E1"/>
    <w:rsid w:val="5B7C4952"/>
    <w:rsid w:val="5B9A30D3"/>
    <w:rsid w:val="5BA16290"/>
    <w:rsid w:val="5BC26346"/>
    <w:rsid w:val="5BC623F5"/>
    <w:rsid w:val="5BCD47BD"/>
    <w:rsid w:val="5C3C1B52"/>
    <w:rsid w:val="5C42398A"/>
    <w:rsid w:val="5C863894"/>
    <w:rsid w:val="5C9F5FE6"/>
    <w:rsid w:val="5CC04511"/>
    <w:rsid w:val="5CCA7CB8"/>
    <w:rsid w:val="5CD86F67"/>
    <w:rsid w:val="5CE96177"/>
    <w:rsid w:val="5CED1068"/>
    <w:rsid w:val="5CFE6618"/>
    <w:rsid w:val="5D1F019A"/>
    <w:rsid w:val="5D7C58CD"/>
    <w:rsid w:val="5D7F0CC9"/>
    <w:rsid w:val="5D9C0ED5"/>
    <w:rsid w:val="5DB70557"/>
    <w:rsid w:val="5DCE6F87"/>
    <w:rsid w:val="5E035BD3"/>
    <w:rsid w:val="5E0A615E"/>
    <w:rsid w:val="5E767403"/>
    <w:rsid w:val="5E841EF2"/>
    <w:rsid w:val="5ED65219"/>
    <w:rsid w:val="5EE01142"/>
    <w:rsid w:val="5F03760E"/>
    <w:rsid w:val="5F0B24E9"/>
    <w:rsid w:val="5F7A5417"/>
    <w:rsid w:val="5FA10F8B"/>
    <w:rsid w:val="5FC25210"/>
    <w:rsid w:val="5FEFBC40"/>
    <w:rsid w:val="6009431E"/>
    <w:rsid w:val="60125AB9"/>
    <w:rsid w:val="6025250E"/>
    <w:rsid w:val="60283E5C"/>
    <w:rsid w:val="6070030D"/>
    <w:rsid w:val="60777475"/>
    <w:rsid w:val="609864D9"/>
    <w:rsid w:val="60B779A0"/>
    <w:rsid w:val="60B95A02"/>
    <w:rsid w:val="60C232FF"/>
    <w:rsid w:val="60EE6BC0"/>
    <w:rsid w:val="615304FE"/>
    <w:rsid w:val="615831A3"/>
    <w:rsid w:val="61981D76"/>
    <w:rsid w:val="61BA63EE"/>
    <w:rsid w:val="61C104A3"/>
    <w:rsid w:val="61C775EF"/>
    <w:rsid w:val="61C81269"/>
    <w:rsid w:val="621A1C7A"/>
    <w:rsid w:val="623A31CE"/>
    <w:rsid w:val="626F75E7"/>
    <w:rsid w:val="629B6165"/>
    <w:rsid w:val="62C666BF"/>
    <w:rsid w:val="62CB5E4F"/>
    <w:rsid w:val="62F359D6"/>
    <w:rsid w:val="62F6494D"/>
    <w:rsid w:val="63046445"/>
    <w:rsid w:val="63296B7A"/>
    <w:rsid w:val="6389514D"/>
    <w:rsid w:val="63AE7336"/>
    <w:rsid w:val="64227BA4"/>
    <w:rsid w:val="64383304"/>
    <w:rsid w:val="64836707"/>
    <w:rsid w:val="64D80755"/>
    <w:rsid w:val="65834054"/>
    <w:rsid w:val="659E0E20"/>
    <w:rsid w:val="65AF0DFE"/>
    <w:rsid w:val="65E2561F"/>
    <w:rsid w:val="65E63B9C"/>
    <w:rsid w:val="6601683A"/>
    <w:rsid w:val="660E5151"/>
    <w:rsid w:val="6620296E"/>
    <w:rsid w:val="6628431F"/>
    <w:rsid w:val="662D2F8B"/>
    <w:rsid w:val="66510F74"/>
    <w:rsid w:val="66593D73"/>
    <w:rsid w:val="666378FF"/>
    <w:rsid w:val="666727C6"/>
    <w:rsid w:val="66777625"/>
    <w:rsid w:val="669F29C9"/>
    <w:rsid w:val="66CB0F2F"/>
    <w:rsid w:val="66FC541B"/>
    <w:rsid w:val="670B5D1A"/>
    <w:rsid w:val="67424E02"/>
    <w:rsid w:val="677A4081"/>
    <w:rsid w:val="677F4B3D"/>
    <w:rsid w:val="679A0CEF"/>
    <w:rsid w:val="67B52C01"/>
    <w:rsid w:val="67B53159"/>
    <w:rsid w:val="67DC4FA1"/>
    <w:rsid w:val="67EE4DCA"/>
    <w:rsid w:val="680B0026"/>
    <w:rsid w:val="680E169B"/>
    <w:rsid w:val="683E4589"/>
    <w:rsid w:val="68415476"/>
    <w:rsid w:val="68492A7C"/>
    <w:rsid w:val="68647CB3"/>
    <w:rsid w:val="689C6B36"/>
    <w:rsid w:val="68A31E5A"/>
    <w:rsid w:val="68C93FF6"/>
    <w:rsid w:val="68DC276A"/>
    <w:rsid w:val="68E02B96"/>
    <w:rsid w:val="68F90409"/>
    <w:rsid w:val="690F6177"/>
    <w:rsid w:val="69286C48"/>
    <w:rsid w:val="692F7608"/>
    <w:rsid w:val="696A4039"/>
    <w:rsid w:val="698C1A55"/>
    <w:rsid w:val="699441C6"/>
    <w:rsid w:val="69A86E39"/>
    <w:rsid w:val="69D8170A"/>
    <w:rsid w:val="6A17487E"/>
    <w:rsid w:val="6A81500A"/>
    <w:rsid w:val="6A9B436E"/>
    <w:rsid w:val="6A9D31E5"/>
    <w:rsid w:val="6ABE6D4A"/>
    <w:rsid w:val="6B0A032C"/>
    <w:rsid w:val="6B221F70"/>
    <w:rsid w:val="6B273CA9"/>
    <w:rsid w:val="6B4008DB"/>
    <w:rsid w:val="6B4D6FB4"/>
    <w:rsid w:val="6B531462"/>
    <w:rsid w:val="6B682826"/>
    <w:rsid w:val="6B867AE1"/>
    <w:rsid w:val="6BAB44C8"/>
    <w:rsid w:val="6BB1672B"/>
    <w:rsid w:val="6BC3504B"/>
    <w:rsid w:val="6BF91EC4"/>
    <w:rsid w:val="6C057542"/>
    <w:rsid w:val="6C1950FF"/>
    <w:rsid w:val="6C20558F"/>
    <w:rsid w:val="6C2F5940"/>
    <w:rsid w:val="6C34412C"/>
    <w:rsid w:val="6C5F3CA6"/>
    <w:rsid w:val="6C697356"/>
    <w:rsid w:val="6C875CB5"/>
    <w:rsid w:val="6C9013B3"/>
    <w:rsid w:val="6D035420"/>
    <w:rsid w:val="6D510F2F"/>
    <w:rsid w:val="6D5F3A64"/>
    <w:rsid w:val="6D6D0877"/>
    <w:rsid w:val="6D982913"/>
    <w:rsid w:val="6DC70081"/>
    <w:rsid w:val="6DE90B45"/>
    <w:rsid w:val="6DFBC5B3"/>
    <w:rsid w:val="6E071417"/>
    <w:rsid w:val="6E326006"/>
    <w:rsid w:val="6E82366F"/>
    <w:rsid w:val="6E8334A3"/>
    <w:rsid w:val="6E9C41E0"/>
    <w:rsid w:val="6E9C74ED"/>
    <w:rsid w:val="6ECE27BA"/>
    <w:rsid w:val="6EFF2BFE"/>
    <w:rsid w:val="6F055931"/>
    <w:rsid w:val="6F114EF6"/>
    <w:rsid w:val="6F53446B"/>
    <w:rsid w:val="6F5A4210"/>
    <w:rsid w:val="6F75478E"/>
    <w:rsid w:val="6F895FB2"/>
    <w:rsid w:val="6F9957DB"/>
    <w:rsid w:val="6FA468BA"/>
    <w:rsid w:val="6FAB3377"/>
    <w:rsid w:val="6FCC06C7"/>
    <w:rsid w:val="6FCD682F"/>
    <w:rsid w:val="6FCF7432"/>
    <w:rsid w:val="6FE939E0"/>
    <w:rsid w:val="6FEA0DFA"/>
    <w:rsid w:val="6FFB85E0"/>
    <w:rsid w:val="709E0DDB"/>
    <w:rsid w:val="70A42908"/>
    <w:rsid w:val="70A57BA3"/>
    <w:rsid w:val="70D43B4C"/>
    <w:rsid w:val="70EC20C7"/>
    <w:rsid w:val="70F345F8"/>
    <w:rsid w:val="70F52624"/>
    <w:rsid w:val="712C46D9"/>
    <w:rsid w:val="714722DC"/>
    <w:rsid w:val="715D0B65"/>
    <w:rsid w:val="71654FF4"/>
    <w:rsid w:val="716629DA"/>
    <w:rsid w:val="71692CA9"/>
    <w:rsid w:val="71730D49"/>
    <w:rsid w:val="717C0C66"/>
    <w:rsid w:val="718C1A9B"/>
    <w:rsid w:val="71AB4D47"/>
    <w:rsid w:val="71E923F4"/>
    <w:rsid w:val="71EF33B5"/>
    <w:rsid w:val="7202479D"/>
    <w:rsid w:val="72236013"/>
    <w:rsid w:val="72363868"/>
    <w:rsid w:val="726101EA"/>
    <w:rsid w:val="726D248E"/>
    <w:rsid w:val="72783DCD"/>
    <w:rsid w:val="728C2BF0"/>
    <w:rsid w:val="72B87E8B"/>
    <w:rsid w:val="72D120BA"/>
    <w:rsid w:val="72D276DF"/>
    <w:rsid w:val="731E158E"/>
    <w:rsid w:val="734667EB"/>
    <w:rsid w:val="742324DB"/>
    <w:rsid w:val="7426150B"/>
    <w:rsid w:val="744766C4"/>
    <w:rsid w:val="745B7503"/>
    <w:rsid w:val="748E2D2D"/>
    <w:rsid w:val="74924809"/>
    <w:rsid w:val="74CF6993"/>
    <w:rsid w:val="75092E76"/>
    <w:rsid w:val="753516CB"/>
    <w:rsid w:val="75374C37"/>
    <w:rsid w:val="7556368F"/>
    <w:rsid w:val="75676903"/>
    <w:rsid w:val="75691945"/>
    <w:rsid w:val="75AC62C6"/>
    <w:rsid w:val="75B22A1A"/>
    <w:rsid w:val="75BE3004"/>
    <w:rsid w:val="75EA7C8A"/>
    <w:rsid w:val="76085DD4"/>
    <w:rsid w:val="760E348E"/>
    <w:rsid w:val="760F6B04"/>
    <w:rsid w:val="76815405"/>
    <w:rsid w:val="768E7B82"/>
    <w:rsid w:val="76D74D2B"/>
    <w:rsid w:val="76E5607B"/>
    <w:rsid w:val="77380CA8"/>
    <w:rsid w:val="77E5736C"/>
    <w:rsid w:val="77EF1DED"/>
    <w:rsid w:val="77FA121B"/>
    <w:rsid w:val="784F420B"/>
    <w:rsid w:val="78566A72"/>
    <w:rsid w:val="7869107C"/>
    <w:rsid w:val="7879209D"/>
    <w:rsid w:val="78866EAB"/>
    <w:rsid w:val="788E2D13"/>
    <w:rsid w:val="789B2461"/>
    <w:rsid w:val="7908612C"/>
    <w:rsid w:val="79202AC9"/>
    <w:rsid w:val="796645D5"/>
    <w:rsid w:val="797C3D9D"/>
    <w:rsid w:val="79A92E6E"/>
    <w:rsid w:val="79BC2823"/>
    <w:rsid w:val="79BD61BB"/>
    <w:rsid w:val="79CB6C85"/>
    <w:rsid w:val="79E311CB"/>
    <w:rsid w:val="79F4337C"/>
    <w:rsid w:val="79F503F9"/>
    <w:rsid w:val="7A164076"/>
    <w:rsid w:val="7A197C2B"/>
    <w:rsid w:val="7AB47524"/>
    <w:rsid w:val="7AB94A6E"/>
    <w:rsid w:val="7ADE22DC"/>
    <w:rsid w:val="7AEC5514"/>
    <w:rsid w:val="7B5E8DA7"/>
    <w:rsid w:val="7B875D8F"/>
    <w:rsid w:val="7B8E1711"/>
    <w:rsid w:val="7B9F63FE"/>
    <w:rsid w:val="7BA34456"/>
    <w:rsid w:val="7BB4786B"/>
    <w:rsid w:val="7BD244A8"/>
    <w:rsid w:val="7BF51348"/>
    <w:rsid w:val="7BF551FD"/>
    <w:rsid w:val="7C1508DF"/>
    <w:rsid w:val="7C1FA062"/>
    <w:rsid w:val="7C506DFC"/>
    <w:rsid w:val="7C5808AB"/>
    <w:rsid w:val="7C6713F1"/>
    <w:rsid w:val="7CB72F89"/>
    <w:rsid w:val="7CC457D0"/>
    <w:rsid w:val="7CDE5B83"/>
    <w:rsid w:val="7CEA7748"/>
    <w:rsid w:val="7CF35C79"/>
    <w:rsid w:val="7D0924A9"/>
    <w:rsid w:val="7D31246A"/>
    <w:rsid w:val="7D36112B"/>
    <w:rsid w:val="7D396535"/>
    <w:rsid w:val="7D4C4846"/>
    <w:rsid w:val="7D4E24EE"/>
    <w:rsid w:val="7D6876FE"/>
    <w:rsid w:val="7D6A6880"/>
    <w:rsid w:val="7DB008BF"/>
    <w:rsid w:val="7E517B74"/>
    <w:rsid w:val="7E534872"/>
    <w:rsid w:val="7E7A1309"/>
    <w:rsid w:val="7E803C59"/>
    <w:rsid w:val="7E916828"/>
    <w:rsid w:val="7EBA5A8F"/>
    <w:rsid w:val="7EC200C9"/>
    <w:rsid w:val="7ED15A38"/>
    <w:rsid w:val="7EED51BC"/>
    <w:rsid w:val="7F06361E"/>
    <w:rsid w:val="7F201F9A"/>
    <w:rsid w:val="7F284158"/>
    <w:rsid w:val="7F472B75"/>
    <w:rsid w:val="7F4D5D02"/>
    <w:rsid w:val="7F5247AD"/>
    <w:rsid w:val="7F8F791E"/>
    <w:rsid w:val="7FA36220"/>
    <w:rsid w:val="7FC27DFD"/>
    <w:rsid w:val="7FC324FA"/>
    <w:rsid w:val="7FC7650A"/>
    <w:rsid w:val="7FDA368B"/>
    <w:rsid w:val="7FDE7E2F"/>
    <w:rsid w:val="7FEEF0EC"/>
    <w:rsid w:val="7FFA0E83"/>
    <w:rsid w:val="EBEB9FC6"/>
    <w:rsid w:val="F3C24DD7"/>
    <w:rsid w:val="F3FE73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2">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qFormat/>
    <w:uiPriority w:val="0"/>
    <w:pPr>
      <w:widowControl/>
      <w:ind w:firstLine="420"/>
      <w:jc w:val="left"/>
    </w:pPr>
    <w:rPr>
      <w:rFonts w:ascii="Calibri" w:hAnsi="Calibri" w:cs="黑体"/>
      <w:szCs w:val="22"/>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next w:val="1"/>
    <w:qFormat/>
    <w:uiPriority w:val="0"/>
  </w:style>
  <w:style w:type="paragraph" w:styleId="11">
    <w:name w:val="Body Text Indent"/>
    <w:basedOn w:val="1"/>
    <w:qFormat/>
    <w:uiPriority w:val="0"/>
    <w:pPr>
      <w:spacing w:line="360" w:lineRule="auto"/>
    </w:pPr>
    <w:rPr>
      <w:rFonts w:ascii="仿宋体" w:eastAsia="仿宋体"/>
      <w:sz w:val="24"/>
    </w:rPr>
  </w:style>
  <w:style w:type="paragraph" w:styleId="12">
    <w:name w:val="Plain Text"/>
    <w:basedOn w:val="1"/>
    <w:next w:val="13"/>
    <w:unhideWhenUsed/>
    <w:qFormat/>
    <w:uiPriority w:val="99"/>
    <w:rPr>
      <w:rFonts w:ascii="宋体" w:hAnsi="Courier New" w:cs="Courier New"/>
      <w:szCs w:val="21"/>
    </w:rPr>
  </w:style>
  <w:style w:type="paragraph" w:styleId="13">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4">
    <w:name w:val="Date"/>
    <w:basedOn w:val="1"/>
    <w:next w:val="1"/>
    <w:qFormat/>
    <w:uiPriority w:val="0"/>
    <w:pPr>
      <w:ind w:left="100" w:leftChars="2500"/>
    </w:pPr>
    <w:rPr>
      <w:rFonts w:ascii="华文仿宋" w:hAnsi="华文仿宋" w:eastAsia="华文仿宋"/>
      <w:sz w:val="24"/>
    </w:rPr>
  </w:style>
  <w:style w:type="paragraph" w:styleId="15">
    <w:name w:val="Body Text Indent 2"/>
    <w:basedOn w:val="1"/>
    <w:qFormat/>
    <w:uiPriority w:val="0"/>
    <w:pPr>
      <w:spacing w:line="360" w:lineRule="auto"/>
      <w:ind w:left="839" w:hanging="839" w:hangingChars="355"/>
    </w:pPr>
    <w:rPr>
      <w:b/>
      <w:sz w:val="24"/>
    </w:rPr>
  </w:style>
  <w:style w:type="paragraph" w:styleId="16">
    <w:name w:val="Balloon Text"/>
    <w:basedOn w:val="1"/>
    <w:link w:val="52"/>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footnote text"/>
    <w:basedOn w:val="1"/>
    <w:qFormat/>
    <w:uiPriority w:val="99"/>
    <w:pPr>
      <w:snapToGrid w:val="0"/>
      <w:jc w:val="left"/>
    </w:pPr>
    <w:rPr>
      <w:sz w:val="18"/>
      <w:szCs w:val="18"/>
    </w:rPr>
  </w:style>
  <w:style w:type="paragraph" w:styleId="20">
    <w:name w:val="toc 6"/>
    <w:basedOn w:val="1"/>
    <w:next w:val="1"/>
    <w:qFormat/>
    <w:uiPriority w:val="99"/>
    <w:pPr>
      <w:ind w:left="1050"/>
      <w:jc w:val="left"/>
    </w:pPr>
    <w:rPr>
      <w:rFonts w:ascii="Calibri" w:hAnsi="Calibri" w:cs="Calibri"/>
      <w:sz w:val="18"/>
      <w:szCs w:val="18"/>
    </w:rPr>
  </w:style>
  <w:style w:type="paragraph" w:styleId="21">
    <w:name w:val="toc 9"/>
    <w:basedOn w:val="1"/>
    <w:next w:val="1"/>
    <w:unhideWhenUsed/>
    <w:qFormat/>
    <w:uiPriority w:val="39"/>
    <w:pPr>
      <w:ind w:left="1680"/>
      <w:jc w:val="left"/>
    </w:pPr>
    <w:rPr>
      <w:rFonts w:ascii="Calibri" w:hAnsi="Calibri" w:cs="Calibri"/>
      <w:sz w:val="18"/>
      <w:szCs w:val="18"/>
    </w:rPr>
  </w:style>
  <w:style w:type="paragraph" w:styleId="22">
    <w:name w:val="Body Text 2"/>
    <w:basedOn w:val="1"/>
    <w:qFormat/>
    <w:uiPriority w:val="99"/>
    <w:pPr>
      <w:spacing w:after="120" w:line="480" w:lineRule="auto"/>
    </w:pPr>
    <w:rPr>
      <w:rFonts w:ascii="Calibri" w:hAnsi="Calibri"/>
      <w:kern w:val="0"/>
      <w:sz w:val="20"/>
    </w:rPr>
  </w:style>
  <w:style w:type="paragraph" w:styleId="23">
    <w:name w:val="List Continue 2"/>
    <w:basedOn w:val="1"/>
    <w:qFormat/>
    <w:uiPriority w:val="0"/>
    <w:pPr>
      <w:spacing w:after="120"/>
      <w:ind w:left="840" w:leftChars="400"/>
    </w:p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5">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Body Text First Indent"/>
    <w:basedOn w:val="10"/>
    <w:next w:val="1"/>
    <w:qFormat/>
    <w:uiPriority w:val="0"/>
    <w:pPr>
      <w:ind w:firstLine="420" w:firstLineChars="100"/>
    </w:pPr>
    <w:rPr>
      <w:szCs w:val="21"/>
    </w:rPr>
  </w:style>
  <w:style w:type="paragraph" w:styleId="28">
    <w:name w:val="Body Text First Indent 2"/>
    <w:basedOn w:val="11"/>
    <w:qFormat/>
    <w:uiPriority w:val="0"/>
    <w:pPr>
      <w:ind w:firstLine="420" w:firstLineChars="200"/>
    </w:pPr>
  </w:style>
  <w:style w:type="table" w:styleId="30">
    <w:name w:val="Table Grid"/>
    <w:basedOn w:val="2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basedOn w:val="31"/>
    <w:qFormat/>
    <w:uiPriority w:val="0"/>
    <w:rPr>
      <w:color w:val="2687D0"/>
      <w:u w:val="single"/>
    </w:rPr>
  </w:style>
  <w:style w:type="character" w:styleId="35">
    <w:name w:val="HTML Definition"/>
    <w:basedOn w:val="31"/>
    <w:qFormat/>
    <w:uiPriority w:val="0"/>
    <w:rPr>
      <w:i/>
    </w:rPr>
  </w:style>
  <w:style w:type="character" w:styleId="36">
    <w:name w:val="Hyperlink"/>
    <w:basedOn w:val="31"/>
    <w:semiHidden/>
    <w:unhideWhenUsed/>
    <w:qFormat/>
    <w:uiPriority w:val="99"/>
    <w:rPr>
      <w:color w:val="0000FF"/>
      <w:u w:val="single"/>
    </w:rPr>
  </w:style>
  <w:style w:type="character" w:styleId="37">
    <w:name w:val="HTML Code"/>
    <w:basedOn w:val="31"/>
    <w:qFormat/>
    <w:uiPriority w:val="0"/>
    <w:rPr>
      <w:rFonts w:ascii="Consolas" w:hAnsi="Consolas" w:eastAsia="Consolas" w:cs="Consolas"/>
      <w:sz w:val="21"/>
      <w:szCs w:val="21"/>
    </w:rPr>
  </w:style>
  <w:style w:type="character" w:styleId="38">
    <w:name w:val="HTML Keyboard"/>
    <w:basedOn w:val="31"/>
    <w:qFormat/>
    <w:uiPriority w:val="0"/>
    <w:rPr>
      <w:rFonts w:hint="default" w:ascii="Consolas" w:hAnsi="Consolas" w:eastAsia="Consolas" w:cs="Consolas"/>
      <w:sz w:val="21"/>
      <w:szCs w:val="21"/>
    </w:rPr>
  </w:style>
  <w:style w:type="character" w:styleId="39">
    <w:name w:val="HTML Sample"/>
    <w:basedOn w:val="31"/>
    <w:qFormat/>
    <w:uiPriority w:val="0"/>
    <w:rPr>
      <w:rFonts w:hint="default" w:ascii="Consolas" w:hAnsi="Consolas" w:eastAsia="Consolas" w:cs="Consolas"/>
      <w:sz w:val="21"/>
      <w:szCs w:val="21"/>
    </w:rPr>
  </w:style>
  <w:style w:type="paragraph" w:customStyle="1" w:styleId="40">
    <w:name w:val="表格文字"/>
    <w:basedOn w:val="1"/>
    <w:next w:val="10"/>
    <w:qFormat/>
    <w:uiPriority w:val="0"/>
    <w:pPr>
      <w:jc w:val="left"/>
    </w:pPr>
    <w:rPr>
      <w:bCs/>
      <w:spacing w:val="10"/>
      <w:sz w:val="24"/>
    </w:rPr>
  </w:style>
  <w:style w:type="paragraph" w:customStyle="1" w:styleId="41">
    <w:name w:val="赛德正文"/>
    <w:basedOn w:val="1"/>
    <w:qFormat/>
    <w:uiPriority w:val="0"/>
    <w:pPr>
      <w:spacing w:line="360" w:lineRule="auto"/>
      <w:ind w:firstLine="200" w:firstLineChars="200"/>
    </w:pPr>
    <w:rPr>
      <w:sz w:val="24"/>
    </w:rPr>
  </w:style>
  <w:style w:type="paragraph" w:customStyle="1" w:styleId="42">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默认段落字体 Para Char"/>
    <w:basedOn w:val="1"/>
    <w:qFormat/>
    <w:uiPriority w:val="0"/>
    <w:pPr>
      <w:adjustRightInd w:val="0"/>
      <w:spacing w:line="360" w:lineRule="auto"/>
    </w:p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
    <w:name w:val="列出段落1"/>
    <w:basedOn w:val="1"/>
    <w:qFormat/>
    <w:uiPriority w:val="34"/>
    <w:pPr>
      <w:ind w:firstLine="420" w:firstLineChars="200"/>
    </w:pPr>
  </w:style>
  <w:style w:type="character" w:customStyle="1" w:styleId="49">
    <w:name w:val="font11"/>
    <w:basedOn w:val="31"/>
    <w:qFormat/>
    <w:uiPriority w:val="0"/>
    <w:rPr>
      <w:rFonts w:hint="default" w:ascii="Times New Roman" w:hAnsi="Times New Roman" w:cs="Times New Roman"/>
      <w:color w:val="000000"/>
      <w:sz w:val="24"/>
      <w:szCs w:val="24"/>
      <w:u w:val="none"/>
    </w:rPr>
  </w:style>
  <w:style w:type="character" w:customStyle="1" w:styleId="50">
    <w:name w:val="font31"/>
    <w:basedOn w:val="31"/>
    <w:qFormat/>
    <w:uiPriority w:val="0"/>
    <w:rPr>
      <w:rFonts w:hint="eastAsia" w:ascii="宋体" w:hAnsi="宋体" w:eastAsia="宋体" w:cs="宋体"/>
      <w:color w:val="000000"/>
      <w:sz w:val="24"/>
      <w:szCs w:val="24"/>
      <w:u w:val="none"/>
    </w:rPr>
  </w:style>
  <w:style w:type="paragraph" w:customStyle="1" w:styleId="51">
    <w:name w:val="WPS Plain"/>
    <w:qFormat/>
    <w:uiPriority w:val="0"/>
    <w:rPr>
      <w:rFonts w:ascii="Times New Roman" w:hAnsi="Times New Roman" w:eastAsia="宋体" w:cs="Times New Roman"/>
      <w:lang w:val="en-US" w:eastAsia="zh-CN" w:bidi="ar-SA"/>
    </w:rPr>
  </w:style>
  <w:style w:type="character" w:customStyle="1" w:styleId="52">
    <w:name w:val="批注框文本 Char"/>
    <w:basedOn w:val="31"/>
    <w:link w:val="16"/>
    <w:qFormat/>
    <w:uiPriority w:val="0"/>
    <w:rPr>
      <w:kern w:val="2"/>
      <w:sz w:val="18"/>
      <w:szCs w:val="18"/>
    </w:rPr>
  </w:style>
  <w:style w:type="paragraph" w:customStyle="1" w:styleId="5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4">
    <w:name w:val="apple-converted-space"/>
    <w:basedOn w:val="31"/>
    <w:qFormat/>
    <w:uiPriority w:val="0"/>
  </w:style>
  <w:style w:type="paragraph" w:customStyle="1" w:styleId="55">
    <w:name w:val="Table Paragraph"/>
    <w:basedOn w:val="1"/>
    <w:qFormat/>
    <w:uiPriority w:val="1"/>
    <w:rPr>
      <w:rFonts w:ascii="宋体" w:hAnsi="宋体" w:cs="宋体"/>
      <w:lang w:val="zh-CN" w:bidi="zh-CN"/>
    </w:rPr>
  </w:style>
  <w:style w:type="paragraph" w:customStyle="1" w:styleId="56">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7">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8">
    <w:name w:val="明显参考1"/>
    <w:basedOn w:val="31"/>
    <w:qFormat/>
    <w:uiPriority w:val="32"/>
    <w:rPr>
      <w:b/>
      <w:bCs/>
      <w:smallCaps/>
      <w:color w:val="C0504D"/>
      <w:spacing w:val="5"/>
      <w:u w:val="single"/>
    </w:rPr>
  </w:style>
  <w:style w:type="paragraph" w:styleId="59">
    <w:name w:val="List Paragraph"/>
    <w:basedOn w:val="1"/>
    <w:qFormat/>
    <w:uiPriority w:val="34"/>
    <w:pPr>
      <w:ind w:firstLine="420" w:firstLineChars="200"/>
    </w:pPr>
    <w:rPr>
      <w:rFonts w:ascii="Calibri" w:hAnsi="Calibri"/>
      <w:szCs w:val="22"/>
    </w:rPr>
  </w:style>
  <w:style w:type="character" w:customStyle="1" w:styleId="60">
    <w:name w:val="明显参考11"/>
    <w:basedOn w:val="31"/>
    <w:qFormat/>
    <w:uiPriority w:val="32"/>
    <w:rPr>
      <w:b/>
      <w:bCs/>
      <w:smallCaps/>
      <w:color w:val="C0504D"/>
      <w:spacing w:val="5"/>
      <w:u w:val="single"/>
    </w:rPr>
  </w:style>
  <w:style w:type="character" w:customStyle="1" w:styleId="61">
    <w:name w:val="cm-header"/>
    <w:basedOn w:val="31"/>
    <w:qFormat/>
    <w:uiPriority w:val="0"/>
    <w:rPr>
      <w:b/>
    </w:rPr>
  </w:style>
  <w:style w:type="character" w:customStyle="1" w:styleId="62">
    <w:name w:val="cm-header1"/>
    <w:basedOn w:val="31"/>
    <w:qFormat/>
    <w:uiPriority w:val="0"/>
    <w:rPr>
      <w:color w:val="AA00AA"/>
    </w:rPr>
  </w:style>
  <w:style w:type="character" w:customStyle="1" w:styleId="63">
    <w:name w:val="cm-em"/>
    <w:basedOn w:val="31"/>
    <w:qFormat/>
    <w:uiPriority w:val="0"/>
    <w:rPr>
      <w:i/>
    </w:rPr>
  </w:style>
  <w:style w:type="character" w:customStyle="1" w:styleId="64">
    <w:name w:val="search"/>
    <w:basedOn w:val="31"/>
    <w:qFormat/>
    <w:uiPriority w:val="0"/>
  </w:style>
  <w:style w:type="character" w:customStyle="1" w:styleId="65">
    <w:name w:val="search1"/>
    <w:basedOn w:val="31"/>
    <w:qFormat/>
    <w:uiPriority w:val="0"/>
  </w:style>
  <w:style w:type="character" w:customStyle="1" w:styleId="66">
    <w:name w:val="cm-string"/>
    <w:basedOn w:val="31"/>
    <w:qFormat/>
    <w:uiPriority w:val="0"/>
    <w:rPr>
      <w:color w:val="AA1111"/>
    </w:rPr>
  </w:style>
  <w:style w:type="character" w:customStyle="1" w:styleId="67">
    <w:name w:val="last-child"/>
    <w:basedOn w:val="31"/>
    <w:qFormat/>
    <w:uiPriority w:val="0"/>
  </w:style>
  <w:style w:type="character" w:customStyle="1" w:styleId="68">
    <w:name w:val="cm-error"/>
    <w:basedOn w:val="31"/>
    <w:qFormat/>
    <w:uiPriority w:val="0"/>
    <w:rPr>
      <w:color w:val="FF0000"/>
    </w:rPr>
  </w:style>
  <w:style w:type="character" w:customStyle="1" w:styleId="69">
    <w:name w:val="codemirror-matchingbracket"/>
    <w:basedOn w:val="31"/>
    <w:qFormat/>
    <w:uiPriority w:val="0"/>
    <w:rPr>
      <w:color w:val="00FF00"/>
    </w:rPr>
  </w:style>
  <w:style w:type="character" w:customStyle="1" w:styleId="70">
    <w:name w:val="caret4"/>
    <w:basedOn w:val="31"/>
    <w:qFormat/>
    <w:uiPriority w:val="0"/>
  </w:style>
  <w:style w:type="character" w:customStyle="1" w:styleId="71">
    <w:name w:val="codemirror-nonmatchingbracket"/>
    <w:basedOn w:val="31"/>
    <w:qFormat/>
    <w:uiPriority w:val="0"/>
    <w:rPr>
      <w:color w:val="FF2222"/>
    </w:rPr>
  </w:style>
  <w:style w:type="character" w:customStyle="1" w:styleId="72">
    <w:name w:val="cm-link"/>
    <w:basedOn w:val="31"/>
    <w:qFormat/>
    <w:uiPriority w:val="0"/>
    <w:rPr>
      <w:color w:val="0000CC"/>
    </w:rPr>
  </w:style>
  <w:style w:type="character" w:customStyle="1" w:styleId="73">
    <w:name w:val="current"/>
    <w:basedOn w:val="31"/>
    <w:qFormat/>
    <w:uiPriority w:val="0"/>
    <w:rPr>
      <w:color w:val="FFFFFF"/>
      <w:bdr w:val="single" w:color="197AFF" w:sz="6" w:space="0"/>
      <w:shd w:val="clear" w:color="auto" w:fill="197AFF"/>
    </w:rPr>
  </w:style>
  <w:style w:type="character" w:customStyle="1" w:styleId="74">
    <w:name w:val="current1"/>
    <w:basedOn w:val="31"/>
    <w:qFormat/>
    <w:uiPriority w:val="0"/>
    <w:rPr>
      <w:color w:val="FFFFFF"/>
      <w:bdr w:val="single" w:color="197AFF" w:sz="6" w:space="0"/>
      <w:shd w:val="clear" w:color="auto" w:fill="197AFF"/>
    </w:rPr>
  </w:style>
  <w:style w:type="character" w:customStyle="1" w:styleId="75">
    <w:name w:val="current2"/>
    <w:basedOn w:val="31"/>
    <w:qFormat/>
    <w:uiPriority w:val="0"/>
    <w:rPr>
      <w:color w:val="197AFF"/>
      <w:shd w:val="clear" w:color="auto" w:fill="EBECF0"/>
    </w:rPr>
  </w:style>
  <w:style w:type="character" w:customStyle="1" w:styleId="76">
    <w:name w:val="cm-strong"/>
    <w:basedOn w:val="31"/>
    <w:qFormat/>
    <w:uiPriority w:val="0"/>
    <w:rPr>
      <w:b/>
    </w:rPr>
  </w:style>
  <w:style w:type="character" w:customStyle="1" w:styleId="77">
    <w:name w:val="icon-zcy86"/>
    <w:basedOn w:val="31"/>
    <w:qFormat/>
    <w:uiPriority w:val="0"/>
    <w:rPr>
      <w:color w:val="EEEEEE"/>
    </w:rPr>
  </w:style>
  <w:style w:type="character" w:customStyle="1" w:styleId="78">
    <w:name w:val="error"/>
    <w:basedOn w:val="31"/>
    <w:qFormat/>
    <w:uiPriority w:val="0"/>
    <w:rPr>
      <w:color w:val="FF625C"/>
    </w:rPr>
  </w:style>
  <w:style w:type="character" w:customStyle="1" w:styleId="79">
    <w:name w:val="error1"/>
    <w:basedOn w:val="31"/>
    <w:qFormat/>
    <w:uiPriority w:val="0"/>
    <w:rPr>
      <w:color w:val="FF625C"/>
    </w:rPr>
  </w:style>
  <w:style w:type="character" w:customStyle="1" w:styleId="80">
    <w:name w:val="next-item"/>
    <w:basedOn w:val="31"/>
    <w:qFormat/>
    <w:uiPriority w:val="0"/>
    <w:rPr>
      <w:color w:val="333333"/>
      <w:bdr w:val="single" w:color="CCD0D6" w:sz="6" w:space="0"/>
    </w:rPr>
  </w:style>
  <w:style w:type="character" w:customStyle="1" w:styleId="81">
    <w:name w:val="cm-qualifier"/>
    <w:basedOn w:val="31"/>
    <w:qFormat/>
    <w:uiPriority w:val="0"/>
    <w:rPr>
      <w:color w:val="555555"/>
    </w:rPr>
  </w:style>
  <w:style w:type="character" w:customStyle="1" w:styleId="82">
    <w:name w:val="modal-title40"/>
    <w:basedOn w:val="31"/>
    <w:qFormat/>
    <w:uiPriority w:val="0"/>
    <w:rPr>
      <w:b/>
      <w:sz w:val="30"/>
      <w:szCs w:val="30"/>
    </w:rPr>
  </w:style>
  <w:style w:type="character" w:customStyle="1" w:styleId="83">
    <w:name w:val="danger6"/>
    <w:basedOn w:val="31"/>
    <w:qFormat/>
    <w:uiPriority w:val="0"/>
    <w:rPr>
      <w:color w:val="FF2200"/>
    </w:rPr>
  </w:style>
  <w:style w:type="character" w:customStyle="1" w:styleId="84">
    <w:name w:val="danger7"/>
    <w:basedOn w:val="31"/>
    <w:qFormat/>
    <w:uiPriority w:val="0"/>
    <w:rPr>
      <w:color w:val="FF2200"/>
    </w:rPr>
  </w:style>
  <w:style w:type="character" w:customStyle="1" w:styleId="85">
    <w:name w:val="success6"/>
    <w:basedOn w:val="31"/>
    <w:qFormat/>
    <w:uiPriority w:val="0"/>
    <w:rPr>
      <w:color w:val="2DC12D"/>
    </w:rPr>
  </w:style>
  <w:style w:type="character" w:customStyle="1" w:styleId="86">
    <w:name w:val="success7"/>
    <w:basedOn w:val="31"/>
    <w:qFormat/>
    <w:uiPriority w:val="0"/>
    <w:rPr>
      <w:color w:val="2DC12D"/>
    </w:rPr>
  </w:style>
  <w:style w:type="character" w:customStyle="1" w:styleId="87">
    <w:name w:val="cm-comment"/>
    <w:basedOn w:val="31"/>
    <w:qFormat/>
    <w:uiPriority w:val="0"/>
    <w:rPr>
      <w:color w:val="AA5500"/>
    </w:rPr>
  </w:style>
  <w:style w:type="character" w:customStyle="1" w:styleId="88">
    <w:name w:val="cm-variable-2"/>
    <w:basedOn w:val="31"/>
    <w:qFormat/>
    <w:uiPriority w:val="0"/>
    <w:rPr>
      <w:color w:val="0055AA"/>
    </w:rPr>
  </w:style>
  <w:style w:type="character" w:customStyle="1" w:styleId="89">
    <w:name w:val="mark"/>
    <w:basedOn w:val="31"/>
    <w:qFormat/>
    <w:uiPriority w:val="0"/>
    <w:rPr>
      <w:bdr w:val="single" w:color="CCD0D6" w:sz="6" w:space="0"/>
      <w:shd w:val="clear" w:color="auto" w:fill="FFFFFF"/>
    </w:rPr>
  </w:style>
  <w:style w:type="character" w:customStyle="1" w:styleId="90">
    <w:name w:val="mark1"/>
    <w:basedOn w:val="31"/>
    <w:qFormat/>
    <w:uiPriority w:val="0"/>
    <w:rPr>
      <w:bdr w:val="single" w:color="2D88CD" w:sz="6" w:space="0"/>
      <w:shd w:val="clear" w:color="auto" w:fill="2D88CD"/>
    </w:rPr>
  </w:style>
  <w:style w:type="character" w:customStyle="1" w:styleId="91">
    <w:name w:val="parallel4"/>
    <w:basedOn w:val="31"/>
    <w:qFormat/>
    <w:uiPriority w:val="0"/>
  </w:style>
  <w:style w:type="character" w:customStyle="1" w:styleId="92">
    <w:name w:val="name4"/>
    <w:basedOn w:val="31"/>
    <w:qFormat/>
    <w:uiPriority w:val="0"/>
    <w:rPr>
      <w:color w:val="32465A"/>
    </w:rPr>
  </w:style>
  <w:style w:type="character" w:customStyle="1" w:styleId="93">
    <w:name w:val="edui-unclickable"/>
    <w:basedOn w:val="31"/>
    <w:qFormat/>
    <w:uiPriority w:val="0"/>
    <w:rPr>
      <w:color w:val="808080"/>
    </w:rPr>
  </w:style>
  <w:style w:type="character" w:customStyle="1" w:styleId="94">
    <w:name w:val="edui-clickable"/>
    <w:basedOn w:val="31"/>
    <w:qFormat/>
    <w:uiPriority w:val="0"/>
    <w:rPr>
      <w:color w:val="0000FF"/>
      <w:u w:val="single"/>
    </w:rPr>
  </w:style>
  <w:style w:type="character" w:customStyle="1" w:styleId="95">
    <w:name w:val="codemirror-selected"/>
    <w:basedOn w:val="31"/>
    <w:qFormat/>
    <w:uiPriority w:val="0"/>
    <w:rPr>
      <w:shd w:val="clear" w:color="auto" w:fill="D2DCF8"/>
    </w:rPr>
  </w:style>
  <w:style w:type="character" w:customStyle="1" w:styleId="96">
    <w:name w:val="codemirror-selected1"/>
    <w:basedOn w:val="31"/>
    <w:qFormat/>
    <w:uiPriority w:val="0"/>
    <w:rPr>
      <w:shd w:val="clear" w:color="auto" w:fill="D9D9D9"/>
    </w:rPr>
  </w:style>
  <w:style w:type="character" w:customStyle="1" w:styleId="97">
    <w:name w:val="cm-keyword"/>
    <w:basedOn w:val="31"/>
    <w:qFormat/>
    <w:uiPriority w:val="0"/>
    <w:rPr>
      <w:color w:val="770088"/>
    </w:rPr>
  </w:style>
  <w:style w:type="character" w:customStyle="1" w:styleId="98">
    <w:name w:val="cm-atom"/>
    <w:basedOn w:val="31"/>
    <w:qFormat/>
    <w:uiPriority w:val="0"/>
    <w:rPr>
      <w:color w:val="221199"/>
    </w:rPr>
  </w:style>
  <w:style w:type="character" w:customStyle="1" w:styleId="99">
    <w:name w:val="cm-bracket"/>
    <w:basedOn w:val="31"/>
    <w:qFormat/>
    <w:uiPriority w:val="0"/>
    <w:rPr>
      <w:color w:val="CCCC77"/>
    </w:rPr>
  </w:style>
  <w:style w:type="character" w:customStyle="1" w:styleId="100">
    <w:name w:val="cm-number"/>
    <w:basedOn w:val="31"/>
    <w:qFormat/>
    <w:uiPriority w:val="0"/>
    <w:rPr>
      <w:color w:val="116644"/>
    </w:rPr>
  </w:style>
  <w:style w:type="character" w:customStyle="1" w:styleId="101">
    <w:name w:val="cm-def"/>
    <w:basedOn w:val="31"/>
    <w:qFormat/>
    <w:uiPriority w:val="0"/>
    <w:rPr>
      <w:color w:val="0000FF"/>
    </w:rPr>
  </w:style>
  <w:style w:type="character" w:customStyle="1" w:styleId="102">
    <w:name w:val="cm-property"/>
    <w:basedOn w:val="31"/>
    <w:qFormat/>
    <w:uiPriority w:val="0"/>
    <w:rPr>
      <w:color w:val="000000"/>
    </w:rPr>
  </w:style>
  <w:style w:type="character" w:customStyle="1" w:styleId="103">
    <w:name w:val="cm-variable"/>
    <w:basedOn w:val="31"/>
    <w:qFormat/>
    <w:uiPriority w:val="0"/>
    <w:rPr>
      <w:color w:val="000000"/>
    </w:rPr>
  </w:style>
  <w:style w:type="character" w:customStyle="1" w:styleId="104">
    <w:name w:val="cm-tag"/>
    <w:basedOn w:val="31"/>
    <w:qFormat/>
    <w:uiPriority w:val="0"/>
    <w:rPr>
      <w:color w:val="117700"/>
    </w:rPr>
  </w:style>
  <w:style w:type="character" w:customStyle="1" w:styleId="105">
    <w:name w:val="cm-operator"/>
    <w:basedOn w:val="31"/>
    <w:qFormat/>
    <w:uiPriority w:val="0"/>
    <w:rPr>
      <w:color w:val="000000"/>
    </w:rPr>
  </w:style>
  <w:style w:type="character" w:customStyle="1" w:styleId="106">
    <w:name w:val="cm-variable-3"/>
    <w:basedOn w:val="31"/>
    <w:qFormat/>
    <w:uiPriority w:val="0"/>
    <w:rPr>
      <w:color w:val="008855"/>
    </w:rPr>
  </w:style>
  <w:style w:type="character" w:customStyle="1" w:styleId="107">
    <w:name w:val="cm-string-2"/>
    <w:basedOn w:val="31"/>
    <w:qFormat/>
    <w:uiPriority w:val="0"/>
    <w:rPr>
      <w:color w:val="FF5500"/>
    </w:rPr>
  </w:style>
  <w:style w:type="character" w:customStyle="1" w:styleId="108">
    <w:name w:val="cm-meta"/>
    <w:basedOn w:val="31"/>
    <w:qFormat/>
    <w:uiPriority w:val="0"/>
    <w:rPr>
      <w:color w:val="555555"/>
    </w:rPr>
  </w:style>
  <w:style w:type="character" w:customStyle="1" w:styleId="109">
    <w:name w:val="cm-builtin"/>
    <w:basedOn w:val="31"/>
    <w:qFormat/>
    <w:uiPriority w:val="0"/>
    <w:rPr>
      <w:color w:val="3300AA"/>
    </w:rPr>
  </w:style>
  <w:style w:type="character" w:customStyle="1" w:styleId="110">
    <w:name w:val="cm-attribute"/>
    <w:basedOn w:val="31"/>
    <w:qFormat/>
    <w:uiPriority w:val="0"/>
    <w:rPr>
      <w:color w:val="0000CC"/>
    </w:rPr>
  </w:style>
  <w:style w:type="character" w:customStyle="1" w:styleId="111">
    <w:name w:val="cm-quote"/>
    <w:basedOn w:val="31"/>
    <w:qFormat/>
    <w:uiPriority w:val="0"/>
    <w:rPr>
      <w:color w:val="009900"/>
    </w:rPr>
  </w:style>
  <w:style w:type="character" w:customStyle="1" w:styleId="112">
    <w:name w:val="cm-hr"/>
    <w:basedOn w:val="31"/>
    <w:qFormat/>
    <w:uiPriority w:val="0"/>
    <w:rPr>
      <w:color w:val="999999"/>
    </w:rPr>
  </w:style>
  <w:style w:type="character" w:customStyle="1" w:styleId="113">
    <w:name w:val="cm-emstrong"/>
    <w:basedOn w:val="31"/>
    <w:qFormat/>
    <w:uiPriority w:val="0"/>
    <w:rPr>
      <w:b/>
      <w:i/>
    </w:rPr>
  </w:style>
  <w:style w:type="character" w:customStyle="1" w:styleId="114">
    <w:name w:val="success"/>
    <w:basedOn w:val="31"/>
    <w:qFormat/>
    <w:uiPriority w:val="0"/>
    <w:rPr>
      <w:color w:val="2DC12D"/>
    </w:rPr>
  </w:style>
  <w:style w:type="character" w:customStyle="1" w:styleId="115">
    <w:name w:val="success1"/>
    <w:basedOn w:val="31"/>
    <w:qFormat/>
    <w:uiPriority w:val="0"/>
    <w:rPr>
      <w:color w:val="2DC12D"/>
    </w:rPr>
  </w:style>
  <w:style w:type="character" w:customStyle="1" w:styleId="116">
    <w:name w:val="danger"/>
    <w:basedOn w:val="31"/>
    <w:qFormat/>
    <w:uiPriority w:val="0"/>
    <w:rPr>
      <w:color w:val="FF2200"/>
    </w:rPr>
  </w:style>
  <w:style w:type="character" w:customStyle="1" w:styleId="117">
    <w:name w:val="danger1"/>
    <w:basedOn w:val="31"/>
    <w:qFormat/>
    <w:uiPriority w:val="0"/>
    <w:rPr>
      <w:color w:val="FF2200"/>
    </w:rPr>
  </w:style>
  <w:style w:type="paragraph" w:customStyle="1" w:styleId="118">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9">
    <w:name w:val="网格型11"/>
    <w:basedOn w:val="29"/>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0">
    <w:name w:val="表 靠左"/>
    <w:basedOn w:val="121"/>
    <w:qFormat/>
    <w:uiPriority w:val="0"/>
    <w:pPr>
      <w:jc w:val="left"/>
    </w:pPr>
    <w:rPr>
      <w:rFonts w:ascii="等线" w:hAnsi="等线" w:eastAsia="等线"/>
    </w:rPr>
  </w:style>
  <w:style w:type="paragraph" w:customStyle="1" w:styleId="121">
    <w:name w:val="表"/>
    <w:basedOn w:val="1"/>
    <w:next w:val="1"/>
    <w:qFormat/>
    <w:uiPriority w:val="0"/>
    <w:pPr>
      <w:jc w:val="center"/>
    </w:pPr>
    <w:rPr>
      <w:szCs w:val="21"/>
    </w:rPr>
  </w:style>
  <w:style w:type="paragraph" w:customStyle="1" w:styleId="122">
    <w:name w:val="纯文本1"/>
    <w:basedOn w:val="1"/>
    <w:qFormat/>
    <w:uiPriority w:val="0"/>
    <w:rPr>
      <w:rFonts w:ascii="宋体" w:hAnsi="Courier New" w:eastAsia="宋体"/>
      <w:sz w:val="24"/>
    </w:rPr>
  </w:style>
  <w:style w:type="paragraph" w:customStyle="1" w:styleId="123">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4">
    <w:name w:val="+正文"/>
    <w:basedOn w:val="1"/>
    <w:qFormat/>
    <w:uiPriority w:val="0"/>
    <w:pPr>
      <w:spacing w:line="360" w:lineRule="auto"/>
      <w:ind w:firstLine="200" w:firstLineChars="200"/>
    </w:pPr>
    <w:rPr>
      <w:sz w:val="24"/>
      <w:szCs w:val="28"/>
    </w:rPr>
  </w:style>
  <w:style w:type="paragraph" w:customStyle="1" w:styleId="125">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6">
    <w:name w:val="正文缩进_0"/>
    <w:basedOn w:val="125"/>
    <w:qFormat/>
    <w:uiPriority w:val="0"/>
    <w:pPr>
      <w:ind w:firstLine="420" w:firstLineChars="200"/>
    </w:pPr>
    <w:rPr>
      <w:rFonts w:ascii="Times New Roman" w:hAnsi="Times New Roman"/>
    </w:rPr>
  </w:style>
  <w:style w:type="table" w:customStyle="1" w:styleId="127">
    <w:name w:val="网格表 41"/>
    <w:basedOn w:val="29"/>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8">
    <w:name w:val="Default"/>
    <w:next w:val="13"/>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9">
    <w:name w:val="Normal_0"/>
    <w:qFormat/>
    <w:uiPriority w:val="0"/>
    <w:rPr>
      <w:rFonts w:ascii="黑体" w:hAnsi="黑体" w:eastAsia="黑体" w:cs="Times New Roman"/>
      <w:b/>
      <w:sz w:val="32"/>
      <w:szCs w:val="24"/>
      <w:lang w:val="en-US" w:eastAsia="zh-CN" w:bidi="ar-SA"/>
    </w:rPr>
  </w:style>
  <w:style w:type="paragraph" w:customStyle="1" w:styleId="130">
    <w:name w:val="Normal_2"/>
    <w:qFormat/>
    <w:uiPriority w:val="0"/>
    <w:rPr>
      <w:rFonts w:ascii="黑体" w:hAnsi="黑体" w:eastAsia="黑体" w:cs="Times New Roman"/>
      <w:b/>
      <w:sz w:val="32"/>
      <w:szCs w:val="24"/>
      <w:lang w:bidi="ar-SA"/>
    </w:rPr>
  </w:style>
  <w:style w:type="paragraph" w:customStyle="1" w:styleId="131">
    <w:name w:val="正文文本缩进_2"/>
    <w:basedOn w:val="132"/>
    <w:qFormat/>
    <w:uiPriority w:val="0"/>
    <w:pPr>
      <w:spacing w:line="500" w:lineRule="exact"/>
      <w:ind w:left="1588" w:leftChars="832" w:firstLine="433" w:firstLineChars="196"/>
    </w:pPr>
    <w:rPr>
      <w:kern w:val="0"/>
      <w:sz w:val="24"/>
    </w:rPr>
  </w:style>
  <w:style w:type="paragraph" w:customStyle="1" w:styleId="13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日期_0"/>
    <w:basedOn w:val="134"/>
    <w:next w:val="134"/>
    <w:qFormat/>
    <w:uiPriority w:val="0"/>
    <w:pPr>
      <w:ind w:left="100" w:leftChars="2500"/>
    </w:pPr>
    <w:rPr>
      <w:kern w:val="0"/>
      <w:sz w:val="20"/>
    </w:rPr>
  </w:style>
  <w:style w:type="paragraph" w:customStyle="1" w:styleId="13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文本缩进_3"/>
    <w:basedOn w:val="135"/>
    <w:qFormat/>
    <w:uiPriority w:val="0"/>
    <w:pPr>
      <w:spacing w:line="500" w:lineRule="exact"/>
      <w:ind w:left="1588" w:leftChars="832" w:firstLine="433" w:firstLineChars="196"/>
    </w:pPr>
    <w:rPr>
      <w:kern w:val="0"/>
      <w:sz w:val="24"/>
    </w:rPr>
  </w:style>
  <w:style w:type="paragraph" w:styleId="1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9">
    <w:name w:val="正文_1_0"/>
    <w:basedOn w:val="140"/>
    <w:next w:val="141"/>
    <w:qFormat/>
    <w:uiPriority w:val="0"/>
    <w:pPr>
      <w:widowControl w:val="0"/>
      <w:jc w:val="both"/>
    </w:pPr>
    <w:rPr>
      <w:kern w:val="2"/>
      <w:sz w:val="21"/>
      <w:szCs w:val="24"/>
      <w:lang w:val="en-US" w:eastAsia="zh-CN" w:bidi="ar-SA"/>
    </w:rPr>
  </w:style>
  <w:style w:type="paragraph" w:customStyle="1" w:styleId="140">
    <w:name w:val="正文_2_0"/>
    <w:basedOn w:val="125"/>
    <w:qFormat/>
    <w:uiPriority w:val="0"/>
    <w:pPr>
      <w:widowControl w:val="0"/>
      <w:jc w:val="both"/>
    </w:pPr>
    <w:rPr>
      <w:rFonts w:ascii="Calibri" w:hAnsi="Calibri"/>
      <w:kern w:val="2"/>
      <w:sz w:val="21"/>
      <w:szCs w:val="22"/>
      <w:lang w:val="en-US" w:eastAsia="zh-CN" w:bidi="ar-SA"/>
    </w:rPr>
  </w:style>
  <w:style w:type="paragraph" w:customStyle="1" w:styleId="141">
    <w:name w:val="正文首行缩进1"/>
    <w:basedOn w:val="142"/>
    <w:unhideWhenUsed/>
    <w:qFormat/>
    <w:uiPriority w:val="99"/>
    <w:pPr>
      <w:ind w:firstLine="420" w:firstLineChars="100"/>
    </w:pPr>
    <w:rPr>
      <w:szCs w:val="22"/>
    </w:rPr>
  </w:style>
  <w:style w:type="paragraph" w:customStyle="1" w:styleId="142">
    <w:name w:val="正文文本_0_0"/>
    <w:basedOn w:val="143"/>
    <w:qFormat/>
    <w:uiPriority w:val="0"/>
    <w:pPr>
      <w:spacing w:after="120"/>
    </w:pPr>
    <w:rPr>
      <w:kern w:val="0"/>
      <w:sz w:val="20"/>
    </w:rPr>
  </w:style>
  <w:style w:type="paragraph" w:customStyle="1" w:styleId="14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Normal_1"/>
    <w:qFormat/>
    <w:uiPriority w:val="0"/>
    <w:rPr>
      <w:rFonts w:ascii="黑体" w:hAnsi="黑体" w:eastAsia="黑体" w:cs="Times New Roman"/>
      <w:b/>
      <w:sz w:val="32"/>
      <w:szCs w:val="24"/>
      <w:lang w:bidi="ar-SA"/>
    </w:rPr>
  </w:style>
  <w:style w:type="paragraph" w:customStyle="1" w:styleId="145">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46">
    <w:name w:val="p0"/>
    <w:basedOn w:val="1"/>
    <w:qFormat/>
    <w:uiPriority w:val="0"/>
    <w:pPr>
      <w:widowControl/>
    </w:pPr>
    <w:rPr>
      <w:kern w:val="0"/>
      <w:szCs w:val="21"/>
    </w:rPr>
  </w:style>
  <w:style w:type="character" w:customStyle="1" w:styleId="14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83</Pages>
  <Words>33498</Words>
  <Characters>35294</Characters>
  <Lines>194</Lines>
  <Paragraphs>54</Paragraphs>
  <TotalTime>59</TotalTime>
  <ScaleCrop>false</ScaleCrop>
  <LinksUpToDate>false</LinksUpToDate>
  <CharactersWithSpaces>38158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2019-04-23T12:10:00Z</dcterms:created>
  <dc:creator>HapPy</dc:creator>
  <cp:lastModifiedBy>大眼萌</cp:lastModifiedBy>
  <cp:lastPrinted>2019-06-06T19:13:00Z</cp:lastPrinted>
  <dcterms:modified xsi:type="dcterms:W3CDTF">2023-09-21T03:02:16Z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D44AB3D09C0F479D8F62DF517EC7C9D3_13</vt:lpwstr>
  </property>
</Properties>
</file>