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adjustRightInd w:val="0"/>
        <w:snapToGrid w:val="0"/>
        <w:spacing w:line="360" w:lineRule="auto"/>
        <w:jc w:val="center"/>
        <w:rPr>
          <w:rFonts w:ascii="仿宋" w:hAnsi="仿宋" w:eastAsia="仿宋"/>
          <w:sz w:val="52"/>
          <w:szCs w:val="52"/>
          <w:highlight w:val="none"/>
        </w:rPr>
      </w:pPr>
    </w:p>
    <w:p>
      <w:pPr>
        <w:pStyle w:val="22"/>
        <w:adjustRightInd w:val="0"/>
        <w:snapToGrid w:val="0"/>
        <w:spacing w:line="360" w:lineRule="auto"/>
        <w:rPr>
          <w:rFonts w:hint="eastAsia" w:ascii="仿宋" w:hAnsi="仿宋" w:eastAsia="仿宋"/>
          <w:b/>
          <w:bCs/>
          <w:sz w:val="56"/>
          <w:szCs w:val="56"/>
          <w:highlight w:val="none"/>
          <w:lang w:eastAsia="zh-CN"/>
        </w:rPr>
      </w:pPr>
      <w:r>
        <w:rPr>
          <w:rFonts w:hint="eastAsia" w:ascii="仿宋" w:hAnsi="仿宋" w:eastAsia="仿宋"/>
          <w:b/>
          <w:bCs/>
          <w:sz w:val="56"/>
          <w:szCs w:val="56"/>
          <w:highlight w:val="none"/>
          <w:lang w:eastAsia="zh-CN"/>
        </w:rPr>
        <w:t>县一中校园校舍建设--标准化考场、录播教室校园广播系统工程</w:t>
      </w:r>
    </w:p>
    <w:p>
      <w:pPr>
        <w:pStyle w:val="22"/>
        <w:adjustRightInd w:val="0"/>
        <w:snapToGrid w:val="0"/>
        <w:spacing w:line="360" w:lineRule="auto"/>
        <w:rPr>
          <w:rFonts w:hint="eastAsia" w:ascii="仿宋" w:hAnsi="仿宋" w:eastAsia="仿宋"/>
          <w:b/>
          <w:bCs/>
          <w:sz w:val="56"/>
          <w:szCs w:val="56"/>
          <w:highlight w:val="none"/>
          <w:lang w:eastAsia="zh-CN"/>
        </w:rPr>
      </w:pPr>
    </w:p>
    <w:p>
      <w:pPr>
        <w:pStyle w:val="22"/>
        <w:adjustRightInd w:val="0"/>
        <w:snapToGrid w:val="0"/>
        <w:spacing w:line="360" w:lineRule="auto"/>
        <w:jc w:val="center"/>
        <w:rPr>
          <w:rFonts w:ascii="仿宋" w:hAnsi="仿宋" w:eastAsia="仿宋"/>
          <w:b/>
          <w:bCs/>
          <w:szCs w:val="24"/>
          <w:highlight w:val="none"/>
        </w:rPr>
      </w:pPr>
    </w:p>
    <w:p>
      <w:pPr>
        <w:pStyle w:val="22"/>
        <w:adjustRightInd w:val="0"/>
        <w:snapToGrid w:val="0"/>
        <w:spacing w:line="360" w:lineRule="auto"/>
        <w:jc w:val="center"/>
        <w:rPr>
          <w:rFonts w:ascii="仿宋" w:hAnsi="仿宋" w:eastAsia="仿宋"/>
          <w:b/>
          <w:bCs/>
          <w:szCs w:val="24"/>
          <w:highlight w:val="none"/>
        </w:rPr>
      </w:pPr>
    </w:p>
    <w:p>
      <w:pPr>
        <w:pStyle w:val="22"/>
        <w:adjustRightInd w:val="0"/>
        <w:snapToGrid w:val="0"/>
        <w:spacing w:line="360" w:lineRule="auto"/>
        <w:jc w:val="center"/>
        <w:rPr>
          <w:rFonts w:ascii="仿宋" w:hAnsi="仿宋" w:eastAsia="仿宋"/>
          <w:b/>
          <w:bCs/>
          <w:szCs w:val="24"/>
          <w:highlight w:val="none"/>
        </w:rPr>
      </w:pPr>
    </w:p>
    <w:p>
      <w:pPr>
        <w:pStyle w:val="22"/>
        <w:adjustRightInd w:val="0"/>
        <w:snapToGrid w:val="0"/>
        <w:spacing w:line="360" w:lineRule="auto"/>
        <w:jc w:val="center"/>
        <w:rPr>
          <w:rFonts w:ascii="仿宋" w:hAnsi="仿宋" w:eastAsia="仿宋"/>
          <w:b/>
          <w:bCs/>
          <w:sz w:val="72"/>
          <w:szCs w:val="96"/>
          <w:highlight w:val="none"/>
        </w:rPr>
      </w:pPr>
      <w:r>
        <w:rPr>
          <w:rFonts w:hint="eastAsia" w:ascii="仿宋" w:hAnsi="仿宋" w:eastAsia="仿宋"/>
          <w:b/>
          <w:bCs/>
          <w:sz w:val="72"/>
          <w:szCs w:val="96"/>
          <w:highlight w:val="none"/>
        </w:rPr>
        <w:t>竞争性磋商文件</w:t>
      </w:r>
    </w:p>
    <w:p>
      <w:pPr>
        <w:pStyle w:val="22"/>
        <w:adjustRightInd w:val="0"/>
        <w:snapToGrid w:val="0"/>
        <w:spacing w:before="120" w:beforeLines="50" w:line="360" w:lineRule="auto"/>
        <w:jc w:val="center"/>
        <w:rPr>
          <w:rFonts w:hint="eastAsia" w:ascii="仿宋" w:hAnsi="仿宋" w:eastAsia="仿宋"/>
          <w:b/>
          <w:bCs/>
          <w:sz w:val="30"/>
          <w:szCs w:val="30"/>
          <w:highlight w:val="none"/>
          <w:lang w:eastAsia="zh-CN"/>
        </w:rPr>
      </w:pPr>
      <w:r>
        <w:rPr>
          <w:rFonts w:hint="eastAsia" w:ascii="仿宋" w:hAnsi="仿宋" w:eastAsia="仿宋"/>
          <w:b/>
          <w:bCs/>
          <w:sz w:val="24"/>
          <w:szCs w:val="24"/>
          <w:highlight w:val="none"/>
        </w:rPr>
        <w:t>项目编号：</w:t>
      </w:r>
      <w:r>
        <w:rPr>
          <w:rFonts w:hint="eastAsia" w:ascii="仿宋" w:hAnsi="仿宋" w:eastAsia="仿宋"/>
          <w:b/>
          <w:bCs/>
          <w:sz w:val="24"/>
          <w:szCs w:val="24"/>
          <w:highlight w:val="none"/>
          <w:lang w:eastAsia="zh-CN"/>
        </w:rPr>
        <w:t>2023-SHZC-091901</w:t>
      </w:r>
    </w:p>
    <w:p>
      <w:pPr>
        <w:pStyle w:val="22"/>
        <w:adjustRightInd w:val="0"/>
        <w:snapToGrid w:val="0"/>
        <w:spacing w:before="120" w:beforeLines="50" w:line="360" w:lineRule="auto"/>
        <w:ind w:left="846" w:leftChars="403" w:firstLine="148" w:firstLineChars="49"/>
        <w:rPr>
          <w:rFonts w:ascii="仿宋" w:hAnsi="仿宋" w:eastAsia="仿宋"/>
          <w:b/>
          <w:bCs/>
          <w:sz w:val="30"/>
          <w:szCs w:val="30"/>
          <w:highlight w:val="none"/>
        </w:rPr>
      </w:pPr>
    </w:p>
    <w:p>
      <w:pPr>
        <w:pStyle w:val="22"/>
        <w:adjustRightInd w:val="0"/>
        <w:snapToGrid w:val="0"/>
        <w:spacing w:before="120" w:beforeLines="50" w:line="360" w:lineRule="auto"/>
        <w:ind w:left="846" w:leftChars="403" w:firstLine="157" w:firstLineChars="49"/>
        <w:rPr>
          <w:rFonts w:ascii="仿宋" w:hAnsi="仿宋" w:eastAsia="仿宋"/>
          <w:b/>
          <w:bCs/>
          <w:sz w:val="32"/>
          <w:szCs w:val="32"/>
          <w:highlight w:val="none"/>
        </w:rPr>
      </w:pPr>
    </w:p>
    <w:p>
      <w:pPr>
        <w:pStyle w:val="22"/>
        <w:adjustRightInd w:val="0"/>
        <w:snapToGrid w:val="0"/>
        <w:spacing w:line="360" w:lineRule="auto"/>
        <w:ind w:firstLine="948" w:firstLineChars="295"/>
        <w:rPr>
          <w:rFonts w:ascii="仿宋" w:hAnsi="仿宋" w:eastAsia="仿宋"/>
          <w:b/>
          <w:bCs/>
          <w:sz w:val="32"/>
          <w:szCs w:val="32"/>
          <w:highlight w:val="none"/>
        </w:rPr>
      </w:pPr>
    </w:p>
    <w:p>
      <w:pPr>
        <w:pStyle w:val="22"/>
        <w:adjustRightInd w:val="0"/>
        <w:snapToGrid w:val="0"/>
        <w:spacing w:line="360" w:lineRule="auto"/>
        <w:ind w:firstLine="948" w:firstLineChars="295"/>
        <w:rPr>
          <w:rFonts w:ascii="仿宋" w:hAnsi="仿宋" w:eastAsia="仿宋"/>
          <w:b/>
          <w:bCs/>
          <w:sz w:val="32"/>
          <w:szCs w:val="32"/>
          <w:highlight w:val="none"/>
        </w:rPr>
      </w:pPr>
    </w:p>
    <w:p>
      <w:pPr>
        <w:pStyle w:val="22"/>
        <w:adjustRightInd w:val="0"/>
        <w:snapToGrid w:val="0"/>
        <w:spacing w:line="360" w:lineRule="auto"/>
        <w:ind w:firstLine="948" w:firstLineChars="295"/>
        <w:rPr>
          <w:rFonts w:ascii="仿宋" w:hAnsi="仿宋" w:eastAsia="仿宋"/>
          <w:b/>
          <w:bCs/>
          <w:sz w:val="32"/>
          <w:szCs w:val="32"/>
          <w:highlight w:val="none"/>
        </w:rPr>
      </w:pPr>
    </w:p>
    <w:p>
      <w:pPr>
        <w:pStyle w:val="22"/>
        <w:adjustRightInd w:val="0"/>
        <w:snapToGrid w:val="0"/>
        <w:spacing w:line="360" w:lineRule="auto"/>
        <w:ind w:firstLine="948" w:firstLineChars="295"/>
        <w:rPr>
          <w:rFonts w:ascii="仿宋" w:hAnsi="仿宋" w:eastAsia="仿宋"/>
          <w:b/>
          <w:bCs/>
          <w:sz w:val="32"/>
          <w:szCs w:val="32"/>
          <w:highlight w:val="none"/>
        </w:rPr>
      </w:pPr>
    </w:p>
    <w:p>
      <w:pPr>
        <w:pStyle w:val="22"/>
        <w:adjustRightInd w:val="0"/>
        <w:snapToGrid w:val="0"/>
        <w:spacing w:line="360" w:lineRule="auto"/>
        <w:jc w:val="center"/>
        <w:rPr>
          <w:rFonts w:hint="eastAsia" w:ascii="仿宋" w:hAnsi="仿宋" w:eastAsia="仿宋"/>
          <w:b/>
          <w:bCs/>
          <w:color w:val="000000"/>
          <w:sz w:val="32"/>
          <w:szCs w:val="32"/>
          <w:highlight w:val="none"/>
          <w:lang w:val="en-US" w:eastAsia="zh-CN"/>
        </w:rPr>
      </w:pPr>
      <w:r>
        <w:rPr>
          <w:rFonts w:hint="eastAsia" w:ascii="仿宋" w:hAnsi="仿宋" w:eastAsia="仿宋"/>
          <w:b/>
          <w:bCs/>
          <w:color w:val="000000"/>
          <w:sz w:val="32"/>
          <w:szCs w:val="32"/>
          <w:highlight w:val="none"/>
        </w:rPr>
        <w:t>采购人：</w:t>
      </w:r>
      <w:r>
        <w:rPr>
          <w:rFonts w:hint="eastAsia" w:ascii="仿宋" w:hAnsi="仿宋" w:eastAsia="仿宋"/>
          <w:b/>
          <w:bCs/>
          <w:color w:val="000000"/>
          <w:sz w:val="32"/>
          <w:szCs w:val="32"/>
          <w:highlight w:val="none"/>
          <w:lang w:eastAsia="zh-CN"/>
        </w:rPr>
        <w:t>吉木萨尔县第一中学</w:t>
      </w:r>
    </w:p>
    <w:p>
      <w:pPr>
        <w:pStyle w:val="22"/>
        <w:adjustRightInd w:val="0"/>
        <w:snapToGrid w:val="0"/>
        <w:spacing w:line="360" w:lineRule="auto"/>
        <w:jc w:val="center"/>
        <w:rPr>
          <w:rFonts w:hint="default" w:ascii="仿宋" w:hAnsi="仿宋" w:eastAsia="仿宋"/>
          <w:b/>
          <w:bCs/>
          <w:color w:val="000000"/>
          <w:sz w:val="32"/>
          <w:szCs w:val="32"/>
          <w:highlight w:val="none"/>
          <w:lang w:val="en-US" w:eastAsia="zh-CN"/>
        </w:rPr>
      </w:pPr>
    </w:p>
    <w:p>
      <w:pPr>
        <w:pStyle w:val="22"/>
        <w:adjustRightInd w:val="0"/>
        <w:snapToGrid w:val="0"/>
        <w:spacing w:line="360" w:lineRule="auto"/>
        <w:jc w:val="center"/>
        <w:rPr>
          <w:rFonts w:hint="eastAsia" w:ascii="仿宋" w:hAnsi="仿宋" w:eastAsia="仿宋"/>
          <w:b/>
          <w:bCs/>
          <w:sz w:val="32"/>
          <w:szCs w:val="32"/>
          <w:highlight w:val="none"/>
          <w:lang w:eastAsia="zh-CN"/>
        </w:rPr>
      </w:pPr>
      <w:r>
        <w:rPr>
          <w:rFonts w:hint="eastAsia" w:ascii="仿宋" w:hAnsi="仿宋" w:eastAsia="仿宋"/>
          <w:b/>
          <w:bCs/>
          <w:sz w:val="32"/>
          <w:szCs w:val="32"/>
          <w:highlight w:val="none"/>
        </w:rPr>
        <w:t>采购代理机构：</w:t>
      </w:r>
      <w:r>
        <w:rPr>
          <w:rFonts w:hint="eastAsia" w:ascii="仿宋" w:hAnsi="仿宋" w:eastAsia="仿宋"/>
          <w:b/>
          <w:bCs/>
          <w:sz w:val="32"/>
          <w:szCs w:val="32"/>
          <w:highlight w:val="none"/>
          <w:lang w:eastAsia="zh-CN"/>
        </w:rPr>
        <w:t>新疆颂合项目管理有限公司</w:t>
      </w:r>
    </w:p>
    <w:p>
      <w:pPr>
        <w:rPr>
          <w:rFonts w:ascii="仿宋" w:hAnsi="仿宋" w:eastAsia="仿宋"/>
          <w:b/>
          <w:bCs/>
          <w:sz w:val="32"/>
          <w:szCs w:val="32"/>
          <w:highlight w:val="none"/>
        </w:rPr>
      </w:pPr>
      <w:r>
        <w:rPr>
          <w:rFonts w:hint="eastAsia" w:ascii="仿宋" w:hAnsi="仿宋" w:eastAsia="仿宋"/>
          <w:b/>
          <w:bCs/>
          <w:sz w:val="32"/>
          <w:szCs w:val="32"/>
          <w:highlight w:val="none"/>
        </w:rPr>
        <w:br w:type="page"/>
      </w:r>
    </w:p>
    <w:p>
      <w:pPr>
        <w:spacing w:line="500" w:lineRule="exact"/>
        <w:ind w:left="620" w:hanging="620" w:hangingChars="193"/>
        <w:jc w:val="center"/>
        <w:rPr>
          <w:rFonts w:ascii="仿宋" w:hAnsi="仿宋" w:eastAsia="仿宋"/>
          <w:b/>
          <w:color w:val="000000"/>
          <w:sz w:val="32"/>
          <w:szCs w:val="18"/>
          <w:highlight w:val="none"/>
          <w:lang w:val="zh-CN"/>
        </w:rPr>
      </w:pPr>
      <w:r>
        <w:rPr>
          <w:rFonts w:ascii="仿宋" w:hAnsi="仿宋" w:eastAsia="仿宋"/>
          <w:b/>
          <w:color w:val="000000"/>
          <w:sz w:val="32"/>
          <w:szCs w:val="18"/>
          <w:highlight w:val="none"/>
          <w:lang w:val="zh-CN"/>
        </w:rPr>
        <w:t>目录</w:t>
      </w:r>
    </w:p>
    <w:p>
      <w:pPr>
        <w:pStyle w:val="28"/>
        <w:tabs>
          <w:tab w:val="right" w:leader="dot" w:pos="8302"/>
        </w:tabs>
        <w:rPr>
          <w:rFonts w:ascii="仿宋" w:hAnsi="仿宋" w:eastAsia="仿宋" w:cstheme="minorBidi"/>
          <w:b w:val="0"/>
          <w:bCs w:val="0"/>
          <w:caps w:val="0"/>
          <w:sz w:val="22"/>
          <w:szCs w:val="22"/>
          <w:highlight w:val="none"/>
        </w:rPr>
      </w:pPr>
      <w:bookmarkStart w:id="0" w:name="_Toc531075007"/>
      <w:bookmarkStart w:id="1" w:name="_Toc456718476"/>
      <w:r>
        <w:rPr>
          <w:rFonts w:ascii="仿宋" w:hAnsi="仿宋" w:eastAsia="仿宋"/>
          <w:b w:val="0"/>
          <w:bCs w:val="0"/>
          <w:caps w:val="0"/>
          <w:color w:val="000000"/>
          <w:sz w:val="22"/>
          <w:szCs w:val="22"/>
          <w:highlight w:val="none"/>
        </w:rPr>
        <w:fldChar w:fldCharType="begin"/>
      </w:r>
      <w:r>
        <w:rPr>
          <w:rFonts w:ascii="仿宋" w:hAnsi="仿宋" w:eastAsia="仿宋"/>
          <w:b w:val="0"/>
          <w:bCs w:val="0"/>
          <w:caps w:val="0"/>
          <w:color w:val="000000"/>
          <w:sz w:val="22"/>
          <w:szCs w:val="22"/>
          <w:highlight w:val="none"/>
        </w:rPr>
        <w:instrText xml:space="preserve"> TOC \o "1-3" \h \z \u </w:instrText>
      </w:r>
      <w:r>
        <w:rPr>
          <w:rFonts w:ascii="仿宋" w:hAnsi="仿宋" w:eastAsia="仿宋"/>
          <w:b w:val="0"/>
          <w:bCs w:val="0"/>
          <w:caps w:val="0"/>
          <w:color w:val="000000"/>
          <w:sz w:val="22"/>
          <w:szCs w:val="22"/>
          <w:highlight w:val="none"/>
        </w:rPr>
        <w:fldChar w:fldCharType="separate"/>
      </w:r>
      <w:r>
        <w:rPr>
          <w:highlight w:val="none"/>
        </w:rPr>
        <w:fldChar w:fldCharType="begin"/>
      </w:r>
      <w:r>
        <w:rPr>
          <w:highlight w:val="none"/>
        </w:rPr>
        <w:instrText xml:space="preserve"> HYPERLINK \l "_Toc106383952" </w:instrText>
      </w:r>
      <w:r>
        <w:rPr>
          <w:highlight w:val="none"/>
        </w:rPr>
        <w:fldChar w:fldCharType="separate"/>
      </w:r>
      <w:r>
        <w:rPr>
          <w:rStyle w:val="45"/>
          <w:rFonts w:ascii="仿宋" w:hAnsi="仿宋" w:eastAsia="仿宋"/>
          <w:b w:val="0"/>
          <w:bCs w:val="0"/>
          <w:sz w:val="22"/>
          <w:szCs w:val="22"/>
          <w:highlight w:val="none"/>
        </w:rPr>
        <w:t>第一章竞争性磋商公告</w:t>
      </w:r>
      <w:r>
        <w:rPr>
          <w:rFonts w:ascii="仿宋" w:hAnsi="仿宋" w:eastAsia="仿宋"/>
          <w:b w:val="0"/>
          <w:bCs w:val="0"/>
          <w:sz w:val="22"/>
          <w:szCs w:val="22"/>
          <w:highlight w:val="none"/>
        </w:rPr>
        <w:tab/>
      </w:r>
      <w:r>
        <w:rPr>
          <w:rFonts w:hint="eastAsia" w:ascii="仿宋" w:hAnsi="仿宋" w:eastAsia="仿宋"/>
          <w:b w:val="0"/>
          <w:bCs w:val="0"/>
          <w:sz w:val="22"/>
          <w:szCs w:val="22"/>
          <w:highlight w:val="none"/>
          <w:lang w:val="en-US" w:eastAsia="zh-CN"/>
        </w:rPr>
        <w:t>3</w:t>
      </w:r>
      <w:r>
        <w:rPr>
          <w:rFonts w:ascii="仿宋" w:hAnsi="仿宋" w:eastAsia="仿宋"/>
          <w:b w:val="0"/>
          <w:bCs w:val="0"/>
          <w:sz w:val="22"/>
          <w:szCs w:val="22"/>
          <w:highlight w:val="none"/>
        </w:rPr>
        <w:fldChar w:fldCharType="end"/>
      </w:r>
    </w:p>
    <w:p>
      <w:pPr>
        <w:pStyle w:val="28"/>
        <w:tabs>
          <w:tab w:val="right" w:leader="dot" w:pos="8302"/>
        </w:tabs>
        <w:rPr>
          <w:rFonts w:ascii="仿宋" w:hAnsi="仿宋" w:eastAsia="仿宋" w:cstheme="minorBidi"/>
          <w:b w:val="0"/>
          <w:bCs w:val="0"/>
          <w:caps w:val="0"/>
          <w:sz w:val="22"/>
          <w:szCs w:val="22"/>
          <w:highlight w:val="none"/>
        </w:rPr>
      </w:pPr>
      <w:r>
        <w:rPr>
          <w:highlight w:val="none"/>
        </w:rPr>
        <w:fldChar w:fldCharType="begin"/>
      </w:r>
      <w:r>
        <w:rPr>
          <w:highlight w:val="none"/>
        </w:rPr>
        <w:instrText xml:space="preserve"> HYPERLINK \l "_Toc106383953" </w:instrText>
      </w:r>
      <w:r>
        <w:rPr>
          <w:highlight w:val="none"/>
        </w:rPr>
        <w:fldChar w:fldCharType="separate"/>
      </w:r>
      <w:r>
        <w:rPr>
          <w:rStyle w:val="45"/>
          <w:rFonts w:ascii="仿宋" w:hAnsi="仿宋" w:eastAsia="仿宋"/>
          <w:b w:val="0"/>
          <w:bCs w:val="0"/>
          <w:sz w:val="22"/>
          <w:szCs w:val="22"/>
          <w:highlight w:val="none"/>
        </w:rPr>
        <w:t>第二章供应商须知</w:t>
      </w:r>
      <w:r>
        <w:rPr>
          <w:rFonts w:ascii="仿宋" w:hAnsi="仿宋" w:eastAsia="仿宋"/>
          <w:b w:val="0"/>
          <w:bCs w:val="0"/>
          <w:sz w:val="22"/>
          <w:szCs w:val="22"/>
          <w:highlight w:val="none"/>
        </w:rPr>
        <w:tab/>
      </w:r>
      <w:r>
        <w:rPr>
          <w:rFonts w:hint="eastAsia" w:ascii="仿宋" w:hAnsi="仿宋" w:eastAsia="仿宋"/>
          <w:b w:val="0"/>
          <w:bCs w:val="0"/>
          <w:sz w:val="22"/>
          <w:szCs w:val="22"/>
          <w:highlight w:val="none"/>
          <w:lang w:val="en-US" w:eastAsia="zh-CN"/>
        </w:rPr>
        <w:t>6</w:t>
      </w:r>
      <w:r>
        <w:rPr>
          <w:rFonts w:ascii="仿宋" w:hAnsi="仿宋" w:eastAsia="仿宋"/>
          <w:b w:val="0"/>
          <w:bCs w:val="0"/>
          <w:sz w:val="22"/>
          <w:szCs w:val="22"/>
          <w:highlight w:val="none"/>
        </w:rPr>
        <w:fldChar w:fldCharType="end"/>
      </w:r>
    </w:p>
    <w:p>
      <w:pPr>
        <w:pStyle w:val="28"/>
        <w:tabs>
          <w:tab w:val="right" w:leader="dot" w:pos="8302"/>
        </w:tabs>
        <w:rPr>
          <w:rFonts w:hint="eastAsia" w:ascii="仿宋" w:hAnsi="仿宋" w:eastAsia="仿宋" w:cstheme="minorBidi"/>
          <w:b w:val="0"/>
          <w:bCs w:val="0"/>
          <w:caps w:val="0"/>
          <w:sz w:val="22"/>
          <w:szCs w:val="22"/>
          <w:highlight w:val="none"/>
          <w:lang w:val="en-US" w:eastAsia="zh-CN"/>
        </w:rPr>
      </w:pPr>
      <w:r>
        <w:rPr>
          <w:highlight w:val="none"/>
        </w:rPr>
        <w:fldChar w:fldCharType="begin"/>
      </w:r>
      <w:r>
        <w:rPr>
          <w:highlight w:val="none"/>
        </w:rPr>
        <w:instrText xml:space="preserve"> HYPERLINK \l "_Toc106383966" </w:instrText>
      </w:r>
      <w:r>
        <w:rPr>
          <w:highlight w:val="none"/>
        </w:rPr>
        <w:fldChar w:fldCharType="separate"/>
      </w:r>
      <w:r>
        <w:rPr>
          <w:rStyle w:val="45"/>
          <w:rFonts w:ascii="仿宋" w:hAnsi="仿宋" w:eastAsia="仿宋"/>
          <w:b w:val="0"/>
          <w:bCs w:val="0"/>
          <w:sz w:val="22"/>
          <w:szCs w:val="22"/>
          <w:highlight w:val="none"/>
        </w:rPr>
        <w:t>第三章采购需求</w:t>
      </w:r>
      <w:r>
        <w:rPr>
          <w:rFonts w:ascii="仿宋" w:hAnsi="仿宋" w:eastAsia="仿宋"/>
          <w:b w:val="0"/>
          <w:bCs w:val="0"/>
          <w:sz w:val="22"/>
          <w:szCs w:val="22"/>
          <w:highlight w:val="none"/>
        </w:rPr>
        <w:tab/>
      </w:r>
      <w:r>
        <w:rPr>
          <w:rFonts w:hint="eastAsia" w:ascii="仿宋" w:hAnsi="仿宋" w:eastAsia="仿宋"/>
          <w:b w:val="0"/>
          <w:bCs w:val="0"/>
          <w:sz w:val="22"/>
          <w:szCs w:val="22"/>
          <w:highlight w:val="none"/>
          <w:lang w:val="en-US" w:eastAsia="zh-CN"/>
        </w:rPr>
        <w:t>2</w:t>
      </w:r>
      <w:r>
        <w:rPr>
          <w:rFonts w:ascii="仿宋" w:hAnsi="仿宋" w:eastAsia="仿宋"/>
          <w:b w:val="0"/>
          <w:bCs w:val="0"/>
          <w:sz w:val="22"/>
          <w:szCs w:val="22"/>
          <w:highlight w:val="none"/>
        </w:rPr>
        <w:fldChar w:fldCharType="end"/>
      </w:r>
      <w:r>
        <w:rPr>
          <w:rFonts w:hint="eastAsia" w:ascii="仿宋" w:hAnsi="仿宋" w:eastAsia="仿宋"/>
          <w:b w:val="0"/>
          <w:bCs w:val="0"/>
          <w:sz w:val="22"/>
          <w:szCs w:val="22"/>
          <w:highlight w:val="none"/>
          <w:lang w:val="en-US" w:eastAsia="zh-CN"/>
        </w:rPr>
        <w:t>5</w:t>
      </w:r>
    </w:p>
    <w:p>
      <w:pPr>
        <w:pStyle w:val="28"/>
        <w:tabs>
          <w:tab w:val="right" w:leader="dot" w:pos="8302"/>
        </w:tabs>
        <w:rPr>
          <w:rFonts w:hint="eastAsia" w:ascii="仿宋" w:hAnsi="仿宋" w:eastAsia="仿宋" w:cstheme="minorBidi"/>
          <w:b w:val="0"/>
          <w:bCs w:val="0"/>
          <w:caps w:val="0"/>
          <w:sz w:val="22"/>
          <w:szCs w:val="22"/>
          <w:highlight w:val="none"/>
          <w:lang w:val="en-US" w:eastAsia="zh-CN"/>
        </w:rPr>
      </w:pPr>
      <w:r>
        <w:rPr>
          <w:highlight w:val="none"/>
        </w:rPr>
        <w:fldChar w:fldCharType="begin"/>
      </w:r>
      <w:r>
        <w:rPr>
          <w:highlight w:val="none"/>
        </w:rPr>
        <w:instrText xml:space="preserve"> HYPERLINK \l "_Toc106383967" </w:instrText>
      </w:r>
      <w:r>
        <w:rPr>
          <w:highlight w:val="none"/>
        </w:rPr>
        <w:fldChar w:fldCharType="separate"/>
      </w:r>
      <w:r>
        <w:rPr>
          <w:rStyle w:val="45"/>
          <w:rFonts w:ascii="仿宋" w:hAnsi="仿宋" w:eastAsia="仿宋"/>
          <w:b w:val="0"/>
          <w:bCs w:val="0"/>
          <w:sz w:val="22"/>
          <w:szCs w:val="22"/>
          <w:highlight w:val="none"/>
        </w:rPr>
        <w:t>第四章评审方法</w:t>
      </w:r>
      <w:r>
        <w:rPr>
          <w:rFonts w:ascii="仿宋" w:hAnsi="仿宋" w:eastAsia="仿宋"/>
          <w:b w:val="0"/>
          <w:bCs w:val="0"/>
          <w:sz w:val="22"/>
          <w:szCs w:val="22"/>
          <w:highlight w:val="none"/>
        </w:rPr>
        <w:tab/>
      </w:r>
      <w:r>
        <w:rPr>
          <w:rFonts w:hint="eastAsia" w:ascii="仿宋" w:hAnsi="仿宋" w:eastAsia="仿宋"/>
          <w:b w:val="0"/>
          <w:bCs w:val="0"/>
          <w:sz w:val="22"/>
          <w:szCs w:val="22"/>
          <w:highlight w:val="none"/>
          <w:lang w:val="en-US" w:eastAsia="zh-CN"/>
        </w:rPr>
        <w:t>2</w:t>
      </w:r>
      <w:r>
        <w:rPr>
          <w:rFonts w:ascii="仿宋" w:hAnsi="仿宋" w:eastAsia="仿宋"/>
          <w:b w:val="0"/>
          <w:bCs w:val="0"/>
          <w:sz w:val="22"/>
          <w:szCs w:val="22"/>
          <w:highlight w:val="none"/>
        </w:rPr>
        <w:fldChar w:fldCharType="end"/>
      </w:r>
      <w:r>
        <w:rPr>
          <w:rFonts w:hint="eastAsia" w:ascii="仿宋" w:hAnsi="仿宋" w:eastAsia="仿宋"/>
          <w:b w:val="0"/>
          <w:bCs w:val="0"/>
          <w:sz w:val="22"/>
          <w:szCs w:val="22"/>
          <w:highlight w:val="none"/>
          <w:lang w:val="en-US" w:eastAsia="zh-CN"/>
        </w:rPr>
        <w:t>6</w:t>
      </w:r>
    </w:p>
    <w:p>
      <w:pPr>
        <w:pStyle w:val="28"/>
        <w:tabs>
          <w:tab w:val="right" w:leader="dot" w:pos="8302"/>
        </w:tabs>
        <w:rPr>
          <w:rFonts w:ascii="仿宋" w:hAnsi="仿宋" w:eastAsia="仿宋" w:cstheme="minorBidi"/>
          <w:b w:val="0"/>
          <w:bCs w:val="0"/>
          <w:caps w:val="0"/>
          <w:sz w:val="22"/>
          <w:szCs w:val="22"/>
          <w:highlight w:val="none"/>
        </w:rPr>
      </w:pPr>
      <w:r>
        <w:rPr>
          <w:highlight w:val="none"/>
        </w:rPr>
        <w:fldChar w:fldCharType="begin"/>
      </w:r>
      <w:r>
        <w:rPr>
          <w:highlight w:val="none"/>
        </w:rPr>
        <w:instrText xml:space="preserve"> HYPERLINK \l "_Toc106383972" </w:instrText>
      </w:r>
      <w:r>
        <w:rPr>
          <w:highlight w:val="none"/>
        </w:rPr>
        <w:fldChar w:fldCharType="separate"/>
      </w:r>
      <w:r>
        <w:rPr>
          <w:rStyle w:val="45"/>
          <w:rFonts w:ascii="仿宋" w:hAnsi="仿宋" w:eastAsia="仿宋"/>
          <w:b w:val="0"/>
          <w:bCs w:val="0"/>
          <w:sz w:val="22"/>
          <w:szCs w:val="22"/>
          <w:highlight w:val="none"/>
        </w:rPr>
        <w:t>第五章合同格式及合同条款</w:t>
      </w:r>
      <w:r>
        <w:rPr>
          <w:rFonts w:ascii="仿宋" w:hAnsi="仿宋" w:eastAsia="仿宋"/>
          <w:b w:val="0"/>
          <w:bCs w:val="0"/>
          <w:sz w:val="22"/>
          <w:szCs w:val="22"/>
          <w:highlight w:val="none"/>
        </w:rPr>
        <w:tab/>
      </w:r>
      <w:r>
        <w:rPr>
          <w:rFonts w:ascii="仿宋" w:hAnsi="仿宋" w:eastAsia="仿宋"/>
          <w:b w:val="0"/>
          <w:bCs w:val="0"/>
          <w:sz w:val="22"/>
          <w:szCs w:val="22"/>
          <w:highlight w:val="none"/>
        </w:rPr>
        <w:fldChar w:fldCharType="begin"/>
      </w:r>
      <w:r>
        <w:rPr>
          <w:rFonts w:ascii="仿宋" w:hAnsi="仿宋" w:eastAsia="仿宋"/>
          <w:b w:val="0"/>
          <w:bCs w:val="0"/>
          <w:sz w:val="22"/>
          <w:szCs w:val="22"/>
          <w:highlight w:val="none"/>
        </w:rPr>
        <w:instrText xml:space="preserve"> PAGEREF _Toc106383972 \h </w:instrText>
      </w:r>
      <w:r>
        <w:rPr>
          <w:rFonts w:ascii="仿宋" w:hAnsi="仿宋" w:eastAsia="仿宋"/>
          <w:b w:val="0"/>
          <w:bCs w:val="0"/>
          <w:sz w:val="22"/>
          <w:szCs w:val="22"/>
          <w:highlight w:val="none"/>
        </w:rPr>
        <w:fldChar w:fldCharType="separate"/>
      </w:r>
      <w:r>
        <w:rPr>
          <w:rFonts w:ascii="仿宋" w:hAnsi="仿宋" w:eastAsia="仿宋"/>
          <w:b w:val="0"/>
          <w:bCs w:val="0"/>
          <w:sz w:val="22"/>
          <w:szCs w:val="22"/>
          <w:highlight w:val="none"/>
        </w:rPr>
        <w:t>3</w:t>
      </w:r>
      <w:r>
        <w:rPr>
          <w:rFonts w:hint="eastAsia" w:ascii="仿宋" w:hAnsi="仿宋" w:eastAsia="仿宋"/>
          <w:b w:val="0"/>
          <w:bCs w:val="0"/>
          <w:sz w:val="22"/>
          <w:szCs w:val="22"/>
          <w:highlight w:val="none"/>
          <w:lang w:val="en-US" w:eastAsia="zh-CN"/>
        </w:rPr>
        <w:t>2</w:t>
      </w:r>
      <w:r>
        <w:rPr>
          <w:rFonts w:ascii="仿宋" w:hAnsi="仿宋" w:eastAsia="仿宋"/>
          <w:b w:val="0"/>
          <w:bCs w:val="0"/>
          <w:sz w:val="22"/>
          <w:szCs w:val="22"/>
          <w:highlight w:val="none"/>
        </w:rPr>
        <w:fldChar w:fldCharType="end"/>
      </w:r>
      <w:r>
        <w:rPr>
          <w:rFonts w:ascii="仿宋" w:hAnsi="仿宋" w:eastAsia="仿宋"/>
          <w:b w:val="0"/>
          <w:bCs w:val="0"/>
          <w:sz w:val="22"/>
          <w:szCs w:val="22"/>
          <w:highlight w:val="none"/>
        </w:rPr>
        <w:fldChar w:fldCharType="end"/>
      </w:r>
    </w:p>
    <w:p>
      <w:pPr>
        <w:pStyle w:val="28"/>
        <w:tabs>
          <w:tab w:val="right" w:leader="dot" w:pos="8302"/>
        </w:tabs>
        <w:rPr>
          <w:rFonts w:hint="eastAsia" w:ascii="仿宋" w:hAnsi="仿宋" w:eastAsia="仿宋" w:cstheme="minorBidi"/>
          <w:b w:val="0"/>
          <w:bCs w:val="0"/>
          <w:caps w:val="0"/>
          <w:sz w:val="22"/>
          <w:szCs w:val="22"/>
          <w:highlight w:val="none"/>
          <w:lang w:val="en-US" w:eastAsia="zh-CN"/>
        </w:rPr>
      </w:pPr>
      <w:r>
        <w:rPr>
          <w:highlight w:val="none"/>
        </w:rPr>
        <w:fldChar w:fldCharType="begin"/>
      </w:r>
      <w:r>
        <w:rPr>
          <w:highlight w:val="none"/>
        </w:rPr>
        <w:instrText xml:space="preserve"> HYPERLINK \l "_Toc106384003" </w:instrText>
      </w:r>
      <w:r>
        <w:rPr>
          <w:highlight w:val="none"/>
        </w:rPr>
        <w:fldChar w:fldCharType="separate"/>
      </w:r>
      <w:r>
        <w:rPr>
          <w:rStyle w:val="45"/>
          <w:rFonts w:ascii="仿宋" w:hAnsi="仿宋" w:eastAsia="仿宋"/>
          <w:b w:val="0"/>
          <w:bCs w:val="0"/>
          <w:sz w:val="22"/>
          <w:szCs w:val="22"/>
          <w:highlight w:val="none"/>
        </w:rPr>
        <w:t>第六章竞争性磋商响应文件格式</w:t>
      </w:r>
      <w:r>
        <w:rPr>
          <w:rFonts w:ascii="仿宋" w:hAnsi="仿宋" w:eastAsia="仿宋"/>
          <w:b w:val="0"/>
          <w:bCs w:val="0"/>
          <w:sz w:val="22"/>
          <w:szCs w:val="22"/>
          <w:highlight w:val="none"/>
        </w:rPr>
        <w:tab/>
      </w:r>
      <w:r>
        <w:rPr>
          <w:rFonts w:hint="eastAsia" w:ascii="仿宋" w:hAnsi="仿宋" w:eastAsia="仿宋"/>
          <w:b w:val="0"/>
          <w:bCs w:val="0"/>
          <w:sz w:val="22"/>
          <w:szCs w:val="22"/>
          <w:highlight w:val="none"/>
          <w:lang w:val="en-US" w:eastAsia="zh-CN"/>
        </w:rPr>
        <w:t>4</w:t>
      </w:r>
      <w:r>
        <w:rPr>
          <w:rFonts w:ascii="仿宋" w:hAnsi="仿宋" w:eastAsia="仿宋"/>
          <w:b w:val="0"/>
          <w:bCs w:val="0"/>
          <w:sz w:val="22"/>
          <w:szCs w:val="22"/>
          <w:highlight w:val="none"/>
        </w:rPr>
        <w:fldChar w:fldCharType="end"/>
      </w:r>
      <w:r>
        <w:rPr>
          <w:rFonts w:hint="eastAsia" w:ascii="仿宋" w:hAnsi="仿宋" w:eastAsia="仿宋"/>
          <w:b w:val="0"/>
          <w:bCs w:val="0"/>
          <w:sz w:val="22"/>
          <w:szCs w:val="22"/>
          <w:highlight w:val="none"/>
          <w:lang w:val="en-US" w:eastAsia="zh-CN"/>
        </w:rPr>
        <w:t>3</w:t>
      </w:r>
    </w:p>
    <w:p>
      <w:pPr>
        <w:tabs>
          <w:tab w:val="right" w:leader="dot" w:pos="8222"/>
        </w:tabs>
        <w:spacing w:line="276" w:lineRule="auto"/>
        <w:ind w:right="-50" w:rightChars="-24"/>
        <w:rPr>
          <w:rFonts w:ascii="仿宋" w:hAnsi="仿宋" w:eastAsia="仿宋"/>
          <w:sz w:val="22"/>
          <w:highlight w:val="none"/>
          <w:lang w:val="zh-CN"/>
        </w:rPr>
      </w:pPr>
      <w:r>
        <w:rPr>
          <w:rFonts w:ascii="仿宋" w:hAnsi="仿宋" w:eastAsia="仿宋" w:cstheme="minorHAnsi"/>
          <w:caps/>
          <w:color w:val="000000"/>
          <w:sz w:val="22"/>
          <w:highlight w:val="none"/>
        </w:rPr>
        <w:fldChar w:fldCharType="end"/>
      </w:r>
    </w:p>
    <w:p>
      <w:pPr>
        <w:pStyle w:val="4"/>
        <w:spacing w:before="0" w:after="0" w:line="240" w:lineRule="auto"/>
        <w:jc w:val="center"/>
        <w:rPr>
          <w:rFonts w:ascii="仿宋" w:hAnsi="仿宋" w:eastAsia="仿宋"/>
          <w:b/>
          <w:bCs w:val="0"/>
          <w:color w:val="000000"/>
          <w:sz w:val="32"/>
          <w:szCs w:val="32"/>
          <w:highlight w:val="none"/>
        </w:rPr>
      </w:pPr>
      <w:r>
        <w:rPr>
          <w:rFonts w:ascii="仿宋" w:hAnsi="仿宋" w:eastAsia="仿宋"/>
          <w:color w:val="000000"/>
          <w:szCs w:val="20"/>
          <w:highlight w:val="none"/>
        </w:rPr>
        <w:br w:type="page"/>
      </w:r>
      <w:bookmarkStart w:id="2" w:name="_Toc532543563"/>
      <w:bookmarkStart w:id="3" w:name="_Toc106383952"/>
      <w:r>
        <w:rPr>
          <w:rFonts w:hint="eastAsia" w:ascii="仿宋" w:hAnsi="仿宋" w:eastAsia="仿宋"/>
          <w:b/>
          <w:bCs w:val="0"/>
          <w:color w:val="000000"/>
          <w:sz w:val="32"/>
          <w:szCs w:val="32"/>
          <w:highlight w:val="none"/>
        </w:rPr>
        <w:t>第一章竞争性磋商</w:t>
      </w:r>
      <w:bookmarkEnd w:id="0"/>
      <w:bookmarkEnd w:id="2"/>
      <w:r>
        <w:rPr>
          <w:rFonts w:hint="eastAsia" w:ascii="仿宋" w:hAnsi="仿宋" w:eastAsia="仿宋"/>
          <w:b/>
          <w:bCs w:val="0"/>
          <w:color w:val="000000"/>
          <w:sz w:val="32"/>
          <w:szCs w:val="32"/>
          <w:highlight w:val="none"/>
        </w:rPr>
        <w:t>公告</w:t>
      </w:r>
      <w:bookmarkEnd w:id="3"/>
    </w:p>
    <w:p>
      <w:pPr>
        <w:pBdr>
          <w:top w:val="single" w:color="auto" w:sz="4" w:space="1"/>
          <w:left w:val="single" w:color="auto" w:sz="4" w:space="4"/>
          <w:bottom w:val="single" w:color="auto" w:sz="4" w:space="1"/>
          <w:right w:val="single" w:color="auto" w:sz="4" w:space="4"/>
        </w:pBdr>
        <w:spacing w:line="312" w:lineRule="auto"/>
        <w:rPr>
          <w:rFonts w:ascii="仿宋" w:hAnsi="仿宋" w:eastAsia="仿宋"/>
          <w:sz w:val="24"/>
          <w:highlight w:val="none"/>
        </w:rPr>
      </w:pPr>
      <w:bookmarkStart w:id="4" w:name="EBc884e50b9a914054b9124fad1c99d853"/>
      <w:r>
        <w:rPr>
          <w:rFonts w:hint="eastAsia" w:ascii="仿宋" w:hAnsi="仿宋" w:eastAsia="仿宋"/>
          <w:sz w:val="24"/>
          <w:highlight w:val="none"/>
        </w:rPr>
        <w:t>项目概况</w:t>
      </w:r>
    </w:p>
    <w:p>
      <w:pPr>
        <w:pBdr>
          <w:top w:val="single" w:color="auto" w:sz="4" w:space="1"/>
          <w:left w:val="single" w:color="auto" w:sz="4" w:space="4"/>
          <w:bottom w:val="single" w:color="auto" w:sz="4" w:space="1"/>
          <w:right w:val="single" w:color="auto" w:sz="4" w:space="4"/>
        </w:pBdr>
        <w:spacing w:line="312" w:lineRule="auto"/>
        <w:ind w:firstLine="480" w:firstLineChars="200"/>
        <w:rPr>
          <w:rFonts w:ascii="仿宋" w:hAnsi="仿宋" w:eastAsia="仿宋"/>
          <w:sz w:val="24"/>
          <w:highlight w:val="none"/>
        </w:rPr>
      </w:pPr>
      <w:r>
        <w:rPr>
          <w:rFonts w:hint="eastAsia" w:ascii="仿宋" w:hAnsi="仿宋" w:eastAsia="仿宋"/>
          <w:sz w:val="24"/>
          <w:highlight w:val="none"/>
          <w:u w:val="single"/>
          <w:lang w:eastAsia="zh-CN"/>
        </w:rPr>
        <w:t>县一中校园校舍建设-标准化考场、录播教室校园广播系统工程</w:t>
      </w:r>
      <w:r>
        <w:rPr>
          <w:rFonts w:hint="eastAsia" w:ascii="仿宋" w:hAnsi="仿宋" w:eastAsia="仿宋"/>
          <w:sz w:val="24"/>
          <w:highlight w:val="none"/>
        </w:rPr>
        <w:t>的潜在供应商应在</w:t>
      </w:r>
      <w:r>
        <w:rPr>
          <w:rFonts w:hint="eastAsia" w:ascii="仿宋" w:hAnsi="仿宋" w:eastAsia="仿宋"/>
          <w:sz w:val="24"/>
          <w:highlight w:val="none"/>
          <w:u w:val="single"/>
        </w:rPr>
        <w:t>政采云系统平台（https://www.zcygov.cn/）线上获取采购文件</w:t>
      </w:r>
      <w:r>
        <w:rPr>
          <w:rFonts w:hint="eastAsia" w:ascii="仿宋" w:hAnsi="仿宋" w:eastAsia="仿宋"/>
          <w:sz w:val="24"/>
          <w:highlight w:val="none"/>
        </w:rPr>
        <w:t>，并于</w:t>
      </w:r>
      <w:r>
        <w:rPr>
          <w:rFonts w:hint="eastAsia" w:ascii="仿宋" w:hAnsi="仿宋" w:eastAsia="仿宋"/>
          <w:sz w:val="24"/>
          <w:highlight w:val="none"/>
          <w:u w:val="single"/>
          <w:lang w:eastAsia="zh-CN"/>
        </w:rPr>
        <w:t>2023年10月12日11点00分</w:t>
      </w:r>
      <w:r>
        <w:rPr>
          <w:rFonts w:hint="eastAsia" w:ascii="仿宋" w:hAnsi="仿宋" w:eastAsia="仿宋"/>
          <w:bCs/>
          <w:sz w:val="24"/>
          <w:highlight w:val="none"/>
        </w:rPr>
        <w:t>（北京时间）前提交响应</w:t>
      </w:r>
      <w:r>
        <w:rPr>
          <w:rFonts w:ascii="仿宋" w:hAnsi="仿宋" w:eastAsia="仿宋"/>
          <w:bCs/>
          <w:sz w:val="24"/>
          <w:highlight w:val="none"/>
        </w:rPr>
        <w:t>文件</w:t>
      </w:r>
      <w:r>
        <w:rPr>
          <w:rFonts w:hint="eastAsia" w:ascii="仿宋" w:hAnsi="仿宋" w:eastAsia="仿宋"/>
          <w:sz w:val="24"/>
          <w:highlight w:val="none"/>
        </w:rPr>
        <w:t>。</w:t>
      </w:r>
    </w:p>
    <w:p>
      <w:pPr>
        <w:spacing w:before="120" w:beforeLines="50" w:after="120" w:afterLines="50" w:line="360" w:lineRule="auto"/>
        <w:rPr>
          <w:rFonts w:ascii="仿宋" w:hAnsi="仿宋" w:eastAsia="仿宋"/>
          <w:b/>
          <w:sz w:val="24"/>
          <w:highlight w:val="none"/>
        </w:rPr>
      </w:pPr>
      <w:bookmarkStart w:id="5" w:name="_Toc28359089"/>
      <w:bookmarkStart w:id="6" w:name="_Toc35393798"/>
      <w:bookmarkStart w:id="7" w:name="_Toc28359012"/>
      <w:bookmarkStart w:id="8" w:name="_Toc35393629"/>
      <w:r>
        <w:rPr>
          <w:rFonts w:hint="eastAsia" w:ascii="仿宋" w:hAnsi="仿宋" w:eastAsia="仿宋"/>
          <w:b/>
          <w:sz w:val="24"/>
          <w:highlight w:val="none"/>
        </w:rPr>
        <w:t>一、项目基本情况</w:t>
      </w:r>
      <w:bookmarkEnd w:id="5"/>
      <w:bookmarkEnd w:id="6"/>
      <w:bookmarkEnd w:id="7"/>
      <w:bookmarkEnd w:id="8"/>
    </w:p>
    <w:p>
      <w:pPr>
        <w:spacing w:line="360" w:lineRule="auto"/>
        <w:ind w:firstLine="480" w:firstLineChars="200"/>
        <w:rPr>
          <w:rFonts w:hint="eastAsia" w:ascii="仿宋" w:hAnsi="仿宋" w:eastAsia="仿宋"/>
          <w:sz w:val="24"/>
          <w:highlight w:val="none"/>
          <w:lang w:eastAsia="zh-CN"/>
        </w:rPr>
      </w:pPr>
      <w:r>
        <w:rPr>
          <w:rFonts w:hint="eastAsia" w:ascii="仿宋" w:hAnsi="仿宋" w:eastAsia="仿宋"/>
          <w:sz w:val="24"/>
          <w:highlight w:val="none"/>
        </w:rPr>
        <w:t>项目编号：</w:t>
      </w:r>
      <w:r>
        <w:rPr>
          <w:rFonts w:hint="eastAsia" w:ascii="仿宋" w:hAnsi="仿宋" w:eastAsia="仿宋"/>
          <w:sz w:val="24"/>
          <w:highlight w:val="none"/>
          <w:lang w:eastAsia="zh-CN"/>
        </w:rPr>
        <w:t>2023-SHZC-091901</w:t>
      </w:r>
    </w:p>
    <w:p>
      <w:pPr>
        <w:spacing w:line="360" w:lineRule="auto"/>
        <w:ind w:firstLine="480" w:firstLineChars="200"/>
        <w:rPr>
          <w:rFonts w:hint="eastAsia" w:ascii="仿宋" w:hAnsi="仿宋" w:eastAsia="仿宋"/>
          <w:sz w:val="24"/>
          <w:highlight w:val="none"/>
          <w:lang w:eastAsia="zh-CN"/>
        </w:rPr>
      </w:pPr>
      <w:r>
        <w:rPr>
          <w:rFonts w:hint="eastAsia" w:ascii="仿宋" w:hAnsi="仿宋" w:eastAsia="仿宋"/>
          <w:sz w:val="24"/>
          <w:highlight w:val="none"/>
        </w:rPr>
        <w:t>项目名称：</w:t>
      </w:r>
      <w:r>
        <w:rPr>
          <w:rFonts w:hint="eastAsia" w:ascii="仿宋" w:hAnsi="仿宋" w:eastAsia="仿宋"/>
          <w:sz w:val="24"/>
          <w:highlight w:val="none"/>
          <w:lang w:eastAsia="zh-CN"/>
        </w:rPr>
        <w:t>县一中校园校舍建设--标准化考场、录播教室校园广播系统工程</w:t>
      </w:r>
    </w:p>
    <w:p>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采购方式：竞争性磋商</w:t>
      </w:r>
    </w:p>
    <w:p>
      <w:pPr>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预算金额：</w:t>
      </w:r>
      <w:r>
        <w:rPr>
          <w:rFonts w:hint="eastAsia" w:ascii="仿宋" w:hAnsi="仿宋" w:eastAsia="仿宋"/>
          <w:sz w:val="24"/>
          <w:highlight w:val="none"/>
          <w:lang w:val="en-US" w:eastAsia="zh-CN"/>
        </w:rPr>
        <w:t>1648736.51</w:t>
      </w:r>
      <w:r>
        <w:rPr>
          <w:rFonts w:hint="eastAsia" w:ascii="仿宋" w:hAnsi="仿宋" w:eastAsia="仿宋"/>
          <w:sz w:val="24"/>
          <w:highlight w:val="none"/>
        </w:rPr>
        <w:t>元</w:t>
      </w:r>
    </w:p>
    <w:p>
      <w:pPr>
        <w:spacing w:line="360" w:lineRule="auto"/>
        <w:ind w:firstLine="480" w:firstLineChars="200"/>
        <w:rPr>
          <w:rFonts w:hint="eastAsia" w:ascii="仿宋" w:hAnsi="仿宋" w:eastAsia="仿宋"/>
          <w:sz w:val="24"/>
          <w:highlight w:val="none"/>
          <w:lang w:val="en-US" w:eastAsia="zh-CN"/>
        </w:rPr>
      </w:pPr>
      <w:r>
        <w:rPr>
          <w:rFonts w:hint="eastAsia" w:ascii="仿宋" w:hAnsi="仿宋" w:eastAsia="仿宋"/>
          <w:sz w:val="24"/>
          <w:highlight w:val="none"/>
        </w:rPr>
        <w:t>采购需求：</w:t>
      </w:r>
      <w:r>
        <w:rPr>
          <w:rFonts w:hint="eastAsia" w:ascii="仿宋" w:hAnsi="仿宋" w:eastAsia="仿宋"/>
          <w:sz w:val="24"/>
          <w:highlight w:val="none"/>
          <w:lang w:val="en-US" w:eastAsia="zh-CN"/>
        </w:rPr>
        <w:t>县一中校园标准化考场、录播教室、校园广播系统设备已使用多年，设备老化。影响正常教育教学。上级拨专项资金改善高中办学条件。具体参数详见磋商文件</w:t>
      </w:r>
    </w:p>
    <w:p>
      <w:pPr>
        <w:spacing w:line="360" w:lineRule="auto"/>
        <w:ind w:firstLine="480" w:firstLineChars="200"/>
        <w:rPr>
          <w:rFonts w:hint="eastAsia" w:ascii="仿宋" w:hAnsi="仿宋" w:eastAsia="仿宋"/>
          <w:sz w:val="24"/>
          <w:highlight w:val="none"/>
          <w:lang w:eastAsia="zh-CN"/>
        </w:rPr>
      </w:pPr>
      <w:r>
        <w:rPr>
          <w:rFonts w:hint="eastAsia" w:ascii="仿宋" w:hAnsi="仿宋" w:eastAsia="仿宋"/>
          <w:sz w:val="24"/>
          <w:highlight w:val="none"/>
          <w:lang w:eastAsia="zh-CN"/>
        </w:rPr>
        <w:t>工期：合同签订后20日内送货安装调试完毕；</w:t>
      </w:r>
    </w:p>
    <w:p>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本项目不接受联合体。</w:t>
      </w:r>
    </w:p>
    <w:p>
      <w:pPr>
        <w:spacing w:before="120" w:beforeLines="50" w:after="120" w:afterLines="50" w:line="360" w:lineRule="auto"/>
        <w:rPr>
          <w:rFonts w:ascii="仿宋" w:hAnsi="仿宋" w:eastAsia="仿宋"/>
          <w:b/>
          <w:sz w:val="24"/>
          <w:highlight w:val="none"/>
        </w:rPr>
      </w:pPr>
      <w:bookmarkStart w:id="9" w:name="_Toc35393799"/>
      <w:bookmarkStart w:id="10" w:name="_Toc28359013"/>
      <w:bookmarkStart w:id="11" w:name="_Toc28359090"/>
      <w:bookmarkStart w:id="12" w:name="_Toc35393630"/>
      <w:r>
        <w:rPr>
          <w:rFonts w:hint="eastAsia" w:ascii="仿宋" w:hAnsi="仿宋" w:eastAsia="仿宋"/>
          <w:b/>
          <w:sz w:val="24"/>
          <w:highlight w:val="none"/>
        </w:rPr>
        <w:t>二、申请人的资格要求：</w:t>
      </w:r>
      <w:bookmarkEnd w:id="9"/>
      <w:bookmarkEnd w:id="10"/>
      <w:bookmarkEnd w:id="11"/>
      <w:bookmarkEnd w:id="12"/>
    </w:p>
    <w:p>
      <w:pPr>
        <w:spacing w:line="360" w:lineRule="auto"/>
        <w:ind w:firstLine="480" w:firstLineChars="200"/>
        <w:rPr>
          <w:rFonts w:hint="eastAsia" w:ascii="仿宋" w:hAnsi="仿宋" w:eastAsia="仿宋"/>
          <w:sz w:val="24"/>
          <w:highlight w:val="none"/>
          <w:lang w:val="en-US" w:eastAsia="zh-CN"/>
        </w:rPr>
      </w:pPr>
      <w:bookmarkStart w:id="13" w:name="_Toc28359091"/>
      <w:bookmarkStart w:id="14" w:name="_Toc35393800"/>
      <w:bookmarkStart w:id="15" w:name="_Toc35393631"/>
      <w:bookmarkStart w:id="16" w:name="_Toc28359014"/>
      <w:r>
        <w:rPr>
          <w:rFonts w:hint="eastAsia" w:ascii="仿宋" w:hAnsi="仿宋" w:eastAsia="仿宋"/>
          <w:sz w:val="24"/>
          <w:highlight w:val="none"/>
          <w:lang w:val="en-US" w:eastAsia="zh-CN"/>
        </w:rPr>
        <w:t>1.满足《中华人民共和国政府采购法》第二十二条规定：</w:t>
      </w:r>
    </w:p>
    <w:p>
      <w:pPr>
        <w:spacing w:line="360" w:lineRule="auto"/>
        <w:ind w:firstLine="480" w:firstLineChars="2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（1）具有有效的营业执照</w:t>
      </w:r>
    </w:p>
    <w:p>
      <w:pPr>
        <w:spacing w:line="360" w:lineRule="auto"/>
        <w:ind w:firstLine="480" w:firstLineChars="2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（2）法定代表人资格证明(须提供法定代表人身份证)；</w:t>
      </w:r>
    </w:p>
    <w:p>
      <w:pPr>
        <w:spacing w:line="360" w:lineRule="auto"/>
        <w:ind w:firstLine="480" w:firstLineChars="200"/>
        <w:rPr>
          <w:rFonts w:hint="eastAsia" w:ascii="仿宋" w:hAnsi="仿宋" w:eastAsia="仿宋" w:cs="Times New Roman"/>
          <w:sz w:val="24"/>
          <w:highlight w:val="none"/>
          <w:lang w:val="en-US" w:eastAsia="zh-CN"/>
        </w:rPr>
      </w:pPr>
      <w:r>
        <w:rPr>
          <w:rFonts w:hint="eastAsia" w:ascii="仿宋" w:hAnsi="仿宋" w:eastAsia="仿宋"/>
          <w:color w:val="auto"/>
          <w:sz w:val="24"/>
          <w:highlight w:val="none"/>
          <w:lang w:val="en-US" w:eastAsia="zh-CN"/>
        </w:rPr>
        <w:t>（3）提供近三年的财务审计报告</w:t>
      </w:r>
      <w:r>
        <w:rPr>
          <w:rFonts w:hint="eastAsia" w:ascii="仿宋" w:hAnsi="仿宋" w:eastAsia="仿宋" w:cs="Times New Roman"/>
          <w:sz w:val="24"/>
          <w:highlight w:val="none"/>
          <w:lang w:val="en-US" w:eastAsia="zh-CN"/>
        </w:rPr>
        <w:t>（成立未满一年的新公司可提供近三个月内任意一个月的银行资信证明）；</w:t>
      </w:r>
    </w:p>
    <w:p>
      <w:pPr>
        <w:spacing w:line="360" w:lineRule="auto"/>
        <w:ind w:firstLine="480" w:firstLineChars="200"/>
        <w:rPr>
          <w:rFonts w:hint="eastAsia"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（4）提供依法缴纳近六个月内任意一个月社会保险证明；</w:t>
      </w:r>
    </w:p>
    <w:p>
      <w:pPr>
        <w:spacing w:line="360" w:lineRule="auto"/>
        <w:ind w:firstLine="480" w:firstLineChars="200"/>
        <w:rPr>
          <w:rFonts w:hint="eastAsia"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（5）提供依法缴纳近六个月内任意一个月税收证明；</w:t>
      </w:r>
    </w:p>
    <w:p>
      <w:pPr>
        <w:spacing w:line="360" w:lineRule="auto"/>
        <w:ind w:firstLine="480" w:firstLineChars="2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6）根据《财政部关于在政府采购活动中查询及使用信用记录有关问题的通知》（财库﹝2016﹞125号）的要求，凡拟参加本次招标项目的供应商未被“信用中国”或“中国执行信息公开网”网站及中国政府采购网列入被列入失信被执行人、重大税收违法案件当事人名单的供应商、列入政府采购严重违法失信行为记录名单（查询时间为:自公告发布之日起至响应文件递交截止时间止(该时间段内任一时间)）；</w:t>
      </w:r>
    </w:p>
    <w:p>
      <w:pPr>
        <w:spacing w:line="360" w:lineRule="auto"/>
        <w:ind w:firstLine="480" w:firstLineChars="2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（7）参与政府采购活动前3年内未被列入失信、重大税收违法案件、财政部门禁止参加政府采购活动的承诺书；</w:t>
      </w:r>
    </w:p>
    <w:p>
      <w:pPr>
        <w:spacing w:line="360" w:lineRule="auto"/>
        <w:ind w:firstLine="480" w:firstLineChars="2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2.落实政府采购政策需满足的资格要求：本项目专门面向中小企业。</w:t>
      </w:r>
    </w:p>
    <w:p>
      <w:pPr>
        <w:spacing w:line="360" w:lineRule="auto"/>
        <w:ind w:firstLine="480" w:firstLineChars="2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3.本项目的特定资格要求：具有有效的营业执照(营业执照需包含本次项目的相关经营权)。</w:t>
      </w:r>
    </w:p>
    <w:p>
      <w:pPr>
        <w:spacing w:before="120" w:beforeLines="50" w:after="120" w:afterLines="50" w:line="360" w:lineRule="auto"/>
        <w:rPr>
          <w:rFonts w:ascii="仿宋" w:hAnsi="仿宋" w:eastAsia="仿宋"/>
          <w:b/>
          <w:sz w:val="24"/>
          <w:highlight w:val="none"/>
        </w:rPr>
      </w:pPr>
      <w:r>
        <w:rPr>
          <w:rFonts w:hint="eastAsia" w:ascii="仿宋" w:hAnsi="仿宋" w:eastAsia="仿宋"/>
          <w:b/>
          <w:sz w:val="24"/>
          <w:highlight w:val="none"/>
        </w:rPr>
        <w:t>三、获取采购文件</w:t>
      </w:r>
      <w:bookmarkEnd w:id="13"/>
      <w:bookmarkEnd w:id="14"/>
      <w:bookmarkEnd w:id="15"/>
      <w:bookmarkEnd w:id="16"/>
    </w:p>
    <w:p>
      <w:pPr>
        <w:spacing w:line="360" w:lineRule="auto"/>
        <w:ind w:firstLine="540"/>
        <w:rPr>
          <w:rFonts w:hint="eastAsia" w:ascii="仿宋" w:hAnsi="仿宋" w:eastAsia="仿宋"/>
          <w:sz w:val="24"/>
          <w:highlight w:val="none"/>
        </w:rPr>
      </w:pPr>
      <w:r>
        <w:rPr>
          <w:rFonts w:hint="eastAsia" w:ascii="仿宋" w:hAnsi="仿宋" w:eastAsia="仿宋" w:cs="宋体"/>
          <w:sz w:val="24"/>
          <w:highlight w:val="none"/>
        </w:rPr>
        <w:t>时间：</w:t>
      </w:r>
      <w:r>
        <w:rPr>
          <w:rFonts w:hint="eastAsia" w:ascii="仿宋" w:hAnsi="仿宋" w:eastAsia="仿宋"/>
          <w:sz w:val="24"/>
          <w:highlight w:val="none"/>
          <w:lang w:eastAsia="zh-CN"/>
        </w:rPr>
        <w:t>2023年09月25日至2023年10月08日，每天上午09:30至13:30，下午16:00至20:00</w:t>
      </w:r>
      <w:r>
        <w:rPr>
          <w:rFonts w:hint="eastAsia" w:ascii="仿宋" w:hAnsi="仿宋" w:eastAsia="仿宋"/>
          <w:sz w:val="24"/>
          <w:highlight w:val="none"/>
        </w:rPr>
        <w:t>（北京时间，法定节假日除外）</w:t>
      </w:r>
    </w:p>
    <w:p>
      <w:pPr>
        <w:spacing w:line="360" w:lineRule="auto"/>
        <w:ind w:firstLine="540"/>
        <w:rPr>
          <w:rFonts w:ascii="仿宋" w:hAnsi="仿宋" w:eastAsia="仿宋" w:cs="宋体"/>
          <w:sz w:val="24"/>
          <w:highlight w:val="none"/>
          <w:u w:val="single"/>
        </w:rPr>
      </w:pPr>
      <w:r>
        <w:rPr>
          <w:rFonts w:hint="eastAsia" w:ascii="仿宋" w:hAnsi="仿宋" w:eastAsia="仿宋" w:cs="宋体"/>
          <w:sz w:val="24"/>
          <w:highlight w:val="none"/>
        </w:rPr>
        <w:t>地点：登录政采云系统平台线上获取采购文件</w:t>
      </w:r>
    </w:p>
    <w:p>
      <w:pPr>
        <w:spacing w:line="360" w:lineRule="auto"/>
        <w:ind w:firstLine="540"/>
        <w:rPr>
          <w:rFonts w:ascii="仿宋" w:hAnsi="仿宋" w:eastAsia="仿宋" w:cs="宋体"/>
          <w:sz w:val="24"/>
          <w:highlight w:val="none"/>
          <w:u w:val="single"/>
        </w:rPr>
      </w:pPr>
      <w:r>
        <w:rPr>
          <w:rFonts w:hint="eastAsia" w:ascii="仿宋" w:hAnsi="仿宋" w:eastAsia="仿宋" w:cs="宋体"/>
          <w:sz w:val="24"/>
          <w:highlight w:val="none"/>
        </w:rPr>
        <w:t>方式：供应商登录政采云平台https://www.zcygov.cn/在线申请获取采购文件（进入“项目采购”应用，在获取采购文件菜单中选择项目，申请获取采购文件）。</w:t>
      </w:r>
    </w:p>
    <w:p>
      <w:pPr>
        <w:spacing w:line="360" w:lineRule="auto"/>
        <w:ind w:firstLine="540"/>
        <w:rPr>
          <w:rFonts w:ascii="仿宋" w:hAnsi="仿宋" w:eastAsia="仿宋" w:cs="宋体"/>
          <w:sz w:val="24"/>
          <w:highlight w:val="none"/>
        </w:rPr>
      </w:pPr>
      <w:r>
        <w:rPr>
          <w:rFonts w:hint="eastAsia" w:ascii="仿宋" w:hAnsi="仿宋" w:eastAsia="仿宋" w:cs="宋体"/>
          <w:sz w:val="24"/>
          <w:highlight w:val="none"/>
        </w:rPr>
        <w:t>售价：</w:t>
      </w:r>
      <w:r>
        <w:rPr>
          <w:rFonts w:ascii="仿宋" w:hAnsi="仿宋" w:eastAsia="仿宋" w:cs="宋体"/>
          <w:sz w:val="24"/>
          <w:highlight w:val="none"/>
        </w:rPr>
        <w:t>0</w:t>
      </w:r>
      <w:r>
        <w:rPr>
          <w:rFonts w:hint="eastAsia" w:ascii="仿宋" w:hAnsi="仿宋" w:eastAsia="仿宋" w:cs="宋体"/>
          <w:sz w:val="24"/>
          <w:highlight w:val="none"/>
        </w:rPr>
        <w:t>元</w:t>
      </w:r>
    </w:p>
    <w:p>
      <w:pPr>
        <w:spacing w:before="120" w:beforeLines="50" w:after="120" w:afterLines="50" w:line="360" w:lineRule="auto"/>
        <w:rPr>
          <w:rFonts w:ascii="仿宋" w:hAnsi="仿宋" w:eastAsia="仿宋"/>
          <w:b/>
          <w:sz w:val="24"/>
          <w:highlight w:val="none"/>
        </w:rPr>
      </w:pPr>
      <w:bookmarkStart w:id="17" w:name="_Toc28359092"/>
      <w:bookmarkStart w:id="18" w:name="_Toc35393801"/>
      <w:bookmarkStart w:id="19" w:name="_Toc35393632"/>
      <w:bookmarkStart w:id="20" w:name="_Toc28359015"/>
      <w:r>
        <w:rPr>
          <w:rFonts w:hint="eastAsia" w:ascii="仿宋" w:hAnsi="仿宋" w:eastAsia="仿宋"/>
          <w:b/>
          <w:sz w:val="24"/>
          <w:highlight w:val="none"/>
        </w:rPr>
        <w:t>四、响应文件提交</w:t>
      </w:r>
      <w:bookmarkEnd w:id="17"/>
      <w:bookmarkEnd w:id="18"/>
      <w:bookmarkEnd w:id="19"/>
      <w:bookmarkEnd w:id="20"/>
    </w:p>
    <w:p>
      <w:pPr>
        <w:spacing w:line="360" w:lineRule="auto"/>
        <w:ind w:firstLine="480" w:firstLineChars="200"/>
        <w:rPr>
          <w:rFonts w:ascii="仿宋" w:hAnsi="仿宋" w:eastAsia="仿宋"/>
          <w:bCs/>
          <w:sz w:val="24"/>
          <w:highlight w:val="none"/>
          <w:u w:val="single"/>
        </w:rPr>
      </w:pPr>
      <w:bookmarkStart w:id="21" w:name="OLE_LINK1"/>
      <w:bookmarkStart w:id="22" w:name="OLE_LINK2"/>
      <w:r>
        <w:rPr>
          <w:rFonts w:hint="eastAsia" w:ascii="仿宋" w:hAnsi="仿宋" w:eastAsia="仿宋"/>
          <w:sz w:val="24"/>
          <w:highlight w:val="none"/>
        </w:rPr>
        <w:t>截止时间：</w:t>
      </w:r>
      <w:bookmarkStart w:id="23" w:name="_Hlk43290170"/>
      <w:r>
        <w:rPr>
          <w:rFonts w:hint="eastAsia" w:ascii="仿宋" w:hAnsi="仿宋" w:eastAsia="仿宋"/>
          <w:sz w:val="24"/>
          <w:highlight w:val="none"/>
          <w:u w:val="single"/>
          <w:lang w:eastAsia="zh-CN"/>
        </w:rPr>
        <w:t>2023年10月12日11点00分</w:t>
      </w:r>
      <w:r>
        <w:rPr>
          <w:rFonts w:hint="eastAsia" w:ascii="仿宋" w:hAnsi="仿宋" w:eastAsia="仿宋"/>
          <w:bCs/>
          <w:sz w:val="24"/>
          <w:highlight w:val="none"/>
        </w:rPr>
        <w:t>（北京时间）</w:t>
      </w:r>
      <w:bookmarkEnd w:id="21"/>
      <w:bookmarkEnd w:id="22"/>
      <w:bookmarkEnd w:id="23"/>
    </w:p>
    <w:p>
      <w:pPr>
        <w:spacing w:line="360" w:lineRule="auto"/>
        <w:ind w:firstLine="480" w:firstLineChars="200"/>
        <w:rPr>
          <w:rFonts w:ascii="仿宋" w:hAnsi="仿宋" w:eastAsia="仿宋"/>
          <w:bCs/>
          <w:sz w:val="24"/>
          <w:highlight w:val="none"/>
          <w:u w:val="single"/>
        </w:rPr>
      </w:pPr>
      <w:r>
        <w:rPr>
          <w:rFonts w:hint="eastAsia" w:ascii="仿宋" w:hAnsi="仿宋" w:eastAsia="仿宋"/>
          <w:sz w:val="24"/>
          <w:highlight w:val="none"/>
        </w:rPr>
        <w:t>地点：政采云系统平台（https://www.zcygov.cn/）</w:t>
      </w:r>
    </w:p>
    <w:p>
      <w:pPr>
        <w:spacing w:before="120" w:beforeLines="50" w:after="120" w:afterLines="50" w:line="360" w:lineRule="auto"/>
        <w:rPr>
          <w:rFonts w:ascii="仿宋" w:hAnsi="仿宋" w:eastAsia="仿宋"/>
          <w:b/>
          <w:sz w:val="24"/>
          <w:highlight w:val="none"/>
        </w:rPr>
      </w:pPr>
      <w:bookmarkStart w:id="24" w:name="_Toc28359016"/>
      <w:bookmarkStart w:id="25" w:name="_Toc35393802"/>
      <w:bookmarkStart w:id="26" w:name="_Toc28359093"/>
      <w:bookmarkStart w:id="27" w:name="_Toc35393633"/>
      <w:r>
        <w:rPr>
          <w:rFonts w:hint="eastAsia" w:ascii="仿宋" w:hAnsi="仿宋" w:eastAsia="仿宋"/>
          <w:b/>
          <w:sz w:val="24"/>
          <w:highlight w:val="none"/>
        </w:rPr>
        <w:t>五、开启</w:t>
      </w:r>
      <w:bookmarkEnd w:id="24"/>
      <w:bookmarkEnd w:id="25"/>
      <w:bookmarkEnd w:id="26"/>
      <w:bookmarkEnd w:id="27"/>
    </w:p>
    <w:p>
      <w:pPr>
        <w:spacing w:line="360" w:lineRule="auto"/>
        <w:ind w:firstLine="480" w:firstLineChars="200"/>
        <w:rPr>
          <w:rFonts w:ascii="仿宋" w:hAnsi="仿宋" w:eastAsia="仿宋"/>
          <w:bCs/>
          <w:sz w:val="24"/>
          <w:highlight w:val="none"/>
          <w:u w:val="single"/>
        </w:rPr>
      </w:pPr>
      <w:r>
        <w:rPr>
          <w:rFonts w:hint="eastAsia" w:ascii="仿宋" w:hAnsi="仿宋" w:eastAsia="仿宋"/>
          <w:sz w:val="24"/>
          <w:highlight w:val="none"/>
        </w:rPr>
        <w:t>时间：</w:t>
      </w:r>
      <w:r>
        <w:rPr>
          <w:rFonts w:hint="eastAsia" w:ascii="仿宋" w:hAnsi="仿宋" w:eastAsia="仿宋"/>
          <w:sz w:val="24"/>
          <w:highlight w:val="none"/>
          <w:u w:val="single"/>
          <w:lang w:eastAsia="zh-CN"/>
        </w:rPr>
        <w:t>2023年10月12日11点00分</w:t>
      </w:r>
      <w:r>
        <w:rPr>
          <w:rFonts w:ascii="仿宋" w:hAnsi="仿宋" w:eastAsia="仿宋"/>
          <w:sz w:val="24"/>
          <w:highlight w:val="none"/>
          <w:u w:val="single"/>
        </w:rPr>
        <w:t>（北京时间）</w:t>
      </w:r>
    </w:p>
    <w:p>
      <w:pPr>
        <w:spacing w:line="360" w:lineRule="auto"/>
        <w:ind w:firstLine="480" w:firstLineChars="200"/>
        <w:rPr>
          <w:rFonts w:ascii="仿宋" w:hAnsi="仿宋" w:eastAsia="仿宋"/>
          <w:bCs/>
          <w:sz w:val="24"/>
          <w:highlight w:val="none"/>
          <w:u w:val="single"/>
        </w:rPr>
      </w:pPr>
      <w:r>
        <w:rPr>
          <w:rFonts w:hint="eastAsia" w:ascii="仿宋" w:hAnsi="仿宋" w:eastAsia="仿宋"/>
          <w:sz w:val="24"/>
          <w:highlight w:val="none"/>
        </w:rPr>
        <w:t>地点：政采云系统平台（https://www.zcygov.cn/）不见面开标大厅</w:t>
      </w:r>
    </w:p>
    <w:p>
      <w:pPr>
        <w:spacing w:before="120" w:beforeLines="50" w:after="120" w:afterLines="50" w:line="360" w:lineRule="auto"/>
        <w:rPr>
          <w:rFonts w:ascii="仿宋" w:hAnsi="仿宋" w:eastAsia="仿宋"/>
          <w:b/>
          <w:sz w:val="24"/>
          <w:highlight w:val="none"/>
        </w:rPr>
      </w:pPr>
      <w:bookmarkStart w:id="28" w:name="_Toc35393634"/>
      <w:bookmarkStart w:id="29" w:name="_Toc28359094"/>
      <w:bookmarkStart w:id="30" w:name="_Toc35393803"/>
      <w:bookmarkStart w:id="31" w:name="_Toc28359017"/>
      <w:r>
        <w:rPr>
          <w:rFonts w:hint="eastAsia" w:ascii="仿宋" w:hAnsi="仿宋" w:eastAsia="仿宋"/>
          <w:b/>
          <w:sz w:val="24"/>
          <w:highlight w:val="none"/>
        </w:rPr>
        <w:t>六、公告期限</w:t>
      </w:r>
      <w:bookmarkEnd w:id="28"/>
      <w:bookmarkEnd w:id="29"/>
      <w:bookmarkEnd w:id="30"/>
      <w:bookmarkEnd w:id="31"/>
    </w:p>
    <w:p>
      <w:pPr>
        <w:spacing w:line="360" w:lineRule="auto"/>
        <w:ind w:firstLine="480" w:firstLineChars="200"/>
        <w:rPr>
          <w:rFonts w:ascii="仿宋" w:hAnsi="仿宋" w:eastAsia="仿宋" w:cs="宋体"/>
          <w:kern w:val="0"/>
          <w:sz w:val="24"/>
          <w:highlight w:val="none"/>
        </w:rPr>
      </w:pPr>
      <w:r>
        <w:rPr>
          <w:rFonts w:hint="eastAsia" w:ascii="仿宋" w:hAnsi="仿宋" w:eastAsia="仿宋" w:cs="宋体"/>
          <w:kern w:val="0"/>
          <w:sz w:val="24"/>
          <w:highlight w:val="none"/>
          <w:lang w:eastAsia="zh-CN"/>
        </w:rPr>
        <w:t>自本公告发布之日起5个工作日</w:t>
      </w:r>
      <w:r>
        <w:rPr>
          <w:rFonts w:hint="eastAsia" w:ascii="仿宋" w:hAnsi="仿宋" w:eastAsia="仿宋" w:cs="宋体"/>
          <w:kern w:val="0"/>
          <w:sz w:val="24"/>
          <w:highlight w:val="none"/>
        </w:rPr>
        <w:t>。</w:t>
      </w:r>
    </w:p>
    <w:p>
      <w:pPr>
        <w:spacing w:before="120" w:beforeLines="50" w:after="120" w:afterLines="50" w:line="360" w:lineRule="auto"/>
        <w:rPr>
          <w:rFonts w:ascii="仿宋" w:hAnsi="仿宋" w:eastAsia="仿宋"/>
          <w:b/>
          <w:sz w:val="24"/>
          <w:highlight w:val="none"/>
        </w:rPr>
      </w:pPr>
      <w:bookmarkStart w:id="32" w:name="_Toc35393635"/>
      <w:bookmarkStart w:id="33" w:name="_Toc35393804"/>
      <w:r>
        <w:rPr>
          <w:rFonts w:hint="eastAsia" w:ascii="仿宋" w:hAnsi="仿宋" w:eastAsia="仿宋"/>
          <w:b/>
          <w:sz w:val="24"/>
          <w:highlight w:val="none"/>
        </w:rPr>
        <w:t>七、其他补充事宜</w:t>
      </w:r>
      <w:bookmarkEnd w:id="32"/>
      <w:bookmarkEnd w:id="33"/>
    </w:p>
    <w:p>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1.本项目需要落实的政府采购政策：《政府采购促进中小企业发展管理办法》（财库〔2020〕46号）、《财政部、司法部关于政府采购支持监狱企业发展有关问题的通知》（财库〔2014〕68号）、《财政部民政部中国残疾人联合会关于促进残疾人就业政府采购政策的通知》财库〔2017〕141号。</w:t>
      </w:r>
    </w:p>
    <w:p>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2、本次采购采用电子交易方式，电子交易平台为“政府采购云平台（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投标或投标失败等后果由供应商自行承担。</w:t>
      </w:r>
    </w:p>
    <w:p>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3、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w:t>
      </w:r>
      <w:r>
        <w:rPr>
          <w:rFonts w:hint="eastAsia" w:ascii="仿宋" w:hAnsi="仿宋" w:eastAsia="仿宋"/>
          <w:sz w:val="24"/>
          <w:highlight w:val="none"/>
          <w:lang w:val="en-US" w:eastAsia="zh-CN"/>
        </w:rPr>
        <w:t>95763</w:t>
      </w:r>
      <w:r>
        <w:rPr>
          <w:rFonts w:hint="eastAsia" w:ascii="仿宋" w:hAnsi="仿宋" w:eastAsia="仿宋"/>
          <w:sz w:val="24"/>
          <w:highlight w:val="none"/>
        </w:rPr>
        <w:t>进行咨询。</w:t>
      </w:r>
    </w:p>
    <w:p>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4、加密的电子响应文件（.jmbs格式）应在响应文件递交截止时间前通过政采云平台上传完成。</w:t>
      </w:r>
    </w:p>
    <w:p>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5、响应文件开启当日，供应商无需到达开标现场，仅需通过政采云平台“不见面”开标大厅完成远程解密、开标唱标、询标澄清、在线多轮报价、结果公布等交互环节。供应商必须使用能正确解密响应文件的“CA锁”在规定的时间内完成远程解密，因供应商因未能解密、解密失败或解密超时，视为供应商撤销其响应文件。</w:t>
      </w:r>
    </w:p>
    <w:p>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6、逾期上传或者未上传指定地点的响应文件，采购人不予受理。</w:t>
      </w:r>
    </w:p>
    <w:p>
      <w:pPr>
        <w:spacing w:before="120" w:beforeLines="50" w:after="120" w:afterLines="50" w:line="440" w:lineRule="exact"/>
        <w:rPr>
          <w:rFonts w:ascii="仿宋" w:hAnsi="仿宋" w:eastAsia="仿宋" w:cs="宋体"/>
          <w:bCs/>
          <w:sz w:val="24"/>
          <w:highlight w:val="none"/>
        </w:rPr>
      </w:pPr>
      <w:bookmarkStart w:id="34" w:name="_Toc35393805"/>
      <w:bookmarkStart w:id="35" w:name="_Toc28359095"/>
      <w:bookmarkStart w:id="36" w:name="_Toc35393636"/>
      <w:bookmarkStart w:id="37" w:name="_Toc28359018"/>
      <w:r>
        <w:rPr>
          <w:rFonts w:hint="eastAsia" w:ascii="仿宋" w:hAnsi="仿宋" w:eastAsia="仿宋"/>
          <w:b/>
          <w:sz w:val="24"/>
          <w:highlight w:val="none"/>
        </w:rPr>
        <w:t>八、凡对本次采购提出询问，请按</w:t>
      </w:r>
      <w:r>
        <w:rPr>
          <w:rFonts w:ascii="仿宋" w:hAnsi="仿宋" w:eastAsia="仿宋"/>
          <w:b/>
          <w:sz w:val="24"/>
          <w:highlight w:val="none"/>
        </w:rPr>
        <w:t>以下方式</w:t>
      </w:r>
      <w:r>
        <w:rPr>
          <w:rFonts w:hint="eastAsia" w:ascii="仿宋" w:hAnsi="仿宋" w:eastAsia="仿宋"/>
          <w:b/>
          <w:sz w:val="24"/>
          <w:highlight w:val="none"/>
        </w:rPr>
        <w:t>联系。</w:t>
      </w:r>
      <w:bookmarkEnd w:id="34"/>
      <w:bookmarkEnd w:id="35"/>
      <w:bookmarkEnd w:id="36"/>
      <w:bookmarkEnd w:id="37"/>
    </w:p>
    <w:p>
      <w:pPr>
        <w:spacing w:line="440" w:lineRule="exact"/>
        <w:ind w:firstLine="480" w:firstLineChars="200"/>
        <w:rPr>
          <w:rFonts w:hint="eastAsia" w:ascii="仿宋" w:hAnsi="仿宋" w:eastAsia="仿宋"/>
          <w:sz w:val="24"/>
          <w:highlight w:val="none"/>
          <w:lang w:eastAsia="zh-CN"/>
        </w:rPr>
      </w:pPr>
      <w:r>
        <w:rPr>
          <w:rFonts w:hint="eastAsia" w:ascii="仿宋" w:hAnsi="仿宋" w:eastAsia="仿宋"/>
          <w:sz w:val="24"/>
          <w:highlight w:val="none"/>
        </w:rPr>
        <w:t>采购人名称：</w:t>
      </w:r>
      <w:r>
        <w:rPr>
          <w:rFonts w:hint="eastAsia" w:ascii="仿宋" w:hAnsi="仿宋" w:eastAsia="仿宋"/>
          <w:sz w:val="24"/>
          <w:highlight w:val="none"/>
          <w:lang w:eastAsia="zh-CN"/>
        </w:rPr>
        <w:t>吉木萨尔县第一中学</w:t>
      </w:r>
    </w:p>
    <w:p>
      <w:pPr>
        <w:spacing w:line="440" w:lineRule="exact"/>
        <w:ind w:firstLine="480" w:firstLineChars="200"/>
        <w:rPr>
          <w:rFonts w:hint="eastAsia" w:ascii="仿宋" w:hAnsi="仿宋" w:eastAsia="仿宋"/>
          <w:sz w:val="24"/>
          <w:highlight w:val="none"/>
          <w:lang w:val="en-US" w:eastAsia="zh-CN"/>
        </w:rPr>
      </w:pPr>
      <w:r>
        <w:rPr>
          <w:rFonts w:hint="eastAsia" w:ascii="仿宋" w:hAnsi="仿宋" w:eastAsia="仿宋"/>
          <w:sz w:val="24"/>
          <w:highlight w:val="none"/>
        </w:rPr>
        <w:t>采购项目联系人：</w:t>
      </w:r>
      <w:r>
        <w:rPr>
          <w:rFonts w:hint="eastAsia" w:ascii="仿宋" w:hAnsi="仿宋" w:eastAsia="仿宋"/>
          <w:sz w:val="24"/>
          <w:highlight w:val="none"/>
          <w:lang w:val="en-US" w:eastAsia="zh-CN"/>
        </w:rPr>
        <w:t>俞天江</w:t>
      </w:r>
    </w:p>
    <w:p>
      <w:pPr>
        <w:spacing w:line="440" w:lineRule="exact"/>
        <w:ind w:firstLine="480" w:firstLineChars="200"/>
        <w:rPr>
          <w:rFonts w:hint="default" w:ascii="仿宋" w:hAnsi="仿宋" w:eastAsia="仿宋"/>
          <w:sz w:val="24"/>
          <w:highlight w:val="none"/>
          <w:lang w:val="en-US" w:eastAsia="zh-CN"/>
        </w:rPr>
      </w:pPr>
      <w:r>
        <w:rPr>
          <w:rFonts w:hint="eastAsia" w:ascii="仿宋" w:hAnsi="仿宋" w:eastAsia="仿宋"/>
          <w:sz w:val="24"/>
          <w:highlight w:val="none"/>
        </w:rPr>
        <w:t>联系电话：</w:t>
      </w:r>
      <w:r>
        <w:rPr>
          <w:rFonts w:hint="eastAsia" w:ascii="仿宋" w:hAnsi="仿宋" w:eastAsia="仿宋"/>
          <w:sz w:val="24"/>
          <w:highlight w:val="none"/>
          <w:lang w:val="en-US" w:eastAsia="zh-CN"/>
        </w:rPr>
        <w:t>13899699968</w:t>
      </w:r>
    </w:p>
    <w:p>
      <w:pPr>
        <w:spacing w:before="120" w:beforeLines="50" w:line="440" w:lineRule="exact"/>
        <w:ind w:firstLine="480" w:firstLineChars="200"/>
        <w:rPr>
          <w:rFonts w:hint="eastAsia" w:ascii="仿宋" w:hAnsi="仿宋" w:eastAsia="仿宋"/>
          <w:sz w:val="24"/>
          <w:highlight w:val="none"/>
          <w:lang w:eastAsia="zh-CN"/>
        </w:rPr>
      </w:pPr>
      <w:r>
        <w:rPr>
          <w:rFonts w:hint="eastAsia" w:ascii="仿宋" w:hAnsi="仿宋" w:eastAsia="仿宋"/>
          <w:sz w:val="24"/>
          <w:highlight w:val="none"/>
        </w:rPr>
        <w:t>采购代理机构名称：</w:t>
      </w:r>
      <w:r>
        <w:rPr>
          <w:rFonts w:hint="eastAsia" w:ascii="仿宋" w:hAnsi="仿宋" w:eastAsia="仿宋"/>
          <w:sz w:val="24"/>
          <w:highlight w:val="none"/>
          <w:lang w:eastAsia="zh-CN"/>
        </w:rPr>
        <w:t>新疆颂合项目管理有限公司</w:t>
      </w:r>
    </w:p>
    <w:p>
      <w:pPr>
        <w:spacing w:line="440" w:lineRule="exact"/>
        <w:ind w:firstLine="480" w:firstLineChars="200"/>
        <w:rPr>
          <w:rFonts w:hint="eastAsia" w:ascii="仿宋" w:hAnsi="仿宋" w:eastAsia="仿宋"/>
          <w:sz w:val="24"/>
          <w:highlight w:val="none"/>
          <w:lang w:val="en-US" w:eastAsia="zh-CN"/>
        </w:rPr>
      </w:pPr>
      <w:r>
        <w:rPr>
          <w:rFonts w:hint="eastAsia" w:ascii="仿宋" w:hAnsi="仿宋" w:eastAsia="仿宋"/>
          <w:sz w:val="24"/>
          <w:highlight w:val="none"/>
        </w:rPr>
        <w:t>联系人：</w:t>
      </w:r>
      <w:r>
        <w:rPr>
          <w:rFonts w:hint="eastAsia" w:ascii="仿宋" w:hAnsi="仿宋" w:eastAsia="仿宋"/>
          <w:sz w:val="24"/>
          <w:highlight w:val="none"/>
          <w:lang w:val="en-US" w:eastAsia="zh-CN"/>
        </w:rPr>
        <w:t>卢思敏</w:t>
      </w:r>
    </w:p>
    <w:p>
      <w:pPr>
        <w:spacing w:line="440" w:lineRule="exact"/>
        <w:ind w:firstLine="480" w:firstLineChars="200"/>
        <w:rPr>
          <w:rFonts w:hint="eastAsia" w:ascii="仿宋" w:hAnsi="仿宋" w:eastAsia="仿宋"/>
          <w:sz w:val="24"/>
          <w:highlight w:val="none"/>
          <w:lang w:val="en-US" w:eastAsia="zh-CN"/>
        </w:rPr>
      </w:pPr>
      <w:r>
        <w:rPr>
          <w:rFonts w:hint="eastAsia" w:ascii="仿宋" w:hAnsi="仿宋" w:eastAsia="仿宋"/>
          <w:sz w:val="24"/>
          <w:highlight w:val="none"/>
        </w:rPr>
        <w:t>联系电话：</w:t>
      </w:r>
      <w:r>
        <w:rPr>
          <w:rFonts w:hint="eastAsia" w:ascii="仿宋" w:hAnsi="仿宋" w:eastAsia="仿宋"/>
          <w:sz w:val="24"/>
          <w:highlight w:val="none"/>
          <w:lang w:eastAsia="zh-CN"/>
        </w:rPr>
        <w:t>13319949066</w:t>
      </w:r>
    </w:p>
    <w:p>
      <w:pPr>
        <w:spacing w:line="440" w:lineRule="exact"/>
        <w:ind w:firstLine="480" w:firstLineChars="200"/>
        <w:rPr>
          <w:rFonts w:hint="eastAsia" w:ascii="仿宋" w:hAnsi="仿宋" w:eastAsia="仿宋"/>
          <w:sz w:val="24"/>
          <w:highlight w:val="none"/>
          <w:lang w:eastAsia="zh-CN"/>
        </w:rPr>
      </w:pPr>
      <w:r>
        <w:rPr>
          <w:rFonts w:hint="eastAsia" w:ascii="仿宋" w:hAnsi="仿宋" w:eastAsia="仿宋"/>
          <w:sz w:val="24"/>
          <w:highlight w:val="none"/>
        </w:rPr>
        <w:t>地址：</w:t>
      </w:r>
      <w:r>
        <w:rPr>
          <w:rFonts w:hint="eastAsia" w:ascii="仿宋" w:hAnsi="仿宋" w:eastAsia="仿宋"/>
          <w:sz w:val="24"/>
          <w:highlight w:val="none"/>
          <w:lang w:eastAsia="zh-CN"/>
        </w:rPr>
        <w:t>新疆昌吉市建国西路统一美居建材城院内10号入口3楼</w:t>
      </w:r>
    </w:p>
    <w:p>
      <w:pPr>
        <w:rPr>
          <w:rFonts w:hint="eastAsia" w:ascii="仿宋" w:hAnsi="仿宋" w:eastAsia="仿宋"/>
          <w:sz w:val="24"/>
          <w:highlight w:val="none"/>
        </w:rPr>
      </w:pPr>
      <w:r>
        <w:rPr>
          <w:rFonts w:hint="eastAsia" w:ascii="仿宋" w:hAnsi="仿宋" w:eastAsia="仿宋"/>
          <w:sz w:val="24"/>
          <w:highlight w:val="none"/>
        </w:rPr>
        <w:br w:type="page"/>
      </w:r>
    </w:p>
    <w:bookmarkEnd w:id="4"/>
    <w:p>
      <w:pPr>
        <w:rPr>
          <w:rFonts w:ascii="仿宋" w:hAnsi="仿宋" w:eastAsia="仿宋"/>
          <w:highlight w:val="none"/>
        </w:rPr>
      </w:pPr>
    </w:p>
    <w:p>
      <w:pPr>
        <w:pStyle w:val="4"/>
        <w:spacing w:before="0" w:after="0" w:line="240" w:lineRule="auto"/>
        <w:jc w:val="center"/>
        <w:rPr>
          <w:rFonts w:ascii="仿宋" w:hAnsi="仿宋" w:eastAsia="仿宋"/>
          <w:b/>
          <w:bCs w:val="0"/>
          <w:sz w:val="32"/>
          <w:szCs w:val="32"/>
          <w:highlight w:val="none"/>
        </w:rPr>
      </w:pPr>
      <w:bookmarkStart w:id="38" w:name="_Toc10571"/>
      <w:bookmarkStart w:id="39" w:name="_Toc532543564"/>
      <w:bookmarkStart w:id="40" w:name="_Toc531075008"/>
      <w:bookmarkStart w:id="41" w:name="_Toc106383953"/>
      <w:r>
        <w:rPr>
          <w:rFonts w:hint="eastAsia" w:ascii="仿宋" w:hAnsi="仿宋" w:eastAsia="仿宋"/>
          <w:b/>
          <w:bCs w:val="0"/>
          <w:color w:val="000000"/>
          <w:sz w:val="32"/>
          <w:szCs w:val="32"/>
          <w:highlight w:val="none"/>
        </w:rPr>
        <w:t>第二章</w:t>
      </w:r>
      <w:r>
        <w:rPr>
          <w:rFonts w:hint="eastAsia" w:ascii="仿宋" w:hAnsi="仿宋" w:eastAsia="仿宋"/>
          <w:b/>
          <w:bCs w:val="0"/>
          <w:sz w:val="32"/>
          <w:szCs w:val="32"/>
          <w:highlight w:val="none"/>
        </w:rPr>
        <w:t>供应商须知</w:t>
      </w:r>
      <w:bookmarkEnd w:id="38"/>
      <w:bookmarkEnd w:id="39"/>
      <w:bookmarkEnd w:id="40"/>
      <w:bookmarkEnd w:id="41"/>
    </w:p>
    <w:p>
      <w:pPr>
        <w:pStyle w:val="5"/>
        <w:jc w:val="center"/>
        <w:rPr>
          <w:rFonts w:ascii="仿宋" w:hAnsi="仿宋" w:eastAsia="仿宋" w:cs="宋体"/>
          <w:sz w:val="24"/>
          <w:szCs w:val="36"/>
          <w:highlight w:val="none"/>
        </w:rPr>
      </w:pPr>
      <w:bookmarkStart w:id="42" w:name="_Toc106383954"/>
      <w:bookmarkStart w:id="43" w:name="_Toc531624142"/>
      <w:bookmarkStart w:id="44" w:name="_Toc21720"/>
      <w:bookmarkStart w:id="45" w:name="EB99f3ffc62d4744a9abed5da111a780a5"/>
      <w:r>
        <w:rPr>
          <w:rFonts w:hint="eastAsia" w:ascii="仿宋" w:hAnsi="仿宋" w:eastAsia="仿宋" w:cs="宋体"/>
          <w:sz w:val="24"/>
          <w:szCs w:val="36"/>
          <w:highlight w:val="none"/>
        </w:rPr>
        <w:t>磋商须知前附表</w:t>
      </w:r>
      <w:bookmarkEnd w:id="42"/>
      <w:bookmarkEnd w:id="43"/>
    </w:p>
    <w:tbl>
      <w:tblPr>
        <w:tblStyle w:val="39"/>
        <w:tblW w:w="10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2002"/>
        <w:gridCol w:w="7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17" w:type="dxa"/>
            <w:vAlign w:val="center"/>
          </w:tcPr>
          <w:p>
            <w:pPr>
              <w:pStyle w:val="68"/>
              <w:adjustRightInd w:val="0"/>
              <w:snapToGrid w:val="0"/>
              <w:spacing w:line="400" w:lineRule="exact"/>
              <w:jc w:val="center"/>
              <w:rPr>
                <w:rFonts w:ascii="仿宋" w:hAnsi="仿宋" w:eastAsia="仿宋" w:cs="宋体"/>
                <w:b/>
                <w:color w:val="000000"/>
                <w:sz w:val="24"/>
                <w:szCs w:val="24"/>
                <w:highlight w:val="none"/>
              </w:rPr>
            </w:pPr>
            <w:r>
              <w:rPr>
                <w:rFonts w:hint="eastAsia" w:ascii="仿宋" w:hAnsi="仿宋" w:eastAsia="仿宋" w:cs="宋体"/>
                <w:b/>
                <w:color w:val="000000"/>
                <w:sz w:val="24"/>
                <w:szCs w:val="24"/>
                <w:highlight w:val="none"/>
              </w:rPr>
              <w:t>序列号</w:t>
            </w:r>
          </w:p>
        </w:tc>
        <w:tc>
          <w:tcPr>
            <w:tcW w:w="2002" w:type="dxa"/>
            <w:vAlign w:val="center"/>
          </w:tcPr>
          <w:p>
            <w:pPr>
              <w:pStyle w:val="68"/>
              <w:adjustRightInd w:val="0"/>
              <w:snapToGrid w:val="0"/>
              <w:spacing w:line="400" w:lineRule="exact"/>
              <w:jc w:val="center"/>
              <w:rPr>
                <w:rFonts w:ascii="仿宋" w:hAnsi="仿宋" w:eastAsia="仿宋" w:cs="宋体"/>
                <w:b/>
                <w:color w:val="000000"/>
                <w:sz w:val="24"/>
                <w:szCs w:val="24"/>
                <w:highlight w:val="none"/>
              </w:rPr>
            </w:pPr>
            <w:r>
              <w:rPr>
                <w:rFonts w:hint="eastAsia" w:ascii="仿宋" w:hAnsi="仿宋" w:eastAsia="仿宋" w:cs="宋体"/>
                <w:b/>
                <w:color w:val="000000"/>
                <w:sz w:val="24"/>
                <w:szCs w:val="24"/>
                <w:highlight w:val="none"/>
              </w:rPr>
              <w:t>条款名称</w:t>
            </w:r>
          </w:p>
        </w:tc>
        <w:tc>
          <w:tcPr>
            <w:tcW w:w="7095" w:type="dxa"/>
            <w:vAlign w:val="center"/>
          </w:tcPr>
          <w:p>
            <w:pPr>
              <w:pStyle w:val="68"/>
              <w:adjustRightInd w:val="0"/>
              <w:snapToGrid w:val="0"/>
              <w:spacing w:line="400" w:lineRule="exact"/>
              <w:jc w:val="center"/>
              <w:rPr>
                <w:rFonts w:ascii="仿宋" w:hAnsi="仿宋" w:eastAsia="仿宋" w:cs="宋体"/>
                <w:b/>
                <w:color w:val="000000"/>
                <w:sz w:val="24"/>
                <w:szCs w:val="24"/>
                <w:highlight w:val="none"/>
              </w:rPr>
            </w:pPr>
            <w:r>
              <w:rPr>
                <w:rFonts w:hint="eastAsia" w:ascii="仿宋" w:hAnsi="仿宋" w:eastAsia="仿宋" w:cs="宋体"/>
                <w:b/>
                <w:color w:val="000000"/>
                <w:sz w:val="24"/>
                <w:szCs w:val="24"/>
                <w:highlight w:val="none"/>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7" w:type="dxa"/>
            <w:vAlign w:val="center"/>
          </w:tcPr>
          <w:p>
            <w:pPr>
              <w:pStyle w:val="68"/>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1</w:t>
            </w:r>
          </w:p>
        </w:tc>
        <w:tc>
          <w:tcPr>
            <w:tcW w:w="2002" w:type="dxa"/>
            <w:vAlign w:val="center"/>
          </w:tcPr>
          <w:p>
            <w:pPr>
              <w:pStyle w:val="68"/>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项目名称</w:t>
            </w:r>
          </w:p>
        </w:tc>
        <w:tc>
          <w:tcPr>
            <w:tcW w:w="7095" w:type="dxa"/>
            <w:vAlign w:val="center"/>
          </w:tcPr>
          <w:p>
            <w:pPr>
              <w:pStyle w:val="68"/>
              <w:adjustRightInd w:val="0"/>
              <w:snapToGrid w:val="0"/>
              <w:spacing w:line="400" w:lineRule="exact"/>
              <w:jc w:val="left"/>
              <w:rPr>
                <w:rFonts w:hint="eastAsia" w:ascii="仿宋" w:hAnsi="仿宋" w:eastAsia="仿宋" w:cs="宋体"/>
                <w:color w:val="000000"/>
                <w:sz w:val="24"/>
                <w:szCs w:val="24"/>
                <w:highlight w:val="none"/>
                <w:lang w:eastAsia="zh-CN"/>
              </w:rPr>
            </w:pPr>
            <w:r>
              <w:rPr>
                <w:rFonts w:hint="eastAsia" w:ascii="仿宋" w:hAnsi="仿宋" w:eastAsia="仿宋"/>
                <w:sz w:val="24"/>
                <w:szCs w:val="24"/>
                <w:highlight w:val="none"/>
                <w:lang w:eastAsia="zh-CN"/>
              </w:rPr>
              <w:t>县一中校园校舍建设-标准化考场、录播教室校园广播系统工程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7" w:type="dxa"/>
            <w:vAlign w:val="center"/>
          </w:tcPr>
          <w:p>
            <w:pPr>
              <w:pStyle w:val="68"/>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2</w:t>
            </w:r>
          </w:p>
        </w:tc>
        <w:tc>
          <w:tcPr>
            <w:tcW w:w="2002" w:type="dxa"/>
            <w:vAlign w:val="center"/>
          </w:tcPr>
          <w:p>
            <w:pPr>
              <w:pStyle w:val="68"/>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采购人</w:t>
            </w:r>
          </w:p>
        </w:tc>
        <w:tc>
          <w:tcPr>
            <w:tcW w:w="7095" w:type="dxa"/>
            <w:vAlign w:val="center"/>
          </w:tcPr>
          <w:p>
            <w:pPr>
              <w:spacing w:line="400" w:lineRule="exact"/>
              <w:ind w:left="34" w:hanging="34"/>
              <w:jc w:val="left"/>
              <w:rPr>
                <w:rFonts w:hint="eastAsia" w:ascii="仿宋" w:hAnsi="仿宋" w:eastAsia="仿宋"/>
                <w:color w:val="000000"/>
                <w:sz w:val="24"/>
                <w:szCs w:val="24"/>
                <w:highlight w:val="none"/>
                <w:lang w:eastAsia="zh-CN"/>
              </w:rPr>
            </w:pPr>
            <w:r>
              <w:rPr>
                <w:rFonts w:hint="eastAsia" w:ascii="仿宋" w:hAnsi="仿宋" w:eastAsia="仿宋"/>
                <w:color w:val="000000"/>
                <w:sz w:val="24"/>
                <w:szCs w:val="24"/>
                <w:highlight w:val="none"/>
              </w:rPr>
              <w:t>名称：</w:t>
            </w:r>
            <w:r>
              <w:rPr>
                <w:rFonts w:hint="eastAsia" w:ascii="仿宋" w:hAnsi="仿宋" w:eastAsia="仿宋"/>
                <w:color w:val="000000"/>
                <w:sz w:val="24"/>
                <w:szCs w:val="24"/>
                <w:highlight w:val="none"/>
                <w:lang w:eastAsia="zh-CN"/>
              </w:rPr>
              <w:t>吉木萨尔县第一中学</w:t>
            </w:r>
          </w:p>
          <w:p>
            <w:pPr>
              <w:spacing w:line="400" w:lineRule="exact"/>
              <w:ind w:left="34" w:hanging="34"/>
              <w:jc w:val="left"/>
              <w:rPr>
                <w:rFonts w:hint="eastAsia" w:ascii="仿宋" w:hAnsi="仿宋" w:eastAsia="仿宋"/>
                <w:sz w:val="24"/>
                <w:highlight w:val="none"/>
                <w:lang w:val="en-US" w:eastAsia="zh-CN"/>
              </w:rPr>
            </w:pPr>
            <w:r>
              <w:rPr>
                <w:rFonts w:hint="eastAsia" w:ascii="仿宋" w:hAnsi="仿宋" w:eastAsia="仿宋"/>
                <w:color w:val="000000"/>
                <w:sz w:val="24"/>
                <w:szCs w:val="24"/>
                <w:highlight w:val="none"/>
              </w:rPr>
              <w:t>联系人：</w:t>
            </w:r>
            <w:r>
              <w:rPr>
                <w:rFonts w:hint="eastAsia" w:ascii="仿宋" w:hAnsi="仿宋" w:eastAsia="仿宋"/>
                <w:sz w:val="24"/>
                <w:highlight w:val="none"/>
                <w:lang w:val="en-US" w:eastAsia="zh-CN"/>
              </w:rPr>
              <w:t>俞天江</w:t>
            </w:r>
          </w:p>
          <w:p>
            <w:pPr>
              <w:spacing w:line="400" w:lineRule="exact"/>
              <w:ind w:left="34" w:hanging="34"/>
              <w:jc w:val="left"/>
              <w:rPr>
                <w:rFonts w:hint="eastAsia" w:ascii="仿宋" w:hAnsi="仿宋" w:eastAsia="仿宋"/>
                <w:color w:val="000000"/>
                <w:sz w:val="24"/>
                <w:szCs w:val="24"/>
                <w:highlight w:val="none"/>
                <w:lang w:eastAsia="zh-CN"/>
              </w:rPr>
            </w:pPr>
            <w:r>
              <w:rPr>
                <w:rFonts w:hint="eastAsia" w:ascii="仿宋" w:hAnsi="仿宋" w:eastAsia="仿宋"/>
                <w:color w:val="000000"/>
                <w:sz w:val="24"/>
                <w:szCs w:val="24"/>
                <w:highlight w:val="none"/>
              </w:rPr>
              <w:t>联系电话：</w:t>
            </w:r>
            <w:r>
              <w:rPr>
                <w:rFonts w:hint="eastAsia" w:ascii="仿宋" w:hAnsi="仿宋" w:eastAsia="仿宋"/>
                <w:sz w:val="24"/>
                <w:highlight w:val="none"/>
                <w:lang w:val="en-US" w:eastAsia="zh-CN"/>
              </w:rPr>
              <w:t>13899699968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7" w:type="dxa"/>
            <w:vAlign w:val="center"/>
          </w:tcPr>
          <w:p>
            <w:pPr>
              <w:pStyle w:val="68"/>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3</w:t>
            </w:r>
          </w:p>
        </w:tc>
        <w:tc>
          <w:tcPr>
            <w:tcW w:w="2002" w:type="dxa"/>
            <w:vAlign w:val="center"/>
          </w:tcPr>
          <w:p>
            <w:pPr>
              <w:pStyle w:val="68"/>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采购代理机构</w:t>
            </w:r>
          </w:p>
        </w:tc>
        <w:tc>
          <w:tcPr>
            <w:tcW w:w="7095" w:type="dxa"/>
            <w:vAlign w:val="center"/>
          </w:tcPr>
          <w:p>
            <w:pPr>
              <w:spacing w:line="400" w:lineRule="exact"/>
              <w:ind w:left="420" w:hanging="420"/>
              <w:jc w:val="left"/>
              <w:rPr>
                <w:rFonts w:hint="eastAsia" w:ascii="仿宋" w:hAnsi="仿宋" w:eastAsia="仿宋"/>
                <w:color w:val="000000"/>
                <w:sz w:val="24"/>
                <w:szCs w:val="24"/>
                <w:highlight w:val="none"/>
                <w:lang w:eastAsia="zh-CN"/>
              </w:rPr>
            </w:pPr>
            <w:r>
              <w:rPr>
                <w:rFonts w:hint="eastAsia" w:ascii="仿宋" w:hAnsi="仿宋" w:eastAsia="仿宋"/>
                <w:color w:val="000000"/>
                <w:sz w:val="24"/>
                <w:szCs w:val="24"/>
                <w:highlight w:val="none"/>
              </w:rPr>
              <w:t>名称：</w:t>
            </w:r>
            <w:r>
              <w:rPr>
                <w:rFonts w:hint="eastAsia" w:ascii="仿宋" w:hAnsi="仿宋" w:eastAsia="仿宋"/>
                <w:color w:val="000000"/>
                <w:sz w:val="24"/>
                <w:szCs w:val="24"/>
                <w:highlight w:val="none"/>
                <w:lang w:eastAsia="zh-CN"/>
              </w:rPr>
              <w:t>新疆颂合项目管理有限公司</w:t>
            </w:r>
          </w:p>
          <w:p>
            <w:pPr>
              <w:spacing w:line="400" w:lineRule="exact"/>
              <w:ind w:left="34" w:hanging="34"/>
              <w:jc w:val="left"/>
              <w:rPr>
                <w:rFonts w:hint="eastAsia" w:ascii="仿宋" w:hAnsi="仿宋" w:eastAsia="仿宋"/>
                <w:color w:val="000000"/>
                <w:sz w:val="24"/>
                <w:szCs w:val="24"/>
                <w:highlight w:val="none"/>
                <w:lang w:eastAsia="zh-CN"/>
              </w:rPr>
            </w:pPr>
            <w:r>
              <w:rPr>
                <w:rFonts w:hint="eastAsia" w:ascii="仿宋" w:hAnsi="仿宋" w:eastAsia="仿宋"/>
                <w:color w:val="000000"/>
                <w:sz w:val="24"/>
                <w:szCs w:val="24"/>
                <w:highlight w:val="none"/>
              </w:rPr>
              <w:t>联系人：</w:t>
            </w:r>
            <w:r>
              <w:rPr>
                <w:rFonts w:hint="eastAsia" w:ascii="仿宋" w:hAnsi="仿宋" w:eastAsia="仿宋"/>
                <w:color w:val="000000"/>
                <w:sz w:val="24"/>
                <w:szCs w:val="24"/>
                <w:highlight w:val="none"/>
                <w:lang w:eastAsia="zh-CN"/>
              </w:rPr>
              <w:t>卢思敏</w:t>
            </w:r>
          </w:p>
          <w:p>
            <w:pPr>
              <w:spacing w:line="400" w:lineRule="exact"/>
              <w:ind w:left="34" w:hanging="34"/>
              <w:jc w:val="left"/>
              <w:rPr>
                <w:rFonts w:hint="eastAsia" w:ascii="仿宋" w:hAnsi="仿宋" w:eastAsia="仿宋"/>
                <w:color w:val="000000"/>
                <w:sz w:val="24"/>
                <w:szCs w:val="24"/>
                <w:highlight w:val="none"/>
                <w:lang w:eastAsia="zh-CN"/>
              </w:rPr>
            </w:pPr>
            <w:r>
              <w:rPr>
                <w:rFonts w:hint="eastAsia" w:ascii="仿宋" w:hAnsi="仿宋" w:eastAsia="仿宋"/>
                <w:color w:val="000000"/>
                <w:sz w:val="24"/>
                <w:szCs w:val="24"/>
                <w:highlight w:val="none"/>
              </w:rPr>
              <w:t>联系电话：</w:t>
            </w:r>
            <w:r>
              <w:rPr>
                <w:rFonts w:hint="eastAsia" w:ascii="仿宋" w:hAnsi="仿宋" w:eastAsia="仿宋"/>
                <w:color w:val="000000"/>
                <w:sz w:val="24"/>
                <w:szCs w:val="24"/>
                <w:highlight w:val="none"/>
                <w:lang w:eastAsia="zh-CN"/>
              </w:rPr>
              <w:t>13319949066</w:t>
            </w:r>
          </w:p>
          <w:p>
            <w:pPr>
              <w:spacing w:line="400" w:lineRule="exact"/>
              <w:ind w:left="420" w:hanging="420"/>
              <w:jc w:val="left"/>
              <w:rPr>
                <w:rFonts w:hint="eastAsia" w:ascii="仿宋" w:hAnsi="仿宋" w:eastAsia="仿宋"/>
                <w:color w:val="000000"/>
                <w:sz w:val="24"/>
                <w:szCs w:val="24"/>
                <w:highlight w:val="none"/>
                <w:lang w:eastAsia="zh-CN"/>
              </w:rPr>
            </w:pPr>
            <w:r>
              <w:rPr>
                <w:rFonts w:hint="eastAsia" w:ascii="仿宋" w:hAnsi="仿宋" w:eastAsia="仿宋"/>
                <w:color w:val="000000"/>
                <w:sz w:val="24"/>
                <w:szCs w:val="24"/>
                <w:highlight w:val="none"/>
              </w:rPr>
              <w:t>地址：</w:t>
            </w:r>
            <w:r>
              <w:rPr>
                <w:rFonts w:hint="eastAsia" w:ascii="仿宋" w:hAnsi="仿宋" w:eastAsia="仿宋"/>
                <w:color w:val="000000"/>
                <w:sz w:val="24"/>
                <w:szCs w:val="24"/>
                <w:highlight w:val="none"/>
                <w:lang w:eastAsia="zh-CN"/>
              </w:rPr>
              <w:t>新疆昌吉市建国西路统一美居建材城院内10号入口3楼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pPr>
              <w:pStyle w:val="68"/>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4</w:t>
            </w:r>
          </w:p>
        </w:tc>
        <w:tc>
          <w:tcPr>
            <w:tcW w:w="2002" w:type="dxa"/>
            <w:vAlign w:val="center"/>
          </w:tcPr>
          <w:p>
            <w:pPr>
              <w:pStyle w:val="68"/>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监管部门</w:t>
            </w:r>
          </w:p>
        </w:tc>
        <w:tc>
          <w:tcPr>
            <w:tcW w:w="7095" w:type="dxa"/>
            <w:vAlign w:val="center"/>
          </w:tcPr>
          <w:p>
            <w:pPr>
              <w:pStyle w:val="76"/>
              <w:spacing w:line="400" w:lineRule="exact"/>
              <w:rPr>
                <w:rFonts w:hint="eastAsia" w:ascii="仿宋" w:hAnsi="仿宋" w:eastAsia="仿宋"/>
                <w:sz w:val="24"/>
                <w:szCs w:val="24"/>
                <w:highlight w:val="none"/>
                <w:lang w:eastAsia="zh-CN"/>
              </w:rPr>
            </w:pPr>
            <w:r>
              <w:rPr>
                <w:rFonts w:hint="eastAsia" w:ascii="仿宋" w:hAnsi="仿宋" w:eastAsia="仿宋"/>
                <w:sz w:val="24"/>
                <w:szCs w:val="24"/>
                <w:highlight w:val="none"/>
                <w:lang w:eastAsia="zh-CN"/>
              </w:rPr>
              <w:t>吉木萨尔县财政局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7" w:type="dxa"/>
            <w:vAlign w:val="center"/>
          </w:tcPr>
          <w:p>
            <w:pPr>
              <w:pStyle w:val="68"/>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5</w:t>
            </w:r>
          </w:p>
        </w:tc>
        <w:tc>
          <w:tcPr>
            <w:tcW w:w="2002" w:type="dxa"/>
            <w:vAlign w:val="center"/>
          </w:tcPr>
          <w:p>
            <w:pPr>
              <w:pStyle w:val="68"/>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项目预算</w:t>
            </w:r>
          </w:p>
        </w:tc>
        <w:tc>
          <w:tcPr>
            <w:tcW w:w="7095" w:type="dxa"/>
            <w:vAlign w:val="center"/>
          </w:tcPr>
          <w:p>
            <w:pPr>
              <w:pStyle w:val="68"/>
              <w:adjustRightInd w:val="0"/>
              <w:snapToGrid w:val="0"/>
              <w:spacing w:line="400" w:lineRule="exact"/>
              <w:jc w:val="left"/>
              <w:rPr>
                <w:rFonts w:ascii="仿宋" w:hAnsi="仿宋" w:eastAsia="仿宋" w:cs="宋体"/>
                <w:sz w:val="24"/>
                <w:szCs w:val="24"/>
                <w:highlight w:val="none"/>
                <w:lang w:val="zh-CN"/>
              </w:rPr>
            </w:pPr>
            <w:r>
              <w:rPr>
                <w:rFonts w:hint="eastAsia" w:ascii="仿宋" w:hAnsi="仿宋" w:eastAsia="仿宋" w:cs="宋体"/>
                <w:sz w:val="24"/>
                <w:szCs w:val="24"/>
                <w:highlight w:val="none"/>
                <w:lang w:val="en-US" w:eastAsia="zh-CN"/>
              </w:rPr>
              <w:t>1648736.51</w:t>
            </w:r>
            <w:r>
              <w:rPr>
                <w:rFonts w:hint="eastAsia" w:ascii="仿宋" w:hAnsi="仿宋" w:eastAsia="仿宋" w:cs="宋体"/>
                <w:sz w:val="24"/>
                <w:szCs w:val="24"/>
                <w:highlight w:val="none"/>
                <w:lang w:val="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7" w:type="dxa"/>
            <w:vAlign w:val="center"/>
          </w:tcPr>
          <w:p>
            <w:pPr>
              <w:pStyle w:val="68"/>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6</w:t>
            </w:r>
          </w:p>
        </w:tc>
        <w:tc>
          <w:tcPr>
            <w:tcW w:w="2002" w:type="dxa"/>
            <w:vAlign w:val="center"/>
          </w:tcPr>
          <w:p>
            <w:pPr>
              <w:pStyle w:val="68"/>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供应商资格条件</w:t>
            </w:r>
          </w:p>
        </w:tc>
        <w:tc>
          <w:tcPr>
            <w:tcW w:w="7095" w:type="dxa"/>
            <w:vAlign w:val="center"/>
          </w:tcPr>
          <w:p>
            <w:pPr>
              <w:spacing w:line="360" w:lineRule="auto"/>
              <w:rPr>
                <w:rFonts w:hint="eastAsia" w:ascii="仿宋" w:hAnsi="仿宋" w:eastAsia="仿宋"/>
                <w:sz w:val="24"/>
                <w:highlight w:val="none"/>
                <w:lang w:val="en-US" w:eastAsia="zh-CN"/>
              </w:rPr>
            </w:pPr>
            <w:r>
              <w:rPr>
                <w:rFonts w:hint="eastAsia" w:ascii="仿宋" w:hAnsi="仿宋" w:eastAsia="仿宋"/>
                <w:sz w:val="24"/>
                <w:highlight w:val="none"/>
                <w:lang w:val="en-US" w:eastAsia="zh-CN"/>
              </w:rPr>
              <w:t>1.满足《中华人民共和国政府采购法》第二十二条规定：</w:t>
            </w:r>
          </w:p>
          <w:p>
            <w:pPr>
              <w:spacing w:line="360" w:lineRule="auto"/>
              <w:rPr>
                <w:rFonts w:hint="eastAsia" w:ascii="仿宋" w:hAnsi="仿宋" w:eastAsia="仿宋"/>
                <w:sz w:val="24"/>
                <w:highlight w:val="none"/>
                <w:lang w:val="en-US" w:eastAsia="zh-CN"/>
              </w:rPr>
            </w:pPr>
            <w:r>
              <w:rPr>
                <w:rFonts w:hint="eastAsia" w:ascii="仿宋" w:hAnsi="仿宋" w:eastAsia="仿宋"/>
                <w:sz w:val="24"/>
                <w:highlight w:val="none"/>
                <w:lang w:val="en-US" w:eastAsia="zh-CN"/>
              </w:rPr>
              <w:t>（1）具有有效的营业执照</w:t>
            </w:r>
          </w:p>
          <w:p>
            <w:pPr>
              <w:spacing w:line="360" w:lineRule="auto"/>
              <w:rPr>
                <w:rFonts w:hint="eastAsia" w:ascii="仿宋" w:hAnsi="仿宋" w:eastAsia="仿宋"/>
                <w:sz w:val="24"/>
                <w:highlight w:val="none"/>
                <w:lang w:val="en-US" w:eastAsia="zh-CN"/>
              </w:rPr>
            </w:pPr>
            <w:r>
              <w:rPr>
                <w:rFonts w:hint="eastAsia" w:ascii="仿宋" w:hAnsi="仿宋" w:eastAsia="仿宋"/>
                <w:sz w:val="24"/>
                <w:highlight w:val="none"/>
                <w:lang w:val="en-US" w:eastAsia="zh-CN"/>
              </w:rPr>
              <w:t>（2）法定代表人资格证明(须提供法定代表人身份证)；</w:t>
            </w:r>
          </w:p>
          <w:p>
            <w:pPr>
              <w:spacing w:line="360" w:lineRule="auto"/>
              <w:rPr>
                <w:rFonts w:hint="eastAsia"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（3）提供近三年的财务审计报告</w:t>
            </w:r>
            <w:r>
              <w:rPr>
                <w:rFonts w:hint="eastAsia" w:ascii="仿宋" w:hAnsi="仿宋" w:eastAsia="仿宋" w:cs="Times New Roman"/>
                <w:sz w:val="24"/>
                <w:highlight w:val="none"/>
                <w:lang w:val="en-US" w:eastAsia="zh-CN"/>
              </w:rPr>
              <w:t>（成立未满一年的新公司可提供近三个月内任意一个月的银行资信证明）；</w:t>
            </w:r>
          </w:p>
          <w:p>
            <w:pPr>
              <w:spacing w:line="360" w:lineRule="auto"/>
              <w:rPr>
                <w:rFonts w:hint="eastAsia"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（4）提供依法缴纳近六个月内任意一个月社会保险证明；</w:t>
            </w:r>
          </w:p>
          <w:p>
            <w:pPr>
              <w:spacing w:line="360" w:lineRule="auto"/>
              <w:rPr>
                <w:rFonts w:hint="eastAsia"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（5）提供依法缴纳近六个月内任意一个月税收证明；</w:t>
            </w:r>
          </w:p>
          <w:p>
            <w:pPr>
              <w:spacing w:line="360" w:lineRule="auto"/>
              <w:rPr>
                <w:rFonts w:hint="eastAsia" w:ascii="仿宋" w:hAnsi="仿宋" w:eastAsia="仿宋"/>
                <w:sz w:val="24"/>
                <w:highlight w:val="none"/>
                <w:lang w:val="en-US" w:eastAsia="zh-CN"/>
              </w:rPr>
            </w:pPr>
            <w:r>
              <w:rPr>
                <w:rFonts w:hint="eastAsia" w:ascii="仿宋" w:hAnsi="仿宋" w:eastAsia="仿宋"/>
                <w:sz w:val="24"/>
                <w:highlight w:val="none"/>
                <w:lang w:val="en-US" w:eastAsia="zh-CN"/>
              </w:rPr>
              <w:t>（6）根据《财政部关于在政府采购活动中查询及使用信用记录有关问题的通知》（财库﹝2016﹞125号）的要求，凡拟参加本次招标项目的供应商未被“信用中国”或“中国执行信息公开网”网站及中国政府采购网列入被列入失信被执行人、重大税收违法案件当事人名单的供应商、列入政府采购严重违法失信行为记录名单（查询时间为:自公告发布之日起至响应文件递交截止时间止(该时间段内任一时间)）；</w:t>
            </w:r>
          </w:p>
          <w:p>
            <w:pPr>
              <w:spacing w:line="360" w:lineRule="auto"/>
              <w:rPr>
                <w:rFonts w:hint="eastAsia" w:ascii="仿宋" w:hAnsi="仿宋" w:eastAsia="仿宋"/>
                <w:sz w:val="24"/>
                <w:highlight w:val="none"/>
                <w:lang w:val="en-US" w:eastAsia="zh-CN"/>
              </w:rPr>
            </w:pPr>
            <w:r>
              <w:rPr>
                <w:rFonts w:hint="eastAsia" w:ascii="仿宋" w:hAnsi="仿宋" w:eastAsia="仿宋"/>
                <w:sz w:val="24"/>
                <w:highlight w:val="none"/>
                <w:lang w:val="en-US" w:eastAsia="zh-CN"/>
              </w:rPr>
              <w:t>（7）参与政府采购活动前3年内未被列入失信、重大税收违法案件、财政部门禁止参加政府采购活动的承诺书；</w:t>
            </w:r>
          </w:p>
          <w:p>
            <w:pPr>
              <w:spacing w:line="360" w:lineRule="auto"/>
              <w:rPr>
                <w:rFonts w:hint="eastAsia" w:ascii="仿宋" w:hAnsi="仿宋" w:eastAsia="仿宋"/>
                <w:sz w:val="24"/>
                <w:highlight w:val="none"/>
                <w:lang w:val="en-US" w:eastAsia="zh-CN"/>
              </w:rPr>
            </w:pPr>
            <w:r>
              <w:rPr>
                <w:rFonts w:hint="eastAsia" w:ascii="仿宋" w:hAnsi="仿宋" w:eastAsia="仿宋"/>
                <w:sz w:val="24"/>
                <w:highlight w:val="none"/>
                <w:lang w:val="en-US" w:eastAsia="zh-CN"/>
              </w:rPr>
              <w:t>2.落实政府采购政策需满足的资格要求：本项目专门面向中小企业。</w:t>
            </w:r>
          </w:p>
          <w:p>
            <w:pPr>
              <w:spacing w:line="360" w:lineRule="auto"/>
              <w:rPr>
                <w:rFonts w:hint="default"/>
                <w:lang w:val="en-US" w:eastAsia="zh-CN"/>
              </w:rPr>
            </w:pPr>
            <w:r>
              <w:rPr>
                <w:rFonts w:hint="eastAsia" w:ascii="仿宋" w:hAnsi="仿宋" w:eastAsia="仿宋"/>
                <w:sz w:val="24"/>
                <w:highlight w:val="none"/>
                <w:lang w:val="en-US" w:eastAsia="zh-CN"/>
              </w:rPr>
              <w:t>3.本项目的特定资格要求：具有有效的营业执照(营业执照需包含本次项目的相关经营权)。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7" w:type="dxa"/>
            <w:vAlign w:val="center"/>
          </w:tcPr>
          <w:p>
            <w:pPr>
              <w:pStyle w:val="68"/>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7</w:t>
            </w:r>
          </w:p>
        </w:tc>
        <w:tc>
          <w:tcPr>
            <w:tcW w:w="2002" w:type="dxa"/>
            <w:vAlign w:val="center"/>
          </w:tcPr>
          <w:p>
            <w:pPr>
              <w:pStyle w:val="68"/>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sz w:val="24"/>
                <w:szCs w:val="24"/>
                <w:highlight w:val="none"/>
              </w:rPr>
              <w:t>★</w:t>
            </w:r>
            <w:r>
              <w:rPr>
                <w:rFonts w:hint="eastAsia" w:ascii="仿宋" w:hAnsi="仿宋" w:eastAsia="仿宋" w:cs="宋体"/>
                <w:bCs/>
                <w:color w:val="000000"/>
                <w:sz w:val="24"/>
                <w:szCs w:val="24"/>
                <w:highlight w:val="none"/>
              </w:rPr>
              <w:t>联合体响应</w:t>
            </w:r>
          </w:p>
        </w:tc>
        <w:tc>
          <w:tcPr>
            <w:tcW w:w="7095" w:type="dxa"/>
            <w:vAlign w:val="center"/>
          </w:tcPr>
          <w:p>
            <w:pPr>
              <w:pStyle w:val="68"/>
              <w:adjustRightInd w:val="0"/>
              <w:snapToGrid w:val="0"/>
              <w:spacing w:line="400" w:lineRule="exact"/>
              <w:rPr>
                <w:rFonts w:ascii="仿宋" w:hAnsi="仿宋" w:eastAsia="仿宋" w:cs="宋体"/>
                <w:color w:val="000000"/>
                <w:sz w:val="24"/>
                <w:szCs w:val="24"/>
                <w:highlight w:val="none"/>
              </w:rPr>
            </w:pPr>
            <w:r>
              <w:rPr>
                <w:rFonts w:hint="eastAsia" w:ascii="仿宋" w:hAnsi="仿宋" w:eastAsia="仿宋" w:cs="宋体"/>
                <w:kern w:val="0"/>
                <w:sz w:val="24"/>
                <w:szCs w:val="24"/>
                <w:highlight w:val="none"/>
              </w:rPr>
              <w:fldChar w:fldCharType="begin"/>
            </w:r>
            <w:r>
              <w:rPr>
                <w:rFonts w:hint="eastAsia" w:ascii="仿宋" w:hAnsi="仿宋" w:eastAsia="仿宋" w:cs="宋体"/>
                <w:kern w:val="0"/>
                <w:sz w:val="24"/>
                <w:szCs w:val="24"/>
                <w:highlight w:val="none"/>
              </w:rPr>
              <w:instrText xml:space="preserve"> eq \o\ac(</w:instrText>
            </w:r>
            <w:r>
              <w:rPr>
                <w:rFonts w:hint="eastAsia" w:ascii="仿宋" w:hAnsi="仿宋" w:eastAsia="仿宋" w:cs="宋体"/>
                <w:kern w:val="0"/>
                <w:position w:val="-4"/>
                <w:sz w:val="24"/>
                <w:szCs w:val="24"/>
                <w:highlight w:val="none"/>
              </w:rPr>
              <w:instrText xml:space="preserve">□</w:instrText>
            </w:r>
            <w:r>
              <w:rPr>
                <w:rFonts w:hint="eastAsia" w:ascii="仿宋" w:hAnsi="仿宋" w:eastAsia="仿宋" w:cs="宋体"/>
                <w:kern w:val="0"/>
                <w:sz w:val="24"/>
                <w:szCs w:val="24"/>
                <w:highlight w:val="none"/>
              </w:rPr>
              <w:instrText xml:space="preserve">,√)</w:instrText>
            </w:r>
            <w:r>
              <w:rPr>
                <w:rFonts w:hint="eastAsia" w:ascii="仿宋" w:hAnsi="仿宋" w:eastAsia="仿宋" w:cs="宋体"/>
                <w:kern w:val="0"/>
                <w:sz w:val="24"/>
                <w:szCs w:val="24"/>
                <w:highlight w:val="none"/>
              </w:rPr>
              <w:fldChar w:fldCharType="end"/>
            </w:r>
            <w:r>
              <w:rPr>
                <w:rFonts w:hint="eastAsia" w:ascii="仿宋" w:hAnsi="仿宋" w:eastAsia="仿宋" w:cs="宋体"/>
                <w:color w:val="000000"/>
                <w:sz w:val="24"/>
                <w:szCs w:val="24"/>
                <w:highlight w:val="none"/>
              </w:rPr>
              <w:t>不接受</w:t>
            </w:r>
          </w:p>
          <w:p>
            <w:pPr>
              <w:pStyle w:val="68"/>
              <w:adjustRightInd w:val="0"/>
              <w:snapToGrid w:val="0"/>
              <w:spacing w:line="400" w:lineRule="exact"/>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□接受：采样单位与实验室分析单位应为不同单位，以采样单位作为联合体牵头人，提供有效的联合体协议书并明确约定联合体各方承担的工作和相应的责任。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7" w:type="dxa"/>
            <w:vAlign w:val="center"/>
          </w:tcPr>
          <w:p>
            <w:pPr>
              <w:pStyle w:val="68"/>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8</w:t>
            </w:r>
          </w:p>
        </w:tc>
        <w:tc>
          <w:tcPr>
            <w:tcW w:w="2002" w:type="dxa"/>
            <w:vAlign w:val="center"/>
          </w:tcPr>
          <w:p>
            <w:pPr>
              <w:pStyle w:val="68"/>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sz w:val="24"/>
                <w:szCs w:val="24"/>
                <w:highlight w:val="none"/>
              </w:rPr>
              <w:t>★</w:t>
            </w:r>
            <w:r>
              <w:rPr>
                <w:rFonts w:hint="eastAsia" w:ascii="仿宋" w:hAnsi="仿宋" w:eastAsia="仿宋" w:cs="宋体"/>
                <w:bCs/>
                <w:color w:val="000000"/>
                <w:sz w:val="24"/>
                <w:szCs w:val="24"/>
                <w:highlight w:val="none"/>
              </w:rPr>
              <w:t>备选方案</w:t>
            </w:r>
          </w:p>
        </w:tc>
        <w:tc>
          <w:tcPr>
            <w:tcW w:w="7095" w:type="dxa"/>
            <w:vAlign w:val="center"/>
          </w:tcPr>
          <w:p>
            <w:pPr>
              <w:pStyle w:val="68"/>
              <w:adjustRightInd w:val="0"/>
              <w:snapToGrid w:val="0"/>
              <w:spacing w:line="400" w:lineRule="exact"/>
              <w:rPr>
                <w:rFonts w:ascii="仿宋" w:hAnsi="仿宋" w:eastAsia="仿宋" w:cs="宋体"/>
                <w:color w:val="000000"/>
                <w:sz w:val="24"/>
                <w:szCs w:val="24"/>
                <w:highlight w:val="none"/>
              </w:rPr>
            </w:pPr>
            <w:r>
              <w:rPr>
                <w:rFonts w:hint="eastAsia" w:ascii="仿宋" w:hAnsi="仿宋" w:eastAsia="仿宋" w:cs="宋体"/>
                <w:kern w:val="0"/>
                <w:sz w:val="24"/>
                <w:szCs w:val="24"/>
                <w:highlight w:val="none"/>
              </w:rPr>
              <w:fldChar w:fldCharType="begin"/>
            </w:r>
            <w:r>
              <w:rPr>
                <w:rFonts w:hint="eastAsia" w:ascii="仿宋" w:hAnsi="仿宋" w:eastAsia="仿宋" w:cs="宋体"/>
                <w:kern w:val="0"/>
                <w:sz w:val="24"/>
                <w:szCs w:val="24"/>
                <w:highlight w:val="none"/>
              </w:rPr>
              <w:instrText xml:space="preserve"> eq \o\ac(</w:instrText>
            </w:r>
            <w:r>
              <w:rPr>
                <w:rFonts w:hint="eastAsia" w:ascii="仿宋" w:hAnsi="仿宋" w:eastAsia="仿宋" w:cs="宋体"/>
                <w:kern w:val="0"/>
                <w:position w:val="-4"/>
                <w:sz w:val="24"/>
                <w:szCs w:val="24"/>
                <w:highlight w:val="none"/>
              </w:rPr>
              <w:instrText xml:space="preserve">□</w:instrText>
            </w:r>
            <w:r>
              <w:rPr>
                <w:rFonts w:hint="eastAsia" w:ascii="仿宋" w:hAnsi="仿宋" w:eastAsia="仿宋" w:cs="宋体"/>
                <w:kern w:val="0"/>
                <w:sz w:val="24"/>
                <w:szCs w:val="24"/>
                <w:highlight w:val="none"/>
              </w:rPr>
              <w:instrText xml:space="preserve">,√)</w:instrText>
            </w:r>
            <w:r>
              <w:rPr>
                <w:rFonts w:hint="eastAsia" w:ascii="仿宋" w:hAnsi="仿宋" w:eastAsia="仿宋" w:cs="宋体"/>
                <w:kern w:val="0"/>
                <w:sz w:val="24"/>
                <w:szCs w:val="24"/>
                <w:highlight w:val="none"/>
              </w:rPr>
              <w:fldChar w:fldCharType="end"/>
            </w:r>
            <w:r>
              <w:rPr>
                <w:rFonts w:hint="eastAsia" w:ascii="仿宋" w:hAnsi="仿宋" w:eastAsia="仿宋" w:cs="宋体"/>
                <w:color w:val="000000"/>
                <w:sz w:val="24"/>
                <w:szCs w:val="24"/>
                <w:highlight w:val="none"/>
              </w:rPr>
              <w:t>不接受</w:t>
            </w:r>
          </w:p>
          <w:p>
            <w:pPr>
              <w:pStyle w:val="68"/>
              <w:adjustRightInd w:val="0"/>
              <w:snapToGrid w:val="0"/>
              <w:spacing w:line="400" w:lineRule="exact"/>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pPr>
              <w:pStyle w:val="68"/>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9</w:t>
            </w:r>
          </w:p>
        </w:tc>
        <w:tc>
          <w:tcPr>
            <w:tcW w:w="2002" w:type="dxa"/>
            <w:vAlign w:val="center"/>
          </w:tcPr>
          <w:p>
            <w:pPr>
              <w:pStyle w:val="68"/>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信息公告媒体</w:t>
            </w:r>
          </w:p>
        </w:tc>
        <w:tc>
          <w:tcPr>
            <w:tcW w:w="7095" w:type="dxa"/>
            <w:vAlign w:val="center"/>
          </w:tcPr>
          <w:p>
            <w:pPr>
              <w:pStyle w:val="68"/>
              <w:adjustRightInd w:val="0"/>
              <w:snapToGrid w:val="0"/>
              <w:spacing w:line="400" w:lineRule="exact"/>
              <w:jc w:val="left"/>
              <w:rPr>
                <w:rFonts w:ascii="仿宋" w:hAnsi="仿宋" w:eastAsia="仿宋" w:cs="宋体"/>
                <w:color w:val="000000"/>
                <w:sz w:val="24"/>
                <w:szCs w:val="24"/>
                <w:highlight w:val="none"/>
              </w:rPr>
            </w:pPr>
            <w:r>
              <w:rPr>
                <w:rFonts w:hint="eastAsia" w:ascii="仿宋" w:hAnsi="仿宋" w:eastAsia="仿宋"/>
                <w:sz w:val="24"/>
                <w:szCs w:val="24"/>
                <w:highlight w:val="none"/>
              </w:rPr>
              <w:t>新疆</w:t>
            </w:r>
            <w:r>
              <w:rPr>
                <w:rFonts w:ascii="仿宋" w:hAnsi="仿宋" w:eastAsia="仿宋"/>
                <w:sz w:val="24"/>
                <w:szCs w:val="24"/>
                <w:highlight w:val="none"/>
              </w:rPr>
              <w:t>政府采购网（http://www.ccgp-xinjiang.gov.cn）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pPr>
              <w:pStyle w:val="68"/>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10</w:t>
            </w:r>
          </w:p>
        </w:tc>
        <w:tc>
          <w:tcPr>
            <w:tcW w:w="2002" w:type="dxa"/>
            <w:vAlign w:val="center"/>
          </w:tcPr>
          <w:p>
            <w:pPr>
              <w:pStyle w:val="68"/>
              <w:adjustRightInd w:val="0"/>
              <w:snapToGrid w:val="0"/>
              <w:spacing w:line="400" w:lineRule="exact"/>
              <w:jc w:val="center"/>
              <w:rPr>
                <w:rFonts w:ascii="仿宋" w:hAnsi="仿宋" w:eastAsia="仿宋" w:cs="宋体"/>
                <w:bCs/>
                <w:sz w:val="24"/>
                <w:szCs w:val="24"/>
                <w:highlight w:val="none"/>
              </w:rPr>
            </w:pPr>
            <w:r>
              <w:rPr>
                <w:rFonts w:hint="eastAsia" w:ascii="仿宋" w:hAnsi="仿宋" w:eastAsia="仿宋" w:cs="宋体"/>
                <w:bCs/>
                <w:sz w:val="24"/>
                <w:szCs w:val="24"/>
                <w:highlight w:val="none"/>
              </w:rPr>
              <w:t>响应文件递交截止时间</w:t>
            </w:r>
          </w:p>
        </w:tc>
        <w:tc>
          <w:tcPr>
            <w:tcW w:w="7095" w:type="dxa"/>
            <w:vAlign w:val="center"/>
          </w:tcPr>
          <w:p>
            <w:pPr>
              <w:pStyle w:val="68"/>
              <w:adjustRightInd w:val="0"/>
              <w:snapToGrid w:val="0"/>
              <w:spacing w:line="400" w:lineRule="exact"/>
              <w:rPr>
                <w:rFonts w:ascii="仿宋" w:hAnsi="仿宋" w:eastAsia="仿宋" w:cs="宋体"/>
                <w:sz w:val="24"/>
                <w:szCs w:val="24"/>
                <w:highlight w:val="none"/>
              </w:rPr>
            </w:pPr>
            <w:r>
              <w:rPr>
                <w:rFonts w:hint="eastAsia" w:ascii="仿宋" w:hAnsi="仿宋" w:eastAsia="仿宋" w:cs="宋体"/>
                <w:sz w:val="24"/>
                <w:szCs w:val="24"/>
                <w:highlight w:val="none"/>
                <w:lang w:eastAsia="zh-CN"/>
              </w:rPr>
              <w:t>2023年10月12日11点00分</w:t>
            </w:r>
            <w:r>
              <w:rPr>
                <w:rFonts w:hint="eastAsia" w:ascii="仿宋" w:hAnsi="仿宋" w:eastAsia="仿宋" w:cs="宋体"/>
                <w:sz w:val="24"/>
                <w:szCs w:val="24"/>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7" w:type="dxa"/>
            <w:vAlign w:val="center"/>
          </w:tcPr>
          <w:p>
            <w:pPr>
              <w:pStyle w:val="68"/>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11</w:t>
            </w:r>
          </w:p>
        </w:tc>
        <w:tc>
          <w:tcPr>
            <w:tcW w:w="2002" w:type="dxa"/>
            <w:vAlign w:val="center"/>
          </w:tcPr>
          <w:p>
            <w:pPr>
              <w:pStyle w:val="68"/>
              <w:spacing w:line="400" w:lineRule="exact"/>
              <w:jc w:val="center"/>
              <w:rPr>
                <w:rFonts w:ascii="仿宋" w:hAnsi="仿宋" w:eastAsia="仿宋" w:cs="宋体"/>
                <w:bCs/>
                <w:sz w:val="24"/>
                <w:szCs w:val="24"/>
                <w:highlight w:val="none"/>
              </w:rPr>
            </w:pPr>
            <w:r>
              <w:rPr>
                <w:rFonts w:hint="eastAsia" w:ascii="仿宋" w:hAnsi="仿宋" w:eastAsia="仿宋" w:cs="宋体"/>
                <w:bCs/>
                <w:sz w:val="24"/>
                <w:szCs w:val="24"/>
                <w:highlight w:val="none"/>
              </w:rPr>
              <w:t>磋商时间、地点</w:t>
            </w:r>
          </w:p>
        </w:tc>
        <w:tc>
          <w:tcPr>
            <w:tcW w:w="7095" w:type="dxa"/>
            <w:vAlign w:val="center"/>
          </w:tcPr>
          <w:p>
            <w:pPr>
              <w:pStyle w:val="108"/>
              <w:spacing w:line="400" w:lineRule="exact"/>
              <w:ind w:leftChars="-1" w:hanging="2" w:hangingChars="1"/>
              <w:rPr>
                <w:rFonts w:ascii="仿宋" w:hAnsi="仿宋" w:eastAsia="仿宋" w:cs="宋体"/>
                <w:sz w:val="24"/>
                <w:szCs w:val="24"/>
                <w:highlight w:val="none"/>
              </w:rPr>
            </w:pPr>
            <w:r>
              <w:rPr>
                <w:rFonts w:hint="eastAsia" w:ascii="仿宋" w:hAnsi="仿宋" w:eastAsia="仿宋" w:cs="宋体"/>
                <w:kern w:val="0"/>
                <w:sz w:val="24"/>
                <w:szCs w:val="24"/>
                <w:highlight w:val="none"/>
              </w:rPr>
              <w:t>磋商时间：</w:t>
            </w:r>
            <w:r>
              <w:rPr>
                <w:rFonts w:hint="eastAsia" w:ascii="仿宋" w:hAnsi="仿宋" w:eastAsia="仿宋" w:cs="宋体"/>
                <w:kern w:val="0"/>
                <w:sz w:val="24"/>
                <w:szCs w:val="24"/>
                <w:highlight w:val="none"/>
                <w:lang w:eastAsia="zh-CN"/>
              </w:rPr>
              <w:t>2023年10月12日11点00分</w:t>
            </w:r>
            <w:r>
              <w:rPr>
                <w:rFonts w:hint="eastAsia" w:ascii="仿宋" w:hAnsi="仿宋" w:eastAsia="仿宋" w:cs="宋体"/>
                <w:bCs/>
                <w:sz w:val="24"/>
                <w:szCs w:val="24"/>
                <w:highlight w:val="none"/>
              </w:rPr>
              <w:t>(北京时间)</w:t>
            </w:r>
          </w:p>
          <w:p>
            <w:pPr>
              <w:pStyle w:val="108"/>
              <w:spacing w:line="400" w:lineRule="exact"/>
              <w:jc w:val="left"/>
              <w:rPr>
                <w:rFonts w:ascii="仿宋" w:hAnsi="仿宋" w:eastAsia="仿宋"/>
                <w:sz w:val="24"/>
                <w:szCs w:val="24"/>
                <w:highlight w:val="none"/>
              </w:rPr>
            </w:pPr>
            <w:r>
              <w:rPr>
                <w:rFonts w:hint="eastAsia" w:ascii="仿宋" w:hAnsi="仿宋" w:eastAsia="仿宋" w:cs="宋体"/>
                <w:kern w:val="0"/>
                <w:sz w:val="24"/>
                <w:szCs w:val="24"/>
                <w:highlight w:val="none"/>
              </w:rPr>
              <w:t>磋商地点：</w:t>
            </w:r>
            <w:r>
              <w:rPr>
                <w:rFonts w:hint="eastAsia" w:ascii="仿宋" w:hAnsi="仿宋" w:eastAsia="仿宋"/>
                <w:sz w:val="24"/>
                <w:szCs w:val="24"/>
                <w:highlight w:val="none"/>
              </w:rPr>
              <w:t>（政采云（https://www.zcygov.cn/）不见面开标大厅）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1117" w:type="dxa"/>
            <w:vAlign w:val="center"/>
          </w:tcPr>
          <w:p>
            <w:pPr>
              <w:pStyle w:val="68"/>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12</w:t>
            </w:r>
          </w:p>
        </w:tc>
        <w:tc>
          <w:tcPr>
            <w:tcW w:w="2002" w:type="dxa"/>
            <w:vAlign w:val="center"/>
          </w:tcPr>
          <w:p>
            <w:pPr>
              <w:pStyle w:val="68"/>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磋商小组的组建及评审专家的确定方式</w:t>
            </w:r>
          </w:p>
        </w:tc>
        <w:tc>
          <w:tcPr>
            <w:tcW w:w="7095" w:type="dxa"/>
            <w:vAlign w:val="center"/>
          </w:tcPr>
          <w:p>
            <w:pPr>
              <w:pStyle w:val="68"/>
              <w:adjustRightInd w:val="0"/>
              <w:snapToGrid w:val="0"/>
              <w:spacing w:line="400" w:lineRule="exact"/>
              <w:rPr>
                <w:rFonts w:ascii="仿宋" w:hAnsi="仿宋" w:eastAsia="仿宋" w:cs="宋体"/>
                <w:sz w:val="24"/>
                <w:szCs w:val="24"/>
                <w:highlight w:val="none"/>
              </w:rPr>
            </w:pPr>
            <w:r>
              <w:rPr>
                <w:rFonts w:hint="eastAsia" w:ascii="仿宋" w:hAnsi="仿宋" w:eastAsia="仿宋" w:cs="宋体"/>
                <w:sz w:val="24"/>
                <w:szCs w:val="24"/>
                <w:highlight w:val="none"/>
              </w:rPr>
              <w:t>磋商小组构成：磋商小组由采购人代表和评审专家共3人以上单数组成，其中评审专家人数不得少于磋商小组成员总数的2/3。</w:t>
            </w:r>
          </w:p>
          <w:p>
            <w:pPr>
              <w:pStyle w:val="68"/>
              <w:adjustRightInd w:val="0"/>
              <w:snapToGrid w:val="0"/>
              <w:spacing w:line="400" w:lineRule="exact"/>
              <w:rPr>
                <w:rFonts w:ascii="仿宋" w:hAnsi="仿宋" w:eastAsia="仿宋" w:cs="宋体"/>
                <w:color w:val="000000"/>
                <w:sz w:val="24"/>
                <w:szCs w:val="24"/>
                <w:highlight w:val="none"/>
              </w:rPr>
            </w:pPr>
            <w:r>
              <w:rPr>
                <w:rFonts w:hint="eastAsia" w:ascii="仿宋" w:hAnsi="仿宋" w:eastAsia="仿宋" w:cs="宋体"/>
                <w:sz w:val="24"/>
                <w:szCs w:val="24"/>
                <w:highlight w:val="none"/>
              </w:rPr>
              <w:t>磋商小组确定方式：专家库随机抽取。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117" w:type="dxa"/>
            <w:vAlign w:val="center"/>
          </w:tcPr>
          <w:p>
            <w:pPr>
              <w:pStyle w:val="68"/>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13</w:t>
            </w:r>
          </w:p>
        </w:tc>
        <w:tc>
          <w:tcPr>
            <w:tcW w:w="2002" w:type="dxa"/>
            <w:vAlign w:val="center"/>
          </w:tcPr>
          <w:p>
            <w:pPr>
              <w:pStyle w:val="68"/>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sz w:val="24"/>
                <w:szCs w:val="24"/>
                <w:highlight w:val="none"/>
              </w:rPr>
              <w:t>★</w:t>
            </w:r>
            <w:r>
              <w:rPr>
                <w:rFonts w:hint="eastAsia" w:ascii="仿宋" w:hAnsi="仿宋" w:eastAsia="仿宋" w:cs="宋体"/>
                <w:bCs/>
                <w:color w:val="000000"/>
                <w:sz w:val="24"/>
                <w:szCs w:val="24"/>
                <w:highlight w:val="none"/>
              </w:rPr>
              <w:t>磋商保证金</w:t>
            </w:r>
          </w:p>
        </w:tc>
        <w:tc>
          <w:tcPr>
            <w:tcW w:w="7095" w:type="dxa"/>
            <w:vAlign w:val="center"/>
          </w:tcPr>
          <w:p>
            <w:pPr>
              <w:pStyle w:val="68"/>
              <w:spacing w:line="400" w:lineRule="exact"/>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1、磋商保证金数额：</w:t>
            </w:r>
            <w:r>
              <w:rPr>
                <w:rFonts w:hint="eastAsia" w:ascii="仿宋" w:hAnsi="仿宋" w:eastAsia="仿宋" w:cs="宋体"/>
                <w:color w:val="000000"/>
                <w:sz w:val="24"/>
                <w:szCs w:val="24"/>
                <w:highlight w:val="none"/>
                <w:lang w:val="en-US" w:eastAsia="zh-CN"/>
              </w:rPr>
              <w:t>32000元（大写：叁万贰仟元整）</w:t>
            </w:r>
            <w:r>
              <w:rPr>
                <w:rFonts w:hint="eastAsia" w:ascii="仿宋" w:hAnsi="仿宋" w:eastAsia="仿宋" w:cs="宋体"/>
                <w:color w:val="000000"/>
                <w:sz w:val="24"/>
                <w:szCs w:val="24"/>
                <w:highlight w:val="none"/>
              </w:rPr>
              <w:t>；</w:t>
            </w:r>
          </w:p>
          <w:p>
            <w:pPr>
              <w:pStyle w:val="68"/>
              <w:spacing w:line="400" w:lineRule="exact"/>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2、保证金缴纳方式：</w:t>
            </w:r>
            <w:r>
              <w:rPr>
                <w:rFonts w:hint="eastAsia" w:ascii="仿宋" w:hAnsi="仿宋" w:eastAsia="仿宋" w:cs="宋体"/>
                <w:color w:val="000000"/>
                <w:sz w:val="24"/>
                <w:szCs w:val="24"/>
                <w:highlight w:val="none"/>
                <w:lang w:val="en-US" w:eastAsia="zh-CN"/>
              </w:rPr>
              <w:t>供应商</w:t>
            </w:r>
            <w:r>
              <w:rPr>
                <w:rFonts w:hint="eastAsia" w:ascii="仿宋" w:hAnsi="仿宋" w:eastAsia="仿宋" w:cs="宋体"/>
                <w:color w:val="000000"/>
                <w:sz w:val="24"/>
                <w:szCs w:val="24"/>
                <w:highlight w:val="none"/>
              </w:rPr>
              <w:t>根据自身实际自行选择银行电汇（从其基本账户通过网银转账或银行电汇形式转出）、银行保函或保险保单；</w:t>
            </w:r>
          </w:p>
          <w:p>
            <w:pPr>
              <w:pStyle w:val="68"/>
              <w:spacing w:line="400" w:lineRule="exact"/>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3、递交时间：在投标截止时间前递交（以到账时间为准）；</w:t>
            </w:r>
          </w:p>
          <w:p>
            <w:pPr>
              <w:pStyle w:val="68"/>
              <w:spacing w:line="400" w:lineRule="exact"/>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4、保证金凭证：投标单位提供打款凭证截图加盖公章；银行保函或保险保单由</w:t>
            </w:r>
            <w:r>
              <w:rPr>
                <w:rFonts w:hint="eastAsia" w:ascii="仿宋" w:hAnsi="仿宋" w:eastAsia="仿宋" w:cs="宋体"/>
                <w:color w:val="000000"/>
                <w:sz w:val="24"/>
                <w:szCs w:val="24"/>
                <w:highlight w:val="none"/>
                <w:lang w:val="en-US" w:eastAsia="zh-CN"/>
              </w:rPr>
              <w:t>政采云平台机构</w:t>
            </w:r>
            <w:r>
              <w:rPr>
                <w:rFonts w:hint="eastAsia" w:ascii="仿宋" w:hAnsi="仿宋" w:eastAsia="仿宋" w:cs="宋体"/>
                <w:color w:val="000000"/>
                <w:sz w:val="24"/>
                <w:szCs w:val="24"/>
                <w:highlight w:val="none"/>
              </w:rPr>
              <w:t>出具</w:t>
            </w:r>
            <w:r>
              <w:rPr>
                <w:rFonts w:hint="eastAsia" w:ascii="仿宋" w:hAnsi="仿宋" w:eastAsia="仿宋" w:cs="宋体"/>
                <w:color w:val="000000"/>
                <w:sz w:val="24"/>
                <w:szCs w:val="24"/>
                <w:highlight w:val="none"/>
                <w:lang w:val="en-US" w:eastAsia="zh-CN"/>
              </w:rPr>
              <w:t>的</w:t>
            </w:r>
            <w:r>
              <w:rPr>
                <w:rFonts w:hint="eastAsia" w:ascii="仿宋" w:hAnsi="仿宋" w:eastAsia="仿宋" w:cs="宋体"/>
                <w:color w:val="000000"/>
                <w:sz w:val="24"/>
                <w:szCs w:val="24"/>
                <w:highlight w:val="none"/>
              </w:rPr>
              <w:t>有效证件，其他不予认可。</w:t>
            </w:r>
          </w:p>
          <w:p>
            <w:pPr>
              <w:pStyle w:val="68"/>
              <w:spacing w:line="400" w:lineRule="exact"/>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5、账户信息：</w:t>
            </w:r>
          </w:p>
          <w:p>
            <w:pPr>
              <w:pStyle w:val="68"/>
              <w:spacing w:line="400" w:lineRule="exact"/>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单位名称：</w:t>
            </w:r>
            <w:r>
              <w:rPr>
                <w:rFonts w:hint="eastAsia" w:ascii="仿宋" w:hAnsi="仿宋" w:eastAsia="仿宋" w:cs="宋体"/>
                <w:color w:val="000000"/>
                <w:sz w:val="24"/>
                <w:szCs w:val="24"/>
                <w:highlight w:val="none"/>
                <w:lang w:eastAsia="zh-CN"/>
              </w:rPr>
              <w:t>新疆颂合项目管理有限公司</w:t>
            </w:r>
          </w:p>
          <w:p>
            <w:pPr>
              <w:pStyle w:val="135"/>
              <w:topLinePunct/>
              <w:spacing w:line="400" w:lineRule="exact"/>
              <w:ind w:firstLine="0" w:firstLineChars="0"/>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开户行：中国建设银行股份有限公司昌吉回族自治州分行营业部</w:t>
            </w:r>
          </w:p>
          <w:p>
            <w:pPr>
              <w:pStyle w:val="135"/>
              <w:topLinePunct/>
              <w:spacing w:line="400" w:lineRule="exact"/>
              <w:ind w:firstLine="0" w:firstLineChars="0"/>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开户行行号：105885000025</w:t>
            </w:r>
          </w:p>
          <w:p>
            <w:pPr>
              <w:pStyle w:val="135"/>
              <w:topLinePunct/>
              <w:spacing w:line="400" w:lineRule="exact"/>
              <w:ind w:firstLine="0" w:firstLineChars="0"/>
              <w:rPr>
                <w:rFonts w:ascii="仿宋" w:hAnsi="仿宋" w:eastAsia="仿宋" w:cs="宋体"/>
                <w:bCs/>
                <w:color w:val="000000"/>
                <w:sz w:val="24"/>
                <w:szCs w:val="24"/>
                <w:highlight w:val="none"/>
              </w:rPr>
            </w:pPr>
            <w:r>
              <w:rPr>
                <w:rFonts w:hint="eastAsia" w:ascii="仿宋" w:hAnsi="仿宋" w:eastAsia="仿宋" w:cs="宋体"/>
                <w:color w:val="000000"/>
                <w:sz w:val="24"/>
                <w:szCs w:val="24"/>
                <w:highlight w:val="none"/>
              </w:rPr>
              <w:t>开户行账号：65050162860000001792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pPr>
              <w:pStyle w:val="68"/>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14</w:t>
            </w:r>
          </w:p>
        </w:tc>
        <w:tc>
          <w:tcPr>
            <w:tcW w:w="2002" w:type="dxa"/>
            <w:vAlign w:val="center"/>
          </w:tcPr>
          <w:p>
            <w:pPr>
              <w:pStyle w:val="68"/>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评审办法</w:t>
            </w:r>
          </w:p>
        </w:tc>
        <w:tc>
          <w:tcPr>
            <w:tcW w:w="7095" w:type="dxa"/>
            <w:vAlign w:val="center"/>
          </w:tcPr>
          <w:p>
            <w:pPr>
              <w:pStyle w:val="68"/>
              <w:spacing w:line="400" w:lineRule="exact"/>
              <w:ind w:left="520" w:leftChars="1" w:hanging="518" w:hangingChars="216"/>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pPr>
              <w:pStyle w:val="68"/>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15</w:t>
            </w:r>
          </w:p>
        </w:tc>
        <w:tc>
          <w:tcPr>
            <w:tcW w:w="2002" w:type="dxa"/>
            <w:vAlign w:val="center"/>
          </w:tcPr>
          <w:p>
            <w:pPr>
              <w:pStyle w:val="68"/>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磋商有效期</w:t>
            </w:r>
          </w:p>
        </w:tc>
        <w:tc>
          <w:tcPr>
            <w:tcW w:w="7095" w:type="dxa"/>
            <w:vAlign w:val="center"/>
          </w:tcPr>
          <w:p>
            <w:pPr>
              <w:pStyle w:val="68"/>
              <w:adjustRightInd w:val="0"/>
              <w:snapToGrid w:val="0"/>
              <w:spacing w:line="400" w:lineRule="exact"/>
              <w:rPr>
                <w:rFonts w:ascii="仿宋" w:hAnsi="仿宋" w:eastAsia="仿宋" w:cs="宋体"/>
                <w:bCs/>
                <w:color w:val="000000"/>
                <w:sz w:val="24"/>
                <w:szCs w:val="24"/>
                <w:highlight w:val="none"/>
              </w:rPr>
            </w:pPr>
            <w:r>
              <w:rPr>
                <w:rFonts w:hint="eastAsia" w:ascii="仿宋" w:hAnsi="仿宋" w:eastAsia="仿宋" w:cs="宋体"/>
                <w:color w:val="000000"/>
                <w:sz w:val="24"/>
                <w:szCs w:val="24"/>
                <w:highlight w:val="none"/>
              </w:rPr>
              <w:t>90日（日历日）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7" w:type="dxa"/>
            <w:vAlign w:val="center"/>
          </w:tcPr>
          <w:p>
            <w:pPr>
              <w:pStyle w:val="68"/>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16</w:t>
            </w:r>
          </w:p>
        </w:tc>
        <w:tc>
          <w:tcPr>
            <w:tcW w:w="2002" w:type="dxa"/>
            <w:vAlign w:val="center"/>
          </w:tcPr>
          <w:p>
            <w:pPr>
              <w:pStyle w:val="68"/>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响应文件份数</w:t>
            </w:r>
          </w:p>
        </w:tc>
        <w:tc>
          <w:tcPr>
            <w:tcW w:w="7095" w:type="dxa"/>
            <w:vAlign w:val="center"/>
          </w:tcPr>
          <w:p>
            <w:pPr>
              <w:pStyle w:val="68"/>
              <w:adjustRightInd w:val="0"/>
              <w:snapToGrid w:val="0"/>
              <w:spacing w:line="400" w:lineRule="exact"/>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1、本项目采用不见面磋商、供应商需要递交电子响应文件，加密的电子响应文件，在磋商截止时间前上传至政府采购网政采云平台指定位置，无需磋商现场递交纸质文件。</w:t>
            </w:r>
          </w:p>
          <w:p>
            <w:pPr>
              <w:pStyle w:val="68"/>
              <w:adjustRightInd w:val="0"/>
              <w:snapToGrid w:val="0"/>
              <w:spacing w:line="400" w:lineRule="exact"/>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2、响应文件开启当日，供应商无需到达磋商现场，仅需通过政采云平台“不见面”开标大厅完成远程解密、磋商澄清、在线多轮报价、结果公布等交互环节。供应商必须使用能正确解密响应文件的“CA锁”在规定的时间内完成远程解密，因供应商原因未能解密、解密失败或解密超时，视为供应商撤销其响应文件，系统内响应文件将被退回；</w:t>
            </w:r>
          </w:p>
          <w:p>
            <w:pPr>
              <w:pStyle w:val="68"/>
              <w:adjustRightInd w:val="0"/>
              <w:snapToGrid w:val="0"/>
              <w:spacing w:line="400" w:lineRule="exact"/>
              <w:rPr>
                <w:rFonts w:hint="default"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3、</w:t>
            </w:r>
            <w:r>
              <w:rPr>
                <w:rFonts w:hint="default" w:ascii="仿宋" w:hAnsi="仿宋" w:eastAsia="仿宋" w:cs="Times New Roman"/>
                <w:kern w:val="2"/>
                <w:sz w:val="24"/>
                <w:szCs w:val="24"/>
                <w:highlight w:val="none"/>
                <w:lang w:val="en-US" w:eastAsia="zh-CN" w:bidi="ar-SA"/>
              </w:rPr>
              <w:t>纸质版文件:由各单位承诺，若中标后提供纸质版文件:一份正本，二份副本。</w:t>
            </w:r>
          </w:p>
          <w:p>
            <w:pPr>
              <w:pStyle w:val="68"/>
              <w:adjustRightInd w:val="0"/>
              <w:snapToGrid w:val="0"/>
              <w:spacing w:line="400" w:lineRule="exact"/>
              <w:rPr>
                <w:rFonts w:hint="default" w:ascii="仿宋" w:hAnsi="仿宋" w:eastAsia="仿宋" w:cs="Times New Roman"/>
                <w:kern w:val="2"/>
                <w:sz w:val="24"/>
                <w:szCs w:val="24"/>
                <w:highlight w:val="none"/>
                <w:lang w:val="en-US" w:eastAsia="zh-CN" w:bidi="ar-SA"/>
              </w:rPr>
            </w:pPr>
            <w:r>
              <w:rPr>
                <w:rFonts w:hint="default" w:ascii="仿宋" w:hAnsi="仿宋" w:eastAsia="仿宋" w:cs="Times New Roman"/>
                <w:kern w:val="2"/>
                <w:sz w:val="24"/>
                <w:szCs w:val="24"/>
                <w:highlight w:val="none"/>
                <w:lang w:val="en-US" w:eastAsia="zh-CN" w:bidi="ar-SA"/>
              </w:rPr>
              <w:t>备注:本项目除在新疆政府采购云平台提交电子版响应文件外还须承诺按本条规定提交纸质版文件</w:t>
            </w:r>
            <w:r>
              <w:rPr>
                <w:rFonts w:hint="eastAsia" w:ascii="仿宋" w:hAnsi="仿宋" w:eastAsia="仿宋" w:cs="Times New Roman"/>
                <w:kern w:val="2"/>
                <w:sz w:val="24"/>
                <w:szCs w:val="24"/>
                <w:highlight w:val="none"/>
                <w:lang w:val="en-US" w:eastAsia="zh-CN" w:bidi="ar-SA"/>
              </w:rPr>
              <w:t>。</w:t>
            </w:r>
          </w:p>
          <w:p>
            <w:pPr>
              <w:pStyle w:val="68"/>
              <w:adjustRightInd w:val="0"/>
              <w:snapToGrid w:val="0"/>
              <w:spacing w:line="400" w:lineRule="exact"/>
              <w:rPr>
                <w:rFonts w:hint="default" w:ascii="仿宋" w:hAnsi="仿宋" w:eastAsia="仿宋" w:cs="Times New Roman"/>
                <w:kern w:val="2"/>
                <w:sz w:val="24"/>
                <w:szCs w:val="24"/>
                <w:highlight w:val="none"/>
                <w:lang w:val="en-US" w:eastAsia="zh-CN" w:bidi="ar-SA"/>
              </w:rPr>
            </w:pPr>
            <w:r>
              <w:rPr>
                <w:rFonts w:hint="default" w:ascii="仿宋" w:hAnsi="仿宋" w:eastAsia="仿宋" w:cs="Times New Roman"/>
                <w:kern w:val="2"/>
                <w:sz w:val="24"/>
                <w:szCs w:val="24"/>
                <w:highlight w:val="none"/>
                <w:lang w:val="en-US" w:eastAsia="zh-CN" w:bidi="ar-SA"/>
              </w:rPr>
              <w:t>纸质版响应文件提供时间: 中标公示发出后 5 个工作日内。</w:t>
            </w:r>
          </w:p>
          <w:p>
            <w:pPr>
              <w:pStyle w:val="68"/>
              <w:adjustRightInd w:val="0"/>
              <w:snapToGrid w:val="0"/>
              <w:spacing w:line="400" w:lineRule="exact"/>
              <w:rPr>
                <w:rFonts w:hint="default"/>
                <w:lang w:val="en-US" w:eastAsia="zh-CN"/>
              </w:rPr>
            </w:pPr>
            <w:r>
              <w:rPr>
                <w:rFonts w:hint="default" w:ascii="仿宋" w:hAnsi="仿宋" w:eastAsia="仿宋" w:cs="Times New Roman"/>
                <w:kern w:val="2"/>
                <w:sz w:val="24"/>
                <w:szCs w:val="24"/>
                <w:highlight w:val="none"/>
                <w:lang w:val="en-US" w:eastAsia="zh-CN" w:bidi="ar-SA"/>
              </w:rPr>
              <w:t>纸质版响应文件提交地点:</w:t>
            </w:r>
            <w:r>
              <w:rPr>
                <w:rFonts w:hint="eastAsia" w:ascii="仿宋" w:hAnsi="仿宋" w:eastAsia="仿宋" w:cs="Times New Roman"/>
                <w:kern w:val="2"/>
                <w:sz w:val="24"/>
                <w:szCs w:val="24"/>
                <w:highlight w:val="none"/>
                <w:lang w:val="en-US" w:eastAsia="zh-CN" w:bidi="ar-SA"/>
              </w:rPr>
              <w:t>昌吉市建国西路统一美居建材城院内10号入口3楼颂合招标部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7" w:type="dxa"/>
            <w:vAlign w:val="center"/>
          </w:tcPr>
          <w:p>
            <w:pPr>
              <w:pStyle w:val="68"/>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17</w:t>
            </w:r>
          </w:p>
        </w:tc>
        <w:tc>
          <w:tcPr>
            <w:tcW w:w="2002" w:type="dxa"/>
            <w:vAlign w:val="center"/>
          </w:tcPr>
          <w:p>
            <w:pPr>
              <w:pStyle w:val="68"/>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踏勘现场</w:t>
            </w:r>
          </w:p>
        </w:tc>
        <w:tc>
          <w:tcPr>
            <w:tcW w:w="7095" w:type="dxa"/>
            <w:vAlign w:val="center"/>
          </w:tcPr>
          <w:p>
            <w:pPr>
              <w:pStyle w:val="68"/>
              <w:autoSpaceDE w:val="0"/>
              <w:autoSpaceDN w:val="0"/>
              <w:adjustRightInd w:val="0"/>
              <w:spacing w:line="400" w:lineRule="exact"/>
              <w:rPr>
                <w:rFonts w:ascii="仿宋" w:hAnsi="仿宋" w:eastAsia="仿宋" w:cs="宋体"/>
                <w:color w:val="000000"/>
                <w:kern w:val="0"/>
                <w:sz w:val="24"/>
                <w:szCs w:val="24"/>
                <w:highlight w:val="none"/>
              </w:rPr>
            </w:pPr>
            <w:r>
              <w:rPr>
                <w:rFonts w:hint="eastAsia" w:ascii="仿宋" w:hAnsi="仿宋" w:eastAsia="仿宋" w:cs="宋体"/>
                <w:kern w:val="0"/>
                <w:sz w:val="24"/>
                <w:szCs w:val="24"/>
                <w:highlight w:val="none"/>
              </w:rPr>
              <w:fldChar w:fldCharType="begin"/>
            </w:r>
            <w:r>
              <w:rPr>
                <w:rFonts w:hint="eastAsia" w:ascii="仿宋" w:hAnsi="仿宋" w:eastAsia="仿宋" w:cs="宋体"/>
                <w:kern w:val="0"/>
                <w:sz w:val="24"/>
                <w:szCs w:val="24"/>
                <w:highlight w:val="none"/>
              </w:rPr>
              <w:instrText xml:space="preserve"> eq \o\ac(</w:instrText>
            </w:r>
            <w:r>
              <w:rPr>
                <w:rFonts w:hint="eastAsia" w:ascii="仿宋" w:hAnsi="仿宋" w:eastAsia="仿宋" w:cs="宋体"/>
                <w:kern w:val="0"/>
                <w:position w:val="-4"/>
                <w:sz w:val="24"/>
                <w:szCs w:val="24"/>
                <w:highlight w:val="none"/>
              </w:rPr>
              <w:instrText xml:space="preserve">□</w:instrText>
            </w:r>
            <w:r>
              <w:rPr>
                <w:rFonts w:hint="eastAsia" w:ascii="仿宋" w:hAnsi="仿宋" w:eastAsia="仿宋" w:cs="宋体"/>
                <w:kern w:val="0"/>
                <w:sz w:val="24"/>
                <w:szCs w:val="24"/>
                <w:highlight w:val="none"/>
              </w:rPr>
              <w:instrText xml:space="preserve">,√)</w:instrText>
            </w:r>
            <w:r>
              <w:rPr>
                <w:rFonts w:hint="eastAsia" w:ascii="仿宋" w:hAnsi="仿宋" w:eastAsia="仿宋" w:cs="宋体"/>
                <w:kern w:val="0"/>
                <w:sz w:val="24"/>
                <w:szCs w:val="24"/>
                <w:highlight w:val="none"/>
              </w:rPr>
              <w:fldChar w:fldCharType="end"/>
            </w:r>
            <w:r>
              <w:rPr>
                <w:rFonts w:hint="eastAsia" w:ascii="仿宋" w:hAnsi="仿宋" w:eastAsia="仿宋" w:cs="宋体"/>
                <w:color w:val="000000"/>
                <w:kern w:val="0"/>
                <w:sz w:val="24"/>
                <w:szCs w:val="24"/>
                <w:highlight w:val="none"/>
              </w:rPr>
              <w:t>自行踏勘。</w:t>
            </w:r>
          </w:p>
          <w:p>
            <w:pPr>
              <w:pStyle w:val="68"/>
              <w:autoSpaceDE w:val="0"/>
              <w:autoSpaceDN w:val="0"/>
              <w:adjustRightInd w:val="0"/>
              <w:spacing w:line="400" w:lineRule="exact"/>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□统一组织。</w:t>
            </w:r>
          </w:p>
          <w:p>
            <w:pPr>
              <w:pStyle w:val="68"/>
              <w:autoSpaceDE w:val="0"/>
              <w:autoSpaceDN w:val="0"/>
              <w:adjustRightInd w:val="0"/>
              <w:spacing w:line="400" w:lineRule="exact"/>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联系人：联系电话：</w:t>
            </w:r>
          </w:p>
          <w:p>
            <w:pPr>
              <w:pStyle w:val="68"/>
              <w:autoSpaceDE w:val="0"/>
              <w:autoSpaceDN w:val="0"/>
              <w:adjustRightInd w:val="0"/>
              <w:spacing w:line="400" w:lineRule="exact"/>
              <w:rPr>
                <w:rFonts w:ascii="仿宋" w:hAnsi="仿宋" w:eastAsia="仿宋" w:cs="宋体"/>
                <w:color w:val="000000"/>
                <w:sz w:val="24"/>
                <w:szCs w:val="24"/>
                <w:highlight w:val="none"/>
              </w:rPr>
            </w:pPr>
            <w:r>
              <w:rPr>
                <w:rFonts w:hint="eastAsia" w:ascii="仿宋" w:hAnsi="仿宋" w:eastAsia="仿宋" w:cs="宋体"/>
                <w:color w:val="000000"/>
                <w:kern w:val="0"/>
                <w:sz w:val="24"/>
                <w:szCs w:val="24"/>
                <w:highlight w:val="none"/>
              </w:rPr>
              <w:t>踏勘时间：踏勘地点：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7" w:type="dxa"/>
            <w:vAlign w:val="center"/>
          </w:tcPr>
          <w:p>
            <w:pPr>
              <w:pStyle w:val="68"/>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18</w:t>
            </w:r>
          </w:p>
        </w:tc>
        <w:tc>
          <w:tcPr>
            <w:tcW w:w="2002" w:type="dxa"/>
            <w:vAlign w:val="center"/>
          </w:tcPr>
          <w:p>
            <w:pPr>
              <w:pStyle w:val="68"/>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kern w:val="0"/>
                <w:sz w:val="24"/>
                <w:szCs w:val="24"/>
                <w:highlight w:val="none"/>
              </w:rPr>
              <w:t>节能、环保要求</w:t>
            </w:r>
          </w:p>
        </w:tc>
        <w:tc>
          <w:tcPr>
            <w:tcW w:w="7095" w:type="dxa"/>
            <w:vAlign w:val="center"/>
          </w:tcPr>
          <w:p>
            <w:pPr>
              <w:pStyle w:val="68"/>
              <w:spacing w:line="400" w:lineRule="exact"/>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按国家有关节能环保政策执行：</w:t>
            </w:r>
          </w:p>
          <w:p>
            <w:pPr>
              <w:pStyle w:val="68"/>
              <w:spacing w:line="400" w:lineRule="exact"/>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1、财政部、国家发展改革委、生态环境部、市场监管总局《关于调整优化节能产品、环境标志产品政府采购执行机制的通知》（财库[2019]9号文）；</w:t>
            </w:r>
          </w:p>
          <w:p>
            <w:pPr>
              <w:pStyle w:val="68"/>
              <w:spacing w:line="400" w:lineRule="exact"/>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2、财政部、生态环境部《关于印发环境标志产品政府采购品目清单的通知》（财库[2019]18号文）；</w:t>
            </w:r>
          </w:p>
          <w:p>
            <w:pPr>
              <w:pStyle w:val="68"/>
              <w:spacing w:line="400" w:lineRule="exact"/>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3、财政部、发展改革委《关于印发节能产品政府采购品目清单的通知》（财库[2019]19号文）；</w:t>
            </w:r>
          </w:p>
          <w:p>
            <w:pPr>
              <w:pStyle w:val="68"/>
              <w:spacing w:line="400" w:lineRule="exact"/>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4、市场监管总局《市场监管总局关于发布参与实施政府采购节能产品、环境标志产品认证机构名录的公告》（2019年第16号）。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7" w:type="dxa"/>
            <w:vAlign w:val="center"/>
          </w:tcPr>
          <w:p>
            <w:pPr>
              <w:pStyle w:val="68"/>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19</w:t>
            </w:r>
          </w:p>
        </w:tc>
        <w:tc>
          <w:tcPr>
            <w:tcW w:w="2002" w:type="dxa"/>
            <w:vAlign w:val="center"/>
          </w:tcPr>
          <w:p>
            <w:pPr>
              <w:pStyle w:val="68"/>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代理服务费</w:t>
            </w:r>
          </w:p>
        </w:tc>
        <w:tc>
          <w:tcPr>
            <w:tcW w:w="7095" w:type="dxa"/>
            <w:vAlign w:val="center"/>
          </w:tcPr>
          <w:p>
            <w:pPr>
              <w:pStyle w:val="68"/>
              <w:spacing w:line="400" w:lineRule="exact"/>
              <w:rPr>
                <w:rFonts w:ascii="仿宋" w:hAnsi="仿宋" w:eastAsia="仿宋"/>
                <w:color w:val="000000"/>
                <w:sz w:val="24"/>
                <w:szCs w:val="24"/>
                <w:highlight w:val="none"/>
              </w:rPr>
            </w:pPr>
            <w:r>
              <w:rPr>
                <w:rFonts w:hint="eastAsia" w:ascii="仿宋" w:hAnsi="仿宋" w:eastAsia="仿宋" w:cs="宋体"/>
                <w:color w:val="000000"/>
                <w:sz w:val="24"/>
                <w:szCs w:val="24"/>
                <w:highlight w:val="none"/>
              </w:rPr>
              <w:t>本项目招标代理服务费由</w:t>
            </w:r>
            <w:r>
              <w:rPr>
                <w:rFonts w:hint="eastAsia" w:ascii="仿宋" w:hAnsi="仿宋" w:eastAsia="仿宋" w:cs="宋体"/>
                <w:color w:val="000000"/>
                <w:sz w:val="24"/>
                <w:szCs w:val="24"/>
                <w:highlight w:val="none"/>
                <w:lang w:eastAsia="zh-CN"/>
              </w:rPr>
              <w:t>成交人</w:t>
            </w:r>
            <w:r>
              <w:rPr>
                <w:rFonts w:hint="eastAsia" w:ascii="仿宋" w:hAnsi="仿宋" w:eastAsia="仿宋" w:cs="宋体"/>
                <w:color w:val="000000"/>
                <w:sz w:val="24"/>
                <w:szCs w:val="24"/>
                <w:highlight w:val="none"/>
              </w:rPr>
              <w:t>支付。供应商在递交投标书的同时将被视为同意承担本项费用；</w:t>
            </w:r>
            <w:r>
              <w:rPr>
                <w:rFonts w:hint="eastAsia" w:ascii="仿宋" w:hAnsi="仿宋" w:eastAsia="仿宋" w:cs="宋体"/>
                <w:color w:val="000000"/>
                <w:sz w:val="24"/>
                <w:szCs w:val="24"/>
                <w:highlight w:val="none"/>
                <w:lang w:eastAsia="zh-CN"/>
              </w:rPr>
              <w:t>成交人</w:t>
            </w:r>
            <w:r>
              <w:rPr>
                <w:rFonts w:hint="eastAsia" w:ascii="仿宋" w:hAnsi="仿宋" w:eastAsia="仿宋" w:cs="宋体"/>
                <w:color w:val="000000"/>
                <w:sz w:val="24"/>
                <w:szCs w:val="24"/>
                <w:highlight w:val="none"/>
              </w:rPr>
              <w:t>必须在领取</w:t>
            </w:r>
            <w:r>
              <w:rPr>
                <w:rFonts w:hint="eastAsia" w:ascii="仿宋" w:hAnsi="仿宋" w:eastAsia="仿宋" w:cs="宋体"/>
                <w:color w:val="000000"/>
                <w:sz w:val="24"/>
                <w:szCs w:val="24"/>
                <w:highlight w:val="none"/>
                <w:lang w:val="en-US" w:eastAsia="zh-CN"/>
              </w:rPr>
              <w:t>中标通知书</w:t>
            </w:r>
            <w:r>
              <w:rPr>
                <w:rFonts w:hint="eastAsia" w:ascii="仿宋" w:hAnsi="仿宋" w:eastAsia="仿宋" w:cs="宋体"/>
                <w:color w:val="000000"/>
                <w:sz w:val="24"/>
                <w:szCs w:val="24"/>
                <w:highlight w:val="none"/>
              </w:rPr>
              <w:t>时一次性付清代理服务费用。代理报酬为人民币按照《国家发展改革委关于进一步放开建设项目专业服务价格的通知》（发改价格【2015】299号）执行，参照国家发展计划委员会计价格【2002】1980号文计算办法计取后作为我方服务的酬金报价，本项目代理费收费标准参照以下计算方法收取。以服务招标为例：100万元以下，费率为1.5%；100-500万元，费率为1.1%；500-1000万元，费率为0.8%；1000-5000万元，费率为0.5%；5000-10000万元以上，按差额定率累进法计算</w:t>
            </w:r>
            <w:r>
              <w:rPr>
                <w:rFonts w:hint="eastAsia" w:ascii="仿宋" w:hAnsi="仿宋" w:eastAsia="仿宋" w:cs="宋体"/>
                <w:color w:val="000000"/>
                <w:sz w:val="24"/>
                <w:szCs w:val="24"/>
                <w:highlight w:val="none"/>
                <w:lang w:eastAsia="zh-CN"/>
              </w:rPr>
              <w:t>，</w:t>
            </w:r>
            <w:r>
              <w:rPr>
                <w:rFonts w:hint="eastAsia" w:ascii="仿宋" w:hAnsi="仿宋" w:eastAsia="仿宋" w:cs="宋体"/>
                <w:color w:val="000000"/>
                <w:sz w:val="24"/>
                <w:szCs w:val="24"/>
                <w:highlight w:val="none"/>
                <w:lang w:val="en-US" w:eastAsia="zh-CN"/>
              </w:rPr>
              <w:t>若此项目代理费计取金额不足3500元，按3500元计取</w:t>
            </w:r>
            <w:r>
              <w:rPr>
                <w:rFonts w:hint="eastAsia" w:ascii="仿宋" w:hAnsi="仿宋" w:eastAsia="仿宋" w:cs="宋体"/>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7" w:type="dxa"/>
            <w:vAlign w:val="center"/>
          </w:tcPr>
          <w:p>
            <w:pPr>
              <w:pStyle w:val="68"/>
              <w:adjustRightInd w:val="0"/>
              <w:snapToGrid w:val="0"/>
              <w:spacing w:line="400" w:lineRule="exact"/>
              <w:jc w:val="center"/>
              <w:rPr>
                <w:rFonts w:ascii="仿宋" w:hAnsi="仿宋" w:eastAsia="仿宋" w:cs="宋体"/>
                <w:bCs/>
                <w:sz w:val="24"/>
                <w:szCs w:val="24"/>
                <w:highlight w:val="none"/>
              </w:rPr>
            </w:pPr>
            <w:r>
              <w:rPr>
                <w:rFonts w:hint="eastAsia" w:ascii="仿宋" w:hAnsi="仿宋" w:eastAsia="仿宋" w:cs="宋体"/>
                <w:bCs/>
                <w:sz w:val="24"/>
                <w:szCs w:val="24"/>
                <w:highlight w:val="none"/>
              </w:rPr>
              <w:t>20</w:t>
            </w:r>
          </w:p>
        </w:tc>
        <w:tc>
          <w:tcPr>
            <w:tcW w:w="2002" w:type="dxa"/>
            <w:vAlign w:val="center"/>
          </w:tcPr>
          <w:p>
            <w:pPr>
              <w:pStyle w:val="68"/>
              <w:spacing w:line="400" w:lineRule="exact"/>
              <w:jc w:val="center"/>
              <w:rPr>
                <w:rFonts w:ascii="仿宋" w:hAnsi="仿宋" w:eastAsia="仿宋" w:cs="宋体"/>
                <w:bCs/>
                <w:kern w:val="0"/>
                <w:sz w:val="24"/>
                <w:szCs w:val="24"/>
                <w:highlight w:val="none"/>
              </w:rPr>
            </w:pPr>
            <w:r>
              <w:rPr>
                <w:rFonts w:hint="eastAsia" w:ascii="仿宋" w:hAnsi="仿宋" w:eastAsia="仿宋" w:cs="宋体"/>
                <w:bCs/>
                <w:kern w:val="0"/>
                <w:sz w:val="24"/>
                <w:szCs w:val="24"/>
                <w:highlight w:val="none"/>
              </w:rPr>
              <w:t>中小微型企业</w:t>
            </w:r>
          </w:p>
          <w:p>
            <w:pPr>
              <w:pStyle w:val="68"/>
              <w:adjustRightInd w:val="0"/>
              <w:snapToGrid w:val="0"/>
              <w:spacing w:line="400" w:lineRule="exact"/>
              <w:jc w:val="center"/>
              <w:rPr>
                <w:rFonts w:ascii="仿宋" w:hAnsi="仿宋" w:eastAsia="仿宋" w:cs="宋体"/>
                <w:bCs/>
                <w:sz w:val="24"/>
                <w:szCs w:val="24"/>
                <w:highlight w:val="none"/>
              </w:rPr>
            </w:pPr>
            <w:r>
              <w:rPr>
                <w:rFonts w:hint="eastAsia" w:ascii="仿宋" w:hAnsi="仿宋" w:eastAsia="仿宋" w:cs="宋体"/>
                <w:bCs/>
                <w:kern w:val="0"/>
                <w:sz w:val="24"/>
                <w:szCs w:val="24"/>
                <w:highlight w:val="none"/>
              </w:rPr>
              <w:t>有关政策</w:t>
            </w:r>
          </w:p>
        </w:tc>
        <w:tc>
          <w:tcPr>
            <w:tcW w:w="7095" w:type="dxa"/>
            <w:vAlign w:val="center"/>
          </w:tcPr>
          <w:p>
            <w:pPr>
              <w:adjustRightInd w:val="0"/>
              <w:snapToGrid w:val="0"/>
              <w:spacing w:line="400" w:lineRule="exact"/>
              <w:rPr>
                <w:rFonts w:ascii="仿宋" w:hAnsi="仿宋" w:eastAsia="仿宋"/>
                <w:sz w:val="24"/>
                <w:szCs w:val="24"/>
                <w:highlight w:val="none"/>
              </w:rPr>
            </w:pPr>
            <w:r>
              <w:rPr>
                <w:rFonts w:hint="eastAsia" w:ascii="仿宋" w:hAnsi="仿宋" w:eastAsia="仿宋"/>
                <w:sz w:val="24"/>
                <w:szCs w:val="24"/>
                <w:highlight w:val="none"/>
              </w:rPr>
              <w:t>1、根据《关于印发政府采购促进中小企业发展管理办法的通知》（财库[2020]46号文）、《关于进一步加大政府采购支持中小企业力度的通知》（财库〔2022〕19号）规定要求，给予小型和微型企业产品或服务的价格给予</w:t>
            </w:r>
            <w:r>
              <w:rPr>
                <w:rFonts w:ascii="仿宋" w:hAnsi="仿宋" w:eastAsia="仿宋"/>
                <w:sz w:val="24"/>
                <w:szCs w:val="24"/>
                <w:highlight w:val="none"/>
              </w:rPr>
              <w:t>10</w:t>
            </w:r>
            <w:r>
              <w:rPr>
                <w:rFonts w:hint="eastAsia" w:ascii="仿宋" w:hAnsi="仿宋" w:eastAsia="仿宋"/>
                <w:sz w:val="24"/>
                <w:szCs w:val="24"/>
                <w:highlight w:val="none"/>
              </w:rPr>
              <w:t>%-</w:t>
            </w:r>
            <w:r>
              <w:rPr>
                <w:rFonts w:ascii="仿宋" w:hAnsi="仿宋" w:eastAsia="仿宋"/>
                <w:sz w:val="24"/>
                <w:szCs w:val="24"/>
                <w:highlight w:val="none"/>
              </w:rPr>
              <w:t>2</w:t>
            </w:r>
            <w:r>
              <w:rPr>
                <w:rFonts w:hint="eastAsia" w:ascii="仿宋" w:hAnsi="仿宋" w:eastAsia="仿宋"/>
                <w:sz w:val="24"/>
                <w:szCs w:val="24"/>
                <w:highlight w:val="none"/>
              </w:rPr>
              <w:t>0%的扣除，用扣除后的价格参与评审（监狱企业、残疾人福利性质单位视同为小微企业）。本项目具体扣除优惠为：</w:t>
            </w:r>
            <w:r>
              <w:rPr>
                <w:rFonts w:ascii="仿宋" w:hAnsi="仿宋" w:eastAsia="仿宋"/>
                <w:sz w:val="24"/>
                <w:szCs w:val="24"/>
                <w:highlight w:val="none"/>
                <w:u w:val="single"/>
              </w:rPr>
              <w:t>10</w:t>
            </w:r>
            <w:r>
              <w:rPr>
                <w:rFonts w:ascii="仿宋" w:hAnsi="仿宋" w:eastAsia="仿宋"/>
                <w:sz w:val="24"/>
                <w:szCs w:val="24"/>
                <w:highlight w:val="none"/>
              </w:rPr>
              <w:t>%</w:t>
            </w:r>
            <w:r>
              <w:rPr>
                <w:rFonts w:hint="eastAsia" w:ascii="仿宋" w:hAnsi="仿宋" w:eastAsia="仿宋"/>
                <w:sz w:val="24"/>
                <w:szCs w:val="24"/>
                <w:highlight w:val="none"/>
              </w:rPr>
              <w:t>。</w:t>
            </w:r>
          </w:p>
          <w:p>
            <w:pPr>
              <w:pStyle w:val="68"/>
              <w:spacing w:line="400" w:lineRule="exact"/>
              <w:rPr>
                <w:rFonts w:hint="eastAsia" w:ascii="仿宋" w:hAnsi="仿宋" w:eastAsia="仿宋"/>
                <w:sz w:val="24"/>
                <w:szCs w:val="24"/>
                <w:highlight w:val="none"/>
              </w:rPr>
            </w:pPr>
            <w:r>
              <w:rPr>
                <w:rFonts w:hint="eastAsia" w:ascii="仿宋" w:hAnsi="仿宋" w:eastAsia="仿宋"/>
                <w:sz w:val="24"/>
                <w:szCs w:val="24"/>
                <w:highlight w:val="none"/>
              </w:rPr>
              <w:t>2、根据《关于印发中小企业划型标准规定的通知》(工信部联企业[2011]300号)文件的规定，本项目所属行业：</w:t>
            </w:r>
            <w:r>
              <w:rPr>
                <w:rFonts w:hint="eastAsia" w:ascii="宋体" w:hAnsi="宋体" w:eastAsia="宋体" w:cs="宋体"/>
                <w:b/>
                <w:bCs/>
                <w:color w:val="FF0000"/>
                <w:kern w:val="0"/>
                <w:sz w:val="24"/>
                <w:szCs w:val="24"/>
                <w:highlight w:val="none"/>
              </w:rPr>
              <w:t>工业</w:t>
            </w:r>
            <w:r>
              <w:rPr>
                <w:rFonts w:hint="eastAsia" w:ascii="仿宋" w:hAnsi="仿宋" w:eastAsia="仿宋"/>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117" w:type="dxa"/>
            <w:vAlign w:val="center"/>
          </w:tcPr>
          <w:p>
            <w:pPr>
              <w:pStyle w:val="68"/>
              <w:tabs>
                <w:tab w:val="left" w:pos="265"/>
              </w:tabs>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21</w:t>
            </w:r>
          </w:p>
        </w:tc>
        <w:tc>
          <w:tcPr>
            <w:tcW w:w="2002" w:type="dxa"/>
            <w:vAlign w:val="center"/>
          </w:tcPr>
          <w:p>
            <w:pPr>
              <w:pStyle w:val="68"/>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sz w:val="24"/>
                <w:szCs w:val="24"/>
                <w:highlight w:val="none"/>
              </w:rPr>
              <w:t>★</w:t>
            </w:r>
            <w:r>
              <w:rPr>
                <w:rFonts w:hint="eastAsia" w:ascii="仿宋" w:hAnsi="仿宋" w:eastAsia="仿宋" w:cs="宋体"/>
                <w:bCs/>
                <w:color w:val="000000"/>
                <w:kern w:val="0"/>
                <w:sz w:val="24"/>
                <w:szCs w:val="24"/>
                <w:highlight w:val="none"/>
              </w:rPr>
              <w:t>履约保证金</w:t>
            </w:r>
          </w:p>
        </w:tc>
        <w:tc>
          <w:tcPr>
            <w:tcW w:w="7095" w:type="dxa"/>
            <w:vAlign w:val="center"/>
          </w:tcPr>
          <w:p>
            <w:pPr>
              <w:pStyle w:val="137"/>
              <w:spacing w:line="400" w:lineRule="exact"/>
              <w:rPr>
                <w:rFonts w:ascii="仿宋" w:hAnsi="仿宋" w:eastAsia="仿宋" w:cs="宋体"/>
                <w:sz w:val="24"/>
                <w:szCs w:val="24"/>
                <w:highlight w:val="none"/>
              </w:rPr>
            </w:pPr>
            <w:r>
              <w:rPr>
                <w:rFonts w:hint="eastAsia" w:ascii="仿宋" w:hAnsi="仿宋" w:eastAsia="仿宋" w:cs="宋体"/>
                <w:sz w:val="24"/>
                <w:szCs w:val="24"/>
                <w:highlight w:val="none"/>
              </w:rPr>
              <w:t>1、履约保证金金额：成交价的10%</w:t>
            </w:r>
          </w:p>
          <w:p>
            <w:pPr>
              <w:pStyle w:val="137"/>
              <w:spacing w:line="400" w:lineRule="exact"/>
              <w:rPr>
                <w:rFonts w:ascii="仿宋" w:hAnsi="仿宋" w:eastAsia="仿宋" w:cs="宋体"/>
                <w:sz w:val="24"/>
                <w:szCs w:val="24"/>
                <w:highlight w:val="none"/>
              </w:rPr>
            </w:pPr>
            <w:r>
              <w:rPr>
                <w:rFonts w:hint="eastAsia" w:ascii="仿宋" w:hAnsi="仿宋" w:eastAsia="仿宋" w:cs="宋体"/>
                <w:sz w:val="24"/>
                <w:szCs w:val="24"/>
                <w:highlight w:val="none"/>
              </w:rPr>
              <w:t>2、履约保证金递交：成交供应商收到</w:t>
            </w:r>
            <w:r>
              <w:rPr>
                <w:rFonts w:hint="eastAsia" w:ascii="仿宋" w:hAnsi="仿宋" w:eastAsia="仿宋" w:cs="宋体"/>
                <w:sz w:val="24"/>
                <w:szCs w:val="24"/>
                <w:highlight w:val="none"/>
                <w:lang w:eastAsia="zh-CN"/>
              </w:rPr>
              <w:t>中标通知书</w:t>
            </w:r>
            <w:r>
              <w:rPr>
                <w:rFonts w:hint="eastAsia" w:ascii="仿宋" w:hAnsi="仿宋" w:eastAsia="仿宋" w:cs="宋体"/>
                <w:sz w:val="24"/>
                <w:szCs w:val="24"/>
                <w:highlight w:val="none"/>
              </w:rPr>
              <w:t>后签订合同前向采购人缴纳；</w:t>
            </w:r>
          </w:p>
          <w:p>
            <w:pPr>
              <w:pStyle w:val="137"/>
              <w:spacing w:line="400" w:lineRule="exact"/>
              <w:rPr>
                <w:rFonts w:ascii="仿宋" w:hAnsi="仿宋" w:eastAsia="仿宋" w:cs="宋体"/>
                <w:sz w:val="24"/>
                <w:szCs w:val="24"/>
                <w:highlight w:val="none"/>
              </w:rPr>
            </w:pPr>
            <w:r>
              <w:rPr>
                <w:rFonts w:hint="eastAsia" w:ascii="仿宋" w:hAnsi="仿宋" w:eastAsia="仿宋" w:cs="宋体"/>
                <w:sz w:val="24"/>
                <w:szCs w:val="24"/>
                <w:highlight w:val="none"/>
              </w:rPr>
              <w:t>3、履约保证金形式：以支票、汇票、本票等招标人认可的非现金形式递交；</w:t>
            </w:r>
          </w:p>
          <w:p>
            <w:pPr>
              <w:pStyle w:val="68"/>
              <w:spacing w:line="400" w:lineRule="exact"/>
              <w:rPr>
                <w:rFonts w:ascii="仿宋" w:hAnsi="仿宋" w:eastAsia="仿宋" w:cs="宋体"/>
                <w:color w:val="FF0000"/>
                <w:sz w:val="24"/>
                <w:szCs w:val="24"/>
                <w:highlight w:val="none"/>
              </w:rPr>
            </w:pPr>
            <w:r>
              <w:rPr>
                <w:rFonts w:hint="eastAsia" w:ascii="仿宋" w:hAnsi="仿宋" w:eastAsia="仿宋" w:cs="宋体"/>
                <w:sz w:val="24"/>
                <w:szCs w:val="24"/>
                <w:highlight w:val="none"/>
              </w:rPr>
              <w:t>说明：供应商未按磋商文件规定缴纳履约保证金的，视为自动放弃此次成交项目，磋商保证金将不予退还。项目合同履行完毕、供应商提出书面申请后，30个工作日履约保证金无息退还。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pPr>
              <w:pStyle w:val="68"/>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22</w:t>
            </w:r>
          </w:p>
        </w:tc>
        <w:tc>
          <w:tcPr>
            <w:tcW w:w="2002" w:type="dxa"/>
            <w:vAlign w:val="center"/>
          </w:tcPr>
          <w:p>
            <w:pPr>
              <w:spacing w:line="360" w:lineRule="auto"/>
              <w:ind w:firstLine="240" w:firstLineChars="100"/>
              <w:rPr>
                <w:rFonts w:hint="eastAsia" w:ascii="仿宋" w:hAnsi="仿宋" w:eastAsia="仿宋" w:cs="宋体"/>
                <w:bCs/>
                <w:color w:val="000000"/>
                <w:sz w:val="24"/>
                <w:szCs w:val="24"/>
                <w:highlight w:val="none"/>
                <w:lang w:eastAsia="zh-CN"/>
              </w:rPr>
            </w:pPr>
            <w:r>
              <w:rPr>
                <w:rFonts w:hint="eastAsia" w:ascii="仿宋" w:hAnsi="仿宋" w:eastAsia="仿宋"/>
                <w:sz w:val="24"/>
                <w:szCs w:val="24"/>
                <w:highlight w:val="none"/>
              </w:rPr>
              <w:t>★</w:t>
            </w:r>
            <w:r>
              <w:rPr>
                <w:rFonts w:hint="eastAsia" w:ascii="仿宋" w:hAnsi="仿宋" w:eastAsia="仿宋"/>
                <w:sz w:val="24"/>
                <w:highlight w:val="none"/>
                <w:lang w:eastAsia="zh-CN"/>
              </w:rPr>
              <w:t>工期：</w:t>
            </w:r>
          </w:p>
        </w:tc>
        <w:tc>
          <w:tcPr>
            <w:tcW w:w="7095" w:type="dxa"/>
            <w:vAlign w:val="center"/>
          </w:tcPr>
          <w:p>
            <w:pPr>
              <w:spacing w:line="360" w:lineRule="auto"/>
              <w:rPr>
                <w:rFonts w:ascii="仿宋" w:hAnsi="仿宋" w:eastAsia="仿宋" w:cs="宋体"/>
                <w:color w:val="FF0000"/>
                <w:sz w:val="24"/>
                <w:szCs w:val="24"/>
                <w:highlight w:val="none"/>
              </w:rPr>
            </w:pPr>
            <w:r>
              <w:rPr>
                <w:rFonts w:hint="eastAsia" w:ascii="仿宋" w:hAnsi="仿宋" w:eastAsia="仿宋"/>
                <w:sz w:val="24"/>
                <w:highlight w:val="none"/>
                <w:lang w:eastAsia="zh-CN"/>
              </w:rPr>
              <w:t>合同签订后20日内送货安装调试完毕；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pPr>
              <w:pStyle w:val="68"/>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23</w:t>
            </w:r>
          </w:p>
        </w:tc>
        <w:tc>
          <w:tcPr>
            <w:tcW w:w="2002" w:type="dxa"/>
            <w:vAlign w:val="center"/>
          </w:tcPr>
          <w:p>
            <w:pPr>
              <w:pStyle w:val="68"/>
              <w:adjustRightInd w:val="0"/>
              <w:snapToGrid w:val="0"/>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w:t>
            </w:r>
            <w:r>
              <w:rPr>
                <w:rFonts w:hint="eastAsia" w:ascii="仿宋" w:hAnsi="仿宋" w:eastAsia="仿宋" w:cs="宋体"/>
                <w:sz w:val="24"/>
                <w:szCs w:val="24"/>
                <w:highlight w:val="none"/>
              </w:rPr>
              <w:t>付款方式</w:t>
            </w:r>
          </w:p>
        </w:tc>
        <w:tc>
          <w:tcPr>
            <w:tcW w:w="709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8" w:line="360" w:lineRule="auto"/>
              <w:textAlignment w:val="baseline"/>
              <w:rPr>
                <w:rFonts w:ascii="仿宋" w:hAnsi="仿宋" w:eastAsia="仿宋" w:cs="宋体"/>
                <w:sz w:val="24"/>
                <w:szCs w:val="24"/>
                <w:highlight w:val="none"/>
              </w:rPr>
            </w:pPr>
            <w:r>
              <w:rPr>
                <w:rFonts w:hint="eastAsia" w:ascii="仿宋" w:hAnsi="仿宋" w:eastAsia="仿宋" w:cs="Times New Roman"/>
                <w:kern w:val="2"/>
                <w:sz w:val="24"/>
                <w:szCs w:val="20"/>
                <w:highlight w:val="none"/>
                <w:lang w:val="zh-CN" w:eastAsia="zh-CN" w:bidi="ar-SA"/>
              </w:rPr>
              <w:t>签订合同时另行约定。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117" w:type="dxa"/>
            <w:vAlign w:val="center"/>
          </w:tcPr>
          <w:p>
            <w:pPr>
              <w:pStyle w:val="68"/>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24</w:t>
            </w:r>
          </w:p>
        </w:tc>
        <w:tc>
          <w:tcPr>
            <w:tcW w:w="2002" w:type="dxa"/>
            <w:vAlign w:val="center"/>
          </w:tcPr>
          <w:p>
            <w:pPr>
              <w:pStyle w:val="68"/>
              <w:adjustRightInd w:val="0"/>
              <w:snapToGrid w:val="0"/>
              <w:spacing w:line="400" w:lineRule="exact"/>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采购人认为应该补充的其他内容</w:t>
            </w:r>
          </w:p>
        </w:tc>
        <w:tc>
          <w:tcPr>
            <w:tcW w:w="7095" w:type="dxa"/>
            <w:vAlign w:val="center"/>
          </w:tcPr>
          <w:p>
            <w:pPr>
              <w:pStyle w:val="68"/>
              <w:spacing w:line="400" w:lineRule="exact"/>
              <w:jc w:val="left"/>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针对同一采购程序环节的质疑次数：</w:t>
            </w:r>
          </w:p>
          <w:p>
            <w:pPr>
              <w:pStyle w:val="68"/>
              <w:spacing w:line="400" w:lineRule="exact"/>
              <w:jc w:val="left"/>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1、质疑供应商应按照财政部制定的《政府采购质疑函范本》格式（可从财政部官方网站下载）和《政府采购质疑和投诉办法》的要求，在法定质疑期内以书面形式提出质疑。超出法定质疑期提交的质疑将被拒绝。</w:t>
            </w:r>
          </w:p>
          <w:p>
            <w:pPr>
              <w:pStyle w:val="68"/>
              <w:spacing w:line="400" w:lineRule="exact"/>
              <w:jc w:val="left"/>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2、针对同一采购程序环节的质疑要求一次性提出。重复或分次提出的、内容或形式不符合《政府采购质疑和投诉办法》的，质疑供应商将依法承担不利后果。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7" w:type="dxa"/>
            <w:vAlign w:val="center"/>
          </w:tcPr>
          <w:p>
            <w:pPr>
              <w:pStyle w:val="135"/>
              <w:spacing w:line="400" w:lineRule="exact"/>
              <w:ind w:left="480" w:hanging="480" w:hangingChars="200"/>
              <w:contextualSpacing/>
              <w:jc w:val="center"/>
              <w:rPr>
                <w:rFonts w:ascii="仿宋" w:hAnsi="仿宋" w:eastAsia="仿宋" w:cs="宋体"/>
                <w:bCs/>
                <w:color w:val="000000"/>
                <w:sz w:val="24"/>
                <w:szCs w:val="24"/>
                <w:highlight w:val="none"/>
              </w:rPr>
            </w:pPr>
            <w:r>
              <w:rPr>
                <w:rFonts w:hint="eastAsia" w:ascii="仿宋" w:hAnsi="仿宋" w:eastAsia="仿宋" w:cs="宋体"/>
                <w:bCs/>
                <w:color w:val="000000"/>
                <w:sz w:val="24"/>
                <w:szCs w:val="24"/>
                <w:highlight w:val="none"/>
              </w:rPr>
              <w:t>注意</w:t>
            </w:r>
          </w:p>
          <w:p>
            <w:pPr>
              <w:pStyle w:val="135"/>
              <w:spacing w:line="400" w:lineRule="exact"/>
              <w:ind w:left="480" w:hanging="480" w:hangingChars="200"/>
              <w:contextualSpacing/>
              <w:jc w:val="center"/>
              <w:rPr>
                <w:rFonts w:ascii="仿宋" w:hAnsi="仿宋" w:eastAsia="仿宋" w:cs="宋体"/>
                <w:color w:val="000000"/>
                <w:sz w:val="24"/>
                <w:szCs w:val="24"/>
                <w:highlight w:val="none"/>
              </w:rPr>
            </w:pPr>
            <w:r>
              <w:rPr>
                <w:rFonts w:hint="eastAsia" w:ascii="仿宋" w:hAnsi="仿宋" w:eastAsia="仿宋" w:cs="宋体"/>
                <w:bCs/>
                <w:color w:val="000000"/>
                <w:sz w:val="24"/>
                <w:szCs w:val="24"/>
                <w:highlight w:val="none"/>
              </w:rPr>
              <w:t>事项</w:t>
            </w:r>
          </w:p>
        </w:tc>
        <w:tc>
          <w:tcPr>
            <w:tcW w:w="9097" w:type="dxa"/>
            <w:gridSpan w:val="2"/>
            <w:vAlign w:val="center"/>
          </w:tcPr>
          <w:p>
            <w:pPr>
              <w:pStyle w:val="135"/>
              <w:spacing w:line="400" w:lineRule="exact"/>
              <w:ind w:firstLine="0" w:firstLineChars="0"/>
              <w:contextualSpacing/>
              <w:jc w:val="left"/>
              <w:rPr>
                <w:rFonts w:ascii="仿宋" w:hAnsi="仿宋" w:eastAsia="仿宋" w:cs="宋体"/>
                <w:sz w:val="24"/>
                <w:szCs w:val="24"/>
                <w:highlight w:val="none"/>
              </w:rPr>
            </w:pPr>
            <w:r>
              <w:rPr>
                <w:rFonts w:hint="eastAsia" w:ascii="仿宋" w:hAnsi="仿宋" w:eastAsia="仿宋" w:cs="宋体"/>
                <w:sz w:val="24"/>
                <w:szCs w:val="24"/>
                <w:highlight w:val="none"/>
              </w:rPr>
              <w:t>1、根据《财政部关于在政府采购活动中查询及使用信用记录有关问题的通知》财库〔2016〕125号的规定，各供应商应在本项目采购公告发布之日起到响应文件递交截止时间期间，通过“信用中国”网站（www.creditchina.gov.cn）、中国政府采购网（www.ccgp.gov.cn）等渠道查询主体信用记录，并将信用信息查询记录作为响应文件组成部分。对列入失信被执行人、税收、政府采购、环境保护、知识产权等领域严重失信行为的主体将拒绝其参与政府采购活动。</w:t>
            </w:r>
          </w:p>
          <w:p>
            <w:pPr>
              <w:pStyle w:val="135"/>
              <w:spacing w:line="400" w:lineRule="exact"/>
              <w:ind w:firstLine="0" w:firstLineChars="0"/>
              <w:contextualSpacing/>
              <w:jc w:val="left"/>
              <w:rPr>
                <w:rFonts w:ascii="仿宋" w:hAnsi="仿宋" w:eastAsia="仿宋" w:cs="宋体"/>
                <w:sz w:val="24"/>
                <w:szCs w:val="24"/>
                <w:highlight w:val="none"/>
              </w:rPr>
            </w:pPr>
            <w:r>
              <w:rPr>
                <w:rFonts w:hint="eastAsia" w:ascii="仿宋" w:hAnsi="仿宋" w:eastAsia="仿宋" w:cs="宋体"/>
                <w:sz w:val="24"/>
                <w:szCs w:val="24"/>
                <w:highlight w:val="none"/>
              </w:rPr>
              <w:t>采购人及采购代理机构经办人将查询网站打印、签字并存档备查（如响应文件中提供时将直接使用响应文件中提供的查询网站打印）。供应商不良信用记录以采购人及采购代理机构查询结果为准。在本磋商文件规定的查询时间之外，网站信息发生的任何变更均不作为资格审查依据。</w:t>
            </w:r>
          </w:p>
          <w:p>
            <w:pPr>
              <w:pStyle w:val="135"/>
              <w:spacing w:line="400" w:lineRule="exact"/>
              <w:ind w:firstLine="0" w:firstLineChars="0"/>
              <w:contextualSpacing/>
              <w:jc w:val="left"/>
              <w:rPr>
                <w:rFonts w:ascii="仿宋" w:hAnsi="仿宋" w:eastAsia="仿宋" w:cs="宋体"/>
                <w:sz w:val="24"/>
                <w:szCs w:val="24"/>
                <w:highlight w:val="none"/>
              </w:rPr>
            </w:pPr>
            <w:r>
              <w:rPr>
                <w:rFonts w:hint="eastAsia" w:ascii="仿宋" w:hAnsi="仿宋" w:eastAsia="仿宋" w:cs="宋体"/>
                <w:sz w:val="24"/>
                <w:szCs w:val="24"/>
                <w:highlight w:val="none"/>
              </w:rPr>
              <w:t>2、本次采购采用电子交易方式，电子交易平台为“政府采购云平台（www.zcygov.cn）”。供应商参与本项目电子交易活动前，应注册成为政府采购云平台正式供应商。编制电子投标文件前还需申领CA证书并绑定帐号。供应商应充分考虑完成平台注册、申领CA证书等所需的时间。因未注册入库、未办理CA数字证书等原因造成无法投标或投标失败等后果由供应商自行承担。</w:t>
            </w:r>
          </w:p>
          <w:p>
            <w:pPr>
              <w:pStyle w:val="135"/>
              <w:spacing w:line="400" w:lineRule="exact"/>
              <w:ind w:firstLine="0" w:firstLineChars="0"/>
              <w:contextualSpacing/>
              <w:jc w:val="left"/>
              <w:rPr>
                <w:rFonts w:ascii="仿宋" w:hAnsi="仿宋" w:eastAsia="仿宋" w:cs="宋体"/>
                <w:sz w:val="24"/>
                <w:szCs w:val="24"/>
                <w:highlight w:val="none"/>
              </w:rPr>
            </w:pPr>
            <w:r>
              <w:rPr>
                <w:rFonts w:hint="eastAsia" w:ascii="仿宋" w:hAnsi="仿宋" w:eastAsia="仿宋" w:cs="宋体"/>
                <w:sz w:val="24"/>
                <w:szCs w:val="24"/>
                <w:highlight w:val="none"/>
              </w:rPr>
              <w:t>3、供应商须在在投标截止时间前通过CA在政采云平台上传加密的电子投标文件。供应商在磋商时须使用制作加密电子投标文件所使用的CA锁解密，供应商须提前配置好浏览器（建议使用360浏览器或谷歌浏览器），并确保磋商期间电脑网络环境畅通，以便磋商时解密。本项目解密时间定为</w:t>
            </w:r>
            <w:r>
              <w:rPr>
                <w:rFonts w:ascii="仿宋" w:hAnsi="仿宋" w:eastAsia="仿宋" w:cs="宋体"/>
                <w:sz w:val="24"/>
                <w:szCs w:val="24"/>
                <w:highlight w:val="none"/>
              </w:rPr>
              <w:t>30</w:t>
            </w:r>
            <w:r>
              <w:rPr>
                <w:rFonts w:hint="eastAsia" w:ascii="仿宋" w:hAnsi="仿宋" w:eastAsia="仿宋" w:cs="宋体"/>
                <w:sz w:val="24"/>
                <w:szCs w:val="24"/>
                <w:highlight w:val="none"/>
              </w:rPr>
              <w:t>分钟，如因供应商自身原因导致无法正常解密，后果由供应商自行承担。</w:t>
            </w:r>
          </w:p>
          <w:p>
            <w:pPr>
              <w:pStyle w:val="135"/>
              <w:spacing w:line="400" w:lineRule="exact"/>
              <w:ind w:firstLine="0" w:firstLineChars="0"/>
              <w:contextualSpacing/>
              <w:rPr>
                <w:rFonts w:ascii="仿宋" w:hAnsi="仿宋" w:eastAsia="仿宋" w:cs="宋体"/>
                <w:color w:val="000000"/>
                <w:sz w:val="24"/>
                <w:szCs w:val="24"/>
                <w:highlight w:val="none"/>
              </w:rPr>
            </w:pPr>
            <w:r>
              <w:rPr>
                <w:rFonts w:hint="eastAsia" w:ascii="仿宋" w:hAnsi="仿宋" w:eastAsia="仿宋" w:cs="宋体"/>
                <w:sz w:val="24"/>
                <w:szCs w:val="24"/>
                <w:highlight w:val="none"/>
              </w:rPr>
              <w:t>4、各供应商对不见面开评标系统的技术操作咨询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tc>
      </w:tr>
    </w:tbl>
    <w:p>
      <w:pPr>
        <w:pStyle w:val="68"/>
        <w:spacing w:line="360" w:lineRule="auto"/>
        <w:rPr>
          <w:rFonts w:ascii="仿宋" w:hAnsi="仿宋" w:eastAsia="仿宋" w:cs="宋体"/>
          <w:kern w:val="0"/>
          <w:sz w:val="24"/>
          <w:szCs w:val="24"/>
          <w:highlight w:val="none"/>
        </w:rPr>
      </w:pPr>
      <w:r>
        <w:rPr>
          <w:rFonts w:hint="eastAsia" w:ascii="仿宋" w:hAnsi="仿宋" w:eastAsia="仿宋" w:cs="宋体"/>
          <w:b/>
          <w:bCs/>
          <w:kern w:val="0"/>
          <w:sz w:val="24"/>
          <w:szCs w:val="24"/>
          <w:highlight w:val="none"/>
        </w:rPr>
        <w:t>注：</w:t>
      </w:r>
      <w:r>
        <w:rPr>
          <w:rFonts w:hint="eastAsia" w:ascii="仿宋" w:hAnsi="仿宋" w:eastAsia="仿宋" w:cs="宋体"/>
          <w:sz w:val="24"/>
          <w:szCs w:val="24"/>
          <w:highlight w:val="none"/>
        </w:rPr>
        <w:t>1、本表内容与采购文件其它内容不一致的，应当以本表内容为准。</w:t>
      </w:r>
    </w:p>
    <w:p>
      <w:pPr>
        <w:spacing w:line="360" w:lineRule="auto"/>
        <w:ind w:firstLine="480" w:firstLineChars="200"/>
        <w:rPr>
          <w:rFonts w:ascii="仿宋" w:hAnsi="仿宋" w:eastAsia="仿宋" w:cs="宋体"/>
          <w:kern w:val="0"/>
          <w:sz w:val="24"/>
          <w:szCs w:val="24"/>
          <w:highlight w:val="none"/>
        </w:rPr>
      </w:pPr>
      <w:r>
        <w:rPr>
          <w:rFonts w:hint="eastAsia" w:ascii="仿宋" w:hAnsi="仿宋" w:eastAsia="仿宋" w:cs="宋体"/>
          <w:kern w:val="0"/>
          <w:sz w:val="24"/>
          <w:szCs w:val="24"/>
          <w:highlight w:val="none"/>
        </w:rPr>
        <w:t>2、本表中“</w:t>
      </w:r>
      <w:r>
        <w:rPr>
          <w:rFonts w:hint="eastAsia" w:ascii="仿宋" w:hAnsi="仿宋" w:eastAsia="仿宋" w:cs="宋体"/>
          <w:kern w:val="0"/>
          <w:sz w:val="24"/>
          <w:szCs w:val="24"/>
          <w:highlight w:val="none"/>
        </w:rPr>
        <w:fldChar w:fldCharType="begin"/>
      </w:r>
      <w:r>
        <w:rPr>
          <w:rFonts w:hint="eastAsia" w:ascii="仿宋" w:hAnsi="仿宋" w:eastAsia="仿宋" w:cs="宋体"/>
          <w:kern w:val="0"/>
          <w:sz w:val="24"/>
          <w:szCs w:val="24"/>
          <w:highlight w:val="none"/>
        </w:rPr>
        <w:instrText xml:space="preserve"> eq \o\ac(</w:instrText>
      </w:r>
      <w:r>
        <w:rPr>
          <w:rFonts w:hint="eastAsia" w:ascii="仿宋" w:hAnsi="仿宋" w:eastAsia="仿宋" w:cs="宋体"/>
          <w:kern w:val="0"/>
          <w:position w:val="-4"/>
          <w:sz w:val="24"/>
          <w:szCs w:val="24"/>
          <w:highlight w:val="none"/>
        </w:rPr>
        <w:instrText xml:space="preserve">□</w:instrText>
      </w:r>
      <w:r>
        <w:rPr>
          <w:rFonts w:hint="eastAsia" w:ascii="仿宋" w:hAnsi="仿宋" w:eastAsia="仿宋" w:cs="宋体"/>
          <w:kern w:val="0"/>
          <w:sz w:val="24"/>
          <w:szCs w:val="24"/>
          <w:highlight w:val="none"/>
        </w:rPr>
        <w:instrText xml:space="preserve">,√)</w:instrText>
      </w:r>
      <w:r>
        <w:rPr>
          <w:rFonts w:hint="eastAsia" w:ascii="仿宋" w:hAnsi="仿宋" w:eastAsia="仿宋" w:cs="宋体"/>
          <w:kern w:val="0"/>
          <w:sz w:val="24"/>
          <w:szCs w:val="24"/>
          <w:highlight w:val="none"/>
        </w:rPr>
        <w:fldChar w:fldCharType="end"/>
      </w:r>
      <w:r>
        <w:rPr>
          <w:rFonts w:hint="eastAsia" w:ascii="仿宋" w:hAnsi="仿宋" w:eastAsia="仿宋" w:cs="宋体"/>
          <w:kern w:val="0"/>
          <w:sz w:val="24"/>
          <w:szCs w:val="24"/>
          <w:highlight w:val="none"/>
        </w:rPr>
        <w:t>”标示选择使用该项</w:t>
      </w:r>
      <w:bookmarkEnd w:id="44"/>
      <w:bookmarkStart w:id="46" w:name="_Toc120614213"/>
      <w:bookmarkEnd w:id="46"/>
      <w:bookmarkStart w:id="47" w:name="_Toc455227390"/>
      <w:bookmarkEnd w:id="47"/>
      <w:bookmarkStart w:id="48" w:name="_Toc16938518"/>
      <w:bookmarkEnd w:id="48"/>
      <w:bookmarkStart w:id="49" w:name="_Toc20823274"/>
      <w:bookmarkEnd w:id="49"/>
      <w:bookmarkStart w:id="50" w:name="_Toc513029202"/>
      <w:bookmarkEnd w:id="50"/>
      <w:r>
        <w:rPr>
          <w:rFonts w:hint="eastAsia" w:ascii="仿宋" w:hAnsi="仿宋" w:eastAsia="仿宋" w:cs="宋体"/>
          <w:kern w:val="0"/>
          <w:sz w:val="24"/>
          <w:szCs w:val="24"/>
          <w:highlight w:val="none"/>
        </w:rPr>
        <w:t>。</w:t>
      </w:r>
    </w:p>
    <w:p>
      <w:pPr>
        <w:widowControl/>
        <w:jc w:val="left"/>
        <w:rPr>
          <w:rFonts w:ascii="仿宋" w:hAnsi="仿宋" w:eastAsia="仿宋"/>
          <w:b/>
          <w:szCs w:val="21"/>
          <w:highlight w:val="none"/>
        </w:rPr>
      </w:pPr>
      <w:bookmarkStart w:id="51" w:name="_Toc256000002"/>
      <w:bookmarkStart w:id="52" w:name="_Toc1621"/>
      <w:bookmarkStart w:id="53" w:name="_Toc20759"/>
      <w:r>
        <w:rPr>
          <w:rFonts w:ascii="仿宋" w:hAnsi="仿宋" w:eastAsia="仿宋"/>
          <w:szCs w:val="21"/>
          <w:highlight w:val="none"/>
        </w:rPr>
        <w:br w:type="page"/>
      </w:r>
    </w:p>
    <w:p>
      <w:pPr>
        <w:pStyle w:val="107"/>
        <w:spacing w:line="360" w:lineRule="auto"/>
        <w:ind w:left="0" w:leftChars="0"/>
        <w:jc w:val="both"/>
        <w:rPr>
          <w:rFonts w:ascii="仿宋" w:hAnsi="仿宋" w:eastAsia="仿宋"/>
          <w:sz w:val="24"/>
          <w:szCs w:val="24"/>
          <w:highlight w:val="none"/>
        </w:rPr>
      </w:pPr>
      <w:bookmarkStart w:id="54" w:name="_Toc106383955"/>
      <w:r>
        <w:rPr>
          <w:rFonts w:hint="eastAsia" w:ascii="仿宋" w:hAnsi="仿宋" w:eastAsia="仿宋"/>
          <w:sz w:val="24"/>
          <w:szCs w:val="24"/>
          <w:highlight w:val="none"/>
        </w:rPr>
        <w:t>一、说明</w:t>
      </w:r>
      <w:bookmarkEnd w:id="51"/>
      <w:bookmarkEnd w:id="52"/>
      <w:bookmarkEnd w:id="53"/>
      <w:bookmarkEnd w:id="54"/>
    </w:p>
    <w:p>
      <w:pPr>
        <w:pStyle w:val="67"/>
        <w:spacing w:line="360" w:lineRule="auto"/>
        <w:ind w:firstLine="484" w:firstLineChars="201"/>
        <w:contextualSpacing/>
        <w:jc w:val="left"/>
        <w:rPr>
          <w:rFonts w:ascii="仿宋" w:hAnsi="仿宋" w:eastAsia="仿宋"/>
          <w:b/>
          <w:sz w:val="24"/>
          <w:szCs w:val="24"/>
          <w:highlight w:val="none"/>
        </w:rPr>
      </w:pPr>
      <w:r>
        <w:rPr>
          <w:rFonts w:hint="eastAsia" w:ascii="仿宋" w:hAnsi="仿宋" w:eastAsia="仿宋"/>
          <w:b/>
          <w:sz w:val="24"/>
          <w:szCs w:val="24"/>
          <w:highlight w:val="none"/>
        </w:rPr>
        <w:t>1.1适用范围</w:t>
      </w:r>
    </w:p>
    <w:p>
      <w:pPr>
        <w:pStyle w:val="135"/>
        <w:spacing w:line="360" w:lineRule="auto"/>
        <w:ind w:firstLine="480"/>
        <w:jc w:val="left"/>
        <w:rPr>
          <w:rFonts w:ascii="仿宋" w:hAnsi="仿宋" w:eastAsia="仿宋"/>
          <w:sz w:val="24"/>
          <w:szCs w:val="24"/>
          <w:highlight w:val="none"/>
        </w:rPr>
      </w:pPr>
      <w:r>
        <w:rPr>
          <w:rFonts w:hint="eastAsia" w:ascii="仿宋" w:hAnsi="仿宋" w:eastAsia="仿宋"/>
          <w:sz w:val="24"/>
          <w:szCs w:val="24"/>
          <w:highlight w:val="none"/>
        </w:rPr>
        <w:t>1.1.1本磋商文件仅适用于本磋商邀请函中所述项目的货物及相关服务的采购。</w:t>
      </w:r>
    </w:p>
    <w:p>
      <w:pPr>
        <w:pStyle w:val="67"/>
        <w:spacing w:line="360" w:lineRule="auto"/>
        <w:ind w:firstLine="484" w:firstLineChars="201"/>
        <w:contextualSpacing/>
        <w:jc w:val="left"/>
        <w:rPr>
          <w:rFonts w:ascii="仿宋" w:hAnsi="仿宋" w:eastAsia="仿宋"/>
          <w:b/>
          <w:sz w:val="24"/>
          <w:szCs w:val="24"/>
          <w:highlight w:val="none"/>
        </w:rPr>
      </w:pPr>
      <w:r>
        <w:rPr>
          <w:rFonts w:hint="eastAsia" w:ascii="仿宋" w:hAnsi="仿宋" w:eastAsia="仿宋"/>
          <w:b/>
          <w:sz w:val="24"/>
          <w:szCs w:val="24"/>
          <w:highlight w:val="none"/>
        </w:rPr>
        <w:t>1.2定义</w:t>
      </w:r>
    </w:p>
    <w:p>
      <w:pPr>
        <w:pStyle w:val="135"/>
        <w:spacing w:line="360" w:lineRule="auto"/>
        <w:ind w:firstLine="480"/>
        <w:jc w:val="left"/>
        <w:rPr>
          <w:rFonts w:ascii="仿宋" w:hAnsi="仿宋" w:eastAsia="仿宋"/>
          <w:sz w:val="24"/>
          <w:szCs w:val="24"/>
          <w:highlight w:val="none"/>
        </w:rPr>
      </w:pPr>
      <w:r>
        <w:rPr>
          <w:rFonts w:hint="eastAsia" w:ascii="仿宋" w:hAnsi="仿宋" w:eastAsia="仿宋"/>
          <w:sz w:val="24"/>
          <w:szCs w:val="24"/>
          <w:highlight w:val="none"/>
        </w:rPr>
        <w:t>1.2.1“采购人”是指：详见供应商须知前附表。</w:t>
      </w:r>
    </w:p>
    <w:p>
      <w:pPr>
        <w:pStyle w:val="135"/>
        <w:spacing w:line="360" w:lineRule="auto"/>
        <w:ind w:firstLine="480"/>
        <w:jc w:val="left"/>
        <w:rPr>
          <w:rFonts w:ascii="仿宋" w:hAnsi="仿宋" w:eastAsia="仿宋"/>
          <w:sz w:val="24"/>
          <w:szCs w:val="24"/>
          <w:highlight w:val="none"/>
        </w:rPr>
      </w:pPr>
      <w:r>
        <w:rPr>
          <w:rFonts w:hint="eastAsia" w:ascii="仿宋" w:hAnsi="仿宋" w:eastAsia="仿宋"/>
          <w:sz w:val="24"/>
          <w:szCs w:val="24"/>
          <w:highlight w:val="none"/>
        </w:rPr>
        <w:t>1.2.2“采购代理机构”是指：详见供应商须知前附表。</w:t>
      </w:r>
    </w:p>
    <w:p>
      <w:pPr>
        <w:pStyle w:val="135"/>
        <w:spacing w:line="360" w:lineRule="auto"/>
        <w:ind w:firstLine="480"/>
        <w:jc w:val="left"/>
        <w:rPr>
          <w:rFonts w:ascii="仿宋" w:hAnsi="仿宋" w:eastAsia="仿宋"/>
          <w:sz w:val="24"/>
          <w:szCs w:val="24"/>
          <w:highlight w:val="none"/>
        </w:rPr>
      </w:pPr>
      <w:r>
        <w:rPr>
          <w:rFonts w:hint="eastAsia" w:ascii="仿宋" w:hAnsi="仿宋" w:eastAsia="仿宋"/>
          <w:sz w:val="24"/>
          <w:szCs w:val="24"/>
          <w:highlight w:val="none"/>
        </w:rPr>
        <w:t>1.2.3“监管部门”是指：详见供应商须知前附表。</w:t>
      </w:r>
    </w:p>
    <w:p>
      <w:pPr>
        <w:pStyle w:val="135"/>
        <w:spacing w:line="360" w:lineRule="auto"/>
        <w:ind w:firstLine="480"/>
        <w:jc w:val="left"/>
        <w:rPr>
          <w:rFonts w:ascii="仿宋" w:hAnsi="仿宋" w:eastAsia="仿宋"/>
          <w:sz w:val="24"/>
          <w:szCs w:val="24"/>
          <w:highlight w:val="none"/>
        </w:rPr>
      </w:pPr>
      <w:r>
        <w:rPr>
          <w:rFonts w:hint="eastAsia" w:ascii="仿宋" w:hAnsi="仿宋" w:eastAsia="仿宋"/>
          <w:sz w:val="24"/>
          <w:szCs w:val="24"/>
          <w:highlight w:val="none"/>
        </w:rPr>
        <w:t>1.2.4“供应商”是指：响应磋商文件要求并且符合磋商文件规定资格条件和参加竞争性磋商的法人、其他组织或者自然人。</w:t>
      </w:r>
    </w:p>
    <w:p>
      <w:pPr>
        <w:pStyle w:val="135"/>
        <w:spacing w:line="360" w:lineRule="auto"/>
        <w:ind w:firstLine="480"/>
        <w:jc w:val="left"/>
        <w:rPr>
          <w:rFonts w:ascii="仿宋" w:hAnsi="仿宋" w:eastAsia="仿宋"/>
          <w:sz w:val="24"/>
          <w:szCs w:val="24"/>
          <w:highlight w:val="none"/>
        </w:rPr>
      </w:pPr>
      <w:r>
        <w:rPr>
          <w:rFonts w:hint="eastAsia" w:ascii="仿宋" w:hAnsi="仿宋" w:eastAsia="仿宋"/>
          <w:sz w:val="24"/>
          <w:szCs w:val="24"/>
          <w:highlight w:val="none"/>
        </w:rPr>
        <w:t>1.2.5“响应文件</w:t>
      </w:r>
      <w:r>
        <w:rPr>
          <w:rFonts w:ascii="仿宋" w:hAnsi="仿宋" w:eastAsia="仿宋"/>
          <w:sz w:val="24"/>
          <w:szCs w:val="24"/>
          <w:highlight w:val="none"/>
        </w:rPr>
        <w:t>”</w:t>
      </w:r>
      <w:r>
        <w:rPr>
          <w:rFonts w:hint="eastAsia" w:ascii="仿宋" w:hAnsi="仿宋" w:eastAsia="仿宋"/>
          <w:sz w:val="24"/>
          <w:szCs w:val="24"/>
          <w:highlight w:val="none"/>
        </w:rPr>
        <w:t>是指：根据采购代理机构发出的竞争性磋商文件要求编制并递交的纸质版及电子版投标响应文件。</w:t>
      </w:r>
    </w:p>
    <w:p>
      <w:pPr>
        <w:pStyle w:val="135"/>
        <w:spacing w:line="360" w:lineRule="auto"/>
        <w:ind w:firstLine="480"/>
        <w:jc w:val="left"/>
        <w:rPr>
          <w:rFonts w:ascii="仿宋" w:hAnsi="仿宋" w:eastAsia="仿宋"/>
          <w:sz w:val="24"/>
          <w:szCs w:val="24"/>
          <w:highlight w:val="none"/>
        </w:rPr>
      </w:pPr>
      <w:r>
        <w:rPr>
          <w:rFonts w:hint="eastAsia" w:ascii="仿宋" w:hAnsi="仿宋" w:eastAsia="仿宋"/>
          <w:sz w:val="24"/>
          <w:szCs w:val="24"/>
          <w:highlight w:val="none"/>
        </w:rPr>
        <w:t>1.2.6“成交供应商”是指：是指经磋商小组评审推荐，被采购人认可并授予合同的供应商。</w:t>
      </w:r>
    </w:p>
    <w:p>
      <w:pPr>
        <w:pStyle w:val="135"/>
        <w:spacing w:line="360" w:lineRule="auto"/>
        <w:ind w:firstLine="480"/>
        <w:jc w:val="left"/>
        <w:rPr>
          <w:rFonts w:ascii="仿宋" w:hAnsi="仿宋" w:eastAsia="仿宋"/>
          <w:sz w:val="24"/>
          <w:szCs w:val="24"/>
          <w:highlight w:val="none"/>
        </w:rPr>
      </w:pPr>
      <w:r>
        <w:rPr>
          <w:rFonts w:hint="eastAsia" w:ascii="仿宋" w:hAnsi="仿宋" w:eastAsia="仿宋"/>
          <w:sz w:val="24"/>
          <w:szCs w:val="24"/>
          <w:highlight w:val="none"/>
        </w:rPr>
        <w:t>1.2.7采购人和采购代理机构统称为招标采购单位。</w:t>
      </w:r>
    </w:p>
    <w:p>
      <w:pPr>
        <w:pStyle w:val="67"/>
        <w:spacing w:line="360" w:lineRule="auto"/>
        <w:ind w:firstLine="484" w:firstLineChars="201"/>
        <w:contextualSpacing/>
        <w:jc w:val="left"/>
        <w:rPr>
          <w:rFonts w:ascii="仿宋" w:hAnsi="仿宋" w:eastAsia="仿宋"/>
          <w:b/>
          <w:sz w:val="24"/>
          <w:szCs w:val="24"/>
          <w:highlight w:val="none"/>
        </w:rPr>
      </w:pPr>
      <w:r>
        <w:rPr>
          <w:rFonts w:hint="eastAsia" w:ascii="仿宋" w:hAnsi="仿宋" w:eastAsia="仿宋"/>
          <w:b/>
          <w:sz w:val="24"/>
          <w:szCs w:val="24"/>
          <w:highlight w:val="none"/>
        </w:rPr>
        <w:t>1.3供应商的资格要求</w:t>
      </w:r>
    </w:p>
    <w:p>
      <w:pPr>
        <w:pStyle w:val="135"/>
        <w:spacing w:line="360" w:lineRule="auto"/>
        <w:ind w:firstLine="480"/>
        <w:jc w:val="left"/>
        <w:rPr>
          <w:rFonts w:ascii="仿宋" w:hAnsi="仿宋" w:eastAsia="仿宋"/>
          <w:sz w:val="24"/>
          <w:szCs w:val="24"/>
          <w:highlight w:val="none"/>
        </w:rPr>
      </w:pPr>
      <w:r>
        <w:rPr>
          <w:rFonts w:hint="eastAsia" w:ascii="仿宋" w:hAnsi="仿宋" w:eastAsia="仿宋"/>
          <w:sz w:val="24"/>
          <w:szCs w:val="24"/>
          <w:highlight w:val="none"/>
        </w:rPr>
        <w:t>1.3.1供应商应当符合磋商须知前附表中规定供应商资格条件。</w:t>
      </w:r>
    </w:p>
    <w:p>
      <w:pPr>
        <w:pStyle w:val="135"/>
        <w:spacing w:line="360" w:lineRule="auto"/>
        <w:ind w:firstLine="480"/>
        <w:jc w:val="left"/>
        <w:rPr>
          <w:rFonts w:ascii="仿宋" w:hAnsi="仿宋" w:eastAsia="仿宋"/>
          <w:sz w:val="24"/>
          <w:szCs w:val="24"/>
          <w:highlight w:val="none"/>
        </w:rPr>
      </w:pPr>
      <w:r>
        <w:rPr>
          <w:rFonts w:hint="eastAsia" w:ascii="仿宋" w:hAnsi="仿宋" w:eastAsia="仿宋"/>
          <w:sz w:val="24"/>
          <w:szCs w:val="24"/>
          <w:highlight w:val="none"/>
        </w:rPr>
        <w:t>1.3.2供应商不得存在下列情形之一：</w:t>
      </w:r>
    </w:p>
    <w:p>
      <w:pPr>
        <w:pStyle w:val="135"/>
        <w:spacing w:line="360" w:lineRule="auto"/>
        <w:ind w:firstLine="480"/>
        <w:jc w:val="left"/>
        <w:rPr>
          <w:rFonts w:ascii="仿宋" w:hAnsi="仿宋" w:eastAsia="仿宋"/>
          <w:sz w:val="24"/>
          <w:szCs w:val="24"/>
          <w:highlight w:val="none"/>
        </w:rPr>
      </w:pPr>
      <w:r>
        <w:rPr>
          <w:rFonts w:hint="eastAsia" w:ascii="仿宋" w:hAnsi="仿宋" w:eastAsia="仿宋"/>
          <w:sz w:val="24"/>
          <w:szCs w:val="24"/>
          <w:highlight w:val="none"/>
        </w:rPr>
        <w:t>（l）与采购人、代理机构存在利害关系。</w:t>
      </w:r>
    </w:p>
    <w:p>
      <w:pPr>
        <w:pStyle w:val="135"/>
        <w:spacing w:line="360" w:lineRule="auto"/>
        <w:ind w:firstLine="480"/>
        <w:jc w:val="left"/>
        <w:rPr>
          <w:rFonts w:ascii="仿宋" w:hAnsi="仿宋" w:eastAsia="仿宋"/>
          <w:sz w:val="24"/>
          <w:szCs w:val="24"/>
          <w:highlight w:val="none"/>
        </w:rPr>
      </w:pPr>
      <w:r>
        <w:rPr>
          <w:rFonts w:hint="eastAsia" w:ascii="仿宋" w:hAnsi="仿宋" w:eastAsia="仿宋"/>
          <w:sz w:val="24"/>
          <w:szCs w:val="24"/>
          <w:highlight w:val="none"/>
        </w:rPr>
        <w:t>（2）单位负责人为同一人或者存在直接控股、管理关系的不同供应商，不得参加同一合同项下的政府采购活动。</w:t>
      </w:r>
    </w:p>
    <w:p>
      <w:pPr>
        <w:pStyle w:val="135"/>
        <w:spacing w:line="360" w:lineRule="auto"/>
        <w:ind w:firstLine="480"/>
        <w:jc w:val="left"/>
        <w:rPr>
          <w:rFonts w:ascii="仿宋" w:hAnsi="仿宋" w:eastAsia="仿宋"/>
          <w:sz w:val="24"/>
          <w:szCs w:val="24"/>
          <w:highlight w:val="none"/>
        </w:rPr>
      </w:pPr>
      <w:r>
        <w:rPr>
          <w:rFonts w:hint="eastAsia" w:ascii="仿宋" w:hAnsi="仿宋" w:eastAsia="仿宋"/>
          <w:sz w:val="24"/>
          <w:szCs w:val="24"/>
          <w:highlight w:val="none"/>
        </w:rPr>
        <w:t>（3）除单一来源采购项目外，为采购项目提供整体设计、规范编制或者项目管理、监理、检测等服务的供应商，不得再参加该采购项目的其他采购活动。</w:t>
      </w:r>
    </w:p>
    <w:p>
      <w:pPr>
        <w:pStyle w:val="135"/>
        <w:spacing w:line="360" w:lineRule="auto"/>
        <w:ind w:firstLine="480"/>
        <w:jc w:val="left"/>
        <w:rPr>
          <w:rFonts w:ascii="仿宋" w:hAnsi="仿宋" w:eastAsia="仿宋"/>
          <w:sz w:val="24"/>
          <w:szCs w:val="24"/>
          <w:highlight w:val="none"/>
        </w:rPr>
      </w:pPr>
      <w:r>
        <w:rPr>
          <w:rFonts w:hint="eastAsia" w:ascii="仿宋" w:hAnsi="仿宋" w:eastAsia="仿宋"/>
          <w:sz w:val="24"/>
          <w:szCs w:val="24"/>
          <w:highlight w:val="none"/>
        </w:rPr>
        <w:t>（4）供应商被列入失信被执行人、重大税收违法案件当事人名单、政府采购严重违法失信行为记录名单（处罚决定规定的时间内）。</w:t>
      </w:r>
    </w:p>
    <w:p>
      <w:pPr>
        <w:pStyle w:val="135"/>
        <w:spacing w:line="360" w:lineRule="auto"/>
        <w:ind w:firstLine="482"/>
        <w:jc w:val="left"/>
        <w:rPr>
          <w:rFonts w:ascii="仿宋" w:hAnsi="仿宋" w:eastAsia="仿宋"/>
          <w:b/>
          <w:sz w:val="24"/>
          <w:szCs w:val="24"/>
          <w:highlight w:val="none"/>
        </w:rPr>
      </w:pPr>
      <w:r>
        <w:rPr>
          <w:rFonts w:hint="eastAsia" w:ascii="仿宋" w:hAnsi="仿宋" w:eastAsia="仿宋"/>
          <w:b/>
          <w:sz w:val="24"/>
          <w:szCs w:val="24"/>
          <w:highlight w:val="none"/>
        </w:rPr>
        <w:t>1.4费用和知识产权</w:t>
      </w:r>
    </w:p>
    <w:p>
      <w:pPr>
        <w:pStyle w:val="135"/>
        <w:spacing w:line="360" w:lineRule="auto"/>
        <w:ind w:firstLine="480"/>
        <w:jc w:val="left"/>
        <w:rPr>
          <w:rFonts w:ascii="仿宋" w:hAnsi="仿宋" w:eastAsia="仿宋"/>
          <w:sz w:val="24"/>
          <w:szCs w:val="24"/>
          <w:highlight w:val="none"/>
        </w:rPr>
      </w:pPr>
      <w:bookmarkStart w:id="55" w:name="_Toc446599311"/>
      <w:bookmarkStart w:id="56" w:name="_Toc293736054"/>
      <w:bookmarkStart w:id="57" w:name="_Toc293738992"/>
      <w:bookmarkStart w:id="58" w:name="_Toc256000003"/>
      <w:bookmarkStart w:id="59" w:name="_Toc293736011"/>
      <w:bookmarkStart w:id="60" w:name="_Toc18317"/>
      <w:bookmarkStart w:id="61" w:name="_Toc3092"/>
      <w:r>
        <w:rPr>
          <w:rFonts w:hint="eastAsia" w:ascii="仿宋" w:hAnsi="仿宋" w:eastAsia="仿宋"/>
          <w:sz w:val="24"/>
          <w:szCs w:val="24"/>
          <w:highlight w:val="none"/>
        </w:rPr>
        <w:t>1.4.1供应商应承担其参加本采购活动自身所发生的费用。采购文件所提供的资料，是采购人现有的能被供应商利用的资料，采购人对供应商做出的任何推论、理解和结论均不负责任。</w:t>
      </w:r>
    </w:p>
    <w:p>
      <w:pPr>
        <w:pStyle w:val="135"/>
        <w:spacing w:line="360" w:lineRule="auto"/>
        <w:ind w:firstLine="480"/>
        <w:jc w:val="left"/>
        <w:rPr>
          <w:rFonts w:ascii="仿宋" w:hAnsi="仿宋" w:eastAsia="仿宋"/>
          <w:sz w:val="24"/>
          <w:szCs w:val="24"/>
          <w:highlight w:val="none"/>
        </w:rPr>
      </w:pPr>
      <w:r>
        <w:rPr>
          <w:rFonts w:hint="eastAsia" w:ascii="仿宋" w:hAnsi="仿宋" w:eastAsia="仿宋"/>
          <w:sz w:val="24"/>
          <w:szCs w:val="24"/>
          <w:highlight w:val="none"/>
        </w:rPr>
        <w:t>1.4.2供应商应保证，在中华人民共和国境内使用成果、服务或其任何一部分时，不会产生因第三方提出侵犯其专利权或其它知识产权而引起的法律和经济纠纷。如供应商不拥有相应的知识产权，则在报价中须包括合法获取该知识产权的相关费用。</w:t>
      </w:r>
    </w:p>
    <w:p>
      <w:pPr>
        <w:pStyle w:val="107"/>
        <w:spacing w:line="360" w:lineRule="auto"/>
        <w:jc w:val="both"/>
        <w:rPr>
          <w:rFonts w:ascii="仿宋" w:hAnsi="仿宋" w:eastAsia="仿宋"/>
          <w:sz w:val="24"/>
          <w:szCs w:val="24"/>
          <w:highlight w:val="none"/>
        </w:rPr>
      </w:pPr>
      <w:bookmarkStart w:id="62" w:name="_Toc106383956"/>
      <w:r>
        <w:rPr>
          <w:rFonts w:hint="eastAsia" w:ascii="仿宋" w:hAnsi="仿宋" w:eastAsia="仿宋"/>
          <w:sz w:val="24"/>
          <w:szCs w:val="24"/>
          <w:highlight w:val="none"/>
        </w:rPr>
        <w:t>二、磋商文件</w:t>
      </w:r>
      <w:bookmarkEnd w:id="55"/>
      <w:bookmarkEnd w:id="56"/>
      <w:bookmarkEnd w:id="57"/>
      <w:bookmarkEnd w:id="58"/>
      <w:bookmarkEnd w:id="59"/>
      <w:bookmarkEnd w:id="60"/>
      <w:bookmarkEnd w:id="61"/>
      <w:bookmarkEnd w:id="62"/>
    </w:p>
    <w:p>
      <w:pPr>
        <w:pStyle w:val="67"/>
        <w:spacing w:line="360" w:lineRule="auto"/>
        <w:ind w:firstLine="484" w:firstLineChars="201"/>
        <w:contextualSpacing/>
        <w:jc w:val="left"/>
        <w:rPr>
          <w:rFonts w:ascii="仿宋" w:hAnsi="仿宋" w:eastAsia="仿宋"/>
          <w:b/>
          <w:sz w:val="24"/>
          <w:szCs w:val="24"/>
          <w:highlight w:val="none"/>
        </w:rPr>
      </w:pPr>
      <w:r>
        <w:rPr>
          <w:rFonts w:hint="eastAsia" w:ascii="仿宋" w:hAnsi="仿宋" w:eastAsia="仿宋"/>
          <w:b/>
          <w:sz w:val="24"/>
          <w:szCs w:val="24"/>
          <w:highlight w:val="none"/>
        </w:rPr>
        <w:t>2.1.磋商文件的构成</w:t>
      </w:r>
    </w:p>
    <w:p>
      <w:pPr>
        <w:pStyle w:val="135"/>
        <w:spacing w:line="360" w:lineRule="auto"/>
        <w:ind w:firstLine="480"/>
        <w:jc w:val="left"/>
        <w:rPr>
          <w:rFonts w:ascii="仿宋" w:hAnsi="仿宋" w:eastAsia="仿宋"/>
          <w:sz w:val="24"/>
          <w:szCs w:val="24"/>
          <w:highlight w:val="none"/>
        </w:rPr>
      </w:pPr>
      <w:r>
        <w:rPr>
          <w:rFonts w:hint="eastAsia" w:ascii="仿宋" w:hAnsi="仿宋" w:eastAsia="仿宋"/>
          <w:sz w:val="24"/>
          <w:szCs w:val="24"/>
          <w:highlight w:val="none"/>
        </w:rPr>
        <w:t>2.1.1磋商文件由下列文件以及在采购过程中发出的修正和补充文件组成：</w:t>
      </w:r>
    </w:p>
    <w:p>
      <w:pPr>
        <w:pStyle w:val="135"/>
        <w:spacing w:line="360" w:lineRule="auto"/>
        <w:ind w:firstLine="480"/>
        <w:jc w:val="left"/>
        <w:rPr>
          <w:rFonts w:ascii="仿宋" w:hAnsi="仿宋" w:eastAsia="仿宋"/>
          <w:sz w:val="24"/>
          <w:szCs w:val="24"/>
          <w:highlight w:val="none"/>
        </w:rPr>
      </w:pPr>
      <w:r>
        <w:rPr>
          <w:rFonts w:hint="eastAsia" w:ascii="仿宋" w:hAnsi="仿宋" w:eastAsia="仿宋"/>
          <w:sz w:val="24"/>
          <w:szCs w:val="24"/>
          <w:highlight w:val="none"/>
        </w:rPr>
        <w:t>(1)磋商邀请函；</w:t>
      </w:r>
    </w:p>
    <w:p>
      <w:pPr>
        <w:pStyle w:val="135"/>
        <w:spacing w:line="360" w:lineRule="auto"/>
        <w:ind w:firstLine="480"/>
        <w:jc w:val="left"/>
        <w:rPr>
          <w:rFonts w:ascii="仿宋" w:hAnsi="仿宋" w:eastAsia="仿宋"/>
          <w:sz w:val="24"/>
          <w:szCs w:val="24"/>
          <w:highlight w:val="none"/>
        </w:rPr>
      </w:pPr>
      <w:r>
        <w:rPr>
          <w:rFonts w:hint="eastAsia" w:ascii="仿宋" w:hAnsi="仿宋" w:eastAsia="仿宋"/>
          <w:sz w:val="24"/>
          <w:szCs w:val="24"/>
          <w:highlight w:val="none"/>
        </w:rPr>
        <w:t>(2)供应商须知；</w:t>
      </w:r>
    </w:p>
    <w:p>
      <w:pPr>
        <w:pStyle w:val="135"/>
        <w:spacing w:line="360" w:lineRule="auto"/>
        <w:ind w:firstLine="480"/>
        <w:jc w:val="left"/>
        <w:rPr>
          <w:rFonts w:ascii="仿宋" w:hAnsi="仿宋" w:eastAsia="仿宋"/>
          <w:sz w:val="24"/>
          <w:szCs w:val="24"/>
          <w:highlight w:val="none"/>
        </w:rPr>
      </w:pPr>
      <w:r>
        <w:rPr>
          <w:rFonts w:hint="eastAsia" w:ascii="仿宋" w:hAnsi="仿宋" w:eastAsia="仿宋"/>
          <w:sz w:val="24"/>
          <w:szCs w:val="24"/>
          <w:highlight w:val="none"/>
        </w:rPr>
        <w:t>(3)采购需求；</w:t>
      </w:r>
    </w:p>
    <w:p>
      <w:pPr>
        <w:pStyle w:val="135"/>
        <w:spacing w:line="360" w:lineRule="auto"/>
        <w:ind w:firstLine="480"/>
        <w:jc w:val="left"/>
        <w:rPr>
          <w:rFonts w:ascii="仿宋" w:hAnsi="仿宋" w:eastAsia="仿宋"/>
          <w:sz w:val="24"/>
          <w:szCs w:val="24"/>
          <w:highlight w:val="none"/>
        </w:rPr>
      </w:pPr>
      <w:r>
        <w:rPr>
          <w:rFonts w:hint="eastAsia" w:ascii="仿宋" w:hAnsi="仿宋" w:eastAsia="仿宋"/>
          <w:sz w:val="24"/>
          <w:szCs w:val="24"/>
          <w:highlight w:val="none"/>
        </w:rPr>
        <w:t>(4)评审方法、步骤、标准；</w:t>
      </w:r>
    </w:p>
    <w:p>
      <w:pPr>
        <w:pStyle w:val="135"/>
        <w:spacing w:line="360" w:lineRule="auto"/>
        <w:ind w:firstLine="480"/>
        <w:jc w:val="left"/>
        <w:rPr>
          <w:rFonts w:ascii="仿宋" w:hAnsi="仿宋" w:eastAsia="仿宋"/>
          <w:sz w:val="24"/>
          <w:szCs w:val="24"/>
          <w:highlight w:val="none"/>
        </w:rPr>
      </w:pPr>
      <w:r>
        <w:rPr>
          <w:rFonts w:hint="eastAsia" w:ascii="仿宋" w:hAnsi="仿宋" w:eastAsia="仿宋"/>
          <w:sz w:val="24"/>
          <w:szCs w:val="24"/>
          <w:highlight w:val="none"/>
        </w:rPr>
        <w:t>(5)</w:t>
      </w:r>
      <w:bookmarkStart w:id="63" w:name="_Hlk103859850"/>
      <w:r>
        <w:rPr>
          <w:rFonts w:hint="eastAsia" w:ascii="仿宋" w:hAnsi="仿宋" w:eastAsia="仿宋"/>
          <w:sz w:val="24"/>
          <w:szCs w:val="24"/>
          <w:highlight w:val="none"/>
        </w:rPr>
        <w:t>合同格式及合同条款</w:t>
      </w:r>
      <w:bookmarkEnd w:id="63"/>
      <w:r>
        <w:rPr>
          <w:rFonts w:hint="eastAsia" w:ascii="仿宋" w:hAnsi="仿宋" w:eastAsia="仿宋"/>
          <w:sz w:val="24"/>
          <w:szCs w:val="24"/>
          <w:highlight w:val="none"/>
        </w:rPr>
        <w:t>；</w:t>
      </w:r>
    </w:p>
    <w:p>
      <w:pPr>
        <w:pStyle w:val="135"/>
        <w:spacing w:line="360" w:lineRule="auto"/>
        <w:ind w:firstLine="480"/>
        <w:jc w:val="left"/>
        <w:rPr>
          <w:rFonts w:ascii="仿宋" w:hAnsi="仿宋" w:eastAsia="仿宋"/>
          <w:sz w:val="24"/>
          <w:szCs w:val="24"/>
          <w:highlight w:val="none"/>
        </w:rPr>
      </w:pPr>
      <w:r>
        <w:rPr>
          <w:rFonts w:hint="eastAsia" w:ascii="仿宋" w:hAnsi="仿宋" w:eastAsia="仿宋"/>
          <w:sz w:val="24"/>
          <w:szCs w:val="24"/>
          <w:highlight w:val="none"/>
        </w:rPr>
        <w:t>(6)响应文件格式；</w:t>
      </w:r>
    </w:p>
    <w:p>
      <w:pPr>
        <w:pStyle w:val="135"/>
        <w:spacing w:line="360" w:lineRule="auto"/>
        <w:ind w:firstLine="480"/>
        <w:jc w:val="left"/>
        <w:rPr>
          <w:rFonts w:ascii="仿宋" w:hAnsi="仿宋" w:eastAsia="仿宋"/>
          <w:sz w:val="24"/>
          <w:szCs w:val="24"/>
          <w:highlight w:val="none"/>
        </w:rPr>
      </w:pPr>
      <w:r>
        <w:rPr>
          <w:rFonts w:hint="eastAsia" w:ascii="仿宋" w:hAnsi="仿宋" w:eastAsia="仿宋"/>
          <w:sz w:val="24"/>
          <w:szCs w:val="24"/>
          <w:highlight w:val="none"/>
        </w:rPr>
        <w:t>(7)在磋商过程中由采购单位发出的澄清和补充文件等。</w:t>
      </w:r>
    </w:p>
    <w:p>
      <w:pPr>
        <w:pStyle w:val="135"/>
        <w:spacing w:line="360" w:lineRule="auto"/>
        <w:ind w:firstLine="480"/>
        <w:jc w:val="left"/>
        <w:rPr>
          <w:rFonts w:ascii="仿宋" w:hAnsi="仿宋" w:eastAsia="仿宋"/>
          <w:sz w:val="24"/>
          <w:szCs w:val="24"/>
          <w:highlight w:val="none"/>
        </w:rPr>
      </w:pPr>
      <w:r>
        <w:rPr>
          <w:rFonts w:hint="eastAsia" w:ascii="仿宋" w:hAnsi="仿宋" w:eastAsia="仿宋"/>
          <w:sz w:val="24"/>
          <w:szCs w:val="24"/>
          <w:highlight w:val="none"/>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pPr>
        <w:pStyle w:val="67"/>
        <w:spacing w:line="360" w:lineRule="auto"/>
        <w:ind w:firstLine="484" w:firstLineChars="201"/>
        <w:contextualSpacing/>
        <w:jc w:val="left"/>
        <w:rPr>
          <w:rFonts w:ascii="仿宋" w:hAnsi="仿宋" w:eastAsia="仿宋"/>
          <w:b/>
          <w:sz w:val="24"/>
          <w:szCs w:val="24"/>
          <w:highlight w:val="none"/>
        </w:rPr>
      </w:pPr>
      <w:r>
        <w:rPr>
          <w:rFonts w:hint="eastAsia" w:ascii="仿宋" w:hAnsi="仿宋" w:eastAsia="仿宋"/>
          <w:b/>
          <w:sz w:val="24"/>
          <w:szCs w:val="24"/>
          <w:highlight w:val="none"/>
        </w:rPr>
        <w:t>2.2.磋商文件的澄清</w:t>
      </w:r>
    </w:p>
    <w:p>
      <w:pPr>
        <w:pStyle w:val="135"/>
        <w:wordWrap w:val="0"/>
        <w:topLinePunct/>
        <w:spacing w:line="360" w:lineRule="auto"/>
        <w:ind w:firstLine="480"/>
        <w:jc w:val="left"/>
        <w:rPr>
          <w:rFonts w:ascii="仿宋" w:hAnsi="仿宋" w:eastAsia="仿宋"/>
          <w:sz w:val="24"/>
          <w:szCs w:val="24"/>
          <w:highlight w:val="none"/>
        </w:rPr>
      </w:pPr>
      <w:r>
        <w:rPr>
          <w:rFonts w:hint="eastAsia" w:ascii="仿宋" w:hAnsi="仿宋" w:eastAsia="仿宋"/>
          <w:sz w:val="24"/>
          <w:szCs w:val="24"/>
          <w:highlight w:val="none"/>
        </w:rPr>
        <w:t>2.2.1供应商应仔细阅读和检查磋商文件的全部内容。供应商若对磋商文件有任何疑问，均应在响应文件递交截止时间5日前联系采购代理机构。采购单位对供应商所要求澄清的内容均予以答复（答复中不包括问题的来源）。必要时，采购单位将组织相关专家召开答疑会，并在向所有供应商公布。澄清文件作为磋商文件的组成部分，对供应商具有同等约束作用。</w:t>
      </w:r>
    </w:p>
    <w:p>
      <w:pPr>
        <w:pStyle w:val="135"/>
        <w:wordWrap w:val="0"/>
        <w:topLinePunct/>
        <w:spacing w:line="360" w:lineRule="auto"/>
        <w:ind w:firstLine="480"/>
        <w:jc w:val="left"/>
        <w:rPr>
          <w:rFonts w:ascii="仿宋" w:hAnsi="仿宋" w:eastAsia="仿宋"/>
          <w:sz w:val="24"/>
          <w:szCs w:val="24"/>
          <w:highlight w:val="none"/>
        </w:rPr>
      </w:pPr>
      <w:r>
        <w:rPr>
          <w:rFonts w:hint="eastAsia" w:ascii="仿宋" w:hAnsi="仿宋" w:eastAsia="仿宋"/>
          <w:sz w:val="24"/>
          <w:szCs w:val="24"/>
          <w:highlight w:val="none"/>
        </w:rPr>
        <w:t>2.2.2供应商在本项目采购公告期限届满之日起7个工作日内未对磋商文件提出异议的，采购单位将视其为同意。在规定的时间后就磋商文件内容提出的质疑将不予受理。</w:t>
      </w:r>
    </w:p>
    <w:p>
      <w:pPr>
        <w:pStyle w:val="67"/>
        <w:spacing w:line="360" w:lineRule="auto"/>
        <w:ind w:firstLine="484" w:firstLineChars="201"/>
        <w:contextualSpacing/>
        <w:jc w:val="left"/>
        <w:rPr>
          <w:rFonts w:ascii="仿宋" w:hAnsi="仿宋" w:eastAsia="仿宋"/>
          <w:b/>
          <w:sz w:val="24"/>
          <w:szCs w:val="24"/>
          <w:highlight w:val="none"/>
        </w:rPr>
      </w:pPr>
      <w:r>
        <w:rPr>
          <w:rFonts w:hint="eastAsia" w:ascii="仿宋" w:hAnsi="仿宋" w:eastAsia="仿宋"/>
          <w:b/>
          <w:sz w:val="24"/>
          <w:szCs w:val="24"/>
          <w:highlight w:val="none"/>
        </w:rPr>
        <w:t>2.3.磋商文件的修改</w:t>
      </w:r>
    </w:p>
    <w:p>
      <w:pPr>
        <w:pStyle w:val="135"/>
        <w:topLinePunct/>
        <w:spacing w:line="360" w:lineRule="auto"/>
        <w:ind w:firstLine="480"/>
        <w:rPr>
          <w:rFonts w:ascii="仿宋" w:hAnsi="仿宋" w:eastAsia="仿宋"/>
          <w:sz w:val="24"/>
          <w:szCs w:val="24"/>
          <w:highlight w:val="none"/>
        </w:rPr>
      </w:pPr>
      <w:bookmarkStart w:id="64" w:name="_Toc293738993"/>
      <w:bookmarkStart w:id="65" w:name="_Toc293736055"/>
      <w:bookmarkStart w:id="66" w:name="_Toc13231"/>
      <w:bookmarkStart w:id="67" w:name="_Toc293736012"/>
      <w:bookmarkStart w:id="68" w:name="_Toc446599312"/>
      <w:bookmarkStart w:id="69" w:name="_Toc256000004"/>
      <w:bookmarkStart w:id="70" w:name="_Toc1735"/>
      <w:r>
        <w:rPr>
          <w:rFonts w:hint="eastAsia" w:ascii="仿宋" w:hAnsi="仿宋" w:eastAsia="仿宋"/>
          <w:sz w:val="24"/>
          <w:szCs w:val="24"/>
          <w:highlight w:val="none"/>
        </w:rPr>
        <w:t>2.3.1采购单位可以对已发出的磋商文件进行必要的澄清或者修改。澄清或者修改的内容可能影响响应文件编制的，采购单位将在响应文件递交截止时间5日前在</w:t>
      </w:r>
      <w:r>
        <w:rPr>
          <w:rFonts w:ascii="仿宋" w:hAnsi="仿宋" w:eastAsia="仿宋"/>
          <w:sz w:val="24"/>
          <w:szCs w:val="24"/>
          <w:highlight w:val="none"/>
        </w:rPr>
        <w:t>新疆政府采购网政采云平台</w:t>
      </w:r>
      <w:r>
        <w:rPr>
          <w:rFonts w:hint="eastAsia" w:ascii="仿宋" w:hAnsi="仿宋" w:eastAsia="仿宋"/>
          <w:sz w:val="24"/>
          <w:szCs w:val="24"/>
          <w:highlight w:val="none"/>
        </w:rPr>
        <w:t>发布更正公告。</w:t>
      </w:r>
    </w:p>
    <w:p>
      <w:pPr>
        <w:pStyle w:val="135"/>
        <w:wordWrap w:val="0"/>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2.3.2澄清或者修改的内容是磋商文件的组成部分，将在</w:t>
      </w:r>
      <w:r>
        <w:rPr>
          <w:rFonts w:ascii="仿宋" w:hAnsi="仿宋" w:eastAsia="仿宋"/>
          <w:sz w:val="24"/>
          <w:szCs w:val="24"/>
          <w:highlight w:val="none"/>
        </w:rPr>
        <w:t>采云平台</w:t>
      </w:r>
      <w:r>
        <w:rPr>
          <w:rFonts w:hint="eastAsia" w:ascii="仿宋" w:hAnsi="仿宋" w:eastAsia="仿宋"/>
          <w:sz w:val="24"/>
          <w:szCs w:val="24"/>
          <w:highlight w:val="none"/>
        </w:rPr>
        <w:t>向所有供应商公布，并对供应商具有约束力。</w:t>
      </w:r>
    </w:p>
    <w:p>
      <w:pPr>
        <w:pStyle w:val="135"/>
        <w:wordWrap w:val="0"/>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2.3.3为使供应商有充足的时间对磋商文件的修改部分进行研究，距离响应文件递交截止时间不足5日时，采购单位可适当推迟响应文件截止期，并通过在</w:t>
      </w:r>
      <w:r>
        <w:rPr>
          <w:rFonts w:ascii="仿宋" w:hAnsi="仿宋" w:eastAsia="仿宋"/>
          <w:sz w:val="24"/>
          <w:szCs w:val="24"/>
          <w:highlight w:val="none"/>
        </w:rPr>
        <w:t>政采云平台</w:t>
      </w:r>
      <w:r>
        <w:rPr>
          <w:rFonts w:hint="eastAsia" w:ascii="仿宋" w:hAnsi="仿宋" w:eastAsia="仿宋"/>
          <w:sz w:val="24"/>
          <w:szCs w:val="24"/>
          <w:highlight w:val="none"/>
        </w:rPr>
        <w:t>上发布公告方式通知所有下载磋商文件的供应商。</w:t>
      </w:r>
    </w:p>
    <w:p>
      <w:pPr>
        <w:pStyle w:val="135"/>
        <w:wordWrap w:val="0"/>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2.3.4供应商应注意及时浏览网上发布的澄清或修改通知并下载，因供应商原因未及时获知澄清、修改或补充内容而导致的任何后果将由供应商自行承担。</w:t>
      </w:r>
    </w:p>
    <w:p>
      <w:pPr>
        <w:pStyle w:val="107"/>
        <w:spacing w:line="360" w:lineRule="auto"/>
        <w:jc w:val="both"/>
        <w:rPr>
          <w:rFonts w:ascii="仿宋" w:hAnsi="仿宋" w:eastAsia="仿宋"/>
          <w:sz w:val="24"/>
          <w:szCs w:val="24"/>
          <w:highlight w:val="none"/>
        </w:rPr>
      </w:pPr>
      <w:bookmarkStart w:id="71" w:name="_Toc106383957"/>
      <w:r>
        <w:rPr>
          <w:rFonts w:hint="eastAsia" w:ascii="仿宋" w:hAnsi="仿宋" w:eastAsia="仿宋"/>
          <w:sz w:val="24"/>
          <w:szCs w:val="24"/>
          <w:highlight w:val="none"/>
        </w:rPr>
        <w:t>三、响应文件的编制和数量</w:t>
      </w:r>
      <w:bookmarkEnd w:id="64"/>
      <w:bookmarkEnd w:id="65"/>
      <w:bookmarkEnd w:id="66"/>
      <w:bookmarkEnd w:id="67"/>
      <w:bookmarkEnd w:id="68"/>
      <w:bookmarkEnd w:id="69"/>
      <w:bookmarkEnd w:id="70"/>
      <w:bookmarkEnd w:id="71"/>
    </w:p>
    <w:p>
      <w:pPr>
        <w:pStyle w:val="67"/>
        <w:spacing w:line="360" w:lineRule="auto"/>
        <w:ind w:firstLine="484" w:firstLineChars="201"/>
        <w:contextualSpacing/>
        <w:jc w:val="left"/>
        <w:rPr>
          <w:rFonts w:ascii="仿宋" w:hAnsi="仿宋" w:eastAsia="仿宋"/>
          <w:b/>
          <w:sz w:val="24"/>
          <w:szCs w:val="24"/>
          <w:highlight w:val="none"/>
        </w:rPr>
      </w:pPr>
      <w:r>
        <w:rPr>
          <w:rFonts w:hint="eastAsia" w:ascii="仿宋" w:hAnsi="仿宋" w:eastAsia="仿宋"/>
          <w:b/>
          <w:sz w:val="24"/>
          <w:szCs w:val="24"/>
          <w:highlight w:val="none"/>
        </w:rPr>
        <w:t>3.1．响应文件的语言</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3.1.1</w:t>
      </w:r>
      <w:r>
        <w:rPr>
          <w:rFonts w:hint="eastAsia" w:ascii="仿宋" w:hAnsi="仿宋" w:eastAsia="仿宋"/>
          <w:spacing w:val="-6"/>
          <w:sz w:val="24"/>
          <w:szCs w:val="24"/>
          <w:highlight w:val="none"/>
        </w:rPr>
        <w:t>★</w:t>
      </w:r>
      <w:r>
        <w:rPr>
          <w:rFonts w:hint="eastAsia" w:ascii="仿宋" w:hAnsi="仿宋" w:eastAsia="仿宋"/>
          <w:sz w:val="24"/>
          <w:szCs w:val="24"/>
          <w:highlight w:val="none"/>
        </w:rPr>
        <w:t>供应商提交的响应文件以及供应商与采购单位就有关磋商的所有来往函均应使用中文。供应商提交的支持文件或印刷的文献可以用另一种语言，但相应内容应附有中文翻译本，在解释响应文件的修改内容时以中文翻译本为准。</w:t>
      </w:r>
    </w:p>
    <w:p>
      <w:pPr>
        <w:pStyle w:val="67"/>
        <w:spacing w:line="360" w:lineRule="auto"/>
        <w:ind w:firstLine="484" w:firstLineChars="201"/>
        <w:contextualSpacing/>
        <w:jc w:val="left"/>
        <w:rPr>
          <w:rFonts w:ascii="仿宋" w:hAnsi="仿宋" w:eastAsia="仿宋"/>
          <w:b/>
          <w:sz w:val="24"/>
          <w:szCs w:val="24"/>
          <w:highlight w:val="none"/>
        </w:rPr>
      </w:pPr>
      <w:r>
        <w:rPr>
          <w:rFonts w:hint="eastAsia" w:ascii="仿宋" w:hAnsi="仿宋" w:eastAsia="仿宋"/>
          <w:b/>
          <w:sz w:val="24"/>
          <w:szCs w:val="24"/>
          <w:highlight w:val="none"/>
        </w:rPr>
        <w:t>3.2响应文件的构成</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3.2.1供应商编制的响应文件应包括但不少于下列内容：</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（1)资格审查材料（详见第六章资格审查材料组成）</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（2)商务文件内容（详见第六章商务文件组成）</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（3)技术文件内容（详见第六章技术文件组成）</w:t>
      </w:r>
    </w:p>
    <w:p>
      <w:pPr>
        <w:pStyle w:val="67"/>
        <w:spacing w:line="360" w:lineRule="auto"/>
        <w:ind w:firstLine="484" w:firstLineChars="201"/>
        <w:contextualSpacing/>
        <w:jc w:val="left"/>
        <w:rPr>
          <w:rFonts w:ascii="仿宋" w:hAnsi="仿宋" w:eastAsia="仿宋"/>
          <w:b/>
          <w:sz w:val="24"/>
          <w:szCs w:val="24"/>
          <w:highlight w:val="none"/>
        </w:rPr>
      </w:pPr>
      <w:r>
        <w:rPr>
          <w:rFonts w:hint="eastAsia" w:ascii="仿宋" w:hAnsi="仿宋" w:eastAsia="仿宋"/>
          <w:b/>
          <w:sz w:val="24"/>
          <w:szCs w:val="24"/>
          <w:highlight w:val="none"/>
        </w:rPr>
        <w:t>3.3响应文件编制</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3.3.1电子响应文件制作时，应按照磋商文件中明确的响应文件目录和采购技术规格、参数及相关要求格式进行编制，保证目录清晰、内容完整。</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3.3.2供应商应按照供应商须知前附表要求的编制响应文件。</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3.3.3网上提交的电子响应文件为正本。</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3.3.4供应商因自身原因导致电子响应文件无法导入电子评标系统的，该响应文件视为无效文件。</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3.3.5电子响应文件具有法律效力,与其他形式的响应文件在内容和格式上等同，若响应文件与磋商文件要求不一致，其内容影响成交结果时，责任由供应商自行承担。</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3.3.6</w:t>
      </w:r>
      <w:r>
        <w:rPr>
          <w:rFonts w:hint="eastAsia" w:ascii="仿宋" w:hAnsi="仿宋" w:eastAsia="仿宋"/>
          <w:spacing w:val="-6"/>
          <w:sz w:val="24"/>
          <w:szCs w:val="24"/>
          <w:highlight w:val="none"/>
        </w:rPr>
        <w:t>★</w:t>
      </w:r>
      <w:r>
        <w:rPr>
          <w:rFonts w:hint="eastAsia" w:ascii="仿宋" w:hAnsi="仿宋" w:eastAsia="仿宋"/>
          <w:sz w:val="24"/>
          <w:szCs w:val="24"/>
          <w:highlight w:val="none"/>
        </w:rPr>
        <w:t>为了保证电子标书的合法性、安全性和完整性，电子响应文件转换完成后，应在规定区域加盖单位和法定代表人CA印章。电子响应文件若无CA电子签章，则视为无效文件。</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3.3.7供应商应完整地填写磋商文件中提供的《竞争性磋商函》、《竞争性磋商报价一览表》、《竞争性磋商报价明细表》等磋商文件中规定的所有内容。</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3.3.8供应商必须保证响应文件所提供的全部资料真实可靠，并接受采购单位对其中任何资料进一步核实的要求。</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3.3.9★响应文件应由供应商的法定代表人或经其正式委托代理人按磋商文件规定在响应文件上签字并加盖单位印章。委托代理人须持有书面的“法定代表人授权委托书”，并将其附在响应文件中。</w:t>
      </w:r>
    </w:p>
    <w:p>
      <w:pPr>
        <w:pStyle w:val="67"/>
        <w:spacing w:line="360" w:lineRule="auto"/>
        <w:ind w:firstLine="484" w:firstLineChars="201"/>
        <w:contextualSpacing/>
        <w:jc w:val="left"/>
        <w:rPr>
          <w:rFonts w:ascii="仿宋" w:hAnsi="仿宋" w:eastAsia="仿宋"/>
          <w:b/>
          <w:sz w:val="24"/>
          <w:szCs w:val="24"/>
          <w:highlight w:val="none"/>
        </w:rPr>
      </w:pPr>
      <w:r>
        <w:rPr>
          <w:rFonts w:hint="eastAsia" w:ascii="仿宋" w:hAnsi="仿宋" w:eastAsia="仿宋"/>
          <w:b/>
          <w:sz w:val="24"/>
          <w:szCs w:val="24"/>
          <w:highlight w:val="none"/>
        </w:rPr>
        <w:t>3.4</w:t>
      </w:r>
      <w:r>
        <w:rPr>
          <w:rFonts w:hint="eastAsia" w:ascii="仿宋" w:hAnsi="仿宋" w:eastAsia="仿宋"/>
          <w:sz w:val="24"/>
          <w:szCs w:val="24"/>
          <w:highlight w:val="none"/>
        </w:rPr>
        <w:t>★</w:t>
      </w:r>
      <w:r>
        <w:rPr>
          <w:rFonts w:hint="eastAsia" w:ascii="仿宋" w:hAnsi="仿宋" w:eastAsia="仿宋"/>
          <w:b/>
          <w:sz w:val="24"/>
          <w:szCs w:val="24"/>
          <w:highlight w:val="none"/>
        </w:rPr>
        <w:t>磋商报价要求</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3.4.1供应商所提供的货物和服务均以人民币报价。</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3.4.2商应按照“第三章采购需求”规定的货物、服务内容、责任范围以及合同条款进行报价。并按《竞争性磋商报价一览表》和《竞争性磋商报价明细表》确定的格式报出分项价格和总价。</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3.4.3《竞争性磋商报价明细表》填写时应响应下列要求，所有根据合同或其它原因应由供应商支付的税款和其它应交纳的费用都要包括在供应商提交的磋商总价中；</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3.4.5每一种规格的服务只允许有一个报价，否则将被视为无效响应文件。</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3.4.6供应商所报的总价在合同执行过程中是固定不变的，不得以任何理由予以变更。</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3.4.7供应商的最后磋商报价超过项目采购预算的为无效报价。</w:t>
      </w:r>
    </w:p>
    <w:p>
      <w:pPr>
        <w:pStyle w:val="67"/>
        <w:spacing w:line="360" w:lineRule="auto"/>
        <w:ind w:firstLine="484" w:firstLineChars="201"/>
        <w:contextualSpacing/>
        <w:jc w:val="left"/>
        <w:rPr>
          <w:rFonts w:ascii="仿宋" w:hAnsi="仿宋" w:eastAsia="仿宋"/>
          <w:sz w:val="24"/>
          <w:szCs w:val="24"/>
          <w:highlight w:val="none"/>
        </w:rPr>
      </w:pPr>
      <w:r>
        <w:rPr>
          <w:rFonts w:hint="eastAsia" w:ascii="仿宋" w:hAnsi="仿宋" w:eastAsia="仿宋"/>
          <w:b/>
          <w:sz w:val="24"/>
          <w:szCs w:val="24"/>
          <w:highlight w:val="none"/>
        </w:rPr>
        <w:t>3.5备选方案</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3.5.1★供应商应按照供应商须知前附表要求编制磋商备选方案，否则将被视为无效响应文件。</w:t>
      </w:r>
    </w:p>
    <w:p>
      <w:pPr>
        <w:pStyle w:val="67"/>
        <w:spacing w:line="360" w:lineRule="auto"/>
        <w:ind w:firstLine="484" w:firstLineChars="201"/>
        <w:contextualSpacing/>
        <w:jc w:val="left"/>
        <w:rPr>
          <w:rFonts w:ascii="仿宋" w:hAnsi="仿宋" w:eastAsia="仿宋"/>
          <w:b/>
          <w:sz w:val="24"/>
          <w:szCs w:val="24"/>
          <w:highlight w:val="none"/>
        </w:rPr>
      </w:pPr>
      <w:r>
        <w:rPr>
          <w:rFonts w:hint="eastAsia" w:ascii="仿宋" w:hAnsi="仿宋" w:eastAsia="仿宋"/>
          <w:b/>
          <w:sz w:val="24"/>
          <w:szCs w:val="24"/>
          <w:highlight w:val="none"/>
        </w:rPr>
        <w:t>3.6</w:t>
      </w:r>
      <w:r>
        <w:rPr>
          <w:rFonts w:hint="eastAsia" w:ascii="仿宋" w:hAnsi="仿宋" w:eastAsia="仿宋"/>
          <w:sz w:val="24"/>
          <w:szCs w:val="24"/>
          <w:highlight w:val="none"/>
        </w:rPr>
        <w:t>★</w:t>
      </w:r>
      <w:r>
        <w:rPr>
          <w:rFonts w:hint="eastAsia" w:ascii="仿宋" w:hAnsi="仿宋" w:eastAsia="仿宋"/>
          <w:b/>
          <w:sz w:val="24"/>
          <w:szCs w:val="24"/>
          <w:highlight w:val="none"/>
        </w:rPr>
        <w:t>联合体响应</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3.6.1是否接受联合体详见供应商须知前附表。两个以上供应商可以组成一个联合体，以一个供应商的身份共同参与磋商。</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3.6.2采取联合体形式磋商的，联合体各方均应当符合政府采购法第二十二条规定的条件。采购人根据采购项目的特殊要求规定供应商特定条件的，联合体各方中至少有一方符合磋商文件规定的特定条件。</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3.6.3联合体各方之间必须签订联合磋商协议，明确约定联合体主体及各方承担的工作和相应的责任，其响应文件中必须提供联合磋商协议。</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3.6.4以联合体形式参加政府采购活动的，联合体各方不得再单独参加或者与其他供应商另外组成联合体参加同一合同项下的政府采购活动。</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3.6.5采取联合体形式响应的，其响应文件必须由联合体所有成员或其各自正式书面授权的代表签署（盖章），以便对所有成员作为整体及作为个体均具有法律约束力。</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3.6.6联合体成交的，联合体各方应当共同与采购人签订采购合同。</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3.6.7联合体中有同类资质的供应商按照联合体分工承担相同工作的，应当按照资质等级较低的供应商确定资质等级。</w:t>
      </w:r>
    </w:p>
    <w:p>
      <w:pPr>
        <w:pStyle w:val="67"/>
        <w:spacing w:line="360" w:lineRule="auto"/>
        <w:ind w:firstLine="484" w:firstLineChars="201"/>
        <w:contextualSpacing/>
        <w:jc w:val="left"/>
        <w:rPr>
          <w:rFonts w:ascii="仿宋" w:hAnsi="仿宋" w:eastAsia="仿宋"/>
          <w:b/>
          <w:sz w:val="24"/>
          <w:szCs w:val="24"/>
          <w:highlight w:val="none"/>
        </w:rPr>
      </w:pPr>
      <w:r>
        <w:rPr>
          <w:rFonts w:hint="eastAsia" w:ascii="仿宋" w:hAnsi="仿宋" w:eastAsia="仿宋"/>
          <w:b/>
          <w:sz w:val="24"/>
          <w:szCs w:val="24"/>
          <w:highlight w:val="none"/>
        </w:rPr>
        <w:t>3.7.供应商资格证明文件</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3.7.1供应商应提交证明其有资格参加磋商和成交后有能力履行合同的文件，并作为其响应文件的一部分。</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3.7.2资格证明文件必须真实可靠、不得伪造。</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3.7.3供应商相关资格证明文件：</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（1）法人或者其他组织的营业执照等证明文件，自然人的身份证明；</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（2）财务状况报告，依法缴纳税收和社会保障资金的相关材料；</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（3）具备履行合同所必需的设备和专业技术能力的证明材料；</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（4）参加政府采购活动前3年内在经营活动中没有重大违法记录的书面声明；</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（5）具备法律、行政法规规定的其他条件的证明材料；</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（6）采购项目有特殊要求的，供应商还应当提供其符合特殊要求的证明材料或者情况说明；</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（7）信用信息查询记录；</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（8）磋商文件要求或供应商认为需提供的其它相关资格证明材料。</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3.7.4证明响应货物、服务的合格性和符合磋商文件规定的文件。</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采取资格预审方式项目的供应商在递交响应文件时，其资格条件与资格预审时发生变化的，提交变化后的资料。</w:t>
      </w:r>
    </w:p>
    <w:p>
      <w:pPr>
        <w:pStyle w:val="67"/>
        <w:spacing w:line="360" w:lineRule="auto"/>
        <w:ind w:firstLine="484" w:firstLineChars="201"/>
        <w:contextualSpacing/>
        <w:jc w:val="left"/>
        <w:rPr>
          <w:rFonts w:ascii="仿宋" w:hAnsi="仿宋" w:eastAsia="仿宋"/>
          <w:b/>
          <w:sz w:val="24"/>
          <w:szCs w:val="24"/>
          <w:highlight w:val="none"/>
        </w:rPr>
      </w:pPr>
      <w:r>
        <w:rPr>
          <w:rFonts w:hint="eastAsia" w:ascii="仿宋" w:hAnsi="仿宋" w:eastAsia="仿宋"/>
          <w:b/>
          <w:sz w:val="24"/>
          <w:szCs w:val="24"/>
          <w:highlight w:val="none"/>
        </w:rPr>
        <w:t>3.8.</w:t>
      </w:r>
      <w:r>
        <w:rPr>
          <w:rFonts w:hint="eastAsia" w:ascii="仿宋" w:hAnsi="仿宋" w:eastAsia="仿宋"/>
          <w:sz w:val="24"/>
          <w:szCs w:val="24"/>
          <w:highlight w:val="none"/>
        </w:rPr>
        <w:t>★</w:t>
      </w:r>
      <w:r>
        <w:rPr>
          <w:rFonts w:hint="eastAsia" w:ascii="仿宋" w:hAnsi="仿宋" w:eastAsia="仿宋"/>
          <w:b/>
          <w:sz w:val="24"/>
          <w:szCs w:val="24"/>
          <w:highlight w:val="none"/>
        </w:rPr>
        <w:t>磋商保证金</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3.8.1供应商应在响应文件截止时间之前，将所规定数额的保证金以转账或电汇方式缴纳至该项目所对应的保证金收取账号内（不接受现金缴纳）。保证金缴纳时间以该项目所对应的保证金收取账号中显示的到账时间为准。</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3.8.2联合体投标的，可以由联合体中的一方或者共同提交投标保证金。以一方名义提交投标保证金的，对联合体各方均具有约束力。对于未能按要求提交保证金的将视为未响应磋商文件的要求，其响应文件无效。</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3.8.3未成交的供应商，其保证金在成交公告发布后5个工作日内，按照磋商保证金的来款渠道原路退还至供应商缴纳保证金的企业银行账户内；如有质疑或投诉，政府采购代理机构将在质疑和投诉处理完毕后5个工作日内，按照保证金的来款渠道原路退还至供应商缴纳保证金的企业银行账户内。</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3.8.4成交供应商的磋商保证金,在供应商与采购人签订合同后（将合同提交至采购代理机构）5个工作日内，按照保证金的来款渠道原路退还至供应商缴纳保证金的企业银行账户内。</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3.8.5有下列情形之一的，保证金将不予退还：</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（1）供应商在响应文件中提供虚假资料的；</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（2）除因不可抗力或磋商文件认可的情形以外，成交供应商不与采购人签订合同的；</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（3）供应商与采购人、其他供应商或者采购代理机构恶意串通的；</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（4）磋商文件规定的其他情形。</w:t>
      </w:r>
    </w:p>
    <w:p>
      <w:pPr>
        <w:pStyle w:val="67"/>
        <w:spacing w:line="360" w:lineRule="auto"/>
        <w:ind w:firstLine="484" w:firstLineChars="201"/>
        <w:contextualSpacing/>
        <w:jc w:val="left"/>
        <w:rPr>
          <w:rFonts w:ascii="仿宋" w:hAnsi="仿宋" w:eastAsia="仿宋"/>
          <w:b/>
          <w:sz w:val="24"/>
          <w:szCs w:val="24"/>
          <w:highlight w:val="none"/>
        </w:rPr>
      </w:pPr>
      <w:r>
        <w:rPr>
          <w:rFonts w:hint="eastAsia" w:ascii="仿宋" w:hAnsi="仿宋" w:eastAsia="仿宋"/>
          <w:b/>
          <w:sz w:val="24"/>
          <w:szCs w:val="24"/>
          <w:highlight w:val="none"/>
        </w:rPr>
        <w:t>3.9.</w:t>
      </w:r>
      <w:r>
        <w:rPr>
          <w:rFonts w:hint="eastAsia" w:ascii="仿宋" w:hAnsi="仿宋" w:eastAsia="仿宋"/>
          <w:sz w:val="24"/>
          <w:szCs w:val="24"/>
          <w:highlight w:val="none"/>
        </w:rPr>
        <w:t>★</w:t>
      </w:r>
      <w:r>
        <w:rPr>
          <w:rFonts w:hint="eastAsia" w:ascii="仿宋" w:hAnsi="仿宋" w:eastAsia="仿宋"/>
          <w:b/>
          <w:sz w:val="24"/>
          <w:szCs w:val="24"/>
          <w:highlight w:val="none"/>
        </w:rPr>
        <w:t>磋商的有效期</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3.9.1磋商有效期详见供应商须知前附表。供应商响应文件中有效期不足的将被视为无效文件。</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3.9.2有效期内供应商未经采购结果确认谈判达成一致不得改变其磋商最后报价及承诺的全部义务。</w:t>
      </w:r>
    </w:p>
    <w:p>
      <w:pPr>
        <w:pStyle w:val="107"/>
        <w:spacing w:line="360" w:lineRule="auto"/>
        <w:jc w:val="both"/>
        <w:rPr>
          <w:rFonts w:ascii="仿宋" w:hAnsi="仿宋" w:eastAsia="仿宋"/>
          <w:sz w:val="24"/>
          <w:szCs w:val="24"/>
          <w:highlight w:val="none"/>
        </w:rPr>
      </w:pPr>
      <w:bookmarkStart w:id="72" w:name="_Toc293738994"/>
      <w:bookmarkStart w:id="73" w:name="_Toc293736013"/>
      <w:bookmarkStart w:id="74" w:name="_Toc446599313"/>
      <w:bookmarkStart w:id="75" w:name="_Toc293736056"/>
      <w:bookmarkStart w:id="76" w:name="_Toc106383958"/>
      <w:r>
        <w:rPr>
          <w:rFonts w:hint="eastAsia" w:ascii="仿宋" w:hAnsi="仿宋" w:eastAsia="仿宋"/>
          <w:sz w:val="24"/>
          <w:szCs w:val="24"/>
          <w:highlight w:val="none"/>
        </w:rPr>
        <w:t>四、响应文件的递交</w:t>
      </w:r>
      <w:bookmarkEnd w:id="72"/>
      <w:bookmarkEnd w:id="73"/>
      <w:bookmarkEnd w:id="74"/>
      <w:bookmarkEnd w:id="75"/>
      <w:r>
        <w:rPr>
          <w:rFonts w:hint="eastAsia" w:ascii="仿宋" w:hAnsi="仿宋" w:eastAsia="仿宋"/>
          <w:sz w:val="24"/>
          <w:szCs w:val="24"/>
          <w:highlight w:val="none"/>
        </w:rPr>
        <w:t>及开启</w:t>
      </w:r>
      <w:bookmarkEnd w:id="76"/>
    </w:p>
    <w:p>
      <w:pPr>
        <w:pStyle w:val="67"/>
        <w:spacing w:line="360" w:lineRule="auto"/>
        <w:ind w:firstLine="484" w:firstLineChars="201"/>
        <w:contextualSpacing/>
        <w:jc w:val="left"/>
        <w:rPr>
          <w:rFonts w:ascii="仿宋" w:hAnsi="仿宋" w:eastAsia="仿宋"/>
          <w:b/>
          <w:sz w:val="24"/>
          <w:szCs w:val="24"/>
          <w:highlight w:val="none"/>
        </w:rPr>
      </w:pPr>
      <w:r>
        <w:rPr>
          <w:rFonts w:hint="eastAsia" w:ascii="仿宋" w:hAnsi="仿宋" w:eastAsia="仿宋"/>
          <w:b/>
          <w:sz w:val="24"/>
          <w:szCs w:val="24"/>
          <w:highlight w:val="none"/>
        </w:rPr>
        <w:t>4.1响应文件的密封和标记</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4.1.1响应文件的密封和标记。电子响应文件的内容按要求进行签章。未按要求进行数字证书认证的响应文件，电子评标系统将无法接受,采购单位不予受理。</w:t>
      </w:r>
    </w:p>
    <w:p>
      <w:pPr>
        <w:pStyle w:val="67"/>
        <w:spacing w:line="360" w:lineRule="auto"/>
        <w:ind w:firstLine="484" w:firstLineChars="201"/>
        <w:contextualSpacing/>
        <w:jc w:val="left"/>
        <w:rPr>
          <w:rFonts w:ascii="仿宋" w:hAnsi="仿宋" w:eastAsia="仿宋"/>
          <w:b/>
          <w:sz w:val="24"/>
          <w:szCs w:val="24"/>
          <w:highlight w:val="none"/>
        </w:rPr>
      </w:pPr>
      <w:r>
        <w:rPr>
          <w:rFonts w:hint="eastAsia" w:ascii="仿宋" w:hAnsi="仿宋" w:eastAsia="仿宋"/>
          <w:b/>
          <w:sz w:val="24"/>
          <w:szCs w:val="24"/>
          <w:highlight w:val="none"/>
        </w:rPr>
        <w:t>4.2</w:t>
      </w:r>
      <w:r>
        <w:rPr>
          <w:rFonts w:hint="eastAsia" w:ascii="仿宋" w:hAnsi="仿宋" w:eastAsia="仿宋"/>
          <w:b/>
          <w:color w:val="000000"/>
          <w:sz w:val="24"/>
          <w:szCs w:val="24"/>
          <w:highlight w:val="none"/>
        </w:rPr>
        <w:t>响</w:t>
      </w:r>
      <w:r>
        <w:rPr>
          <w:rFonts w:hint="eastAsia" w:ascii="仿宋" w:hAnsi="仿宋" w:eastAsia="仿宋"/>
          <w:b/>
          <w:sz w:val="24"/>
          <w:szCs w:val="24"/>
          <w:highlight w:val="none"/>
        </w:rPr>
        <w:t>应文件</w:t>
      </w:r>
      <w:r>
        <w:rPr>
          <w:rFonts w:hint="eastAsia" w:ascii="仿宋" w:hAnsi="仿宋" w:eastAsia="仿宋"/>
          <w:b/>
          <w:color w:val="000000"/>
          <w:sz w:val="24"/>
          <w:szCs w:val="24"/>
          <w:highlight w:val="none"/>
        </w:rPr>
        <w:t>的</w:t>
      </w:r>
      <w:r>
        <w:rPr>
          <w:rFonts w:hint="eastAsia" w:ascii="仿宋" w:hAnsi="仿宋" w:eastAsia="仿宋"/>
          <w:b/>
          <w:sz w:val="24"/>
          <w:szCs w:val="24"/>
          <w:highlight w:val="none"/>
        </w:rPr>
        <w:t>递交</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4.2.1供应商应在磋商文件规定的响应文件递交截止时间前将电子响应文件上传到指定</w:t>
      </w:r>
      <w:r>
        <w:rPr>
          <w:rFonts w:ascii="仿宋" w:hAnsi="仿宋" w:eastAsia="仿宋"/>
          <w:sz w:val="24"/>
          <w:szCs w:val="24"/>
          <w:highlight w:val="none"/>
        </w:rPr>
        <w:t>新疆政府采购网政采云平台</w:t>
      </w:r>
      <w:r>
        <w:rPr>
          <w:rFonts w:hint="eastAsia" w:ascii="仿宋" w:hAnsi="仿宋" w:eastAsia="仿宋"/>
          <w:sz w:val="24"/>
          <w:szCs w:val="24"/>
          <w:highlight w:val="none"/>
        </w:rPr>
        <w:t>。未在响应文件递交截止时间前完成上传的电子响应文件视为逾期送达。逾期上传或未按规定方式上传的电子响应文件，采购单位不予受理。</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4.2.2是否采用不见面开标详见磋商须知前附表。若项目采用不见面开标，只需将电子响应文件在磋商响应文件递交截止时间前通过</w:t>
      </w:r>
      <w:r>
        <w:rPr>
          <w:rFonts w:ascii="仿宋" w:hAnsi="仿宋" w:eastAsia="仿宋"/>
          <w:sz w:val="24"/>
          <w:szCs w:val="24"/>
          <w:highlight w:val="none"/>
        </w:rPr>
        <w:t>新疆政府采购网政采云平台</w:t>
      </w:r>
      <w:r>
        <w:rPr>
          <w:rFonts w:hint="eastAsia" w:ascii="仿宋" w:hAnsi="仿宋" w:eastAsia="仿宋"/>
          <w:sz w:val="24"/>
          <w:szCs w:val="24"/>
          <w:highlight w:val="none"/>
        </w:rPr>
        <w:t>上传完成。逾期上传的或者未上传到平台的响应文件，采购人不予受理。</w:t>
      </w:r>
    </w:p>
    <w:p>
      <w:pPr>
        <w:pStyle w:val="67"/>
        <w:spacing w:line="360" w:lineRule="auto"/>
        <w:ind w:firstLine="484" w:firstLineChars="201"/>
        <w:contextualSpacing/>
        <w:jc w:val="left"/>
        <w:rPr>
          <w:rFonts w:ascii="仿宋" w:hAnsi="仿宋" w:eastAsia="仿宋"/>
          <w:b/>
          <w:sz w:val="24"/>
          <w:szCs w:val="24"/>
          <w:highlight w:val="none"/>
        </w:rPr>
      </w:pPr>
      <w:r>
        <w:rPr>
          <w:rFonts w:hint="eastAsia" w:ascii="仿宋" w:hAnsi="仿宋" w:eastAsia="仿宋"/>
          <w:b/>
          <w:sz w:val="24"/>
          <w:szCs w:val="24"/>
          <w:highlight w:val="none"/>
        </w:rPr>
        <w:t>4.3迟交的响应文件</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4.3.1采购单位将拒绝并原封退回在规定的响应文件递交截止期后送达的任何响应文件。由于对网上操作不熟悉或自身电脑、网络的原因导致不能在响应文件递交截止时间之前上传响应文件，</w:t>
      </w:r>
      <w:r>
        <w:rPr>
          <w:rFonts w:ascii="仿宋" w:hAnsi="仿宋" w:eastAsia="仿宋"/>
          <w:sz w:val="24"/>
          <w:szCs w:val="24"/>
          <w:highlight w:val="none"/>
        </w:rPr>
        <w:t>新疆政府采购网政采云平台</w:t>
      </w:r>
      <w:r>
        <w:rPr>
          <w:rFonts w:hint="eastAsia" w:ascii="仿宋" w:hAnsi="仿宋" w:eastAsia="仿宋"/>
          <w:sz w:val="24"/>
          <w:szCs w:val="24"/>
          <w:highlight w:val="none"/>
        </w:rPr>
        <w:t>将不负任何责任。</w:t>
      </w:r>
    </w:p>
    <w:p>
      <w:pPr>
        <w:pStyle w:val="135"/>
        <w:topLinePunct/>
        <w:spacing w:line="360" w:lineRule="auto"/>
        <w:ind w:firstLine="482"/>
        <w:rPr>
          <w:rFonts w:ascii="仿宋" w:hAnsi="仿宋" w:eastAsia="仿宋" w:cs="仿宋_GB2312"/>
          <w:color w:val="000000"/>
          <w:kern w:val="0"/>
          <w:sz w:val="24"/>
          <w:szCs w:val="24"/>
          <w:highlight w:val="none"/>
        </w:rPr>
      </w:pPr>
      <w:r>
        <w:rPr>
          <w:rFonts w:hint="eastAsia" w:ascii="仿宋" w:hAnsi="仿宋" w:eastAsia="仿宋"/>
          <w:b/>
          <w:sz w:val="24"/>
          <w:szCs w:val="24"/>
          <w:highlight w:val="none"/>
        </w:rPr>
        <w:t>4.4响应文件的修改和撤回</w:t>
      </w:r>
    </w:p>
    <w:p>
      <w:pPr>
        <w:pStyle w:val="135"/>
        <w:topLinePunct/>
        <w:spacing w:line="360" w:lineRule="auto"/>
        <w:ind w:firstLine="480"/>
        <w:rPr>
          <w:rFonts w:ascii="仿宋" w:hAnsi="仿宋" w:eastAsia="仿宋"/>
          <w:sz w:val="24"/>
          <w:szCs w:val="24"/>
          <w:highlight w:val="none"/>
        </w:rPr>
      </w:pPr>
      <w:bookmarkStart w:id="77" w:name="_Toc446599314"/>
      <w:bookmarkStart w:id="78" w:name="_Toc293738995"/>
      <w:bookmarkStart w:id="79" w:name="_Toc293736057"/>
      <w:bookmarkStart w:id="80" w:name="_Toc293736014"/>
      <w:bookmarkStart w:id="81" w:name="_Toc9220"/>
      <w:bookmarkStart w:id="82" w:name="_Toc4087"/>
      <w:bookmarkStart w:id="83" w:name="_Toc256000005"/>
      <w:r>
        <w:rPr>
          <w:rFonts w:hint="eastAsia" w:ascii="仿宋" w:hAnsi="仿宋" w:eastAsia="仿宋"/>
          <w:sz w:val="24"/>
          <w:szCs w:val="24"/>
          <w:highlight w:val="none"/>
        </w:rPr>
        <w:t>4.4.1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4.4.2供应商所提交的响应文件在评审结束后，无论中标与否都不退还。</w:t>
      </w:r>
    </w:p>
    <w:p>
      <w:pPr>
        <w:pStyle w:val="107"/>
        <w:spacing w:line="360" w:lineRule="auto"/>
        <w:jc w:val="both"/>
        <w:rPr>
          <w:rFonts w:ascii="仿宋" w:hAnsi="仿宋" w:eastAsia="仿宋"/>
          <w:sz w:val="24"/>
          <w:szCs w:val="24"/>
          <w:highlight w:val="none"/>
        </w:rPr>
      </w:pPr>
      <w:bookmarkStart w:id="84" w:name="_Toc106383959"/>
      <w:r>
        <w:rPr>
          <w:rFonts w:hint="eastAsia" w:ascii="仿宋" w:hAnsi="仿宋" w:eastAsia="仿宋"/>
          <w:sz w:val="24"/>
          <w:szCs w:val="24"/>
          <w:highlight w:val="none"/>
        </w:rPr>
        <w:t>五、</w:t>
      </w:r>
      <w:bookmarkEnd w:id="77"/>
      <w:bookmarkEnd w:id="78"/>
      <w:bookmarkEnd w:id="79"/>
      <w:bookmarkEnd w:id="80"/>
      <w:r>
        <w:rPr>
          <w:rFonts w:hint="eastAsia" w:ascii="仿宋" w:hAnsi="仿宋" w:eastAsia="仿宋"/>
          <w:sz w:val="24"/>
          <w:szCs w:val="24"/>
          <w:highlight w:val="none"/>
        </w:rPr>
        <w:t>竞争性磋商程序</w:t>
      </w:r>
      <w:bookmarkEnd w:id="81"/>
      <w:bookmarkEnd w:id="82"/>
      <w:bookmarkEnd w:id="83"/>
      <w:bookmarkEnd w:id="84"/>
    </w:p>
    <w:p>
      <w:pPr>
        <w:pStyle w:val="67"/>
        <w:spacing w:line="360" w:lineRule="auto"/>
        <w:ind w:firstLine="484" w:firstLineChars="201"/>
        <w:contextualSpacing/>
        <w:jc w:val="left"/>
        <w:rPr>
          <w:rFonts w:ascii="仿宋" w:hAnsi="仿宋" w:eastAsia="仿宋"/>
          <w:b/>
          <w:sz w:val="24"/>
          <w:szCs w:val="24"/>
          <w:highlight w:val="none"/>
        </w:rPr>
      </w:pPr>
      <w:r>
        <w:rPr>
          <w:rFonts w:hint="eastAsia" w:ascii="仿宋" w:hAnsi="仿宋" w:eastAsia="仿宋"/>
          <w:b/>
          <w:sz w:val="24"/>
          <w:szCs w:val="24"/>
          <w:highlight w:val="none"/>
        </w:rPr>
        <w:t>5.1磋商小组的组成</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5.1.1评审由采购单位依法组建的磋商小组负责。磋商小组由采购人代表和有关技术、经济等方面的专家组成。全面负责对响应文件的审查、评审、磋商、打分等全部评审工作。磋商小组人数以及技术、经济方面的专家组成见</w:t>
      </w:r>
      <w:r>
        <w:rPr>
          <w:highlight w:val="none"/>
        </w:rPr>
        <w:fldChar w:fldCharType="begin"/>
      </w:r>
      <w:r>
        <w:rPr>
          <w:highlight w:val="none"/>
        </w:rPr>
        <w:instrText xml:space="preserve"> HYPERLINK "file:/D:/Documents/WeChat%20Files/weidexinshang/WordForm/e944b4b1-01b6-4e42-b170-f783fcf7903a.doc" \l "_评标委员会" </w:instrText>
      </w:r>
      <w:r>
        <w:rPr>
          <w:highlight w:val="none"/>
        </w:rPr>
        <w:fldChar w:fldCharType="separate"/>
      </w:r>
      <w:r>
        <w:rPr>
          <w:rFonts w:hint="eastAsia" w:ascii="仿宋" w:hAnsi="仿宋" w:eastAsia="仿宋"/>
          <w:sz w:val="24"/>
          <w:szCs w:val="24"/>
          <w:highlight w:val="none"/>
        </w:rPr>
        <w:t>供应商须知前附表</w:t>
      </w:r>
      <w:r>
        <w:rPr>
          <w:rFonts w:hint="eastAsia" w:ascii="仿宋" w:hAnsi="仿宋" w:eastAsia="仿宋"/>
          <w:sz w:val="24"/>
          <w:szCs w:val="24"/>
          <w:highlight w:val="none"/>
        </w:rPr>
        <w:fldChar w:fldCharType="end"/>
      </w:r>
      <w:r>
        <w:rPr>
          <w:rFonts w:hint="eastAsia" w:ascii="仿宋" w:hAnsi="仿宋" w:eastAsia="仿宋"/>
          <w:sz w:val="24"/>
          <w:szCs w:val="24"/>
          <w:highlight w:val="none"/>
        </w:rPr>
        <w:t>。</w:t>
      </w:r>
    </w:p>
    <w:p>
      <w:pPr>
        <w:pStyle w:val="67"/>
        <w:spacing w:line="360" w:lineRule="auto"/>
        <w:ind w:firstLine="484" w:firstLineChars="201"/>
        <w:contextualSpacing/>
        <w:jc w:val="left"/>
        <w:rPr>
          <w:rFonts w:ascii="仿宋" w:hAnsi="仿宋" w:eastAsia="仿宋"/>
          <w:b/>
          <w:sz w:val="24"/>
          <w:szCs w:val="24"/>
          <w:highlight w:val="none"/>
        </w:rPr>
      </w:pPr>
      <w:r>
        <w:rPr>
          <w:rFonts w:hint="eastAsia" w:ascii="仿宋" w:hAnsi="仿宋" w:eastAsia="仿宋"/>
          <w:b/>
          <w:sz w:val="24"/>
          <w:szCs w:val="24"/>
          <w:highlight w:val="none"/>
        </w:rPr>
        <w:t>5.2磋商方法</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5.2.1采购人在规定的递交响应文件截止时间（磋商时间）和供应商须知前附表规定的地点进行磋商。供应商的法定代表人或其委托代理人无需到达开标现场，仅需在任意地点通过</w:t>
      </w:r>
      <w:r>
        <w:rPr>
          <w:rFonts w:ascii="仿宋" w:hAnsi="仿宋" w:eastAsia="仿宋"/>
          <w:sz w:val="24"/>
          <w:szCs w:val="24"/>
          <w:highlight w:val="none"/>
        </w:rPr>
        <w:t>新疆政府采购网政采云平台</w:t>
      </w:r>
      <w:r>
        <w:rPr>
          <w:rFonts w:hint="eastAsia" w:ascii="仿宋" w:hAnsi="仿宋" w:eastAsia="仿宋"/>
          <w:sz w:val="24"/>
          <w:szCs w:val="24"/>
          <w:highlight w:val="none"/>
        </w:rPr>
        <w:t>，完成远程解密、提疑澄清、磋商、结果公布等交互环节。</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法定代表人或法定代表人授权委托人参与远程交互，中途不得更换，在废标、澄清、提疑、传送文件等特殊情况下需要交互时，供应商一端参与交互的人员将均被视为是供应商的授权委托人或法人代表，供应商不得以不承认交互人员的资格或身份等为借口推脱，供应商自行承担随意更换人员所导致的一切后果。</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5.2.2磋商小组将按照磋商文件确定的评审方法进行评审。磋商小组对响应文件的评审分为响应文件初审、澄清有关问题、比较与评价响应文件、推荐中标候选人名单。</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5.2.3项目评审方法详见磋商文件“第四章评审方法”。</w:t>
      </w:r>
    </w:p>
    <w:p>
      <w:pPr>
        <w:pStyle w:val="67"/>
        <w:spacing w:line="360" w:lineRule="auto"/>
        <w:ind w:firstLine="484" w:firstLineChars="201"/>
        <w:contextualSpacing/>
        <w:jc w:val="left"/>
        <w:rPr>
          <w:rFonts w:ascii="仿宋" w:hAnsi="仿宋" w:eastAsia="仿宋"/>
          <w:b/>
          <w:sz w:val="24"/>
          <w:szCs w:val="24"/>
          <w:highlight w:val="none"/>
        </w:rPr>
      </w:pPr>
      <w:r>
        <w:rPr>
          <w:rFonts w:hint="eastAsia" w:ascii="仿宋" w:hAnsi="仿宋" w:eastAsia="仿宋"/>
          <w:b/>
          <w:sz w:val="24"/>
          <w:szCs w:val="24"/>
          <w:highlight w:val="none"/>
        </w:rPr>
        <w:t>5.3响应文件的初审</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初审分为资格性检查和符合性检查。</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5.3.1资格性检查</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（1）磋商小组根据评审办法前附表规定的评审因素和评审标准，对供应商的响应文件进行资格评审。资格性检查不合格的供应商的响应文件作无效文件处理。</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（2）磋商小组在进行资格检查时，不得改变磋商文件中已载明的资格条件、标准和办法。资格性检查不合格的供应商的响应文件作无效文件处理。</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（3）供应商在递交响应文件的同时，应逐项对照上述资格性检查要求提交相应的原件扫描件和资格证明文件供磋商小组核查，否则评委将不予采信。</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（4）磋商小组在评审中必要时可按供应商提供的联系方式就有关问题进行查询核实，或要求供应商做出书面澄清，查询及澄清结果将作为审查的依据。</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（5）通过全部资格性检查条件合格的供应商才能通过资格检查，其响应文件方可进入下一个检查阶段（符合性检查）。</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5.3.2符合性检查</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磋商小组根据评审办法前附表规定的评审因素和评审标准，对供应商的响应文件进行符合性检查。符合性检查不合格的供应商的响应文件作无效文件处理。</w:t>
      </w:r>
    </w:p>
    <w:p>
      <w:pPr>
        <w:pStyle w:val="67"/>
        <w:spacing w:line="360" w:lineRule="auto"/>
        <w:ind w:firstLine="484" w:firstLineChars="201"/>
        <w:contextualSpacing/>
        <w:jc w:val="left"/>
        <w:rPr>
          <w:rFonts w:hint="eastAsia" w:ascii="仿宋" w:hAnsi="仿宋" w:eastAsia="仿宋"/>
          <w:b/>
          <w:sz w:val="24"/>
          <w:szCs w:val="24"/>
          <w:highlight w:val="none"/>
          <w:lang w:eastAsia="zh-CN"/>
        </w:rPr>
      </w:pPr>
      <w:r>
        <w:rPr>
          <w:rFonts w:hint="eastAsia" w:ascii="仿宋" w:hAnsi="仿宋" w:eastAsia="仿宋"/>
          <w:b/>
          <w:sz w:val="24"/>
          <w:szCs w:val="24"/>
          <w:highlight w:val="none"/>
        </w:rPr>
        <w:t>5.4违法违规行为</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5.4.1★在评审过程中，磋商小组发现供应商有下列情形之一的，作无效文件处理：</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（1）属于同一集团、协会、商会等组织成员的供应商按照该组织要求协同投标；</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（2）不同供应商的响应文件由同一单位或者个人编制；</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（3）不同供应商委托同一单位或者个人办理投标事宜；</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（4）不同供应商的响应文件载明的项目管理成员为同一人；</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（5）不同供应商的响应文件异常一致或者投标报价呈规律性差异；</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（6）不同供应商的响应文件相互混装；</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（7）不同供应商的保证金从同一单位或者个人的账户转出；</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（8）使用伪造、变造的行政许可证件；</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（9）提供虚假的财务状况或者业绩；</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（10）提供虚假的项目负责人或者主要技术人员简历、劳动关系证明；</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（11）提供虚假的信用状况；</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（12）其他弄虚作假的行为。</w:t>
      </w:r>
    </w:p>
    <w:p>
      <w:pPr>
        <w:pStyle w:val="67"/>
        <w:spacing w:line="360" w:lineRule="auto"/>
        <w:ind w:firstLine="484" w:firstLineChars="201"/>
        <w:contextualSpacing/>
        <w:jc w:val="left"/>
        <w:rPr>
          <w:rFonts w:ascii="仿宋" w:hAnsi="仿宋" w:eastAsia="仿宋"/>
          <w:b/>
          <w:sz w:val="24"/>
          <w:szCs w:val="24"/>
          <w:highlight w:val="none"/>
        </w:rPr>
      </w:pPr>
      <w:r>
        <w:rPr>
          <w:rFonts w:hint="eastAsia" w:ascii="仿宋" w:hAnsi="仿宋" w:eastAsia="仿宋"/>
          <w:b/>
          <w:sz w:val="24"/>
          <w:szCs w:val="24"/>
          <w:highlight w:val="none"/>
        </w:rPr>
        <w:t>5.5磋商小组审查响应文件是否完整、有无计算上的错误等。</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5.5.1★响应文件的修正及澄清</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（1）磋商小组对确定为实质上响应磋商文件要求的响应文件进行校核，看其是否有计算或表达上的错误，算术错误将按以下方法更正：</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2）响应文件的大写金额和小写金额不一致的，以大写金额为准；总价金额与单价汇总金额不一致的，以单价汇总金额计算结果为准；单价金额小数点有明显错位的，应以总价为准，并修改单价。提交最终报价时，如果供应商不接受对其错误的更正，其响应文件将被视为无效文件。</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5.5.2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5.5.3实质上没有响应磋商文件要求的响应文件将被视为无效文件。供应商不得通过修正或撤销不合要求的偏离从而使其成为实质上响应的文件。</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5.5.4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磋商报价等实质性内容做任何更改。有关澄清的答复均应由供应商的法定代表人或授权代表以书面形式作出并签字。</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5.5.5供应商的澄清文件是其响应文件的组成部分。</w:t>
      </w:r>
    </w:p>
    <w:p>
      <w:pPr>
        <w:pStyle w:val="67"/>
        <w:spacing w:line="360" w:lineRule="auto"/>
        <w:ind w:firstLine="484" w:firstLineChars="201"/>
        <w:contextualSpacing/>
        <w:jc w:val="left"/>
        <w:rPr>
          <w:rFonts w:ascii="仿宋" w:hAnsi="仿宋" w:eastAsia="仿宋"/>
          <w:b/>
          <w:sz w:val="24"/>
          <w:szCs w:val="24"/>
          <w:highlight w:val="none"/>
        </w:rPr>
      </w:pPr>
      <w:r>
        <w:rPr>
          <w:rFonts w:hint="eastAsia" w:ascii="仿宋" w:hAnsi="仿宋" w:eastAsia="仿宋"/>
          <w:b/>
          <w:sz w:val="24"/>
          <w:szCs w:val="24"/>
          <w:highlight w:val="none"/>
        </w:rPr>
        <w:t>5.6磋商</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5.6.1磋商小组所有成员应当集中与单一供应商分别进行磋商，并给予所有参加磋商的供应商平等的磋商机会。</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5.6.2在磋商过程中，磋商小组可以根据磋商文件和磋商情况实质性变动采购需求中的技术、服务要求以及合同草案条款，但不得变动磋商文件中的其他内容。实质性变动的内容，须经采购人代表确认。</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5.6.3对磋商文件作出的实质性变动是磋商文件的有效组成部分，磋商小组应当及时以书面形式同时通知所有参加磋商的供应商。</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5.6.4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5.6.5磋商文件能够详细列明采购标的的技术、服务要求的，磋商结束后，磋商小组应当要求所有实质性响应的供应商在规定时间内提交最后报价，提交最后报价的供应商不得少于2家。</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5.5.6磋商文件不能详细列明采购标的的技术、服务要求，需经磋商由供应商提供最终设计方案或解决方案的，磋商结束后，磋商小组应当按照少数服从多数的原则投票推荐2家以上供应商的设计方案或者解决方案，并要求其在规定时间内提交最后报价。磋商小组没有对磋商文件作实质性变动采购需求中的技术、服务要求以及合同草案条款时，后一轮报价不得高于前一轮报价。</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5.6.7已提交响应文件的供应商，在提交最后报价之前，可以根据磋商情况退出磋商。其磋商保证金将予以退还。</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5.6.8最后报价是供应商响应文件的有效组成部分。符合《政府采购竞争性磋商采购方式管理暂行办法》（财库〔2014〕214号）第三条第四项情形的，提交最后报价的供应商可以为2家。</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5.6.9经磋商确定最终采购需求和提交最后报价的供应商后，由磋商小组采用综合评分法对提交最后报价的供应商的响应文件和最后报价进行综合评分。</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5.6.10采购结果确认</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pPr>
        <w:pStyle w:val="67"/>
        <w:spacing w:line="360" w:lineRule="auto"/>
        <w:ind w:firstLine="484" w:firstLineChars="201"/>
        <w:contextualSpacing/>
        <w:jc w:val="left"/>
        <w:rPr>
          <w:rFonts w:ascii="仿宋" w:hAnsi="仿宋" w:eastAsia="仿宋"/>
          <w:b/>
          <w:sz w:val="24"/>
          <w:szCs w:val="24"/>
          <w:highlight w:val="none"/>
        </w:rPr>
      </w:pPr>
      <w:r>
        <w:rPr>
          <w:rFonts w:hint="eastAsia" w:ascii="仿宋" w:hAnsi="仿宋" w:eastAsia="仿宋"/>
          <w:b/>
          <w:sz w:val="24"/>
          <w:szCs w:val="24"/>
          <w:highlight w:val="none"/>
        </w:rPr>
        <w:t>5.7公示或公告</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5.7.1成交供应商确定后，采购代理机构将发布成交公告，同时向成交供应商发出《</w:t>
      </w:r>
      <w:r>
        <w:rPr>
          <w:rFonts w:hint="eastAsia" w:ascii="仿宋" w:hAnsi="仿宋" w:eastAsia="仿宋"/>
          <w:sz w:val="24"/>
          <w:szCs w:val="24"/>
          <w:highlight w:val="none"/>
          <w:lang w:eastAsia="zh-CN"/>
        </w:rPr>
        <w:t>中标通知书</w:t>
      </w:r>
      <w:r>
        <w:rPr>
          <w:rFonts w:hint="eastAsia" w:ascii="仿宋" w:hAnsi="仿宋" w:eastAsia="仿宋"/>
          <w:sz w:val="24"/>
          <w:szCs w:val="24"/>
          <w:highlight w:val="none"/>
        </w:rPr>
        <w:t>》。《</w:t>
      </w:r>
      <w:r>
        <w:rPr>
          <w:rFonts w:hint="eastAsia" w:ascii="仿宋" w:hAnsi="仿宋" w:eastAsia="仿宋"/>
          <w:sz w:val="24"/>
          <w:szCs w:val="24"/>
          <w:highlight w:val="none"/>
          <w:lang w:eastAsia="zh-CN"/>
        </w:rPr>
        <w:t>中标通知书</w:t>
      </w:r>
      <w:r>
        <w:rPr>
          <w:rFonts w:hint="eastAsia" w:ascii="仿宋" w:hAnsi="仿宋" w:eastAsia="仿宋"/>
          <w:sz w:val="24"/>
          <w:szCs w:val="24"/>
          <w:highlight w:val="none"/>
        </w:rPr>
        <w:t>》是合同的组成部分,对成交供应商和采购人具有同等法律效力。</w:t>
      </w:r>
    </w:p>
    <w:p>
      <w:pPr>
        <w:pStyle w:val="107"/>
        <w:spacing w:line="360" w:lineRule="auto"/>
        <w:jc w:val="both"/>
        <w:rPr>
          <w:rFonts w:ascii="仿宋" w:hAnsi="仿宋" w:eastAsia="仿宋"/>
          <w:sz w:val="24"/>
          <w:szCs w:val="24"/>
          <w:highlight w:val="none"/>
        </w:rPr>
      </w:pPr>
      <w:bookmarkStart w:id="85" w:name="_Toc293736058"/>
      <w:bookmarkStart w:id="86" w:name="_Toc10373"/>
      <w:bookmarkStart w:id="87" w:name="_Toc293736015"/>
      <w:bookmarkStart w:id="88" w:name="_Toc293738996"/>
      <w:bookmarkStart w:id="89" w:name="_Toc21441"/>
      <w:bookmarkStart w:id="90" w:name="_Toc106383960"/>
      <w:bookmarkStart w:id="91" w:name="_Toc446599315"/>
      <w:bookmarkStart w:id="92" w:name="_Toc256000006"/>
      <w:r>
        <w:rPr>
          <w:rFonts w:hint="eastAsia" w:ascii="仿宋" w:hAnsi="仿宋" w:eastAsia="仿宋"/>
          <w:sz w:val="24"/>
          <w:szCs w:val="24"/>
          <w:highlight w:val="none"/>
        </w:rPr>
        <w:t>六、授予合同</w:t>
      </w:r>
      <w:bookmarkEnd w:id="85"/>
      <w:bookmarkEnd w:id="86"/>
      <w:bookmarkEnd w:id="87"/>
      <w:bookmarkEnd w:id="88"/>
      <w:bookmarkEnd w:id="89"/>
      <w:bookmarkEnd w:id="90"/>
      <w:bookmarkEnd w:id="91"/>
      <w:bookmarkEnd w:id="92"/>
    </w:p>
    <w:p>
      <w:pPr>
        <w:pStyle w:val="67"/>
        <w:spacing w:line="360" w:lineRule="auto"/>
        <w:ind w:firstLine="484" w:firstLineChars="201"/>
        <w:contextualSpacing/>
        <w:jc w:val="left"/>
        <w:rPr>
          <w:rFonts w:ascii="仿宋" w:hAnsi="仿宋" w:eastAsia="仿宋"/>
          <w:b/>
          <w:sz w:val="24"/>
          <w:szCs w:val="24"/>
          <w:highlight w:val="none"/>
        </w:rPr>
      </w:pPr>
      <w:r>
        <w:rPr>
          <w:rFonts w:hint="eastAsia" w:ascii="仿宋" w:hAnsi="仿宋" w:eastAsia="仿宋"/>
          <w:b/>
          <w:sz w:val="24"/>
          <w:szCs w:val="24"/>
          <w:highlight w:val="none"/>
        </w:rPr>
        <w:t>6.1签订合同</w:t>
      </w:r>
    </w:p>
    <w:p>
      <w:pPr>
        <w:pStyle w:val="135"/>
        <w:topLinePunct/>
        <w:spacing w:line="360" w:lineRule="auto"/>
        <w:ind w:firstLine="480"/>
        <w:rPr>
          <w:rFonts w:hint="eastAsia" w:ascii="仿宋" w:hAnsi="仿宋" w:eastAsia="仿宋"/>
          <w:sz w:val="24"/>
          <w:szCs w:val="24"/>
          <w:highlight w:val="none"/>
        </w:rPr>
      </w:pPr>
      <w:r>
        <w:rPr>
          <w:rFonts w:hint="eastAsia" w:ascii="仿宋" w:hAnsi="仿宋" w:eastAsia="仿宋"/>
          <w:sz w:val="24"/>
          <w:szCs w:val="24"/>
          <w:highlight w:val="none"/>
        </w:rPr>
        <w:t>6.1.1采购人应在《中标通知书》发出之日起30天内与成交供应商签订政府采购合同。签订政府采购合同后7个工作日内，采购人应将政府采购合同副本报政府采购监管部门和政府采购代理机构备案。</w:t>
      </w:r>
    </w:p>
    <w:p>
      <w:pPr>
        <w:pStyle w:val="135"/>
        <w:topLinePunct/>
        <w:spacing w:line="360" w:lineRule="auto"/>
        <w:ind w:firstLine="480"/>
        <w:rPr>
          <w:rFonts w:hint="eastAsia" w:ascii="仿宋" w:hAnsi="仿宋" w:eastAsia="仿宋"/>
          <w:sz w:val="24"/>
          <w:szCs w:val="24"/>
          <w:highlight w:val="none"/>
        </w:rPr>
      </w:pPr>
      <w:bookmarkStart w:id="93" w:name="_Toc293736016"/>
      <w:bookmarkStart w:id="94" w:name="_Toc293738997"/>
      <w:bookmarkStart w:id="95" w:name="_Toc446599316"/>
      <w:bookmarkStart w:id="96" w:name="_Toc293736059"/>
      <w:bookmarkStart w:id="97" w:name="_Toc106383961"/>
      <w:bookmarkStart w:id="98" w:name="_Toc14775"/>
      <w:bookmarkStart w:id="99" w:name="_Toc3715"/>
      <w:bookmarkStart w:id="100" w:name="_Toc256000007"/>
      <w:r>
        <w:rPr>
          <w:rFonts w:hint="eastAsia" w:ascii="仿宋" w:hAnsi="仿宋" w:eastAsia="仿宋"/>
          <w:sz w:val="24"/>
          <w:szCs w:val="24"/>
          <w:highlight w:val="none"/>
          <w:lang w:val="en-US" w:eastAsia="zh-CN"/>
        </w:rPr>
        <w:t>6.1.2</w:t>
      </w:r>
      <w:r>
        <w:rPr>
          <w:rFonts w:hint="eastAsia" w:ascii="仿宋" w:hAnsi="仿宋" w:eastAsia="仿宋"/>
          <w:sz w:val="24"/>
          <w:szCs w:val="24"/>
          <w:highlight w:val="none"/>
        </w:rPr>
        <w:t>中标通知书、</w:t>
      </w:r>
      <w:r>
        <w:rPr>
          <w:rFonts w:hint="eastAsia" w:ascii="仿宋" w:hAnsi="仿宋" w:eastAsia="仿宋"/>
          <w:sz w:val="24"/>
          <w:szCs w:val="24"/>
          <w:highlight w:val="none"/>
          <w:lang w:val="en-US" w:eastAsia="zh-CN"/>
        </w:rPr>
        <w:t>供应商</w:t>
      </w:r>
      <w:r>
        <w:rPr>
          <w:rFonts w:hint="eastAsia" w:ascii="仿宋" w:hAnsi="仿宋" w:eastAsia="仿宋"/>
          <w:sz w:val="24"/>
          <w:szCs w:val="24"/>
          <w:highlight w:val="none"/>
        </w:rPr>
        <w:t>的</w:t>
      </w:r>
      <w:r>
        <w:rPr>
          <w:rFonts w:hint="eastAsia" w:ascii="仿宋" w:hAnsi="仿宋" w:eastAsia="仿宋"/>
          <w:sz w:val="24"/>
          <w:szCs w:val="24"/>
          <w:highlight w:val="none"/>
          <w:lang w:val="en-US" w:eastAsia="zh-CN"/>
        </w:rPr>
        <w:t>响应</w:t>
      </w:r>
      <w:r>
        <w:rPr>
          <w:rFonts w:hint="eastAsia" w:ascii="仿宋" w:hAnsi="仿宋" w:eastAsia="仿宋"/>
          <w:sz w:val="24"/>
          <w:szCs w:val="24"/>
          <w:highlight w:val="none"/>
          <w:lang w:eastAsia="zh-CN"/>
        </w:rPr>
        <w:t>文件</w:t>
      </w:r>
      <w:r>
        <w:rPr>
          <w:rFonts w:hint="eastAsia" w:ascii="仿宋" w:hAnsi="仿宋" w:eastAsia="仿宋"/>
          <w:sz w:val="24"/>
          <w:szCs w:val="24"/>
          <w:highlight w:val="none"/>
        </w:rPr>
        <w:t>及其澄清文件等，均为签订合同的依据。</w:t>
      </w:r>
    </w:p>
    <w:p>
      <w:pPr>
        <w:pStyle w:val="135"/>
        <w:topLinePunct/>
        <w:spacing w:line="360" w:lineRule="auto"/>
        <w:ind w:firstLine="480"/>
        <w:rPr>
          <w:rFonts w:hint="eastAsia" w:ascii="仿宋" w:hAnsi="仿宋" w:eastAsia="仿宋"/>
          <w:sz w:val="24"/>
          <w:szCs w:val="24"/>
          <w:highlight w:val="none"/>
        </w:rPr>
      </w:pPr>
      <w:r>
        <w:rPr>
          <w:rFonts w:hint="eastAsia" w:ascii="仿宋" w:hAnsi="仿宋" w:eastAsia="仿宋"/>
          <w:sz w:val="24"/>
          <w:szCs w:val="24"/>
          <w:highlight w:val="none"/>
          <w:lang w:val="en-US" w:eastAsia="zh-CN"/>
        </w:rPr>
        <w:t>6.1.3成交供应商</w:t>
      </w:r>
      <w:r>
        <w:rPr>
          <w:rFonts w:hint="eastAsia" w:ascii="仿宋" w:hAnsi="仿宋" w:eastAsia="仿宋"/>
          <w:sz w:val="24"/>
          <w:szCs w:val="24"/>
          <w:highlight w:val="none"/>
        </w:rPr>
        <w:t>拒绝与采购人签订合同的，采购人可以按照评审报告推荐的</w:t>
      </w:r>
      <w:r>
        <w:rPr>
          <w:rFonts w:hint="eastAsia" w:ascii="仿宋" w:hAnsi="仿宋" w:eastAsia="仿宋"/>
          <w:sz w:val="24"/>
          <w:szCs w:val="24"/>
          <w:highlight w:val="none"/>
          <w:lang w:val="en-US" w:eastAsia="zh-CN"/>
        </w:rPr>
        <w:t>成交</w:t>
      </w:r>
      <w:r>
        <w:rPr>
          <w:rFonts w:hint="eastAsia" w:ascii="仿宋" w:hAnsi="仿宋" w:eastAsia="仿宋"/>
          <w:sz w:val="24"/>
          <w:szCs w:val="24"/>
          <w:highlight w:val="none"/>
        </w:rPr>
        <w:t>候选人名单排序，确定下一</w:t>
      </w:r>
      <w:r>
        <w:rPr>
          <w:rFonts w:hint="eastAsia" w:ascii="仿宋" w:hAnsi="仿宋" w:eastAsia="仿宋"/>
          <w:sz w:val="24"/>
          <w:szCs w:val="24"/>
          <w:highlight w:val="none"/>
          <w:lang w:val="en-US" w:eastAsia="zh-CN"/>
        </w:rPr>
        <w:t>成交</w:t>
      </w:r>
      <w:r>
        <w:rPr>
          <w:rFonts w:hint="eastAsia" w:ascii="仿宋" w:hAnsi="仿宋" w:eastAsia="仿宋"/>
          <w:sz w:val="24"/>
          <w:szCs w:val="24"/>
          <w:highlight w:val="none"/>
        </w:rPr>
        <w:t>候选人为</w:t>
      </w:r>
      <w:r>
        <w:rPr>
          <w:rFonts w:hint="eastAsia" w:ascii="仿宋" w:hAnsi="仿宋" w:eastAsia="仿宋"/>
          <w:sz w:val="24"/>
          <w:szCs w:val="24"/>
          <w:highlight w:val="none"/>
          <w:lang w:val="en-US" w:eastAsia="zh-CN"/>
        </w:rPr>
        <w:t>成交供应商</w:t>
      </w:r>
      <w:r>
        <w:rPr>
          <w:rFonts w:hint="eastAsia" w:ascii="仿宋" w:hAnsi="仿宋" w:eastAsia="仿宋"/>
          <w:sz w:val="24"/>
          <w:szCs w:val="24"/>
          <w:highlight w:val="none"/>
        </w:rPr>
        <w:t>，也可以重新开展政府采购活动。</w:t>
      </w:r>
    </w:p>
    <w:p>
      <w:pPr>
        <w:pStyle w:val="135"/>
        <w:topLinePunct/>
        <w:spacing w:line="360" w:lineRule="auto"/>
        <w:ind w:firstLine="480"/>
        <w:rPr>
          <w:rFonts w:hint="eastAsia" w:ascii="仿宋" w:hAnsi="仿宋" w:eastAsia="仿宋"/>
          <w:sz w:val="24"/>
          <w:szCs w:val="24"/>
          <w:highlight w:val="none"/>
        </w:rPr>
      </w:pPr>
      <w:r>
        <w:rPr>
          <w:rFonts w:hint="eastAsia" w:ascii="仿宋" w:hAnsi="仿宋" w:eastAsia="仿宋"/>
          <w:sz w:val="24"/>
          <w:szCs w:val="24"/>
          <w:highlight w:val="none"/>
          <w:lang w:val="en-US" w:eastAsia="zh-CN"/>
        </w:rPr>
        <w:t>6.1.4</w:t>
      </w:r>
      <w:r>
        <w:rPr>
          <w:rFonts w:hint="eastAsia" w:ascii="仿宋" w:hAnsi="仿宋" w:eastAsia="仿宋"/>
          <w:sz w:val="24"/>
          <w:szCs w:val="24"/>
          <w:highlight w:val="none"/>
        </w:rPr>
        <w:t>当出现法规规定的</w:t>
      </w:r>
      <w:r>
        <w:rPr>
          <w:rFonts w:hint="eastAsia" w:ascii="仿宋" w:hAnsi="仿宋" w:eastAsia="仿宋"/>
          <w:sz w:val="24"/>
          <w:szCs w:val="24"/>
          <w:highlight w:val="none"/>
          <w:lang w:val="en-US" w:eastAsia="zh-CN"/>
        </w:rPr>
        <w:t>成交</w:t>
      </w:r>
      <w:r>
        <w:rPr>
          <w:rFonts w:hint="eastAsia" w:ascii="仿宋" w:hAnsi="仿宋" w:eastAsia="仿宋"/>
          <w:sz w:val="24"/>
          <w:szCs w:val="24"/>
          <w:highlight w:val="none"/>
        </w:rPr>
        <w:t>无效或</w:t>
      </w:r>
      <w:r>
        <w:rPr>
          <w:rFonts w:hint="eastAsia" w:ascii="仿宋" w:hAnsi="仿宋" w:eastAsia="仿宋"/>
          <w:sz w:val="24"/>
          <w:szCs w:val="24"/>
          <w:highlight w:val="none"/>
          <w:lang w:val="en-US" w:eastAsia="zh-CN"/>
        </w:rPr>
        <w:t>成交</w:t>
      </w:r>
      <w:r>
        <w:rPr>
          <w:rFonts w:hint="eastAsia" w:ascii="仿宋" w:hAnsi="仿宋" w:eastAsia="仿宋"/>
          <w:sz w:val="24"/>
          <w:szCs w:val="24"/>
          <w:highlight w:val="none"/>
        </w:rPr>
        <w:t>结果无效情形时，采购人可与排名下一位的</w:t>
      </w:r>
      <w:r>
        <w:rPr>
          <w:rFonts w:hint="eastAsia" w:ascii="仿宋" w:hAnsi="仿宋" w:eastAsia="仿宋"/>
          <w:sz w:val="24"/>
          <w:szCs w:val="24"/>
          <w:highlight w:val="none"/>
          <w:lang w:val="en-US" w:eastAsia="zh-CN"/>
        </w:rPr>
        <w:t>成交</w:t>
      </w:r>
      <w:r>
        <w:rPr>
          <w:rFonts w:hint="eastAsia" w:ascii="仿宋" w:hAnsi="仿宋" w:eastAsia="仿宋"/>
          <w:sz w:val="24"/>
          <w:szCs w:val="24"/>
          <w:highlight w:val="none"/>
        </w:rPr>
        <w:t>候选人另行签订合同，或依法重新开展采购活动。</w:t>
      </w:r>
    </w:p>
    <w:p>
      <w:pPr>
        <w:pStyle w:val="107"/>
        <w:spacing w:line="360" w:lineRule="auto"/>
        <w:jc w:val="both"/>
        <w:rPr>
          <w:rFonts w:ascii="仿宋" w:hAnsi="仿宋" w:eastAsia="仿宋"/>
          <w:sz w:val="24"/>
          <w:szCs w:val="24"/>
          <w:highlight w:val="none"/>
        </w:rPr>
      </w:pPr>
      <w:r>
        <w:rPr>
          <w:rFonts w:hint="eastAsia" w:ascii="仿宋" w:hAnsi="仿宋" w:eastAsia="仿宋"/>
          <w:sz w:val="24"/>
          <w:szCs w:val="24"/>
          <w:highlight w:val="none"/>
        </w:rPr>
        <w:t>七、质疑</w:t>
      </w:r>
      <w:bookmarkEnd w:id="93"/>
      <w:bookmarkEnd w:id="94"/>
      <w:bookmarkEnd w:id="95"/>
      <w:bookmarkEnd w:id="96"/>
      <w:r>
        <w:rPr>
          <w:rFonts w:hint="eastAsia" w:ascii="仿宋" w:hAnsi="仿宋" w:eastAsia="仿宋"/>
          <w:sz w:val="24"/>
          <w:szCs w:val="24"/>
          <w:highlight w:val="none"/>
        </w:rPr>
        <w:t>和投诉</w:t>
      </w:r>
      <w:bookmarkEnd w:id="97"/>
      <w:bookmarkEnd w:id="98"/>
      <w:bookmarkEnd w:id="99"/>
      <w:bookmarkEnd w:id="100"/>
    </w:p>
    <w:p>
      <w:pPr>
        <w:pStyle w:val="67"/>
        <w:spacing w:line="360" w:lineRule="auto"/>
        <w:ind w:firstLine="484" w:firstLineChars="201"/>
        <w:contextualSpacing/>
        <w:jc w:val="left"/>
        <w:rPr>
          <w:rFonts w:ascii="仿宋" w:hAnsi="仿宋" w:eastAsia="仿宋"/>
          <w:b/>
          <w:sz w:val="24"/>
          <w:szCs w:val="24"/>
          <w:highlight w:val="none"/>
        </w:rPr>
      </w:pPr>
      <w:bookmarkStart w:id="101" w:name="_Toc446599317"/>
      <w:bookmarkStart w:id="102" w:name="_Toc293738998"/>
      <w:bookmarkStart w:id="103" w:name="_Toc293736060"/>
      <w:bookmarkStart w:id="104" w:name="_Toc293736017"/>
      <w:bookmarkStart w:id="105" w:name="_Toc294515577"/>
      <w:r>
        <w:rPr>
          <w:rFonts w:hint="eastAsia" w:ascii="仿宋" w:hAnsi="仿宋" w:eastAsia="仿宋"/>
          <w:b/>
          <w:sz w:val="24"/>
          <w:szCs w:val="24"/>
          <w:highlight w:val="none"/>
        </w:rPr>
        <w:t>7</w:t>
      </w:r>
      <w:r>
        <w:rPr>
          <w:rFonts w:ascii="仿宋" w:hAnsi="仿宋" w:eastAsia="仿宋"/>
          <w:b/>
          <w:sz w:val="24"/>
          <w:szCs w:val="24"/>
          <w:highlight w:val="none"/>
        </w:rPr>
        <w:t>.</w:t>
      </w:r>
      <w:r>
        <w:rPr>
          <w:rFonts w:hint="eastAsia" w:ascii="仿宋" w:hAnsi="仿宋" w:eastAsia="仿宋"/>
          <w:b/>
          <w:sz w:val="24"/>
          <w:szCs w:val="24"/>
          <w:highlight w:val="none"/>
        </w:rPr>
        <w:t>1质疑</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7</w:t>
      </w:r>
      <w:r>
        <w:rPr>
          <w:rFonts w:ascii="仿宋" w:hAnsi="仿宋" w:eastAsia="仿宋"/>
          <w:sz w:val="24"/>
          <w:szCs w:val="24"/>
          <w:highlight w:val="none"/>
        </w:rPr>
        <w:t>.</w:t>
      </w:r>
      <w:r>
        <w:rPr>
          <w:rFonts w:hint="eastAsia" w:ascii="仿宋" w:hAnsi="仿宋" w:eastAsia="仿宋"/>
          <w:sz w:val="24"/>
          <w:szCs w:val="24"/>
          <w:highlight w:val="none"/>
        </w:rPr>
        <w:t>1</w:t>
      </w:r>
      <w:r>
        <w:rPr>
          <w:rFonts w:ascii="仿宋" w:hAnsi="仿宋" w:eastAsia="仿宋"/>
          <w:sz w:val="24"/>
          <w:szCs w:val="24"/>
          <w:highlight w:val="none"/>
        </w:rPr>
        <w:t>.</w:t>
      </w:r>
      <w:r>
        <w:rPr>
          <w:rFonts w:hint="eastAsia" w:ascii="仿宋" w:hAnsi="仿宋" w:eastAsia="仿宋"/>
          <w:sz w:val="24"/>
          <w:szCs w:val="24"/>
          <w:highlight w:val="none"/>
        </w:rPr>
        <w:t>1供应商提出质疑应当符合以下条件：</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如果供应商对此次采购活动有疑问，可依据《政府采购法》等相关规定，在规定的时间内以书面形式向采购人或代理机构提出质疑。质疑书应当包括下列主要内容：</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（1）质疑人的名称、地址、电话等；</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（2）质疑人法人签章和单位公章；</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（3）具体的质疑事项及事实依据；</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（4）明确的请求和必要（合法来源）的证明材料；</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（5）以联合体形式参与资格预审的，则必须联合体各方共同签署、盖章；</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（6）提起质疑的日期。</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特注：未按上述程序规定的必备内容进行质疑的，采购人或代理机构将不予以受理。</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7</w:t>
      </w:r>
      <w:r>
        <w:rPr>
          <w:rFonts w:ascii="仿宋" w:hAnsi="仿宋" w:eastAsia="仿宋"/>
          <w:sz w:val="24"/>
          <w:szCs w:val="24"/>
          <w:highlight w:val="none"/>
        </w:rPr>
        <w:t>.</w:t>
      </w:r>
      <w:r>
        <w:rPr>
          <w:rFonts w:hint="eastAsia" w:ascii="仿宋" w:hAnsi="仿宋" w:eastAsia="仿宋"/>
          <w:sz w:val="24"/>
          <w:szCs w:val="24"/>
          <w:highlight w:val="none"/>
        </w:rPr>
        <w:t>1</w:t>
      </w:r>
      <w:r>
        <w:rPr>
          <w:rFonts w:ascii="仿宋" w:hAnsi="仿宋" w:eastAsia="仿宋"/>
          <w:sz w:val="24"/>
          <w:szCs w:val="24"/>
          <w:highlight w:val="none"/>
        </w:rPr>
        <w:t>.</w:t>
      </w:r>
      <w:r>
        <w:rPr>
          <w:rFonts w:hint="eastAsia" w:ascii="仿宋" w:hAnsi="仿宋" w:eastAsia="仿宋"/>
          <w:sz w:val="24"/>
          <w:szCs w:val="24"/>
          <w:highlight w:val="none"/>
        </w:rPr>
        <w:t>3质疑人可以委托代理人办理质疑事项，代理人办理质疑事项时，除提交质疑书外，还应当提交质疑人的授权委托书及代理人的有效身份证明，授权委托书应当载明委托代理的具体权限和事项。</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7</w:t>
      </w:r>
      <w:r>
        <w:rPr>
          <w:rFonts w:ascii="仿宋" w:hAnsi="仿宋" w:eastAsia="仿宋"/>
          <w:sz w:val="24"/>
          <w:szCs w:val="24"/>
          <w:highlight w:val="none"/>
        </w:rPr>
        <w:t>.</w:t>
      </w:r>
      <w:r>
        <w:rPr>
          <w:rFonts w:hint="eastAsia" w:ascii="仿宋" w:hAnsi="仿宋" w:eastAsia="仿宋"/>
          <w:sz w:val="24"/>
          <w:szCs w:val="24"/>
          <w:highlight w:val="none"/>
        </w:rPr>
        <w:t>1</w:t>
      </w:r>
      <w:r>
        <w:rPr>
          <w:rFonts w:ascii="仿宋" w:hAnsi="仿宋" w:eastAsia="仿宋"/>
          <w:sz w:val="24"/>
          <w:szCs w:val="24"/>
          <w:highlight w:val="none"/>
        </w:rPr>
        <w:t>.</w:t>
      </w:r>
      <w:r>
        <w:rPr>
          <w:rFonts w:hint="eastAsia" w:ascii="仿宋" w:hAnsi="仿宋" w:eastAsia="仿宋"/>
          <w:sz w:val="24"/>
          <w:szCs w:val="24"/>
          <w:highlight w:val="none"/>
        </w:rPr>
        <w:t>4被质疑人应当在受理质疑后</w:t>
      </w:r>
      <w:r>
        <w:rPr>
          <w:rFonts w:ascii="仿宋" w:hAnsi="仿宋" w:eastAsia="仿宋"/>
          <w:sz w:val="24"/>
          <w:szCs w:val="24"/>
          <w:highlight w:val="none"/>
        </w:rPr>
        <w:t>7</w:t>
      </w:r>
      <w:r>
        <w:rPr>
          <w:rFonts w:hint="eastAsia" w:ascii="仿宋" w:hAnsi="仿宋" w:eastAsia="仿宋"/>
          <w:sz w:val="24"/>
          <w:szCs w:val="24"/>
          <w:highlight w:val="none"/>
        </w:rPr>
        <w:t>个工作日内作出答复，并以书面形式通知质疑人和其他有关供应商，答复内容仅限于供应商所质疑的内容，不得涉及国家秘密和商业秘密。</w:t>
      </w:r>
    </w:p>
    <w:p>
      <w:pPr>
        <w:pStyle w:val="67"/>
        <w:spacing w:line="360" w:lineRule="auto"/>
        <w:ind w:firstLine="484" w:firstLineChars="201"/>
        <w:contextualSpacing/>
        <w:jc w:val="left"/>
        <w:rPr>
          <w:rFonts w:ascii="仿宋" w:hAnsi="仿宋" w:eastAsia="仿宋"/>
          <w:b/>
          <w:sz w:val="24"/>
          <w:szCs w:val="24"/>
          <w:highlight w:val="none"/>
        </w:rPr>
      </w:pPr>
      <w:bookmarkStart w:id="106" w:name="_Toc483174929"/>
      <w:bookmarkStart w:id="107" w:name="_Toc456336161"/>
      <w:bookmarkStart w:id="108" w:name="_Toc9365"/>
      <w:bookmarkStart w:id="109" w:name="_Toc450546725"/>
      <w:r>
        <w:rPr>
          <w:rFonts w:hint="eastAsia" w:ascii="仿宋" w:hAnsi="仿宋" w:eastAsia="仿宋"/>
          <w:b/>
          <w:sz w:val="24"/>
          <w:szCs w:val="24"/>
          <w:highlight w:val="none"/>
        </w:rPr>
        <w:t>7</w:t>
      </w:r>
      <w:r>
        <w:rPr>
          <w:rFonts w:ascii="仿宋" w:hAnsi="仿宋" w:eastAsia="仿宋"/>
          <w:b/>
          <w:sz w:val="24"/>
          <w:szCs w:val="24"/>
          <w:highlight w:val="none"/>
        </w:rPr>
        <w:t>.</w:t>
      </w:r>
      <w:r>
        <w:rPr>
          <w:rFonts w:hint="eastAsia" w:ascii="仿宋" w:hAnsi="仿宋" w:eastAsia="仿宋"/>
          <w:b/>
          <w:sz w:val="24"/>
          <w:szCs w:val="24"/>
          <w:highlight w:val="none"/>
        </w:rPr>
        <w:t>2投诉</w:t>
      </w:r>
      <w:bookmarkEnd w:id="106"/>
      <w:bookmarkEnd w:id="107"/>
      <w:bookmarkEnd w:id="108"/>
      <w:bookmarkEnd w:id="109"/>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7</w:t>
      </w:r>
      <w:r>
        <w:rPr>
          <w:rFonts w:ascii="仿宋" w:hAnsi="仿宋" w:eastAsia="仿宋"/>
          <w:sz w:val="24"/>
          <w:szCs w:val="24"/>
          <w:highlight w:val="none"/>
        </w:rPr>
        <w:t>.</w:t>
      </w:r>
      <w:r>
        <w:rPr>
          <w:rFonts w:hint="eastAsia" w:ascii="仿宋" w:hAnsi="仿宋" w:eastAsia="仿宋"/>
          <w:sz w:val="24"/>
          <w:szCs w:val="24"/>
          <w:highlight w:val="none"/>
        </w:rPr>
        <w:t>2</w:t>
      </w:r>
      <w:r>
        <w:rPr>
          <w:rFonts w:ascii="仿宋" w:hAnsi="仿宋" w:eastAsia="仿宋"/>
          <w:sz w:val="24"/>
          <w:szCs w:val="24"/>
          <w:highlight w:val="none"/>
        </w:rPr>
        <w:t>.1</w:t>
      </w:r>
      <w:r>
        <w:rPr>
          <w:rFonts w:hint="eastAsia" w:ascii="仿宋" w:hAnsi="仿宋" w:eastAsia="仿宋"/>
          <w:sz w:val="24"/>
          <w:szCs w:val="24"/>
          <w:highlight w:val="none"/>
        </w:rPr>
        <w:t>质疑人如对被质疑人的质疑回复不满意或在规定时间内未做出回复的，可在答复期满后</w:t>
      </w:r>
      <w:r>
        <w:rPr>
          <w:rFonts w:ascii="仿宋" w:hAnsi="仿宋" w:eastAsia="仿宋"/>
          <w:sz w:val="24"/>
          <w:szCs w:val="24"/>
          <w:highlight w:val="none"/>
        </w:rPr>
        <w:t>15</w:t>
      </w:r>
      <w:r>
        <w:rPr>
          <w:rFonts w:hint="eastAsia" w:ascii="仿宋" w:hAnsi="仿宋" w:eastAsia="仿宋"/>
          <w:sz w:val="24"/>
          <w:szCs w:val="24"/>
          <w:highlight w:val="none"/>
        </w:rPr>
        <w:t>个工作日内向本项目管辖内的政府采购监督部门提起投诉。供应商投诉应当有明确的请求和必要的证明材料。</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7</w:t>
      </w:r>
      <w:r>
        <w:rPr>
          <w:rFonts w:ascii="仿宋" w:hAnsi="仿宋" w:eastAsia="仿宋"/>
          <w:sz w:val="24"/>
          <w:szCs w:val="24"/>
          <w:highlight w:val="none"/>
        </w:rPr>
        <w:t>.</w:t>
      </w:r>
      <w:r>
        <w:rPr>
          <w:rFonts w:hint="eastAsia" w:ascii="仿宋" w:hAnsi="仿宋" w:eastAsia="仿宋"/>
          <w:sz w:val="24"/>
          <w:szCs w:val="24"/>
          <w:highlight w:val="none"/>
        </w:rPr>
        <w:t>2</w:t>
      </w:r>
      <w:r>
        <w:rPr>
          <w:rFonts w:ascii="仿宋" w:hAnsi="仿宋" w:eastAsia="仿宋"/>
          <w:sz w:val="24"/>
          <w:szCs w:val="24"/>
          <w:highlight w:val="none"/>
        </w:rPr>
        <w:t>.2</w:t>
      </w:r>
      <w:r>
        <w:rPr>
          <w:rFonts w:hint="eastAsia" w:ascii="仿宋" w:hAnsi="仿宋" w:eastAsia="仿宋"/>
          <w:sz w:val="24"/>
          <w:szCs w:val="24"/>
          <w:highlight w:val="none"/>
        </w:rPr>
        <w:t>投诉人提起投诉应符合以下条件：</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(1)投诉人应是参与项目的供应商；</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(2)投诉前已依法进行质疑；</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(3)投诉书内容符合中华人民共和国财政部94号令《政府采购质疑和投诉办法》的规定；</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(4)在投诉有效期内；</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(5)同一投诉事项未经处理的；</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(6)相关法律、法规和省级以上人民政府财政部门规定的其他条件。</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7</w:t>
      </w:r>
      <w:r>
        <w:rPr>
          <w:rFonts w:ascii="仿宋" w:hAnsi="仿宋" w:eastAsia="仿宋"/>
          <w:sz w:val="24"/>
          <w:szCs w:val="24"/>
          <w:highlight w:val="none"/>
        </w:rPr>
        <w:t>.</w:t>
      </w:r>
      <w:r>
        <w:rPr>
          <w:rFonts w:hint="eastAsia" w:ascii="仿宋" w:hAnsi="仿宋" w:eastAsia="仿宋"/>
          <w:sz w:val="24"/>
          <w:szCs w:val="24"/>
          <w:highlight w:val="none"/>
        </w:rPr>
        <w:t>2</w:t>
      </w:r>
      <w:r>
        <w:rPr>
          <w:rFonts w:ascii="仿宋" w:hAnsi="仿宋" w:eastAsia="仿宋"/>
          <w:sz w:val="24"/>
          <w:szCs w:val="24"/>
          <w:highlight w:val="none"/>
        </w:rPr>
        <w:t>.3</w:t>
      </w:r>
      <w:r>
        <w:rPr>
          <w:rFonts w:hint="eastAsia" w:ascii="仿宋" w:hAnsi="仿宋" w:eastAsia="仿宋"/>
          <w:sz w:val="24"/>
          <w:szCs w:val="24"/>
          <w:highlight w:val="none"/>
        </w:rPr>
        <w:t>供应商投诉时，应当当面提交投诉书，投诉书应当包括下列主要内容：</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(1)投诉人的姓名或者名称、住所、联系方式及相关证明；</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(2)被投诉人的名称、住所、联系方式；</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(3)具体的投诉事项、事实根据和法律依据；</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(4)质疑和质疑答复情况及相关证明材料；</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(5)提起投诉的日期。</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投诉人为自然人的，应当由本人签字。投诉人为法人的，应当由其法定代表人签字并加盖单位公章。投诉人为其他组织的，应当由其主要负责人签字盖章并加盖单位公章。</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7</w:t>
      </w:r>
      <w:r>
        <w:rPr>
          <w:rFonts w:ascii="仿宋" w:hAnsi="仿宋" w:eastAsia="仿宋"/>
          <w:sz w:val="24"/>
          <w:szCs w:val="24"/>
          <w:highlight w:val="none"/>
        </w:rPr>
        <w:t>.</w:t>
      </w:r>
      <w:r>
        <w:rPr>
          <w:rFonts w:hint="eastAsia" w:ascii="仿宋" w:hAnsi="仿宋" w:eastAsia="仿宋"/>
          <w:sz w:val="24"/>
          <w:szCs w:val="24"/>
          <w:highlight w:val="none"/>
        </w:rPr>
        <w:t>2</w:t>
      </w:r>
      <w:r>
        <w:rPr>
          <w:rFonts w:ascii="仿宋" w:hAnsi="仿宋" w:eastAsia="仿宋"/>
          <w:sz w:val="24"/>
          <w:szCs w:val="24"/>
          <w:highlight w:val="none"/>
        </w:rPr>
        <w:t>.4</w:t>
      </w:r>
      <w:r>
        <w:rPr>
          <w:rFonts w:hint="eastAsia" w:ascii="仿宋" w:hAnsi="仿宋" w:eastAsia="仿宋"/>
          <w:sz w:val="24"/>
          <w:szCs w:val="24"/>
          <w:highlight w:val="none"/>
        </w:rPr>
        <w:t>投诉人可以授权代理人办理投诉事务。代理人办理投诉事务时，除提交投诉书外，还应当向监督部门提交投诉人的授权委托书，授权委托书应当载明委托代理的具体权限和事项。</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7</w:t>
      </w:r>
      <w:r>
        <w:rPr>
          <w:rFonts w:ascii="仿宋" w:hAnsi="仿宋" w:eastAsia="仿宋"/>
          <w:sz w:val="24"/>
          <w:szCs w:val="24"/>
          <w:highlight w:val="none"/>
        </w:rPr>
        <w:t>.</w:t>
      </w:r>
      <w:r>
        <w:rPr>
          <w:rFonts w:hint="eastAsia" w:ascii="仿宋" w:hAnsi="仿宋" w:eastAsia="仿宋"/>
          <w:sz w:val="24"/>
          <w:szCs w:val="24"/>
          <w:highlight w:val="none"/>
        </w:rPr>
        <w:t>2</w:t>
      </w:r>
      <w:r>
        <w:rPr>
          <w:rFonts w:ascii="仿宋" w:hAnsi="仿宋" w:eastAsia="仿宋"/>
          <w:sz w:val="24"/>
          <w:szCs w:val="24"/>
          <w:highlight w:val="none"/>
        </w:rPr>
        <w:t>.5</w:t>
      </w:r>
      <w:r>
        <w:rPr>
          <w:rFonts w:hint="eastAsia" w:ascii="仿宋" w:hAnsi="仿宋" w:eastAsia="仿宋"/>
          <w:sz w:val="24"/>
          <w:szCs w:val="24"/>
          <w:highlight w:val="none"/>
        </w:rPr>
        <w:t>投诉人不符合上述规定提起的投诉，政府采购监督部门不予受理。</w:t>
      </w:r>
    </w:p>
    <w:p>
      <w:pPr>
        <w:pStyle w:val="107"/>
        <w:spacing w:line="360" w:lineRule="auto"/>
        <w:jc w:val="both"/>
        <w:rPr>
          <w:rFonts w:ascii="仿宋" w:hAnsi="仿宋" w:eastAsia="仿宋"/>
          <w:kern w:val="0"/>
          <w:sz w:val="24"/>
          <w:szCs w:val="24"/>
          <w:highlight w:val="none"/>
        </w:rPr>
      </w:pPr>
      <w:bookmarkStart w:id="110" w:name="_Toc256000008"/>
      <w:bookmarkStart w:id="111" w:name="_Toc8018"/>
      <w:bookmarkStart w:id="112" w:name="_Toc106383962"/>
      <w:bookmarkStart w:id="113" w:name="_Toc3182"/>
      <w:r>
        <w:rPr>
          <w:rFonts w:hint="eastAsia" w:ascii="仿宋" w:hAnsi="仿宋" w:eastAsia="仿宋"/>
          <w:sz w:val="24"/>
          <w:szCs w:val="24"/>
          <w:highlight w:val="none"/>
        </w:rPr>
        <w:t>八、项目验收</w:t>
      </w:r>
      <w:bookmarkEnd w:id="101"/>
      <w:bookmarkEnd w:id="102"/>
      <w:bookmarkEnd w:id="103"/>
      <w:bookmarkEnd w:id="104"/>
      <w:bookmarkEnd w:id="105"/>
      <w:bookmarkEnd w:id="110"/>
      <w:bookmarkEnd w:id="111"/>
      <w:bookmarkEnd w:id="112"/>
      <w:bookmarkEnd w:id="113"/>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8.1采购单位按照政府采购合同规定的技术、服务、安全标准对供应商履约情况进行验收，并出具验收书。验收书包括每一项技术、服务、安全标准的履约情况。</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8.2验收标准：磋商文件、响应文件、政府采购合同规定的标准。</w:t>
      </w:r>
    </w:p>
    <w:p>
      <w:pPr>
        <w:pStyle w:val="107"/>
        <w:spacing w:line="360" w:lineRule="auto"/>
        <w:jc w:val="both"/>
        <w:rPr>
          <w:rFonts w:ascii="仿宋" w:hAnsi="仿宋" w:eastAsia="仿宋"/>
          <w:sz w:val="24"/>
          <w:szCs w:val="24"/>
          <w:highlight w:val="none"/>
        </w:rPr>
      </w:pPr>
      <w:bookmarkStart w:id="114" w:name="_Toc28499"/>
      <w:bookmarkStart w:id="115" w:name="_Toc446599318"/>
      <w:bookmarkStart w:id="116" w:name="_Toc293736018"/>
      <w:bookmarkStart w:id="117" w:name="_Toc6671"/>
      <w:bookmarkStart w:id="118" w:name="_Toc293736061"/>
      <w:bookmarkStart w:id="119" w:name="_Toc293738999"/>
      <w:bookmarkStart w:id="120" w:name="_Toc256000009"/>
      <w:bookmarkStart w:id="121" w:name="_Toc106383963"/>
      <w:r>
        <w:rPr>
          <w:rFonts w:hint="eastAsia" w:ascii="仿宋" w:hAnsi="仿宋" w:eastAsia="仿宋"/>
          <w:sz w:val="24"/>
          <w:szCs w:val="24"/>
          <w:highlight w:val="none"/>
        </w:rPr>
        <w:t>九、适用法律</w:t>
      </w:r>
      <w:bookmarkEnd w:id="114"/>
      <w:bookmarkEnd w:id="115"/>
      <w:bookmarkEnd w:id="116"/>
      <w:bookmarkEnd w:id="117"/>
      <w:bookmarkEnd w:id="118"/>
      <w:bookmarkEnd w:id="119"/>
      <w:bookmarkEnd w:id="120"/>
      <w:bookmarkEnd w:id="121"/>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9.1招标采购单位和供应商的一切采购活动均适用于《政府采购法》、《政府采购实施条例》、《政府采购竞争性磋商采购方式管理办法》等相关规定。</w:t>
      </w:r>
    </w:p>
    <w:p>
      <w:pPr>
        <w:pStyle w:val="107"/>
        <w:spacing w:line="360" w:lineRule="auto"/>
        <w:jc w:val="both"/>
        <w:rPr>
          <w:rFonts w:ascii="仿宋" w:hAnsi="仿宋" w:eastAsia="仿宋"/>
          <w:sz w:val="24"/>
          <w:szCs w:val="24"/>
          <w:highlight w:val="none"/>
        </w:rPr>
      </w:pPr>
      <w:bookmarkStart w:id="122" w:name="_Toc256000010"/>
      <w:bookmarkStart w:id="123" w:name="_Toc446599319"/>
      <w:bookmarkStart w:id="124" w:name="_Toc106383964"/>
      <w:bookmarkStart w:id="125" w:name="_Toc272247702"/>
      <w:bookmarkStart w:id="126" w:name="_Toc437611460"/>
      <w:bookmarkStart w:id="127" w:name="_Toc21968"/>
      <w:bookmarkStart w:id="128" w:name="_Toc26356"/>
      <w:bookmarkStart w:id="129" w:name="_Toc278891599"/>
      <w:r>
        <w:rPr>
          <w:rFonts w:hint="eastAsia" w:ascii="仿宋" w:hAnsi="仿宋" w:eastAsia="仿宋"/>
          <w:sz w:val="24"/>
          <w:szCs w:val="24"/>
          <w:highlight w:val="none"/>
        </w:rPr>
        <w:t>十、磋商文件的解释权</w:t>
      </w:r>
      <w:bookmarkEnd w:id="122"/>
      <w:bookmarkEnd w:id="123"/>
      <w:bookmarkEnd w:id="124"/>
      <w:bookmarkEnd w:id="125"/>
      <w:bookmarkEnd w:id="126"/>
      <w:bookmarkEnd w:id="127"/>
      <w:bookmarkEnd w:id="128"/>
      <w:bookmarkEnd w:id="129"/>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10.1本项目磋商文件的最终解释权为采购单位所有。</w:t>
      </w:r>
    </w:p>
    <w:p>
      <w:pPr>
        <w:pStyle w:val="107"/>
        <w:spacing w:line="360" w:lineRule="auto"/>
        <w:jc w:val="both"/>
        <w:rPr>
          <w:rFonts w:ascii="仿宋" w:hAnsi="仿宋" w:eastAsia="仿宋"/>
          <w:sz w:val="24"/>
          <w:szCs w:val="24"/>
          <w:highlight w:val="none"/>
        </w:rPr>
      </w:pPr>
      <w:bookmarkStart w:id="130" w:name="_Toc437611461"/>
      <w:bookmarkStart w:id="131" w:name="_Toc15447"/>
      <w:bookmarkStart w:id="132" w:name="_Toc21207"/>
      <w:bookmarkStart w:id="133" w:name="_Toc106383965"/>
      <w:bookmarkStart w:id="134" w:name="_Toc256000011"/>
      <w:bookmarkStart w:id="135" w:name="_Toc446599320"/>
      <w:r>
        <w:rPr>
          <w:rFonts w:hint="eastAsia" w:ascii="仿宋" w:hAnsi="仿宋" w:eastAsia="仿宋"/>
          <w:sz w:val="24"/>
          <w:szCs w:val="24"/>
          <w:highlight w:val="none"/>
        </w:rPr>
        <w:t>十一、其他注意事项</w:t>
      </w:r>
      <w:bookmarkEnd w:id="130"/>
      <w:bookmarkEnd w:id="131"/>
      <w:bookmarkEnd w:id="132"/>
      <w:bookmarkEnd w:id="133"/>
      <w:bookmarkEnd w:id="134"/>
      <w:bookmarkEnd w:id="135"/>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11.1单位负责人为同一人或者存在直接控股、管理关系的不同供应商，不得参加同一合同项下的政府采购活动。</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11.2供应商为采购项目提供整体设计、规范编制或者项目管理、监理、检测等服务的供应商，不得再参加该采购项目的其他采购活动。</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11.3政府采购法第二十二条第一款第五项所称重大违法记录，是指供应商因违法经营受到刑事处罚或者责令停产停业、吊销许可证或者执照、较大数额罚款等行政处罚。《中华人民共和国政府采购法实施条例》第十九条第一款规定的“较大数额罚款”认定为200万元以上的罚款，法律、行政法规以及国务院有关部门明确规定相关领域“较大数额罚款”标准高于200万元的，从其规定。</w:t>
      </w:r>
    </w:p>
    <w:p>
      <w:pPr>
        <w:pStyle w:val="135"/>
        <w:topLinePunct/>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11.4按照财政部《关于规范政府采购行政处罚有关问题的通知》的规定，各级人民政府财政部门依法对参加政府采购活动的供应商作出的禁止参加政府采购活动等行政处罚决定在全国范围内生效。</w:t>
      </w:r>
    </w:p>
    <w:p>
      <w:pPr>
        <w:pStyle w:val="135"/>
        <w:topLinePunct/>
        <w:spacing w:line="360" w:lineRule="auto"/>
        <w:ind w:firstLine="480"/>
        <w:rPr>
          <w:rFonts w:ascii="仿宋" w:hAnsi="仿宋" w:eastAsia="仿宋"/>
          <w:b/>
          <w:color w:val="000000"/>
          <w:kern w:val="44"/>
          <w:sz w:val="32"/>
          <w:szCs w:val="32"/>
          <w:highlight w:val="none"/>
        </w:rPr>
      </w:pPr>
      <w:r>
        <w:rPr>
          <w:rFonts w:hint="eastAsia" w:ascii="仿宋" w:hAnsi="仿宋" w:eastAsia="仿宋"/>
          <w:sz w:val="24"/>
          <w:szCs w:val="24"/>
          <w:highlight w:val="none"/>
        </w:rPr>
        <w:t>11.5供应商在参加政府采购活动前3年内因违法经营被禁止在一定期限内参加政府采购活动，期限届满的，可以参加政府采购活动。</w:t>
      </w:r>
      <w:bookmarkEnd w:id="1"/>
      <w:bookmarkEnd w:id="45"/>
      <w:bookmarkStart w:id="136" w:name="_Toc28752"/>
      <w:bookmarkStart w:id="137" w:name="_Toc532543565"/>
      <w:bookmarkStart w:id="138" w:name="_Toc293739000"/>
      <w:bookmarkStart w:id="139" w:name="_Toc293736019"/>
      <w:bookmarkStart w:id="140" w:name="_Toc531075009"/>
      <w:bookmarkStart w:id="141" w:name="_Toc293736062"/>
      <w:bookmarkStart w:id="142" w:name="_Toc446599321"/>
      <w:bookmarkStart w:id="143" w:name="_Toc293736063"/>
      <w:bookmarkStart w:id="144" w:name="_Toc293736020"/>
      <w:bookmarkStart w:id="145" w:name="_Toc293739001"/>
      <w:bookmarkStart w:id="146" w:name="_Toc446599322"/>
      <w:r>
        <w:rPr>
          <w:rFonts w:ascii="仿宋" w:hAnsi="仿宋" w:eastAsia="仿宋"/>
          <w:b/>
          <w:bCs/>
          <w:color w:val="000000"/>
          <w:sz w:val="32"/>
          <w:szCs w:val="32"/>
          <w:highlight w:val="none"/>
        </w:rPr>
        <w:br w:type="page"/>
      </w:r>
    </w:p>
    <w:p>
      <w:pPr>
        <w:pStyle w:val="4"/>
        <w:spacing w:before="0" w:after="0" w:line="240" w:lineRule="auto"/>
        <w:jc w:val="center"/>
        <w:rPr>
          <w:rFonts w:hint="eastAsia" w:ascii="仿宋" w:hAnsi="仿宋" w:eastAsia="仿宋"/>
          <w:b/>
          <w:bCs w:val="0"/>
          <w:sz w:val="32"/>
          <w:szCs w:val="32"/>
          <w:highlight w:val="none"/>
          <w:lang w:val="en-US" w:eastAsia="zh-CN"/>
        </w:rPr>
      </w:pPr>
      <w:bookmarkStart w:id="147" w:name="_Toc106383966"/>
      <w:r>
        <w:rPr>
          <w:rFonts w:hint="eastAsia" w:ascii="仿宋" w:hAnsi="仿宋" w:eastAsia="仿宋"/>
          <w:b/>
          <w:bCs w:val="0"/>
          <w:color w:val="000000"/>
          <w:sz w:val="32"/>
          <w:szCs w:val="32"/>
          <w:highlight w:val="none"/>
        </w:rPr>
        <w:t>第三章</w:t>
      </w:r>
      <w:bookmarkEnd w:id="136"/>
      <w:bookmarkEnd w:id="137"/>
      <w:bookmarkEnd w:id="138"/>
      <w:bookmarkEnd w:id="139"/>
      <w:bookmarkEnd w:id="140"/>
      <w:bookmarkEnd w:id="141"/>
      <w:bookmarkEnd w:id="142"/>
      <w:bookmarkStart w:id="148" w:name="_Toc294515580"/>
      <w:r>
        <w:rPr>
          <w:rFonts w:hint="eastAsia" w:ascii="仿宋" w:hAnsi="仿宋" w:eastAsia="仿宋"/>
          <w:b/>
          <w:bCs w:val="0"/>
          <w:sz w:val="32"/>
          <w:szCs w:val="32"/>
          <w:highlight w:val="none"/>
        </w:rPr>
        <w:t>采购需求</w:t>
      </w:r>
      <w:bookmarkEnd w:id="147"/>
      <w:r>
        <w:rPr>
          <w:rFonts w:hint="eastAsia" w:ascii="仿宋" w:hAnsi="仿宋" w:eastAsia="仿宋"/>
          <w:b/>
          <w:bCs w:val="0"/>
          <w:sz w:val="32"/>
          <w:szCs w:val="32"/>
          <w:highlight w:val="none"/>
          <w:lang w:val="en-US" w:eastAsia="zh-CN"/>
        </w:rPr>
        <w:t>及项目要求</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仿宋" w:hAnsi="仿宋" w:eastAsia="仿宋" w:cs="仿宋_GB2312"/>
          <w:b/>
          <w:bCs/>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仿宋" w:hAnsi="仿宋" w:eastAsia="仿宋" w:cs="仿宋_GB2312"/>
          <w:sz w:val="24"/>
          <w:szCs w:val="24"/>
          <w:highlight w:val="none"/>
          <w:lang w:val="en-US" w:eastAsia="zh-CN"/>
        </w:rPr>
      </w:pPr>
      <w:r>
        <w:rPr>
          <w:rFonts w:hint="eastAsia" w:ascii="仿宋" w:hAnsi="仿宋" w:eastAsia="仿宋" w:cs="仿宋_GB2312"/>
          <w:b/>
          <w:bCs/>
          <w:sz w:val="24"/>
          <w:szCs w:val="24"/>
          <w:highlight w:val="none"/>
          <w:lang w:val="en-US" w:eastAsia="zh-CN"/>
        </w:rPr>
        <w:t>一、采购需求：</w:t>
      </w:r>
      <w:r>
        <w:rPr>
          <w:rFonts w:hint="eastAsia" w:ascii="仿宋" w:hAnsi="仿宋" w:eastAsia="仿宋" w:cs="仿宋_GB2312"/>
          <w:sz w:val="24"/>
          <w:szCs w:val="24"/>
          <w:highlight w:val="none"/>
          <w:lang w:val="en-US" w:eastAsia="zh-CN"/>
        </w:rPr>
        <w:t>详见工程量清单</w:t>
      </w:r>
    </w:p>
    <w:bookmarkEnd w:id="148"/>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仿宋" w:hAnsi="仿宋" w:eastAsia="仿宋" w:cs="仿宋_GB2312"/>
          <w:color w:val="auto"/>
          <w:sz w:val="24"/>
          <w:szCs w:val="24"/>
          <w:highlight w:val="none"/>
          <w:lang w:val="en-US" w:eastAsia="zh-CN"/>
        </w:rPr>
      </w:pPr>
      <w:bookmarkStart w:id="149" w:name="_Toc76665107"/>
      <w:bookmarkStart w:id="150" w:name="_Toc531075010"/>
      <w:bookmarkStart w:id="151" w:name="_Toc10724"/>
      <w:bookmarkStart w:id="152" w:name="_Toc532543566"/>
      <w:bookmarkStart w:id="153" w:name="_Toc106383967"/>
      <w:r>
        <w:rPr>
          <w:rFonts w:hint="eastAsia" w:ascii="仿宋" w:hAnsi="仿宋" w:eastAsia="仿宋" w:cs="仿宋_GB2312"/>
          <w:b/>
          <w:bCs/>
          <w:sz w:val="24"/>
          <w:szCs w:val="24"/>
          <w:highlight w:val="none"/>
          <w:lang w:val="en-US" w:eastAsia="zh-CN"/>
        </w:rPr>
        <w:t>二</w:t>
      </w:r>
      <w:r>
        <w:rPr>
          <w:rFonts w:hint="eastAsia" w:ascii="仿宋" w:hAnsi="仿宋" w:eastAsia="仿宋" w:cs="仿宋_GB2312"/>
          <w:b/>
          <w:bCs/>
          <w:sz w:val="24"/>
          <w:szCs w:val="24"/>
          <w:highlight w:val="none"/>
        </w:rPr>
        <w:t>、</w:t>
      </w:r>
      <w:r>
        <w:rPr>
          <w:rFonts w:hint="eastAsia" w:ascii="仿宋" w:hAnsi="仿宋" w:eastAsia="仿宋" w:cs="仿宋_GB2312"/>
          <w:b/>
          <w:bCs/>
          <w:sz w:val="24"/>
          <w:szCs w:val="24"/>
          <w:highlight w:val="none"/>
          <w:lang w:val="en-US" w:eastAsia="zh-CN"/>
        </w:rPr>
        <w:t>质量</w:t>
      </w:r>
      <w:r>
        <w:rPr>
          <w:rFonts w:hint="eastAsia" w:ascii="仿宋" w:hAnsi="仿宋" w:eastAsia="仿宋" w:cs="仿宋_GB2312"/>
          <w:b/>
          <w:bCs/>
          <w:sz w:val="24"/>
          <w:szCs w:val="24"/>
          <w:highlight w:val="none"/>
        </w:rPr>
        <w:t>要求</w:t>
      </w:r>
      <w:r>
        <w:rPr>
          <w:rFonts w:hint="eastAsia" w:ascii="仿宋" w:hAnsi="仿宋" w:eastAsia="仿宋" w:cs="仿宋_GB2312"/>
          <w:b/>
          <w:bCs/>
          <w:sz w:val="24"/>
          <w:szCs w:val="24"/>
          <w:highlight w:val="none"/>
          <w:lang w:eastAsia="zh-CN"/>
        </w:rPr>
        <w:t>：</w:t>
      </w:r>
      <w:r>
        <w:rPr>
          <w:rFonts w:hint="eastAsia" w:ascii="仿宋" w:hAnsi="仿宋" w:eastAsia="仿宋" w:cs="仿宋_GB2312"/>
          <w:color w:val="auto"/>
          <w:sz w:val="24"/>
          <w:szCs w:val="24"/>
          <w:highlight w:val="none"/>
          <w:lang w:val="en-US" w:eastAsia="zh-CN"/>
        </w:rPr>
        <w:t>合格（符合高考国家标准要求、质保时间3年，所有设备软件能够升级，终身免费升级安装。）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_GB2312"/>
          <w:b/>
          <w:bCs/>
          <w:sz w:val="24"/>
          <w:szCs w:val="24"/>
          <w:highlight w:val="none"/>
          <w:lang w:val="en-US" w:eastAsia="zh-CN"/>
        </w:rPr>
      </w:pPr>
      <w:r>
        <w:rPr>
          <w:rFonts w:hint="eastAsia" w:ascii="仿宋" w:hAnsi="仿宋" w:eastAsia="仿宋" w:cs="仿宋_GB2312"/>
          <w:b/>
          <w:bCs/>
          <w:sz w:val="24"/>
          <w:szCs w:val="24"/>
          <w:highlight w:val="none"/>
          <w:lang w:val="en-US" w:eastAsia="zh-CN"/>
        </w:rPr>
        <w:t>三、服务要求：</w:t>
      </w:r>
    </w:p>
    <w:p>
      <w:pPr>
        <w:keepNext w:val="0"/>
        <w:keepLines w:val="0"/>
        <w:pageBreakBefore w:val="0"/>
        <w:widowControl w:val="0"/>
        <w:kinsoku/>
        <w:wordWrap/>
        <w:overflowPunct/>
        <w:topLinePunct w:val="0"/>
        <w:bidi w:val="0"/>
        <w:snapToGrid/>
        <w:spacing w:line="360" w:lineRule="auto"/>
        <w:ind w:firstLine="480" w:firstLineChars="200"/>
        <w:textAlignment w:val="auto"/>
        <w:rPr>
          <w:rFonts w:ascii="仿宋" w:hAnsi="仿宋" w:eastAsia="仿宋" w:cs="仿宋_GB2312"/>
          <w:sz w:val="24"/>
          <w:szCs w:val="24"/>
          <w:highlight w:val="none"/>
        </w:rPr>
      </w:pPr>
      <w:r>
        <w:rPr>
          <w:rFonts w:hint="eastAsia" w:ascii="仿宋" w:hAnsi="仿宋" w:eastAsia="仿宋" w:cs="仿宋_GB2312"/>
          <w:sz w:val="24"/>
          <w:szCs w:val="24"/>
          <w:highlight w:val="none"/>
        </w:rPr>
        <w:t>（</w:t>
      </w:r>
      <w:r>
        <w:rPr>
          <w:rFonts w:hint="eastAsia" w:ascii="仿宋" w:hAnsi="仿宋" w:eastAsia="仿宋" w:cs="仿宋_GB2312"/>
          <w:sz w:val="24"/>
          <w:szCs w:val="24"/>
          <w:highlight w:val="none"/>
          <w:lang w:val="en-US" w:eastAsia="zh-CN"/>
        </w:rPr>
        <w:t>一</w:t>
      </w:r>
      <w:r>
        <w:rPr>
          <w:rFonts w:hint="eastAsia" w:ascii="仿宋" w:hAnsi="仿宋" w:eastAsia="仿宋" w:cs="仿宋_GB2312"/>
          <w:sz w:val="24"/>
          <w:szCs w:val="24"/>
          <w:highlight w:val="none"/>
        </w:rPr>
        <w:t>）有成熟的服务团队，合理科学制定服务方案。</w:t>
      </w:r>
    </w:p>
    <w:p>
      <w:pPr>
        <w:keepNext w:val="0"/>
        <w:keepLines w:val="0"/>
        <w:pageBreakBefore w:val="0"/>
        <w:widowControl w:val="0"/>
        <w:kinsoku/>
        <w:wordWrap/>
        <w:overflowPunct/>
        <w:topLinePunct w:val="0"/>
        <w:bidi w:val="0"/>
        <w:snapToGrid/>
        <w:spacing w:line="360" w:lineRule="auto"/>
        <w:ind w:firstLine="480" w:firstLineChars="200"/>
        <w:textAlignment w:val="auto"/>
        <w:rPr>
          <w:rFonts w:ascii="仿宋" w:hAnsi="仿宋" w:eastAsia="仿宋" w:cs="仿宋_GB2312"/>
          <w:sz w:val="24"/>
          <w:szCs w:val="24"/>
          <w:highlight w:val="none"/>
        </w:rPr>
      </w:pPr>
      <w:r>
        <w:rPr>
          <w:rFonts w:hint="eastAsia" w:ascii="仿宋" w:hAnsi="仿宋" w:eastAsia="仿宋" w:cs="仿宋_GB2312"/>
          <w:sz w:val="24"/>
          <w:szCs w:val="24"/>
          <w:highlight w:val="none"/>
        </w:rPr>
        <w:t>（二）因常规工作需要或临时性工作安排团队内工作人员不能按时到岗开展工作的，中标单位（乙方）必须抽调其他专业和职称符合要求的人员进行顶替，确保工作有序开展。</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（三）中标单位（乙方）必须遵守</w:t>
      </w:r>
      <w:r>
        <w:rPr>
          <w:rFonts w:hint="eastAsia" w:ascii="仿宋" w:hAnsi="仿宋" w:eastAsia="仿宋" w:cs="仿宋_GB2312"/>
          <w:sz w:val="24"/>
          <w:szCs w:val="24"/>
          <w:highlight w:val="none"/>
          <w:lang w:eastAsia="zh-CN"/>
        </w:rPr>
        <w:t>吉木萨尔县第一中学</w:t>
      </w:r>
      <w:r>
        <w:rPr>
          <w:rFonts w:hint="eastAsia" w:ascii="仿宋" w:hAnsi="仿宋" w:eastAsia="仿宋" w:cs="仿宋_GB2312"/>
          <w:sz w:val="24"/>
          <w:szCs w:val="24"/>
          <w:highlight w:val="none"/>
        </w:rPr>
        <w:t>（甲方）提出的其他合理合法的要求和相关规定。</w:t>
      </w:r>
    </w:p>
    <w:p>
      <w:pPr>
        <w:pStyle w:val="47"/>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lang w:val="en-US" w:eastAsia="zh-CN"/>
        </w:rPr>
      </w:pPr>
      <w:r>
        <w:rPr>
          <w:rFonts w:hint="eastAsia" w:ascii="仿宋" w:hAnsi="仿宋" w:eastAsia="仿宋" w:cs="仿宋_GB2312"/>
          <w:b/>
          <w:bCs/>
          <w:color w:val="auto"/>
          <w:kern w:val="2"/>
          <w:sz w:val="24"/>
          <w:szCs w:val="24"/>
          <w:highlight w:val="none"/>
          <w:lang w:val="en-US" w:eastAsia="zh-CN" w:bidi="ar-SA"/>
        </w:rPr>
        <w:t>四、故障响应时间：</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_GB2312"/>
          <w:sz w:val="24"/>
          <w:szCs w:val="24"/>
          <w:highlight w:val="none"/>
          <w:lang w:val="en-US" w:eastAsia="zh-CN"/>
        </w:rPr>
      </w:pPr>
      <w:r>
        <w:rPr>
          <w:rFonts w:hint="eastAsia" w:ascii="仿宋" w:hAnsi="仿宋" w:eastAsia="仿宋" w:cs="仿宋_GB2312"/>
          <w:sz w:val="24"/>
          <w:szCs w:val="24"/>
          <w:highlight w:val="none"/>
          <w:lang w:val="en-US" w:eastAsia="zh-CN"/>
        </w:rPr>
        <w:t>（1）供应商须到采购人提供的现场免费安装、调试设备，进行操作试验，直至运行正常，为仪器操作人员提供免费的操作及维护培训。维修响应 7x24 小时响应，在质保期内出现故障成交单位在接到故障报修电话后，3小时内必须赶到现场解决故障，如当日无法修复，安装备品备件供甲方使用；</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仿宋" w:hAnsi="仿宋" w:eastAsia="仿宋" w:cs="仿宋_GB2312"/>
          <w:sz w:val="24"/>
          <w:szCs w:val="24"/>
          <w:highlight w:val="none"/>
        </w:rPr>
      </w:pPr>
      <w:r>
        <w:rPr>
          <w:rFonts w:hint="eastAsia" w:ascii="仿宋" w:hAnsi="仿宋" w:eastAsia="仿宋" w:cs="仿宋_GB2312"/>
          <w:sz w:val="24"/>
          <w:szCs w:val="24"/>
          <w:highlight w:val="none"/>
          <w:lang w:val="en-US" w:eastAsia="zh-CN"/>
        </w:rPr>
        <w:t xml:space="preserve">（2）供应商必须积极配合采购人共同参与项目验收。主动向采购方有关技术人员在使用现场提供全套技术指导及培训；  </w:t>
      </w:r>
    </w:p>
    <w:p>
      <w:pPr>
        <w:pStyle w:val="47"/>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仿宋" w:hAnsi="仿宋" w:eastAsia="仿宋" w:cs="仿宋_GB2312"/>
          <w:b/>
          <w:bCs/>
          <w:color w:val="auto"/>
          <w:kern w:val="2"/>
          <w:sz w:val="24"/>
          <w:szCs w:val="24"/>
          <w:highlight w:val="none"/>
          <w:lang w:val="en-US" w:eastAsia="zh-CN" w:bidi="ar-SA"/>
        </w:rPr>
      </w:pPr>
      <w:r>
        <w:rPr>
          <w:rFonts w:hint="eastAsia" w:ascii="仿宋" w:hAnsi="仿宋" w:eastAsia="仿宋" w:cs="仿宋_GB2312"/>
          <w:b/>
          <w:bCs/>
          <w:color w:val="auto"/>
          <w:kern w:val="2"/>
          <w:sz w:val="24"/>
          <w:szCs w:val="24"/>
          <w:highlight w:val="none"/>
          <w:lang w:val="en-US" w:eastAsia="zh-CN" w:bidi="ar-SA"/>
        </w:rPr>
        <w:t>五、技术要求：</w:t>
      </w:r>
    </w:p>
    <w:p>
      <w:pPr>
        <w:pStyle w:val="47"/>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仿宋" w:hAnsi="仿宋" w:eastAsia="仿宋" w:cs="仿宋_GB2312"/>
          <w:color w:val="auto"/>
          <w:kern w:val="2"/>
          <w:sz w:val="24"/>
          <w:szCs w:val="24"/>
          <w:highlight w:val="none"/>
          <w:lang w:val="en-US" w:eastAsia="zh-CN" w:bidi="ar-SA"/>
        </w:rPr>
      </w:pPr>
      <w:r>
        <w:rPr>
          <w:rFonts w:hint="eastAsia" w:ascii="仿宋" w:hAnsi="仿宋" w:eastAsia="仿宋" w:cs="仿宋_GB2312"/>
          <w:color w:val="auto"/>
          <w:kern w:val="2"/>
          <w:sz w:val="24"/>
          <w:szCs w:val="24"/>
          <w:highlight w:val="none"/>
          <w:lang w:val="en-US" w:eastAsia="zh-CN" w:bidi="ar-SA"/>
        </w:rPr>
        <w:t>所有软硬件符合国家标准参数要求，能够提供相应附件证明。标准化考场设备必须连接到国家平台正常使用，录播教室设备必须连接到州教育局平台。</w:t>
      </w:r>
    </w:p>
    <w:p>
      <w:pPr>
        <w:spacing w:line="520" w:lineRule="exact"/>
        <w:ind w:firstLine="480" w:firstLineChars="200"/>
        <w:rPr>
          <w:rFonts w:hint="eastAsia" w:ascii="仿宋" w:hAnsi="仿宋" w:eastAsia="仿宋" w:cs="仿宋_GB2312"/>
          <w:color w:val="auto"/>
          <w:kern w:val="2"/>
          <w:sz w:val="24"/>
          <w:szCs w:val="24"/>
          <w:highlight w:val="none"/>
          <w:lang w:val="en-US" w:eastAsia="zh-CN" w:bidi="ar-SA"/>
        </w:rPr>
      </w:pPr>
    </w:p>
    <w:p>
      <w:pPr>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br w:type="page"/>
      </w:r>
    </w:p>
    <w:p>
      <w:pPr>
        <w:pStyle w:val="4"/>
        <w:spacing w:before="0" w:after="0" w:line="240" w:lineRule="auto"/>
        <w:jc w:val="center"/>
        <w:rPr>
          <w:rFonts w:ascii="仿宋" w:hAnsi="仿宋" w:eastAsia="仿宋"/>
          <w:b/>
          <w:bCs w:val="0"/>
          <w:color w:val="000000"/>
          <w:sz w:val="32"/>
          <w:szCs w:val="32"/>
          <w:highlight w:val="none"/>
        </w:rPr>
      </w:pPr>
      <w:r>
        <w:rPr>
          <w:rFonts w:hint="eastAsia" w:ascii="仿宋" w:hAnsi="仿宋" w:eastAsia="仿宋"/>
          <w:b/>
          <w:bCs w:val="0"/>
          <w:color w:val="000000"/>
          <w:sz w:val="32"/>
          <w:szCs w:val="32"/>
          <w:highlight w:val="none"/>
        </w:rPr>
        <w:t>第四章评审方法</w:t>
      </w:r>
      <w:bookmarkEnd w:id="143"/>
      <w:bookmarkEnd w:id="144"/>
      <w:bookmarkEnd w:id="145"/>
      <w:bookmarkEnd w:id="146"/>
      <w:bookmarkEnd w:id="149"/>
      <w:bookmarkEnd w:id="150"/>
      <w:bookmarkEnd w:id="151"/>
      <w:bookmarkEnd w:id="152"/>
      <w:bookmarkEnd w:id="153"/>
    </w:p>
    <w:p>
      <w:pPr>
        <w:pStyle w:val="107"/>
        <w:numPr>
          <w:ilvl w:val="0"/>
          <w:numId w:val="1"/>
        </w:numPr>
        <w:tabs>
          <w:tab w:val="left" w:pos="1937"/>
        </w:tabs>
        <w:spacing w:line="360" w:lineRule="auto"/>
        <w:jc w:val="left"/>
        <w:rPr>
          <w:rFonts w:hint="eastAsia" w:ascii="仿宋" w:hAnsi="仿宋" w:eastAsia="仿宋"/>
          <w:sz w:val="24"/>
          <w:szCs w:val="24"/>
          <w:highlight w:val="none"/>
          <w:lang w:eastAsia="zh-CN"/>
        </w:rPr>
      </w:pPr>
      <w:bookmarkStart w:id="154" w:name="_Toc76665108"/>
      <w:bookmarkStart w:id="155" w:name="_Toc106383968"/>
      <w:bookmarkStart w:id="156" w:name="_Toc446599330"/>
      <w:bookmarkStart w:id="157" w:name="_Toc293739005"/>
      <w:bookmarkStart w:id="158" w:name="_Toc293736067"/>
      <w:bookmarkStart w:id="159" w:name="_Toc293736024"/>
      <w:r>
        <w:rPr>
          <w:rFonts w:hint="eastAsia" w:ascii="仿宋" w:hAnsi="仿宋" w:eastAsia="仿宋"/>
          <w:sz w:val="24"/>
          <w:szCs w:val="24"/>
          <w:highlight w:val="none"/>
        </w:rPr>
        <w:t>综合评分</w:t>
      </w:r>
      <w:bookmarkEnd w:id="154"/>
      <w:bookmarkEnd w:id="155"/>
      <w:r>
        <w:rPr>
          <w:rFonts w:hint="eastAsia" w:ascii="仿宋" w:hAnsi="仿宋" w:eastAsia="仿宋"/>
          <w:sz w:val="24"/>
          <w:szCs w:val="24"/>
          <w:highlight w:val="none"/>
          <w:lang w:eastAsia="zh-CN"/>
        </w:rPr>
        <w:tab/>
      </w:r>
    </w:p>
    <w:p>
      <w:pPr>
        <w:spacing w:line="360" w:lineRule="auto"/>
        <w:ind w:firstLine="480" w:firstLineChars="200"/>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评标办法：综合评分法</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1.经磋商确定最终采购需求和提交最后报价的供应商后，由磋商小组采用综合评分法对提交最后报价的供应商的响应文件和最后报价进行综合评分。</w:t>
      </w:r>
    </w:p>
    <w:p>
      <w:pPr>
        <w:spacing w:line="360" w:lineRule="auto"/>
        <w:ind w:firstLine="480" w:firstLineChars="200"/>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综合评分法，是指响应文件满足采购文件全部实质性要求，且按照评审因素的量化指标评审得分最高的投标人为中标候选人的评标方法。</w:t>
      </w:r>
    </w:p>
    <w:p>
      <w:pPr>
        <w:spacing w:line="360" w:lineRule="auto"/>
        <w:ind w:firstLine="480" w:firstLineChars="200"/>
        <w:rPr>
          <w:rFonts w:hint="default"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评审程序：成立评审小组</w:t>
      </w:r>
      <w:r>
        <w:rPr>
          <w:rFonts w:hint="default" w:ascii="仿宋" w:hAnsi="仿宋" w:eastAsia="仿宋" w:cs="Times New Roman"/>
          <w:sz w:val="24"/>
          <w:szCs w:val="24"/>
          <w:highlight w:val="none"/>
          <w:lang w:val="en-US" w:eastAsia="zh-CN"/>
        </w:rPr>
        <w:t>→</w:t>
      </w:r>
      <w:r>
        <w:rPr>
          <w:rFonts w:hint="eastAsia" w:ascii="仿宋" w:hAnsi="仿宋" w:eastAsia="仿宋" w:cs="Times New Roman"/>
          <w:sz w:val="24"/>
          <w:szCs w:val="24"/>
          <w:highlight w:val="none"/>
          <w:lang w:val="en-US" w:eastAsia="zh-CN"/>
        </w:rPr>
        <w:t>资格评审</w:t>
      </w:r>
      <w:r>
        <w:rPr>
          <w:rFonts w:hint="default" w:ascii="仿宋" w:hAnsi="仿宋" w:eastAsia="仿宋" w:cs="Times New Roman"/>
          <w:sz w:val="24"/>
          <w:szCs w:val="24"/>
          <w:highlight w:val="none"/>
          <w:lang w:val="en-US" w:eastAsia="zh-CN"/>
        </w:rPr>
        <w:t>→</w:t>
      </w:r>
      <w:r>
        <w:rPr>
          <w:rFonts w:hint="eastAsia" w:ascii="仿宋" w:hAnsi="仿宋" w:eastAsia="仿宋" w:cs="Times New Roman"/>
          <w:sz w:val="24"/>
          <w:szCs w:val="24"/>
          <w:highlight w:val="none"/>
          <w:lang w:val="en-US" w:eastAsia="zh-CN"/>
        </w:rPr>
        <w:t>符合性审查</w:t>
      </w:r>
      <w:r>
        <w:rPr>
          <w:rFonts w:hint="default" w:ascii="仿宋" w:hAnsi="仿宋" w:eastAsia="仿宋" w:cs="Times New Roman"/>
          <w:sz w:val="24"/>
          <w:szCs w:val="24"/>
          <w:highlight w:val="none"/>
          <w:lang w:val="en-US" w:eastAsia="zh-CN"/>
        </w:rPr>
        <w:t>→</w:t>
      </w:r>
      <w:r>
        <w:rPr>
          <w:rFonts w:hint="eastAsia" w:ascii="仿宋" w:hAnsi="仿宋" w:eastAsia="仿宋" w:cs="Times New Roman"/>
          <w:sz w:val="24"/>
          <w:szCs w:val="24"/>
          <w:highlight w:val="none"/>
          <w:lang w:val="en-US" w:eastAsia="zh-CN"/>
        </w:rPr>
        <w:t>详细评审</w:t>
      </w:r>
      <w:r>
        <w:rPr>
          <w:rFonts w:hint="default" w:ascii="仿宋" w:hAnsi="仿宋" w:eastAsia="仿宋" w:cs="Times New Roman"/>
          <w:sz w:val="24"/>
          <w:szCs w:val="24"/>
          <w:highlight w:val="none"/>
          <w:lang w:val="en-US" w:eastAsia="zh-CN"/>
        </w:rPr>
        <w:t>→</w:t>
      </w:r>
      <w:r>
        <w:rPr>
          <w:rFonts w:hint="eastAsia" w:ascii="仿宋" w:hAnsi="仿宋" w:eastAsia="仿宋" w:cs="Times New Roman"/>
          <w:sz w:val="24"/>
          <w:szCs w:val="24"/>
          <w:highlight w:val="none"/>
          <w:lang w:val="en-US" w:eastAsia="zh-CN"/>
        </w:rPr>
        <w:t>（商务、技术部分评审，报价(最后磋商报价)得分计算）</w:t>
      </w:r>
      <w:r>
        <w:rPr>
          <w:rFonts w:hint="default" w:ascii="仿宋" w:hAnsi="仿宋" w:eastAsia="仿宋" w:cs="Times New Roman"/>
          <w:sz w:val="24"/>
          <w:szCs w:val="24"/>
          <w:highlight w:val="none"/>
          <w:lang w:val="en-US" w:eastAsia="zh-CN"/>
        </w:rPr>
        <w:t>→</w:t>
      </w:r>
      <w:r>
        <w:rPr>
          <w:rFonts w:hint="eastAsia" w:ascii="仿宋" w:hAnsi="仿宋" w:eastAsia="仿宋" w:cs="Times New Roman"/>
          <w:sz w:val="24"/>
          <w:szCs w:val="24"/>
          <w:highlight w:val="none"/>
          <w:lang w:val="en-US" w:eastAsia="zh-CN"/>
        </w:rPr>
        <w:t>推荐中标候选人</w:t>
      </w:r>
      <w:r>
        <w:rPr>
          <w:rFonts w:hint="default" w:ascii="仿宋" w:hAnsi="仿宋" w:eastAsia="仿宋" w:cs="Times New Roman"/>
          <w:sz w:val="24"/>
          <w:szCs w:val="24"/>
          <w:highlight w:val="none"/>
          <w:lang w:val="en-US" w:eastAsia="zh-CN"/>
        </w:rPr>
        <w:t>→</w:t>
      </w:r>
      <w:r>
        <w:rPr>
          <w:rFonts w:hint="eastAsia" w:ascii="仿宋" w:hAnsi="仿宋" w:eastAsia="仿宋" w:cs="Times New Roman"/>
          <w:sz w:val="24"/>
          <w:szCs w:val="24"/>
          <w:highlight w:val="none"/>
          <w:lang w:val="en-US" w:eastAsia="zh-CN"/>
        </w:rPr>
        <w:t>完成评审报告通过资格审查的响应文件，方可进入下一环节的评审。</w:t>
      </w:r>
    </w:p>
    <w:p>
      <w:pPr>
        <w:spacing w:line="360" w:lineRule="auto"/>
        <w:ind w:firstLine="480" w:firstLineChars="200"/>
        <w:rPr>
          <w:rFonts w:ascii="仿宋" w:hAnsi="仿宋" w:eastAsia="仿宋"/>
          <w:sz w:val="24"/>
          <w:szCs w:val="24"/>
          <w:highlight w:val="none"/>
        </w:rPr>
      </w:pPr>
      <w:r>
        <w:rPr>
          <w:rFonts w:hint="eastAsia" w:ascii="仿宋" w:hAnsi="仿宋" w:eastAsia="仿宋" w:cs="Times New Roman"/>
          <w:color w:val="auto"/>
          <w:kern w:val="2"/>
          <w:sz w:val="24"/>
          <w:szCs w:val="24"/>
          <w:highlight w:val="none"/>
          <w:lang w:val="en-US" w:eastAsia="zh-CN" w:bidi="ar-SA"/>
        </w:rPr>
        <w:t>2.评审时，磋商小组各成员应当独立对每个有效响应</w:t>
      </w:r>
      <w:r>
        <w:rPr>
          <w:rFonts w:hint="eastAsia" w:ascii="仿宋" w:hAnsi="仿宋" w:eastAsia="仿宋"/>
          <w:sz w:val="24"/>
          <w:szCs w:val="24"/>
          <w:highlight w:val="none"/>
        </w:rPr>
        <w:t>的文件进行评价、打分，然后汇总每个供应商每项评分因素的得分。</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3.符合《政府采购竞争性磋商采购方式管理暂行办法》（财库[2014]214号）中第三条第三项的规定和执行统一价格标准的项目，其价格不列为评分因素。有特殊情况需要在上述规定范围外设定价格分权重的，应当经本级人民政府财政部门审核同意。</w:t>
      </w:r>
    </w:p>
    <w:p>
      <w:pPr>
        <w:pStyle w:val="18"/>
        <w:spacing w:line="360" w:lineRule="auto"/>
        <w:ind w:firstLine="540" w:firstLineChars="225"/>
        <w:rPr>
          <w:rFonts w:hint="eastAsia" w:ascii="仿宋" w:hAnsi="仿宋" w:eastAsia="仿宋"/>
          <w:sz w:val="24"/>
          <w:szCs w:val="24"/>
          <w:highlight w:val="none"/>
        </w:rPr>
      </w:pPr>
      <w:r>
        <w:rPr>
          <w:rFonts w:hint="eastAsia" w:ascii="仿宋" w:hAnsi="仿宋" w:eastAsia="仿宋"/>
          <w:sz w:val="24"/>
          <w:szCs w:val="24"/>
          <w:highlight w:val="none"/>
        </w:rPr>
        <w:t>4.根据《政府采购促进中小企业发展管理办法》（财库[2020]46号）、《关于进一步加大政府采购支持中小企业力度的通知》（财库〔2022〕19号）、《财政部司法部关于政府采购支持监狱企业发展有关问题的通知》（财库〔2014〕68号）和《三部门联合发布关于促进残疾人就业政府采购政策的通知》（财库〔2017〕141号）的规定，对满足价格扣除条件且在投标文件中提交了《供应商企业类型声明函》、《残疾人福利性单位声明函》或省级以上监狱管理局、戒毒管理局（含新疆生产建设兵团）出具的属于监狱企业的证明文件的供应商，其投标报价扣除</w:t>
      </w:r>
      <w:r>
        <w:rPr>
          <w:rFonts w:ascii="仿宋" w:hAnsi="仿宋" w:eastAsia="仿宋"/>
          <w:sz w:val="24"/>
          <w:szCs w:val="24"/>
          <w:highlight w:val="none"/>
        </w:rPr>
        <w:t>10</w:t>
      </w:r>
      <w:r>
        <w:rPr>
          <w:rFonts w:hint="eastAsia" w:ascii="仿宋" w:hAnsi="仿宋" w:eastAsia="仿宋"/>
          <w:sz w:val="24"/>
          <w:szCs w:val="24"/>
          <w:highlight w:val="none"/>
        </w:rPr>
        <w:t>%后参与评审。对于同时属于小微企业、监狱企业或残疾人福利性单位的，不重复进行投标报价扣除。</w:t>
      </w:r>
    </w:p>
    <w:p>
      <w:pPr>
        <w:rPr>
          <w:rFonts w:hint="eastAsia" w:ascii="仿宋" w:hAnsi="仿宋" w:eastAsia="仿宋"/>
          <w:sz w:val="24"/>
          <w:szCs w:val="24"/>
          <w:highlight w:val="none"/>
        </w:rPr>
      </w:pPr>
    </w:p>
    <w:p>
      <w:pPr>
        <w:pStyle w:val="47"/>
      </w:pPr>
    </w:p>
    <w:p>
      <w:pPr>
        <w:pStyle w:val="107"/>
        <w:spacing w:line="360" w:lineRule="auto"/>
        <w:ind w:left="0" w:leftChars="0"/>
        <w:jc w:val="left"/>
        <w:rPr>
          <w:rFonts w:ascii="仿宋" w:hAnsi="仿宋" w:eastAsia="仿宋"/>
          <w:sz w:val="24"/>
          <w:szCs w:val="24"/>
          <w:highlight w:val="none"/>
        </w:rPr>
      </w:pPr>
      <w:bookmarkStart w:id="160" w:name="_Toc76665109"/>
      <w:bookmarkStart w:id="161" w:name="_Toc106383969"/>
      <w:r>
        <w:rPr>
          <w:rFonts w:hint="eastAsia" w:ascii="仿宋" w:hAnsi="仿宋" w:eastAsia="仿宋"/>
          <w:sz w:val="24"/>
          <w:szCs w:val="24"/>
          <w:highlight w:val="none"/>
        </w:rPr>
        <w:t>二、综合评分细则表</w:t>
      </w:r>
      <w:bookmarkEnd w:id="160"/>
      <w:bookmarkEnd w:id="161"/>
    </w:p>
    <w:p>
      <w:pPr>
        <w:adjustRightInd w:val="0"/>
        <w:snapToGrid w:val="0"/>
        <w:spacing w:line="360" w:lineRule="auto"/>
        <w:ind w:firstLine="482" w:firstLineChars="200"/>
        <w:jc w:val="center"/>
        <w:rPr>
          <w:rFonts w:ascii="仿宋" w:hAnsi="仿宋" w:eastAsia="仿宋" w:cs="Arial"/>
          <w:b/>
          <w:bCs/>
          <w:kern w:val="0"/>
          <w:sz w:val="24"/>
          <w:szCs w:val="24"/>
          <w:highlight w:val="none"/>
          <w:u w:val="single"/>
        </w:rPr>
      </w:pPr>
      <w:bookmarkStart w:id="162" w:name="_Toc106383970"/>
      <w:bookmarkStart w:id="163" w:name="_Toc76665110"/>
      <w:r>
        <w:rPr>
          <w:rFonts w:hint="eastAsia" w:ascii="仿宋" w:hAnsi="仿宋" w:eastAsia="仿宋"/>
          <w:b/>
          <w:bCs/>
          <w:sz w:val="24"/>
          <w:szCs w:val="24"/>
          <w:highlight w:val="none"/>
        </w:rPr>
        <w:t>初步审查表</w:t>
      </w:r>
    </w:p>
    <w:tbl>
      <w:tblPr>
        <w:tblStyle w:val="39"/>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1835"/>
        <w:gridCol w:w="5717"/>
        <w:gridCol w:w="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327" w:type="dxa"/>
            <w:vAlign w:val="center"/>
          </w:tcPr>
          <w:p>
            <w:pPr>
              <w:spacing w:line="440" w:lineRule="exact"/>
              <w:jc w:val="center"/>
              <w:rPr>
                <w:rFonts w:ascii="仿宋" w:hAnsi="仿宋" w:eastAsia="仿宋"/>
                <w:b/>
                <w:szCs w:val="21"/>
                <w:highlight w:val="none"/>
              </w:rPr>
            </w:pPr>
            <w:r>
              <w:rPr>
                <w:rFonts w:hint="eastAsia" w:ascii="仿宋" w:hAnsi="仿宋" w:eastAsia="仿宋"/>
                <w:b/>
                <w:szCs w:val="21"/>
                <w:highlight w:val="none"/>
              </w:rPr>
              <w:t>项目</w:t>
            </w:r>
          </w:p>
        </w:tc>
        <w:tc>
          <w:tcPr>
            <w:tcW w:w="7552" w:type="dxa"/>
            <w:gridSpan w:val="2"/>
            <w:vAlign w:val="center"/>
          </w:tcPr>
          <w:p>
            <w:pPr>
              <w:spacing w:line="440" w:lineRule="exact"/>
              <w:jc w:val="center"/>
              <w:rPr>
                <w:rFonts w:ascii="仿宋" w:hAnsi="仿宋" w:eastAsia="仿宋"/>
                <w:b/>
                <w:szCs w:val="21"/>
                <w:highlight w:val="none"/>
              </w:rPr>
            </w:pPr>
            <w:r>
              <w:rPr>
                <w:rFonts w:ascii="仿宋" w:hAnsi="仿宋" w:eastAsia="仿宋"/>
                <w:b/>
                <w:szCs w:val="21"/>
                <w:highlight w:val="none"/>
              </w:rPr>
              <w:t>评审标准</w:t>
            </w:r>
          </w:p>
        </w:tc>
        <w:tc>
          <w:tcPr>
            <w:tcW w:w="778" w:type="dxa"/>
            <w:vAlign w:val="center"/>
          </w:tcPr>
          <w:p>
            <w:pPr>
              <w:jc w:val="center"/>
              <w:rPr>
                <w:rFonts w:ascii="仿宋" w:hAnsi="仿宋" w:eastAsia="仿宋"/>
                <w:szCs w:val="24"/>
                <w:highlight w:val="none"/>
              </w:rPr>
            </w:pPr>
            <w:r>
              <w:rPr>
                <w:rFonts w:hint="eastAsia" w:ascii="仿宋" w:hAnsi="仿宋" w:eastAsia="仿宋"/>
                <w:szCs w:val="24"/>
                <w:highlight w:val="none"/>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7" w:type="dxa"/>
            <w:vMerge w:val="restart"/>
            <w:vAlign w:val="center"/>
          </w:tcPr>
          <w:p>
            <w:pPr>
              <w:spacing w:line="440" w:lineRule="exact"/>
              <w:jc w:val="center"/>
              <w:rPr>
                <w:rFonts w:hint="eastAsia" w:ascii="仿宋" w:hAnsi="仿宋" w:eastAsia="仿宋"/>
                <w:b/>
                <w:bCs/>
                <w:szCs w:val="21"/>
                <w:highlight w:val="none"/>
              </w:rPr>
            </w:pPr>
            <w:r>
              <w:rPr>
                <w:rFonts w:hint="eastAsia" w:ascii="仿宋" w:hAnsi="仿宋" w:eastAsia="仿宋"/>
                <w:b/>
                <w:bCs/>
                <w:szCs w:val="21"/>
                <w:highlight w:val="none"/>
              </w:rPr>
              <w:t>资格性审查</w:t>
            </w:r>
          </w:p>
        </w:tc>
        <w:tc>
          <w:tcPr>
            <w:tcW w:w="1835" w:type="dxa"/>
            <w:vAlign w:val="center"/>
          </w:tcPr>
          <w:p>
            <w:pPr>
              <w:jc w:val="center"/>
              <w:rPr>
                <w:rFonts w:hint="eastAsia" w:ascii="仿宋" w:hAnsi="仿宋" w:eastAsia="仿宋"/>
                <w:szCs w:val="24"/>
                <w:highlight w:val="none"/>
              </w:rPr>
            </w:pPr>
            <w:r>
              <w:rPr>
                <w:rFonts w:hint="eastAsia" w:ascii="仿宋" w:hAnsi="仿宋" w:eastAsia="仿宋"/>
                <w:szCs w:val="24"/>
                <w:highlight w:val="none"/>
              </w:rPr>
              <w:t>具有独立承担民事责任的能力</w:t>
            </w:r>
          </w:p>
        </w:tc>
        <w:tc>
          <w:tcPr>
            <w:tcW w:w="5717" w:type="dxa"/>
            <w:vAlign w:val="center"/>
          </w:tcPr>
          <w:p>
            <w:pPr>
              <w:pStyle w:val="73"/>
              <w:spacing w:line="360" w:lineRule="auto"/>
              <w:rPr>
                <w:rFonts w:hint="eastAsia" w:ascii="仿宋" w:hAnsi="仿宋" w:eastAsia="仿宋"/>
                <w:szCs w:val="24"/>
                <w:highlight w:val="none"/>
              </w:rPr>
            </w:pPr>
            <w:r>
              <w:rPr>
                <w:rFonts w:hint="eastAsia" w:ascii="仿宋" w:hAnsi="仿宋" w:eastAsia="仿宋" w:cs="宋体"/>
                <w:kern w:val="0"/>
                <w:szCs w:val="21"/>
                <w:highlight w:val="none"/>
                <w:lang w:val="en-US" w:eastAsia="zh-CN"/>
              </w:rPr>
              <w:t>具有有效的营业执照（</w:t>
            </w:r>
            <w:r>
              <w:rPr>
                <w:rFonts w:hint="eastAsia" w:ascii="仿宋" w:hAnsi="仿宋" w:eastAsia="仿宋" w:cs="Times New Roman"/>
                <w:kern w:val="2"/>
                <w:sz w:val="21"/>
                <w:szCs w:val="24"/>
                <w:highlight w:val="none"/>
                <w:lang w:val="en-US" w:eastAsia="zh-CN" w:bidi="ar-SA"/>
              </w:rPr>
              <w:t>营业执照需包含本次项目的相关经营权</w:t>
            </w:r>
            <w:r>
              <w:rPr>
                <w:rFonts w:hint="eastAsia" w:ascii="仿宋" w:hAnsi="仿宋" w:eastAsia="仿宋" w:cs="宋体"/>
                <w:kern w:val="0"/>
                <w:szCs w:val="21"/>
                <w:highlight w:val="none"/>
                <w:lang w:val="en-US" w:eastAsia="zh-CN"/>
              </w:rPr>
              <w:t>）</w:t>
            </w:r>
          </w:p>
        </w:tc>
        <w:tc>
          <w:tcPr>
            <w:tcW w:w="778" w:type="dxa"/>
            <w:vAlign w:val="center"/>
          </w:tcPr>
          <w:p>
            <w:pPr>
              <w:jc w:val="center"/>
              <w:rPr>
                <w:rFonts w:ascii="Times New Roman" w:hAnsi="Times New Roman"/>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7" w:type="dxa"/>
            <w:vMerge w:val="continue"/>
            <w:vAlign w:val="center"/>
          </w:tcPr>
          <w:p>
            <w:pPr>
              <w:spacing w:line="440" w:lineRule="exact"/>
              <w:jc w:val="center"/>
              <w:rPr>
                <w:rFonts w:hint="eastAsia" w:ascii="仿宋" w:hAnsi="仿宋" w:eastAsia="仿宋"/>
                <w:b/>
                <w:bCs/>
                <w:szCs w:val="21"/>
                <w:highlight w:val="none"/>
              </w:rPr>
            </w:pPr>
          </w:p>
        </w:tc>
        <w:tc>
          <w:tcPr>
            <w:tcW w:w="1835" w:type="dxa"/>
            <w:vAlign w:val="center"/>
          </w:tcPr>
          <w:p>
            <w:pPr>
              <w:jc w:val="center"/>
              <w:rPr>
                <w:rFonts w:hint="eastAsia" w:ascii="仿宋" w:hAnsi="仿宋" w:eastAsia="仿宋" w:cs="宋体"/>
                <w:kern w:val="0"/>
                <w:sz w:val="21"/>
                <w:szCs w:val="21"/>
                <w:highlight w:val="none"/>
                <w:lang w:val="en-US" w:eastAsia="zh-CN" w:bidi="ar-SA"/>
              </w:rPr>
            </w:pPr>
            <w:r>
              <w:rPr>
                <w:rFonts w:hint="eastAsia" w:ascii="仿宋" w:hAnsi="仿宋" w:eastAsia="仿宋" w:cs="宋体"/>
                <w:kern w:val="0"/>
                <w:sz w:val="21"/>
                <w:szCs w:val="21"/>
                <w:highlight w:val="none"/>
                <w:lang w:val="en-US" w:eastAsia="zh-CN" w:bidi="ar-SA"/>
              </w:rPr>
              <w:t>法定代表人资格证明</w:t>
            </w:r>
          </w:p>
        </w:tc>
        <w:tc>
          <w:tcPr>
            <w:tcW w:w="5717" w:type="dxa"/>
            <w:vAlign w:val="center"/>
          </w:tcPr>
          <w:p>
            <w:pPr>
              <w:spacing w:line="360" w:lineRule="auto"/>
              <w:rPr>
                <w:rFonts w:hint="eastAsia" w:ascii="仿宋" w:hAnsi="仿宋" w:eastAsia="仿宋" w:cs="宋体"/>
                <w:kern w:val="0"/>
                <w:sz w:val="21"/>
                <w:szCs w:val="21"/>
                <w:highlight w:val="none"/>
                <w:lang w:val="en-US" w:eastAsia="zh-CN" w:bidi="ar-SA"/>
              </w:rPr>
            </w:pPr>
            <w:r>
              <w:rPr>
                <w:rFonts w:hint="eastAsia" w:ascii="仿宋" w:hAnsi="仿宋" w:eastAsia="仿宋" w:cs="宋体"/>
                <w:kern w:val="0"/>
                <w:sz w:val="21"/>
                <w:szCs w:val="21"/>
                <w:highlight w:val="none"/>
                <w:lang w:val="en-US" w:eastAsia="zh-CN" w:bidi="ar-SA"/>
              </w:rPr>
              <w:t>法定代表人资格证明(须提供法定代表人身份证)；</w:t>
            </w:r>
          </w:p>
        </w:tc>
        <w:tc>
          <w:tcPr>
            <w:tcW w:w="778" w:type="dxa"/>
            <w:vAlign w:val="center"/>
          </w:tcPr>
          <w:p>
            <w:pPr>
              <w:jc w:val="center"/>
              <w:rPr>
                <w:rFonts w:ascii="Times New Roman" w:hAnsi="Times New Roman"/>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7" w:type="dxa"/>
            <w:vMerge w:val="continue"/>
            <w:vAlign w:val="center"/>
          </w:tcPr>
          <w:p>
            <w:pPr>
              <w:spacing w:line="440" w:lineRule="exact"/>
              <w:jc w:val="center"/>
              <w:rPr>
                <w:rFonts w:hint="eastAsia" w:ascii="仿宋" w:hAnsi="仿宋" w:eastAsia="仿宋"/>
                <w:b/>
                <w:bCs/>
                <w:szCs w:val="21"/>
                <w:highlight w:val="none"/>
              </w:rPr>
            </w:pPr>
          </w:p>
        </w:tc>
        <w:tc>
          <w:tcPr>
            <w:tcW w:w="1835" w:type="dxa"/>
            <w:vAlign w:val="center"/>
          </w:tcPr>
          <w:p>
            <w:pPr>
              <w:jc w:val="center"/>
              <w:rPr>
                <w:rFonts w:hint="eastAsia" w:ascii="仿宋" w:hAnsi="仿宋" w:eastAsia="仿宋"/>
                <w:szCs w:val="24"/>
                <w:highlight w:val="none"/>
              </w:rPr>
            </w:pPr>
            <w:r>
              <w:rPr>
                <w:rFonts w:hint="eastAsia" w:ascii="仿宋" w:hAnsi="仿宋" w:eastAsia="仿宋"/>
                <w:szCs w:val="24"/>
                <w:highlight w:val="none"/>
              </w:rPr>
              <w:t>具有健全的财务会计制度</w:t>
            </w:r>
          </w:p>
        </w:tc>
        <w:tc>
          <w:tcPr>
            <w:tcW w:w="5717" w:type="dxa"/>
            <w:vAlign w:val="center"/>
          </w:tcPr>
          <w:p>
            <w:pPr>
              <w:spacing w:line="360" w:lineRule="auto"/>
              <w:rPr>
                <w:rFonts w:hint="eastAsia" w:ascii="仿宋" w:hAnsi="仿宋" w:eastAsia="仿宋"/>
                <w:szCs w:val="24"/>
                <w:highlight w:val="none"/>
              </w:rPr>
            </w:pPr>
            <w:r>
              <w:rPr>
                <w:rFonts w:hint="eastAsia" w:ascii="仿宋" w:hAnsi="仿宋" w:eastAsia="仿宋" w:cs="宋体"/>
                <w:kern w:val="0"/>
                <w:sz w:val="21"/>
                <w:szCs w:val="21"/>
                <w:highlight w:val="none"/>
                <w:lang w:val="en-US" w:eastAsia="zh-CN" w:bidi="ar-SA"/>
              </w:rPr>
              <w:t>提供近三年的财务审计报告（成立未满一年的新公司可提供近三个月内任意一个月的银行资信证明）；</w:t>
            </w:r>
          </w:p>
        </w:tc>
        <w:tc>
          <w:tcPr>
            <w:tcW w:w="778" w:type="dxa"/>
            <w:vAlign w:val="center"/>
          </w:tcPr>
          <w:p>
            <w:pPr>
              <w:jc w:val="center"/>
              <w:rPr>
                <w:rFonts w:ascii="Times New Roman" w:hAnsi="Times New Roman"/>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7" w:type="dxa"/>
            <w:vMerge w:val="continue"/>
            <w:vAlign w:val="center"/>
          </w:tcPr>
          <w:p>
            <w:pPr>
              <w:spacing w:line="440" w:lineRule="exact"/>
              <w:jc w:val="center"/>
              <w:rPr>
                <w:rFonts w:hint="eastAsia" w:ascii="仿宋" w:hAnsi="仿宋" w:eastAsia="仿宋"/>
                <w:b/>
                <w:bCs/>
                <w:szCs w:val="21"/>
                <w:highlight w:val="none"/>
              </w:rPr>
            </w:pPr>
          </w:p>
        </w:tc>
        <w:tc>
          <w:tcPr>
            <w:tcW w:w="1835" w:type="dxa"/>
            <w:vAlign w:val="center"/>
          </w:tcPr>
          <w:p>
            <w:pPr>
              <w:jc w:val="center"/>
              <w:rPr>
                <w:rFonts w:hint="eastAsia" w:ascii="仿宋" w:hAnsi="仿宋" w:eastAsia="仿宋"/>
                <w:szCs w:val="24"/>
                <w:highlight w:val="none"/>
              </w:rPr>
            </w:pPr>
            <w:r>
              <w:rPr>
                <w:rFonts w:hint="eastAsia" w:ascii="仿宋" w:hAnsi="仿宋" w:eastAsia="仿宋"/>
                <w:szCs w:val="24"/>
                <w:highlight w:val="none"/>
              </w:rPr>
              <w:t>具有履行合同所必需的设备和专业技术能力</w:t>
            </w:r>
          </w:p>
        </w:tc>
        <w:tc>
          <w:tcPr>
            <w:tcW w:w="5717" w:type="dxa"/>
            <w:vAlign w:val="center"/>
          </w:tcPr>
          <w:p>
            <w:pPr>
              <w:rPr>
                <w:rFonts w:hint="eastAsia" w:ascii="仿宋" w:hAnsi="仿宋" w:eastAsia="仿宋"/>
                <w:szCs w:val="24"/>
                <w:highlight w:val="none"/>
              </w:rPr>
            </w:pPr>
            <w:r>
              <w:rPr>
                <w:rFonts w:hint="eastAsia" w:ascii="仿宋" w:hAnsi="仿宋" w:eastAsia="仿宋"/>
                <w:szCs w:val="24"/>
                <w:highlight w:val="none"/>
              </w:rPr>
              <w:t>供应商提供书面声明或相关证明材料</w:t>
            </w:r>
          </w:p>
        </w:tc>
        <w:tc>
          <w:tcPr>
            <w:tcW w:w="778" w:type="dxa"/>
            <w:vAlign w:val="center"/>
          </w:tcPr>
          <w:p>
            <w:pPr>
              <w:jc w:val="center"/>
              <w:rPr>
                <w:rFonts w:ascii="Times New Roman" w:hAnsi="Times New Roman"/>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7" w:type="dxa"/>
            <w:vMerge w:val="continue"/>
            <w:vAlign w:val="center"/>
          </w:tcPr>
          <w:p>
            <w:pPr>
              <w:spacing w:line="440" w:lineRule="exact"/>
              <w:jc w:val="center"/>
              <w:rPr>
                <w:rFonts w:hint="eastAsia" w:ascii="仿宋" w:hAnsi="仿宋" w:eastAsia="仿宋"/>
                <w:b/>
                <w:bCs/>
                <w:szCs w:val="21"/>
                <w:highlight w:val="none"/>
              </w:rPr>
            </w:pPr>
          </w:p>
        </w:tc>
        <w:tc>
          <w:tcPr>
            <w:tcW w:w="1835" w:type="dxa"/>
            <w:vAlign w:val="center"/>
          </w:tcPr>
          <w:p>
            <w:pPr>
              <w:jc w:val="center"/>
              <w:rPr>
                <w:rFonts w:hint="eastAsia" w:ascii="仿宋" w:hAnsi="仿宋" w:eastAsia="仿宋"/>
                <w:szCs w:val="24"/>
                <w:highlight w:val="none"/>
              </w:rPr>
            </w:pPr>
            <w:r>
              <w:rPr>
                <w:rFonts w:hint="eastAsia" w:ascii="仿宋" w:hAnsi="仿宋" w:eastAsia="仿宋"/>
                <w:szCs w:val="24"/>
                <w:highlight w:val="none"/>
              </w:rPr>
              <w:t>有依法缴纳税收和社会保障资金的良好记录</w:t>
            </w:r>
          </w:p>
        </w:tc>
        <w:tc>
          <w:tcPr>
            <w:tcW w:w="5717" w:type="dxa"/>
            <w:vAlign w:val="center"/>
          </w:tcPr>
          <w:p>
            <w:pPr>
              <w:rPr>
                <w:rFonts w:hint="eastAsia" w:ascii="仿宋" w:hAnsi="仿宋" w:eastAsia="仿宋"/>
                <w:szCs w:val="24"/>
                <w:highlight w:val="none"/>
                <w:lang w:val="en-US" w:eastAsia="zh-CN"/>
              </w:rPr>
            </w:pPr>
            <w:r>
              <w:rPr>
                <w:rFonts w:hint="eastAsia" w:ascii="仿宋" w:hAnsi="仿宋" w:eastAsia="仿宋"/>
                <w:szCs w:val="24"/>
                <w:highlight w:val="none"/>
                <w:lang w:val="en-US" w:eastAsia="zh-CN"/>
              </w:rPr>
              <w:t>（1）提供依法缴纳近六个月内任意一个月税收证明</w:t>
            </w:r>
          </w:p>
          <w:p>
            <w:pPr>
              <w:rPr>
                <w:rFonts w:hint="eastAsia" w:ascii="仿宋" w:hAnsi="仿宋" w:eastAsia="仿宋"/>
                <w:szCs w:val="24"/>
                <w:highlight w:val="none"/>
                <w:lang w:val="en-US" w:eastAsia="zh-CN"/>
              </w:rPr>
            </w:pPr>
            <w:r>
              <w:rPr>
                <w:rFonts w:hint="eastAsia" w:ascii="仿宋" w:hAnsi="仿宋" w:eastAsia="仿宋"/>
                <w:szCs w:val="24"/>
                <w:highlight w:val="none"/>
                <w:lang w:val="en-US" w:eastAsia="zh-CN"/>
              </w:rPr>
              <w:t>（2）提供依法缴纳近六个月内任意一个月社会保险证明</w:t>
            </w:r>
          </w:p>
          <w:p>
            <w:pPr>
              <w:rPr>
                <w:rFonts w:ascii="仿宋" w:hAnsi="仿宋" w:eastAsia="仿宋"/>
                <w:szCs w:val="24"/>
                <w:highlight w:val="none"/>
              </w:rPr>
            </w:pPr>
            <w:r>
              <w:rPr>
                <w:rFonts w:hint="eastAsia" w:ascii="仿宋" w:hAnsi="仿宋" w:eastAsia="仿宋"/>
                <w:szCs w:val="24"/>
                <w:highlight w:val="none"/>
              </w:rPr>
              <w:t>（3）供应商是其他组织和自然人的，需要提供近半年内任意一个月的缴纳税收和社会保险的凭据</w:t>
            </w:r>
          </w:p>
          <w:p>
            <w:pPr>
              <w:rPr>
                <w:rFonts w:hint="eastAsia" w:ascii="仿宋" w:hAnsi="仿宋" w:eastAsia="仿宋"/>
                <w:szCs w:val="24"/>
                <w:highlight w:val="none"/>
              </w:rPr>
            </w:pPr>
            <w:r>
              <w:rPr>
                <w:rFonts w:hint="eastAsia" w:ascii="仿宋" w:hAnsi="仿宋" w:eastAsia="仿宋"/>
                <w:szCs w:val="24"/>
                <w:highlight w:val="none"/>
              </w:rPr>
              <w:t>（</w:t>
            </w:r>
            <w:r>
              <w:rPr>
                <w:rFonts w:ascii="仿宋" w:hAnsi="仿宋" w:eastAsia="仿宋"/>
                <w:szCs w:val="24"/>
                <w:highlight w:val="none"/>
              </w:rPr>
              <w:t>4</w:t>
            </w:r>
            <w:r>
              <w:rPr>
                <w:rFonts w:hint="eastAsia" w:ascii="仿宋" w:hAnsi="仿宋" w:eastAsia="仿宋"/>
                <w:szCs w:val="24"/>
                <w:highlight w:val="none"/>
              </w:rPr>
              <w:t>）依法免税或不需要缴纳社会保障资金的供应商，应提供相应文件证明其依法免税或不需要缴纳社会保障资金。</w:t>
            </w:r>
          </w:p>
        </w:tc>
        <w:tc>
          <w:tcPr>
            <w:tcW w:w="778" w:type="dxa"/>
            <w:vAlign w:val="center"/>
          </w:tcPr>
          <w:p>
            <w:pPr>
              <w:jc w:val="center"/>
              <w:rPr>
                <w:rFonts w:ascii="Times New Roman" w:hAnsi="Times New Roman"/>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7" w:type="dxa"/>
            <w:vMerge w:val="continue"/>
            <w:vAlign w:val="center"/>
          </w:tcPr>
          <w:p>
            <w:pPr>
              <w:spacing w:line="440" w:lineRule="exact"/>
              <w:jc w:val="center"/>
              <w:rPr>
                <w:rFonts w:hint="eastAsia" w:ascii="仿宋" w:hAnsi="仿宋" w:eastAsia="仿宋"/>
                <w:b/>
                <w:bCs/>
                <w:szCs w:val="21"/>
                <w:highlight w:val="none"/>
              </w:rPr>
            </w:pPr>
          </w:p>
        </w:tc>
        <w:tc>
          <w:tcPr>
            <w:tcW w:w="1835" w:type="dxa"/>
            <w:vAlign w:val="center"/>
          </w:tcPr>
          <w:p>
            <w:pPr>
              <w:keepNext w:val="0"/>
              <w:keepLines w:val="0"/>
              <w:pageBreakBefore w:val="0"/>
              <w:widowControl/>
              <w:kinsoku/>
              <w:wordWrap/>
              <w:overflowPunct/>
              <w:topLinePunct w:val="0"/>
              <w:autoSpaceDE/>
              <w:autoSpaceDN/>
              <w:bidi w:val="0"/>
              <w:adjustRightInd/>
              <w:snapToGrid/>
              <w:jc w:val="left"/>
              <w:textAlignment w:val="auto"/>
              <w:rPr>
                <w:rFonts w:hint="eastAsia" w:ascii="仿宋" w:hAnsi="仿宋" w:eastAsia="仿宋"/>
                <w:szCs w:val="24"/>
                <w:highlight w:val="none"/>
              </w:rPr>
            </w:pPr>
            <w:r>
              <w:rPr>
                <w:rFonts w:hint="eastAsia" w:ascii="仿宋" w:hAnsi="仿宋" w:eastAsia="仿宋"/>
                <w:szCs w:val="24"/>
                <w:highlight w:val="none"/>
                <w:lang w:val="en-US" w:eastAsia="zh-CN"/>
              </w:rPr>
              <w:t>参与政府采购活动前3年内未被列入失信、重大税收违法案件、财政部门禁止参加政府采购活动</w:t>
            </w:r>
          </w:p>
        </w:tc>
        <w:tc>
          <w:tcPr>
            <w:tcW w:w="5717" w:type="dxa"/>
            <w:vAlign w:val="center"/>
          </w:tcPr>
          <w:p>
            <w:pPr>
              <w:rPr>
                <w:rFonts w:hint="eastAsia" w:ascii="仿宋" w:hAnsi="仿宋" w:eastAsia="仿宋"/>
                <w:szCs w:val="24"/>
                <w:highlight w:val="none"/>
                <w:lang w:val="en-US" w:eastAsia="zh-CN"/>
              </w:rPr>
            </w:pPr>
            <w:r>
              <w:rPr>
                <w:rFonts w:hint="eastAsia" w:ascii="仿宋" w:hAnsi="仿宋" w:eastAsia="仿宋"/>
                <w:szCs w:val="24"/>
                <w:highlight w:val="none"/>
                <w:lang w:val="en-US" w:eastAsia="zh-CN"/>
              </w:rPr>
              <w:t>提供参与政府采购活动前3年内未被列入失信、重大税收违法案件、财政部门禁止参加政府采购活动的承诺书；</w:t>
            </w:r>
          </w:p>
          <w:p>
            <w:pPr>
              <w:rPr>
                <w:rFonts w:hint="default" w:ascii="仿宋" w:hAnsi="仿宋" w:eastAsia="仿宋"/>
                <w:szCs w:val="24"/>
                <w:highlight w:val="none"/>
                <w:lang w:val="en-US" w:eastAsia="zh-CN"/>
              </w:rPr>
            </w:pPr>
          </w:p>
        </w:tc>
        <w:tc>
          <w:tcPr>
            <w:tcW w:w="778" w:type="dxa"/>
            <w:vAlign w:val="center"/>
          </w:tcPr>
          <w:p>
            <w:pPr>
              <w:jc w:val="center"/>
              <w:rPr>
                <w:rFonts w:ascii="Times New Roman" w:hAnsi="Times New Roman"/>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7" w:type="dxa"/>
            <w:vMerge w:val="continue"/>
            <w:vAlign w:val="center"/>
          </w:tcPr>
          <w:p>
            <w:pPr>
              <w:spacing w:line="440" w:lineRule="exact"/>
              <w:jc w:val="center"/>
              <w:rPr>
                <w:rFonts w:hint="eastAsia" w:ascii="仿宋" w:hAnsi="仿宋" w:eastAsia="仿宋"/>
                <w:b/>
                <w:bCs/>
                <w:szCs w:val="21"/>
                <w:highlight w:val="none"/>
              </w:rPr>
            </w:pPr>
          </w:p>
        </w:tc>
        <w:tc>
          <w:tcPr>
            <w:tcW w:w="1835" w:type="dxa"/>
            <w:vAlign w:val="center"/>
          </w:tcPr>
          <w:p>
            <w:pPr>
              <w:jc w:val="center"/>
              <w:rPr>
                <w:rFonts w:hint="eastAsia" w:ascii="仿宋" w:hAnsi="仿宋" w:eastAsia="仿宋"/>
                <w:szCs w:val="24"/>
                <w:highlight w:val="none"/>
              </w:rPr>
            </w:pPr>
            <w:r>
              <w:rPr>
                <w:rFonts w:hint="eastAsia" w:ascii="仿宋" w:hAnsi="仿宋" w:eastAsia="仿宋"/>
                <w:szCs w:val="24"/>
                <w:highlight w:val="none"/>
              </w:rPr>
              <w:t>企业信用信息查询</w:t>
            </w:r>
          </w:p>
        </w:tc>
        <w:tc>
          <w:tcPr>
            <w:tcW w:w="5717" w:type="dxa"/>
            <w:vAlign w:val="center"/>
          </w:tcPr>
          <w:p>
            <w:pPr>
              <w:rPr>
                <w:rFonts w:hint="eastAsia" w:ascii="仿宋" w:hAnsi="仿宋" w:eastAsia="仿宋"/>
                <w:szCs w:val="24"/>
                <w:highlight w:val="none"/>
              </w:rPr>
            </w:pPr>
            <w:r>
              <w:rPr>
                <w:rFonts w:hint="eastAsia" w:ascii="仿宋" w:hAnsi="仿宋" w:eastAsia="仿宋"/>
                <w:szCs w:val="24"/>
                <w:highlight w:val="none"/>
              </w:rPr>
              <w:t>供应商未被“信用中国”或“中国执行信息公开网”网站及中国政府采购网列入被列入失信被执行人、重大税收违法案件当事人名单的供应商、列入政府采购严重违法失信行为记录名单</w:t>
            </w:r>
            <w:r>
              <w:rPr>
                <w:rFonts w:hint="eastAsia" w:ascii="仿宋" w:hAnsi="仿宋" w:eastAsia="仿宋"/>
                <w:szCs w:val="24"/>
                <w:highlight w:val="none"/>
                <w:lang w:eastAsia="zh-CN"/>
              </w:rPr>
              <w:t>（查询时间为:自公告发布之日起至响应文件递交截止时间止(该时间段内任一时间)）</w:t>
            </w:r>
          </w:p>
        </w:tc>
        <w:tc>
          <w:tcPr>
            <w:tcW w:w="778" w:type="dxa"/>
            <w:vAlign w:val="center"/>
          </w:tcPr>
          <w:p>
            <w:pPr>
              <w:jc w:val="center"/>
              <w:rPr>
                <w:rFonts w:ascii="Times New Roman" w:hAnsi="Times New Roman"/>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7" w:type="dxa"/>
            <w:vMerge w:val="continue"/>
            <w:vAlign w:val="center"/>
          </w:tcPr>
          <w:p>
            <w:pPr>
              <w:spacing w:line="440" w:lineRule="exact"/>
              <w:jc w:val="center"/>
              <w:rPr>
                <w:rFonts w:hint="eastAsia" w:ascii="仿宋" w:hAnsi="仿宋" w:eastAsia="仿宋"/>
                <w:b/>
                <w:bCs/>
                <w:szCs w:val="21"/>
                <w:highlight w:val="none"/>
              </w:rPr>
            </w:pPr>
          </w:p>
        </w:tc>
        <w:tc>
          <w:tcPr>
            <w:tcW w:w="1835" w:type="dxa"/>
            <w:vAlign w:val="center"/>
          </w:tcPr>
          <w:p>
            <w:pPr>
              <w:jc w:val="center"/>
              <w:rPr>
                <w:rFonts w:hint="eastAsia" w:ascii="仿宋" w:hAnsi="仿宋" w:eastAsia="仿宋" w:cs="Times New Roman"/>
                <w:szCs w:val="21"/>
                <w:highlight w:val="none"/>
              </w:rPr>
            </w:pPr>
            <w:r>
              <w:rPr>
                <w:rFonts w:hint="eastAsia" w:ascii="仿宋" w:hAnsi="仿宋" w:eastAsia="仿宋"/>
                <w:szCs w:val="24"/>
                <w:highlight w:val="none"/>
                <w:lang w:val="en-US" w:eastAsia="zh-CN"/>
              </w:rPr>
              <w:t>磋商保证金</w:t>
            </w:r>
          </w:p>
        </w:tc>
        <w:tc>
          <w:tcPr>
            <w:tcW w:w="5717" w:type="dxa"/>
            <w:vAlign w:val="center"/>
          </w:tcPr>
          <w:p>
            <w:pPr>
              <w:jc w:val="both"/>
              <w:rPr>
                <w:rFonts w:hint="eastAsia" w:ascii="仿宋" w:hAnsi="仿宋" w:eastAsia="仿宋" w:cs="Times New Roman"/>
                <w:szCs w:val="21"/>
                <w:highlight w:val="none"/>
              </w:rPr>
            </w:pPr>
            <w:r>
              <w:rPr>
                <w:rFonts w:hint="eastAsia" w:ascii="仿宋" w:hAnsi="仿宋" w:eastAsia="仿宋"/>
                <w:szCs w:val="24"/>
                <w:highlight w:val="none"/>
                <w:lang w:val="en-US" w:eastAsia="zh-CN"/>
              </w:rPr>
              <w:t>缴纳磋商保证金的有效凭证。</w:t>
            </w:r>
          </w:p>
        </w:tc>
        <w:tc>
          <w:tcPr>
            <w:tcW w:w="778" w:type="dxa"/>
            <w:vAlign w:val="center"/>
          </w:tcPr>
          <w:p>
            <w:pPr>
              <w:jc w:val="center"/>
              <w:rPr>
                <w:rFonts w:ascii="Times New Roman" w:hAnsi="Times New Roman"/>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7" w:type="dxa"/>
            <w:vMerge w:val="continue"/>
            <w:vAlign w:val="center"/>
          </w:tcPr>
          <w:p>
            <w:pPr>
              <w:spacing w:line="440" w:lineRule="exact"/>
              <w:jc w:val="center"/>
              <w:rPr>
                <w:rFonts w:hint="eastAsia" w:ascii="仿宋" w:hAnsi="仿宋" w:eastAsia="仿宋"/>
                <w:b/>
                <w:bCs/>
                <w:szCs w:val="21"/>
                <w:highlight w:val="none"/>
              </w:rPr>
            </w:pPr>
          </w:p>
        </w:tc>
        <w:tc>
          <w:tcPr>
            <w:tcW w:w="1835" w:type="dxa"/>
            <w:vAlign w:val="center"/>
          </w:tcPr>
          <w:p>
            <w:pPr>
              <w:rPr>
                <w:rFonts w:hint="eastAsia" w:ascii="仿宋" w:hAnsi="仿宋" w:eastAsia="仿宋"/>
                <w:szCs w:val="24"/>
                <w:highlight w:val="none"/>
              </w:rPr>
            </w:pPr>
            <w:r>
              <w:rPr>
                <w:rFonts w:hint="eastAsia" w:ascii="仿宋" w:hAnsi="仿宋" w:eastAsia="仿宋" w:cs="Times New Roman"/>
                <w:szCs w:val="21"/>
                <w:highlight w:val="none"/>
              </w:rPr>
              <w:t>中小企业</w:t>
            </w:r>
            <w:r>
              <w:rPr>
                <w:rFonts w:hint="eastAsia" w:ascii="仿宋" w:hAnsi="仿宋" w:eastAsia="仿宋" w:cs="Times New Roman"/>
                <w:szCs w:val="21"/>
                <w:highlight w:val="none"/>
                <w:lang w:eastAsia="zh-CN"/>
              </w:rPr>
              <w:t>声明函</w:t>
            </w:r>
          </w:p>
        </w:tc>
        <w:tc>
          <w:tcPr>
            <w:tcW w:w="5717" w:type="dxa"/>
            <w:vAlign w:val="center"/>
          </w:tcPr>
          <w:p>
            <w:pPr>
              <w:jc w:val="both"/>
              <w:rPr>
                <w:rFonts w:hint="eastAsia" w:ascii="仿宋" w:hAnsi="仿宋" w:eastAsia="仿宋"/>
                <w:szCs w:val="24"/>
                <w:highlight w:val="none"/>
              </w:rPr>
            </w:pPr>
            <w:r>
              <w:rPr>
                <w:rFonts w:hint="eastAsia" w:ascii="仿宋" w:hAnsi="仿宋" w:eastAsia="仿宋" w:cs="Times New Roman"/>
                <w:szCs w:val="21"/>
                <w:highlight w:val="none"/>
              </w:rPr>
              <w:t>本项目</w:t>
            </w:r>
            <w:r>
              <w:rPr>
                <w:rFonts w:hint="eastAsia" w:ascii="仿宋" w:hAnsi="仿宋" w:eastAsia="仿宋" w:cs="Times New Roman"/>
                <w:szCs w:val="21"/>
                <w:highlight w:val="none"/>
                <w:lang w:val="en-US" w:eastAsia="zh-CN"/>
              </w:rPr>
              <w:t>为</w:t>
            </w:r>
            <w:r>
              <w:rPr>
                <w:rFonts w:hint="eastAsia" w:ascii="仿宋" w:hAnsi="仿宋" w:eastAsia="仿宋" w:cs="Times New Roman"/>
                <w:szCs w:val="21"/>
                <w:highlight w:val="none"/>
              </w:rPr>
              <w:t>专门面向中小微企业采购项目，</w:t>
            </w:r>
            <w:r>
              <w:rPr>
                <w:rFonts w:hint="eastAsia" w:ascii="仿宋" w:hAnsi="仿宋" w:eastAsia="仿宋" w:cs="Times New Roman"/>
                <w:szCs w:val="21"/>
                <w:highlight w:val="none"/>
                <w:lang w:val="en-US" w:eastAsia="zh-CN"/>
              </w:rPr>
              <w:t>若</w:t>
            </w:r>
            <w:r>
              <w:rPr>
                <w:rFonts w:hint="eastAsia" w:ascii="仿宋" w:hAnsi="仿宋" w:eastAsia="仿宋" w:cs="Times New Roman"/>
                <w:szCs w:val="21"/>
                <w:highlight w:val="none"/>
              </w:rPr>
              <w:t>供应商</w:t>
            </w:r>
            <w:r>
              <w:rPr>
                <w:rFonts w:hint="eastAsia" w:ascii="仿宋" w:hAnsi="仿宋" w:eastAsia="仿宋" w:cs="Times New Roman"/>
                <w:szCs w:val="21"/>
                <w:highlight w:val="none"/>
                <w:lang w:val="en-US" w:eastAsia="zh-CN"/>
              </w:rPr>
              <w:t>为中小微企业则</w:t>
            </w:r>
            <w:r>
              <w:rPr>
                <w:rFonts w:hint="eastAsia" w:ascii="仿宋" w:hAnsi="仿宋" w:eastAsia="仿宋" w:cs="Times New Roman"/>
                <w:szCs w:val="21"/>
                <w:highlight w:val="none"/>
              </w:rPr>
              <w:t>须按要求提供中小企业</w:t>
            </w:r>
            <w:r>
              <w:rPr>
                <w:rFonts w:hint="eastAsia" w:ascii="仿宋" w:hAnsi="仿宋" w:eastAsia="仿宋" w:cs="Times New Roman"/>
                <w:szCs w:val="21"/>
                <w:highlight w:val="none"/>
                <w:lang w:eastAsia="zh-CN"/>
              </w:rPr>
              <w:t>声明函</w:t>
            </w:r>
            <w:r>
              <w:rPr>
                <w:rFonts w:hint="eastAsia" w:ascii="仿宋" w:hAnsi="仿宋" w:eastAsia="仿宋" w:cs="Times New Roman"/>
                <w:szCs w:val="21"/>
                <w:highlight w:val="none"/>
              </w:rPr>
              <w:t>或监狱企业的证明文件或残疾人福利性单位声明函。</w:t>
            </w:r>
          </w:p>
        </w:tc>
        <w:tc>
          <w:tcPr>
            <w:tcW w:w="778" w:type="dxa"/>
            <w:vAlign w:val="center"/>
          </w:tcPr>
          <w:p>
            <w:pPr>
              <w:jc w:val="center"/>
              <w:rPr>
                <w:rFonts w:ascii="Times New Roman" w:hAnsi="Times New Roman"/>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7" w:type="dxa"/>
            <w:vMerge w:val="restart"/>
            <w:vAlign w:val="center"/>
          </w:tcPr>
          <w:p>
            <w:pPr>
              <w:spacing w:line="440" w:lineRule="exact"/>
              <w:jc w:val="center"/>
              <w:rPr>
                <w:rFonts w:ascii="仿宋" w:hAnsi="仿宋" w:eastAsia="仿宋"/>
                <w:b/>
                <w:bCs/>
                <w:szCs w:val="21"/>
                <w:highlight w:val="none"/>
              </w:rPr>
            </w:pPr>
            <w:r>
              <w:rPr>
                <w:rFonts w:hint="eastAsia" w:ascii="仿宋" w:hAnsi="仿宋" w:eastAsia="仿宋"/>
                <w:b/>
                <w:bCs/>
                <w:szCs w:val="21"/>
                <w:highlight w:val="none"/>
              </w:rPr>
              <w:t>符合性审查</w:t>
            </w:r>
          </w:p>
        </w:tc>
        <w:tc>
          <w:tcPr>
            <w:tcW w:w="1835" w:type="dxa"/>
            <w:vAlign w:val="center"/>
          </w:tcPr>
          <w:p>
            <w:pPr>
              <w:jc w:val="center"/>
              <w:rPr>
                <w:rFonts w:ascii="仿宋" w:hAnsi="仿宋" w:eastAsia="仿宋"/>
                <w:szCs w:val="24"/>
                <w:highlight w:val="none"/>
              </w:rPr>
            </w:pPr>
            <w:r>
              <w:rPr>
                <w:rFonts w:hint="eastAsia" w:ascii="仿宋" w:hAnsi="仿宋" w:eastAsia="仿宋"/>
                <w:szCs w:val="24"/>
                <w:highlight w:val="none"/>
              </w:rPr>
              <w:t>响应文件格式</w:t>
            </w:r>
          </w:p>
        </w:tc>
        <w:tc>
          <w:tcPr>
            <w:tcW w:w="5717" w:type="dxa"/>
            <w:vAlign w:val="center"/>
          </w:tcPr>
          <w:p>
            <w:pPr>
              <w:rPr>
                <w:rFonts w:ascii="仿宋" w:hAnsi="仿宋" w:eastAsia="仿宋"/>
                <w:szCs w:val="24"/>
                <w:highlight w:val="none"/>
              </w:rPr>
            </w:pPr>
            <w:r>
              <w:rPr>
                <w:rFonts w:hint="eastAsia" w:ascii="仿宋" w:hAnsi="仿宋" w:eastAsia="仿宋"/>
                <w:szCs w:val="24"/>
                <w:highlight w:val="none"/>
              </w:rPr>
              <w:t>响应文件字迹清晰可辨。</w:t>
            </w:r>
          </w:p>
        </w:tc>
        <w:tc>
          <w:tcPr>
            <w:tcW w:w="778" w:type="dxa"/>
            <w:vAlign w:val="center"/>
          </w:tcPr>
          <w:p>
            <w:pPr>
              <w:jc w:val="center"/>
              <w:rPr>
                <w:rFonts w:ascii="Times New Roman" w:hAnsi="Times New Roman"/>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7" w:type="dxa"/>
            <w:vMerge w:val="continue"/>
            <w:vAlign w:val="center"/>
          </w:tcPr>
          <w:p>
            <w:pPr>
              <w:spacing w:line="440" w:lineRule="exact"/>
              <w:jc w:val="center"/>
              <w:rPr>
                <w:rFonts w:ascii="仿宋" w:hAnsi="仿宋" w:eastAsia="仿宋"/>
                <w:szCs w:val="21"/>
                <w:highlight w:val="none"/>
              </w:rPr>
            </w:pPr>
          </w:p>
        </w:tc>
        <w:tc>
          <w:tcPr>
            <w:tcW w:w="1835" w:type="dxa"/>
            <w:vAlign w:val="center"/>
          </w:tcPr>
          <w:p>
            <w:pPr>
              <w:jc w:val="center"/>
              <w:rPr>
                <w:rFonts w:ascii="仿宋" w:hAnsi="仿宋" w:eastAsia="仿宋"/>
                <w:szCs w:val="24"/>
                <w:highlight w:val="none"/>
              </w:rPr>
            </w:pPr>
            <w:r>
              <w:rPr>
                <w:rFonts w:hint="eastAsia" w:ascii="仿宋" w:hAnsi="仿宋" w:eastAsia="仿宋"/>
                <w:szCs w:val="24"/>
                <w:highlight w:val="none"/>
              </w:rPr>
              <w:t>磋商授权委托</w:t>
            </w:r>
          </w:p>
        </w:tc>
        <w:tc>
          <w:tcPr>
            <w:tcW w:w="5717" w:type="dxa"/>
            <w:vAlign w:val="center"/>
          </w:tcPr>
          <w:p>
            <w:pPr>
              <w:rPr>
                <w:rFonts w:ascii="仿宋" w:hAnsi="仿宋" w:eastAsia="仿宋"/>
                <w:szCs w:val="24"/>
                <w:highlight w:val="none"/>
              </w:rPr>
            </w:pPr>
            <w:r>
              <w:rPr>
                <w:rFonts w:hint="eastAsia" w:ascii="仿宋" w:hAnsi="仿宋" w:eastAsia="仿宋"/>
                <w:szCs w:val="24"/>
                <w:highlight w:val="none"/>
              </w:rPr>
              <w:t>响应文件提供法定代表人授权委托书或提供法定代表人身份证明</w:t>
            </w:r>
          </w:p>
        </w:tc>
        <w:tc>
          <w:tcPr>
            <w:tcW w:w="778" w:type="dxa"/>
            <w:vAlign w:val="center"/>
          </w:tcPr>
          <w:p>
            <w:pPr>
              <w:jc w:val="center"/>
              <w:rPr>
                <w:rFonts w:ascii="Times New Roman" w:hAnsi="Times New Roman"/>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7" w:type="dxa"/>
            <w:vMerge w:val="continue"/>
            <w:vAlign w:val="center"/>
          </w:tcPr>
          <w:p>
            <w:pPr>
              <w:spacing w:line="440" w:lineRule="exact"/>
              <w:jc w:val="center"/>
              <w:rPr>
                <w:rFonts w:ascii="仿宋" w:hAnsi="仿宋" w:eastAsia="仿宋"/>
                <w:szCs w:val="21"/>
                <w:highlight w:val="none"/>
              </w:rPr>
            </w:pPr>
          </w:p>
        </w:tc>
        <w:tc>
          <w:tcPr>
            <w:tcW w:w="1835" w:type="dxa"/>
            <w:vAlign w:val="center"/>
          </w:tcPr>
          <w:p>
            <w:pPr>
              <w:jc w:val="center"/>
              <w:rPr>
                <w:rFonts w:ascii="仿宋" w:hAnsi="仿宋" w:eastAsia="仿宋"/>
                <w:szCs w:val="24"/>
                <w:highlight w:val="none"/>
              </w:rPr>
            </w:pPr>
            <w:r>
              <w:rPr>
                <w:rFonts w:hint="eastAsia" w:ascii="仿宋" w:hAnsi="仿宋" w:eastAsia="仿宋"/>
                <w:szCs w:val="24"/>
                <w:highlight w:val="none"/>
              </w:rPr>
              <w:t>签字盖章</w:t>
            </w:r>
          </w:p>
        </w:tc>
        <w:tc>
          <w:tcPr>
            <w:tcW w:w="5717" w:type="dxa"/>
            <w:vAlign w:val="center"/>
          </w:tcPr>
          <w:p>
            <w:pPr>
              <w:rPr>
                <w:rFonts w:ascii="仿宋" w:hAnsi="仿宋" w:eastAsia="仿宋"/>
                <w:szCs w:val="24"/>
                <w:highlight w:val="none"/>
              </w:rPr>
            </w:pPr>
            <w:r>
              <w:rPr>
                <w:rFonts w:hint="eastAsia" w:ascii="仿宋" w:hAnsi="仿宋" w:eastAsia="仿宋"/>
                <w:szCs w:val="24"/>
                <w:highlight w:val="none"/>
              </w:rPr>
              <w:t>响应文件上法定代表人或其授权代理人的签字、供应商的单位章齐全符合竞争性磋商文件规定</w:t>
            </w:r>
          </w:p>
        </w:tc>
        <w:tc>
          <w:tcPr>
            <w:tcW w:w="778" w:type="dxa"/>
            <w:vAlign w:val="center"/>
          </w:tcPr>
          <w:p>
            <w:pPr>
              <w:jc w:val="center"/>
              <w:rPr>
                <w:rFonts w:ascii="Times New Roman" w:hAnsi="Times New Roman"/>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7" w:type="dxa"/>
            <w:vMerge w:val="continue"/>
            <w:vAlign w:val="center"/>
          </w:tcPr>
          <w:p>
            <w:pPr>
              <w:spacing w:line="440" w:lineRule="exact"/>
              <w:jc w:val="center"/>
              <w:rPr>
                <w:rFonts w:ascii="仿宋" w:hAnsi="仿宋" w:eastAsia="仿宋"/>
                <w:szCs w:val="21"/>
                <w:highlight w:val="none"/>
              </w:rPr>
            </w:pPr>
          </w:p>
        </w:tc>
        <w:tc>
          <w:tcPr>
            <w:tcW w:w="1835" w:type="dxa"/>
            <w:vAlign w:val="center"/>
          </w:tcPr>
          <w:p>
            <w:pPr>
              <w:jc w:val="center"/>
              <w:rPr>
                <w:rFonts w:ascii="仿宋" w:hAnsi="仿宋" w:eastAsia="仿宋"/>
                <w:szCs w:val="24"/>
                <w:highlight w:val="none"/>
              </w:rPr>
            </w:pPr>
            <w:r>
              <w:rPr>
                <w:rFonts w:hint="eastAsia" w:ascii="仿宋" w:hAnsi="仿宋" w:eastAsia="仿宋"/>
                <w:szCs w:val="24"/>
                <w:highlight w:val="none"/>
              </w:rPr>
              <w:t>权利与义务</w:t>
            </w:r>
          </w:p>
        </w:tc>
        <w:tc>
          <w:tcPr>
            <w:tcW w:w="5717" w:type="dxa"/>
            <w:vAlign w:val="center"/>
          </w:tcPr>
          <w:p>
            <w:pPr>
              <w:rPr>
                <w:rFonts w:ascii="仿宋" w:hAnsi="仿宋" w:eastAsia="仿宋"/>
                <w:szCs w:val="24"/>
                <w:highlight w:val="none"/>
              </w:rPr>
            </w:pPr>
            <w:r>
              <w:rPr>
                <w:rFonts w:hint="eastAsia" w:ascii="仿宋" w:hAnsi="仿宋" w:eastAsia="仿宋"/>
                <w:szCs w:val="24"/>
                <w:highlight w:val="none"/>
              </w:rPr>
              <w:t>响应文件未附有采购人不能接受的条件或不符合竞争性磋商文件的其他要求</w:t>
            </w:r>
          </w:p>
        </w:tc>
        <w:tc>
          <w:tcPr>
            <w:tcW w:w="778" w:type="dxa"/>
            <w:vAlign w:val="center"/>
          </w:tcPr>
          <w:p>
            <w:pPr>
              <w:jc w:val="center"/>
              <w:rPr>
                <w:rFonts w:ascii="Times New Roman" w:hAnsi="Times New Roman"/>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7" w:type="dxa"/>
            <w:vMerge w:val="continue"/>
            <w:vAlign w:val="center"/>
          </w:tcPr>
          <w:p>
            <w:pPr>
              <w:spacing w:line="440" w:lineRule="exact"/>
              <w:jc w:val="center"/>
              <w:rPr>
                <w:rFonts w:ascii="仿宋" w:hAnsi="仿宋" w:eastAsia="仿宋"/>
                <w:szCs w:val="21"/>
                <w:highlight w:val="none"/>
              </w:rPr>
            </w:pPr>
          </w:p>
        </w:tc>
        <w:tc>
          <w:tcPr>
            <w:tcW w:w="1835" w:type="dxa"/>
            <w:vAlign w:val="center"/>
          </w:tcPr>
          <w:p>
            <w:pPr>
              <w:jc w:val="center"/>
              <w:rPr>
                <w:rFonts w:ascii="仿宋" w:hAnsi="仿宋" w:eastAsia="仿宋"/>
                <w:szCs w:val="24"/>
                <w:highlight w:val="none"/>
              </w:rPr>
            </w:pPr>
            <w:r>
              <w:rPr>
                <w:rFonts w:hint="eastAsia" w:ascii="仿宋" w:hAnsi="仿宋" w:eastAsia="仿宋"/>
                <w:szCs w:val="24"/>
                <w:highlight w:val="none"/>
              </w:rPr>
              <w:t>报价唯一</w:t>
            </w:r>
          </w:p>
        </w:tc>
        <w:tc>
          <w:tcPr>
            <w:tcW w:w="5717" w:type="dxa"/>
            <w:vAlign w:val="center"/>
          </w:tcPr>
          <w:p>
            <w:pPr>
              <w:rPr>
                <w:rFonts w:ascii="仿宋" w:hAnsi="仿宋" w:eastAsia="仿宋"/>
                <w:szCs w:val="24"/>
                <w:highlight w:val="none"/>
              </w:rPr>
            </w:pPr>
            <w:r>
              <w:rPr>
                <w:rFonts w:hint="eastAsia" w:ascii="仿宋" w:hAnsi="仿宋" w:eastAsia="仿宋"/>
                <w:szCs w:val="24"/>
                <w:highlight w:val="none"/>
              </w:rPr>
              <w:t>报价唯一且不超过控制价</w:t>
            </w:r>
          </w:p>
        </w:tc>
        <w:tc>
          <w:tcPr>
            <w:tcW w:w="778" w:type="dxa"/>
            <w:vAlign w:val="center"/>
          </w:tcPr>
          <w:p>
            <w:pPr>
              <w:jc w:val="center"/>
              <w:rPr>
                <w:rFonts w:ascii="Times New Roman" w:hAnsi="Times New Roman"/>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7" w:type="dxa"/>
            <w:vMerge w:val="continue"/>
            <w:vAlign w:val="center"/>
          </w:tcPr>
          <w:p>
            <w:pPr>
              <w:spacing w:line="440" w:lineRule="exact"/>
              <w:jc w:val="center"/>
              <w:rPr>
                <w:rFonts w:ascii="仿宋" w:hAnsi="仿宋" w:eastAsia="仿宋"/>
                <w:szCs w:val="21"/>
                <w:highlight w:val="none"/>
              </w:rPr>
            </w:pPr>
          </w:p>
        </w:tc>
        <w:tc>
          <w:tcPr>
            <w:tcW w:w="1835" w:type="dxa"/>
            <w:vAlign w:val="center"/>
          </w:tcPr>
          <w:p>
            <w:pPr>
              <w:jc w:val="center"/>
              <w:rPr>
                <w:rFonts w:ascii="仿宋" w:hAnsi="仿宋" w:eastAsia="仿宋"/>
                <w:szCs w:val="24"/>
                <w:highlight w:val="none"/>
              </w:rPr>
            </w:pPr>
            <w:r>
              <w:rPr>
                <w:rFonts w:hint="eastAsia" w:ascii="仿宋" w:hAnsi="仿宋" w:eastAsia="仿宋"/>
                <w:szCs w:val="24"/>
                <w:highlight w:val="none"/>
              </w:rPr>
              <w:t>响应文件有效期</w:t>
            </w:r>
          </w:p>
        </w:tc>
        <w:tc>
          <w:tcPr>
            <w:tcW w:w="5717" w:type="dxa"/>
            <w:vAlign w:val="center"/>
          </w:tcPr>
          <w:p>
            <w:pPr>
              <w:rPr>
                <w:rFonts w:ascii="仿宋" w:hAnsi="仿宋" w:eastAsia="仿宋"/>
                <w:szCs w:val="24"/>
                <w:highlight w:val="none"/>
              </w:rPr>
            </w:pPr>
            <w:r>
              <w:rPr>
                <w:rFonts w:hint="eastAsia" w:ascii="仿宋" w:hAnsi="仿宋" w:eastAsia="仿宋"/>
                <w:szCs w:val="24"/>
                <w:highlight w:val="none"/>
              </w:rPr>
              <w:t>响应文件有效期满足竞争性磋商文件要求</w:t>
            </w:r>
          </w:p>
        </w:tc>
        <w:tc>
          <w:tcPr>
            <w:tcW w:w="778" w:type="dxa"/>
            <w:vAlign w:val="center"/>
          </w:tcPr>
          <w:p>
            <w:pPr>
              <w:jc w:val="center"/>
              <w:rPr>
                <w:rFonts w:ascii="Times New Roman" w:hAnsi="Times New Roman"/>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7" w:type="dxa"/>
            <w:vMerge w:val="continue"/>
            <w:vAlign w:val="center"/>
          </w:tcPr>
          <w:p>
            <w:pPr>
              <w:spacing w:line="440" w:lineRule="exact"/>
              <w:jc w:val="center"/>
              <w:rPr>
                <w:rFonts w:ascii="仿宋" w:hAnsi="仿宋" w:eastAsia="仿宋"/>
                <w:szCs w:val="21"/>
                <w:highlight w:val="none"/>
              </w:rPr>
            </w:pPr>
          </w:p>
        </w:tc>
        <w:tc>
          <w:tcPr>
            <w:tcW w:w="1835" w:type="dxa"/>
            <w:vAlign w:val="center"/>
          </w:tcPr>
          <w:p>
            <w:pPr>
              <w:jc w:val="center"/>
              <w:rPr>
                <w:rFonts w:ascii="仿宋" w:hAnsi="仿宋" w:eastAsia="仿宋"/>
                <w:szCs w:val="24"/>
                <w:highlight w:val="none"/>
              </w:rPr>
            </w:pPr>
            <w:r>
              <w:rPr>
                <w:rFonts w:ascii="仿宋" w:hAnsi="仿宋" w:eastAsia="仿宋"/>
                <w:szCs w:val="24"/>
                <w:highlight w:val="none"/>
              </w:rPr>
              <w:t>磋商保证金</w:t>
            </w:r>
          </w:p>
        </w:tc>
        <w:tc>
          <w:tcPr>
            <w:tcW w:w="5717" w:type="dxa"/>
            <w:vAlign w:val="center"/>
          </w:tcPr>
          <w:p>
            <w:pPr>
              <w:rPr>
                <w:rFonts w:ascii="仿宋" w:hAnsi="仿宋" w:eastAsia="仿宋"/>
                <w:szCs w:val="24"/>
                <w:highlight w:val="none"/>
              </w:rPr>
            </w:pPr>
            <w:r>
              <w:rPr>
                <w:rFonts w:hint="eastAsia" w:ascii="仿宋" w:hAnsi="仿宋" w:eastAsia="仿宋"/>
                <w:szCs w:val="24"/>
                <w:highlight w:val="none"/>
              </w:rPr>
              <w:t>按要求递交并在响应文件中附保证金递交证明材料</w:t>
            </w:r>
          </w:p>
        </w:tc>
        <w:tc>
          <w:tcPr>
            <w:tcW w:w="778" w:type="dxa"/>
            <w:vAlign w:val="center"/>
          </w:tcPr>
          <w:p>
            <w:pPr>
              <w:jc w:val="center"/>
              <w:rPr>
                <w:rFonts w:ascii="Times New Roman" w:hAnsi="Times New Roman"/>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7" w:type="dxa"/>
            <w:vMerge w:val="continue"/>
            <w:vAlign w:val="center"/>
          </w:tcPr>
          <w:p>
            <w:pPr>
              <w:spacing w:line="440" w:lineRule="exact"/>
              <w:jc w:val="center"/>
              <w:rPr>
                <w:rFonts w:ascii="仿宋" w:hAnsi="仿宋" w:eastAsia="仿宋"/>
                <w:szCs w:val="21"/>
                <w:highlight w:val="none"/>
              </w:rPr>
            </w:pPr>
          </w:p>
        </w:tc>
        <w:tc>
          <w:tcPr>
            <w:tcW w:w="1835" w:type="dxa"/>
            <w:vAlign w:val="center"/>
          </w:tcPr>
          <w:p>
            <w:pPr>
              <w:jc w:val="center"/>
              <w:rPr>
                <w:rFonts w:ascii="仿宋" w:hAnsi="仿宋" w:eastAsia="仿宋"/>
                <w:szCs w:val="24"/>
                <w:highlight w:val="none"/>
              </w:rPr>
            </w:pPr>
            <w:r>
              <w:rPr>
                <w:rFonts w:hint="eastAsia" w:ascii="仿宋" w:hAnsi="仿宋" w:eastAsia="仿宋"/>
                <w:szCs w:val="24"/>
                <w:highlight w:val="none"/>
              </w:rPr>
              <w:t>其他</w:t>
            </w:r>
          </w:p>
        </w:tc>
        <w:tc>
          <w:tcPr>
            <w:tcW w:w="5717" w:type="dxa"/>
            <w:vAlign w:val="center"/>
          </w:tcPr>
          <w:p>
            <w:pPr>
              <w:rPr>
                <w:rFonts w:ascii="仿宋" w:hAnsi="仿宋" w:eastAsia="仿宋"/>
                <w:szCs w:val="24"/>
                <w:highlight w:val="none"/>
              </w:rPr>
            </w:pPr>
            <w:r>
              <w:rPr>
                <w:rFonts w:hint="eastAsia" w:ascii="仿宋" w:hAnsi="仿宋" w:eastAsia="仿宋"/>
                <w:szCs w:val="24"/>
                <w:highlight w:val="none"/>
              </w:rPr>
              <w:t>符合法律、法规的规定</w:t>
            </w:r>
          </w:p>
        </w:tc>
        <w:tc>
          <w:tcPr>
            <w:tcW w:w="778" w:type="dxa"/>
            <w:vAlign w:val="center"/>
          </w:tcPr>
          <w:p>
            <w:pPr>
              <w:jc w:val="center"/>
              <w:rPr>
                <w:rFonts w:ascii="Times New Roman" w:hAnsi="Times New Roman"/>
                <w:szCs w:val="24"/>
                <w:highlight w:val="none"/>
              </w:rPr>
            </w:pPr>
          </w:p>
        </w:tc>
      </w:tr>
    </w:tbl>
    <w:p>
      <w:pPr>
        <w:rPr>
          <w:rFonts w:ascii="仿宋" w:hAnsi="仿宋" w:eastAsia="仿宋"/>
          <w:b/>
          <w:bCs/>
          <w:szCs w:val="24"/>
          <w:highlight w:val="none"/>
        </w:rPr>
      </w:pPr>
      <w:r>
        <w:rPr>
          <w:rFonts w:hint="eastAsia" w:ascii="仿宋" w:hAnsi="仿宋" w:eastAsia="仿宋"/>
          <w:b/>
          <w:bCs/>
          <w:szCs w:val="24"/>
          <w:highlight w:val="none"/>
        </w:rPr>
        <w:t>（1）“是否通过并进入下一阶段评审”一栏应写“通过”或“不通过”。</w:t>
      </w:r>
    </w:p>
    <w:p>
      <w:pPr>
        <w:rPr>
          <w:rFonts w:ascii="仿宋" w:hAnsi="仿宋" w:eastAsia="仿宋"/>
          <w:b/>
          <w:bCs/>
          <w:szCs w:val="24"/>
          <w:highlight w:val="none"/>
        </w:rPr>
      </w:pPr>
      <w:r>
        <w:rPr>
          <w:rFonts w:hint="eastAsia" w:ascii="仿宋" w:hAnsi="仿宋" w:eastAsia="仿宋"/>
          <w:b/>
          <w:bCs/>
          <w:szCs w:val="24"/>
          <w:highlight w:val="none"/>
        </w:rPr>
        <w:t>（2）出现一个“×”的结论为“不通过”。表中全部为“√”，同意进入下一阶段评审。</w:t>
      </w:r>
    </w:p>
    <w:p>
      <w:pPr>
        <w:rPr>
          <w:rFonts w:ascii="仿宋" w:hAnsi="仿宋" w:eastAsia="仿宋"/>
          <w:b/>
          <w:bCs/>
          <w:szCs w:val="24"/>
          <w:highlight w:val="none"/>
        </w:rPr>
      </w:pPr>
      <w:r>
        <w:rPr>
          <w:rFonts w:hint="eastAsia" w:ascii="仿宋" w:hAnsi="仿宋" w:eastAsia="仿宋"/>
          <w:b/>
          <w:bCs/>
          <w:szCs w:val="24"/>
          <w:highlight w:val="none"/>
        </w:rPr>
        <w:t>（3）若专家意见不一致时，则按少数服从多数的原则，由专家投票决定该供应商是否通过审查，进入下一阶段评审。</w:t>
      </w:r>
    </w:p>
    <w:p>
      <w:pPr>
        <w:widowControl/>
        <w:jc w:val="left"/>
        <w:rPr>
          <w:highlight w:val="none"/>
        </w:rPr>
      </w:pPr>
      <w:r>
        <w:rPr>
          <w:highlight w:val="none"/>
        </w:rPr>
        <w:br w:type="page"/>
      </w:r>
    </w:p>
    <w:p>
      <w:pPr>
        <w:spacing w:before="120" w:beforeLines="50" w:after="120" w:afterLines="50"/>
        <w:jc w:val="center"/>
        <w:rPr>
          <w:rFonts w:ascii="仿宋" w:hAnsi="仿宋" w:eastAsia="仿宋"/>
          <w:b/>
          <w:bCs/>
          <w:sz w:val="28"/>
          <w:szCs w:val="32"/>
          <w:highlight w:val="none"/>
        </w:rPr>
      </w:pPr>
      <w:r>
        <w:rPr>
          <w:rFonts w:hint="eastAsia" w:ascii="仿宋" w:hAnsi="仿宋" w:eastAsia="仿宋"/>
          <w:b/>
          <w:bCs/>
          <w:sz w:val="28"/>
          <w:szCs w:val="32"/>
          <w:highlight w:val="none"/>
        </w:rPr>
        <w:t>详细评审表</w:t>
      </w:r>
    </w:p>
    <w:tbl>
      <w:tblPr>
        <w:tblStyle w:val="39"/>
        <w:tblW w:w="10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179"/>
        <w:gridCol w:w="851"/>
        <w:gridCol w:w="1506"/>
        <w:gridCol w:w="5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2"/>
                <w:szCs w:val="28"/>
                <w:highlight w:val="none"/>
              </w:rPr>
            </w:pPr>
            <w:r>
              <w:rPr>
                <w:rFonts w:hint="eastAsia" w:ascii="仿宋" w:hAnsi="仿宋" w:eastAsia="仿宋"/>
                <w:b/>
                <w:bCs/>
                <w:sz w:val="22"/>
                <w:szCs w:val="28"/>
                <w:highlight w:val="none"/>
              </w:rPr>
              <w:t>序号</w:t>
            </w:r>
          </w:p>
        </w:tc>
        <w:tc>
          <w:tcPr>
            <w:tcW w:w="117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2"/>
                <w:szCs w:val="28"/>
                <w:highlight w:val="none"/>
              </w:rPr>
            </w:pPr>
            <w:r>
              <w:rPr>
                <w:rFonts w:hint="eastAsia" w:ascii="仿宋" w:hAnsi="仿宋" w:eastAsia="仿宋"/>
                <w:b/>
                <w:bCs/>
                <w:sz w:val="22"/>
                <w:szCs w:val="28"/>
                <w:highlight w:val="none"/>
              </w:rPr>
              <w:t>评审内容</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2"/>
                <w:szCs w:val="28"/>
                <w:highlight w:val="none"/>
              </w:rPr>
            </w:pPr>
            <w:r>
              <w:rPr>
                <w:rFonts w:hint="eastAsia" w:ascii="仿宋" w:hAnsi="仿宋" w:eastAsia="仿宋"/>
                <w:b/>
                <w:bCs/>
                <w:sz w:val="22"/>
                <w:szCs w:val="28"/>
                <w:highlight w:val="none"/>
              </w:rPr>
              <w:t>分值</w:t>
            </w:r>
          </w:p>
        </w:tc>
        <w:tc>
          <w:tcPr>
            <w:tcW w:w="736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2"/>
                <w:szCs w:val="28"/>
                <w:highlight w:val="none"/>
              </w:rPr>
            </w:pPr>
            <w:r>
              <w:rPr>
                <w:rFonts w:hint="eastAsia" w:ascii="仿宋" w:hAnsi="仿宋" w:eastAsia="仿宋"/>
                <w:b/>
                <w:bCs/>
                <w:sz w:val="22"/>
                <w:szCs w:val="28"/>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849" w:type="dxa"/>
            <w:tcBorders>
              <w:top w:val="single" w:color="auto" w:sz="4" w:space="0"/>
              <w:left w:val="single" w:color="auto" w:sz="4" w:space="0"/>
              <w:bottom w:val="single" w:color="auto" w:sz="4" w:space="0"/>
              <w:right w:val="single" w:color="auto" w:sz="4" w:space="0"/>
            </w:tcBorders>
            <w:vAlign w:val="center"/>
          </w:tcPr>
          <w:p>
            <w:pPr>
              <w:spacing w:line="360" w:lineRule="auto"/>
              <w:ind w:firstLine="105" w:firstLineChars="50"/>
              <w:jc w:val="center"/>
              <w:rPr>
                <w:rFonts w:ascii="仿宋" w:hAnsi="仿宋" w:eastAsia="仿宋"/>
                <w:b/>
                <w:szCs w:val="24"/>
                <w:highlight w:val="none"/>
              </w:rPr>
            </w:pPr>
            <w:r>
              <w:rPr>
                <w:rFonts w:hint="eastAsia" w:ascii="仿宋" w:hAnsi="仿宋" w:eastAsia="仿宋"/>
                <w:b/>
                <w:szCs w:val="24"/>
                <w:highlight w:val="none"/>
              </w:rPr>
              <w:t>A</w:t>
            </w:r>
          </w:p>
        </w:tc>
        <w:tc>
          <w:tcPr>
            <w:tcW w:w="1179" w:type="dxa"/>
            <w:tcBorders>
              <w:top w:val="single" w:color="auto" w:sz="4" w:space="0"/>
              <w:left w:val="single" w:color="auto" w:sz="4" w:space="0"/>
              <w:bottom w:val="single" w:color="auto" w:sz="4" w:space="0"/>
              <w:right w:val="single" w:color="auto" w:sz="4" w:space="0"/>
            </w:tcBorders>
            <w:vAlign w:val="center"/>
          </w:tcPr>
          <w:p>
            <w:pPr>
              <w:spacing w:line="360" w:lineRule="auto"/>
              <w:ind w:firstLine="105" w:firstLineChars="50"/>
              <w:jc w:val="center"/>
              <w:rPr>
                <w:rFonts w:ascii="仿宋" w:hAnsi="仿宋" w:eastAsia="仿宋"/>
                <w:b/>
                <w:szCs w:val="24"/>
                <w:highlight w:val="none"/>
              </w:rPr>
            </w:pPr>
            <w:r>
              <w:rPr>
                <w:rFonts w:hint="eastAsia" w:ascii="仿宋" w:hAnsi="仿宋" w:eastAsia="仿宋"/>
                <w:b/>
                <w:szCs w:val="24"/>
                <w:highlight w:val="none"/>
              </w:rPr>
              <w:t>磋商报价</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b/>
                <w:szCs w:val="24"/>
                <w:highlight w:val="none"/>
                <w:lang w:val="en-US" w:eastAsia="zh-CN"/>
              </w:rPr>
            </w:pPr>
            <w:r>
              <w:rPr>
                <w:rFonts w:hint="eastAsia" w:ascii="仿宋" w:hAnsi="仿宋" w:eastAsia="仿宋"/>
                <w:b/>
                <w:szCs w:val="24"/>
                <w:highlight w:val="none"/>
                <w:lang w:val="en-US" w:eastAsia="zh-CN"/>
              </w:rPr>
              <w:t>30</w:t>
            </w:r>
          </w:p>
        </w:tc>
        <w:tc>
          <w:tcPr>
            <w:tcW w:w="7366" w:type="dxa"/>
            <w:gridSpan w:val="2"/>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szCs w:val="24"/>
                <w:highlight w:val="none"/>
                <w:lang w:val="en-US" w:eastAsia="zh-CN"/>
              </w:rPr>
            </w:pPr>
            <w:r>
              <w:rPr>
                <w:rFonts w:hint="eastAsia" w:ascii="仿宋" w:hAnsi="仿宋" w:eastAsia="仿宋"/>
                <w:szCs w:val="24"/>
                <w:highlight w:val="none"/>
              </w:rPr>
              <w:t>磋商报价得分＝（评标基准价/磋商报价）×</w:t>
            </w:r>
            <w:r>
              <w:rPr>
                <w:rFonts w:hint="eastAsia" w:ascii="仿宋" w:hAnsi="仿宋" w:eastAsia="仿宋"/>
                <w:szCs w:val="24"/>
                <w:highlight w:val="none"/>
                <w:lang w:val="en-US" w:eastAsia="zh-CN"/>
              </w:rPr>
              <w:t>30</w:t>
            </w:r>
          </w:p>
          <w:p>
            <w:pPr>
              <w:rPr>
                <w:rFonts w:ascii="仿宋" w:hAnsi="仿宋" w:eastAsia="仿宋"/>
                <w:szCs w:val="24"/>
                <w:highlight w:val="none"/>
              </w:rPr>
            </w:pPr>
            <w:r>
              <w:rPr>
                <w:rFonts w:hint="eastAsia" w:ascii="仿宋" w:hAnsi="仿宋" w:eastAsia="仿宋"/>
                <w:szCs w:val="24"/>
                <w:highlight w:val="none"/>
              </w:rPr>
              <w:t>1.磋商价格评分采用低价优先法计算；</w:t>
            </w:r>
          </w:p>
          <w:p>
            <w:pPr>
              <w:rPr>
                <w:rFonts w:ascii="仿宋" w:hAnsi="仿宋" w:eastAsia="仿宋"/>
                <w:szCs w:val="24"/>
                <w:highlight w:val="none"/>
              </w:rPr>
            </w:pPr>
            <w:r>
              <w:rPr>
                <w:rFonts w:hint="eastAsia" w:ascii="仿宋" w:hAnsi="仿宋" w:eastAsia="仿宋"/>
                <w:szCs w:val="24"/>
                <w:highlight w:val="none"/>
              </w:rPr>
              <w:t>2.评标基准价：满足竞争性磋商文件要求且经算术修正，依据政府采购政策进行价格扣除后的最低报价为评标基准价；</w:t>
            </w:r>
          </w:p>
          <w:p>
            <w:pPr>
              <w:rPr>
                <w:rFonts w:ascii="仿宋" w:hAnsi="仿宋" w:eastAsia="仿宋"/>
                <w:szCs w:val="24"/>
                <w:highlight w:val="none"/>
              </w:rPr>
            </w:pPr>
            <w:r>
              <w:rPr>
                <w:rFonts w:hint="eastAsia" w:ascii="仿宋" w:hAnsi="仿宋" w:eastAsia="仿宋"/>
                <w:szCs w:val="24"/>
                <w:highlight w:val="none"/>
              </w:rPr>
              <w:t>3.修正后磋商报价：评标委员会以开标一览表中磋商报价为基础，对其进行算术修正，依据政府采购政策进行价格扣除后，作为磋商报价计算的依据。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849" w:type="dxa"/>
            <w:vMerge w:val="restart"/>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b/>
                <w:sz w:val="24"/>
                <w:szCs w:val="24"/>
                <w:highlight w:val="none"/>
              </w:rPr>
            </w:pPr>
            <w:r>
              <w:rPr>
                <w:rFonts w:hint="eastAsia" w:ascii="仿宋" w:hAnsi="仿宋" w:eastAsia="仿宋"/>
                <w:b/>
                <w:sz w:val="24"/>
                <w:szCs w:val="24"/>
                <w:highlight w:val="none"/>
              </w:rPr>
              <w:t>B</w:t>
            </w:r>
          </w:p>
        </w:tc>
        <w:tc>
          <w:tcPr>
            <w:tcW w:w="1179" w:type="dxa"/>
            <w:vMerge w:val="restart"/>
            <w:tcBorders>
              <w:top w:val="single" w:color="auto" w:sz="4" w:space="0"/>
              <w:left w:val="single" w:color="auto" w:sz="4" w:space="0"/>
              <w:right w:val="single" w:color="auto" w:sz="4" w:space="0"/>
            </w:tcBorders>
            <w:vAlign w:val="center"/>
          </w:tcPr>
          <w:p>
            <w:pPr>
              <w:jc w:val="center"/>
              <w:rPr>
                <w:rFonts w:ascii="仿宋" w:hAnsi="仿宋" w:eastAsia="仿宋"/>
                <w:b/>
                <w:bCs/>
                <w:szCs w:val="24"/>
                <w:highlight w:val="none"/>
              </w:rPr>
            </w:pPr>
            <w:r>
              <w:rPr>
                <w:rFonts w:hint="eastAsia" w:ascii="仿宋" w:hAnsi="仿宋" w:eastAsia="仿宋"/>
                <w:b/>
                <w:bCs/>
                <w:szCs w:val="24"/>
                <w:highlight w:val="none"/>
              </w:rPr>
              <w:t>技术服务方案</w:t>
            </w:r>
          </w:p>
        </w:tc>
        <w:tc>
          <w:tcPr>
            <w:tcW w:w="851" w:type="dxa"/>
            <w:vMerge w:val="restart"/>
            <w:tcBorders>
              <w:top w:val="single" w:color="auto" w:sz="4" w:space="0"/>
              <w:left w:val="single" w:color="auto" w:sz="4" w:space="0"/>
              <w:right w:val="single" w:color="auto" w:sz="4" w:space="0"/>
            </w:tcBorders>
            <w:vAlign w:val="center"/>
          </w:tcPr>
          <w:p>
            <w:pPr>
              <w:spacing w:line="360" w:lineRule="auto"/>
              <w:jc w:val="center"/>
              <w:rPr>
                <w:rFonts w:hint="default" w:ascii="仿宋" w:hAnsi="仿宋" w:eastAsia="仿宋"/>
                <w:b/>
                <w:szCs w:val="24"/>
                <w:highlight w:val="none"/>
                <w:lang w:val="en-US" w:eastAsia="zh-CN"/>
              </w:rPr>
            </w:pPr>
            <w:r>
              <w:rPr>
                <w:rFonts w:hint="eastAsia" w:ascii="仿宋" w:hAnsi="仿宋" w:eastAsia="仿宋"/>
                <w:b/>
                <w:szCs w:val="24"/>
                <w:highlight w:val="none"/>
                <w:lang w:val="en-US" w:eastAsia="zh-CN"/>
              </w:rPr>
              <w:t>70</w:t>
            </w:r>
          </w:p>
        </w:tc>
        <w:tc>
          <w:tcPr>
            <w:tcW w:w="1506" w:type="dxa"/>
            <w:tcBorders>
              <w:top w:val="single" w:color="auto" w:sz="4" w:space="0"/>
              <w:left w:val="single" w:color="auto" w:sz="4" w:space="0"/>
              <w:right w:val="single" w:color="auto" w:sz="4" w:space="0"/>
            </w:tcBorders>
            <w:vAlign w:val="center"/>
          </w:tcPr>
          <w:p>
            <w:pPr>
              <w:rPr>
                <w:rFonts w:hint="eastAsia" w:ascii="仿宋" w:hAnsi="仿宋" w:eastAsia="仿宋"/>
                <w:szCs w:val="24"/>
                <w:highlight w:val="none"/>
              </w:rPr>
            </w:pPr>
            <w:r>
              <w:rPr>
                <w:rFonts w:hint="eastAsia" w:ascii="仿宋" w:hAnsi="仿宋" w:eastAsia="仿宋"/>
                <w:szCs w:val="24"/>
                <w:highlight w:val="none"/>
                <w:lang w:val="en-US" w:eastAsia="zh-CN"/>
              </w:rPr>
              <w:t>项目实施及</w:t>
            </w:r>
          </w:p>
          <w:p>
            <w:pPr>
              <w:rPr>
                <w:rFonts w:hint="eastAsia" w:ascii="仿宋" w:hAnsi="仿宋" w:eastAsia="仿宋"/>
                <w:szCs w:val="24"/>
                <w:highlight w:val="none"/>
              </w:rPr>
            </w:pPr>
            <w:r>
              <w:rPr>
                <w:rFonts w:hint="eastAsia" w:ascii="仿宋" w:hAnsi="仿宋" w:eastAsia="仿宋"/>
                <w:szCs w:val="24"/>
                <w:highlight w:val="none"/>
                <w:lang w:val="en-US" w:eastAsia="zh-CN"/>
              </w:rPr>
              <w:t xml:space="preserve">供货、安装 </w:t>
            </w:r>
          </w:p>
          <w:p>
            <w:pPr>
              <w:rPr>
                <w:rFonts w:hint="eastAsia" w:ascii="仿宋" w:hAnsi="仿宋" w:eastAsia="仿宋"/>
                <w:szCs w:val="24"/>
                <w:highlight w:val="none"/>
              </w:rPr>
            </w:pPr>
            <w:r>
              <w:rPr>
                <w:rFonts w:hint="eastAsia" w:ascii="仿宋" w:hAnsi="仿宋" w:eastAsia="仿宋"/>
                <w:szCs w:val="24"/>
                <w:highlight w:val="none"/>
                <w:lang w:val="en-US" w:eastAsia="zh-CN"/>
              </w:rPr>
              <w:t>方案（20分）</w:t>
            </w:r>
          </w:p>
          <w:p>
            <w:pPr>
              <w:rPr>
                <w:rFonts w:hint="eastAsia" w:ascii="仿宋" w:hAnsi="仿宋" w:eastAsia="仿宋"/>
                <w:szCs w:val="24"/>
                <w:highlight w:val="none"/>
              </w:rPr>
            </w:pPr>
          </w:p>
        </w:tc>
        <w:tc>
          <w:tcPr>
            <w:tcW w:w="5860" w:type="dxa"/>
            <w:tcBorders>
              <w:top w:val="single" w:color="auto" w:sz="4" w:space="0"/>
              <w:left w:val="single" w:color="auto" w:sz="4" w:space="0"/>
              <w:right w:val="single" w:color="auto" w:sz="4" w:space="0"/>
            </w:tcBorders>
            <w:vAlign w:val="center"/>
          </w:tcPr>
          <w:p>
            <w:pPr>
              <w:rPr>
                <w:rFonts w:hint="eastAsia" w:ascii="仿宋" w:hAnsi="仿宋" w:eastAsia="仿宋"/>
                <w:szCs w:val="24"/>
                <w:highlight w:val="none"/>
              </w:rPr>
            </w:pPr>
            <w:r>
              <w:rPr>
                <w:rFonts w:hint="eastAsia" w:ascii="仿宋" w:hAnsi="仿宋" w:eastAsia="仿宋"/>
                <w:szCs w:val="24"/>
                <w:highlight w:val="none"/>
                <w:lang w:val="en-US" w:eastAsia="zh-CN"/>
              </w:rPr>
              <w:t xml:space="preserve">1、项目管理及实施方案:投标人针对项目配备专业化的设计，能够针对本项目出具科学合理、实施可行的方案完整实施性强合理得10分，方案较完整实施较强得3分，未提供不得分。 </w:t>
            </w:r>
          </w:p>
          <w:p>
            <w:pPr>
              <w:rPr>
                <w:rFonts w:hint="eastAsia" w:ascii="仿宋" w:hAnsi="仿宋" w:eastAsia="仿宋"/>
                <w:szCs w:val="24"/>
                <w:highlight w:val="none"/>
              </w:rPr>
            </w:pPr>
            <w:r>
              <w:rPr>
                <w:rFonts w:hint="eastAsia" w:ascii="仿宋" w:hAnsi="仿宋" w:eastAsia="仿宋"/>
                <w:szCs w:val="24"/>
                <w:highlight w:val="none"/>
                <w:lang w:val="en-US" w:eastAsia="zh-CN"/>
              </w:rPr>
              <w:t xml:space="preserve">2、项目配备专业化科学、具体的项目管理措施及质量保障方案能够结合项目特点制定项目管理方案,根据项目特点及现场实际情况，提供的内容完整实施性强合理得5分，提供的内容较完整实施较强得3分，未提供不得分。 </w:t>
            </w:r>
          </w:p>
          <w:p>
            <w:pPr>
              <w:rPr>
                <w:rFonts w:hint="eastAsia" w:ascii="仿宋" w:hAnsi="仿宋" w:eastAsia="仿宋"/>
                <w:szCs w:val="24"/>
                <w:highlight w:val="none"/>
              </w:rPr>
            </w:pPr>
            <w:r>
              <w:rPr>
                <w:rFonts w:hint="eastAsia" w:ascii="仿宋" w:hAnsi="仿宋" w:eastAsia="仿宋"/>
                <w:szCs w:val="24"/>
                <w:highlight w:val="none"/>
                <w:lang w:val="en-US" w:eastAsia="zh-CN"/>
              </w:rPr>
              <w:t xml:space="preserve">3、工期进度计划及保证措施:保证措施计划编制全面、合理得1分，未提供不得分。 </w:t>
            </w:r>
          </w:p>
          <w:p>
            <w:pPr>
              <w:rPr>
                <w:rFonts w:hint="eastAsia" w:ascii="仿宋" w:hAnsi="仿宋" w:eastAsia="仿宋"/>
                <w:szCs w:val="24"/>
                <w:highlight w:val="none"/>
              </w:rPr>
            </w:pPr>
            <w:r>
              <w:rPr>
                <w:rFonts w:hint="eastAsia" w:ascii="仿宋" w:hAnsi="仿宋" w:eastAsia="仿宋"/>
                <w:szCs w:val="24"/>
                <w:highlight w:val="none"/>
                <w:lang w:val="en-US" w:eastAsia="zh-CN"/>
              </w:rPr>
              <w:t xml:space="preserve">4、供货及配送方案评价:结合采购人需求及配送地点等因素制作的完备性、可操作性强的配送方案。配送方案完善，组织程序周密配货、分货、送货、协调、保障、沟通等组织机构完整，人员分布合理得3分，漏项未明细细化的一处扣0.5分提供与本项目无关方案的或未提供不得分。 </w:t>
            </w:r>
          </w:p>
          <w:p>
            <w:pPr>
              <w:rPr>
                <w:rFonts w:hint="eastAsia" w:ascii="仿宋" w:hAnsi="仿宋" w:eastAsia="仿宋"/>
                <w:szCs w:val="24"/>
                <w:highlight w:val="none"/>
              </w:rPr>
            </w:pPr>
            <w:r>
              <w:rPr>
                <w:rFonts w:hint="eastAsia" w:ascii="仿宋" w:hAnsi="仿宋" w:eastAsia="仿宋"/>
                <w:szCs w:val="24"/>
                <w:highlight w:val="none"/>
                <w:lang w:val="en-US" w:eastAsia="zh-CN"/>
              </w:rPr>
              <w:t>5、安装调试方案内容全面完善,考虑用户需求得1分，未提供不得分；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49" w:type="dxa"/>
            <w:vMerge w:val="continue"/>
            <w:tcBorders>
              <w:left w:val="single" w:color="auto" w:sz="4" w:space="0"/>
              <w:right w:val="single" w:color="auto" w:sz="4" w:space="0"/>
            </w:tcBorders>
            <w:vAlign w:val="center"/>
          </w:tcPr>
          <w:p>
            <w:pPr>
              <w:spacing w:line="360" w:lineRule="auto"/>
              <w:jc w:val="center"/>
              <w:rPr>
                <w:rFonts w:ascii="仿宋" w:hAnsi="仿宋" w:eastAsia="仿宋"/>
                <w:b/>
                <w:sz w:val="24"/>
                <w:szCs w:val="24"/>
                <w:highlight w:val="none"/>
              </w:rPr>
            </w:pPr>
          </w:p>
        </w:tc>
        <w:tc>
          <w:tcPr>
            <w:tcW w:w="1179" w:type="dxa"/>
            <w:vMerge w:val="continue"/>
            <w:tcBorders>
              <w:left w:val="single" w:color="auto" w:sz="4" w:space="0"/>
              <w:right w:val="single" w:color="auto" w:sz="4" w:space="0"/>
            </w:tcBorders>
            <w:vAlign w:val="center"/>
          </w:tcPr>
          <w:p>
            <w:pPr>
              <w:jc w:val="center"/>
              <w:rPr>
                <w:rFonts w:ascii="仿宋" w:hAnsi="仿宋" w:eastAsia="仿宋"/>
                <w:b/>
                <w:bCs/>
                <w:szCs w:val="24"/>
                <w:highlight w:val="none"/>
              </w:rPr>
            </w:pPr>
          </w:p>
        </w:tc>
        <w:tc>
          <w:tcPr>
            <w:tcW w:w="851" w:type="dxa"/>
            <w:vMerge w:val="continue"/>
            <w:tcBorders>
              <w:left w:val="single" w:color="auto" w:sz="4" w:space="0"/>
              <w:right w:val="single" w:color="auto" w:sz="4" w:space="0"/>
            </w:tcBorders>
            <w:vAlign w:val="center"/>
          </w:tcPr>
          <w:p>
            <w:pPr>
              <w:spacing w:line="360" w:lineRule="auto"/>
              <w:jc w:val="center"/>
              <w:rPr>
                <w:rFonts w:ascii="仿宋" w:hAnsi="仿宋" w:eastAsia="仿宋"/>
                <w:b/>
                <w:szCs w:val="24"/>
                <w:highlight w:val="none"/>
              </w:rPr>
            </w:pPr>
          </w:p>
        </w:tc>
        <w:tc>
          <w:tcPr>
            <w:tcW w:w="1506" w:type="dxa"/>
            <w:tcBorders>
              <w:top w:val="single" w:color="auto" w:sz="4" w:space="0"/>
              <w:left w:val="single" w:color="auto" w:sz="4" w:space="0"/>
              <w:right w:val="single" w:color="auto" w:sz="4" w:space="0"/>
            </w:tcBorders>
            <w:vAlign w:val="center"/>
          </w:tcPr>
          <w:p>
            <w:pPr>
              <w:rPr>
                <w:rFonts w:hint="eastAsia" w:ascii="仿宋" w:hAnsi="仿宋" w:eastAsia="仿宋"/>
                <w:szCs w:val="24"/>
                <w:highlight w:val="none"/>
              </w:rPr>
            </w:pPr>
            <w:r>
              <w:rPr>
                <w:rFonts w:hint="eastAsia" w:ascii="仿宋" w:hAnsi="仿宋" w:eastAsia="仿宋"/>
                <w:szCs w:val="24"/>
                <w:highlight w:val="none"/>
                <w:lang w:val="en-US" w:eastAsia="zh-CN"/>
              </w:rPr>
              <w:t>售后服务</w:t>
            </w:r>
          </w:p>
          <w:p>
            <w:pPr>
              <w:rPr>
                <w:rFonts w:hint="eastAsia" w:ascii="仿宋" w:hAnsi="仿宋" w:eastAsia="仿宋"/>
                <w:szCs w:val="24"/>
                <w:highlight w:val="none"/>
              </w:rPr>
            </w:pPr>
            <w:r>
              <w:rPr>
                <w:rFonts w:hint="eastAsia" w:ascii="仿宋" w:hAnsi="仿宋" w:eastAsia="仿宋"/>
                <w:szCs w:val="24"/>
                <w:highlight w:val="none"/>
                <w:lang w:val="en-US" w:eastAsia="zh-CN"/>
              </w:rPr>
              <w:t>（5分）</w:t>
            </w:r>
          </w:p>
          <w:p>
            <w:pPr>
              <w:rPr>
                <w:rFonts w:hint="eastAsia" w:ascii="仿宋" w:hAnsi="仿宋" w:eastAsia="仿宋"/>
                <w:szCs w:val="24"/>
                <w:highlight w:val="none"/>
              </w:rPr>
            </w:pPr>
          </w:p>
        </w:tc>
        <w:tc>
          <w:tcPr>
            <w:tcW w:w="5860" w:type="dxa"/>
            <w:tcBorders>
              <w:top w:val="single" w:color="auto" w:sz="4" w:space="0"/>
              <w:left w:val="single" w:color="auto" w:sz="4" w:space="0"/>
              <w:right w:val="single" w:color="auto" w:sz="4" w:space="0"/>
            </w:tcBorders>
            <w:vAlign w:val="center"/>
          </w:tcPr>
          <w:p>
            <w:pPr>
              <w:rPr>
                <w:rFonts w:hint="eastAsia" w:ascii="仿宋" w:hAnsi="仿宋" w:eastAsia="仿宋"/>
                <w:szCs w:val="24"/>
                <w:highlight w:val="none"/>
              </w:rPr>
            </w:pPr>
            <w:r>
              <w:rPr>
                <w:rFonts w:hint="eastAsia" w:ascii="仿宋" w:hAnsi="仿宋" w:eastAsia="仿宋"/>
                <w:szCs w:val="24"/>
                <w:highlight w:val="none"/>
                <w:lang w:val="en-US" w:eastAsia="zh-CN"/>
              </w:rPr>
              <w:t xml:space="preserve">投标人根据本项目的需求制定售后服务方案（包括但不限于售后服务机构及维护人员配置、技术培训方案、故障响应时间及品备件支持计划），根据响应情况进行评审： </w:t>
            </w:r>
          </w:p>
          <w:p>
            <w:pPr>
              <w:rPr>
                <w:rFonts w:hint="eastAsia" w:ascii="仿宋" w:hAnsi="仿宋" w:eastAsia="仿宋"/>
                <w:szCs w:val="24"/>
                <w:highlight w:val="none"/>
              </w:rPr>
            </w:pPr>
            <w:r>
              <w:rPr>
                <w:rFonts w:hint="eastAsia" w:ascii="仿宋" w:hAnsi="仿宋" w:eastAsia="仿宋"/>
                <w:szCs w:val="24"/>
                <w:highlight w:val="none"/>
                <w:lang w:val="en-US" w:eastAsia="zh-CN"/>
              </w:rPr>
              <w:t xml:space="preserve">（1）售后服务机构及维护人员配置合理； </w:t>
            </w:r>
          </w:p>
          <w:p>
            <w:pPr>
              <w:rPr>
                <w:rFonts w:hint="eastAsia" w:ascii="仿宋" w:hAnsi="仿宋" w:eastAsia="仿宋"/>
                <w:szCs w:val="24"/>
                <w:highlight w:val="none"/>
              </w:rPr>
            </w:pPr>
            <w:r>
              <w:rPr>
                <w:rFonts w:hint="eastAsia" w:ascii="仿宋" w:hAnsi="仿宋" w:eastAsia="仿宋"/>
                <w:szCs w:val="24"/>
                <w:highlight w:val="none"/>
                <w:lang w:val="en-US" w:eastAsia="zh-CN"/>
              </w:rPr>
              <w:t>（2）</w:t>
            </w:r>
            <w:r>
              <w:rPr>
                <w:rFonts w:hint="eastAsia" w:ascii="仿宋" w:hAnsi="仿宋" w:eastAsia="仿宋" w:cs="Times New Roman"/>
                <w:szCs w:val="24"/>
                <w:highlight w:val="none"/>
                <w:lang w:val="en-US" w:eastAsia="zh-CN"/>
              </w:rPr>
              <w:t>质量要求、服务要求、故障响应时间、技术要求满足项目需求（必须满足，不满足的，视为不响应采购文件）；</w:t>
            </w:r>
            <w:r>
              <w:rPr>
                <w:rFonts w:hint="eastAsia" w:ascii="仿宋" w:hAnsi="仿宋" w:eastAsia="仿宋"/>
                <w:szCs w:val="24"/>
                <w:highlight w:val="none"/>
                <w:lang w:val="en-US" w:eastAsia="zh-CN"/>
              </w:rPr>
              <w:t xml:space="preserve"> </w:t>
            </w:r>
          </w:p>
          <w:p>
            <w:pPr>
              <w:rPr>
                <w:rFonts w:hint="eastAsia" w:ascii="仿宋" w:hAnsi="仿宋" w:eastAsia="仿宋"/>
                <w:szCs w:val="24"/>
                <w:highlight w:val="none"/>
              </w:rPr>
            </w:pPr>
            <w:r>
              <w:rPr>
                <w:rFonts w:hint="eastAsia" w:ascii="仿宋" w:hAnsi="仿宋" w:eastAsia="仿宋"/>
                <w:szCs w:val="24"/>
                <w:highlight w:val="none"/>
                <w:lang w:val="en-US" w:eastAsia="zh-CN"/>
              </w:rPr>
              <w:t>（3）技术培训及备品备件支持计划内容具体，可行性高。</w:t>
            </w:r>
          </w:p>
          <w:p>
            <w:pPr>
              <w:rPr>
                <w:rFonts w:hint="eastAsia" w:ascii="仿宋" w:hAnsi="仿宋" w:eastAsia="仿宋"/>
                <w:szCs w:val="24"/>
                <w:highlight w:val="none"/>
              </w:rPr>
            </w:pPr>
            <w:r>
              <w:rPr>
                <w:rFonts w:hint="eastAsia" w:ascii="仿宋" w:hAnsi="仿宋" w:eastAsia="仿宋"/>
                <w:szCs w:val="24"/>
                <w:highlight w:val="none"/>
                <w:lang w:val="en-US" w:eastAsia="zh-CN"/>
              </w:rPr>
              <w:t>满足以上三项要求得5分，满足以上两项要求得3分，满足以上一项要求得1分，未提供上述方案的本项不得分。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849" w:type="dxa"/>
            <w:vMerge w:val="continue"/>
            <w:tcBorders>
              <w:left w:val="single" w:color="auto" w:sz="4" w:space="0"/>
              <w:right w:val="single" w:color="auto" w:sz="4" w:space="0"/>
            </w:tcBorders>
            <w:vAlign w:val="center"/>
          </w:tcPr>
          <w:p>
            <w:pPr>
              <w:spacing w:line="360" w:lineRule="auto"/>
              <w:jc w:val="center"/>
              <w:rPr>
                <w:rFonts w:ascii="仿宋" w:hAnsi="仿宋" w:eastAsia="仿宋"/>
                <w:b/>
                <w:sz w:val="24"/>
                <w:szCs w:val="24"/>
                <w:highlight w:val="none"/>
              </w:rPr>
            </w:pPr>
          </w:p>
        </w:tc>
        <w:tc>
          <w:tcPr>
            <w:tcW w:w="1179" w:type="dxa"/>
            <w:vMerge w:val="continue"/>
            <w:tcBorders>
              <w:left w:val="single" w:color="auto" w:sz="4" w:space="0"/>
              <w:right w:val="single" w:color="auto" w:sz="4" w:space="0"/>
            </w:tcBorders>
            <w:vAlign w:val="center"/>
          </w:tcPr>
          <w:p>
            <w:pPr>
              <w:jc w:val="center"/>
              <w:rPr>
                <w:rFonts w:ascii="仿宋" w:hAnsi="仿宋" w:eastAsia="仿宋"/>
                <w:b/>
                <w:bCs/>
                <w:szCs w:val="24"/>
                <w:highlight w:val="none"/>
              </w:rPr>
            </w:pPr>
          </w:p>
        </w:tc>
        <w:tc>
          <w:tcPr>
            <w:tcW w:w="851" w:type="dxa"/>
            <w:vMerge w:val="continue"/>
            <w:tcBorders>
              <w:left w:val="single" w:color="auto" w:sz="4" w:space="0"/>
              <w:right w:val="single" w:color="auto" w:sz="4" w:space="0"/>
            </w:tcBorders>
            <w:vAlign w:val="center"/>
          </w:tcPr>
          <w:p>
            <w:pPr>
              <w:spacing w:line="360" w:lineRule="auto"/>
              <w:jc w:val="center"/>
              <w:rPr>
                <w:rFonts w:ascii="仿宋" w:hAnsi="仿宋" w:eastAsia="仿宋"/>
                <w:b/>
                <w:szCs w:val="24"/>
                <w:highlight w:val="none"/>
              </w:rPr>
            </w:pPr>
          </w:p>
        </w:tc>
        <w:tc>
          <w:tcPr>
            <w:tcW w:w="1506" w:type="dxa"/>
            <w:tcBorders>
              <w:top w:val="single" w:color="auto" w:sz="4" w:space="0"/>
              <w:left w:val="single" w:color="auto" w:sz="4" w:space="0"/>
              <w:right w:val="single" w:color="auto" w:sz="4" w:space="0"/>
            </w:tcBorders>
            <w:vAlign w:val="center"/>
          </w:tcPr>
          <w:p>
            <w:pPr>
              <w:rPr>
                <w:rFonts w:hint="eastAsia" w:ascii="仿宋" w:hAnsi="仿宋" w:eastAsia="仿宋"/>
                <w:szCs w:val="24"/>
                <w:highlight w:val="none"/>
              </w:rPr>
            </w:pPr>
            <w:r>
              <w:rPr>
                <w:rFonts w:hint="eastAsia" w:ascii="仿宋" w:hAnsi="仿宋" w:eastAsia="仿宋"/>
                <w:szCs w:val="24"/>
                <w:highlight w:val="none"/>
                <w:lang w:val="en-US" w:eastAsia="zh-CN"/>
              </w:rPr>
              <w:t xml:space="preserve">相关项目 </w:t>
            </w:r>
          </w:p>
          <w:p>
            <w:pPr>
              <w:rPr>
                <w:rFonts w:hint="eastAsia" w:ascii="仿宋" w:hAnsi="仿宋" w:eastAsia="仿宋"/>
                <w:szCs w:val="24"/>
                <w:highlight w:val="none"/>
              </w:rPr>
            </w:pPr>
            <w:r>
              <w:rPr>
                <w:rFonts w:hint="eastAsia" w:ascii="仿宋" w:hAnsi="仿宋" w:eastAsia="仿宋"/>
                <w:szCs w:val="24"/>
                <w:highlight w:val="none"/>
                <w:lang w:val="en-US" w:eastAsia="zh-CN"/>
              </w:rPr>
              <w:t>业绩（20分）</w:t>
            </w:r>
          </w:p>
          <w:p>
            <w:pPr>
              <w:rPr>
                <w:rFonts w:hint="eastAsia" w:ascii="仿宋" w:hAnsi="仿宋" w:eastAsia="仿宋"/>
                <w:szCs w:val="24"/>
                <w:highlight w:val="none"/>
              </w:rPr>
            </w:pPr>
          </w:p>
        </w:tc>
        <w:tc>
          <w:tcPr>
            <w:tcW w:w="5860" w:type="dxa"/>
            <w:tcBorders>
              <w:top w:val="single" w:color="auto" w:sz="4" w:space="0"/>
              <w:left w:val="single" w:color="auto" w:sz="4" w:space="0"/>
              <w:right w:val="single" w:color="auto" w:sz="4" w:space="0"/>
            </w:tcBorders>
            <w:vAlign w:val="center"/>
          </w:tcPr>
          <w:p>
            <w:pPr>
              <w:rPr>
                <w:rFonts w:hint="eastAsia" w:ascii="仿宋" w:hAnsi="仿宋" w:eastAsia="仿宋" w:cs="Times New Roman"/>
                <w:szCs w:val="24"/>
                <w:highlight w:val="none"/>
                <w:lang w:val="en-US" w:eastAsia="zh-CN"/>
              </w:rPr>
            </w:pPr>
            <w:r>
              <w:rPr>
                <w:rFonts w:hint="eastAsia" w:ascii="仿宋" w:hAnsi="仿宋" w:eastAsia="仿宋" w:cs="Times New Roman"/>
                <w:szCs w:val="24"/>
                <w:highlight w:val="none"/>
                <w:lang w:val="en-US" w:eastAsia="zh-CN"/>
              </w:rPr>
              <w:t>1、提供2018年9月-至今投标人的同类项目经营业绩进行打分。有1项同类经营业绩得5分，最高得10 分。（附合同及中标通知书复印件）</w:t>
            </w:r>
          </w:p>
          <w:p>
            <w:pPr>
              <w:rPr>
                <w:rFonts w:hint="eastAsia" w:ascii="仿宋" w:hAnsi="仿宋" w:eastAsia="仿宋" w:cs="Times New Roman"/>
                <w:szCs w:val="24"/>
                <w:highlight w:val="none"/>
                <w:lang w:val="en-US" w:eastAsia="zh-CN"/>
              </w:rPr>
            </w:pPr>
            <w:r>
              <w:rPr>
                <w:rFonts w:hint="eastAsia" w:ascii="仿宋" w:hAnsi="仿宋" w:eastAsia="仿宋" w:cs="Times New Roman"/>
                <w:szCs w:val="24"/>
                <w:highlight w:val="none"/>
                <w:lang w:val="en-US" w:eastAsia="zh-CN"/>
              </w:rPr>
              <w:t>2、根据实际情况有1项5年（含5年）以上标谁化考场项目相对应的业绩得5分，最高得10分；（附合同及中标通知书复印件）</w:t>
            </w:r>
            <w:r>
              <w:rPr>
                <w:rFonts w:hint="eastAsia" w:ascii="仿宋" w:hAnsi="仿宋" w:eastAsia="仿宋" w:cs="Times New Roman"/>
                <w:szCs w:val="24"/>
                <w:highlight w:val="none"/>
                <w:lang w:val="zh-CN" w:eastAsia="zh-CN"/>
              </w:rPr>
              <w:br w:type="pag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49" w:type="dxa"/>
            <w:vMerge w:val="continue"/>
            <w:tcBorders>
              <w:left w:val="single" w:color="auto" w:sz="4" w:space="0"/>
              <w:right w:val="single" w:color="auto" w:sz="4" w:space="0"/>
            </w:tcBorders>
            <w:vAlign w:val="center"/>
          </w:tcPr>
          <w:p>
            <w:pPr>
              <w:spacing w:line="360" w:lineRule="auto"/>
              <w:jc w:val="center"/>
              <w:rPr>
                <w:rFonts w:ascii="仿宋" w:hAnsi="仿宋" w:eastAsia="仿宋"/>
                <w:b/>
                <w:sz w:val="24"/>
                <w:szCs w:val="24"/>
                <w:highlight w:val="none"/>
              </w:rPr>
            </w:pPr>
          </w:p>
        </w:tc>
        <w:tc>
          <w:tcPr>
            <w:tcW w:w="1179" w:type="dxa"/>
            <w:vMerge w:val="continue"/>
            <w:tcBorders>
              <w:left w:val="single" w:color="auto" w:sz="4" w:space="0"/>
              <w:right w:val="single" w:color="auto" w:sz="4" w:space="0"/>
            </w:tcBorders>
            <w:vAlign w:val="center"/>
          </w:tcPr>
          <w:p>
            <w:pPr>
              <w:jc w:val="center"/>
              <w:rPr>
                <w:rFonts w:ascii="仿宋" w:hAnsi="仿宋" w:eastAsia="仿宋"/>
                <w:b/>
                <w:bCs/>
                <w:szCs w:val="24"/>
                <w:highlight w:val="none"/>
              </w:rPr>
            </w:pPr>
          </w:p>
        </w:tc>
        <w:tc>
          <w:tcPr>
            <w:tcW w:w="851" w:type="dxa"/>
            <w:vMerge w:val="continue"/>
            <w:tcBorders>
              <w:left w:val="single" w:color="auto" w:sz="4" w:space="0"/>
              <w:right w:val="single" w:color="auto" w:sz="4" w:space="0"/>
            </w:tcBorders>
            <w:vAlign w:val="center"/>
          </w:tcPr>
          <w:p>
            <w:pPr>
              <w:spacing w:line="360" w:lineRule="auto"/>
              <w:jc w:val="center"/>
              <w:rPr>
                <w:rFonts w:ascii="仿宋" w:hAnsi="仿宋" w:eastAsia="仿宋"/>
                <w:b/>
                <w:szCs w:val="24"/>
                <w:highlight w:val="none"/>
              </w:rPr>
            </w:pPr>
          </w:p>
        </w:tc>
        <w:tc>
          <w:tcPr>
            <w:tcW w:w="1506" w:type="dxa"/>
            <w:tcBorders>
              <w:top w:val="single" w:color="auto" w:sz="4" w:space="0"/>
              <w:left w:val="single" w:color="auto" w:sz="4" w:space="0"/>
              <w:right w:val="single" w:color="auto" w:sz="4" w:space="0"/>
            </w:tcBorders>
            <w:vAlign w:val="center"/>
          </w:tcPr>
          <w:p>
            <w:pPr>
              <w:rPr>
                <w:rFonts w:hint="eastAsia" w:ascii="仿宋" w:hAnsi="仿宋" w:eastAsia="仿宋"/>
                <w:szCs w:val="24"/>
                <w:highlight w:val="none"/>
              </w:rPr>
            </w:pPr>
            <w:r>
              <w:rPr>
                <w:rFonts w:hint="eastAsia" w:ascii="仿宋" w:hAnsi="仿宋" w:eastAsia="仿宋"/>
                <w:szCs w:val="24"/>
                <w:highlight w:val="none"/>
                <w:lang w:val="en-US" w:eastAsia="zh-CN"/>
              </w:rPr>
              <w:t>产品质量、</w:t>
            </w:r>
          </w:p>
          <w:p>
            <w:pPr>
              <w:rPr>
                <w:rFonts w:hint="eastAsia" w:ascii="仿宋" w:hAnsi="仿宋" w:eastAsia="仿宋"/>
                <w:szCs w:val="24"/>
                <w:highlight w:val="none"/>
              </w:rPr>
            </w:pPr>
            <w:r>
              <w:rPr>
                <w:rFonts w:hint="eastAsia" w:ascii="仿宋" w:hAnsi="仿宋" w:eastAsia="仿宋"/>
                <w:szCs w:val="24"/>
                <w:highlight w:val="none"/>
                <w:lang w:val="en-US" w:eastAsia="zh-CN"/>
              </w:rPr>
              <w:t>配置、选型</w:t>
            </w:r>
          </w:p>
          <w:p>
            <w:pPr>
              <w:rPr>
                <w:rFonts w:hint="eastAsia" w:ascii="仿宋" w:hAnsi="仿宋" w:eastAsia="仿宋"/>
                <w:szCs w:val="24"/>
                <w:highlight w:val="none"/>
              </w:rPr>
            </w:pPr>
            <w:r>
              <w:rPr>
                <w:rFonts w:hint="eastAsia" w:ascii="仿宋" w:hAnsi="仿宋" w:eastAsia="仿宋"/>
                <w:szCs w:val="24"/>
                <w:highlight w:val="none"/>
                <w:lang w:val="en-US" w:eastAsia="zh-CN"/>
              </w:rPr>
              <w:t>及性能指标</w:t>
            </w:r>
          </w:p>
          <w:p>
            <w:pPr>
              <w:rPr>
                <w:rFonts w:hint="eastAsia" w:ascii="仿宋" w:hAnsi="仿宋" w:eastAsia="仿宋"/>
                <w:szCs w:val="24"/>
                <w:highlight w:val="none"/>
              </w:rPr>
            </w:pPr>
            <w:r>
              <w:rPr>
                <w:rFonts w:hint="eastAsia" w:ascii="仿宋" w:hAnsi="仿宋" w:eastAsia="仿宋"/>
                <w:szCs w:val="24"/>
                <w:highlight w:val="none"/>
                <w:lang w:val="en-US" w:eastAsia="zh-CN"/>
              </w:rPr>
              <w:t>等的综合评</w:t>
            </w:r>
          </w:p>
          <w:p>
            <w:pPr>
              <w:rPr>
                <w:rFonts w:hint="eastAsia" w:ascii="仿宋" w:hAnsi="仿宋" w:eastAsia="仿宋"/>
                <w:szCs w:val="24"/>
                <w:highlight w:val="none"/>
              </w:rPr>
            </w:pPr>
            <w:r>
              <w:rPr>
                <w:rFonts w:hint="eastAsia" w:ascii="仿宋" w:hAnsi="仿宋" w:eastAsia="仿宋"/>
                <w:szCs w:val="24"/>
                <w:highlight w:val="none"/>
                <w:lang w:val="en-US" w:eastAsia="zh-CN"/>
              </w:rPr>
              <w:t>审（25分）</w:t>
            </w:r>
          </w:p>
        </w:tc>
        <w:tc>
          <w:tcPr>
            <w:tcW w:w="5860" w:type="dxa"/>
            <w:tcBorders>
              <w:top w:val="single" w:color="auto" w:sz="4" w:space="0"/>
              <w:left w:val="single" w:color="auto" w:sz="4" w:space="0"/>
              <w:right w:val="single" w:color="auto" w:sz="4" w:space="0"/>
            </w:tcBorders>
            <w:vAlign w:val="center"/>
          </w:tcPr>
          <w:p>
            <w:pPr>
              <w:rPr>
                <w:rFonts w:hint="eastAsia" w:ascii="仿宋" w:hAnsi="仿宋" w:eastAsia="仿宋"/>
                <w:szCs w:val="24"/>
                <w:highlight w:val="none"/>
              </w:rPr>
            </w:pPr>
            <w:r>
              <w:rPr>
                <w:rFonts w:hint="eastAsia" w:ascii="仿宋" w:hAnsi="仿宋" w:eastAsia="仿宋"/>
                <w:szCs w:val="24"/>
                <w:highlight w:val="none"/>
                <w:lang w:val="en-US" w:eastAsia="zh-CN"/>
              </w:rPr>
              <w:t>供应商须对照第三章《采购需求》全部内容逐条在《技</w:t>
            </w:r>
          </w:p>
          <w:p>
            <w:pPr>
              <w:rPr>
                <w:rFonts w:hint="eastAsia" w:ascii="仿宋" w:hAnsi="仿宋" w:eastAsia="仿宋"/>
                <w:szCs w:val="24"/>
                <w:highlight w:val="none"/>
              </w:rPr>
            </w:pPr>
            <w:r>
              <w:rPr>
                <w:rFonts w:hint="eastAsia" w:ascii="仿宋" w:hAnsi="仿宋" w:eastAsia="仿宋"/>
                <w:szCs w:val="24"/>
                <w:highlight w:val="none"/>
                <w:lang w:val="en-US" w:eastAsia="zh-CN"/>
              </w:rPr>
              <w:t xml:space="preserve">术偏离表》中列明响应内容及是否偏离等情况，要求提供相关证明资料： </w:t>
            </w:r>
          </w:p>
          <w:p>
            <w:pPr>
              <w:rPr>
                <w:rFonts w:hint="eastAsia" w:ascii="仿宋" w:hAnsi="仿宋" w:eastAsia="仿宋"/>
                <w:szCs w:val="24"/>
                <w:highlight w:val="none"/>
              </w:rPr>
            </w:pPr>
            <w:r>
              <w:rPr>
                <w:rFonts w:hint="eastAsia" w:ascii="仿宋" w:hAnsi="仿宋" w:eastAsia="仿宋"/>
                <w:szCs w:val="24"/>
                <w:highlight w:val="none"/>
                <w:lang w:val="en-US" w:eastAsia="zh-CN"/>
              </w:rPr>
              <w:t xml:space="preserve">1、对《采购需求》中带“★”条款的响应程度：为重要技术或服务要求，优于或完全符合采购文件要求的得15分。每出现一条负偏离扣2分，扣完为止； </w:t>
            </w:r>
          </w:p>
          <w:p>
            <w:pPr>
              <w:rPr>
                <w:rFonts w:hint="eastAsia" w:ascii="仿宋" w:hAnsi="仿宋" w:eastAsia="仿宋"/>
                <w:szCs w:val="24"/>
                <w:highlight w:val="none"/>
              </w:rPr>
            </w:pPr>
            <w:r>
              <w:rPr>
                <w:rFonts w:hint="eastAsia" w:ascii="仿宋" w:hAnsi="仿宋" w:eastAsia="仿宋"/>
                <w:szCs w:val="24"/>
                <w:highlight w:val="none"/>
                <w:lang w:val="en-US" w:eastAsia="zh-CN"/>
              </w:rPr>
              <w:t xml:space="preserve">2、对《采购需求》中未带“★”条款的响应程度：为一般技术或服务要求，优于或完全符合采购文件要求的得10分，每出现一条负偏离扣1分，扣完为止。 </w:t>
            </w:r>
          </w:p>
          <w:p>
            <w:pPr>
              <w:rPr>
                <w:rFonts w:hint="eastAsia" w:ascii="仿宋" w:hAnsi="仿宋" w:eastAsia="仿宋"/>
                <w:szCs w:val="24"/>
                <w:highlight w:val="none"/>
              </w:rPr>
            </w:pPr>
            <w:r>
              <w:rPr>
                <w:rFonts w:hint="eastAsia" w:ascii="仿宋" w:hAnsi="仿宋" w:eastAsia="仿宋"/>
                <w:szCs w:val="24"/>
                <w:highlight w:val="none"/>
                <w:lang w:val="en-US" w:eastAsia="zh-CN"/>
              </w:rPr>
              <w:t xml:space="preserve">注：1.投标人须对本采购文件技术要求进行点对点应答，必须根据本采购文件的要求,结合所投产品的实际参数值，进行逐条逐项答复、说明和解释。 </w:t>
            </w:r>
          </w:p>
          <w:p>
            <w:pPr>
              <w:rPr>
                <w:rFonts w:hint="eastAsia" w:ascii="仿宋" w:hAnsi="仿宋" w:eastAsia="仿宋"/>
                <w:szCs w:val="24"/>
                <w:highlight w:val="none"/>
              </w:rPr>
            </w:pPr>
            <w:r>
              <w:rPr>
                <w:rFonts w:hint="eastAsia" w:ascii="仿宋" w:hAnsi="仿宋" w:eastAsia="仿宋"/>
                <w:szCs w:val="24"/>
                <w:highlight w:val="none"/>
                <w:lang w:val="en-US" w:eastAsia="zh-CN"/>
              </w:rPr>
              <w:t>2.投标人按招标文件要求提供相应的证明材料，包括但不限于（产品彩页、功能截图、证书、检测报告等）未提供或不符合要求的，视为不响应技术参数。未提供有效证明材料或提供的证明资料显示不符合招标文件要求、模糊不清无法判断或未显示是否满足招标文件参数的，该项技术指标按负偏离处理。</w:t>
            </w:r>
          </w:p>
        </w:tc>
      </w:tr>
    </w:tbl>
    <w:p>
      <w:pPr>
        <w:pStyle w:val="107"/>
        <w:spacing w:line="360" w:lineRule="auto"/>
        <w:jc w:val="left"/>
        <w:rPr>
          <w:rFonts w:ascii="仿宋" w:hAnsi="仿宋" w:eastAsia="仿宋"/>
          <w:sz w:val="24"/>
          <w:szCs w:val="24"/>
          <w:highlight w:val="none"/>
        </w:rPr>
      </w:pPr>
      <w:r>
        <w:rPr>
          <w:rFonts w:hint="eastAsia" w:ascii="仿宋" w:hAnsi="仿宋" w:eastAsia="仿宋"/>
          <w:sz w:val="24"/>
          <w:szCs w:val="24"/>
          <w:highlight w:val="none"/>
        </w:rPr>
        <w:t>三、推荐成交供应商</w:t>
      </w:r>
      <w:bookmarkEnd w:id="162"/>
      <w:bookmarkEnd w:id="163"/>
    </w:p>
    <w:p>
      <w:pPr>
        <w:widowControl/>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1、磋商小组应当根据综合评分情况，按照评审得分由高到低顺序推荐3名以上成交候选供应商，并编写评审报告。符合《政府采购竞争性磋商采购方式管理暂行办法》（财库[2014]214号）中第二十一条第三款情形的，可以推荐2家成交候选供应商。评审得分相同的，按照最后报价由低到高的顺序推荐。评审得分且最后报价相同的，按照技术指标优劣顺序推荐。</w:t>
      </w:r>
    </w:p>
    <w:p>
      <w:pPr>
        <w:widowControl/>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根据《财政部关于政府采购竞争性磋商采购方式管理暂行办法有关问题的补充通知》（财库〔2015〕124号）的规定，采用竞争性磋商采购方式采购的政府购买服务项目，在采购过程中符合要求的供应商只有2家的，竞争性磋商采购活动可以继续进行。采购过程中符合要求的供应商只有1家的，采购人或者采购代理机构应当终止竞争性磋商采购活动，发布项目终止公告并说明原因，重新开展采购活动。</w:t>
      </w:r>
    </w:p>
    <w:p>
      <w:pPr>
        <w:widowControl/>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2、评分计算方法解释</w:t>
      </w:r>
    </w:p>
    <w:p>
      <w:pPr>
        <w:widowControl/>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（1）供应商的评审得分是指所有磋商小组成员对其评分的算术平均值。</w:t>
      </w:r>
    </w:p>
    <w:p>
      <w:pPr>
        <w:widowControl/>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（2）计算过程中，算术平均值保留2位小数（百分比亦取2位小数），第三位小数四舍五入。</w:t>
      </w:r>
    </w:p>
    <w:p>
      <w:pPr>
        <w:widowControl/>
        <w:adjustRightInd w:val="0"/>
        <w:snapToGrid w:val="0"/>
        <w:spacing w:line="360" w:lineRule="auto"/>
        <w:ind w:firstLine="480" w:firstLineChars="200"/>
        <w:rPr>
          <w:rFonts w:hint="eastAsia" w:ascii="仿宋" w:hAnsi="仿宋" w:eastAsia="仿宋" w:cs="Times New Roman"/>
          <w:bCs/>
          <w:sz w:val="24"/>
          <w:szCs w:val="24"/>
          <w:highlight w:val="none"/>
        </w:rPr>
      </w:pPr>
      <w:bookmarkStart w:id="164" w:name="_Toc76665111"/>
      <w:bookmarkStart w:id="165" w:name="_Toc106383971"/>
      <w:r>
        <w:rPr>
          <w:rFonts w:hint="eastAsia" w:ascii="仿宋" w:hAnsi="仿宋" w:eastAsia="仿宋" w:cs="Times New Roman"/>
          <w:bCs/>
          <w:sz w:val="24"/>
          <w:szCs w:val="24"/>
          <w:highlight w:val="none"/>
        </w:rPr>
        <w:t>四、确定成交供应商</w:t>
      </w:r>
      <w:bookmarkEnd w:id="164"/>
      <w:bookmarkEnd w:id="165"/>
    </w:p>
    <w:p>
      <w:pPr>
        <w:widowControl/>
        <w:adjustRightInd w:val="0"/>
        <w:snapToGrid w:val="0"/>
        <w:spacing w:line="360" w:lineRule="auto"/>
        <w:ind w:firstLine="480" w:firstLineChars="200"/>
        <w:rPr>
          <w:rFonts w:hint="eastAsia" w:ascii="仿宋" w:hAnsi="仿宋" w:eastAsia="仿宋" w:cs="Times New Roman"/>
          <w:bCs/>
          <w:sz w:val="24"/>
          <w:szCs w:val="24"/>
          <w:highlight w:val="none"/>
        </w:rPr>
      </w:pPr>
      <w:r>
        <w:rPr>
          <w:rFonts w:hint="eastAsia" w:ascii="仿宋" w:hAnsi="仿宋" w:eastAsia="仿宋" w:cs="Times New Roman"/>
          <w:bCs/>
          <w:sz w:val="24"/>
          <w:szCs w:val="24"/>
          <w:highlight w:val="none"/>
          <w:lang w:val="en-US" w:eastAsia="zh-CN"/>
        </w:rPr>
        <w:t>1、</w:t>
      </w:r>
      <w:r>
        <w:rPr>
          <w:rFonts w:hint="eastAsia" w:ascii="仿宋" w:hAnsi="仿宋" w:eastAsia="仿宋" w:cs="Times New Roman"/>
          <w:bCs/>
          <w:sz w:val="24"/>
          <w:szCs w:val="24"/>
          <w:highlight w:val="none"/>
        </w:rPr>
        <w:t>采购代理机构应当在评标结束后 2 个工作日内将评审报告送采购人。</w:t>
      </w:r>
    </w:p>
    <w:p>
      <w:pPr>
        <w:widowControl/>
        <w:adjustRightInd w:val="0"/>
        <w:snapToGrid w:val="0"/>
        <w:spacing w:line="360" w:lineRule="auto"/>
        <w:ind w:firstLine="480" w:firstLineChars="200"/>
        <w:rPr>
          <w:rFonts w:hint="eastAsia" w:ascii="仿宋" w:hAnsi="仿宋" w:eastAsia="仿宋" w:cs="Times New Roman"/>
          <w:bCs/>
          <w:sz w:val="24"/>
          <w:szCs w:val="24"/>
          <w:highlight w:val="none"/>
        </w:rPr>
      </w:pPr>
      <w:r>
        <w:rPr>
          <w:rFonts w:hint="eastAsia" w:ascii="仿宋" w:hAnsi="仿宋" w:eastAsia="仿宋" w:cs="Times New Roman"/>
          <w:bCs/>
          <w:sz w:val="24"/>
          <w:szCs w:val="24"/>
          <w:highlight w:val="none"/>
        </w:rPr>
        <w:t>采购人应当自收到评审报告之日起 5 个工作日内，从评审报告提出的中标(成交) 候选人名单中，按照排序由高到低的原则确定中标(成交) 供应商。采购人逾期未确定中标(成交)供应商且不提出异议的，视为确定评审报告提出的排序第一的投标人为中标(成交) 供应商。</w:t>
      </w:r>
    </w:p>
    <w:p>
      <w:pPr>
        <w:widowControl/>
        <w:adjustRightInd w:val="0"/>
        <w:snapToGrid w:val="0"/>
        <w:spacing w:line="360" w:lineRule="auto"/>
        <w:ind w:firstLine="480" w:firstLineChars="200"/>
        <w:rPr>
          <w:rFonts w:hint="eastAsia" w:ascii="仿宋" w:hAnsi="仿宋" w:eastAsia="仿宋" w:cs="Times New Roman"/>
          <w:bCs/>
          <w:sz w:val="24"/>
          <w:szCs w:val="24"/>
          <w:highlight w:val="none"/>
        </w:rPr>
      </w:pPr>
      <w:r>
        <w:rPr>
          <w:rFonts w:hint="eastAsia" w:ascii="仿宋" w:hAnsi="仿宋" w:eastAsia="仿宋" w:cs="Times New Roman"/>
          <w:bCs/>
          <w:sz w:val="24"/>
          <w:szCs w:val="24"/>
          <w:highlight w:val="none"/>
          <w:lang w:val="en-US" w:eastAsia="zh-CN"/>
        </w:rPr>
        <w:t>2、</w:t>
      </w:r>
      <w:r>
        <w:rPr>
          <w:rFonts w:hint="eastAsia" w:ascii="仿宋" w:hAnsi="仿宋" w:eastAsia="仿宋" w:cs="Times New Roman"/>
          <w:bCs/>
          <w:sz w:val="24"/>
          <w:szCs w:val="24"/>
          <w:highlight w:val="none"/>
        </w:rPr>
        <w:t>采购人根据评审报告，应当确定排名第一的中标候选人为中标人。排名第一的中标候选人放弃中标、因不可抗力不能履行合同、未按照采购文件要求提交履约保证金(如有)的，或者被查实存在影响中标结果的违法行为等情形，不符合中标条件的，采购人可以按照评审小组提出的中标候选人名单排序依次确定其他中标候选人为中标人，也可以重新采购。</w:t>
      </w:r>
    </w:p>
    <w:p>
      <w:pPr>
        <w:widowControl/>
        <w:adjustRightInd w:val="0"/>
        <w:snapToGrid w:val="0"/>
        <w:spacing w:line="360" w:lineRule="auto"/>
        <w:ind w:firstLine="480" w:firstLineChars="200"/>
        <w:rPr>
          <w:rFonts w:hint="eastAsia" w:ascii="仿宋" w:hAnsi="仿宋" w:eastAsia="仿宋" w:cs="Times New Roman"/>
          <w:bCs/>
          <w:sz w:val="24"/>
          <w:szCs w:val="24"/>
          <w:highlight w:val="none"/>
        </w:rPr>
      </w:pPr>
      <w:bookmarkStart w:id="166" w:name="_Toc532543567"/>
      <w:bookmarkStart w:id="167" w:name="_Toc6170"/>
      <w:bookmarkStart w:id="168" w:name="_Toc531075011"/>
      <w:r>
        <w:rPr>
          <w:rFonts w:hint="eastAsia" w:ascii="仿宋" w:hAnsi="仿宋" w:eastAsia="仿宋" w:cs="Times New Roman"/>
          <w:bCs/>
          <w:sz w:val="24"/>
          <w:szCs w:val="24"/>
          <w:highlight w:val="none"/>
        </w:rPr>
        <w:br w:type="page"/>
      </w:r>
    </w:p>
    <w:p>
      <w:pPr>
        <w:pStyle w:val="4"/>
        <w:spacing w:before="0" w:after="0" w:line="240" w:lineRule="auto"/>
        <w:jc w:val="center"/>
        <w:rPr>
          <w:rFonts w:ascii="仿宋" w:hAnsi="仿宋" w:eastAsia="仿宋"/>
          <w:b/>
          <w:bCs w:val="0"/>
          <w:sz w:val="32"/>
          <w:szCs w:val="32"/>
          <w:highlight w:val="none"/>
        </w:rPr>
      </w:pPr>
      <w:bookmarkStart w:id="169" w:name="_Toc106383972"/>
      <w:r>
        <w:rPr>
          <w:rFonts w:hint="eastAsia" w:ascii="仿宋" w:hAnsi="仿宋" w:eastAsia="仿宋"/>
          <w:b/>
          <w:bCs w:val="0"/>
          <w:color w:val="000000"/>
          <w:sz w:val="32"/>
          <w:szCs w:val="32"/>
          <w:highlight w:val="none"/>
        </w:rPr>
        <w:t>第五章</w:t>
      </w:r>
      <w:bookmarkEnd w:id="156"/>
      <w:bookmarkEnd w:id="157"/>
      <w:bookmarkEnd w:id="158"/>
      <w:bookmarkEnd w:id="159"/>
      <w:bookmarkEnd w:id="166"/>
      <w:bookmarkEnd w:id="167"/>
      <w:bookmarkEnd w:id="168"/>
      <w:r>
        <w:rPr>
          <w:rFonts w:hint="eastAsia" w:ascii="仿宋" w:hAnsi="仿宋" w:eastAsia="仿宋"/>
          <w:b/>
          <w:bCs w:val="0"/>
          <w:color w:val="000000"/>
          <w:sz w:val="32"/>
          <w:szCs w:val="32"/>
          <w:highlight w:val="none"/>
        </w:rPr>
        <w:t>合同格式及合同条款</w:t>
      </w:r>
      <w:bookmarkEnd w:id="169"/>
    </w:p>
    <w:p>
      <w:pPr>
        <w:spacing w:line="360" w:lineRule="auto"/>
        <w:rPr>
          <w:rFonts w:ascii="仿宋" w:hAnsi="仿宋" w:eastAsia="仿宋"/>
          <w:szCs w:val="21"/>
          <w:highlight w:val="none"/>
        </w:rPr>
      </w:pPr>
    </w:p>
    <w:p>
      <w:pPr>
        <w:keepNext/>
        <w:keepLines/>
        <w:spacing w:line="360" w:lineRule="auto"/>
        <w:jc w:val="center"/>
        <w:outlineLvl w:val="1"/>
        <w:rPr>
          <w:rFonts w:ascii="Arial" w:hAnsi="Arial" w:eastAsia="仿宋"/>
          <w:b/>
          <w:bCs/>
          <w:sz w:val="32"/>
          <w:szCs w:val="32"/>
          <w:highlight w:val="none"/>
        </w:rPr>
      </w:pPr>
      <w:bookmarkStart w:id="170" w:name="_Toc106383973"/>
      <w:bookmarkStart w:id="171" w:name="_Toc42365073"/>
      <w:bookmarkStart w:id="172" w:name="_Toc54784639"/>
      <w:bookmarkStart w:id="173" w:name="EB9d606367ac1f420b9a48beb34cf7bfed"/>
      <w:bookmarkStart w:id="174" w:name="_Toc257633148"/>
      <w:r>
        <w:rPr>
          <w:rFonts w:hint="eastAsia" w:ascii="Arial" w:hAnsi="Arial" w:eastAsia="仿宋"/>
          <w:b/>
          <w:bCs/>
          <w:sz w:val="32"/>
          <w:szCs w:val="32"/>
          <w:highlight w:val="none"/>
        </w:rPr>
        <w:t>第一部分合同书</w:t>
      </w:r>
      <w:bookmarkEnd w:id="170"/>
      <w:bookmarkEnd w:id="171"/>
      <w:bookmarkEnd w:id="172"/>
    </w:p>
    <w:p>
      <w:pPr>
        <w:autoSpaceDE w:val="0"/>
        <w:autoSpaceDN w:val="0"/>
        <w:adjustRightInd w:val="0"/>
        <w:jc w:val="left"/>
        <w:rPr>
          <w:rFonts w:ascii="仿宋" w:hAnsi="仿宋" w:eastAsia="仿宋"/>
          <w:sz w:val="24"/>
          <w:szCs w:val="24"/>
          <w:highlight w:val="none"/>
        </w:rPr>
      </w:pPr>
    </w:p>
    <w:p>
      <w:pPr>
        <w:autoSpaceDE w:val="0"/>
        <w:autoSpaceDN w:val="0"/>
        <w:adjustRightInd w:val="0"/>
        <w:jc w:val="left"/>
        <w:rPr>
          <w:rFonts w:ascii="仿宋" w:hAnsi="仿宋" w:eastAsia="仿宋"/>
          <w:sz w:val="24"/>
          <w:szCs w:val="24"/>
          <w:highlight w:val="none"/>
        </w:rPr>
      </w:pPr>
    </w:p>
    <w:p>
      <w:pPr>
        <w:spacing w:before="120" w:line="22" w:lineRule="atLeast"/>
        <w:rPr>
          <w:rFonts w:ascii="仿宋" w:hAnsi="仿宋" w:eastAsia="仿宋"/>
          <w:sz w:val="24"/>
          <w:szCs w:val="24"/>
          <w:highlight w:val="none"/>
        </w:rPr>
      </w:pPr>
    </w:p>
    <w:p>
      <w:pPr>
        <w:spacing w:before="120" w:line="22" w:lineRule="atLeast"/>
        <w:ind w:left="960"/>
        <w:rPr>
          <w:rFonts w:hint="eastAsia" w:ascii="仿宋" w:hAnsi="仿宋" w:eastAsia="仿宋"/>
          <w:sz w:val="24"/>
          <w:szCs w:val="24"/>
          <w:highlight w:val="none"/>
          <w:lang w:eastAsia="zh-CN"/>
        </w:rPr>
      </w:pPr>
      <w:r>
        <w:rPr>
          <w:rFonts w:hint="eastAsia" w:ascii="仿宋" w:hAnsi="仿宋" w:eastAsia="仿宋"/>
          <w:sz w:val="24"/>
          <w:szCs w:val="24"/>
          <w:highlight w:val="none"/>
        </w:rPr>
        <w:t>项目名称：</w:t>
      </w:r>
    </w:p>
    <w:p>
      <w:pPr>
        <w:rPr>
          <w:rFonts w:ascii="仿宋" w:hAnsi="仿宋" w:eastAsia="仿宋"/>
          <w:szCs w:val="24"/>
          <w:highlight w:val="none"/>
        </w:rPr>
      </w:pPr>
    </w:p>
    <w:p>
      <w:pPr>
        <w:spacing w:before="120" w:line="22" w:lineRule="atLeast"/>
        <w:ind w:left="960"/>
        <w:rPr>
          <w:rFonts w:hint="eastAsia" w:ascii="仿宋" w:hAnsi="仿宋" w:eastAsia="仿宋"/>
          <w:sz w:val="24"/>
          <w:szCs w:val="24"/>
          <w:highlight w:val="none"/>
          <w:u w:val="single"/>
          <w:lang w:eastAsia="zh-CN"/>
        </w:rPr>
      </w:pPr>
      <w:r>
        <w:rPr>
          <w:rFonts w:hint="eastAsia" w:ascii="仿宋" w:hAnsi="仿宋" w:eastAsia="仿宋"/>
          <w:sz w:val="24"/>
          <w:szCs w:val="24"/>
          <w:highlight w:val="none"/>
        </w:rPr>
        <w:t>甲方：</w:t>
      </w:r>
    </w:p>
    <w:p>
      <w:pPr>
        <w:spacing w:before="120" w:line="22" w:lineRule="atLeast"/>
        <w:rPr>
          <w:rFonts w:ascii="仿宋" w:hAnsi="仿宋" w:eastAsia="仿宋"/>
          <w:sz w:val="24"/>
          <w:szCs w:val="24"/>
          <w:highlight w:val="none"/>
        </w:rPr>
      </w:pPr>
    </w:p>
    <w:p>
      <w:pPr>
        <w:spacing w:before="120" w:line="22" w:lineRule="atLeast"/>
        <w:ind w:left="960"/>
        <w:rPr>
          <w:rFonts w:hint="eastAsia" w:ascii="仿宋" w:hAnsi="仿宋" w:eastAsia="仿宋"/>
          <w:sz w:val="24"/>
          <w:szCs w:val="24"/>
          <w:highlight w:val="none"/>
          <w:u w:val="single"/>
          <w:lang w:eastAsia="zh-CN"/>
        </w:rPr>
      </w:pPr>
      <w:r>
        <w:rPr>
          <w:rFonts w:hint="eastAsia" w:ascii="仿宋" w:hAnsi="仿宋" w:eastAsia="仿宋"/>
          <w:sz w:val="24"/>
          <w:szCs w:val="24"/>
          <w:highlight w:val="none"/>
        </w:rPr>
        <w:t>乙方：</w:t>
      </w:r>
    </w:p>
    <w:p>
      <w:pPr>
        <w:spacing w:before="120" w:line="22" w:lineRule="atLeast"/>
        <w:rPr>
          <w:rFonts w:ascii="仿宋" w:hAnsi="仿宋" w:eastAsia="仿宋"/>
          <w:sz w:val="24"/>
          <w:szCs w:val="24"/>
          <w:highlight w:val="none"/>
        </w:rPr>
      </w:pPr>
    </w:p>
    <w:p>
      <w:pPr>
        <w:spacing w:before="120" w:line="22" w:lineRule="atLeast"/>
        <w:ind w:firstLine="960" w:firstLineChars="400"/>
        <w:rPr>
          <w:rFonts w:hint="eastAsia" w:ascii="仿宋" w:hAnsi="仿宋" w:eastAsia="仿宋"/>
          <w:sz w:val="24"/>
          <w:szCs w:val="24"/>
          <w:highlight w:val="none"/>
          <w:u w:val="single"/>
          <w:lang w:eastAsia="zh-CN"/>
        </w:rPr>
      </w:pPr>
      <w:r>
        <w:rPr>
          <w:rFonts w:hint="eastAsia" w:ascii="仿宋" w:hAnsi="仿宋" w:eastAsia="仿宋"/>
          <w:sz w:val="24"/>
          <w:szCs w:val="24"/>
          <w:highlight w:val="none"/>
        </w:rPr>
        <w:t>签订地：</w:t>
      </w:r>
    </w:p>
    <w:p>
      <w:pPr>
        <w:spacing w:before="120" w:line="22" w:lineRule="atLeast"/>
        <w:rPr>
          <w:rFonts w:ascii="仿宋" w:hAnsi="仿宋" w:eastAsia="仿宋"/>
          <w:sz w:val="24"/>
          <w:szCs w:val="24"/>
          <w:highlight w:val="none"/>
        </w:rPr>
      </w:pPr>
    </w:p>
    <w:p>
      <w:pPr>
        <w:spacing w:before="120" w:line="22" w:lineRule="atLeast"/>
        <w:ind w:firstLine="960" w:firstLineChars="400"/>
        <w:rPr>
          <w:rFonts w:ascii="仿宋" w:hAnsi="仿宋" w:eastAsia="仿宋"/>
          <w:sz w:val="24"/>
          <w:szCs w:val="24"/>
          <w:highlight w:val="none"/>
          <w:u w:val="single"/>
        </w:rPr>
      </w:pPr>
      <w:r>
        <w:rPr>
          <w:rFonts w:hint="eastAsia" w:ascii="仿宋" w:hAnsi="仿宋" w:eastAsia="仿宋"/>
          <w:sz w:val="24"/>
          <w:szCs w:val="24"/>
          <w:highlight w:val="none"/>
        </w:rPr>
        <w:t>签订日期：年月日</w:t>
      </w:r>
    </w:p>
    <w:p>
      <w:pPr>
        <w:autoSpaceDE w:val="0"/>
        <w:autoSpaceDN w:val="0"/>
        <w:adjustRightInd w:val="0"/>
        <w:spacing w:line="600" w:lineRule="exact"/>
        <w:ind w:firstLine="640"/>
        <w:jc w:val="center"/>
        <w:rPr>
          <w:rFonts w:ascii="仿宋" w:hAnsi="仿宋" w:eastAsia="仿宋"/>
          <w:sz w:val="24"/>
          <w:szCs w:val="24"/>
          <w:highlight w:val="none"/>
        </w:rPr>
        <w:sectPr>
          <w:headerReference r:id="rId3" w:type="default"/>
          <w:footerReference r:id="rId4" w:type="default"/>
          <w:pgSz w:w="11907" w:h="16840"/>
          <w:pgMar w:top="1474" w:right="1814" w:bottom="1474" w:left="1814" w:header="851" w:footer="851" w:gutter="0"/>
          <w:cols w:space="720" w:num="1"/>
          <w:docGrid w:linePitch="462" w:charSpace="0"/>
        </w:sectPr>
      </w:pP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lang w:val="zh-CN"/>
        </w:rPr>
        <w:t>年月日</w:t>
      </w:r>
      <w:r>
        <w:rPr>
          <w:rFonts w:hint="eastAsia" w:ascii="仿宋" w:hAnsi="仿宋" w:eastAsia="仿宋"/>
          <w:sz w:val="24"/>
          <w:szCs w:val="24"/>
          <w:highlight w:val="none"/>
        </w:rPr>
        <w:t>，</w:t>
      </w:r>
      <w:r>
        <w:rPr>
          <w:rFonts w:hint="eastAsia" w:ascii="仿宋" w:hAnsi="仿宋" w:eastAsia="仿宋"/>
          <w:sz w:val="24"/>
          <w:szCs w:val="24"/>
          <w:highlight w:val="none"/>
          <w:u w:val="single"/>
        </w:rPr>
        <w:t>（采购人名称）</w:t>
      </w:r>
      <w:r>
        <w:rPr>
          <w:rFonts w:hint="eastAsia" w:ascii="仿宋" w:hAnsi="仿宋" w:eastAsia="仿宋"/>
          <w:sz w:val="24"/>
          <w:szCs w:val="24"/>
          <w:highlight w:val="none"/>
        </w:rPr>
        <w:t>以</w:t>
      </w:r>
      <w:r>
        <w:rPr>
          <w:rFonts w:hint="eastAsia" w:ascii="仿宋" w:hAnsi="仿宋" w:eastAsia="仿宋"/>
          <w:sz w:val="24"/>
          <w:szCs w:val="24"/>
          <w:highlight w:val="none"/>
          <w:u w:val="single"/>
        </w:rPr>
        <w:t>（政府采购方式）</w:t>
      </w:r>
      <w:r>
        <w:rPr>
          <w:rFonts w:hint="eastAsia" w:ascii="仿宋" w:hAnsi="仿宋" w:eastAsia="仿宋"/>
          <w:sz w:val="24"/>
          <w:szCs w:val="24"/>
          <w:highlight w:val="none"/>
        </w:rPr>
        <w:t>对</w:t>
      </w:r>
      <w:r>
        <w:rPr>
          <w:rFonts w:hint="eastAsia" w:ascii="仿宋" w:hAnsi="仿宋" w:eastAsia="仿宋"/>
          <w:sz w:val="24"/>
          <w:szCs w:val="24"/>
          <w:highlight w:val="none"/>
          <w:u w:val="single"/>
        </w:rPr>
        <w:t>（同前页项目名称）</w:t>
      </w:r>
      <w:r>
        <w:rPr>
          <w:rFonts w:hint="eastAsia" w:ascii="仿宋" w:hAnsi="仿宋" w:eastAsia="仿宋"/>
          <w:sz w:val="24"/>
          <w:szCs w:val="24"/>
          <w:highlight w:val="none"/>
        </w:rPr>
        <w:t>项目进行了采购。经</w:t>
      </w:r>
      <w:r>
        <w:rPr>
          <w:rFonts w:hint="eastAsia" w:ascii="仿宋" w:hAnsi="仿宋" w:eastAsia="仿宋"/>
          <w:sz w:val="24"/>
          <w:szCs w:val="24"/>
          <w:highlight w:val="none"/>
          <w:u w:val="single"/>
        </w:rPr>
        <w:t>（相关评定主体名称）</w:t>
      </w:r>
      <w:r>
        <w:rPr>
          <w:rFonts w:hint="eastAsia" w:ascii="仿宋" w:hAnsi="仿宋" w:eastAsia="仿宋"/>
          <w:sz w:val="24"/>
          <w:szCs w:val="24"/>
          <w:highlight w:val="none"/>
        </w:rPr>
        <w:t>评定，</w:t>
      </w:r>
      <w:r>
        <w:rPr>
          <w:rFonts w:hint="eastAsia" w:ascii="仿宋" w:hAnsi="仿宋" w:eastAsia="仿宋"/>
          <w:sz w:val="24"/>
          <w:szCs w:val="24"/>
          <w:highlight w:val="none"/>
          <w:u w:val="single"/>
        </w:rPr>
        <w:t>（成交供应商名称）</w:t>
      </w:r>
      <w:r>
        <w:rPr>
          <w:rFonts w:hint="eastAsia" w:ascii="仿宋" w:hAnsi="仿宋" w:eastAsia="仿宋"/>
          <w:sz w:val="24"/>
          <w:szCs w:val="24"/>
          <w:highlight w:val="none"/>
        </w:rPr>
        <w:t>为该项目成交供应商。现于</w:t>
      </w:r>
      <w:r>
        <w:rPr>
          <w:rFonts w:hint="eastAsia" w:ascii="仿宋" w:hAnsi="仿宋" w:eastAsia="仿宋"/>
          <w:sz w:val="24"/>
          <w:szCs w:val="24"/>
          <w:highlight w:val="none"/>
          <w:lang w:eastAsia="zh-CN"/>
        </w:rPr>
        <w:t>中标通知书</w:t>
      </w:r>
      <w:r>
        <w:rPr>
          <w:rFonts w:hint="eastAsia" w:ascii="仿宋" w:hAnsi="仿宋" w:eastAsia="仿宋"/>
          <w:sz w:val="24"/>
          <w:szCs w:val="24"/>
          <w:highlight w:val="none"/>
        </w:rPr>
        <w:t>发出之日起三十日内，按照采购文件确定的事项签订本合同。</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lang w:val="zh-CN"/>
        </w:rPr>
        <w:t>根据《中华人民共和国合同法》、《中华人民共和国政府采购法》等相关法律法规之规定，按照平等、自愿、公平和诚实信用的原则，经</w:t>
      </w:r>
      <w:r>
        <w:rPr>
          <w:rFonts w:hint="eastAsia" w:ascii="仿宋" w:hAnsi="仿宋" w:eastAsia="仿宋"/>
          <w:sz w:val="24"/>
          <w:szCs w:val="24"/>
          <w:highlight w:val="none"/>
          <w:u w:val="single"/>
        </w:rPr>
        <w:t>（采购人名称）</w:t>
      </w:r>
      <w:r>
        <w:rPr>
          <w:rFonts w:hint="eastAsia" w:ascii="仿宋" w:hAnsi="仿宋" w:eastAsia="仿宋"/>
          <w:sz w:val="24"/>
          <w:szCs w:val="24"/>
          <w:highlight w:val="none"/>
          <w:lang w:val="zh-CN"/>
        </w:rPr>
        <w:t>(以下简称：甲方)和</w:t>
      </w:r>
      <w:r>
        <w:rPr>
          <w:rFonts w:hint="eastAsia" w:ascii="仿宋" w:hAnsi="仿宋" w:eastAsia="仿宋"/>
          <w:sz w:val="24"/>
          <w:szCs w:val="24"/>
          <w:highlight w:val="none"/>
          <w:u w:val="single"/>
        </w:rPr>
        <w:t>（成交供应商名称）</w:t>
      </w:r>
      <w:r>
        <w:rPr>
          <w:rFonts w:hint="eastAsia" w:ascii="仿宋" w:hAnsi="仿宋" w:eastAsia="仿宋"/>
          <w:sz w:val="24"/>
          <w:szCs w:val="24"/>
          <w:highlight w:val="none"/>
          <w:lang w:val="zh-CN"/>
        </w:rPr>
        <w:t>(以下简称：乙方)协商一致，约定以下合同</w:t>
      </w:r>
      <w:r>
        <w:rPr>
          <w:rFonts w:hint="eastAsia" w:ascii="仿宋" w:hAnsi="仿宋" w:eastAsia="仿宋"/>
          <w:sz w:val="24"/>
          <w:szCs w:val="24"/>
          <w:highlight w:val="none"/>
        </w:rPr>
        <w:t>条款，以兹共同遵守、全面履行。</w:t>
      </w:r>
    </w:p>
    <w:p>
      <w:pPr>
        <w:keepNext/>
        <w:keepLines/>
        <w:spacing w:before="120" w:beforeLines="50" w:after="120" w:afterLines="50" w:line="360" w:lineRule="auto"/>
        <w:outlineLvl w:val="2"/>
        <w:rPr>
          <w:rFonts w:ascii="Times New Roman" w:hAnsi="Times New Roman" w:eastAsia="仿宋"/>
          <w:b/>
          <w:bCs/>
          <w:sz w:val="30"/>
          <w:szCs w:val="32"/>
          <w:highlight w:val="none"/>
        </w:rPr>
      </w:pPr>
      <w:bookmarkStart w:id="175" w:name="_Toc28855"/>
      <w:bookmarkStart w:id="176" w:name="_Toc106383974"/>
      <w:bookmarkStart w:id="177" w:name="_Toc42365074"/>
      <w:bookmarkStart w:id="178" w:name="_Toc15367"/>
      <w:bookmarkStart w:id="179" w:name="_Toc20421"/>
      <w:bookmarkStart w:id="180" w:name="_Toc19273"/>
      <w:bookmarkStart w:id="181" w:name="_Toc54784640"/>
      <w:bookmarkStart w:id="182" w:name="_Toc22967"/>
      <w:r>
        <w:rPr>
          <w:rFonts w:hint="eastAsia" w:ascii="Times New Roman" w:hAnsi="Times New Roman" w:eastAsia="仿宋"/>
          <w:b/>
          <w:bCs/>
          <w:sz w:val="30"/>
          <w:szCs w:val="32"/>
          <w:highlight w:val="none"/>
        </w:rPr>
        <w:t>1.1合同组成部分</w:t>
      </w:r>
      <w:bookmarkEnd w:id="175"/>
      <w:bookmarkEnd w:id="176"/>
      <w:bookmarkEnd w:id="177"/>
      <w:bookmarkEnd w:id="178"/>
      <w:bookmarkEnd w:id="179"/>
      <w:bookmarkEnd w:id="180"/>
      <w:bookmarkEnd w:id="181"/>
      <w:bookmarkEnd w:id="182"/>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1.1.1本合同及其补充合同、变更协议；</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1.1.2</w:t>
      </w:r>
      <w:r>
        <w:rPr>
          <w:rFonts w:hint="eastAsia" w:ascii="仿宋" w:hAnsi="仿宋" w:eastAsia="仿宋"/>
          <w:sz w:val="24"/>
          <w:szCs w:val="24"/>
          <w:highlight w:val="none"/>
          <w:lang w:eastAsia="zh-CN"/>
        </w:rPr>
        <w:t>中标通知书</w:t>
      </w:r>
      <w:r>
        <w:rPr>
          <w:rFonts w:hint="eastAsia" w:ascii="仿宋" w:hAnsi="仿宋" w:eastAsia="仿宋"/>
          <w:sz w:val="24"/>
          <w:szCs w:val="24"/>
          <w:highlight w:val="none"/>
        </w:rPr>
        <w:t>；</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1.1.3响应文件（含澄清或者说明文件）；</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1.1.4采购文件（含澄清或者修改文件）；</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1.1.5其他相关采购文件。</w:t>
      </w:r>
    </w:p>
    <w:p>
      <w:pPr>
        <w:keepNext/>
        <w:keepLines/>
        <w:spacing w:before="120" w:beforeLines="50" w:after="120" w:afterLines="50" w:line="360" w:lineRule="auto"/>
        <w:outlineLvl w:val="2"/>
        <w:rPr>
          <w:rFonts w:ascii="Times New Roman" w:hAnsi="Times New Roman" w:eastAsia="仿宋"/>
          <w:b/>
          <w:bCs/>
          <w:sz w:val="30"/>
          <w:szCs w:val="32"/>
          <w:highlight w:val="none"/>
        </w:rPr>
      </w:pPr>
      <w:bookmarkStart w:id="183" w:name="_Toc106383975"/>
      <w:bookmarkStart w:id="184" w:name="_Toc22185"/>
      <w:bookmarkStart w:id="185" w:name="_Toc6773"/>
      <w:bookmarkStart w:id="186" w:name="_Toc18585"/>
      <w:bookmarkStart w:id="187" w:name="_Toc42365075"/>
      <w:bookmarkStart w:id="188" w:name="_Toc6311"/>
      <w:bookmarkStart w:id="189" w:name="_Toc2918"/>
      <w:bookmarkStart w:id="190" w:name="_Toc54784641"/>
      <w:r>
        <w:rPr>
          <w:rFonts w:hint="eastAsia" w:ascii="Times New Roman" w:hAnsi="Times New Roman" w:eastAsia="仿宋"/>
          <w:b/>
          <w:bCs/>
          <w:sz w:val="30"/>
          <w:szCs w:val="32"/>
          <w:highlight w:val="none"/>
        </w:rPr>
        <w:t>1.2标的</w:t>
      </w:r>
      <w:bookmarkEnd w:id="183"/>
      <w:bookmarkEnd w:id="184"/>
      <w:bookmarkEnd w:id="185"/>
      <w:bookmarkEnd w:id="186"/>
      <w:bookmarkEnd w:id="187"/>
      <w:bookmarkEnd w:id="188"/>
      <w:bookmarkEnd w:id="189"/>
      <w:bookmarkEnd w:id="190"/>
    </w:p>
    <w:p>
      <w:pPr>
        <w:spacing w:line="360" w:lineRule="auto"/>
        <w:ind w:firstLine="480" w:firstLineChars="200"/>
        <w:rPr>
          <w:rFonts w:ascii="仿宋" w:hAnsi="仿宋" w:eastAsia="仿宋"/>
          <w:sz w:val="24"/>
          <w:szCs w:val="24"/>
          <w:highlight w:val="none"/>
          <w:u w:val="single"/>
        </w:rPr>
      </w:pPr>
      <w:r>
        <w:rPr>
          <w:rFonts w:hint="eastAsia" w:ascii="仿宋" w:hAnsi="仿宋" w:eastAsia="仿宋"/>
          <w:sz w:val="24"/>
          <w:szCs w:val="24"/>
          <w:highlight w:val="none"/>
        </w:rPr>
        <w:t>1.2.1标的</w:t>
      </w:r>
      <w:r>
        <w:rPr>
          <w:rFonts w:ascii="仿宋" w:hAnsi="仿宋" w:eastAsia="仿宋"/>
          <w:sz w:val="24"/>
          <w:szCs w:val="24"/>
          <w:highlight w:val="none"/>
        </w:rPr>
        <w:t>名称：</w:t>
      </w:r>
      <w:r>
        <w:rPr>
          <w:rFonts w:hint="eastAsia" w:ascii="仿宋" w:hAnsi="仿宋" w:eastAsia="仿宋"/>
          <w:sz w:val="24"/>
          <w:szCs w:val="24"/>
          <w:highlight w:val="none"/>
        </w:rPr>
        <w:t>；</w:t>
      </w:r>
    </w:p>
    <w:p>
      <w:pPr>
        <w:spacing w:line="360" w:lineRule="auto"/>
        <w:ind w:firstLine="480" w:firstLineChars="200"/>
        <w:rPr>
          <w:rFonts w:ascii="仿宋" w:hAnsi="仿宋" w:eastAsia="仿宋"/>
          <w:sz w:val="24"/>
          <w:szCs w:val="24"/>
          <w:highlight w:val="none"/>
          <w:u w:val="single"/>
        </w:rPr>
      </w:pPr>
      <w:r>
        <w:rPr>
          <w:rFonts w:hint="eastAsia" w:ascii="仿宋" w:hAnsi="仿宋" w:eastAsia="仿宋"/>
          <w:sz w:val="24"/>
          <w:szCs w:val="24"/>
          <w:highlight w:val="none"/>
        </w:rPr>
        <w:t>1.2.2标的</w:t>
      </w:r>
      <w:r>
        <w:rPr>
          <w:rFonts w:ascii="仿宋" w:hAnsi="仿宋" w:eastAsia="仿宋"/>
          <w:sz w:val="24"/>
          <w:szCs w:val="24"/>
          <w:highlight w:val="none"/>
        </w:rPr>
        <w:t>数量：</w:t>
      </w:r>
      <w:r>
        <w:rPr>
          <w:rFonts w:hint="eastAsia" w:ascii="仿宋" w:hAnsi="仿宋" w:eastAsia="仿宋"/>
          <w:sz w:val="24"/>
          <w:szCs w:val="24"/>
          <w:highlight w:val="none"/>
        </w:rPr>
        <w:t>；</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1.2.3标的质量：</w:t>
      </w:r>
      <w:r>
        <w:rPr>
          <w:rFonts w:ascii="仿宋" w:hAnsi="仿宋" w:eastAsia="仿宋"/>
          <w:sz w:val="24"/>
          <w:szCs w:val="24"/>
          <w:highlight w:val="none"/>
          <w:u w:val="single"/>
        </w:rPr>
        <w:t>　　　　　　　　　　</w:t>
      </w:r>
      <w:r>
        <w:rPr>
          <w:rFonts w:hint="eastAsia" w:ascii="仿宋" w:hAnsi="仿宋" w:eastAsia="仿宋"/>
          <w:sz w:val="24"/>
          <w:szCs w:val="24"/>
          <w:highlight w:val="none"/>
        </w:rPr>
        <w:t>。</w:t>
      </w:r>
    </w:p>
    <w:p>
      <w:pPr>
        <w:keepNext/>
        <w:keepLines/>
        <w:spacing w:before="120" w:beforeLines="50" w:after="120" w:afterLines="50" w:line="360" w:lineRule="auto"/>
        <w:outlineLvl w:val="2"/>
        <w:rPr>
          <w:rFonts w:ascii="Times New Roman" w:hAnsi="Times New Roman" w:eastAsia="仿宋"/>
          <w:b/>
          <w:bCs/>
          <w:sz w:val="30"/>
          <w:szCs w:val="32"/>
          <w:highlight w:val="none"/>
        </w:rPr>
      </w:pPr>
      <w:bookmarkStart w:id="191" w:name="_Toc21124"/>
      <w:bookmarkStart w:id="192" w:name="_Toc13918"/>
      <w:bookmarkStart w:id="193" w:name="_Toc54784642"/>
      <w:bookmarkStart w:id="194" w:name="_Toc106383976"/>
      <w:bookmarkStart w:id="195" w:name="_Toc5635"/>
      <w:bookmarkStart w:id="196" w:name="_Toc1386"/>
      <w:bookmarkStart w:id="197" w:name="_Toc42365076"/>
      <w:bookmarkStart w:id="198" w:name="_Toc4929"/>
      <w:r>
        <w:rPr>
          <w:rFonts w:hint="eastAsia" w:ascii="Times New Roman" w:hAnsi="Times New Roman" w:eastAsia="仿宋"/>
          <w:b/>
          <w:bCs/>
          <w:sz w:val="30"/>
          <w:szCs w:val="32"/>
          <w:highlight w:val="none"/>
        </w:rPr>
        <w:t>1.</w:t>
      </w:r>
      <w:r>
        <w:rPr>
          <w:rFonts w:ascii="Times New Roman" w:hAnsi="Times New Roman" w:eastAsia="仿宋"/>
          <w:b/>
          <w:bCs/>
          <w:sz w:val="30"/>
          <w:szCs w:val="32"/>
          <w:highlight w:val="none"/>
        </w:rPr>
        <w:t>3</w:t>
      </w:r>
      <w:r>
        <w:rPr>
          <w:rFonts w:hint="eastAsia" w:ascii="Times New Roman" w:hAnsi="Times New Roman" w:eastAsia="仿宋"/>
          <w:b/>
          <w:bCs/>
          <w:sz w:val="30"/>
          <w:szCs w:val="32"/>
          <w:highlight w:val="none"/>
        </w:rPr>
        <w:t>价款</w:t>
      </w:r>
      <w:bookmarkEnd w:id="191"/>
      <w:bookmarkEnd w:id="192"/>
      <w:bookmarkEnd w:id="193"/>
      <w:bookmarkEnd w:id="194"/>
      <w:bookmarkEnd w:id="195"/>
      <w:bookmarkEnd w:id="196"/>
      <w:bookmarkEnd w:id="197"/>
      <w:bookmarkEnd w:id="198"/>
    </w:p>
    <w:p>
      <w:pPr>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本合同总价为</w:t>
      </w:r>
      <w:r>
        <w:rPr>
          <w:rFonts w:hint="eastAsia" w:ascii="仿宋" w:hAnsi="仿宋" w:eastAsia="仿宋"/>
          <w:sz w:val="24"/>
          <w:szCs w:val="24"/>
          <w:highlight w:val="none"/>
        </w:rPr>
        <w:t>：￥</w:t>
      </w:r>
      <w:r>
        <w:rPr>
          <w:rFonts w:ascii="仿宋" w:hAnsi="仿宋" w:eastAsia="仿宋"/>
          <w:sz w:val="24"/>
          <w:szCs w:val="24"/>
          <w:highlight w:val="none"/>
        </w:rPr>
        <w:t>元</w:t>
      </w:r>
      <w:r>
        <w:rPr>
          <w:rFonts w:hint="eastAsia" w:ascii="仿宋" w:hAnsi="仿宋" w:eastAsia="仿宋"/>
          <w:sz w:val="24"/>
          <w:szCs w:val="24"/>
          <w:highlight w:val="none"/>
        </w:rPr>
        <w:t>（大写：元人民币）</w:t>
      </w:r>
      <w:r>
        <w:rPr>
          <w:rFonts w:ascii="仿宋" w:hAnsi="仿宋" w:eastAsia="仿宋"/>
          <w:sz w:val="24"/>
          <w:szCs w:val="24"/>
          <w:highlight w:val="none"/>
        </w:rPr>
        <w:t>。</w:t>
      </w:r>
    </w:p>
    <w:p>
      <w:pPr>
        <w:spacing w:line="360" w:lineRule="auto"/>
        <w:ind w:firstLine="480" w:firstLineChars="200"/>
        <w:rPr>
          <w:rFonts w:ascii="仿宋" w:hAnsi="仿宋" w:eastAsia="仿宋"/>
          <w:sz w:val="24"/>
          <w:szCs w:val="24"/>
          <w:highlight w:val="none"/>
          <w:u w:val="single"/>
        </w:rPr>
      </w:pPr>
      <w:r>
        <w:rPr>
          <w:rFonts w:ascii="仿宋" w:hAnsi="仿宋" w:eastAsia="仿宋"/>
          <w:sz w:val="24"/>
          <w:szCs w:val="24"/>
          <w:highlight w:val="none"/>
        </w:rPr>
        <w:t>分项价格：</w:t>
      </w:r>
    </w:p>
    <w:tbl>
      <w:tblPr>
        <w:tblStyle w:val="39"/>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spacing w:line="360" w:lineRule="auto"/>
              <w:jc w:val="center"/>
              <w:rPr>
                <w:rFonts w:ascii="仿宋" w:hAnsi="仿宋" w:eastAsia="仿宋"/>
                <w:sz w:val="24"/>
                <w:szCs w:val="24"/>
                <w:highlight w:val="none"/>
              </w:rPr>
            </w:pPr>
            <w:r>
              <w:rPr>
                <w:rFonts w:ascii="仿宋" w:hAnsi="仿宋" w:eastAsia="仿宋"/>
                <w:sz w:val="24"/>
                <w:szCs w:val="24"/>
                <w:highlight w:val="none"/>
              </w:rPr>
              <w:t>序号</w:t>
            </w:r>
          </w:p>
        </w:tc>
        <w:tc>
          <w:tcPr>
            <w:tcW w:w="3402" w:type="dxa"/>
            <w:vAlign w:val="center"/>
          </w:tcPr>
          <w:p>
            <w:pPr>
              <w:spacing w:line="360" w:lineRule="auto"/>
              <w:ind w:firstLine="200"/>
              <w:jc w:val="center"/>
              <w:rPr>
                <w:rFonts w:ascii="仿宋" w:hAnsi="仿宋" w:eastAsia="仿宋"/>
                <w:sz w:val="24"/>
                <w:szCs w:val="24"/>
                <w:highlight w:val="none"/>
              </w:rPr>
            </w:pPr>
            <w:r>
              <w:rPr>
                <w:rFonts w:hint="eastAsia" w:ascii="仿宋" w:hAnsi="仿宋" w:eastAsia="仿宋"/>
                <w:sz w:val="24"/>
                <w:szCs w:val="24"/>
                <w:highlight w:val="none"/>
              </w:rPr>
              <w:t>分项名称</w:t>
            </w:r>
          </w:p>
        </w:tc>
        <w:tc>
          <w:tcPr>
            <w:tcW w:w="2552" w:type="dxa"/>
            <w:vAlign w:val="center"/>
          </w:tcPr>
          <w:p>
            <w:pPr>
              <w:spacing w:line="360" w:lineRule="auto"/>
              <w:jc w:val="center"/>
              <w:rPr>
                <w:rFonts w:ascii="仿宋" w:hAnsi="仿宋" w:eastAsia="仿宋"/>
                <w:sz w:val="24"/>
                <w:szCs w:val="24"/>
                <w:highlight w:val="none"/>
              </w:rPr>
            </w:pPr>
            <w:r>
              <w:rPr>
                <w:rFonts w:ascii="仿宋" w:hAnsi="仿宋" w:eastAsia="仿宋"/>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spacing w:line="360" w:lineRule="auto"/>
              <w:ind w:firstLine="200"/>
              <w:jc w:val="center"/>
              <w:rPr>
                <w:rFonts w:ascii="仿宋" w:hAnsi="仿宋" w:eastAsia="仿宋"/>
                <w:sz w:val="24"/>
                <w:szCs w:val="24"/>
                <w:highlight w:val="none"/>
              </w:rPr>
            </w:pPr>
          </w:p>
        </w:tc>
        <w:tc>
          <w:tcPr>
            <w:tcW w:w="3402" w:type="dxa"/>
            <w:vAlign w:val="center"/>
          </w:tcPr>
          <w:p>
            <w:pPr>
              <w:spacing w:line="360" w:lineRule="auto"/>
              <w:ind w:firstLine="200"/>
              <w:jc w:val="center"/>
              <w:rPr>
                <w:rFonts w:ascii="仿宋" w:hAnsi="仿宋" w:eastAsia="仿宋"/>
                <w:sz w:val="24"/>
                <w:szCs w:val="24"/>
                <w:highlight w:val="none"/>
              </w:rPr>
            </w:pPr>
          </w:p>
        </w:tc>
        <w:tc>
          <w:tcPr>
            <w:tcW w:w="2552" w:type="dxa"/>
            <w:vAlign w:val="center"/>
          </w:tcPr>
          <w:p>
            <w:pPr>
              <w:spacing w:line="360" w:lineRule="auto"/>
              <w:ind w:firstLine="200"/>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spacing w:line="360" w:lineRule="auto"/>
              <w:ind w:firstLine="200"/>
              <w:jc w:val="center"/>
              <w:rPr>
                <w:rFonts w:ascii="仿宋" w:hAnsi="仿宋" w:eastAsia="仿宋"/>
                <w:sz w:val="24"/>
                <w:szCs w:val="24"/>
                <w:highlight w:val="none"/>
              </w:rPr>
            </w:pPr>
          </w:p>
        </w:tc>
        <w:tc>
          <w:tcPr>
            <w:tcW w:w="3402" w:type="dxa"/>
            <w:vAlign w:val="center"/>
          </w:tcPr>
          <w:p>
            <w:pPr>
              <w:spacing w:line="360" w:lineRule="auto"/>
              <w:ind w:firstLine="200"/>
              <w:jc w:val="center"/>
              <w:rPr>
                <w:rFonts w:ascii="仿宋" w:hAnsi="仿宋" w:eastAsia="仿宋"/>
                <w:sz w:val="24"/>
                <w:szCs w:val="24"/>
                <w:highlight w:val="none"/>
              </w:rPr>
            </w:pPr>
          </w:p>
        </w:tc>
        <w:tc>
          <w:tcPr>
            <w:tcW w:w="2552" w:type="dxa"/>
            <w:vAlign w:val="center"/>
          </w:tcPr>
          <w:p>
            <w:pPr>
              <w:spacing w:line="360" w:lineRule="auto"/>
              <w:ind w:firstLine="200"/>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spacing w:line="360" w:lineRule="auto"/>
              <w:ind w:firstLine="200"/>
              <w:jc w:val="center"/>
              <w:rPr>
                <w:rFonts w:ascii="仿宋" w:hAnsi="仿宋" w:eastAsia="仿宋"/>
                <w:sz w:val="24"/>
                <w:szCs w:val="24"/>
                <w:highlight w:val="none"/>
              </w:rPr>
            </w:pPr>
          </w:p>
        </w:tc>
        <w:tc>
          <w:tcPr>
            <w:tcW w:w="3402" w:type="dxa"/>
            <w:vAlign w:val="center"/>
          </w:tcPr>
          <w:p>
            <w:pPr>
              <w:spacing w:line="360" w:lineRule="auto"/>
              <w:ind w:firstLine="200"/>
              <w:jc w:val="center"/>
              <w:rPr>
                <w:rFonts w:ascii="仿宋" w:hAnsi="仿宋" w:eastAsia="仿宋"/>
                <w:sz w:val="24"/>
                <w:szCs w:val="24"/>
                <w:highlight w:val="none"/>
              </w:rPr>
            </w:pPr>
          </w:p>
        </w:tc>
        <w:tc>
          <w:tcPr>
            <w:tcW w:w="2552" w:type="dxa"/>
            <w:vAlign w:val="center"/>
          </w:tcPr>
          <w:p>
            <w:pPr>
              <w:spacing w:line="360" w:lineRule="auto"/>
              <w:ind w:firstLine="200"/>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spacing w:line="360" w:lineRule="auto"/>
              <w:ind w:firstLine="200"/>
              <w:jc w:val="center"/>
              <w:rPr>
                <w:rFonts w:ascii="仿宋" w:hAnsi="仿宋" w:eastAsia="仿宋"/>
                <w:sz w:val="24"/>
                <w:szCs w:val="24"/>
                <w:highlight w:val="none"/>
              </w:rPr>
            </w:pPr>
          </w:p>
        </w:tc>
        <w:tc>
          <w:tcPr>
            <w:tcW w:w="3402" w:type="dxa"/>
            <w:vAlign w:val="center"/>
          </w:tcPr>
          <w:p>
            <w:pPr>
              <w:spacing w:line="360" w:lineRule="auto"/>
              <w:ind w:firstLine="200"/>
              <w:jc w:val="center"/>
              <w:rPr>
                <w:rFonts w:ascii="仿宋" w:hAnsi="仿宋" w:eastAsia="仿宋"/>
                <w:sz w:val="24"/>
                <w:szCs w:val="24"/>
                <w:highlight w:val="none"/>
              </w:rPr>
            </w:pPr>
          </w:p>
        </w:tc>
        <w:tc>
          <w:tcPr>
            <w:tcW w:w="2552" w:type="dxa"/>
            <w:vAlign w:val="center"/>
          </w:tcPr>
          <w:p>
            <w:pPr>
              <w:spacing w:line="360" w:lineRule="auto"/>
              <w:ind w:firstLine="200"/>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spacing w:line="360" w:lineRule="auto"/>
              <w:ind w:firstLine="200"/>
              <w:jc w:val="center"/>
              <w:rPr>
                <w:rFonts w:ascii="仿宋" w:hAnsi="仿宋" w:eastAsia="仿宋"/>
                <w:sz w:val="24"/>
                <w:szCs w:val="24"/>
                <w:highlight w:val="none"/>
              </w:rPr>
            </w:pPr>
            <w:r>
              <w:rPr>
                <w:rFonts w:hint="eastAsia" w:ascii="仿宋" w:hAnsi="仿宋" w:eastAsia="仿宋"/>
                <w:sz w:val="24"/>
                <w:szCs w:val="24"/>
                <w:highlight w:val="none"/>
              </w:rPr>
              <w:t>总价</w:t>
            </w:r>
          </w:p>
        </w:tc>
        <w:tc>
          <w:tcPr>
            <w:tcW w:w="2552" w:type="dxa"/>
            <w:vAlign w:val="center"/>
          </w:tcPr>
          <w:p>
            <w:pPr>
              <w:spacing w:line="360" w:lineRule="auto"/>
              <w:ind w:firstLine="200"/>
              <w:jc w:val="center"/>
              <w:rPr>
                <w:rFonts w:ascii="仿宋" w:hAnsi="仿宋" w:eastAsia="仿宋"/>
                <w:sz w:val="24"/>
                <w:szCs w:val="24"/>
                <w:highlight w:val="none"/>
              </w:rPr>
            </w:pPr>
          </w:p>
        </w:tc>
      </w:tr>
    </w:tbl>
    <w:p>
      <w:pPr>
        <w:keepNext/>
        <w:keepLines/>
        <w:spacing w:before="120" w:beforeLines="50" w:after="120" w:afterLines="50" w:line="360" w:lineRule="auto"/>
        <w:outlineLvl w:val="2"/>
        <w:rPr>
          <w:rFonts w:ascii="Times New Roman" w:hAnsi="Times New Roman" w:eastAsia="仿宋"/>
          <w:b/>
          <w:bCs/>
          <w:sz w:val="30"/>
          <w:szCs w:val="32"/>
          <w:highlight w:val="none"/>
        </w:rPr>
      </w:pPr>
      <w:bookmarkStart w:id="199" w:name="_Toc3654"/>
      <w:bookmarkStart w:id="200" w:name="_Toc14993"/>
      <w:bookmarkStart w:id="201" w:name="_Toc26916"/>
      <w:bookmarkStart w:id="202" w:name="_Toc106383977"/>
      <w:bookmarkStart w:id="203" w:name="_Toc42365077"/>
      <w:bookmarkStart w:id="204" w:name="_Toc30158"/>
      <w:bookmarkStart w:id="205" w:name="_Toc54784643"/>
      <w:bookmarkStart w:id="206" w:name="_Toc30506"/>
      <w:r>
        <w:rPr>
          <w:rFonts w:hint="eastAsia" w:ascii="Times New Roman" w:hAnsi="Times New Roman" w:eastAsia="仿宋"/>
          <w:b/>
          <w:bCs/>
          <w:sz w:val="30"/>
          <w:szCs w:val="32"/>
          <w:highlight w:val="none"/>
        </w:rPr>
        <w:t>1.</w:t>
      </w:r>
      <w:r>
        <w:rPr>
          <w:rFonts w:ascii="Times New Roman" w:hAnsi="Times New Roman" w:eastAsia="仿宋"/>
          <w:b/>
          <w:bCs/>
          <w:sz w:val="30"/>
          <w:szCs w:val="32"/>
          <w:highlight w:val="none"/>
        </w:rPr>
        <w:t>4付款方式和发票开具方式</w:t>
      </w:r>
      <w:bookmarkEnd w:id="199"/>
      <w:bookmarkEnd w:id="200"/>
      <w:bookmarkEnd w:id="201"/>
      <w:bookmarkEnd w:id="202"/>
      <w:bookmarkEnd w:id="203"/>
      <w:bookmarkEnd w:id="204"/>
      <w:bookmarkEnd w:id="205"/>
      <w:bookmarkEnd w:id="206"/>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1.4.1</w:t>
      </w:r>
      <w:r>
        <w:rPr>
          <w:rFonts w:ascii="仿宋" w:hAnsi="仿宋" w:eastAsia="仿宋"/>
          <w:sz w:val="24"/>
          <w:szCs w:val="24"/>
          <w:highlight w:val="none"/>
        </w:rPr>
        <w:t>付款方式：</w:t>
      </w:r>
      <w:r>
        <w:rPr>
          <w:rFonts w:hint="eastAsia" w:ascii="仿宋" w:hAnsi="仿宋" w:eastAsia="仿宋"/>
          <w:sz w:val="24"/>
          <w:szCs w:val="24"/>
          <w:highlight w:val="none"/>
        </w:rPr>
        <w:t>；</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1.4.2发票开具方式：。</w:t>
      </w:r>
    </w:p>
    <w:p>
      <w:pPr>
        <w:keepNext/>
        <w:keepLines/>
        <w:spacing w:before="120" w:beforeLines="50" w:after="120" w:afterLines="50" w:line="360" w:lineRule="auto"/>
        <w:outlineLvl w:val="2"/>
        <w:rPr>
          <w:rFonts w:ascii="Times New Roman" w:hAnsi="Times New Roman" w:eastAsia="仿宋"/>
          <w:b/>
          <w:bCs/>
          <w:sz w:val="30"/>
          <w:szCs w:val="32"/>
          <w:highlight w:val="none"/>
        </w:rPr>
      </w:pPr>
      <w:bookmarkStart w:id="207" w:name="_Toc8772"/>
      <w:bookmarkStart w:id="208" w:name="_Toc4760"/>
      <w:bookmarkStart w:id="209" w:name="_Toc31421"/>
      <w:bookmarkStart w:id="210" w:name="_Toc54784644"/>
      <w:bookmarkStart w:id="211" w:name="_Toc42365078"/>
      <w:bookmarkStart w:id="212" w:name="_Toc106383978"/>
      <w:bookmarkStart w:id="213" w:name="_Toc3625"/>
      <w:bookmarkStart w:id="214" w:name="_Toc11108"/>
      <w:r>
        <w:rPr>
          <w:rFonts w:hint="eastAsia" w:ascii="Times New Roman" w:hAnsi="Times New Roman" w:eastAsia="仿宋"/>
          <w:b/>
          <w:bCs/>
          <w:sz w:val="30"/>
          <w:szCs w:val="32"/>
          <w:highlight w:val="none"/>
        </w:rPr>
        <w:t>1.</w:t>
      </w:r>
      <w:r>
        <w:rPr>
          <w:rFonts w:ascii="Times New Roman" w:hAnsi="Times New Roman" w:eastAsia="仿宋"/>
          <w:b/>
          <w:bCs/>
          <w:sz w:val="30"/>
          <w:szCs w:val="32"/>
          <w:highlight w:val="none"/>
        </w:rPr>
        <w:t>5</w:t>
      </w:r>
      <w:r>
        <w:rPr>
          <w:rFonts w:hint="eastAsia" w:ascii="Times New Roman" w:hAnsi="Times New Roman" w:eastAsia="仿宋"/>
          <w:b/>
          <w:bCs/>
          <w:sz w:val="30"/>
          <w:szCs w:val="32"/>
          <w:highlight w:val="none"/>
        </w:rPr>
        <w:t>履行</w:t>
      </w:r>
      <w:r>
        <w:rPr>
          <w:rFonts w:ascii="Times New Roman" w:hAnsi="Times New Roman" w:eastAsia="仿宋"/>
          <w:b/>
          <w:bCs/>
          <w:sz w:val="30"/>
          <w:szCs w:val="32"/>
          <w:highlight w:val="none"/>
        </w:rPr>
        <w:t>期限</w:t>
      </w:r>
      <w:r>
        <w:rPr>
          <w:rFonts w:hint="eastAsia" w:ascii="Times New Roman" w:hAnsi="Times New Roman" w:eastAsia="仿宋"/>
          <w:b/>
          <w:bCs/>
          <w:sz w:val="30"/>
          <w:szCs w:val="32"/>
          <w:highlight w:val="none"/>
        </w:rPr>
        <w:t>、地点和方式</w:t>
      </w:r>
      <w:bookmarkEnd w:id="207"/>
      <w:bookmarkEnd w:id="208"/>
      <w:bookmarkEnd w:id="209"/>
      <w:bookmarkEnd w:id="210"/>
      <w:bookmarkEnd w:id="211"/>
      <w:bookmarkEnd w:id="212"/>
      <w:bookmarkEnd w:id="213"/>
      <w:bookmarkEnd w:id="214"/>
    </w:p>
    <w:p>
      <w:pPr>
        <w:spacing w:line="360" w:lineRule="auto"/>
        <w:ind w:firstLine="480" w:firstLineChars="200"/>
        <w:rPr>
          <w:rFonts w:ascii="仿宋" w:hAnsi="仿宋" w:eastAsia="仿宋"/>
          <w:sz w:val="24"/>
          <w:szCs w:val="24"/>
          <w:highlight w:val="none"/>
          <w:u w:val="single"/>
        </w:rPr>
      </w:pPr>
      <w:r>
        <w:rPr>
          <w:rFonts w:hint="eastAsia" w:ascii="仿宋" w:hAnsi="仿宋" w:eastAsia="仿宋"/>
          <w:sz w:val="24"/>
          <w:szCs w:val="24"/>
          <w:highlight w:val="none"/>
        </w:rPr>
        <w:t>1.5.1履行期限</w:t>
      </w:r>
      <w:r>
        <w:rPr>
          <w:rFonts w:ascii="仿宋" w:hAnsi="仿宋" w:eastAsia="仿宋"/>
          <w:sz w:val="24"/>
          <w:szCs w:val="24"/>
          <w:highlight w:val="none"/>
        </w:rPr>
        <w:t>：</w:t>
      </w:r>
      <w:r>
        <w:rPr>
          <w:rFonts w:hint="eastAsia" w:ascii="仿宋" w:hAnsi="仿宋" w:eastAsia="仿宋"/>
          <w:sz w:val="24"/>
          <w:szCs w:val="24"/>
          <w:highlight w:val="none"/>
        </w:rPr>
        <w:t>；</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1.5.2履行地点</w:t>
      </w:r>
      <w:r>
        <w:rPr>
          <w:rFonts w:ascii="仿宋" w:hAnsi="仿宋" w:eastAsia="仿宋"/>
          <w:sz w:val="24"/>
          <w:szCs w:val="24"/>
          <w:highlight w:val="none"/>
        </w:rPr>
        <w:t>：</w:t>
      </w:r>
      <w:r>
        <w:rPr>
          <w:rFonts w:hint="eastAsia" w:ascii="仿宋" w:hAnsi="仿宋" w:eastAsia="仿宋"/>
          <w:sz w:val="24"/>
          <w:szCs w:val="24"/>
          <w:highlight w:val="none"/>
        </w:rPr>
        <w:t>；</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1.5.3履行方式：。</w:t>
      </w:r>
    </w:p>
    <w:p>
      <w:pPr>
        <w:keepNext/>
        <w:keepLines/>
        <w:spacing w:before="120" w:beforeLines="50" w:after="120" w:afterLines="50" w:line="360" w:lineRule="auto"/>
        <w:outlineLvl w:val="2"/>
        <w:rPr>
          <w:rFonts w:ascii="Times New Roman" w:hAnsi="Times New Roman" w:eastAsia="仿宋"/>
          <w:b/>
          <w:bCs/>
          <w:sz w:val="30"/>
          <w:szCs w:val="32"/>
          <w:highlight w:val="none"/>
        </w:rPr>
      </w:pPr>
      <w:bookmarkStart w:id="215" w:name="_Toc24662"/>
      <w:bookmarkStart w:id="216" w:name="_Toc2375"/>
      <w:bookmarkStart w:id="217" w:name="_Toc5698"/>
      <w:bookmarkStart w:id="218" w:name="_Toc106383979"/>
      <w:bookmarkStart w:id="219" w:name="_Toc3079"/>
      <w:bookmarkStart w:id="220" w:name="_Toc8586"/>
      <w:bookmarkStart w:id="221" w:name="_Toc54784645"/>
      <w:bookmarkStart w:id="222" w:name="_Toc42365079"/>
      <w:r>
        <w:rPr>
          <w:rFonts w:hint="eastAsia" w:ascii="Times New Roman" w:hAnsi="Times New Roman" w:eastAsia="仿宋"/>
          <w:b/>
          <w:bCs/>
          <w:sz w:val="30"/>
          <w:szCs w:val="32"/>
          <w:highlight w:val="none"/>
        </w:rPr>
        <w:t>1.6违约责任</w:t>
      </w:r>
      <w:bookmarkEnd w:id="215"/>
      <w:bookmarkEnd w:id="216"/>
      <w:bookmarkEnd w:id="217"/>
      <w:bookmarkEnd w:id="218"/>
      <w:bookmarkEnd w:id="219"/>
      <w:bookmarkEnd w:id="220"/>
      <w:bookmarkEnd w:id="221"/>
      <w:bookmarkEnd w:id="222"/>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1.6.1</w:t>
      </w:r>
      <w:r>
        <w:rPr>
          <w:rFonts w:ascii="仿宋" w:hAnsi="仿宋" w:eastAsia="仿宋"/>
          <w:sz w:val="24"/>
          <w:szCs w:val="24"/>
          <w:highlight w:val="none"/>
        </w:rPr>
        <w:t>除不可抗力外，如果乙方没有按照本合同约定的期限</w:t>
      </w:r>
      <w:r>
        <w:rPr>
          <w:rFonts w:hint="eastAsia" w:ascii="仿宋" w:hAnsi="仿宋" w:eastAsia="仿宋"/>
          <w:sz w:val="24"/>
          <w:szCs w:val="24"/>
          <w:highlight w:val="none"/>
        </w:rPr>
        <w:t>、</w:t>
      </w:r>
      <w:r>
        <w:rPr>
          <w:rFonts w:ascii="仿宋" w:hAnsi="仿宋" w:eastAsia="仿宋"/>
          <w:sz w:val="24"/>
          <w:szCs w:val="24"/>
          <w:highlight w:val="none"/>
        </w:rPr>
        <w:t>地点和方式</w:t>
      </w:r>
      <w:r>
        <w:rPr>
          <w:rFonts w:hint="eastAsia" w:ascii="仿宋" w:hAnsi="仿宋" w:eastAsia="仿宋"/>
          <w:sz w:val="24"/>
          <w:szCs w:val="24"/>
          <w:highlight w:val="none"/>
        </w:rPr>
        <w:t>履行</w:t>
      </w:r>
      <w:r>
        <w:rPr>
          <w:rFonts w:ascii="仿宋" w:hAnsi="仿宋" w:eastAsia="仿宋"/>
          <w:sz w:val="24"/>
          <w:szCs w:val="24"/>
          <w:highlight w:val="none"/>
        </w:rPr>
        <w:t>，那么甲方可要求乙方支付违约金</w:t>
      </w:r>
      <w:r>
        <w:rPr>
          <w:rFonts w:hint="eastAsia" w:ascii="仿宋" w:hAnsi="仿宋" w:eastAsia="仿宋"/>
          <w:sz w:val="24"/>
          <w:szCs w:val="24"/>
          <w:highlight w:val="none"/>
        </w:rPr>
        <w:t>，</w:t>
      </w:r>
      <w:r>
        <w:rPr>
          <w:rFonts w:ascii="仿宋" w:hAnsi="仿宋" w:eastAsia="仿宋"/>
          <w:sz w:val="24"/>
          <w:szCs w:val="24"/>
          <w:highlight w:val="none"/>
        </w:rPr>
        <w:t>违约金按每迟延</w:t>
      </w:r>
      <w:r>
        <w:rPr>
          <w:rFonts w:hint="eastAsia" w:ascii="仿宋" w:hAnsi="仿宋" w:eastAsia="仿宋"/>
          <w:sz w:val="24"/>
          <w:szCs w:val="24"/>
          <w:highlight w:val="none"/>
        </w:rPr>
        <w:t>履行</w:t>
      </w:r>
      <w:r>
        <w:rPr>
          <w:rFonts w:ascii="仿宋" w:hAnsi="仿宋" w:eastAsia="仿宋"/>
          <w:sz w:val="24"/>
          <w:szCs w:val="24"/>
          <w:highlight w:val="none"/>
        </w:rPr>
        <w:t>一日的应提供而未</w:t>
      </w:r>
      <w:r>
        <w:rPr>
          <w:rFonts w:hint="eastAsia" w:ascii="仿宋" w:hAnsi="仿宋" w:eastAsia="仿宋"/>
          <w:sz w:val="24"/>
          <w:szCs w:val="24"/>
          <w:highlight w:val="none"/>
        </w:rPr>
        <w:t>提供</w:t>
      </w:r>
      <w:r>
        <w:rPr>
          <w:rFonts w:ascii="仿宋" w:hAnsi="仿宋" w:eastAsia="仿宋"/>
          <w:sz w:val="24"/>
          <w:szCs w:val="24"/>
          <w:highlight w:val="none"/>
        </w:rPr>
        <w:t>服务价格的</w:t>
      </w:r>
      <w:r>
        <w:rPr>
          <w:rFonts w:hint="eastAsia" w:ascii="仿宋" w:hAnsi="仿宋" w:eastAsia="仿宋"/>
          <w:sz w:val="24"/>
          <w:szCs w:val="24"/>
          <w:highlight w:val="none"/>
          <w:u w:val="single"/>
        </w:rPr>
        <w:t>0.3</w:t>
      </w:r>
      <w:r>
        <w:rPr>
          <w:rFonts w:ascii="仿宋" w:hAnsi="仿宋" w:eastAsia="仿宋"/>
          <w:sz w:val="24"/>
          <w:szCs w:val="24"/>
          <w:highlight w:val="none"/>
        </w:rPr>
        <w:t>%计算</w:t>
      </w:r>
      <w:r>
        <w:rPr>
          <w:rFonts w:hint="eastAsia" w:ascii="仿宋" w:hAnsi="仿宋" w:eastAsia="仿宋"/>
          <w:sz w:val="24"/>
          <w:szCs w:val="24"/>
          <w:highlight w:val="none"/>
        </w:rPr>
        <w:t>，</w:t>
      </w:r>
      <w:r>
        <w:rPr>
          <w:rFonts w:ascii="仿宋" w:hAnsi="仿宋" w:eastAsia="仿宋"/>
          <w:sz w:val="24"/>
          <w:szCs w:val="24"/>
          <w:highlight w:val="none"/>
        </w:rPr>
        <w:t>最高限额为</w:t>
      </w:r>
      <w:r>
        <w:rPr>
          <w:rFonts w:hint="eastAsia" w:ascii="仿宋" w:hAnsi="仿宋" w:eastAsia="仿宋"/>
          <w:sz w:val="24"/>
          <w:szCs w:val="24"/>
          <w:highlight w:val="none"/>
        </w:rPr>
        <w:t>本</w:t>
      </w:r>
      <w:r>
        <w:rPr>
          <w:rFonts w:ascii="仿宋" w:hAnsi="仿宋" w:eastAsia="仿宋"/>
          <w:sz w:val="24"/>
          <w:szCs w:val="24"/>
          <w:highlight w:val="none"/>
        </w:rPr>
        <w:t>合同总价的</w:t>
      </w:r>
      <w:r>
        <w:rPr>
          <w:rFonts w:hint="eastAsia" w:ascii="仿宋" w:hAnsi="仿宋" w:eastAsia="仿宋"/>
          <w:sz w:val="24"/>
          <w:szCs w:val="24"/>
          <w:highlight w:val="none"/>
          <w:u w:val="single"/>
        </w:rPr>
        <w:t>5</w:t>
      </w:r>
      <w:r>
        <w:rPr>
          <w:rFonts w:ascii="仿宋" w:hAnsi="仿宋" w:eastAsia="仿宋"/>
          <w:sz w:val="24"/>
          <w:szCs w:val="24"/>
          <w:highlight w:val="none"/>
        </w:rPr>
        <w:t>%</w:t>
      </w:r>
      <w:r>
        <w:rPr>
          <w:rFonts w:hint="eastAsia" w:ascii="仿宋" w:hAnsi="仿宋" w:eastAsia="仿宋"/>
          <w:sz w:val="24"/>
          <w:szCs w:val="24"/>
          <w:highlight w:val="none"/>
        </w:rPr>
        <w:t>；</w:t>
      </w:r>
      <w:r>
        <w:rPr>
          <w:rFonts w:ascii="仿宋" w:hAnsi="仿宋" w:eastAsia="仿宋"/>
          <w:sz w:val="24"/>
          <w:szCs w:val="24"/>
          <w:highlight w:val="none"/>
        </w:rPr>
        <w:t>迟延</w:t>
      </w:r>
      <w:r>
        <w:rPr>
          <w:rFonts w:hint="eastAsia" w:ascii="仿宋" w:hAnsi="仿宋" w:eastAsia="仿宋"/>
          <w:sz w:val="24"/>
          <w:szCs w:val="24"/>
          <w:highlight w:val="none"/>
        </w:rPr>
        <w:t>履行</w:t>
      </w:r>
      <w:r>
        <w:rPr>
          <w:rFonts w:ascii="仿宋" w:hAnsi="仿宋" w:eastAsia="仿宋"/>
          <w:sz w:val="24"/>
          <w:szCs w:val="24"/>
          <w:highlight w:val="none"/>
        </w:rPr>
        <w:t>的违约金计算数额达到前述最高限额之日起</w:t>
      </w:r>
      <w:r>
        <w:rPr>
          <w:rFonts w:hint="eastAsia" w:ascii="仿宋" w:hAnsi="仿宋" w:eastAsia="仿宋"/>
          <w:sz w:val="24"/>
          <w:szCs w:val="24"/>
          <w:highlight w:val="none"/>
        </w:rPr>
        <w:t>，</w:t>
      </w:r>
      <w:r>
        <w:rPr>
          <w:rFonts w:ascii="仿宋" w:hAnsi="仿宋" w:eastAsia="仿宋"/>
          <w:sz w:val="24"/>
          <w:szCs w:val="24"/>
          <w:highlight w:val="none"/>
        </w:rPr>
        <w:t>甲方有权在要求乙方支付违约金的同时</w:t>
      </w:r>
      <w:r>
        <w:rPr>
          <w:rFonts w:hint="eastAsia" w:ascii="仿宋" w:hAnsi="仿宋" w:eastAsia="仿宋"/>
          <w:sz w:val="24"/>
          <w:szCs w:val="24"/>
          <w:highlight w:val="none"/>
        </w:rPr>
        <w:t>，书面通知乙方</w:t>
      </w:r>
      <w:r>
        <w:rPr>
          <w:rFonts w:ascii="仿宋" w:hAnsi="仿宋" w:eastAsia="仿宋"/>
          <w:sz w:val="24"/>
          <w:szCs w:val="24"/>
          <w:highlight w:val="none"/>
        </w:rPr>
        <w:t>解除本合同</w:t>
      </w:r>
      <w:r>
        <w:rPr>
          <w:rFonts w:hint="eastAsia" w:ascii="仿宋" w:hAnsi="仿宋" w:eastAsia="仿宋"/>
          <w:sz w:val="24"/>
          <w:szCs w:val="24"/>
          <w:highlight w:val="none"/>
        </w:rPr>
        <w:t>；</w:t>
      </w:r>
    </w:p>
    <w:p>
      <w:pPr>
        <w:spacing w:line="360" w:lineRule="auto"/>
        <w:ind w:firstLine="480" w:firstLineChars="200"/>
        <w:rPr>
          <w:rFonts w:ascii="仿宋" w:hAnsi="仿宋" w:eastAsia="仿宋"/>
          <w:sz w:val="24"/>
          <w:szCs w:val="24"/>
          <w:highlight w:val="none"/>
          <w:u w:val="single"/>
        </w:rPr>
      </w:pPr>
      <w:r>
        <w:rPr>
          <w:rFonts w:hint="eastAsia" w:ascii="仿宋" w:hAnsi="仿宋" w:eastAsia="仿宋"/>
          <w:sz w:val="24"/>
          <w:szCs w:val="24"/>
          <w:highlight w:val="none"/>
        </w:rPr>
        <w:t>1.6.2</w:t>
      </w:r>
      <w:r>
        <w:rPr>
          <w:rFonts w:ascii="仿宋" w:hAnsi="仿宋" w:eastAsia="仿宋"/>
          <w:sz w:val="24"/>
          <w:szCs w:val="24"/>
          <w:highlight w:val="none"/>
        </w:rPr>
        <w:t>除不可抗力外，如果甲方没有按照本合同约定的付款方式付款，那么乙方可要求甲方支付违约金</w:t>
      </w:r>
      <w:r>
        <w:rPr>
          <w:rFonts w:hint="eastAsia" w:ascii="仿宋" w:hAnsi="仿宋" w:eastAsia="仿宋"/>
          <w:sz w:val="24"/>
          <w:szCs w:val="24"/>
          <w:highlight w:val="none"/>
        </w:rPr>
        <w:t>，</w:t>
      </w:r>
      <w:r>
        <w:rPr>
          <w:rFonts w:ascii="仿宋" w:hAnsi="仿宋" w:eastAsia="仿宋"/>
          <w:sz w:val="24"/>
          <w:szCs w:val="24"/>
          <w:highlight w:val="none"/>
        </w:rPr>
        <w:t>违约金按每迟延</w:t>
      </w:r>
      <w:r>
        <w:rPr>
          <w:rFonts w:hint="eastAsia" w:ascii="仿宋" w:hAnsi="仿宋" w:eastAsia="仿宋"/>
          <w:sz w:val="24"/>
          <w:szCs w:val="24"/>
          <w:highlight w:val="none"/>
        </w:rPr>
        <w:t>付款</w:t>
      </w:r>
      <w:r>
        <w:rPr>
          <w:rFonts w:ascii="仿宋" w:hAnsi="仿宋" w:eastAsia="仿宋"/>
          <w:sz w:val="24"/>
          <w:szCs w:val="24"/>
          <w:highlight w:val="none"/>
        </w:rPr>
        <w:t>一日的应付而未付款的</w:t>
      </w:r>
      <w:r>
        <w:rPr>
          <w:rFonts w:hint="eastAsia" w:ascii="仿宋" w:hAnsi="仿宋" w:eastAsia="仿宋"/>
          <w:sz w:val="24"/>
          <w:szCs w:val="24"/>
          <w:highlight w:val="none"/>
          <w:u w:val="single"/>
        </w:rPr>
        <w:t>0.3</w:t>
      </w:r>
      <w:r>
        <w:rPr>
          <w:rFonts w:ascii="仿宋" w:hAnsi="仿宋" w:eastAsia="仿宋"/>
          <w:sz w:val="24"/>
          <w:szCs w:val="24"/>
          <w:highlight w:val="none"/>
        </w:rPr>
        <w:t>%计算</w:t>
      </w:r>
      <w:r>
        <w:rPr>
          <w:rFonts w:hint="eastAsia" w:ascii="仿宋" w:hAnsi="仿宋" w:eastAsia="仿宋"/>
          <w:sz w:val="24"/>
          <w:szCs w:val="24"/>
          <w:highlight w:val="none"/>
        </w:rPr>
        <w:t>，</w:t>
      </w:r>
      <w:r>
        <w:rPr>
          <w:rFonts w:ascii="仿宋" w:hAnsi="仿宋" w:eastAsia="仿宋"/>
          <w:sz w:val="24"/>
          <w:szCs w:val="24"/>
          <w:highlight w:val="none"/>
        </w:rPr>
        <w:t>最高限额为</w:t>
      </w:r>
      <w:r>
        <w:rPr>
          <w:rFonts w:hint="eastAsia" w:ascii="仿宋" w:hAnsi="仿宋" w:eastAsia="仿宋"/>
          <w:sz w:val="24"/>
          <w:szCs w:val="24"/>
          <w:highlight w:val="none"/>
        </w:rPr>
        <w:t>本</w:t>
      </w:r>
      <w:r>
        <w:rPr>
          <w:rFonts w:ascii="仿宋" w:hAnsi="仿宋" w:eastAsia="仿宋"/>
          <w:sz w:val="24"/>
          <w:szCs w:val="24"/>
          <w:highlight w:val="none"/>
        </w:rPr>
        <w:t>合同总价的</w:t>
      </w:r>
      <w:r>
        <w:rPr>
          <w:rFonts w:hint="eastAsia" w:ascii="仿宋" w:hAnsi="仿宋" w:eastAsia="仿宋"/>
          <w:sz w:val="24"/>
          <w:szCs w:val="24"/>
          <w:highlight w:val="none"/>
          <w:u w:val="single"/>
        </w:rPr>
        <w:t>5</w:t>
      </w:r>
      <w:r>
        <w:rPr>
          <w:rFonts w:ascii="仿宋" w:hAnsi="仿宋" w:eastAsia="仿宋"/>
          <w:sz w:val="24"/>
          <w:szCs w:val="24"/>
          <w:highlight w:val="none"/>
        </w:rPr>
        <w:t>%</w:t>
      </w:r>
      <w:r>
        <w:rPr>
          <w:rFonts w:hint="eastAsia" w:ascii="仿宋" w:hAnsi="仿宋" w:eastAsia="仿宋"/>
          <w:sz w:val="24"/>
          <w:szCs w:val="24"/>
          <w:highlight w:val="none"/>
        </w:rPr>
        <w:t>；</w:t>
      </w:r>
      <w:r>
        <w:rPr>
          <w:rFonts w:ascii="仿宋" w:hAnsi="仿宋" w:eastAsia="仿宋"/>
          <w:sz w:val="24"/>
          <w:szCs w:val="24"/>
          <w:highlight w:val="none"/>
        </w:rPr>
        <w:t>迟延</w:t>
      </w:r>
      <w:r>
        <w:rPr>
          <w:rFonts w:hint="eastAsia" w:ascii="仿宋" w:hAnsi="仿宋" w:eastAsia="仿宋"/>
          <w:sz w:val="24"/>
          <w:szCs w:val="24"/>
          <w:highlight w:val="none"/>
        </w:rPr>
        <w:t>付款</w:t>
      </w:r>
      <w:r>
        <w:rPr>
          <w:rFonts w:ascii="仿宋" w:hAnsi="仿宋" w:eastAsia="仿宋"/>
          <w:sz w:val="24"/>
          <w:szCs w:val="24"/>
          <w:highlight w:val="none"/>
        </w:rPr>
        <w:t>的违约金计算数额达到前述最高限额之日起</w:t>
      </w:r>
      <w:r>
        <w:rPr>
          <w:rFonts w:hint="eastAsia" w:ascii="仿宋" w:hAnsi="仿宋" w:eastAsia="仿宋"/>
          <w:sz w:val="24"/>
          <w:szCs w:val="24"/>
          <w:highlight w:val="none"/>
        </w:rPr>
        <w:t>，乙</w:t>
      </w:r>
      <w:r>
        <w:rPr>
          <w:rFonts w:ascii="仿宋" w:hAnsi="仿宋" w:eastAsia="仿宋"/>
          <w:sz w:val="24"/>
          <w:szCs w:val="24"/>
          <w:highlight w:val="none"/>
        </w:rPr>
        <w:t>方有权在要求甲方支付违约金的同时</w:t>
      </w:r>
      <w:r>
        <w:rPr>
          <w:rFonts w:hint="eastAsia" w:ascii="仿宋" w:hAnsi="仿宋" w:eastAsia="仿宋"/>
          <w:sz w:val="24"/>
          <w:szCs w:val="24"/>
          <w:highlight w:val="none"/>
        </w:rPr>
        <w:t>，书面通知甲方</w:t>
      </w:r>
      <w:r>
        <w:rPr>
          <w:rFonts w:ascii="仿宋" w:hAnsi="仿宋" w:eastAsia="仿宋"/>
          <w:sz w:val="24"/>
          <w:szCs w:val="24"/>
          <w:highlight w:val="none"/>
        </w:rPr>
        <w:t>解除本合同</w:t>
      </w:r>
      <w:r>
        <w:rPr>
          <w:rFonts w:hint="eastAsia" w:ascii="仿宋" w:hAnsi="仿宋" w:eastAsia="仿宋"/>
          <w:sz w:val="24"/>
          <w:szCs w:val="24"/>
          <w:highlight w:val="none"/>
        </w:rPr>
        <w:t>；</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1.6.6如果出现政府采购监督管理部门在处理投诉事项期间，书面通知甲方暂停采购活动的情形，或者询问或质疑事项可能影响成交结果的，导致甲方中止履行合同的情形，均不视为甲方违约。</w:t>
      </w:r>
    </w:p>
    <w:p>
      <w:pPr>
        <w:keepNext/>
        <w:keepLines/>
        <w:spacing w:before="120" w:beforeLines="50" w:after="120" w:afterLines="50" w:line="360" w:lineRule="auto"/>
        <w:outlineLvl w:val="2"/>
        <w:rPr>
          <w:rFonts w:ascii="Times New Roman" w:hAnsi="Times New Roman" w:eastAsia="仿宋"/>
          <w:b/>
          <w:bCs/>
          <w:sz w:val="30"/>
          <w:szCs w:val="32"/>
          <w:highlight w:val="none"/>
        </w:rPr>
      </w:pPr>
      <w:bookmarkStart w:id="223" w:name="_Toc106383980"/>
      <w:bookmarkStart w:id="224" w:name="_Toc32454"/>
      <w:bookmarkStart w:id="225" w:name="_Toc54784646"/>
      <w:bookmarkStart w:id="226" w:name="_Toc26807"/>
      <w:bookmarkStart w:id="227" w:name="_Toc30329"/>
      <w:bookmarkStart w:id="228" w:name="_Toc42365080"/>
      <w:bookmarkStart w:id="229" w:name="_Toc9497"/>
      <w:bookmarkStart w:id="230" w:name="_Toc18683"/>
      <w:r>
        <w:rPr>
          <w:rFonts w:hint="eastAsia" w:ascii="Times New Roman" w:hAnsi="Times New Roman" w:eastAsia="仿宋"/>
          <w:b/>
          <w:bCs/>
          <w:sz w:val="30"/>
          <w:szCs w:val="32"/>
          <w:highlight w:val="none"/>
        </w:rPr>
        <w:t>1.7合同</w:t>
      </w:r>
      <w:r>
        <w:rPr>
          <w:rFonts w:ascii="Times New Roman" w:hAnsi="Times New Roman" w:eastAsia="仿宋"/>
          <w:b/>
          <w:bCs/>
          <w:sz w:val="30"/>
          <w:szCs w:val="32"/>
          <w:highlight w:val="none"/>
        </w:rPr>
        <w:t>争议的解决</w:t>
      </w:r>
      <w:bookmarkEnd w:id="223"/>
      <w:bookmarkEnd w:id="224"/>
      <w:bookmarkEnd w:id="225"/>
      <w:bookmarkEnd w:id="226"/>
      <w:bookmarkEnd w:id="227"/>
      <w:bookmarkEnd w:id="228"/>
      <w:bookmarkEnd w:id="229"/>
      <w:bookmarkEnd w:id="230"/>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本合</w:t>
      </w:r>
      <w:r>
        <w:rPr>
          <w:rFonts w:ascii="仿宋" w:hAnsi="仿宋" w:eastAsia="仿宋"/>
          <w:sz w:val="24"/>
          <w:szCs w:val="24"/>
          <w:highlight w:val="none"/>
        </w:rPr>
        <w:t>同履行过程中发生的任何争议，双方当事人均可</w:t>
      </w:r>
      <w:r>
        <w:rPr>
          <w:rFonts w:hint="eastAsia" w:ascii="仿宋" w:hAnsi="仿宋" w:eastAsia="仿宋"/>
          <w:sz w:val="24"/>
          <w:szCs w:val="24"/>
          <w:highlight w:val="none"/>
        </w:rPr>
        <w:t>通过和解或者调解解决；不愿和解、调解或者和解、调解不成的，可以选择下列第</w:t>
      </w:r>
      <w:r>
        <w:rPr>
          <w:rFonts w:hint="eastAsia" w:ascii="仿宋" w:hAnsi="仿宋" w:eastAsia="仿宋"/>
          <w:sz w:val="24"/>
          <w:szCs w:val="24"/>
          <w:highlight w:val="none"/>
          <w:u w:val="single"/>
        </w:rPr>
        <w:t>2</w:t>
      </w:r>
      <w:r>
        <w:rPr>
          <w:rFonts w:hint="eastAsia" w:ascii="仿宋" w:hAnsi="仿宋" w:eastAsia="仿宋"/>
          <w:sz w:val="24"/>
          <w:szCs w:val="24"/>
          <w:highlight w:val="none"/>
        </w:rPr>
        <w:t>种方式解决：</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1.7.1将争议提交仲裁委员会依申请仲裁时其现行有效的仲裁规则裁决；</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1.7.2向</w:t>
      </w:r>
      <w:r>
        <w:rPr>
          <w:rFonts w:hint="eastAsia" w:ascii="仿宋" w:hAnsi="仿宋" w:eastAsia="仿宋"/>
          <w:sz w:val="24"/>
          <w:szCs w:val="24"/>
          <w:highlight w:val="none"/>
          <w:u w:val="single"/>
        </w:rPr>
        <w:t>合同履行地</w:t>
      </w:r>
      <w:r>
        <w:rPr>
          <w:rFonts w:hint="eastAsia" w:ascii="仿宋" w:hAnsi="仿宋" w:eastAsia="仿宋"/>
          <w:sz w:val="24"/>
          <w:szCs w:val="24"/>
          <w:highlight w:val="none"/>
        </w:rPr>
        <w:t>人民法院起诉。</w:t>
      </w:r>
    </w:p>
    <w:p>
      <w:pPr>
        <w:keepNext/>
        <w:keepLines/>
        <w:spacing w:before="120" w:beforeLines="50" w:after="120" w:afterLines="50" w:line="360" w:lineRule="auto"/>
        <w:outlineLvl w:val="2"/>
        <w:rPr>
          <w:rFonts w:ascii="Times New Roman" w:hAnsi="Times New Roman" w:eastAsia="仿宋"/>
          <w:b/>
          <w:bCs/>
          <w:sz w:val="30"/>
          <w:szCs w:val="32"/>
          <w:highlight w:val="none"/>
        </w:rPr>
      </w:pPr>
      <w:bookmarkStart w:id="231" w:name="_Toc16417"/>
      <w:bookmarkStart w:id="232" w:name="_Toc42365081"/>
      <w:bookmarkStart w:id="233" w:name="_Toc23784"/>
      <w:bookmarkStart w:id="234" w:name="_Toc54784647"/>
      <w:bookmarkStart w:id="235" w:name="_Toc12273"/>
      <w:bookmarkStart w:id="236" w:name="_Toc26227"/>
      <w:bookmarkStart w:id="237" w:name="_Toc106383981"/>
      <w:bookmarkStart w:id="238" w:name="_Toc15827"/>
      <w:r>
        <w:rPr>
          <w:rFonts w:hint="eastAsia" w:ascii="Times New Roman" w:hAnsi="Times New Roman" w:eastAsia="仿宋"/>
          <w:b/>
          <w:bCs/>
          <w:sz w:val="30"/>
          <w:szCs w:val="32"/>
          <w:highlight w:val="none"/>
        </w:rPr>
        <w:t>1.8</w:t>
      </w:r>
      <w:r>
        <w:rPr>
          <w:rFonts w:ascii="Times New Roman" w:hAnsi="Times New Roman" w:eastAsia="仿宋"/>
          <w:b/>
          <w:bCs/>
          <w:sz w:val="30"/>
          <w:szCs w:val="32"/>
          <w:highlight w:val="none"/>
        </w:rPr>
        <w:t>合同生效</w:t>
      </w:r>
      <w:bookmarkEnd w:id="231"/>
      <w:bookmarkEnd w:id="232"/>
      <w:bookmarkEnd w:id="233"/>
      <w:bookmarkEnd w:id="234"/>
      <w:bookmarkEnd w:id="235"/>
      <w:bookmarkEnd w:id="236"/>
      <w:bookmarkEnd w:id="237"/>
      <w:bookmarkEnd w:id="238"/>
    </w:p>
    <w:p>
      <w:pPr>
        <w:spacing w:line="360" w:lineRule="auto"/>
        <w:ind w:firstLine="480" w:firstLineChars="200"/>
        <w:rPr>
          <w:rFonts w:ascii="仿宋" w:hAnsi="仿宋" w:eastAsia="仿宋"/>
          <w:b/>
          <w:sz w:val="24"/>
          <w:szCs w:val="24"/>
          <w:highlight w:val="none"/>
        </w:rPr>
      </w:pPr>
      <w:r>
        <w:rPr>
          <w:rFonts w:ascii="仿宋" w:hAnsi="仿宋" w:eastAsia="仿宋"/>
          <w:sz w:val="24"/>
          <w:szCs w:val="24"/>
          <w:highlight w:val="none"/>
        </w:rPr>
        <w:t>本合同自</w:t>
      </w:r>
      <w:r>
        <w:rPr>
          <w:rFonts w:hint="eastAsia" w:ascii="仿宋" w:hAnsi="仿宋" w:eastAsia="仿宋"/>
          <w:sz w:val="24"/>
          <w:szCs w:val="24"/>
          <w:highlight w:val="none"/>
        </w:rPr>
        <w:t>双方当事人盖章或者签字时</w:t>
      </w:r>
      <w:r>
        <w:rPr>
          <w:rFonts w:ascii="仿宋" w:hAnsi="仿宋" w:eastAsia="仿宋"/>
          <w:sz w:val="24"/>
          <w:szCs w:val="24"/>
          <w:highlight w:val="none"/>
        </w:rPr>
        <w:t>生效。</w:t>
      </w:r>
    </w:p>
    <w:p>
      <w:pPr>
        <w:autoSpaceDE w:val="0"/>
        <w:autoSpaceDN w:val="0"/>
        <w:adjustRightInd w:val="0"/>
        <w:spacing w:line="560" w:lineRule="exact"/>
        <w:rPr>
          <w:rFonts w:ascii="仿宋" w:hAnsi="仿宋" w:eastAsia="仿宋"/>
          <w:sz w:val="24"/>
          <w:szCs w:val="24"/>
          <w:highlight w:val="none"/>
          <w:lang w:val="zh-CN"/>
        </w:rPr>
      </w:pPr>
      <w:r>
        <w:rPr>
          <w:rFonts w:ascii="仿宋" w:hAnsi="仿宋" w:eastAsia="仿宋"/>
          <w:b/>
          <w:sz w:val="24"/>
          <w:szCs w:val="24"/>
          <w:highlight w:val="none"/>
          <w:lang w:val="zh-CN"/>
        </w:rPr>
        <w:br w:type="page"/>
      </w:r>
      <w:r>
        <w:rPr>
          <w:rFonts w:hint="eastAsia" w:ascii="仿宋" w:hAnsi="仿宋" w:eastAsia="仿宋"/>
          <w:b/>
          <w:sz w:val="24"/>
          <w:szCs w:val="24"/>
          <w:highlight w:val="none"/>
          <w:lang w:val="zh-CN"/>
        </w:rPr>
        <w:t>甲方</w:t>
      </w:r>
      <w:r>
        <w:rPr>
          <w:rFonts w:hint="eastAsia" w:ascii="仿宋" w:hAnsi="仿宋" w:eastAsia="仿宋"/>
          <w:sz w:val="24"/>
          <w:szCs w:val="24"/>
          <w:highlight w:val="none"/>
          <w:lang w:val="zh-CN"/>
        </w:rPr>
        <w:t>：</w:t>
      </w:r>
      <w:r>
        <w:rPr>
          <w:rFonts w:hint="eastAsia" w:ascii="仿宋" w:hAnsi="仿宋" w:eastAsia="仿宋"/>
          <w:b/>
          <w:sz w:val="24"/>
          <w:szCs w:val="24"/>
          <w:highlight w:val="none"/>
          <w:lang w:val="zh-CN"/>
        </w:rPr>
        <w:t>乙方</w:t>
      </w:r>
      <w:r>
        <w:rPr>
          <w:rFonts w:hint="eastAsia" w:ascii="仿宋" w:hAnsi="仿宋" w:eastAsia="仿宋"/>
          <w:sz w:val="24"/>
          <w:szCs w:val="24"/>
          <w:highlight w:val="none"/>
          <w:lang w:val="zh-CN"/>
        </w:rPr>
        <w:t>：</w:t>
      </w:r>
    </w:p>
    <w:p>
      <w:pPr>
        <w:autoSpaceDE w:val="0"/>
        <w:autoSpaceDN w:val="0"/>
        <w:adjustRightInd w:val="0"/>
        <w:spacing w:line="560" w:lineRule="exact"/>
        <w:rPr>
          <w:rFonts w:ascii="仿宋" w:hAnsi="仿宋" w:eastAsia="仿宋"/>
          <w:sz w:val="24"/>
          <w:szCs w:val="24"/>
          <w:highlight w:val="none"/>
          <w:lang w:val="zh-CN"/>
        </w:rPr>
      </w:pPr>
      <w:r>
        <w:rPr>
          <w:rFonts w:hint="eastAsia" w:ascii="仿宋" w:hAnsi="仿宋" w:eastAsia="仿宋"/>
          <w:sz w:val="24"/>
          <w:szCs w:val="24"/>
          <w:highlight w:val="none"/>
          <w:lang w:val="zh-CN"/>
        </w:rPr>
        <w:t>统一社会信用代码：统一社会信用代码或身份证号码：</w:t>
      </w:r>
    </w:p>
    <w:p>
      <w:pPr>
        <w:autoSpaceDE w:val="0"/>
        <w:autoSpaceDN w:val="0"/>
        <w:adjustRightInd w:val="0"/>
        <w:spacing w:line="560" w:lineRule="exact"/>
        <w:rPr>
          <w:rFonts w:ascii="仿宋" w:hAnsi="仿宋" w:eastAsia="仿宋"/>
          <w:sz w:val="24"/>
          <w:szCs w:val="24"/>
          <w:highlight w:val="none"/>
          <w:lang w:val="zh-CN"/>
        </w:rPr>
      </w:pPr>
      <w:r>
        <w:rPr>
          <w:rFonts w:hint="eastAsia" w:ascii="仿宋" w:hAnsi="仿宋" w:eastAsia="仿宋"/>
          <w:sz w:val="24"/>
          <w:szCs w:val="24"/>
          <w:highlight w:val="none"/>
          <w:lang w:val="zh-CN"/>
        </w:rPr>
        <w:t>住所：住所：</w:t>
      </w:r>
    </w:p>
    <w:p>
      <w:pPr>
        <w:autoSpaceDE w:val="0"/>
        <w:autoSpaceDN w:val="0"/>
        <w:adjustRightInd w:val="0"/>
        <w:spacing w:line="560" w:lineRule="exact"/>
        <w:rPr>
          <w:rFonts w:ascii="仿宋" w:hAnsi="仿宋" w:eastAsia="仿宋"/>
          <w:sz w:val="24"/>
          <w:szCs w:val="24"/>
          <w:highlight w:val="none"/>
          <w:lang w:val="zh-CN"/>
        </w:rPr>
      </w:pPr>
      <w:r>
        <w:rPr>
          <w:rFonts w:hint="eastAsia" w:ascii="仿宋" w:hAnsi="仿宋" w:eastAsia="仿宋"/>
          <w:sz w:val="24"/>
          <w:szCs w:val="24"/>
          <w:highlight w:val="none"/>
          <w:lang w:val="zh-CN"/>
        </w:rPr>
        <w:t>法定代表人或法定代表人</w:t>
      </w:r>
    </w:p>
    <w:p>
      <w:pPr>
        <w:autoSpaceDE w:val="0"/>
        <w:autoSpaceDN w:val="0"/>
        <w:adjustRightInd w:val="0"/>
        <w:spacing w:line="560" w:lineRule="exact"/>
        <w:rPr>
          <w:rFonts w:ascii="仿宋" w:hAnsi="仿宋" w:eastAsia="仿宋"/>
          <w:sz w:val="24"/>
          <w:szCs w:val="24"/>
          <w:highlight w:val="none"/>
          <w:lang w:val="zh-CN"/>
        </w:rPr>
      </w:pPr>
      <w:r>
        <w:rPr>
          <w:rFonts w:hint="eastAsia" w:ascii="仿宋" w:hAnsi="仿宋" w:eastAsia="仿宋"/>
          <w:sz w:val="24"/>
          <w:szCs w:val="24"/>
          <w:highlight w:val="none"/>
          <w:lang w:val="zh-CN"/>
        </w:rPr>
        <w:t>授权代表（签字）：或授权代表（签字）:</w:t>
      </w:r>
    </w:p>
    <w:p>
      <w:pPr>
        <w:autoSpaceDE w:val="0"/>
        <w:autoSpaceDN w:val="0"/>
        <w:adjustRightInd w:val="0"/>
        <w:spacing w:line="560" w:lineRule="exact"/>
        <w:rPr>
          <w:rFonts w:ascii="仿宋" w:hAnsi="仿宋" w:eastAsia="仿宋"/>
          <w:sz w:val="24"/>
          <w:szCs w:val="24"/>
          <w:highlight w:val="none"/>
          <w:lang w:val="zh-CN"/>
        </w:rPr>
      </w:pPr>
      <w:r>
        <w:rPr>
          <w:rFonts w:hint="eastAsia" w:ascii="仿宋" w:hAnsi="仿宋" w:eastAsia="仿宋"/>
          <w:sz w:val="24"/>
          <w:szCs w:val="24"/>
          <w:highlight w:val="none"/>
          <w:lang w:val="zh-CN"/>
        </w:rPr>
        <w:t>联系人：联系人：</w:t>
      </w:r>
    </w:p>
    <w:p>
      <w:pPr>
        <w:autoSpaceDE w:val="0"/>
        <w:autoSpaceDN w:val="0"/>
        <w:adjustRightInd w:val="0"/>
        <w:spacing w:line="560" w:lineRule="exact"/>
        <w:rPr>
          <w:rFonts w:ascii="仿宋" w:hAnsi="仿宋" w:eastAsia="仿宋"/>
          <w:sz w:val="24"/>
          <w:szCs w:val="24"/>
          <w:highlight w:val="none"/>
          <w:lang w:val="zh-CN"/>
        </w:rPr>
      </w:pPr>
      <w:r>
        <w:rPr>
          <w:rFonts w:hint="eastAsia" w:ascii="仿宋" w:hAnsi="仿宋" w:eastAsia="仿宋"/>
          <w:sz w:val="24"/>
          <w:szCs w:val="24"/>
          <w:highlight w:val="none"/>
          <w:lang w:val="zh-CN"/>
        </w:rPr>
        <w:t>约定送达地址：约定送达地址：</w:t>
      </w:r>
    </w:p>
    <w:p>
      <w:pPr>
        <w:autoSpaceDE w:val="0"/>
        <w:autoSpaceDN w:val="0"/>
        <w:adjustRightInd w:val="0"/>
        <w:spacing w:line="560" w:lineRule="exact"/>
        <w:rPr>
          <w:rFonts w:ascii="仿宋" w:hAnsi="仿宋" w:eastAsia="仿宋"/>
          <w:sz w:val="24"/>
          <w:szCs w:val="24"/>
          <w:highlight w:val="none"/>
          <w:lang w:val="zh-CN"/>
        </w:rPr>
      </w:pPr>
      <w:r>
        <w:rPr>
          <w:rFonts w:hint="eastAsia" w:ascii="仿宋" w:hAnsi="仿宋" w:eastAsia="仿宋"/>
          <w:sz w:val="24"/>
          <w:szCs w:val="24"/>
          <w:highlight w:val="none"/>
          <w:lang w:val="zh-CN"/>
        </w:rPr>
        <w:t>邮政编码：邮政编码：</w:t>
      </w:r>
    </w:p>
    <w:p>
      <w:pPr>
        <w:autoSpaceDE w:val="0"/>
        <w:autoSpaceDN w:val="0"/>
        <w:adjustRightInd w:val="0"/>
        <w:spacing w:line="560" w:lineRule="exact"/>
        <w:rPr>
          <w:rFonts w:ascii="仿宋" w:hAnsi="仿宋" w:eastAsia="仿宋"/>
          <w:sz w:val="24"/>
          <w:szCs w:val="24"/>
          <w:highlight w:val="none"/>
          <w:lang w:val="zh-CN"/>
        </w:rPr>
      </w:pPr>
      <w:r>
        <w:rPr>
          <w:rFonts w:hint="eastAsia" w:ascii="仿宋" w:hAnsi="仿宋" w:eastAsia="仿宋"/>
          <w:sz w:val="24"/>
          <w:szCs w:val="24"/>
          <w:highlight w:val="none"/>
          <w:lang w:val="zh-CN"/>
        </w:rPr>
        <w:t>电话:电话:</w:t>
      </w:r>
    </w:p>
    <w:p>
      <w:pPr>
        <w:autoSpaceDE w:val="0"/>
        <w:autoSpaceDN w:val="0"/>
        <w:adjustRightInd w:val="0"/>
        <w:spacing w:line="560" w:lineRule="exact"/>
        <w:rPr>
          <w:rFonts w:ascii="仿宋" w:hAnsi="仿宋" w:eastAsia="仿宋"/>
          <w:sz w:val="24"/>
          <w:szCs w:val="24"/>
          <w:highlight w:val="none"/>
          <w:lang w:val="zh-CN"/>
        </w:rPr>
      </w:pPr>
      <w:r>
        <w:rPr>
          <w:rFonts w:hint="eastAsia" w:ascii="仿宋" w:hAnsi="仿宋" w:eastAsia="仿宋"/>
          <w:sz w:val="24"/>
          <w:szCs w:val="24"/>
          <w:highlight w:val="none"/>
          <w:lang w:val="zh-CN"/>
        </w:rPr>
        <w:t>传真:传真:</w:t>
      </w:r>
    </w:p>
    <w:p>
      <w:pPr>
        <w:autoSpaceDE w:val="0"/>
        <w:autoSpaceDN w:val="0"/>
        <w:adjustRightInd w:val="0"/>
        <w:spacing w:line="560" w:lineRule="exact"/>
        <w:rPr>
          <w:rFonts w:ascii="仿宋" w:hAnsi="仿宋" w:eastAsia="仿宋"/>
          <w:sz w:val="24"/>
          <w:szCs w:val="24"/>
          <w:highlight w:val="none"/>
        </w:rPr>
      </w:pPr>
      <w:r>
        <w:rPr>
          <w:rFonts w:hint="eastAsia" w:ascii="仿宋" w:hAnsi="仿宋" w:eastAsia="仿宋"/>
          <w:sz w:val="24"/>
          <w:szCs w:val="24"/>
          <w:highlight w:val="none"/>
          <w:lang w:val="zh-CN"/>
        </w:rPr>
        <w:t>电子邮箱：电子邮箱：</w:t>
      </w:r>
    </w:p>
    <w:p>
      <w:pPr>
        <w:autoSpaceDE w:val="0"/>
        <w:autoSpaceDN w:val="0"/>
        <w:adjustRightInd w:val="0"/>
        <w:spacing w:line="560" w:lineRule="exact"/>
        <w:rPr>
          <w:rFonts w:ascii="仿宋" w:hAnsi="仿宋" w:eastAsia="仿宋"/>
          <w:sz w:val="24"/>
          <w:szCs w:val="24"/>
          <w:highlight w:val="none"/>
        </w:rPr>
      </w:pPr>
      <w:r>
        <w:rPr>
          <w:rFonts w:hint="eastAsia" w:ascii="仿宋" w:hAnsi="仿宋" w:eastAsia="仿宋"/>
          <w:sz w:val="24"/>
          <w:szCs w:val="24"/>
          <w:highlight w:val="none"/>
        </w:rPr>
        <w:t>开户银行：开户银行：</w:t>
      </w:r>
    </w:p>
    <w:p>
      <w:pPr>
        <w:autoSpaceDE w:val="0"/>
        <w:autoSpaceDN w:val="0"/>
        <w:adjustRightInd w:val="0"/>
        <w:spacing w:line="560" w:lineRule="exact"/>
        <w:rPr>
          <w:rFonts w:ascii="仿宋" w:hAnsi="仿宋" w:eastAsia="仿宋"/>
          <w:sz w:val="24"/>
          <w:szCs w:val="24"/>
          <w:highlight w:val="none"/>
        </w:rPr>
      </w:pPr>
      <w:r>
        <w:rPr>
          <w:rFonts w:hint="eastAsia" w:ascii="仿宋" w:hAnsi="仿宋" w:eastAsia="仿宋"/>
          <w:sz w:val="24"/>
          <w:szCs w:val="24"/>
          <w:highlight w:val="none"/>
        </w:rPr>
        <w:t>开户名称：开户名称：</w:t>
      </w:r>
    </w:p>
    <w:p>
      <w:pPr>
        <w:autoSpaceDE w:val="0"/>
        <w:autoSpaceDN w:val="0"/>
        <w:adjustRightInd w:val="0"/>
        <w:spacing w:line="560" w:lineRule="exact"/>
        <w:rPr>
          <w:rFonts w:ascii="仿宋" w:hAnsi="仿宋" w:eastAsia="仿宋"/>
          <w:sz w:val="24"/>
          <w:szCs w:val="24"/>
          <w:highlight w:val="none"/>
        </w:rPr>
      </w:pPr>
      <w:r>
        <w:rPr>
          <w:rFonts w:hint="eastAsia" w:ascii="仿宋" w:hAnsi="仿宋" w:eastAsia="仿宋"/>
          <w:sz w:val="24"/>
          <w:szCs w:val="24"/>
          <w:highlight w:val="none"/>
        </w:rPr>
        <w:t>开户账号：开户账号：</w:t>
      </w:r>
      <w:bookmarkStart w:id="239" w:name="_Toc331685783"/>
    </w:p>
    <w:p>
      <w:pPr>
        <w:keepNext/>
        <w:keepLines/>
        <w:spacing w:line="360" w:lineRule="auto"/>
        <w:jc w:val="center"/>
        <w:outlineLvl w:val="1"/>
        <w:rPr>
          <w:rFonts w:ascii="Arial" w:hAnsi="Arial" w:eastAsia="仿宋"/>
          <w:b/>
          <w:bCs/>
          <w:sz w:val="32"/>
          <w:szCs w:val="32"/>
          <w:highlight w:val="none"/>
        </w:rPr>
      </w:pPr>
      <w:r>
        <w:rPr>
          <w:rFonts w:ascii="Arial" w:hAnsi="Arial" w:eastAsia="仿宋"/>
          <w:b/>
          <w:bCs/>
          <w:sz w:val="32"/>
          <w:szCs w:val="32"/>
          <w:highlight w:val="none"/>
        </w:rPr>
        <w:br w:type="page"/>
      </w:r>
      <w:bookmarkStart w:id="240" w:name="_Toc106383982"/>
      <w:bookmarkStart w:id="241" w:name="_Toc42365082"/>
      <w:bookmarkStart w:id="242" w:name="_Toc54784648"/>
      <w:r>
        <w:rPr>
          <w:rFonts w:hint="eastAsia" w:ascii="Arial" w:hAnsi="Arial" w:eastAsia="仿宋"/>
          <w:b/>
          <w:bCs/>
          <w:sz w:val="32"/>
          <w:szCs w:val="32"/>
          <w:highlight w:val="none"/>
        </w:rPr>
        <w:t>第二部分合同一般条款</w:t>
      </w:r>
      <w:bookmarkEnd w:id="239"/>
      <w:bookmarkEnd w:id="240"/>
      <w:bookmarkEnd w:id="241"/>
      <w:bookmarkEnd w:id="242"/>
    </w:p>
    <w:p>
      <w:pPr>
        <w:keepNext/>
        <w:keepLines/>
        <w:spacing w:before="120" w:beforeLines="50" w:after="120" w:afterLines="50" w:line="360" w:lineRule="auto"/>
        <w:outlineLvl w:val="2"/>
        <w:rPr>
          <w:rFonts w:ascii="Times New Roman" w:hAnsi="Times New Roman" w:eastAsia="仿宋"/>
          <w:b/>
          <w:bCs/>
          <w:sz w:val="30"/>
          <w:szCs w:val="32"/>
          <w:highlight w:val="none"/>
        </w:rPr>
      </w:pPr>
      <w:bookmarkStart w:id="243" w:name="_Toc5228"/>
      <w:bookmarkStart w:id="244" w:name="_Toc279701240"/>
      <w:bookmarkStart w:id="245" w:name="_Ref467378499"/>
      <w:bookmarkStart w:id="246" w:name="_Toc106383983"/>
      <w:bookmarkStart w:id="247" w:name="_Ref467379205"/>
      <w:bookmarkStart w:id="248" w:name="_Ref467378463"/>
      <w:bookmarkStart w:id="249" w:name="_Ref467379214"/>
      <w:bookmarkStart w:id="250" w:name="_Toc25079"/>
      <w:bookmarkStart w:id="251" w:name="_Toc54784649"/>
      <w:bookmarkStart w:id="252" w:name="_Ref467379101"/>
      <w:bookmarkStart w:id="253" w:name="_Toc259093669"/>
      <w:bookmarkStart w:id="254" w:name="_Ref467379109"/>
      <w:bookmarkStart w:id="255" w:name="_Ref467379225"/>
      <w:bookmarkStart w:id="256" w:name="_Ref467379094"/>
      <w:bookmarkStart w:id="257" w:name="_Ref467378404"/>
      <w:bookmarkStart w:id="258" w:name="_Toc487900349"/>
      <w:bookmarkStart w:id="259" w:name="_Toc31297"/>
      <w:bookmarkStart w:id="260" w:name="_Toc14021"/>
      <w:bookmarkStart w:id="261" w:name="_Toc42365083"/>
      <w:bookmarkStart w:id="262" w:name="_Toc19680"/>
      <w:bookmarkStart w:id="263" w:name="_Ref467379195"/>
      <w:r>
        <w:rPr>
          <w:rFonts w:hint="eastAsia" w:ascii="Times New Roman" w:hAnsi="Times New Roman" w:eastAsia="仿宋"/>
          <w:b/>
          <w:bCs/>
          <w:sz w:val="30"/>
          <w:szCs w:val="32"/>
          <w:highlight w:val="none"/>
        </w:rPr>
        <w:t>2.1</w:t>
      </w:r>
      <w:r>
        <w:rPr>
          <w:rFonts w:ascii="Times New Roman" w:hAnsi="Times New Roman" w:eastAsia="仿宋"/>
          <w:b/>
          <w:bCs/>
          <w:sz w:val="30"/>
          <w:szCs w:val="32"/>
          <w:highlight w:val="none"/>
        </w:rPr>
        <w:t>定义</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pPr>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本合同中的下列</w:t>
      </w:r>
      <w:r>
        <w:rPr>
          <w:rFonts w:hint="eastAsia" w:ascii="仿宋" w:hAnsi="仿宋" w:eastAsia="仿宋"/>
          <w:sz w:val="24"/>
          <w:szCs w:val="24"/>
          <w:highlight w:val="none"/>
        </w:rPr>
        <w:t>词</w:t>
      </w:r>
      <w:r>
        <w:rPr>
          <w:rFonts w:ascii="仿宋" w:hAnsi="仿宋" w:eastAsia="仿宋"/>
          <w:sz w:val="24"/>
          <w:szCs w:val="24"/>
          <w:highlight w:val="none"/>
        </w:rPr>
        <w:t>语应</w:t>
      </w:r>
      <w:r>
        <w:rPr>
          <w:rFonts w:hint="eastAsia" w:ascii="仿宋" w:hAnsi="仿宋" w:eastAsia="仿宋"/>
          <w:sz w:val="24"/>
          <w:szCs w:val="24"/>
          <w:highlight w:val="none"/>
        </w:rPr>
        <w:t>按以下内容进行</w:t>
      </w:r>
      <w:r>
        <w:rPr>
          <w:rFonts w:ascii="仿宋" w:hAnsi="仿宋" w:eastAsia="仿宋"/>
          <w:sz w:val="24"/>
          <w:szCs w:val="24"/>
          <w:highlight w:val="none"/>
        </w:rPr>
        <w:t>解释：</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w:t>
      </w:r>
      <w:r>
        <w:rPr>
          <w:rFonts w:ascii="仿宋" w:hAnsi="仿宋" w:eastAsia="仿宋"/>
          <w:sz w:val="24"/>
          <w:szCs w:val="24"/>
          <w:highlight w:val="none"/>
        </w:rPr>
        <w:t>.1</w:t>
      </w:r>
      <w:r>
        <w:rPr>
          <w:rFonts w:hint="eastAsia" w:ascii="仿宋" w:hAnsi="仿宋" w:eastAsia="仿宋"/>
          <w:sz w:val="24"/>
          <w:szCs w:val="24"/>
          <w:highlight w:val="none"/>
        </w:rPr>
        <w:t>.1</w:t>
      </w:r>
      <w:r>
        <w:rPr>
          <w:rFonts w:ascii="仿宋" w:hAnsi="仿宋" w:eastAsia="仿宋"/>
          <w:sz w:val="24"/>
          <w:szCs w:val="24"/>
          <w:highlight w:val="none"/>
        </w:rPr>
        <w:t>“合同”系指采购人和成交供应商签订的载明双方当事人所达成的协议，并包括所有的附件、附录和构成合同的其他文件。</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w:t>
      </w:r>
      <w:r>
        <w:rPr>
          <w:rFonts w:ascii="仿宋" w:hAnsi="仿宋" w:eastAsia="仿宋"/>
          <w:sz w:val="24"/>
          <w:szCs w:val="24"/>
          <w:highlight w:val="none"/>
        </w:rPr>
        <w:t>1.2“合同价”系指根据合同约定，成交供应商在完全履行合同义务后</w:t>
      </w:r>
      <w:r>
        <w:rPr>
          <w:rFonts w:hint="eastAsia" w:ascii="仿宋" w:hAnsi="仿宋" w:eastAsia="仿宋"/>
          <w:sz w:val="24"/>
          <w:szCs w:val="24"/>
          <w:highlight w:val="none"/>
        </w:rPr>
        <w:t>，</w:t>
      </w:r>
      <w:r>
        <w:rPr>
          <w:rFonts w:ascii="仿宋" w:hAnsi="仿宋" w:eastAsia="仿宋"/>
          <w:sz w:val="24"/>
          <w:szCs w:val="24"/>
          <w:highlight w:val="none"/>
        </w:rPr>
        <w:t>采购人应支付给成交供应商的价格。</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w:t>
      </w:r>
      <w:r>
        <w:rPr>
          <w:rFonts w:ascii="仿宋" w:hAnsi="仿宋" w:eastAsia="仿宋"/>
          <w:sz w:val="24"/>
          <w:szCs w:val="24"/>
          <w:highlight w:val="none"/>
        </w:rPr>
        <w:t>1.3“</w:t>
      </w:r>
      <w:r>
        <w:rPr>
          <w:rFonts w:hint="eastAsia" w:ascii="仿宋" w:hAnsi="仿宋" w:eastAsia="仿宋"/>
          <w:sz w:val="24"/>
          <w:szCs w:val="24"/>
          <w:highlight w:val="none"/>
        </w:rPr>
        <w:t>服务</w:t>
      </w:r>
      <w:r>
        <w:rPr>
          <w:rFonts w:ascii="仿宋" w:hAnsi="仿宋" w:eastAsia="仿宋"/>
          <w:sz w:val="24"/>
          <w:szCs w:val="24"/>
          <w:highlight w:val="none"/>
        </w:rPr>
        <w:t>”系指</w:t>
      </w:r>
      <w:r>
        <w:rPr>
          <w:rFonts w:hint="eastAsia" w:ascii="仿宋" w:hAnsi="仿宋" w:eastAsia="仿宋"/>
          <w:sz w:val="24"/>
          <w:szCs w:val="24"/>
          <w:highlight w:val="none"/>
        </w:rPr>
        <w:t>成交供应商</w:t>
      </w:r>
      <w:r>
        <w:rPr>
          <w:rFonts w:ascii="仿宋" w:hAnsi="仿宋" w:eastAsia="仿宋"/>
          <w:sz w:val="24"/>
          <w:szCs w:val="24"/>
          <w:highlight w:val="none"/>
        </w:rPr>
        <w:t>根据合同约定应向采购人</w:t>
      </w:r>
      <w:r>
        <w:rPr>
          <w:rFonts w:hint="eastAsia" w:ascii="仿宋" w:hAnsi="仿宋" w:eastAsia="仿宋"/>
          <w:sz w:val="24"/>
          <w:szCs w:val="24"/>
          <w:highlight w:val="none"/>
        </w:rPr>
        <w:t>履行</w:t>
      </w:r>
      <w:r>
        <w:rPr>
          <w:rFonts w:ascii="仿宋" w:hAnsi="仿宋" w:eastAsia="仿宋"/>
          <w:sz w:val="24"/>
          <w:szCs w:val="24"/>
          <w:highlight w:val="none"/>
        </w:rPr>
        <w:t>的</w:t>
      </w:r>
      <w:r>
        <w:rPr>
          <w:rFonts w:hint="eastAsia" w:ascii="仿宋" w:hAnsi="仿宋" w:eastAsia="仿宋"/>
          <w:sz w:val="24"/>
          <w:szCs w:val="24"/>
          <w:highlight w:val="none"/>
        </w:rPr>
        <w:t>除货物和工程以外的其他政府采购对象，包括采购人自身需要的服务和向社会公众提供的公共服务。</w:t>
      </w:r>
    </w:p>
    <w:p>
      <w:pPr>
        <w:spacing w:line="360" w:lineRule="auto"/>
        <w:ind w:firstLine="480" w:firstLineChars="200"/>
        <w:rPr>
          <w:rFonts w:ascii="仿宋" w:hAnsi="仿宋" w:eastAsia="仿宋"/>
          <w:sz w:val="24"/>
          <w:szCs w:val="24"/>
          <w:highlight w:val="none"/>
        </w:rPr>
      </w:pPr>
      <w:bookmarkStart w:id="264" w:name="_Ref467378840"/>
      <w:r>
        <w:rPr>
          <w:rFonts w:hint="eastAsia" w:ascii="仿宋" w:hAnsi="仿宋" w:eastAsia="仿宋"/>
          <w:sz w:val="24"/>
          <w:szCs w:val="24"/>
          <w:highlight w:val="none"/>
        </w:rPr>
        <w:t>2.</w:t>
      </w:r>
      <w:r>
        <w:rPr>
          <w:rFonts w:ascii="仿宋" w:hAnsi="仿宋" w:eastAsia="仿宋"/>
          <w:sz w:val="24"/>
          <w:szCs w:val="24"/>
          <w:highlight w:val="none"/>
        </w:rPr>
        <w:t>1.</w:t>
      </w:r>
      <w:r>
        <w:rPr>
          <w:rFonts w:hint="eastAsia" w:ascii="仿宋" w:hAnsi="仿宋" w:eastAsia="仿宋"/>
          <w:sz w:val="24"/>
          <w:szCs w:val="24"/>
          <w:highlight w:val="none"/>
        </w:rPr>
        <w:t>4</w:t>
      </w:r>
      <w:r>
        <w:rPr>
          <w:rFonts w:ascii="仿宋" w:hAnsi="仿宋" w:eastAsia="仿宋"/>
          <w:sz w:val="24"/>
          <w:szCs w:val="24"/>
          <w:highlight w:val="none"/>
        </w:rPr>
        <w:t>“</w:t>
      </w:r>
      <w:r>
        <w:rPr>
          <w:rFonts w:hint="eastAsia" w:ascii="仿宋" w:hAnsi="仿宋" w:eastAsia="仿宋"/>
          <w:sz w:val="24"/>
          <w:szCs w:val="24"/>
          <w:highlight w:val="none"/>
        </w:rPr>
        <w:t>甲方</w:t>
      </w:r>
      <w:r>
        <w:rPr>
          <w:rFonts w:ascii="仿宋" w:hAnsi="仿宋" w:eastAsia="仿宋"/>
          <w:sz w:val="24"/>
          <w:szCs w:val="24"/>
          <w:highlight w:val="none"/>
        </w:rPr>
        <w:t>”系指与</w:t>
      </w:r>
      <w:r>
        <w:rPr>
          <w:rFonts w:hint="eastAsia" w:ascii="仿宋" w:hAnsi="仿宋" w:eastAsia="仿宋"/>
          <w:sz w:val="24"/>
          <w:szCs w:val="24"/>
          <w:highlight w:val="none"/>
        </w:rPr>
        <w:t>成交供应商</w:t>
      </w:r>
      <w:r>
        <w:rPr>
          <w:rFonts w:ascii="仿宋" w:hAnsi="仿宋" w:eastAsia="仿宋"/>
          <w:sz w:val="24"/>
          <w:szCs w:val="24"/>
          <w:highlight w:val="none"/>
        </w:rPr>
        <w:t>签署合同的采购人</w:t>
      </w:r>
      <w:bookmarkEnd w:id="264"/>
      <w:r>
        <w:rPr>
          <w:rFonts w:hint="eastAsia" w:ascii="仿宋" w:hAnsi="仿宋" w:eastAsia="仿宋"/>
          <w:sz w:val="24"/>
          <w:szCs w:val="24"/>
          <w:highlight w:val="none"/>
        </w:rPr>
        <w:t>；采购人委托采购代理机构代表其与乙方签订合同的，采购人的授权委托书作为合同附件。</w:t>
      </w:r>
    </w:p>
    <w:p>
      <w:pPr>
        <w:spacing w:line="360" w:lineRule="auto"/>
        <w:ind w:firstLine="480" w:firstLineChars="200"/>
        <w:rPr>
          <w:rFonts w:ascii="仿宋" w:hAnsi="仿宋" w:eastAsia="仿宋"/>
          <w:sz w:val="24"/>
          <w:szCs w:val="24"/>
          <w:highlight w:val="none"/>
        </w:rPr>
      </w:pPr>
      <w:bookmarkStart w:id="265" w:name="_Ref467379400"/>
      <w:r>
        <w:rPr>
          <w:rFonts w:hint="eastAsia" w:ascii="仿宋" w:hAnsi="仿宋" w:eastAsia="仿宋"/>
          <w:sz w:val="24"/>
          <w:szCs w:val="24"/>
          <w:highlight w:val="none"/>
        </w:rPr>
        <w:t>2.</w:t>
      </w:r>
      <w:r>
        <w:rPr>
          <w:rFonts w:ascii="仿宋" w:hAnsi="仿宋" w:eastAsia="仿宋"/>
          <w:sz w:val="24"/>
          <w:szCs w:val="24"/>
          <w:highlight w:val="none"/>
        </w:rPr>
        <w:t>1.</w:t>
      </w:r>
      <w:r>
        <w:rPr>
          <w:rFonts w:hint="eastAsia" w:ascii="仿宋" w:hAnsi="仿宋" w:eastAsia="仿宋"/>
          <w:sz w:val="24"/>
          <w:szCs w:val="24"/>
          <w:highlight w:val="none"/>
        </w:rPr>
        <w:t>5</w:t>
      </w:r>
      <w:r>
        <w:rPr>
          <w:rFonts w:ascii="仿宋" w:hAnsi="仿宋" w:eastAsia="仿宋"/>
          <w:sz w:val="24"/>
          <w:szCs w:val="24"/>
          <w:highlight w:val="none"/>
        </w:rPr>
        <w:t>“乙方”系指根据合同约定提供服务的成交供应商</w:t>
      </w:r>
      <w:bookmarkEnd w:id="265"/>
      <w:r>
        <w:rPr>
          <w:rFonts w:hint="eastAsia" w:ascii="仿宋" w:hAnsi="仿宋" w:eastAsia="仿宋"/>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仿宋" w:hAnsi="仿宋" w:eastAsia="仿宋"/>
          <w:sz w:val="24"/>
          <w:szCs w:val="24"/>
          <w:highlight w:val="none"/>
        </w:rPr>
      </w:pPr>
      <w:bookmarkStart w:id="266" w:name="_Ref467379436"/>
      <w:r>
        <w:rPr>
          <w:rFonts w:hint="eastAsia" w:ascii="仿宋" w:hAnsi="仿宋" w:eastAsia="仿宋"/>
          <w:sz w:val="24"/>
          <w:szCs w:val="24"/>
          <w:highlight w:val="none"/>
        </w:rPr>
        <w:t>2.</w:t>
      </w:r>
      <w:r>
        <w:rPr>
          <w:rFonts w:ascii="仿宋" w:hAnsi="仿宋" w:eastAsia="仿宋"/>
          <w:sz w:val="24"/>
          <w:szCs w:val="24"/>
          <w:highlight w:val="none"/>
        </w:rPr>
        <w:t>1.</w:t>
      </w:r>
      <w:r>
        <w:rPr>
          <w:rFonts w:hint="eastAsia" w:ascii="仿宋" w:hAnsi="仿宋" w:eastAsia="仿宋"/>
          <w:sz w:val="24"/>
          <w:szCs w:val="24"/>
          <w:highlight w:val="none"/>
        </w:rPr>
        <w:t>6</w:t>
      </w:r>
      <w:r>
        <w:rPr>
          <w:rFonts w:ascii="仿宋" w:hAnsi="仿宋" w:eastAsia="仿宋"/>
          <w:sz w:val="24"/>
          <w:szCs w:val="24"/>
          <w:highlight w:val="none"/>
        </w:rPr>
        <w:t>“现场”系指合同约定提供服务的地点。</w:t>
      </w:r>
      <w:bookmarkEnd w:id="266"/>
    </w:p>
    <w:p>
      <w:pPr>
        <w:keepNext/>
        <w:keepLines/>
        <w:spacing w:before="120" w:beforeLines="50" w:after="120" w:afterLines="50" w:line="360" w:lineRule="auto"/>
        <w:outlineLvl w:val="2"/>
        <w:rPr>
          <w:rFonts w:ascii="Times New Roman" w:hAnsi="Times New Roman" w:eastAsia="仿宋"/>
          <w:b/>
          <w:bCs/>
          <w:sz w:val="30"/>
          <w:szCs w:val="32"/>
          <w:highlight w:val="none"/>
        </w:rPr>
      </w:pPr>
      <w:bookmarkStart w:id="267" w:name="_Toc23289"/>
      <w:bookmarkStart w:id="268" w:name="_Toc106383984"/>
      <w:bookmarkStart w:id="269" w:name="_Toc31402"/>
      <w:bookmarkStart w:id="270" w:name="_Toc16752"/>
      <w:bookmarkStart w:id="271" w:name="_Toc54784650"/>
      <w:bookmarkStart w:id="272" w:name="_Toc259093670"/>
      <w:bookmarkStart w:id="273" w:name="_Toc279701241"/>
      <w:bookmarkStart w:id="274" w:name="_Toc42365084"/>
      <w:bookmarkStart w:id="275" w:name="_Toc19539"/>
      <w:bookmarkStart w:id="276" w:name="_Toc487900350"/>
      <w:bookmarkStart w:id="277" w:name="_Toc3769"/>
      <w:r>
        <w:rPr>
          <w:rFonts w:hint="eastAsia" w:ascii="Times New Roman" w:hAnsi="Times New Roman" w:eastAsia="仿宋"/>
          <w:b/>
          <w:bCs/>
          <w:sz w:val="30"/>
          <w:szCs w:val="32"/>
          <w:highlight w:val="none"/>
        </w:rPr>
        <w:t>2.</w:t>
      </w:r>
      <w:r>
        <w:rPr>
          <w:rFonts w:ascii="Times New Roman" w:hAnsi="Times New Roman" w:eastAsia="仿宋"/>
          <w:b/>
          <w:bCs/>
          <w:sz w:val="30"/>
          <w:szCs w:val="32"/>
          <w:highlight w:val="none"/>
        </w:rPr>
        <w:t>2技术规范</w:t>
      </w:r>
      <w:bookmarkEnd w:id="267"/>
      <w:bookmarkEnd w:id="268"/>
      <w:bookmarkEnd w:id="269"/>
      <w:bookmarkEnd w:id="270"/>
      <w:bookmarkEnd w:id="271"/>
      <w:bookmarkEnd w:id="272"/>
      <w:bookmarkEnd w:id="273"/>
      <w:bookmarkEnd w:id="274"/>
      <w:bookmarkEnd w:id="275"/>
      <w:bookmarkEnd w:id="276"/>
      <w:bookmarkEnd w:id="277"/>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服务</w:t>
      </w:r>
      <w:r>
        <w:rPr>
          <w:rFonts w:ascii="仿宋" w:hAnsi="仿宋" w:eastAsia="仿宋"/>
          <w:sz w:val="24"/>
          <w:szCs w:val="24"/>
          <w:highlight w:val="none"/>
        </w:rPr>
        <w:t>所应遵守的技术规范应与采购文件规定的技术规范和技术规范附件(如果有的话)及其技术规范偏差表(如果被甲方接受的话)相一致</w:t>
      </w:r>
      <w:r>
        <w:rPr>
          <w:rFonts w:hint="eastAsia" w:ascii="仿宋" w:hAnsi="仿宋" w:eastAsia="仿宋"/>
          <w:sz w:val="24"/>
          <w:szCs w:val="24"/>
          <w:highlight w:val="none"/>
        </w:rPr>
        <w:t>；</w:t>
      </w:r>
      <w:r>
        <w:rPr>
          <w:rFonts w:ascii="仿宋" w:hAnsi="仿宋" w:eastAsia="仿宋"/>
          <w:sz w:val="24"/>
          <w:szCs w:val="24"/>
          <w:highlight w:val="none"/>
        </w:rPr>
        <w:t>如果采购文件中没有技术规范的相应说明，那么应以国家有关部门最新颁布的相应标准</w:t>
      </w:r>
      <w:r>
        <w:rPr>
          <w:rFonts w:hint="eastAsia" w:ascii="仿宋" w:hAnsi="仿宋" w:eastAsia="仿宋"/>
          <w:sz w:val="24"/>
          <w:szCs w:val="24"/>
          <w:highlight w:val="none"/>
        </w:rPr>
        <w:t>和</w:t>
      </w:r>
      <w:r>
        <w:rPr>
          <w:rFonts w:ascii="仿宋" w:hAnsi="仿宋" w:eastAsia="仿宋"/>
          <w:sz w:val="24"/>
          <w:szCs w:val="24"/>
          <w:highlight w:val="none"/>
        </w:rPr>
        <w:t>规范为准。</w:t>
      </w:r>
    </w:p>
    <w:p>
      <w:pPr>
        <w:keepNext/>
        <w:keepLines/>
        <w:spacing w:before="120" w:beforeLines="50" w:after="120" w:afterLines="50" w:line="360" w:lineRule="auto"/>
        <w:outlineLvl w:val="2"/>
        <w:rPr>
          <w:rFonts w:ascii="Times New Roman" w:hAnsi="Times New Roman" w:eastAsia="仿宋"/>
          <w:b/>
          <w:bCs/>
          <w:sz w:val="30"/>
          <w:szCs w:val="32"/>
          <w:highlight w:val="none"/>
        </w:rPr>
      </w:pPr>
      <w:bookmarkStart w:id="278" w:name="_Toc12412"/>
      <w:bookmarkStart w:id="279" w:name="_Toc279701242"/>
      <w:bookmarkStart w:id="280" w:name="_Toc42365085"/>
      <w:bookmarkStart w:id="281" w:name="_Toc106383985"/>
      <w:bookmarkStart w:id="282" w:name="_Toc13673"/>
      <w:bookmarkStart w:id="283" w:name="_Toc9161"/>
      <w:bookmarkStart w:id="284" w:name="_Toc4133"/>
      <w:bookmarkStart w:id="285" w:name="_Toc259093671"/>
      <w:bookmarkStart w:id="286" w:name="_Toc54784651"/>
      <w:bookmarkStart w:id="287" w:name="_Toc27945"/>
      <w:bookmarkStart w:id="288" w:name="_Toc487900351"/>
      <w:r>
        <w:rPr>
          <w:rFonts w:hint="eastAsia" w:ascii="Times New Roman" w:hAnsi="Times New Roman" w:eastAsia="仿宋"/>
          <w:b/>
          <w:bCs/>
          <w:sz w:val="30"/>
          <w:szCs w:val="32"/>
          <w:highlight w:val="none"/>
        </w:rPr>
        <w:t>2.</w:t>
      </w:r>
      <w:r>
        <w:rPr>
          <w:rFonts w:ascii="Times New Roman" w:hAnsi="Times New Roman" w:eastAsia="仿宋"/>
          <w:b/>
          <w:bCs/>
          <w:sz w:val="30"/>
          <w:szCs w:val="32"/>
          <w:highlight w:val="none"/>
        </w:rPr>
        <w:t>3知识产权</w:t>
      </w:r>
      <w:bookmarkEnd w:id="278"/>
      <w:bookmarkEnd w:id="279"/>
      <w:bookmarkEnd w:id="280"/>
      <w:bookmarkEnd w:id="281"/>
      <w:bookmarkEnd w:id="282"/>
      <w:bookmarkEnd w:id="283"/>
      <w:bookmarkEnd w:id="284"/>
      <w:bookmarkEnd w:id="285"/>
      <w:bookmarkEnd w:id="286"/>
      <w:bookmarkEnd w:id="287"/>
      <w:bookmarkEnd w:id="288"/>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2.3.1乙</w:t>
      </w:r>
      <w:r>
        <w:rPr>
          <w:rFonts w:ascii="仿宋" w:hAnsi="仿宋" w:eastAsia="仿宋"/>
          <w:sz w:val="24"/>
          <w:szCs w:val="24"/>
          <w:highlight w:val="none"/>
        </w:rPr>
        <w:t>方应保证</w:t>
      </w:r>
      <w:r>
        <w:rPr>
          <w:rFonts w:hint="eastAsia" w:ascii="仿宋" w:hAnsi="仿宋" w:eastAsia="仿宋"/>
          <w:sz w:val="24"/>
          <w:szCs w:val="24"/>
          <w:highlight w:val="none"/>
        </w:rPr>
        <w:t>其提供的服务</w:t>
      </w:r>
      <w:r>
        <w:rPr>
          <w:rFonts w:ascii="仿宋" w:hAnsi="仿宋" w:eastAsia="仿宋"/>
          <w:sz w:val="24"/>
          <w:szCs w:val="24"/>
          <w:highlight w:val="none"/>
        </w:rPr>
        <w:t>不受任何第三方提出的侵犯其著作权、商标权、专利权等知识产权方面的起诉</w:t>
      </w:r>
      <w:r>
        <w:rPr>
          <w:rFonts w:hint="eastAsia" w:ascii="仿宋" w:hAnsi="仿宋" w:eastAsia="仿宋"/>
          <w:sz w:val="24"/>
          <w:szCs w:val="24"/>
          <w:highlight w:val="none"/>
        </w:rPr>
        <w:t>；</w:t>
      </w:r>
      <w:r>
        <w:rPr>
          <w:rFonts w:ascii="仿宋" w:hAnsi="仿宋" w:eastAsia="仿宋"/>
          <w:sz w:val="24"/>
          <w:szCs w:val="24"/>
          <w:highlight w:val="none"/>
        </w:rPr>
        <w:t>如果任何第三方提出侵权</w:t>
      </w:r>
      <w:r>
        <w:rPr>
          <w:rFonts w:hint="eastAsia" w:ascii="仿宋" w:hAnsi="仿宋" w:eastAsia="仿宋"/>
          <w:sz w:val="24"/>
          <w:szCs w:val="24"/>
          <w:highlight w:val="none"/>
        </w:rPr>
        <w:t>指控</w:t>
      </w:r>
      <w:r>
        <w:rPr>
          <w:rFonts w:ascii="仿宋" w:hAnsi="仿宋" w:eastAsia="仿宋"/>
          <w:sz w:val="24"/>
          <w:szCs w:val="24"/>
          <w:highlight w:val="none"/>
        </w:rPr>
        <w:t>，那么乙方须与该第三方交涉并承担由此发生的一切责任、费用和赔偿</w:t>
      </w:r>
      <w:r>
        <w:rPr>
          <w:rFonts w:hint="eastAsia" w:ascii="仿宋" w:hAnsi="仿宋" w:eastAsia="仿宋"/>
          <w:sz w:val="24"/>
          <w:szCs w:val="24"/>
          <w:highlight w:val="none"/>
        </w:rPr>
        <w:t>；</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2.3.2合同涉及技术成果的归属和收益的分成办法的，</w:t>
      </w:r>
      <w:r>
        <w:rPr>
          <w:rFonts w:ascii="仿宋" w:hAnsi="仿宋" w:eastAsia="仿宋"/>
          <w:sz w:val="24"/>
          <w:szCs w:val="24"/>
          <w:highlight w:val="none"/>
        </w:rPr>
        <w:t>详见</w:t>
      </w:r>
      <w:r>
        <w:rPr>
          <w:rFonts w:ascii="仿宋" w:hAnsi="仿宋" w:eastAsia="仿宋"/>
          <w:b/>
          <w:i/>
          <w:sz w:val="24"/>
          <w:szCs w:val="24"/>
          <w:highlight w:val="none"/>
          <w:u w:val="single"/>
        </w:rPr>
        <w:t>合同专用条款</w:t>
      </w:r>
      <w:r>
        <w:rPr>
          <w:rFonts w:ascii="仿宋" w:hAnsi="仿宋" w:eastAsia="仿宋"/>
          <w:sz w:val="24"/>
          <w:szCs w:val="24"/>
          <w:highlight w:val="none"/>
        </w:rPr>
        <w:t>。</w:t>
      </w:r>
    </w:p>
    <w:p>
      <w:pPr>
        <w:keepNext/>
        <w:keepLines/>
        <w:spacing w:before="120" w:beforeLines="50" w:after="120" w:afterLines="50" w:line="360" w:lineRule="auto"/>
        <w:outlineLvl w:val="2"/>
        <w:rPr>
          <w:rFonts w:ascii="Times New Roman" w:hAnsi="Times New Roman" w:eastAsia="仿宋"/>
          <w:b/>
          <w:bCs/>
          <w:sz w:val="30"/>
          <w:szCs w:val="32"/>
          <w:highlight w:val="none"/>
        </w:rPr>
      </w:pPr>
      <w:bookmarkStart w:id="289" w:name="_Toc106383986"/>
      <w:bookmarkStart w:id="290" w:name="_Toc54784652"/>
      <w:bookmarkStart w:id="291" w:name="_Toc42365086"/>
      <w:r>
        <w:rPr>
          <w:rFonts w:hint="eastAsia" w:ascii="Times New Roman" w:hAnsi="Times New Roman" w:eastAsia="仿宋"/>
          <w:b/>
          <w:bCs/>
          <w:sz w:val="30"/>
          <w:szCs w:val="32"/>
          <w:highlight w:val="none"/>
        </w:rPr>
        <w:t>2.4履约检查和问题反馈</w:t>
      </w:r>
      <w:bookmarkEnd w:id="289"/>
      <w:bookmarkEnd w:id="290"/>
      <w:bookmarkEnd w:id="291"/>
    </w:p>
    <w:p>
      <w:pPr>
        <w:spacing w:line="360" w:lineRule="auto"/>
        <w:ind w:firstLine="480" w:firstLineChars="200"/>
        <w:rPr>
          <w:rFonts w:ascii="仿宋" w:hAnsi="仿宋" w:eastAsia="仿宋"/>
          <w:sz w:val="24"/>
          <w:szCs w:val="24"/>
          <w:highlight w:val="none"/>
        </w:rPr>
      </w:pPr>
      <w:bookmarkStart w:id="292" w:name="_Ref467379657"/>
      <w:r>
        <w:rPr>
          <w:rFonts w:hint="eastAsia" w:ascii="仿宋" w:hAnsi="仿宋" w:eastAsia="仿宋"/>
          <w:sz w:val="24"/>
          <w:szCs w:val="24"/>
          <w:highlight w:val="none"/>
        </w:rPr>
        <w:t>2.4</w:t>
      </w:r>
      <w:r>
        <w:rPr>
          <w:rFonts w:ascii="仿宋" w:hAnsi="仿宋" w:eastAsia="仿宋"/>
          <w:sz w:val="24"/>
          <w:szCs w:val="24"/>
          <w:highlight w:val="none"/>
        </w:rPr>
        <w:t>.1</w:t>
      </w:r>
      <w:bookmarkEnd w:id="292"/>
      <w:bookmarkStart w:id="293" w:name="_Toc186431854"/>
      <w:bookmarkStart w:id="294" w:name="_Ref467379793"/>
      <w:bookmarkStart w:id="295" w:name="_Toc279701247"/>
      <w:bookmarkStart w:id="296" w:name="_Ref467379807"/>
      <w:bookmarkStart w:id="297" w:name="_Toc259093676"/>
      <w:bookmarkStart w:id="298" w:name="_Toc487900357"/>
      <w:r>
        <w:rPr>
          <w:rFonts w:ascii="仿宋" w:hAnsi="仿宋" w:eastAsia="仿宋"/>
          <w:sz w:val="24"/>
          <w:szCs w:val="24"/>
          <w:highlight w:val="none"/>
        </w:rPr>
        <w:t>甲方</w:t>
      </w:r>
      <w:r>
        <w:rPr>
          <w:rFonts w:hint="eastAsia" w:ascii="仿宋" w:hAnsi="仿宋" w:eastAsia="仿宋"/>
          <w:sz w:val="24"/>
          <w:szCs w:val="24"/>
          <w:highlight w:val="none"/>
        </w:rPr>
        <w:t>有权</w:t>
      </w:r>
      <w:r>
        <w:rPr>
          <w:rFonts w:ascii="仿宋" w:hAnsi="仿宋" w:eastAsia="仿宋"/>
          <w:sz w:val="24"/>
          <w:szCs w:val="24"/>
          <w:highlight w:val="none"/>
        </w:rPr>
        <w:t>在其认为必要时</w:t>
      </w:r>
      <w:r>
        <w:rPr>
          <w:rFonts w:hint="eastAsia" w:ascii="仿宋" w:hAnsi="仿宋" w:eastAsia="仿宋"/>
          <w:sz w:val="24"/>
          <w:szCs w:val="24"/>
          <w:highlight w:val="none"/>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2.4.2合同履行期间，甲方有权将履行过程中出现的问题反馈给乙方，双方当事人应以书面形式约定需要完善和改进的内容</w:t>
      </w:r>
      <w:bookmarkEnd w:id="293"/>
      <w:bookmarkStart w:id="299" w:name="_Toc186431855"/>
      <w:r>
        <w:rPr>
          <w:rFonts w:hint="eastAsia" w:ascii="仿宋" w:hAnsi="仿宋" w:eastAsia="仿宋"/>
          <w:sz w:val="24"/>
          <w:szCs w:val="24"/>
          <w:highlight w:val="none"/>
        </w:rPr>
        <w:t>。</w:t>
      </w:r>
    </w:p>
    <w:bookmarkEnd w:id="299"/>
    <w:p>
      <w:pPr>
        <w:keepNext/>
        <w:keepLines/>
        <w:spacing w:before="120" w:beforeLines="50" w:after="120" w:afterLines="50"/>
        <w:outlineLvl w:val="2"/>
        <w:rPr>
          <w:rFonts w:ascii="Times New Roman" w:hAnsi="Times New Roman" w:eastAsia="仿宋"/>
          <w:b/>
          <w:bCs/>
          <w:sz w:val="30"/>
          <w:szCs w:val="32"/>
          <w:highlight w:val="none"/>
        </w:rPr>
      </w:pPr>
      <w:bookmarkStart w:id="300" w:name="_Toc54784653"/>
      <w:bookmarkStart w:id="301" w:name="_Toc26555"/>
      <w:bookmarkStart w:id="302" w:name="_Toc22011"/>
      <w:bookmarkStart w:id="303" w:name="_Toc106383987"/>
      <w:bookmarkStart w:id="304" w:name="_Toc42365087"/>
      <w:bookmarkStart w:id="305" w:name="_Toc31233"/>
      <w:bookmarkStart w:id="306" w:name="_Toc32670"/>
      <w:r>
        <w:rPr>
          <w:rFonts w:hint="eastAsia" w:ascii="Times New Roman" w:hAnsi="Times New Roman" w:eastAsia="仿宋"/>
          <w:b/>
          <w:bCs/>
          <w:sz w:val="30"/>
          <w:szCs w:val="32"/>
          <w:highlight w:val="none"/>
        </w:rPr>
        <w:t>2.5</w:t>
      </w:r>
      <w:r>
        <w:rPr>
          <w:rFonts w:ascii="Times New Roman" w:hAnsi="Times New Roman" w:eastAsia="仿宋"/>
          <w:b/>
          <w:bCs/>
          <w:sz w:val="30"/>
          <w:szCs w:val="32"/>
          <w:highlight w:val="none"/>
        </w:rPr>
        <w:t>结算方式和付款条件</w:t>
      </w:r>
      <w:bookmarkEnd w:id="294"/>
      <w:bookmarkEnd w:id="295"/>
      <w:bookmarkEnd w:id="296"/>
      <w:bookmarkEnd w:id="297"/>
      <w:bookmarkEnd w:id="298"/>
      <w:bookmarkEnd w:id="300"/>
      <w:bookmarkEnd w:id="301"/>
      <w:bookmarkEnd w:id="302"/>
      <w:bookmarkEnd w:id="303"/>
      <w:bookmarkEnd w:id="304"/>
      <w:bookmarkEnd w:id="305"/>
      <w:bookmarkEnd w:id="306"/>
    </w:p>
    <w:p>
      <w:pPr>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详见</w:t>
      </w:r>
      <w:r>
        <w:rPr>
          <w:rFonts w:ascii="仿宋" w:hAnsi="仿宋" w:eastAsia="仿宋"/>
          <w:b/>
          <w:i/>
          <w:sz w:val="24"/>
          <w:szCs w:val="24"/>
          <w:highlight w:val="none"/>
          <w:u w:val="single"/>
        </w:rPr>
        <w:t>合同专用条款</w:t>
      </w:r>
      <w:r>
        <w:rPr>
          <w:rFonts w:ascii="仿宋" w:hAnsi="仿宋" w:eastAsia="仿宋"/>
          <w:sz w:val="24"/>
          <w:szCs w:val="24"/>
          <w:highlight w:val="none"/>
        </w:rPr>
        <w:t>。</w:t>
      </w:r>
    </w:p>
    <w:p>
      <w:pPr>
        <w:keepNext/>
        <w:keepLines/>
        <w:spacing w:before="120" w:beforeLines="50" w:after="120" w:afterLines="50"/>
        <w:outlineLvl w:val="2"/>
        <w:rPr>
          <w:rFonts w:ascii="Times New Roman" w:hAnsi="Times New Roman" w:eastAsia="仿宋"/>
          <w:b/>
          <w:bCs/>
          <w:sz w:val="30"/>
          <w:szCs w:val="32"/>
          <w:highlight w:val="none"/>
        </w:rPr>
      </w:pPr>
      <w:bookmarkStart w:id="307" w:name="_Toc487900358"/>
      <w:bookmarkStart w:id="308" w:name="_Ref467379852"/>
      <w:bookmarkStart w:id="309" w:name="_Ref467379923"/>
      <w:bookmarkStart w:id="310" w:name="_Toc279701248"/>
      <w:bookmarkStart w:id="311" w:name="_Ref467379863"/>
      <w:bookmarkStart w:id="312" w:name="_Toc259093677"/>
      <w:bookmarkStart w:id="313" w:name="_Toc42365088"/>
      <w:bookmarkStart w:id="314" w:name="_Toc18990"/>
      <w:bookmarkStart w:id="315" w:name="_Toc106383988"/>
      <w:bookmarkStart w:id="316" w:name="_Toc13467"/>
      <w:bookmarkStart w:id="317" w:name="_Toc13154"/>
      <w:bookmarkStart w:id="318" w:name="_Toc30507"/>
      <w:bookmarkStart w:id="319" w:name="_Toc54784654"/>
      <w:bookmarkStart w:id="320" w:name="_Toc16163"/>
      <w:r>
        <w:rPr>
          <w:rFonts w:hint="eastAsia" w:ascii="Times New Roman" w:hAnsi="Times New Roman" w:eastAsia="仿宋"/>
          <w:b/>
          <w:bCs/>
          <w:sz w:val="30"/>
          <w:szCs w:val="32"/>
          <w:highlight w:val="none"/>
        </w:rPr>
        <w:t>2.6</w:t>
      </w:r>
      <w:r>
        <w:rPr>
          <w:rFonts w:ascii="Times New Roman" w:hAnsi="Times New Roman" w:eastAsia="仿宋"/>
          <w:b/>
          <w:bCs/>
          <w:sz w:val="30"/>
          <w:szCs w:val="32"/>
          <w:highlight w:val="none"/>
        </w:rPr>
        <w:t>技术资料</w:t>
      </w:r>
      <w:bookmarkEnd w:id="307"/>
      <w:bookmarkEnd w:id="308"/>
      <w:bookmarkEnd w:id="309"/>
      <w:bookmarkEnd w:id="310"/>
      <w:bookmarkEnd w:id="311"/>
      <w:bookmarkEnd w:id="312"/>
      <w:r>
        <w:rPr>
          <w:rFonts w:ascii="Times New Roman" w:hAnsi="Times New Roman" w:eastAsia="仿宋"/>
          <w:b/>
          <w:bCs/>
          <w:sz w:val="30"/>
          <w:szCs w:val="32"/>
          <w:highlight w:val="none"/>
        </w:rPr>
        <w:t>和保密义务</w:t>
      </w:r>
      <w:bookmarkEnd w:id="313"/>
      <w:bookmarkEnd w:id="314"/>
      <w:bookmarkEnd w:id="315"/>
      <w:bookmarkEnd w:id="316"/>
      <w:bookmarkEnd w:id="317"/>
      <w:bookmarkEnd w:id="318"/>
      <w:bookmarkEnd w:id="319"/>
      <w:bookmarkEnd w:id="320"/>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2.6</w:t>
      </w:r>
      <w:r>
        <w:rPr>
          <w:rFonts w:ascii="仿宋" w:hAnsi="仿宋" w:eastAsia="仿宋"/>
          <w:sz w:val="24"/>
          <w:szCs w:val="24"/>
          <w:highlight w:val="none"/>
        </w:rPr>
        <w:t>.1</w:t>
      </w:r>
      <w:r>
        <w:rPr>
          <w:rFonts w:hint="eastAsia" w:ascii="仿宋" w:hAnsi="仿宋" w:eastAsia="仿宋"/>
          <w:sz w:val="24"/>
          <w:szCs w:val="24"/>
          <w:highlight w:val="none"/>
        </w:rPr>
        <w:t>乙方有权依据合同约定和项目需要，向甲方了解有关情况，调阅有关资料等，甲方应予积极配合；</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2.6.2乙方有义务妥善保管和保护由甲方提供的前款信息和资料等；</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2.6</w:t>
      </w:r>
      <w:r>
        <w:rPr>
          <w:rFonts w:ascii="仿宋" w:hAnsi="仿宋" w:eastAsia="仿宋"/>
          <w:sz w:val="24"/>
          <w:szCs w:val="24"/>
          <w:highlight w:val="none"/>
        </w:rPr>
        <w:t>.</w:t>
      </w:r>
      <w:r>
        <w:rPr>
          <w:rFonts w:hint="eastAsia" w:ascii="仿宋" w:hAnsi="仿宋" w:eastAsia="仿宋"/>
          <w:sz w:val="24"/>
          <w:szCs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仿宋" w:hAnsi="仿宋" w:eastAsia="仿宋"/>
          <w:sz w:val="24"/>
          <w:szCs w:val="24"/>
          <w:highlight w:val="none"/>
        </w:rPr>
        <w:t>技术情报</w:t>
      </w:r>
      <w:r>
        <w:rPr>
          <w:rFonts w:hint="eastAsia" w:ascii="仿宋" w:hAnsi="仿宋" w:eastAsia="仿宋"/>
          <w:sz w:val="24"/>
          <w:szCs w:val="24"/>
          <w:highlight w:val="none"/>
        </w:rPr>
        <w:t>、</w:t>
      </w:r>
      <w:r>
        <w:rPr>
          <w:rFonts w:ascii="仿宋" w:hAnsi="仿宋" w:eastAsia="仿宋"/>
          <w:sz w:val="24"/>
          <w:szCs w:val="24"/>
          <w:highlight w:val="none"/>
        </w:rPr>
        <w:t>技术资料</w:t>
      </w:r>
      <w:r>
        <w:rPr>
          <w:rFonts w:hint="eastAsia" w:ascii="仿宋" w:hAnsi="仿宋" w:eastAsia="仿宋"/>
          <w:sz w:val="24"/>
          <w:szCs w:val="24"/>
          <w:highlight w:val="none"/>
        </w:rPr>
        <w:t>、商业秘密和商业信息等，并采取一切合理和必要措施和方式防止任何第三方接触到对方当事人的上述保密信息和资料。</w:t>
      </w:r>
    </w:p>
    <w:p>
      <w:pPr>
        <w:keepNext/>
        <w:keepLines/>
        <w:spacing w:before="120" w:beforeLines="50" w:after="120" w:afterLines="50"/>
        <w:outlineLvl w:val="2"/>
        <w:rPr>
          <w:rFonts w:ascii="Times New Roman" w:hAnsi="Times New Roman" w:eastAsia="仿宋"/>
          <w:b/>
          <w:bCs/>
          <w:sz w:val="30"/>
          <w:szCs w:val="32"/>
          <w:highlight w:val="none"/>
        </w:rPr>
      </w:pPr>
      <w:bookmarkStart w:id="321" w:name="_Toc54784655"/>
      <w:bookmarkStart w:id="322" w:name="_Toc106383989"/>
      <w:bookmarkStart w:id="323" w:name="_Toc42365089"/>
      <w:bookmarkStart w:id="324" w:name="_Toc19069"/>
      <w:bookmarkStart w:id="325" w:name="_Toc487900362"/>
      <w:bookmarkStart w:id="326" w:name="_Toc279701252"/>
      <w:bookmarkStart w:id="327" w:name="_Toc259093681"/>
      <w:r>
        <w:rPr>
          <w:rFonts w:hint="eastAsia" w:ascii="Times New Roman" w:hAnsi="Times New Roman" w:eastAsia="仿宋"/>
          <w:b/>
          <w:bCs/>
          <w:sz w:val="30"/>
          <w:szCs w:val="32"/>
          <w:highlight w:val="none"/>
        </w:rPr>
        <w:t>2.7质量保证</w:t>
      </w:r>
      <w:bookmarkEnd w:id="321"/>
      <w:bookmarkEnd w:id="322"/>
      <w:bookmarkEnd w:id="323"/>
      <w:bookmarkEnd w:id="324"/>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2.7.1乙方应建立和完善履行合同的内部质量保证体系，并提供相关内部规章制度给甲方，以便甲方进行监督检查；</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2.7.2乙方应保证履行合同的人员数量和素质、软件和硬件设备的配置、场地、环境和设施等满足全面履行合同的要求，并应接受甲方的监督检查。</w:t>
      </w:r>
    </w:p>
    <w:p>
      <w:pPr>
        <w:keepNext/>
        <w:keepLines/>
        <w:spacing w:before="120" w:beforeLines="50" w:after="120" w:afterLines="50"/>
        <w:outlineLvl w:val="2"/>
        <w:rPr>
          <w:rFonts w:ascii="Times New Roman" w:hAnsi="Times New Roman" w:eastAsia="仿宋"/>
          <w:b/>
          <w:bCs/>
          <w:sz w:val="30"/>
          <w:szCs w:val="32"/>
          <w:highlight w:val="none"/>
        </w:rPr>
      </w:pPr>
      <w:bookmarkStart w:id="328" w:name="_Toc106383990"/>
      <w:bookmarkStart w:id="329" w:name="_Toc22267"/>
      <w:bookmarkStart w:id="330" w:name="_Toc42365090"/>
      <w:bookmarkStart w:id="331" w:name="_Toc54784656"/>
      <w:r>
        <w:rPr>
          <w:rFonts w:hint="eastAsia" w:ascii="Times New Roman" w:hAnsi="Times New Roman" w:eastAsia="仿宋"/>
          <w:b/>
          <w:bCs/>
          <w:sz w:val="30"/>
          <w:szCs w:val="32"/>
          <w:highlight w:val="none"/>
        </w:rPr>
        <w:t>2.8延迟</w:t>
      </w:r>
      <w:bookmarkEnd w:id="325"/>
      <w:bookmarkEnd w:id="326"/>
      <w:bookmarkEnd w:id="327"/>
      <w:r>
        <w:rPr>
          <w:rFonts w:hint="eastAsia" w:ascii="Times New Roman" w:hAnsi="Times New Roman" w:eastAsia="仿宋"/>
          <w:b/>
          <w:bCs/>
          <w:sz w:val="30"/>
          <w:szCs w:val="32"/>
          <w:highlight w:val="none"/>
        </w:rPr>
        <w:t>履行</w:t>
      </w:r>
      <w:bookmarkEnd w:id="328"/>
      <w:bookmarkEnd w:id="329"/>
      <w:bookmarkEnd w:id="330"/>
      <w:bookmarkEnd w:id="331"/>
    </w:p>
    <w:p>
      <w:pPr>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在合同履行过程中，如果乙方遇到不能按时</w:t>
      </w:r>
      <w:r>
        <w:rPr>
          <w:rFonts w:hint="eastAsia" w:ascii="仿宋" w:hAnsi="仿宋" w:eastAsia="仿宋"/>
          <w:sz w:val="24"/>
          <w:szCs w:val="24"/>
          <w:highlight w:val="none"/>
        </w:rPr>
        <w:t>提供服务</w:t>
      </w:r>
      <w:r>
        <w:rPr>
          <w:rFonts w:ascii="仿宋" w:hAnsi="仿宋" w:eastAsia="仿宋"/>
          <w:sz w:val="24"/>
          <w:szCs w:val="24"/>
          <w:highlight w:val="none"/>
        </w:rPr>
        <w:t>的情况，应及时以书面形式将不能按时</w:t>
      </w:r>
      <w:r>
        <w:rPr>
          <w:rFonts w:hint="eastAsia" w:ascii="仿宋" w:hAnsi="仿宋" w:eastAsia="仿宋"/>
          <w:sz w:val="24"/>
          <w:szCs w:val="24"/>
          <w:highlight w:val="none"/>
        </w:rPr>
        <w:t>提供服务</w:t>
      </w:r>
      <w:r>
        <w:rPr>
          <w:rFonts w:ascii="仿宋" w:hAnsi="仿宋" w:eastAsia="仿宋"/>
          <w:sz w:val="24"/>
          <w:szCs w:val="24"/>
          <w:highlight w:val="none"/>
        </w:rPr>
        <w:t>的理由、预期延误时间通知甲方</w:t>
      </w:r>
      <w:r>
        <w:rPr>
          <w:rFonts w:hint="eastAsia" w:ascii="仿宋" w:hAnsi="仿宋" w:eastAsia="仿宋"/>
          <w:sz w:val="24"/>
          <w:szCs w:val="24"/>
          <w:highlight w:val="none"/>
        </w:rPr>
        <w:t>；甲</w:t>
      </w:r>
      <w:r>
        <w:rPr>
          <w:rFonts w:ascii="仿宋" w:hAnsi="仿宋" w:eastAsia="仿宋"/>
          <w:sz w:val="24"/>
          <w:szCs w:val="24"/>
          <w:highlight w:val="none"/>
        </w:rPr>
        <w:t>方收到乙方通知后，认为其理由正当的，可以书面形式酌情同意乙方可以延长</w:t>
      </w:r>
      <w:r>
        <w:rPr>
          <w:rFonts w:hint="eastAsia" w:ascii="仿宋" w:hAnsi="仿宋" w:eastAsia="仿宋"/>
          <w:sz w:val="24"/>
          <w:szCs w:val="24"/>
          <w:highlight w:val="none"/>
        </w:rPr>
        <w:t>履行</w:t>
      </w:r>
      <w:r>
        <w:rPr>
          <w:rFonts w:ascii="仿宋" w:hAnsi="仿宋" w:eastAsia="仿宋"/>
          <w:sz w:val="24"/>
          <w:szCs w:val="24"/>
          <w:highlight w:val="none"/>
        </w:rPr>
        <w:t>的具体时间。</w:t>
      </w:r>
    </w:p>
    <w:p>
      <w:pPr>
        <w:keepNext/>
        <w:keepLines/>
        <w:spacing w:before="120" w:beforeLines="50" w:after="120" w:afterLines="50"/>
        <w:outlineLvl w:val="2"/>
        <w:rPr>
          <w:rFonts w:ascii="Times New Roman" w:hAnsi="Times New Roman" w:eastAsia="仿宋"/>
          <w:b/>
          <w:bCs/>
          <w:sz w:val="30"/>
          <w:szCs w:val="32"/>
          <w:highlight w:val="none"/>
        </w:rPr>
      </w:pPr>
      <w:bookmarkStart w:id="332" w:name="_Toc106383991"/>
      <w:bookmarkStart w:id="333" w:name="_Toc42365091"/>
      <w:bookmarkStart w:id="334" w:name="_Toc10611"/>
      <w:bookmarkStart w:id="335" w:name="_Toc54784657"/>
      <w:bookmarkStart w:id="336" w:name="_Toc487900364"/>
      <w:bookmarkStart w:id="337" w:name="_Ref467378121"/>
      <w:bookmarkStart w:id="338" w:name="_Toc279701254"/>
      <w:bookmarkStart w:id="339" w:name="_Toc259093683"/>
      <w:r>
        <w:rPr>
          <w:rFonts w:hint="eastAsia" w:ascii="Times New Roman" w:hAnsi="Times New Roman" w:eastAsia="仿宋"/>
          <w:b/>
          <w:bCs/>
          <w:sz w:val="30"/>
          <w:szCs w:val="32"/>
          <w:highlight w:val="none"/>
        </w:rPr>
        <w:t>2.9合同变更</w:t>
      </w:r>
      <w:bookmarkEnd w:id="332"/>
      <w:bookmarkEnd w:id="333"/>
      <w:bookmarkEnd w:id="334"/>
      <w:bookmarkEnd w:id="335"/>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2.9.1双方当事人协商一致，可以签订书面补充合同的形式变更合同，但不得违背采购文件确定的事项，且如果系追加与合同标的相同的服务的，那么所有补充合同的采购金额不得超过原合同价的10%；</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2.9.2合同继续履行将损害国家利益和社会公共利益的，双方当事人应当以书面形式变更合同。有过错的一方应当承担赔偿责任，双方当事人都有过错的，各自承担相应的责任。</w:t>
      </w:r>
      <w:bookmarkStart w:id="340" w:name="_Toc279701259"/>
      <w:bookmarkStart w:id="341" w:name="_Toc487900369"/>
      <w:bookmarkStart w:id="342" w:name="_Toc259093688"/>
    </w:p>
    <w:p>
      <w:pPr>
        <w:keepNext/>
        <w:keepLines/>
        <w:spacing w:before="120" w:beforeLines="50" w:after="120" w:afterLines="50"/>
        <w:outlineLvl w:val="2"/>
        <w:rPr>
          <w:rFonts w:ascii="Times New Roman" w:hAnsi="Times New Roman" w:eastAsia="仿宋"/>
          <w:b/>
          <w:bCs/>
          <w:sz w:val="30"/>
          <w:szCs w:val="32"/>
          <w:highlight w:val="none"/>
        </w:rPr>
      </w:pPr>
      <w:bookmarkStart w:id="343" w:name="_Toc42365092"/>
      <w:bookmarkStart w:id="344" w:name="_Toc10663"/>
      <w:bookmarkStart w:id="345" w:name="_Toc26689"/>
      <w:bookmarkStart w:id="346" w:name="_Toc23368"/>
      <w:bookmarkStart w:id="347" w:name="_Toc106383992"/>
      <w:bookmarkStart w:id="348" w:name="_Toc54784658"/>
      <w:bookmarkStart w:id="349" w:name="_Toc42"/>
      <w:bookmarkStart w:id="350" w:name="_Toc21830"/>
      <w:r>
        <w:rPr>
          <w:rFonts w:hint="eastAsia" w:ascii="Times New Roman" w:hAnsi="Times New Roman" w:eastAsia="仿宋"/>
          <w:b/>
          <w:bCs/>
          <w:sz w:val="30"/>
          <w:szCs w:val="32"/>
          <w:highlight w:val="none"/>
        </w:rPr>
        <w:t>2.10</w:t>
      </w:r>
      <w:r>
        <w:rPr>
          <w:rFonts w:ascii="Times New Roman" w:hAnsi="Times New Roman" w:eastAsia="仿宋"/>
          <w:b/>
          <w:bCs/>
          <w:sz w:val="30"/>
          <w:szCs w:val="32"/>
          <w:highlight w:val="none"/>
        </w:rPr>
        <w:t>合同转让</w:t>
      </w:r>
      <w:bookmarkEnd w:id="340"/>
      <w:bookmarkEnd w:id="341"/>
      <w:bookmarkEnd w:id="342"/>
      <w:r>
        <w:rPr>
          <w:rFonts w:ascii="Times New Roman" w:hAnsi="Times New Roman" w:eastAsia="仿宋"/>
          <w:b/>
          <w:bCs/>
          <w:sz w:val="30"/>
          <w:szCs w:val="32"/>
          <w:highlight w:val="none"/>
        </w:rPr>
        <w:t>和分包</w:t>
      </w:r>
      <w:bookmarkEnd w:id="343"/>
      <w:bookmarkEnd w:id="344"/>
      <w:bookmarkEnd w:id="345"/>
      <w:bookmarkEnd w:id="346"/>
      <w:bookmarkEnd w:id="347"/>
      <w:bookmarkEnd w:id="348"/>
      <w:bookmarkEnd w:id="349"/>
      <w:bookmarkEnd w:id="350"/>
    </w:p>
    <w:p>
      <w:pPr>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合同的权利义务依法不</w:t>
      </w:r>
      <w:r>
        <w:rPr>
          <w:rFonts w:hint="eastAsia" w:ascii="仿宋" w:hAnsi="仿宋" w:eastAsia="仿宋"/>
          <w:sz w:val="24"/>
          <w:szCs w:val="24"/>
          <w:highlight w:val="none"/>
        </w:rPr>
        <w:t>得</w:t>
      </w:r>
      <w:r>
        <w:rPr>
          <w:rFonts w:ascii="仿宋" w:hAnsi="仿宋" w:eastAsia="仿宋"/>
          <w:sz w:val="24"/>
          <w:szCs w:val="24"/>
          <w:highlight w:val="none"/>
        </w:rPr>
        <w:t>转让</w:t>
      </w:r>
      <w:r>
        <w:rPr>
          <w:rFonts w:hint="eastAsia" w:ascii="仿宋" w:hAnsi="仿宋" w:eastAsia="仿宋"/>
          <w:sz w:val="24"/>
          <w:szCs w:val="24"/>
          <w:highlight w:val="none"/>
        </w:rPr>
        <w:t>，</w:t>
      </w:r>
      <w:r>
        <w:rPr>
          <w:rFonts w:ascii="仿宋" w:hAnsi="仿宋" w:eastAsia="仿宋"/>
          <w:sz w:val="24"/>
          <w:szCs w:val="24"/>
          <w:highlight w:val="none"/>
        </w:rPr>
        <w:t>但经甲方</w:t>
      </w:r>
      <w:r>
        <w:rPr>
          <w:rFonts w:hint="eastAsia" w:ascii="仿宋" w:hAnsi="仿宋" w:eastAsia="仿宋"/>
          <w:sz w:val="24"/>
          <w:szCs w:val="24"/>
          <w:highlight w:val="none"/>
        </w:rPr>
        <w:t>同意，乙方可以依法采取分包方式履行合同，即：依法可以</w:t>
      </w:r>
      <w:r>
        <w:rPr>
          <w:rFonts w:ascii="仿宋" w:hAnsi="仿宋" w:eastAsia="仿宋"/>
          <w:sz w:val="24"/>
          <w:szCs w:val="24"/>
          <w:highlight w:val="none"/>
        </w:rPr>
        <w:t>将合同项下的部分非主体、非关键性工作分包给他人完成</w:t>
      </w:r>
      <w:r>
        <w:rPr>
          <w:rFonts w:hint="eastAsia" w:ascii="仿宋" w:hAnsi="仿宋" w:eastAsia="仿宋"/>
          <w:sz w:val="24"/>
          <w:szCs w:val="24"/>
          <w:highlight w:val="none"/>
        </w:rPr>
        <w:t>，</w:t>
      </w:r>
      <w:r>
        <w:rPr>
          <w:rFonts w:ascii="仿宋" w:hAnsi="仿宋" w:eastAsia="仿宋"/>
          <w:sz w:val="24"/>
          <w:szCs w:val="24"/>
          <w:highlight w:val="none"/>
        </w:rPr>
        <w:t>接受分包的人应当具备相应的资格条件，并不得再次分包</w:t>
      </w:r>
      <w:r>
        <w:rPr>
          <w:rFonts w:hint="eastAsia" w:ascii="仿宋" w:hAnsi="仿宋" w:eastAsia="仿宋"/>
          <w:sz w:val="24"/>
          <w:szCs w:val="24"/>
          <w:highlight w:val="none"/>
        </w:rPr>
        <w:t>，</w:t>
      </w:r>
      <w:r>
        <w:rPr>
          <w:rFonts w:ascii="仿宋" w:hAnsi="仿宋" w:eastAsia="仿宋"/>
          <w:sz w:val="24"/>
          <w:szCs w:val="24"/>
          <w:highlight w:val="none"/>
        </w:rPr>
        <w:t>且乙方应就分包项目向甲方负责</w:t>
      </w:r>
      <w:r>
        <w:rPr>
          <w:rFonts w:hint="eastAsia" w:ascii="仿宋" w:hAnsi="仿宋" w:eastAsia="仿宋"/>
          <w:sz w:val="24"/>
          <w:szCs w:val="24"/>
          <w:highlight w:val="none"/>
        </w:rPr>
        <w:t>，</w:t>
      </w:r>
      <w:r>
        <w:rPr>
          <w:rFonts w:ascii="仿宋" w:hAnsi="仿宋" w:eastAsia="仿宋"/>
          <w:sz w:val="24"/>
          <w:szCs w:val="24"/>
          <w:highlight w:val="none"/>
        </w:rPr>
        <w:t>并</w:t>
      </w:r>
      <w:r>
        <w:rPr>
          <w:rFonts w:hint="eastAsia" w:ascii="仿宋" w:hAnsi="仿宋" w:eastAsia="仿宋"/>
          <w:sz w:val="24"/>
          <w:szCs w:val="24"/>
          <w:highlight w:val="none"/>
        </w:rPr>
        <w:t>与分包供应商就分包项目向甲方承担连带责任。</w:t>
      </w:r>
    </w:p>
    <w:p>
      <w:pPr>
        <w:keepNext/>
        <w:keepLines/>
        <w:spacing w:before="120" w:beforeLines="50" w:after="120" w:afterLines="50"/>
        <w:outlineLvl w:val="2"/>
        <w:rPr>
          <w:rFonts w:ascii="Times New Roman" w:hAnsi="Times New Roman" w:eastAsia="仿宋"/>
          <w:b/>
          <w:bCs/>
          <w:sz w:val="30"/>
          <w:szCs w:val="32"/>
          <w:highlight w:val="none"/>
        </w:rPr>
      </w:pPr>
      <w:bookmarkStart w:id="351" w:name="_Toc106383993"/>
      <w:bookmarkStart w:id="352" w:name="_Toc54784659"/>
      <w:bookmarkStart w:id="353" w:name="_Toc4720"/>
      <w:bookmarkStart w:id="354" w:name="_Toc42365093"/>
      <w:bookmarkStart w:id="355" w:name="_Toc26633"/>
      <w:bookmarkStart w:id="356" w:name="_Toc25571"/>
      <w:bookmarkStart w:id="357" w:name="_Toc32494"/>
      <w:bookmarkStart w:id="358" w:name="_Toc14371"/>
      <w:r>
        <w:rPr>
          <w:rFonts w:hint="eastAsia" w:ascii="Times New Roman" w:hAnsi="Times New Roman" w:eastAsia="仿宋"/>
          <w:b/>
          <w:bCs/>
          <w:sz w:val="30"/>
          <w:szCs w:val="32"/>
          <w:highlight w:val="none"/>
        </w:rPr>
        <w:t>2.11</w:t>
      </w:r>
      <w:r>
        <w:rPr>
          <w:rFonts w:ascii="Times New Roman" w:hAnsi="Times New Roman" w:eastAsia="仿宋"/>
          <w:b/>
          <w:bCs/>
          <w:sz w:val="30"/>
          <w:szCs w:val="32"/>
          <w:highlight w:val="none"/>
        </w:rPr>
        <w:t>不可抗力</w:t>
      </w:r>
      <w:bookmarkEnd w:id="351"/>
      <w:bookmarkEnd w:id="352"/>
      <w:bookmarkEnd w:id="353"/>
      <w:bookmarkEnd w:id="354"/>
      <w:bookmarkEnd w:id="355"/>
      <w:bookmarkEnd w:id="356"/>
      <w:bookmarkEnd w:id="357"/>
      <w:bookmarkEnd w:id="358"/>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2.11</w:t>
      </w:r>
      <w:r>
        <w:rPr>
          <w:rFonts w:ascii="仿宋" w:hAnsi="仿宋" w:eastAsia="仿宋"/>
          <w:sz w:val="24"/>
          <w:szCs w:val="24"/>
          <w:highlight w:val="none"/>
        </w:rPr>
        <w:t>.1如果任何一方遭遇法律规定的不可抗力，致使合同履行受阻时，履行合同的期限应予延长，延长的期限应相当于不可抗力所影响的时间</w:t>
      </w:r>
      <w:r>
        <w:rPr>
          <w:rFonts w:hint="eastAsia" w:ascii="仿宋" w:hAnsi="仿宋" w:eastAsia="仿宋"/>
          <w:sz w:val="24"/>
          <w:szCs w:val="24"/>
          <w:highlight w:val="none"/>
        </w:rPr>
        <w:t>；</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2.11.2因不可抗力致使不能实现合同目的的，当事人可以解除合同；</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2.11.3因</w:t>
      </w:r>
      <w:r>
        <w:rPr>
          <w:rFonts w:ascii="仿宋" w:hAnsi="仿宋" w:eastAsia="仿宋"/>
          <w:sz w:val="24"/>
          <w:szCs w:val="24"/>
          <w:highlight w:val="none"/>
        </w:rPr>
        <w:t>不可抗力致使合同有变更必要的，双方当事人应在</w:t>
      </w:r>
      <w:r>
        <w:rPr>
          <w:rFonts w:ascii="仿宋" w:hAnsi="仿宋" w:eastAsia="仿宋"/>
          <w:b/>
          <w:i/>
          <w:sz w:val="24"/>
          <w:szCs w:val="24"/>
          <w:highlight w:val="none"/>
          <w:u w:val="single"/>
        </w:rPr>
        <w:t>合同专用条款</w:t>
      </w:r>
      <w:r>
        <w:rPr>
          <w:rFonts w:ascii="仿宋" w:hAnsi="仿宋" w:eastAsia="仿宋"/>
          <w:sz w:val="24"/>
          <w:szCs w:val="24"/>
          <w:highlight w:val="none"/>
        </w:rPr>
        <w:t>约定时间内以书面形式变更合同</w:t>
      </w:r>
      <w:r>
        <w:rPr>
          <w:rFonts w:hint="eastAsia" w:ascii="仿宋" w:hAnsi="仿宋" w:eastAsia="仿宋"/>
          <w:sz w:val="24"/>
          <w:szCs w:val="24"/>
          <w:highlight w:val="none"/>
        </w:rPr>
        <w:t>；</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2.11</w:t>
      </w:r>
      <w:r>
        <w:rPr>
          <w:rFonts w:ascii="仿宋" w:hAnsi="仿宋" w:eastAsia="仿宋"/>
          <w:sz w:val="24"/>
          <w:szCs w:val="24"/>
          <w:highlight w:val="none"/>
        </w:rPr>
        <w:t>.</w:t>
      </w:r>
      <w:r>
        <w:rPr>
          <w:rFonts w:hint="eastAsia" w:ascii="仿宋" w:hAnsi="仿宋" w:eastAsia="仿宋"/>
          <w:sz w:val="24"/>
          <w:szCs w:val="24"/>
          <w:highlight w:val="none"/>
        </w:rPr>
        <w:t>4</w:t>
      </w:r>
      <w:r>
        <w:rPr>
          <w:rFonts w:ascii="仿宋" w:hAnsi="仿宋" w:eastAsia="仿宋"/>
          <w:sz w:val="24"/>
          <w:szCs w:val="24"/>
          <w:highlight w:val="none"/>
        </w:rPr>
        <w:t>受</w:t>
      </w:r>
      <w:r>
        <w:rPr>
          <w:rFonts w:hint="eastAsia" w:ascii="仿宋" w:hAnsi="仿宋" w:eastAsia="仿宋"/>
          <w:sz w:val="24"/>
          <w:szCs w:val="24"/>
          <w:highlight w:val="none"/>
        </w:rPr>
        <w:t>不可抗力</w:t>
      </w:r>
      <w:r>
        <w:rPr>
          <w:rFonts w:ascii="仿宋" w:hAnsi="仿宋" w:eastAsia="仿宋"/>
          <w:sz w:val="24"/>
          <w:szCs w:val="24"/>
          <w:highlight w:val="none"/>
        </w:rPr>
        <w:t>影响的一方在不可抗力发生后</w:t>
      </w:r>
      <w:r>
        <w:rPr>
          <w:rFonts w:hint="eastAsia" w:ascii="仿宋" w:hAnsi="仿宋" w:eastAsia="仿宋"/>
          <w:sz w:val="24"/>
          <w:szCs w:val="24"/>
          <w:highlight w:val="none"/>
        </w:rPr>
        <w:t>，</w:t>
      </w:r>
      <w:r>
        <w:rPr>
          <w:rFonts w:ascii="仿宋" w:hAnsi="仿宋" w:eastAsia="仿宋"/>
          <w:sz w:val="24"/>
          <w:szCs w:val="24"/>
          <w:highlight w:val="none"/>
        </w:rPr>
        <w:t>应在</w:t>
      </w:r>
      <w:r>
        <w:rPr>
          <w:rFonts w:ascii="仿宋" w:hAnsi="仿宋" w:eastAsia="仿宋"/>
          <w:b/>
          <w:i/>
          <w:sz w:val="24"/>
          <w:szCs w:val="24"/>
          <w:highlight w:val="none"/>
          <w:u w:val="single"/>
        </w:rPr>
        <w:t>合同专用条款</w:t>
      </w:r>
      <w:r>
        <w:rPr>
          <w:rFonts w:ascii="仿宋" w:hAnsi="仿宋" w:eastAsia="仿宋"/>
          <w:sz w:val="24"/>
          <w:szCs w:val="24"/>
          <w:highlight w:val="none"/>
        </w:rPr>
        <w:t>约定时间内以书面形式通知</w:t>
      </w:r>
      <w:r>
        <w:rPr>
          <w:rFonts w:hint="eastAsia" w:ascii="仿宋" w:hAnsi="仿宋" w:eastAsia="仿宋"/>
          <w:sz w:val="24"/>
          <w:szCs w:val="24"/>
          <w:highlight w:val="none"/>
        </w:rPr>
        <w:t>对</w:t>
      </w:r>
      <w:r>
        <w:rPr>
          <w:rFonts w:ascii="仿宋" w:hAnsi="仿宋" w:eastAsia="仿宋"/>
          <w:sz w:val="24"/>
          <w:szCs w:val="24"/>
          <w:highlight w:val="none"/>
        </w:rPr>
        <w:t>方当事人，并在</w:t>
      </w:r>
      <w:r>
        <w:rPr>
          <w:rFonts w:ascii="仿宋" w:hAnsi="仿宋" w:eastAsia="仿宋"/>
          <w:b/>
          <w:i/>
          <w:sz w:val="24"/>
          <w:szCs w:val="24"/>
          <w:highlight w:val="none"/>
          <w:u w:val="single"/>
        </w:rPr>
        <w:t>合同专用条款</w:t>
      </w:r>
      <w:r>
        <w:rPr>
          <w:rFonts w:ascii="仿宋" w:hAnsi="仿宋" w:eastAsia="仿宋"/>
          <w:sz w:val="24"/>
          <w:szCs w:val="24"/>
          <w:highlight w:val="none"/>
        </w:rPr>
        <w:t>约定时间内，将有关部门出具的证明文件送达</w:t>
      </w:r>
      <w:r>
        <w:rPr>
          <w:rFonts w:hint="eastAsia" w:ascii="仿宋" w:hAnsi="仿宋" w:eastAsia="仿宋"/>
          <w:sz w:val="24"/>
          <w:szCs w:val="24"/>
          <w:highlight w:val="none"/>
        </w:rPr>
        <w:t>对方当事人</w:t>
      </w:r>
      <w:r>
        <w:rPr>
          <w:rFonts w:ascii="仿宋" w:hAnsi="仿宋" w:eastAsia="仿宋"/>
          <w:sz w:val="24"/>
          <w:szCs w:val="24"/>
          <w:highlight w:val="none"/>
        </w:rPr>
        <w:t>。</w:t>
      </w:r>
    </w:p>
    <w:p>
      <w:pPr>
        <w:keepNext/>
        <w:keepLines/>
        <w:spacing w:before="120" w:beforeLines="50" w:after="120" w:afterLines="50" w:line="312" w:lineRule="auto"/>
        <w:outlineLvl w:val="2"/>
        <w:rPr>
          <w:rFonts w:ascii="Times New Roman" w:hAnsi="Times New Roman" w:eastAsia="仿宋"/>
          <w:b/>
          <w:bCs/>
          <w:sz w:val="30"/>
          <w:szCs w:val="32"/>
          <w:highlight w:val="none"/>
        </w:rPr>
      </w:pPr>
      <w:bookmarkStart w:id="359" w:name="_Toc23854"/>
      <w:bookmarkStart w:id="360" w:name="_Toc25783"/>
      <w:bookmarkStart w:id="361" w:name="_Toc106383994"/>
      <w:bookmarkStart w:id="362" w:name="_Toc487900365"/>
      <w:bookmarkStart w:id="363" w:name="_Toc14115"/>
      <w:bookmarkStart w:id="364" w:name="_Toc279701255"/>
      <w:bookmarkStart w:id="365" w:name="_Toc259093684"/>
      <w:bookmarkStart w:id="366" w:name="_Toc24465"/>
      <w:bookmarkStart w:id="367" w:name="_Toc54784660"/>
      <w:bookmarkStart w:id="368" w:name="_Toc3638"/>
      <w:bookmarkStart w:id="369" w:name="_Toc42365094"/>
      <w:r>
        <w:rPr>
          <w:rFonts w:hint="eastAsia" w:ascii="Times New Roman" w:hAnsi="Times New Roman" w:eastAsia="仿宋"/>
          <w:b/>
          <w:bCs/>
          <w:sz w:val="30"/>
          <w:szCs w:val="32"/>
          <w:highlight w:val="none"/>
        </w:rPr>
        <w:t>2.</w:t>
      </w:r>
      <w:r>
        <w:rPr>
          <w:rFonts w:ascii="Times New Roman" w:hAnsi="Times New Roman" w:eastAsia="仿宋"/>
          <w:b/>
          <w:bCs/>
          <w:sz w:val="30"/>
          <w:szCs w:val="32"/>
          <w:highlight w:val="none"/>
        </w:rPr>
        <w:t>1</w:t>
      </w:r>
      <w:r>
        <w:rPr>
          <w:rFonts w:hint="eastAsia" w:ascii="Times New Roman" w:hAnsi="Times New Roman" w:eastAsia="仿宋"/>
          <w:b/>
          <w:bCs/>
          <w:sz w:val="30"/>
          <w:szCs w:val="32"/>
          <w:highlight w:val="none"/>
        </w:rPr>
        <w:t>2</w:t>
      </w:r>
      <w:r>
        <w:rPr>
          <w:rFonts w:ascii="Times New Roman" w:hAnsi="Times New Roman" w:eastAsia="仿宋"/>
          <w:b/>
          <w:bCs/>
          <w:sz w:val="30"/>
          <w:szCs w:val="32"/>
          <w:highlight w:val="none"/>
        </w:rPr>
        <w:t>税费</w:t>
      </w:r>
      <w:bookmarkEnd w:id="359"/>
      <w:bookmarkEnd w:id="360"/>
      <w:bookmarkEnd w:id="361"/>
      <w:bookmarkEnd w:id="362"/>
      <w:bookmarkEnd w:id="363"/>
      <w:bookmarkEnd w:id="364"/>
      <w:bookmarkEnd w:id="365"/>
      <w:bookmarkEnd w:id="366"/>
      <w:bookmarkEnd w:id="367"/>
      <w:bookmarkEnd w:id="368"/>
      <w:bookmarkEnd w:id="369"/>
    </w:p>
    <w:p>
      <w:pPr>
        <w:spacing w:line="312" w:lineRule="auto"/>
        <w:ind w:firstLine="480" w:firstLineChars="200"/>
        <w:rPr>
          <w:rFonts w:ascii="仿宋" w:hAnsi="仿宋" w:eastAsia="仿宋"/>
          <w:sz w:val="24"/>
          <w:szCs w:val="24"/>
          <w:highlight w:val="none"/>
        </w:rPr>
      </w:pPr>
      <w:r>
        <w:rPr>
          <w:rFonts w:ascii="仿宋" w:hAnsi="仿宋" w:eastAsia="仿宋"/>
          <w:sz w:val="24"/>
          <w:szCs w:val="24"/>
          <w:highlight w:val="none"/>
        </w:rPr>
        <w:t>与合同有关的一切税费</w:t>
      </w:r>
      <w:r>
        <w:rPr>
          <w:rFonts w:hint="eastAsia" w:ascii="仿宋" w:hAnsi="仿宋" w:eastAsia="仿宋"/>
          <w:sz w:val="24"/>
          <w:szCs w:val="24"/>
          <w:highlight w:val="none"/>
        </w:rPr>
        <w:t>，</w:t>
      </w:r>
      <w:r>
        <w:rPr>
          <w:rFonts w:ascii="仿宋" w:hAnsi="仿宋" w:eastAsia="仿宋"/>
          <w:sz w:val="24"/>
          <w:szCs w:val="24"/>
          <w:highlight w:val="none"/>
        </w:rPr>
        <w:t>均按照中华人民共和国法律的相关规定缴纳。</w:t>
      </w:r>
    </w:p>
    <w:p>
      <w:pPr>
        <w:keepNext/>
        <w:keepLines/>
        <w:spacing w:before="120" w:beforeLines="50" w:after="120" w:afterLines="50" w:line="312" w:lineRule="auto"/>
        <w:outlineLvl w:val="2"/>
        <w:rPr>
          <w:rFonts w:ascii="Times New Roman" w:hAnsi="Times New Roman" w:eastAsia="仿宋"/>
          <w:b/>
          <w:bCs/>
          <w:sz w:val="30"/>
          <w:szCs w:val="32"/>
          <w:highlight w:val="none"/>
        </w:rPr>
      </w:pPr>
      <w:bookmarkStart w:id="370" w:name="_Toc259093687"/>
      <w:bookmarkStart w:id="371" w:name="_Toc14814"/>
      <w:bookmarkStart w:id="372" w:name="_Toc106383995"/>
      <w:bookmarkStart w:id="373" w:name="_Toc26883"/>
      <w:bookmarkStart w:id="374" w:name="_Toc25525"/>
      <w:bookmarkStart w:id="375" w:name="_Toc487900368"/>
      <w:bookmarkStart w:id="376" w:name="_Toc7315"/>
      <w:bookmarkStart w:id="377" w:name="_Toc42365095"/>
      <w:bookmarkStart w:id="378" w:name="_Toc30105"/>
      <w:bookmarkStart w:id="379" w:name="_Toc279701258"/>
      <w:bookmarkStart w:id="380" w:name="_Toc54784661"/>
      <w:r>
        <w:rPr>
          <w:rFonts w:hint="eastAsia" w:ascii="Times New Roman" w:hAnsi="Times New Roman" w:eastAsia="仿宋"/>
          <w:b/>
          <w:bCs/>
          <w:sz w:val="30"/>
          <w:szCs w:val="32"/>
          <w:highlight w:val="none"/>
        </w:rPr>
        <w:t>2.</w:t>
      </w:r>
      <w:r>
        <w:rPr>
          <w:rFonts w:ascii="Times New Roman" w:hAnsi="Times New Roman" w:eastAsia="仿宋"/>
          <w:b/>
          <w:bCs/>
          <w:sz w:val="30"/>
          <w:szCs w:val="32"/>
          <w:highlight w:val="none"/>
        </w:rPr>
        <w:t>1</w:t>
      </w:r>
      <w:r>
        <w:rPr>
          <w:rFonts w:hint="eastAsia" w:ascii="Times New Roman" w:hAnsi="Times New Roman" w:eastAsia="仿宋"/>
          <w:b/>
          <w:bCs/>
          <w:sz w:val="30"/>
          <w:szCs w:val="32"/>
          <w:highlight w:val="none"/>
        </w:rPr>
        <w:t>3</w:t>
      </w:r>
      <w:r>
        <w:rPr>
          <w:rFonts w:ascii="Times New Roman" w:hAnsi="Times New Roman" w:eastAsia="仿宋"/>
          <w:b/>
          <w:bCs/>
          <w:sz w:val="30"/>
          <w:szCs w:val="32"/>
          <w:highlight w:val="none"/>
        </w:rPr>
        <w:t>乙方破产</w:t>
      </w:r>
      <w:bookmarkEnd w:id="370"/>
      <w:bookmarkEnd w:id="371"/>
      <w:bookmarkEnd w:id="372"/>
      <w:bookmarkEnd w:id="373"/>
      <w:bookmarkEnd w:id="374"/>
      <w:bookmarkEnd w:id="375"/>
      <w:bookmarkEnd w:id="376"/>
      <w:bookmarkEnd w:id="377"/>
      <w:bookmarkEnd w:id="378"/>
      <w:bookmarkEnd w:id="379"/>
      <w:bookmarkEnd w:id="380"/>
    </w:p>
    <w:p>
      <w:pPr>
        <w:spacing w:line="312" w:lineRule="auto"/>
        <w:ind w:firstLine="480" w:firstLineChars="200"/>
        <w:rPr>
          <w:rFonts w:ascii="仿宋" w:hAnsi="仿宋" w:eastAsia="仿宋"/>
          <w:sz w:val="24"/>
          <w:szCs w:val="24"/>
          <w:highlight w:val="none"/>
        </w:rPr>
      </w:pPr>
      <w:r>
        <w:rPr>
          <w:rFonts w:ascii="仿宋" w:hAnsi="仿宋" w:eastAsia="仿宋"/>
          <w:sz w:val="24"/>
          <w:szCs w:val="24"/>
          <w:highlight w:val="none"/>
        </w:rPr>
        <w:t>如果乙方破产导致合同无法履行时，甲方可以书面形式通知乙方终止合同且不给予乙方任何补偿和赔偿</w:t>
      </w:r>
      <w:r>
        <w:rPr>
          <w:rFonts w:hint="eastAsia" w:ascii="仿宋" w:hAnsi="仿宋" w:eastAsia="仿宋"/>
          <w:sz w:val="24"/>
          <w:szCs w:val="24"/>
          <w:highlight w:val="none"/>
        </w:rPr>
        <w:t>，但合同的</w:t>
      </w:r>
      <w:r>
        <w:rPr>
          <w:rFonts w:ascii="仿宋" w:hAnsi="仿宋" w:eastAsia="仿宋"/>
          <w:sz w:val="24"/>
          <w:szCs w:val="24"/>
          <w:highlight w:val="none"/>
        </w:rPr>
        <w:t>终止不损害或不影响甲方已经采取或将要采取的任何要求乙方支付违约金</w:t>
      </w:r>
      <w:r>
        <w:rPr>
          <w:rFonts w:hint="eastAsia" w:ascii="仿宋" w:hAnsi="仿宋" w:eastAsia="仿宋"/>
          <w:sz w:val="24"/>
          <w:szCs w:val="24"/>
          <w:highlight w:val="none"/>
        </w:rPr>
        <w:t>、</w:t>
      </w:r>
      <w:r>
        <w:rPr>
          <w:rFonts w:ascii="仿宋" w:hAnsi="仿宋" w:eastAsia="仿宋"/>
          <w:sz w:val="24"/>
          <w:szCs w:val="24"/>
          <w:highlight w:val="none"/>
        </w:rPr>
        <w:t>赔偿损失等的行动或补救措施的权利</w:t>
      </w:r>
      <w:r>
        <w:rPr>
          <w:rFonts w:hint="eastAsia" w:ascii="仿宋" w:hAnsi="仿宋" w:eastAsia="仿宋"/>
          <w:sz w:val="24"/>
          <w:szCs w:val="24"/>
          <w:highlight w:val="none"/>
        </w:rPr>
        <w:t>。</w:t>
      </w:r>
    </w:p>
    <w:p>
      <w:pPr>
        <w:keepNext/>
        <w:keepLines/>
        <w:spacing w:before="120" w:beforeLines="50" w:after="120" w:afterLines="50" w:line="312" w:lineRule="auto"/>
        <w:outlineLvl w:val="2"/>
        <w:rPr>
          <w:rFonts w:ascii="Times New Roman" w:hAnsi="Times New Roman" w:eastAsia="仿宋"/>
          <w:b/>
          <w:bCs/>
          <w:sz w:val="30"/>
          <w:szCs w:val="32"/>
          <w:highlight w:val="none"/>
        </w:rPr>
      </w:pPr>
      <w:bookmarkStart w:id="381" w:name="_Toc2016"/>
      <w:bookmarkStart w:id="382" w:name="_Toc42365096"/>
      <w:bookmarkStart w:id="383" w:name="_Toc23323"/>
      <w:bookmarkStart w:id="384" w:name="_Toc54784662"/>
      <w:bookmarkStart w:id="385" w:name="_Toc106383996"/>
      <w:bookmarkStart w:id="386" w:name="_Toc1123"/>
      <w:r>
        <w:rPr>
          <w:rFonts w:ascii="Times New Roman" w:hAnsi="Times New Roman" w:eastAsia="仿宋"/>
          <w:b/>
          <w:bCs/>
          <w:sz w:val="30"/>
          <w:szCs w:val="32"/>
          <w:highlight w:val="none"/>
        </w:rPr>
        <w:t>2.14合同中止、终止</w:t>
      </w:r>
      <w:bookmarkEnd w:id="381"/>
      <w:bookmarkEnd w:id="382"/>
      <w:bookmarkEnd w:id="383"/>
      <w:bookmarkEnd w:id="384"/>
      <w:bookmarkEnd w:id="385"/>
      <w:bookmarkEnd w:id="386"/>
    </w:p>
    <w:p>
      <w:pPr>
        <w:spacing w:line="312"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2.14.1双方当事人不得擅自中止或者终止合同；</w:t>
      </w:r>
    </w:p>
    <w:p>
      <w:pPr>
        <w:spacing w:line="312"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2.14.2合同继续履行将损害国家利益和社会公共利益的，双方当事人应当中止或者终止合同。有过错的一方应当承担赔偿责任，双方当事人都有过错的，各自承担相应的责任。</w:t>
      </w:r>
    </w:p>
    <w:p>
      <w:pPr>
        <w:keepNext/>
        <w:keepLines/>
        <w:spacing w:before="120" w:beforeLines="50" w:after="120" w:afterLines="50" w:line="312" w:lineRule="auto"/>
        <w:outlineLvl w:val="2"/>
        <w:rPr>
          <w:rFonts w:ascii="Times New Roman" w:hAnsi="Times New Roman" w:eastAsia="仿宋"/>
          <w:b/>
          <w:bCs/>
          <w:sz w:val="30"/>
          <w:szCs w:val="32"/>
          <w:highlight w:val="none"/>
        </w:rPr>
      </w:pPr>
      <w:bookmarkStart w:id="387" w:name="_Toc54784663"/>
      <w:bookmarkStart w:id="388" w:name="_Toc1969"/>
      <w:bookmarkStart w:id="389" w:name="_Toc106383997"/>
      <w:bookmarkStart w:id="390" w:name="_Toc42365097"/>
      <w:bookmarkStart w:id="391" w:name="_Toc14525"/>
      <w:bookmarkStart w:id="392" w:name="_Toc17363"/>
      <w:r>
        <w:rPr>
          <w:rFonts w:ascii="Times New Roman" w:hAnsi="Times New Roman" w:eastAsia="仿宋"/>
          <w:b/>
          <w:bCs/>
          <w:sz w:val="30"/>
          <w:szCs w:val="32"/>
          <w:highlight w:val="none"/>
        </w:rPr>
        <w:t>2.15检验和验收</w:t>
      </w:r>
      <w:bookmarkEnd w:id="387"/>
      <w:bookmarkEnd w:id="388"/>
      <w:bookmarkEnd w:id="389"/>
      <w:bookmarkEnd w:id="390"/>
      <w:bookmarkEnd w:id="391"/>
      <w:bookmarkEnd w:id="392"/>
    </w:p>
    <w:p>
      <w:pPr>
        <w:tabs>
          <w:tab w:val="left" w:pos="360"/>
          <w:tab w:val="left" w:pos="540"/>
          <w:tab w:val="left" w:pos="1080"/>
        </w:tabs>
        <w:spacing w:line="312"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w:t>
      </w:r>
      <w:r>
        <w:rPr>
          <w:rFonts w:ascii="仿宋" w:hAnsi="仿宋" w:eastAsia="仿宋"/>
          <w:sz w:val="24"/>
          <w:szCs w:val="24"/>
          <w:highlight w:val="none"/>
        </w:rPr>
        <w:t>1</w:t>
      </w:r>
      <w:r>
        <w:rPr>
          <w:rFonts w:hint="eastAsia" w:ascii="仿宋" w:hAnsi="仿宋" w:eastAsia="仿宋"/>
          <w:sz w:val="24"/>
          <w:szCs w:val="24"/>
          <w:highlight w:val="none"/>
        </w:rPr>
        <w:t>5</w:t>
      </w:r>
      <w:r>
        <w:rPr>
          <w:rFonts w:ascii="仿宋" w:hAnsi="仿宋" w:eastAsia="仿宋"/>
          <w:sz w:val="24"/>
          <w:szCs w:val="24"/>
          <w:highlight w:val="none"/>
        </w:rPr>
        <w:t>.</w:t>
      </w:r>
      <w:r>
        <w:rPr>
          <w:rFonts w:hint="eastAsia" w:ascii="仿宋" w:hAnsi="仿宋" w:eastAsia="仿宋"/>
          <w:sz w:val="24"/>
          <w:szCs w:val="24"/>
          <w:highlight w:val="none"/>
        </w:rPr>
        <w:t>1乙方按照</w:t>
      </w:r>
      <w:r>
        <w:rPr>
          <w:rFonts w:ascii="仿宋" w:hAnsi="仿宋" w:eastAsia="仿宋"/>
          <w:b/>
          <w:i/>
          <w:sz w:val="24"/>
          <w:szCs w:val="24"/>
          <w:highlight w:val="none"/>
          <w:u w:val="single"/>
        </w:rPr>
        <w:t>合同专用条款</w:t>
      </w:r>
      <w:r>
        <w:rPr>
          <w:rFonts w:ascii="仿宋" w:hAnsi="仿宋" w:eastAsia="仿宋"/>
          <w:sz w:val="24"/>
          <w:szCs w:val="24"/>
          <w:highlight w:val="none"/>
        </w:rPr>
        <w:t>的约定</w:t>
      </w:r>
      <w:r>
        <w:rPr>
          <w:rFonts w:hint="eastAsia" w:ascii="仿宋" w:hAnsi="仿宋" w:eastAsia="仿宋"/>
          <w:sz w:val="24"/>
          <w:szCs w:val="24"/>
          <w:highlight w:val="none"/>
        </w:rPr>
        <w:t>，</w:t>
      </w:r>
      <w:r>
        <w:rPr>
          <w:rFonts w:ascii="仿宋" w:hAnsi="仿宋" w:eastAsia="仿宋"/>
          <w:sz w:val="24"/>
          <w:szCs w:val="24"/>
          <w:highlight w:val="none"/>
        </w:rPr>
        <w:t>定期提交服务报告</w:t>
      </w:r>
      <w:r>
        <w:rPr>
          <w:rFonts w:hint="eastAsia" w:ascii="仿宋" w:hAnsi="仿宋" w:eastAsia="仿宋"/>
          <w:sz w:val="24"/>
          <w:szCs w:val="24"/>
          <w:highlight w:val="none"/>
        </w:rPr>
        <w:t>，甲方按照</w:t>
      </w:r>
      <w:r>
        <w:rPr>
          <w:rFonts w:ascii="仿宋" w:hAnsi="仿宋" w:eastAsia="仿宋"/>
          <w:b/>
          <w:i/>
          <w:sz w:val="24"/>
          <w:szCs w:val="24"/>
          <w:highlight w:val="none"/>
          <w:u w:val="single"/>
        </w:rPr>
        <w:t>合同专用条款</w:t>
      </w:r>
      <w:r>
        <w:rPr>
          <w:rFonts w:ascii="仿宋" w:hAnsi="仿宋" w:eastAsia="仿宋"/>
          <w:sz w:val="24"/>
          <w:szCs w:val="24"/>
          <w:highlight w:val="none"/>
        </w:rPr>
        <w:t>的约定进行定期验收</w:t>
      </w:r>
      <w:r>
        <w:rPr>
          <w:rFonts w:hint="eastAsia" w:ascii="仿宋" w:hAnsi="仿宋" w:eastAsia="仿宋"/>
          <w:sz w:val="24"/>
          <w:szCs w:val="24"/>
          <w:highlight w:val="none"/>
        </w:rPr>
        <w:t>；</w:t>
      </w:r>
    </w:p>
    <w:p>
      <w:pPr>
        <w:tabs>
          <w:tab w:val="left" w:pos="360"/>
          <w:tab w:val="left" w:pos="540"/>
          <w:tab w:val="left" w:pos="1080"/>
        </w:tabs>
        <w:spacing w:line="312"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312"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2.15.3检验和验收标准、程序等具体内容以及前述验收书的效力详见</w:t>
      </w:r>
      <w:r>
        <w:rPr>
          <w:rFonts w:ascii="仿宋" w:hAnsi="仿宋" w:eastAsia="仿宋"/>
          <w:b/>
          <w:i/>
          <w:sz w:val="24"/>
          <w:szCs w:val="24"/>
          <w:highlight w:val="none"/>
          <w:u w:val="single"/>
        </w:rPr>
        <w:t>合同专用条款</w:t>
      </w:r>
      <w:r>
        <w:rPr>
          <w:rFonts w:hint="eastAsia" w:ascii="仿宋" w:hAnsi="仿宋" w:eastAsia="仿宋"/>
          <w:i/>
          <w:sz w:val="24"/>
          <w:szCs w:val="24"/>
          <w:highlight w:val="none"/>
        </w:rPr>
        <w:t>。</w:t>
      </w:r>
    </w:p>
    <w:bookmarkEnd w:id="336"/>
    <w:bookmarkEnd w:id="337"/>
    <w:bookmarkEnd w:id="338"/>
    <w:bookmarkEnd w:id="339"/>
    <w:p>
      <w:pPr>
        <w:keepNext/>
        <w:keepLines/>
        <w:spacing w:before="120" w:beforeLines="50" w:after="120" w:afterLines="50" w:line="312" w:lineRule="auto"/>
        <w:outlineLvl w:val="2"/>
        <w:rPr>
          <w:rFonts w:ascii="Times New Roman" w:hAnsi="Times New Roman" w:eastAsia="仿宋"/>
          <w:b/>
          <w:bCs/>
          <w:sz w:val="30"/>
          <w:szCs w:val="32"/>
          <w:highlight w:val="none"/>
        </w:rPr>
      </w:pPr>
      <w:bookmarkStart w:id="393" w:name="_Toc259093690"/>
      <w:bookmarkStart w:id="394" w:name="_Toc279701261"/>
      <w:bookmarkStart w:id="395" w:name="_Toc487900371"/>
      <w:bookmarkStart w:id="396" w:name="_Toc12666"/>
      <w:bookmarkStart w:id="397" w:name="_Toc9808"/>
      <w:bookmarkStart w:id="398" w:name="_Toc2308"/>
      <w:bookmarkStart w:id="399" w:name="_Toc106383998"/>
      <w:bookmarkStart w:id="400" w:name="_Toc42365098"/>
      <w:bookmarkStart w:id="401" w:name="_Toc31892"/>
      <w:bookmarkStart w:id="402" w:name="_Toc25198"/>
      <w:bookmarkStart w:id="403" w:name="_Toc54784664"/>
      <w:r>
        <w:rPr>
          <w:rFonts w:hint="eastAsia" w:ascii="Times New Roman" w:hAnsi="Times New Roman" w:eastAsia="仿宋"/>
          <w:b/>
          <w:bCs/>
          <w:sz w:val="30"/>
          <w:szCs w:val="32"/>
          <w:highlight w:val="none"/>
        </w:rPr>
        <w:t>2.16</w:t>
      </w:r>
      <w:r>
        <w:rPr>
          <w:rFonts w:ascii="Times New Roman" w:hAnsi="Times New Roman" w:eastAsia="仿宋"/>
          <w:b/>
          <w:bCs/>
          <w:sz w:val="30"/>
          <w:szCs w:val="32"/>
          <w:highlight w:val="none"/>
        </w:rPr>
        <w:t>通知</w:t>
      </w:r>
      <w:bookmarkEnd w:id="393"/>
      <w:bookmarkEnd w:id="394"/>
      <w:bookmarkEnd w:id="395"/>
      <w:r>
        <w:rPr>
          <w:rFonts w:ascii="Times New Roman" w:hAnsi="Times New Roman" w:eastAsia="仿宋"/>
          <w:b/>
          <w:bCs/>
          <w:sz w:val="30"/>
          <w:szCs w:val="32"/>
          <w:highlight w:val="none"/>
        </w:rPr>
        <w:t>和送达</w:t>
      </w:r>
      <w:bookmarkEnd w:id="396"/>
      <w:bookmarkEnd w:id="397"/>
      <w:bookmarkEnd w:id="398"/>
      <w:bookmarkEnd w:id="399"/>
      <w:bookmarkEnd w:id="400"/>
      <w:bookmarkEnd w:id="401"/>
      <w:bookmarkEnd w:id="402"/>
      <w:bookmarkEnd w:id="403"/>
    </w:p>
    <w:p>
      <w:pPr>
        <w:spacing w:line="312" w:lineRule="auto"/>
        <w:ind w:firstLine="480" w:firstLineChars="200"/>
        <w:rPr>
          <w:rFonts w:ascii="仿宋" w:hAnsi="仿宋" w:eastAsia="仿宋"/>
          <w:sz w:val="24"/>
          <w:szCs w:val="24"/>
          <w:highlight w:val="none"/>
        </w:rPr>
      </w:pPr>
      <w:bookmarkStart w:id="404" w:name="_Toc7073"/>
      <w:bookmarkStart w:id="405" w:name="_Toc29220"/>
      <w:bookmarkStart w:id="406" w:name="_Toc259093691"/>
      <w:bookmarkStart w:id="407" w:name="_Toc279701262"/>
      <w:bookmarkStart w:id="408" w:name="_Toc487900372"/>
      <w:r>
        <w:rPr>
          <w:rFonts w:hint="eastAsia" w:ascii="仿宋" w:hAnsi="仿宋" w:eastAsia="仿宋"/>
          <w:sz w:val="24"/>
          <w:szCs w:val="24"/>
          <w:highlight w:val="none"/>
        </w:rPr>
        <w:t>2.16.1任何一方因履行合同而以合同第一部分尾部所列明的</w:t>
      </w:r>
      <w:r>
        <w:rPr>
          <w:rFonts w:hint="eastAsia" w:ascii="仿宋" w:hAnsi="仿宋" w:eastAsia="仿宋"/>
          <w:sz w:val="24"/>
          <w:szCs w:val="24"/>
          <w:highlight w:val="none"/>
          <w:u w:val="single"/>
        </w:rPr>
        <w:t>合同履行地</w:t>
      </w:r>
      <w:r>
        <w:rPr>
          <w:rFonts w:hint="eastAsia" w:ascii="仿宋" w:hAnsi="仿宋" w:eastAsia="仿宋"/>
          <w:sz w:val="24"/>
          <w:szCs w:val="24"/>
          <w:highlight w:val="none"/>
        </w:rPr>
        <w:t>发出的所有通知、文件、材料，均视为已向对方当事人送达；任何一方变更上述送达方式或者地址的，应于</w:t>
      </w:r>
      <w:r>
        <w:rPr>
          <w:rFonts w:hint="eastAsia" w:ascii="仿宋" w:hAnsi="仿宋" w:eastAsia="仿宋"/>
          <w:sz w:val="24"/>
          <w:szCs w:val="24"/>
          <w:highlight w:val="none"/>
          <w:u w:val="single"/>
        </w:rPr>
        <w:t>7</w:t>
      </w:r>
      <w:r>
        <w:rPr>
          <w:rFonts w:hint="eastAsia" w:ascii="仿宋" w:hAnsi="仿宋" w:eastAsia="仿宋"/>
          <w:sz w:val="24"/>
          <w:szCs w:val="24"/>
          <w:highlight w:val="none"/>
        </w:rPr>
        <w:t>个工作日内书面通知对方当事人，在对方当事人收到有关变更通知之前，变更前的约定送达方式或者地址仍视为有效。</w:t>
      </w:r>
      <w:bookmarkEnd w:id="404"/>
      <w:bookmarkEnd w:id="405"/>
    </w:p>
    <w:p>
      <w:pPr>
        <w:spacing w:line="312" w:lineRule="auto"/>
        <w:ind w:firstLine="480" w:firstLineChars="200"/>
        <w:rPr>
          <w:rFonts w:ascii="仿宋" w:hAnsi="仿宋" w:eastAsia="仿宋"/>
          <w:sz w:val="24"/>
          <w:szCs w:val="24"/>
          <w:highlight w:val="none"/>
        </w:rPr>
      </w:pPr>
      <w:bookmarkStart w:id="409" w:name="_Toc18401"/>
      <w:bookmarkStart w:id="410" w:name="_Toc27674"/>
      <w:r>
        <w:rPr>
          <w:rFonts w:hint="eastAsia" w:ascii="仿宋" w:hAnsi="仿宋" w:eastAsia="仿宋"/>
          <w:sz w:val="24"/>
          <w:szCs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409"/>
      <w:bookmarkEnd w:id="410"/>
    </w:p>
    <w:bookmarkEnd w:id="406"/>
    <w:bookmarkEnd w:id="407"/>
    <w:bookmarkEnd w:id="408"/>
    <w:p>
      <w:pPr>
        <w:keepNext/>
        <w:keepLines/>
        <w:spacing w:before="120" w:beforeLines="50" w:after="120" w:afterLines="50" w:line="312" w:lineRule="auto"/>
        <w:outlineLvl w:val="2"/>
        <w:rPr>
          <w:rFonts w:ascii="Times New Roman" w:hAnsi="Times New Roman" w:eastAsia="仿宋"/>
          <w:b/>
          <w:bCs/>
          <w:sz w:val="30"/>
          <w:szCs w:val="32"/>
          <w:highlight w:val="none"/>
        </w:rPr>
      </w:pPr>
      <w:bookmarkStart w:id="411" w:name="_Toc5063"/>
      <w:bookmarkStart w:id="412" w:name="_Toc28906"/>
      <w:bookmarkStart w:id="413" w:name="_Toc279701263"/>
      <w:bookmarkStart w:id="414" w:name="_Toc20808"/>
      <w:bookmarkStart w:id="415" w:name="_Toc42365099"/>
      <w:bookmarkStart w:id="416" w:name="_Toc259093692"/>
      <w:bookmarkStart w:id="417" w:name="_Toc487900373"/>
      <w:bookmarkStart w:id="418" w:name="_Toc106383999"/>
      <w:bookmarkStart w:id="419" w:name="_Toc54784665"/>
      <w:bookmarkStart w:id="420" w:name="_Toc12254"/>
      <w:bookmarkStart w:id="421" w:name="_Toc27644"/>
      <w:r>
        <w:rPr>
          <w:rFonts w:hint="eastAsia" w:ascii="Times New Roman" w:hAnsi="Times New Roman" w:eastAsia="仿宋"/>
          <w:b/>
          <w:bCs/>
          <w:sz w:val="30"/>
          <w:szCs w:val="32"/>
          <w:highlight w:val="none"/>
        </w:rPr>
        <w:t>2.17合同使用的文字和</w:t>
      </w:r>
      <w:r>
        <w:rPr>
          <w:rFonts w:ascii="Times New Roman" w:hAnsi="Times New Roman" w:eastAsia="仿宋"/>
          <w:b/>
          <w:bCs/>
          <w:sz w:val="30"/>
          <w:szCs w:val="32"/>
          <w:highlight w:val="none"/>
        </w:rPr>
        <w:t>适用的法律</w:t>
      </w:r>
      <w:bookmarkEnd w:id="411"/>
      <w:bookmarkEnd w:id="412"/>
      <w:bookmarkEnd w:id="413"/>
      <w:bookmarkEnd w:id="414"/>
      <w:bookmarkEnd w:id="415"/>
      <w:bookmarkEnd w:id="416"/>
      <w:bookmarkEnd w:id="417"/>
      <w:bookmarkEnd w:id="418"/>
      <w:bookmarkEnd w:id="419"/>
      <w:bookmarkEnd w:id="420"/>
      <w:bookmarkEnd w:id="421"/>
    </w:p>
    <w:p>
      <w:pPr>
        <w:spacing w:line="312"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2.17</w:t>
      </w:r>
      <w:r>
        <w:rPr>
          <w:rFonts w:ascii="仿宋" w:hAnsi="仿宋" w:eastAsia="仿宋"/>
          <w:sz w:val="24"/>
          <w:szCs w:val="24"/>
          <w:highlight w:val="none"/>
        </w:rPr>
        <w:t>.1合同使用汉语书就</w:t>
      </w:r>
      <w:r>
        <w:rPr>
          <w:rFonts w:hint="eastAsia" w:ascii="仿宋" w:hAnsi="仿宋" w:eastAsia="仿宋"/>
          <w:sz w:val="24"/>
          <w:szCs w:val="24"/>
          <w:highlight w:val="none"/>
        </w:rPr>
        <w:t>、</w:t>
      </w:r>
      <w:r>
        <w:rPr>
          <w:rFonts w:ascii="仿宋" w:hAnsi="仿宋" w:eastAsia="仿宋"/>
          <w:sz w:val="24"/>
          <w:szCs w:val="24"/>
          <w:highlight w:val="none"/>
        </w:rPr>
        <w:t>变更和解释</w:t>
      </w:r>
      <w:r>
        <w:rPr>
          <w:rFonts w:hint="eastAsia" w:ascii="仿宋" w:hAnsi="仿宋" w:eastAsia="仿宋"/>
          <w:sz w:val="24"/>
          <w:szCs w:val="24"/>
          <w:highlight w:val="none"/>
        </w:rPr>
        <w:t>；</w:t>
      </w:r>
    </w:p>
    <w:p>
      <w:pPr>
        <w:spacing w:line="312"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2.17.2合同适用</w:t>
      </w:r>
      <w:r>
        <w:rPr>
          <w:rFonts w:ascii="仿宋" w:hAnsi="仿宋" w:eastAsia="仿宋"/>
          <w:sz w:val="24"/>
          <w:szCs w:val="24"/>
          <w:highlight w:val="none"/>
        </w:rPr>
        <w:t>中华人民共和国法律。</w:t>
      </w:r>
    </w:p>
    <w:p>
      <w:pPr>
        <w:keepNext/>
        <w:keepLines/>
        <w:spacing w:before="120" w:beforeLines="50" w:after="120" w:afterLines="50" w:line="312" w:lineRule="auto"/>
        <w:outlineLvl w:val="2"/>
        <w:rPr>
          <w:rFonts w:ascii="Times New Roman" w:hAnsi="Times New Roman" w:eastAsia="仿宋"/>
          <w:b/>
          <w:bCs/>
          <w:sz w:val="30"/>
          <w:szCs w:val="32"/>
          <w:highlight w:val="none"/>
        </w:rPr>
      </w:pPr>
      <w:bookmarkStart w:id="422" w:name="_Toc106384000"/>
      <w:bookmarkStart w:id="423" w:name="_Toc259093693"/>
      <w:bookmarkStart w:id="424" w:name="_Toc27403"/>
      <w:bookmarkStart w:id="425" w:name="_Toc22266"/>
      <w:bookmarkStart w:id="426" w:name="_Toc1492"/>
      <w:bookmarkStart w:id="427" w:name="_Toc30096"/>
      <w:bookmarkStart w:id="428" w:name="_Toc54784666"/>
      <w:bookmarkStart w:id="429" w:name="_Toc42365100"/>
      <w:bookmarkStart w:id="430" w:name="_Toc279701264"/>
      <w:bookmarkStart w:id="431" w:name="_Toc27127"/>
      <w:bookmarkStart w:id="432" w:name="_Toc487900374"/>
      <w:r>
        <w:rPr>
          <w:rFonts w:hint="eastAsia" w:ascii="Times New Roman" w:hAnsi="Times New Roman" w:eastAsia="仿宋"/>
          <w:b/>
          <w:bCs/>
          <w:sz w:val="30"/>
          <w:szCs w:val="32"/>
          <w:highlight w:val="none"/>
        </w:rPr>
        <w:t>2.18</w:t>
      </w:r>
      <w:r>
        <w:rPr>
          <w:rFonts w:ascii="Times New Roman" w:hAnsi="Times New Roman" w:eastAsia="仿宋"/>
          <w:b/>
          <w:bCs/>
          <w:sz w:val="30"/>
          <w:szCs w:val="32"/>
          <w:highlight w:val="none"/>
        </w:rPr>
        <w:t>履约保证金</w:t>
      </w:r>
      <w:bookmarkEnd w:id="422"/>
      <w:bookmarkEnd w:id="423"/>
      <w:bookmarkEnd w:id="424"/>
      <w:bookmarkEnd w:id="425"/>
      <w:bookmarkEnd w:id="426"/>
      <w:bookmarkEnd w:id="427"/>
      <w:bookmarkEnd w:id="428"/>
      <w:bookmarkEnd w:id="429"/>
      <w:bookmarkEnd w:id="430"/>
      <w:bookmarkEnd w:id="431"/>
    </w:p>
    <w:p>
      <w:pPr>
        <w:spacing w:line="312"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2.18.1采购文件要求乙方提交履约保证金的，乙方</w:t>
      </w:r>
      <w:r>
        <w:rPr>
          <w:rFonts w:ascii="仿宋" w:hAnsi="仿宋" w:eastAsia="仿宋"/>
          <w:sz w:val="24"/>
          <w:szCs w:val="24"/>
          <w:highlight w:val="none"/>
        </w:rPr>
        <w:t>应按</w:t>
      </w:r>
      <w:r>
        <w:rPr>
          <w:rFonts w:ascii="仿宋" w:hAnsi="仿宋" w:eastAsia="仿宋"/>
          <w:b/>
          <w:i/>
          <w:sz w:val="24"/>
          <w:szCs w:val="24"/>
          <w:highlight w:val="none"/>
          <w:u w:val="single"/>
        </w:rPr>
        <w:t>合同专用条款</w:t>
      </w:r>
      <w:r>
        <w:rPr>
          <w:rFonts w:ascii="仿宋" w:hAnsi="仿宋" w:eastAsia="仿宋"/>
          <w:sz w:val="24"/>
          <w:szCs w:val="24"/>
          <w:highlight w:val="none"/>
        </w:rPr>
        <w:t>约定的方式</w:t>
      </w:r>
      <w:r>
        <w:rPr>
          <w:rFonts w:hint="eastAsia" w:ascii="仿宋" w:hAnsi="仿宋" w:eastAsia="仿宋"/>
          <w:sz w:val="24"/>
          <w:szCs w:val="24"/>
          <w:highlight w:val="none"/>
        </w:rPr>
        <w:t>，以支票、汇票、本票或者金融机构、担保机构出具的保函等非现金形式，提交不超过合同价10%的履约保证金；</w:t>
      </w:r>
    </w:p>
    <w:p>
      <w:pPr>
        <w:spacing w:line="312"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2.18</w:t>
      </w:r>
      <w:r>
        <w:rPr>
          <w:rFonts w:ascii="仿宋" w:hAnsi="仿宋" w:eastAsia="仿宋"/>
          <w:sz w:val="24"/>
          <w:szCs w:val="24"/>
          <w:highlight w:val="none"/>
        </w:rPr>
        <w:t>.2履约保证金在</w:t>
      </w:r>
      <w:r>
        <w:rPr>
          <w:rFonts w:ascii="仿宋" w:hAnsi="仿宋" w:eastAsia="仿宋"/>
          <w:b/>
          <w:i/>
          <w:sz w:val="24"/>
          <w:szCs w:val="24"/>
          <w:highlight w:val="none"/>
          <w:u w:val="single"/>
        </w:rPr>
        <w:t>合同专用条款</w:t>
      </w:r>
      <w:r>
        <w:rPr>
          <w:rFonts w:ascii="仿宋" w:hAnsi="仿宋" w:eastAsia="仿宋"/>
          <w:sz w:val="24"/>
          <w:szCs w:val="24"/>
          <w:highlight w:val="none"/>
        </w:rPr>
        <w:t>约定期间</w:t>
      </w:r>
      <w:r>
        <w:rPr>
          <w:rFonts w:hint="eastAsia" w:ascii="仿宋" w:hAnsi="仿宋" w:eastAsia="仿宋"/>
          <w:sz w:val="24"/>
          <w:szCs w:val="24"/>
          <w:highlight w:val="none"/>
        </w:rPr>
        <w:t>内</w:t>
      </w:r>
      <w:r>
        <w:rPr>
          <w:rFonts w:ascii="仿宋" w:hAnsi="仿宋" w:eastAsia="仿宋"/>
          <w:sz w:val="24"/>
          <w:szCs w:val="24"/>
          <w:highlight w:val="none"/>
        </w:rPr>
        <w:t>不予退还或者应完全有效</w:t>
      </w:r>
      <w:r>
        <w:rPr>
          <w:rFonts w:hint="eastAsia" w:ascii="仿宋" w:hAnsi="仿宋" w:eastAsia="仿宋"/>
          <w:sz w:val="24"/>
          <w:szCs w:val="24"/>
          <w:highlight w:val="none"/>
        </w:rPr>
        <w:t>，前述约定期间</w:t>
      </w:r>
      <w:r>
        <w:rPr>
          <w:rFonts w:ascii="仿宋" w:hAnsi="仿宋" w:eastAsia="仿宋"/>
          <w:sz w:val="24"/>
          <w:szCs w:val="24"/>
          <w:highlight w:val="none"/>
        </w:rPr>
        <w:t>届满之日起</w:t>
      </w:r>
      <w:r>
        <w:rPr>
          <w:rFonts w:hint="eastAsia" w:ascii="仿宋" w:hAnsi="仿宋" w:eastAsia="仿宋"/>
          <w:sz w:val="24"/>
          <w:szCs w:val="24"/>
          <w:highlight w:val="none"/>
          <w:u w:val="single"/>
        </w:rPr>
        <w:t>30</w:t>
      </w:r>
      <w:r>
        <w:rPr>
          <w:rFonts w:hint="eastAsia" w:ascii="仿宋" w:hAnsi="仿宋" w:eastAsia="仿宋"/>
          <w:sz w:val="24"/>
          <w:szCs w:val="24"/>
          <w:highlight w:val="none"/>
        </w:rPr>
        <w:t>个</w:t>
      </w:r>
      <w:r>
        <w:rPr>
          <w:rFonts w:ascii="仿宋" w:hAnsi="仿宋" w:eastAsia="仿宋"/>
          <w:sz w:val="24"/>
          <w:szCs w:val="24"/>
          <w:highlight w:val="none"/>
        </w:rPr>
        <w:t>工作日内，甲方应将履约保证金退还乙方</w:t>
      </w:r>
      <w:r>
        <w:rPr>
          <w:rFonts w:hint="eastAsia" w:ascii="仿宋" w:hAnsi="仿宋" w:eastAsia="仿宋"/>
          <w:sz w:val="24"/>
          <w:szCs w:val="24"/>
          <w:highlight w:val="none"/>
        </w:rPr>
        <w:t>；</w:t>
      </w:r>
    </w:p>
    <w:p>
      <w:pPr>
        <w:spacing w:line="312"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2.18.3</w:t>
      </w:r>
      <w:r>
        <w:rPr>
          <w:rFonts w:ascii="仿宋" w:hAnsi="仿宋" w:eastAsia="仿宋"/>
          <w:sz w:val="24"/>
          <w:szCs w:val="24"/>
          <w:highlight w:val="none"/>
        </w:rPr>
        <w:t>如果乙方不履行合同</w:t>
      </w:r>
      <w:r>
        <w:rPr>
          <w:rFonts w:hint="eastAsia" w:ascii="仿宋" w:hAnsi="仿宋" w:eastAsia="仿宋"/>
          <w:sz w:val="24"/>
          <w:szCs w:val="24"/>
          <w:highlight w:val="none"/>
        </w:rPr>
        <w:t>，履约保证金不予退还；如果乙方</w:t>
      </w:r>
      <w:r>
        <w:rPr>
          <w:rFonts w:ascii="仿宋" w:hAnsi="仿宋" w:eastAsia="仿宋"/>
          <w:sz w:val="24"/>
          <w:szCs w:val="24"/>
          <w:highlight w:val="none"/>
        </w:rPr>
        <w:t>未能按合同</w:t>
      </w:r>
      <w:r>
        <w:rPr>
          <w:rFonts w:hint="eastAsia" w:ascii="仿宋" w:hAnsi="仿宋" w:eastAsia="仿宋"/>
          <w:sz w:val="24"/>
          <w:szCs w:val="24"/>
          <w:highlight w:val="none"/>
        </w:rPr>
        <w:t>约</w:t>
      </w:r>
      <w:r>
        <w:rPr>
          <w:rFonts w:ascii="仿宋" w:hAnsi="仿宋" w:eastAsia="仿宋"/>
          <w:sz w:val="24"/>
          <w:szCs w:val="24"/>
          <w:highlight w:val="none"/>
        </w:rPr>
        <w:t>定全面履行义务，那么甲方有权从履约保证金中取得补偿或赔偿</w:t>
      </w:r>
      <w:r>
        <w:rPr>
          <w:rFonts w:hint="eastAsia" w:ascii="仿宋" w:hAnsi="仿宋" w:eastAsia="仿宋"/>
          <w:sz w:val="24"/>
          <w:szCs w:val="24"/>
          <w:highlight w:val="none"/>
        </w:rPr>
        <w:t>，同时不影响甲方要求乙方承担合同约定的超过履约保证金的违约责任的权利。</w:t>
      </w:r>
    </w:p>
    <w:bookmarkEnd w:id="432"/>
    <w:p>
      <w:pPr>
        <w:keepNext/>
        <w:keepLines/>
        <w:spacing w:before="120" w:beforeLines="50" w:after="120" w:afterLines="50" w:line="312" w:lineRule="auto"/>
        <w:outlineLvl w:val="2"/>
        <w:rPr>
          <w:rFonts w:ascii="Times New Roman" w:hAnsi="Times New Roman" w:eastAsia="仿宋"/>
          <w:b/>
          <w:bCs/>
          <w:sz w:val="30"/>
          <w:szCs w:val="32"/>
          <w:highlight w:val="none"/>
        </w:rPr>
      </w:pPr>
      <w:bookmarkStart w:id="433" w:name="_Toc54784667"/>
      <w:bookmarkStart w:id="434" w:name="_Toc42365101"/>
      <w:bookmarkStart w:id="435" w:name="_Toc106384001"/>
      <w:r>
        <w:rPr>
          <w:rFonts w:hint="eastAsia" w:ascii="Times New Roman" w:hAnsi="Times New Roman" w:eastAsia="仿宋"/>
          <w:b/>
          <w:bCs/>
          <w:sz w:val="30"/>
          <w:szCs w:val="32"/>
          <w:highlight w:val="none"/>
        </w:rPr>
        <w:t>2.19合同份数</w:t>
      </w:r>
      <w:bookmarkEnd w:id="433"/>
      <w:bookmarkEnd w:id="434"/>
      <w:bookmarkEnd w:id="435"/>
    </w:p>
    <w:p>
      <w:pPr>
        <w:spacing w:line="312" w:lineRule="auto"/>
        <w:ind w:firstLine="480" w:firstLineChars="200"/>
        <w:rPr>
          <w:rFonts w:ascii="仿宋" w:hAnsi="仿宋" w:eastAsia="仿宋"/>
          <w:sz w:val="24"/>
          <w:szCs w:val="24"/>
          <w:highlight w:val="none"/>
        </w:rPr>
      </w:pPr>
      <w:r>
        <w:rPr>
          <w:rFonts w:ascii="仿宋" w:hAnsi="仿宋" w:eastAsia="仿宋"/>
          <w:sz w:val="24"/>
          <w:szCs w:val="24"/>
          <w:highlight w:val="none"/>
        </w:rPr>
        <w:t>合同份数按</w:t>
      </w:r>
      <w:r>
        <w:rPr>
          <w:rFonts w:ascii="仿宋" w:hAnsi="仿宋" w:eastAsia="仿宋"/>
          <w:b/>
          <w:i/>
          <w:sz w:val="24"/>
          <w:szCs w:val="24"/>
          <w:highlight w:val="none"/>
          <w:u w:val="single"/>
        </w:rPr>
        <w:t>合同专用条款</w:t>
      </w:r>
      <w:r>
        <w:rPr>
          <w:rFonts w:ascii="仿宋" w:hAnsi="仿宋" w:eastAsia="仿宋"/>
          <w:sz w:val="24"/>
          <w:szCs w:val="24"/>
          <w:highlight w:val="none"/>
        </w:rPr>
        <w:t>规定</w:t>
      </w:r>
      <w:r>
        <w:rPr>
          <w:rFonts w:hint="eastAsia" w:ascii="仿宋" w:hAnsi="仿宋" w:eastAsia="仿宋"/>
          <w:sz w:val="24"/>
          <w:szCs w:val="24"/>
          <w:highlight w:val="none"/>
        </w:rPr>
        <w:t>，</w:t>
      </w:r>
      <w:r>
        <w:rPr>
          <w:rFonts w:ascii="仿宋" w:hAnsi="仿宋" w:eastAsia="仿宋"/>
          <w:sz w:val="24"/>
          <w:szCs w:val="24"/>
          <w:highlight w:val="none"/>
        </w:rPr>
        <w:t>每份均具有同等法律效力</w:t>
      </w:r>
      <w:r>
        <w:rPr>
          <w:rFonts w:hint="eastAsia" w:ascii="仿宋" w:hAnsi="仿宋" w:eastAsia="仿宋"/>
          <w:sz w:val="24"/>
          <w:szCs w:val="24"/>
          <w:highlight w:val="none"/>
        </w:rPr>
        <w:t>。</w:t>
      </w:r>
    </w:p>
    <w:p>
      <w:pPr>
        <w:keepNext/>
        <w:keepLines/>
        <w:spacing w:line="360" w:lineRule="auto"/>
        <w:jc w:val="center"/>
        <w:outlineLvl w:val="1"/>
        <w:rPr>
          <w:rFonts w:ascii="Arial" w:hAnsi="Arial" w:eastAsia="仿宋"/>
          <w:b/>
          <w:bCs/>
          <w:sz w:val="32"/>
          <w:szCs w:val="32"/>
          <w:highlight w:val="none"/>
        </w:rPr>
      </w:pPr>
      <w:r>
        <w:rPr>
          <w:rFonts w:ascii="Arial" w:hAnsi="Arial" w:eastAsia="仿宋"/>
          <w:b/>
          <w:bCs/>
          <w:sz w:val="32"/>
          <w:szCs w:val="32"/>
          <w:highlight w:val="none"/>
        </w:rPr>
        <w:br w:type="page"/>
      </w:r>
      <w:bookmarkStart w:id="436" w:name="_Toc106384002"/>
      <w:bookmarkStart w:id="437" w:name="_Toc331685784"/>
      <w:bookmarkStart w:id="438" w:name="_Toc42365102"/>
      <w:bookmarkStart w:id="439" w:name="_Toc54784668"/>
      <w:r>
        <w:rPr>
          <w:rFonts w:hint="eastAsia" w:ascii="Arial" w:hAnsi="Arial" w:eastAsia="仿宋"/>
          <w:b/>
          <w:bCs/>
          <w:sz w:val="32"/>
          <w:szCs w:val="32"/>
          <w:highlight w:val="none"/>
        </w:rPr>
        <w:t>第三部分合同专用条款</w:t>
      </w:r>
      <w:bookmarkEnd w:id="436"/>
      <w:bookmarkEnd w:id="437"/>
      <w:bookmarkEnd w:id="438"/>
      <w:bookmarkEnd w:id="439"/>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本部分</w:t>
      </w:r>
      <w:r>
        <w:rPr>
          <w:rFonts w:ascii="仿宋" w:hAnsi="仿宋" w:eastAsia="仿宋"/>
          <w:sz w:val="24"/>
          <w:szCs w:val="24"/>
          <w:highlight w:val="none"/>
        </w:rPr>
        <w:t>是对</w:t>
      </w:r>
      <w:r>
        <w:rPr>
          <w:rFonts w:hint="eastAsia" w:ascii="仿宋" w:hAnsi="仿宋" w:eastAsia="仿宋"/>
          <w:sz w:val="24"/>
          <w:szCs w:val="24"/>
          <w:highlight w:val="none"/>
        </w:rPr>
        <w:t>前两</w:t>
      </w:r>
      <w:r>
        <w:rPr>
          <w:rFonts w:ascii="仿宋" w:hAnsi="仿宋" w:eastAsia="仿宋"/>
          <w:sz w:val="24"/>
          <w:szCs w:val="24"/>
          <w:highlight w:val="none"/>
        </w:rPr>
        <w:t>部分的补充和修改</w:t>
      </w:r>
      <w:r>
        <w:rPr>
          <w:rFonts w:hint="eastAsia" w:ascii="仿宋" w:hAnsi="仿宋" w:eastAsia="仿宋"/>
          <w:sz w:val="24"/>
          <w:szCs w:val="24"/>
          <w:highlight w:val="none"/>
        </w:rPr>
        <w:t>，</w:t>
      </w:r>
      <w:r>
        <w:rPr>
          <w:rFonts w:ascii="仿宋" w:hAnsi="仿宋" w:eastAsia="仿宋"/>
          <w:sz w:val="24"/>
          <w:szCs w:val="24"/>
          <w:highlight w:val="none"/>
        </w:rPr>
        <w:t>如果</w:t>
      </w:r>
      <w:r>
        <w:rPr>
          <w:rFonts w:hint="eastAsia" w:ascii="仿宋" w:hAnsi="仿宋" w:eastAsia="仿宋"/>
          <w:sz w:val="24"/>
          <w:szCs w:val="24"/>
          <w:highlight w:val="none"/>
        </w:rPr>
        <w:t>前两</w:t>
      </w:r>
      <w:r>
        <w:rPr>
          <w:rFonts w:ascii="仿宋" w:hAnsi="仿宋" w:eastAsia="仿宋"/>
          <w:sz w:val="24"/>
          <w:szCs w:val="24"/>
          <w:highlight w:val="none"/>
        </w:rPr>
        <w:t>部分和本部分的约定不一致</w:t>
      </w:r>
      <w:r>
        <w:rPr>
          <w:rFonts w:hint="eastAsia" w:ascii="仿宋" w:hAnsi="仿宋" w:eastAsia="仿宋"/>
          <w:sz w:val="24"/>
          <w:szCs w:val="24"/>
          <w:highlight w:val="none"/>
        </w:rPr>
        <w:t>，</w:t>
      </w:r>
      <w:r>
        <w:rPr>
          <w:rFonts w:ascii="仿宋" w:hAnsi="仿宋" w:eastAsia="仿宋"/>
          <w:sz w:val="24"/>
          <w:szCs w:val="24"/>
          <w:highlight w:val="none"/>
        </w:rPr>
        <w:t>应以本部分的约定为准</w:t>
      </w:r>
      <w:r>
        <w:rPr>
          <w:rFonts w:hint="eastAsia" w:ascii="仿宋" w:hAnsi="仿宋" w:eastAsia="仿宋"/>
          <w:sz w:val="24"/>
          <w:szCs w:val="24"/>
          <w:highlight w:val="none"/>
        </w:rPr>
        <w:t>。</w:t>
      </w:r>
      <w:r>
        <w:rPr>
          <w:rFonts w:ascii="仿宋" w:hAnsi="仿宋" w:eastAsia="仿宋"/>
          <w:sz w:val="24"/>
          <w:szCs w:val="24"/>
          <w:highlight w:val="none"/>
        </w:rPr>
        <w:t>本部分的条款号应与</w:t>
      </w:r>
      <w:r>
        <w:rPr>
          <w:rFonts w:hint="eastAsia" w:ascii="仿宋" w:hAnsi="仿宋" w:eastAsia="仿宋"/>
          <w:sz w:val="24"/>
          <w:szCs w:val="24"/>
          <w:highlight w:val="none"/>
        </w:rPr>
        <w:t>前两部分</w:t>
      </w:r>
      <w:r>
        <w:rPr>
          <w:rFonts w:ascii="仿宋" w:hAnsi="仿宋" w:eastAsia="仿宋"/>
          <w:sz w:val="24"/>
          <w:szCs w:val="24"/>
          <w:highlight w:val="none"/>
        </w:rPr>
        <w:t>的条款号保持对应</w:t>
      </w:r>
      <w:r>
        <w:rPr>
          <w:rFonts w:hint="eastAsia" w:ascii="仿宋" w:hAnsi="仿宋" w:eastAsia="仿宋"/>
          <w:sz w:val="24"/>
          <w:szCs w:val="24"/>
          <w:highlight w:val="none"/>
        </w:rPr>
        <w:t>；与前两部分</w:t>
      </w:r>
      <w:r>
        <w:rPr>
          <w:rFonts w:ascii="仿宋" w:hAnsi="仿宋" w:eastAsia="仿宋"/>
          <w:sz w:val="24"/>
          <w:szCs w:val="24"/>
          <w:highlight w:val="none"/>
        </w:rPr>
        <w:t>无对应关系的内容可另行编制条款号</w:t>
      </w:r>
      <w:r>
        <w:rPr>
          <w:rFonts w:hint="eastAsia" w:ascii="仿宋" w:hAnsi="仿宋" w:eastAsia="仿宋"/>
          <w:sz w:val="24"/>
          <w:szCs w:val="24"/>
          <w:highlight w:val="none"/>
        </w:rPr>
        <w:t>。</w:t>
      </w:r>
    </w:p>
    <w:tbl>
      <w:tblPr>
        <w:tblStyle w:val="39"/>
        <w:tblW w:w="86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91"/>
        <w:gridCol w:w="778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91" w:type="dxa"/>
            <w:tcBorders>
              <w:left w:val="single" w:color="auto" w:sz="4" w:space="0"/>
            </w:tcBorders>
            <w:vAlign w:val="center"/>
          </w:tcPr>
          <w:p>
            <w:pPr>
              <w:spacing w:line="560" w:lineRule="exact"/>
              <w:jc w:val="center"/>
              <w:rPr>
                <w:rFonts w:ascii="仿宋" w:hAnsi="仿宋" w:eastAsia="仿宋"/>
                <w:b/>
                <w:sz w:val="24"/>
                <w:szCs w:val="24"/>
                <w:highlight w:val="none"/>
              </w:rPr>
            </w:pPr>
            <w:r>
              <w:rPr>
                <w:rFonts w:ascii="仿宋" w:hAnsi="仿宋" w:eastAsia="仿宋"/>
                <w:b/>
                <w:sz w:val="24"/>
                <w:szCs w:val="24"/>
                <w:highlight w:val="none"/>
              </w:rPr>
              <w:t>条款号</w:t>
            </w:r>
          </w:p>
        </w:tc>
        <w:tc>
          <w:tcPr>
            <w:tcW w:w="7784" w:type="dxa"/>
            <w:vAlign w:val="center"/>
          </w:tcPr>
          <w:p>
            <w:pPr>
              <w:spacing w:line="560" w:lineRule="exact"/>
              <w:jc w:val="center"/>
              <w:rPr>
                <w:rFonts w:ascii="仿宋" w:hAnsi="仿宋" w:eastAsia="仿宋"/>
                <w:b/>
                <w:sz w:val="24"/>
                <w:szCs w:val="24"/>
                <w:highlight w:val="none"/>
              </w:rPr>
            </w:pPr>
            <w:r>
              <w:rPr>
                <w:rFonts w:ascii="仿宋" w:hAnsi="仿宋" w:eastAsia="仿宋"/>
                <w:b/>
                <w:sz w:val="24"/>
                <w:szCs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891" w:type="dxa"/>
            <w:tcBorders>
              <w:left w:val="single" w:color="auto" w:sz="4" w:space="0"/>
            </w:tcBorders>
            <w:vAlign w:val="center"/>
          </w:tcPr>
          <w:p>
            <w:pPr>
              <w:jc w:val="center"/>
              <w:rPr>
                <w:rFonts w:ascii="仿宋" w:hAnsi="仿宋" w:eastAsia="仿宋"/>
                <w:sz w:val="22"/>
                <w:szCs w:val="28"/>
                <w:highlight w:val="none"/>
              </w:rPr>
            </w:pPr>
            <w:r>
              <w:rPr>
                <w:rFonts w:hint="eastAsia" w:ascii="仿宋" w:hAnsi="仿宋" w:eastAsia="仿宋"/>
                <w:sz w:val="22"/>
                <w:szCs w:val="28"/>
                <w:highlight w:val="none"/>
              </w:rPr>
              <w:t>2.3.2</w:t>
            </w:r>
          </w:p>
        </w:tc>
        <w:tc>
          <w:tcPr>
            <w:tcW w:w="7784" w:type="dxa"/>
            <w:vAlign w:val="center"/>
          </w:tcPr>
          <w:p>
            <w:pPr>
              <w:rPr>
                <w:rFonts w:ascii="仿宋" w:hAnsi="仿宋" w:eastAsia="仿宋"/>
                <w:sz w:val="22"/>
                <w:szCs w:val="28"/>
                <w:highlight w:val="none"/>
              </w:rPr>
            </w:pPr>
            <w:r>
              <w:rPr>
                <w:rFonts w:hint="eastAsia" w:ascii="仿宋" w:hAnsi="仿宋" w:eastAsia="仿宋"/>
                <w:sz w:val="22"/>
                <w:szCs w:val="28"/>
                <w:highlight w:val="none"/>
              </w:rPr>
              <w:t>技术成果的归属为甲乙双方共有。由此产生的收益的分成办法由双方协商。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71" w:hRule="atLeast"/>
          <w:jc w:val="center"/>
        </w:trPr>
        <w:tc>
          <w:tcPr>
            <w:tcW w:w="891" w:type="dxa"/>
            <w:tcBorders>
              <w:left w:val="single" w:color="auto" w:sz="4" w:space="0"/>
            </w:tcBorders>
            <w:vAlign w:val="center"/>
          </w:tcPr>
          <w:p>
            <w:pPr>
              <w:jc w:val="center"/>
              <w:rPr>
                <w:rFonts w:ascii="仿宋" w:hAnsi="仿宋" w:eastAsia="仿宋"/>
                <w:sz w:val="22"/>
                <w:szCs w:val="28"/>
                <w:highlight w:val="none"/>
              </w:rPr>
            </w:pPr>
            <w:r>
              <w:rPr>
                <w:rFonts w:hint="eastAsia" w:ascii="仿宋" w:hAnsi="仿宋" w:eastAsia="仿宋"/>
                <w:sz w:val="22"/>
                <w:szCs w:val="28"/>
                <w:highlight w:val="none"/>
              </w:rPr>
              <w:t>2.5</w:t>
            </w:r>
          </w:p>
        </w:tc>
        <w:tc>
          <w:tcPr>
            <w:tcW w:w="7784"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8" w:line="360" w:lineRule="auto"/>
              <w:textAlignment w:val="baseline"/>
              <w:rPr>
                <w:rFonts w:ascii="仿宋" w:hAnsi="仿宋" w:eastAsia="仿宋"/>
                <w:b/>
                <w:bCs/>
                <w:sz w:val="22"/>
                <w:szCs w:val="28"/>
                <w:highlight w:val="none"/>
              </w:rPr>
            </w:pPr>
            <w:r>
              <w:rPr>
                <w:rFonts w:hint="eastAsia" w:ascii="仿宋" w:hAnsi="仿宋" w:eastAsia="仿宋" w:cs="Times New Roman"/>
                <w:kern w:val="2"/>
                <w:sz w:val="24"/>
                <w:szCs w:val="20"/>
                <w:highlight w:val="none"/>
                <w:lang w:val="zh-CN" w:eastAsia="zh-CN" w:bidi="ar-SA"/>
              </w:rPr>
              <w:t>签订合同时另行约定。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891" w:type="dxa"/>
            <w:tcBorders>
              <w:left w:val="single" w:color="auto" w:sz="4" w:space="0"/>
            </w:tcBorders>
            <w:vAlign w:val="center"/>
          </w:tcPr>
          <w:p>
            <w:pPr>
              <w:jc w:val="center"/>
              <w:rPr>
                <w:rFonts w:ascii="仿宋" w:hAnsi="仿宋" w:eastAsia="仿宋"/>
                <w:sz w:val="22"/>
                <w:szCs w:val="28"/>
                <w:highlight w:val="none"/>
              </w:rPr>
            </w:pPr>
            <w:r>
              <w:rPr>
                <w:rFonts w:hint="eastAsia" w:ascii="仿宋" w:hAnsi="仿宋" w:eastAsia="仿宋"/>
                <w:sz w:val="22"/>
                <w:szCs w:val="28"/>
                <w:highlight w:val="none"/>
              </w:rPr>
              <w:t>2.11.3</w:t>
            </w:r>
          </w:p>
        </w:tc>
        <w:tc>
          <w:tcPr>
            <w:tcW w:w="7784" w:type="dxa"/>
            <w:vAlign w:val="center"/>
          </w:tcPr>
          <w:p>
            <w:pPr>
              <w:rPr>
                <w:rFonts w:ascii="仿宋" w:hAnsi="仿宋" w:eastAsia="仿宋"/>
                <w:sz w:val="22"/>
                <w:szCs w:val="28"/>
                <w:highlight w:val="none"/>
              </w:rPr>
            </w:pPr>
            <w:r>
              <w:rPr>
                <w:rFonts w:hint="eastAsia" w:ascii="仿宋" w:hAnsi="仿宋" w:eastAsia="仿宋"/>
                <w:sz w:val="22"/>
                <w:szCs w:val="28"/>
                <w:highlight w:val="none"/>
              </w:rPr>
              <w:t>双方通过协商在7日内达成进一步履行合同的协议，因不可抗力致使合同不能履行的，合同终止。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891" w:type="dxa"/>
            <w:tcBorders>
              <w:left w:val="single" w:color="auto" w:sz="4" w:space="0"/>
            </w:tcBorders>
            <w:vAlign w:val="center"/>
          </w:tcPr>
          <w:p>
            <w:pPr>
              <w:jc w:val="center"/>
              <w:rPr>
                <w:rFonts w:ascii="仿宋" w:hAnsi="仿宋" w:eastAsia="仿宋"/>
                <w:sz w:val="22"/>
                <w:szCs w:val="28"/>
                <w:highlight w:val="none"/>
              </w:rPr>
            </w:pPr>
            <w:r>
              <w:rPr>
                <w:rFonts w:hint="eastAsia" w:ascii="仿宋" w:hAnsi="仿宋" w:eastAsia="仿宋"/>
                <w:sz w:val="22"/>
                <w:szCs w:val="28"/>
                <w:highlight w:val="none"/>
              </w:rPr>
              <w:t>2.11.4</w:t>
            </w:r>
          </w:p>
        </w:tc>
        <w:tc>
          <w:tcPr>
            <w:tcW w:w="7784" w:type="dxa"/>
            <w:vAlign w:val="center"/>
          </w:tcPr>
          <w:p>
            <w:pPr>
              <w:rPr>
                <w:rFonts w:ascii="仿宋" w:hAnsi="仿宋" w:eastAsia="仿宋"/>
                <w:sz w:val="22"/>
                <w:szCs w:val="28"/>
                <w:highlight w:val="none"/>
              </w:rPr>
            </w:pPr>
            <w:r>
              <w:rPr>
                <w:rFonts w:ascii="仿宋" w:hAnsi="仿宋" w:eastAsia="仿宋"/>
                <w:sz w:val="22"/>
                <w:szCs w:val="28"/>
                <w:highlight w:val="none"/>
              </w:rPr>
              <w:t>受</w:t>
            </w:r>
            <w:r>
              <w:rPr>
                <w:rFonts w:hint="eastAsia" w:ascii="仿宋" w:hAnsi="仿宋" w:eastAsia="仿宋"/>
                <w:sz w:val="22"/>
                <w:szCs w:val="28"/>
                <w:highlight w:val="none"/>
              </w:rPr>
              <w:t>不可抗力</w:t>
            </w:r>
            <w:r>
              <w:rPr>
                <w:rFonts w:ascii="仿宋" w:hAnsi="仿宋" w:eastAsia="仿宋"/>
                <w:sz w:val="22"/>
                <w:szCs w:val="28"/>
                <w:highlight w:val="none"/>
              </w:rPr>
              <w:t>影响的一方在不可抗力发生后</w:t>
            </w:r>
            <w:r>
              <w:rPr>
                <w:rFonts w:hint="eastAsia" w:ascii="仿宋" w:hAnsi="仿宋" w:eastAsia="仿宋"/>
                <w:sz w:val="22"/>
                <w:szCs w:val="28"/>
                <w:highlight w:val="none"/>
              </w:rPr>
              <w:t>，在24小时内以书面形式通知对方当事人；事故发生后3天内,将有关部门出具的证明文件送达另一方。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891" w:type="dxa"/>
            <w:tcBorders>
              <w:left w:val="single" w:color="auto" w:sz="4" w:space="0"/>
            </w:tcBorders>
            <w:vAlign w:val="center"/>
          </w:tcPr>
          <w:p>
            <w:pPr>
              <w:jc w:val="center"/>
              <w:rPr>
                <w:rFonts w:ascii="仿宋" w:hAnsi="仿宋" w:eastAsia="仿宋"/>
                <w:sz w:val="22"/>
                <w:szCs w:val="28"/>
                <w:highlight w:val="none"/>
              </w:rPr>
            </w:pPr>
            <w:r>
              <w:rPr>
                <w:rFonts w:hint="eastAsia" w:ascii="仿宋" w:hAnsi="仿宋" w:eastAsia="仿宋"/>
                <w:sz w:val="22"/>
                <w:szCs w:val="28"/>
                <w:highlight w:val="none"/>
              </w:rPr>
              <w:t>2.18.1</w:t>
            </w:r>
          </w:p>
        </w:tc>
        <w:tc>
          <w:tcPr>
            <w:tcW w:w="7784" w:type="dxa"/>
            <w:vAlign w:val="center"/>
          </w:tcPr>
          <w:p>
            <w:pPr>
              <w:rPr>
                <w:rFonts w:ascii="仿宋" w:hAnsi="仿宋" w:eastAsia="仿宋"/>
                <w:sz w:val="22"/>
                <w:szCs w:val="28"/>
                <w:highlight w:val="none"/>
              </w:rPr>
            </w:pPr>
            <w:r>
              <w:rPr>
                <w:rFonts w:hint="eastAsia" w:ascii="仿宋" w:hAnsi="仿宋" w:eastAsia="仿宋"/>
                <w:sz w:val="22"/>
                <w:szCs w:val="28"/>
                <w:highlight w:val="none"/>
              </w:rPr>
              <w:t>乙方在签订合同后5个工作日内，以支票、汇票、本票等非现金形式，提交不超过合同价</w:t>
            </w:r>
            <w:r>
              <w:rPr>
                <w:rFonts w:hint="eastAsia" w:ascii="仿宋" w:hAnsi="仿宋" w:eastAsia="仿宋"/>
                <w:sz w:val="22"/>
                <w:szCs w:val="28"/>
                <w:highlight w:val="none"/>
                <w:lang w:val="en-US" w:eastAsia="zh-CN"/>
              </w:rPr>
              <w:t>10</w:t>
            </w:r>
            <w:r>
              <w:rPr>
                <w:rFonts w:hint="eastAsia" w:ascii="仿宋" w:hAnsi="仿宋" w:eastAsia="仿宋"/>
                <w:sz w:val="22"/>
                <w:szCs w:val="28"/>
                <w:highlight w:val="none"/>
              </w:rPr>
              <w:t>%的履约保证金。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891" w:type="dxa"/>
            <w:tcBorders>
              <w:left w:val="single" w:color="auto" w:sz="4" w:space="0"/>
            </w:tcBorders>
            <w:vAlign w:val="center"/>
          </w:tcPr>
          <w:p>
            <w:pPr>
              <w:jc w:val="center"/>
              <w:rPr>
                <w:rFonts w:ascii="仿宋" w:hAnsi="仿宋" w:eastAsia="仿宋"/>
                <w:sz w:val="22"/>
                <w:szCs w:val="28"/>
                <w:highlight w:val="none"/>
              </w:rPr>
            </w:pPr>
            <w:r>
              <w:rPr>
                <w:rFonts w:hint="eastAsia" w:ascii="仿宋" w:hAnsi="仿宋" w:eastAsia="仿宋"/>
                <w:sz w:val="22"/>
                <w:szCs w:val="28"/>
                <w:highlight w:val="none"/>
              </w:rPr>
              <w:t>2.18.2</w:t>
            </w:r>
          </w:p>
        </w:tc>
        <w:tc>
          <w:tcPr>
            <w:tcW w:w="7784" w:type="dxa"/>
            <w:vAlign w:val="center"/>
          </w:tcPr>
          <w:p>
            <w:pPr>
              <w:rPr>
                <w:rFonts w:ascii="仿宋" w:hAnsi="仿宋" w:eastAsia="仿宋"/>
                <w:sz w:val="22"/>
                <w:szCs w:val="28"/>
                <w:highlight w:val="none"/>
              </w:rPr>
            </w:pPr>
            <w:r>
              <w:rPr>
                <w:rFonts w:hint="eastAsia" w:ascii="仿宋" w:hAnsi="仿宋" w:eastAsia="仿宋"/>
                <w:sz w:val="22"/>
                <w:szCs w:val="28"/>
                <w:highlight w:val="none"/>
              </w:rPr>
              <w:t>履约保证金在合同履行期内不予退还或者完全有效。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891" w:type="dxa"/>
            <w:tcBorders>
              <w:left w:val="single" w:color="auto" w:sz="4" w:space="0"/>
            </w:tcBorders>
            <w:vAlign w:val="center"/>
          </w:tcPr>
          <w:p>
            <w:pPr>
              <w:jc w:val="center"/>
              <w:rPr>
                <w:rFonts w:ascii="仿宋" w:hAnsi="仿宋" w:eastAsia="仿宋"/>
                <w:sz w:val="22"/>
                <w:szCs w:val="28"/>
                <w:highlight w:val="none"/>
              </w:rPr>
            </w:pPr>
            <w:r>
              <w:rPr>
                <w:rFonts w:hint="eastAsia" w:ascii="仿宋" w:hAnsi="仿宋" w:eastAsia="仿宋"/>
                <w:sz w:val="22"/>
                <w:szCs w:val="28"/>
                <w:highlight w:val="none"/>
              </w:rPr>
              <w:t>2.19</w:t>
            </w:r>
          </w:p>
        </w:tc>
        <w:tc>
          <w:tcPr>
            <w:tcW w:w="7784" w:type="dxa"/>
            <w:vAlign w:val="center"/>
          </w:tcPr>
          <w:p>
            <w:pPr>
              <w:rPr>
                <w:rFonts w:ascii="仿宋" w:hAnsi="仿宋" w:eastAsia="仿宋"/>
                <w:sz w:val="22"/>
                <w:szCs w:val="28"/>
                <w:highlight w:val="none"/>
              </w:rPr>
            </w:pPr>
            <w:r>
              <w:rPr>
                <w:rFonts w:hint="eastAsia" w:ascii="仿宋" w:hAnsi="仿宋" w:eastAsia="仿宋"/>
                <w:sz w:val="22"/>
                <w:szCs w:val="28"/>
                <w:highlight w:val="none"/>
              </w:rPr>
              <w:t>合同份数：一式伍份，每份均具有同等法律效力。</w:t>
            </w:r>
          </w:p>
        </w:tc>
      </w:tr>
    </w:tbl>
    <w:p>
      <w:pPr>
        <w:rPr>
          <w:rFonts w:ascii="仿宋" w:hAnsi="仿宋" w:eastAsia="仿宋"/>
          <w:highlight w:val="none"/>
        </w:rPr>
      </w:pPr>
      <w:r>
        <w:rPr>
          <w:rFonts w:ascii="仿宋" w:hAnsi="仿宋" w:eastAsia="仿宋"/>
          <w:highlight w:val="none"/>
        </w:rPr>
        <w:br w:type="page"/>
      </w:r>
    </w:p>
    <w:p>
      <w:pPr>
        <w:pStyle w:val="4"/>
        <w:spacing w:before="0" w:after="0" w:line="240" w:lineRule="auto"/>
        <w:jc w:val="center"/>
        <w:rPr>
          <w:rFonts w:ascii="仿宋" w:hAnsi="仿宋" w:eastAsia="仿宋"/>
          <w:b/>
          <w:bCs w:val="0"/>
          <w:color w:val="000000"/>
          <w:sz w:val="32"/>
          <w:szCs w:val="32"/>
          <w:highlight w:val="none"/>
        </w:rPr>
      </w:pPr>
      <w:bookmarkStart w:id="440" w:name="_Toc45381200"/>
      <w:bookmarkStart w:id="441" w:name="_Toc106384003"/>
      <w:bookmarkStart w:id="442" w:name="_Toc534380788"/>
      <w:r>
        <w:rPr>
          <w:rFonts w:hint="eastAsia" w:ascii="仿宋" w:hAnsi="仿宋" w:eastAsia="仿宋"/>
          <w:b/>
          <w:bCs w:val="0"/>
          <w:color w:val="000000"/>
          <w:sz w:val="32"/>
          <w:szCs w:val="32"/>
          <w:highlight w:val="none"/>
        </w:rPr>
        <w:t>第六章竞争性磋商响应文件格式</w:t>
      </w:r>
      <w:bookmarkEnd w:id="440"/>
      <w:bookmarkEnd w:id="441"/>
      <w:bookmarkEnd w:id="442"/>
    </w:p>
    <w:p>
      <w:pPr>
        <w:pStyle w:val="161"/>
        <w:spacing w:line="360" w:lineRule="auto"/>
        <w:jc w:val="center"/>
        <w:rPr>
          <w:rFonts w:ascii="仿宋" w:hAnsi="仿宋" w:eastAsia="仿宋"/>
          <w:highlight w:val="none"/>
        </w:rPr>
      </w:pPr>
    </w:p>
    <w:p>
      <w:pPr>
        <w:pStyle w:val="161"/>
        <w:spacing w:line="360" w:lineRule="auto"/>
        <w:jc w:val="center"/>
        <w:rPr>
          <w:rFonts w:ascii="仿宋" w:hAnsi="仿宋" w:eastAsia="仿宋"/>
          <w:highlight w:val="none"/>
        </w:rPr>
      </w:pPr>
      <w:r>
        <w:rPr>
          <w:rFonts w:ascii="仿宋" w:hAnsi="仿宋" w:eastAsia="仿宋"/>
          <w:highlight w:val="none"/>
        </w:rPr>
        <w:t>目录</w:t>
      </w:r>
    </w:p>
    <w:p>
      <w:pPr>
        <w:pStyle w:val="73"/>
        <w:spacing w:line="360" w:lineRule="auto"/>
        <w:rPr>
          <w:rFonts w:ascii="仿宋" w:hAnsi="仿宋" w:eastAsia="仿宋" w:cs="宋体"/>
          <w:kern w:val="0"/>
          <w:szCs w:val="21"/>
          <w:highlight w:val="none"/>
        </w:rPr>
      </w:pPr>
      <w:r>
        <w:rPr>
          <w:rFonts w:hint="eastAsia" w:ascii="仿宋" w:hAnsi="仿宋" w:eastAsia="仿宋" w:cs="宋体"/>
          <w:kern w:val="0"/>
          <w:szCs w:val="21"/>
          <w:highlight w:val="none"/>
        </w:rPr>
        <w:t>一、资格审查材料</w:t>
      </w:r>
    </w:p>
    <w:p>
      <w:pPr>
        <w:pStyle w:val="73"/>
        <w:spacing w:line="360" w:lineRule="auto"/>
        <w:ind w:firstLine="210" w:firstLineChars="100"/>
        <w:rPr>
          <w:rFonts w:hint="eastAsia" w:ascii="仿宋" w:hAnsi="仿宋" w:eastAsia="仿宋" w:cs="宋体"/>
          <w:kern w:val="0"/>
          <w:szCs w:val="21"/>
          <w:highlight w:val="none"/>
          <w:lang w:val="en-US" w:eastAsia="zh-CN"/>
        </w:rPr>
      </w:pPr>
      <w:r>
        <w:rPr>
          <w:rFonts w:hint="eastAsia" w:ascii="仿宋" w:hAnsi="仿宋" w:eastAsia="仿宋" w:cs="宋体"/>
          <w:kern w:val="0"/>
          <w:szCs w:val="21"/>
          <w:highlight w:val="none"/>
          <w:lang w:val="en-US" w:eastAsia="zh-CN"/>
        </w:rPr>
        <w:t>（一）具有有效的营业执照（</w:t>
      </w:r>
      <w:r>
        <w:rPr>
          <w:rFonts w:hint="eastAsia" w:ascii="仿宋" w:hAnsi="仿宋" w:eastAsia="仿宋" w:cs="Times New Roman"/>
          <w:kern w:val="2"/>
          <w:sz w:val="21"/>
          <w:szCs w:val="24"/>
          <w:highlight w:val="none"/>
          <w:lang w:val="en-US" w:eastAsia="zh-CN" w:bidi="ar-SA"/>
        </w:rPr>
        <w:t>营业执照需包含本次项目的相关经营权</w:t>
      </w:r>
      <w:r>
        <w:rPr>
          <w:rFonts w:hint="eastAsia" w:ascii="仿宋" w:hAnsi="仿宋" w:eastAsia="仿宋" w:cs="宋体"/>
          <w:kern w:val="0"/>
          <w:szCs w:val="21"/>
          <w:highlight w:val="none"/>
          <w:lang w:val="en-US" w:eastAsia="zh-CN"/>
        </w:rPr>
        <w:t>）</w:t>
      </w:r>
    </w:p>
    <w:p>
      <w:pPr>
        <w:pStyle w:val="73"/>
        <w:spacing w:line="360" w:lineRule="auto"/>
        <w:ind w:firstLine="210" w:firstLineChars="100"/>
        <w:rPr>
          <w:rFonts w:hint="eastAsia" w:ascii="仿宋" w:hAnsi="仿宋" w:eastAsia="仿宋" w:cs="宋体"/>
          <w:kern w:val="0"/>
          <w:szCs w:val="21"/>
          <w:highlight w:val="none"/>
          <w:lang w:val="en-US" w:eastAsia="zh-CN"/>
        </w:rPr>
      </w:pPr>
      <w:r>
        <w:rPr>
          <w:rFonts w:hint="eastAsia" w:ascii="仿宋" w:hAnsi="仿宋" w:eastAsia="仿宋" w:cs="宋体"/>
          <w:kern w:val="0"/>
          <w:szCs w:val="21"/>
          <w:highlight w:val="none"/>
          <w:lang w:val="en-US" w:eastAsia="zh-CN"/>
        </w:rPr>
        <w:t>（二）法定代表人资格证明(须提供法定代表人身份证)；</w:t>
      </w:r>
    </w:p>
    <w:p>
      <w:pPr>
        <w:pStyle w:val="73"/>
        <w:spacing w:line="360" w:lineRule="auto"/>
        <w:ind w:firstLine="210" w:firstLineChars="100"/>
        <w:rPr>
          <w:rFonts w:hint="eastAsia" w:ascii="仿宋" w:hAnsi="仿宋" w:eastAsia="仿宋" w:cs="宋体"/>
          <w:kern w:val="0"/>
          <w:szCs w:val="21"/>
          <w:highlight w:val="none"/>
          <w:lang w:val="en-US" w:eastAsia="zh-CN"/>
        </w:rPr>
      </w:pPr>
      <w:r>
        <w:rPr>
          <w:rFonts w:hint="eastAsia" w:ascii="仿宋" w:hAnsi="仿宋" w:eastAsia="仿宋" w:cs="宋体"/>
          <w:kern w:val="0"/>
          <w:szCs w:val="21"/>
          <w:highlight w:val="none"/>
          <w:lang w:val="en-US" w:eastAsia="zh-CN"/>
        </w:rPr>
        <w:t>（三）提供近三年财务审计报告（成立未满一年的新公司可提供近三个月内任意一个月的银行资信证明）</w:t>
      </w:r>
    </w:p>
    <w:p>
      <w:pPr>
        <w:pStyle w:val="73"/>
        <w:spacing w:line="360" w:lineRule="auto"/>
        <w:ind w:firstLine="210" w:firstLineChars="100"/>
        <w:rPr>
          <w:rFonts w:hint="eastAsia" w:ascii="仿宋" w:hAnsi="仿宋" w:eastAsia="仿宋" w:cs="宋体"/>
          <w:kern w:val="0"/>
          <w:szCs w:val="21"/>
          <w:highlight w:val="none"/>
          <w:lang w:val="en-US" w:eastAsia="zh-CN"/>
        </w:rPr>
      </w:pPr>
      <w:r>
        <w:rPr>
          <w:rFonts w:hint="eastAsia" w:ascii="仿宋" w:hAnsi="仿宋" w:eastAsia="仿宋" w:cs="宋体"/>
          <w:kern w:val="0"/>
          <w:szCs w:val="21"/>
          <w:highlight w:val="none"/>
          <w:lang w:val="en-US" w:eastAsia="zh-CN"/>
        </w:rPr>
        <w:t>（四）提供依法缴纳近六个月内任意一个月税收证明</w:t>
      </w:r>
    </w:p>
    <w:p>
      <w:pPr>
        <w:pStyle w:val="73"/>
        <w:spacing w:line="360" w:lineRule="auto"/>
        <w:ind w:firstLine="210" w:firstLineChars="100"/>
        <w:rPr>
          <w:rFonts w:hint="eastAsia" w:ascii="仿宋" w:hAnsi="仿宋" w:eastAsia="仿宋" w:cs="宋体"/>
          <w:kern w:val="0"/>
          <w:szCs w:val="21"/>
          <w:highlight w:val="none"/>
          <w:lang w:val="en-US" w:eastAsia="zh-CN"/>
        </w:rPr>
      </w:pPr>
      <w:r>
        <w:rPr>
          <w:rFonts w:hint="eastAsia" w:ascii="仿宋" w:hAnsi="仿宋" w:eastAsia="仿宋" w:cs="宋体"/>
          <w:kern w:val="0"/>
          <w:szCs w:val="21"/>
          <w:highlight w:val="none"/>
          <w:lang w:val="en-US" w:eastAsia="zh-CN"/>
        </w:rPr>
        <w:t>（五）提供依法缴纳近六个月内任意一个月社会保险证明；</w:t>
      </w:r>
    </w:p>
    <w:p>
      <w:pPr>
        <w:pStyle w:val="73"/>
        <w:spacing w:line="360" w:lineRule="auto"/>
        <w:ind w:firstLine="210" w:firstLineChars="100"/>
        <w:rPr>
          <w:rFonts w:hint="eastAsia" w:ascii="仿宋" w:hAnsi="仿宋" w:eastAsia="仿宋" w:cs="宋体"/>
          <w:kern w:val="0"/>
          <w:szCs w:val="21"/>
          <w:highlight w:val="none"/>
          <w:lang w:val="en-US" w:eastAsia="zh-CN"/>
        </w:rPr>
      </w:pPr>
      <w:r>
        <w:rPr>
          <w:rFonts w:hint="eastAsia" w:ascii="仿宋" w:hAnsi="仿宋" w:eastAsia="仿宋" w:cs="宋体"/>
          <w:kern w:val="0"/>
          <w:szCs w:val="21"/>
          <w:highlight w:val="none"/>
          <w:lang w:val="en-US" w:eastAsia="zh-CN"/>
        </w:rPr>
        <w:t>（六）信用记录查询（供应商未被“信用中国”或“中国执行信息公开网”网站及中国政府采购网列入被列入失信被执行人、重大税收违法案件当事人名单的供应商、列入政府采购严重违法失信行为记录</w:t>
      </w:r>
      <w:r>
        <w:rPr>
          <w:rFonts w:hint="eastAsia" w:ascii="仿宋" w:hAnsi="仿宋" w:eastAsia="仿宋"/>
          <w:szCs w:val="24"/>
          <w:highlight w:val="none"/>
        </w:rPr>
        <w:t>名单</w:t>
      </w:r>
      <w:r>
        <w:rPr>
          <w:rFonts w:hint="eastAsia" w:ascii="仿宋" w:hAnsi="仿宋" w:eastAsia="仿宋"/>
          <w:szCs w:val="24"/>
          <w:highlight w:val="none"/>
          <w:lang w:eastAsia="zh-CN"/>
        </w:rPr>
        <w:t>（查询时间为:自公告发布之日起至响应文件递交截止时间止(该时间段内任一时间)</w:t>
      </w:r>
      <w:r>
        <w:rPr>
          <w:rFonts w:hint="eastAsia" w:ascii="仿宋" w:hAnsi="仿宋" w:eastAsia="仿宋" w:cs="宋体"/>
          <w:kern w:val="0"/>
          <w:szCs w:val="21"/>
          <w:highlight w:val="none"/>
          <w:lang w:val="en-US" w:eastAsia="zh-CN"/>
        </w:rPr>
        <w:t>）</w:t>
      </w:r>
    </w:p>
    <w:p>
      <w:pPr>
        <w:pStyle w:val="73"/>
        <w:spacing w:line="360" w:lineRule="auto"/>
        <w:ind w:firstLine="210" w:firstLineChars="100"/>
        <w:rPr>
          <w:rFonts w:hint="eastAsia"/>
          <w:highlight w:val="none"/>
          <w:lang w:val="en-US" w:eastAsia="zh-CN"/>
        </w:rPr>
      </w:pPr>
      <w:r>
        <w:rPr>
          <w:rFonts w:hint="eastAsia" w:ascii="仿宋" w:hAnsi="仿宋" w:eastAsia="仿宋" w:cs="宋体"/>
          <w:kern w:val="0"/>
          <w:szCs w:val="21"/>
          <w:highlight w:val="none"/>
          <w:lang w:val="en-US" w:eastAsia="zh-CN"/>
        </w:rPr>
        <w:t>（七）磋商保证金</w:t>
      </w:r>
    </w:p>
    <w:p>
      <w:pPr>
        <w:pStyle w:val="73"/>
        <w:spacing w:line="360" w:lineRule="auto"/>
        <w:ind w:firstLine="210" w:firstLineChars="100"/>
        <w:rPr>
          <w:rFonts w:hint="eastAsia" w:ascii="仿宋" w:hAnsi="仿宋" w:eastAsia="仿宋" w:cs="宋体"/>
          <w:kern w:val="0"/>
          <w:szCs w:val="21"/>
          <w:highlight w:val="none"/>
          <w:lang w:val="en-US" w:eastAsia="zh-CN"/>
        </w:rPr>
      </w:pPr>
      <w:r>
        <w:rPr>
          <w:rFonts w:hint="eastAsia" w:ascii="仿宋" w:hAnsi="仿宋" w:eastAsia="仿宋" w:cs="宋体"/>
          <w:kern w:val="0"/>
          <w:sz w:val="21"/>
          <w:szCs w:val="21"/>
          <w:highlight w:val="none"/>
          <w:lang w:val="en-US" w:eastAsia="zh-CN" w:bidi="ar-SA"/>
        </w:rPr>
        <w:t>（八）</w:t>
      </w:r>
      <w:r>
        <w:rPr>
          <w:rFonts w:hint="eastAsia" w:ascii="仿宋" w:hAnsi="仿宋" w:eastAsia="仿宋" w:cs="宋体"/>
          <w:kern w:val="0"/>
          <w:szCs w:val="21"/>
          <w:highlight w:val="none"/>
          <w:lang w:val="en-US" w:eastAsia="zh-CN"/>
        </w:rPr>
        <w:t>参与政府采购活动前3年内未被列入失信、重大税收违法案件、财政部门禁止参加政府采购活动的承诺书；</w:t>
      </w:r>
    </w:p>
    <w:p>
      <w:pPr>
        <w:pStyle w:val="6"/>
        <w:pageBreakBefore w:val="0"/>
        <w:widowControl w:val="0"/>
        <w:numPr>
          <w:ilvl w:val="0"/>
          <w:numId w:val="0"/>
        </w:numPr>
        <w:kinsoku/>
        <w:wordWrap/>
        <w:overflowPunct/>
        <w:topLinePunct w:val="0"/>
        <w:bidi w:val="0"/>
        <w:snapToGrid/>
        <w:spacing w:line="360" w:lineRule="exact"/>
        <w:ind w:firstLine="210" w:firstLineChars="100"/>
        <w:textAlignment w:val="auto"/>
        <w:rPr>
          <w:rFonts w:hint="eastAsia" w:ascii="仿宋" w:hAnsi="仿宋" w:eastAsia="仿宋" w:cs="宋体"/>
          <w:kern w:val="0"/>
          <w:sz w:val="21"/>
          <w:szCs w:val="21"/>
          <w:highlight w:val="none"/>
          <w:lang w:val="en-US" w:eastAsia="zh-CN" w:bidi="ar-SA"/>
        </w:rPr>
      </w:pPr>
      <w:r>
        <w:rPr>
          <w:rFonts w:hint="eastAsia" w:ascii="仿宋" w:hAnsi="仿宋" w:eastAsia="仿宋" w:cs="宋体"/>
          <w:b w:val="0"/>
          <w:bCs/>
          <w:kern w:val="0"/>
          <w:sz w:val="21"/>
          <w:szCs w:val="21"/>
          <w:highlight w:val="none"/>
          <w:lang w:val="en-US" w:eastAsia="zh-CN" w:bidi="ar-SA"/>
        </w:rPr>
        <w:t>（九）</w:t>
      </w:r>
      <w:r>
        <w:rPr>
          <w:rFonts w:hint="eastAsia" w:ascii="仿宋" w:hAnsi="仿宋" w:eastAsia="仿宋" w:cs="宋体"/>
          <w:kern w:val="0"/>
          <w:sz w:val="21"/>
          <w:szCs w:val="21"/>
          <w:highlight w:val="none"/>
          <w:lang w:val="en-US" w:eastAsia="zh-CN" w:bidi="ar-SA"/>
        </w:rPr>
        <w:t>银行开户许可证复印件或银行基本账户信息(包含：银行账号及开户行名称）；</w:t>
      </w:r>
    </w:p>
    <w:p>
      <w:pPr>
        <w:pStyle w:val="74"/>
        <w:rPr>
          <w:rFonts w:hint="eastAsia" w:ascii="仿宋" w:hAnsi="仿宋" w:eastAsia="仿宋" w:cs="宋体"/>
          <w:kern w:val="0"/>
          <w:sz w:val="21"/>
          <w:szCs w:val="21"/>
          <w:highlight w:val="none"/>
          <w:lang w:val="en-US" w:eastAsia="zh-CN" w:bidi="ar-SA"/>
        </w:rPr>
      </w:pPr>
    </w:p>
    <w:p>
      <w:pPr>
        <w:pStyle w:val="116"/>
        <w:numPr>
          <w:ilvl w:val="0"/>
          <w:numId w:val="2"/>
        </w:numPr>
        <w:spacing w:line="360" w:lineRule="auto"/>
        <w:ind w:firstLine="210" w:firstLineChars="100"/>
        <w:jc w:val="both"/>
        <w:outlineLvl w:val="2"/>
        <w:rPr>
          <w:rFonts w:hint="eastAsia" w:ascii="仿宋" w:hAnsi="仿宋" w:eastAsia="仿宋" w:cs="宋体"/>
          <w:b w:val="0"/>
          <w:bCs/>
          <w:kern w:val="0"/>
          <w:sz w:val="21"/>
          <w:szCs w:val="21"/>
          <w:highlight w:val="none"/>
          <w:lang w:val="en-US" w:eastAsia="zh-CN" w:bidi="ar-SA"/>
        </w:rPr>
      </w:pPr>
      <w:r>
        <w:rPr>
          <w:rFonts w:hint="eastAsia" w:ascii="仿宋" w:hAnsi="仿宋" w:eastAsia="仿宋" w:cs="宋体"/>
          <w:b w:val="0"/>
          <w:bCs/>
          <w:kern w:val="0"/>
          <w:sz w:val="21"/>
          <w:szCs w:val="21"/>
          <w:highlight w:val="none"/>
          <w:lang w:val="en-US" w:eastAsia="zh-CN" w:bidi="ar-SA"/>
        </w:rPr>
        <w:t>不参与围标串标承诺书</w:t>
      </w:r>
    </w:p>
    <w:p>
      <w:pPr>
        <w:pStyle w:val="116"/>
        <w:numPr>
          <w:ilvl w:val="0"/>
          <w:numId w:val="2"/>
        </w:numPr>
        <w:spacing w:line="360" w:lineRule="auto"/>
        <w:ind w:firstLine="210" w:firstLineChars="100"/>
        <w:jc w:val="both"/>
        <w:outlineLvl w:val="2"/>
        <w:rPr>
          <w:rFonts w:hint="eastAsia" w:ascii="仿宋" w:hAnsi="仿宋" w:eastAsia="仿宋" w:cs="宋体"/>
          <w:b w:val="0"/>
          <w:kern w:val="0"/>
          <w:sz w:val="21"/>
          <w:szCs w:val="21"/>
          <w:highlight w:val="none"/>
          <w:lang w:val="en-US" w:eastAsia="zh-CN" w:bidi="ar-SA"/>
        </w:rPr>
      </w:pPr>
      <w:r>
        <w:rPr>
          <w:rFonts w:hint="eastAsia" w:ascii="仿宋" w:hAnsi="仿宋" w:eastAsia="仿宋" w:cs="宋体"/>
          <w:b w:val="0"/>
          <w:kern w:val="0"/>
          <w:sz w:val="21"/>
          <w:szCs w:val="21"/>
          <w:highlight w:val="none"/>
          <w:lang w:val="en-US" w:eastAsia="zh-CN" w:bidi="ar-SA"/>
        </w:rPr>
        <w:t>具有履行合同所必需的设备和专业技术能力</w:t>
      </w:r>
    </w:p>
    <w:p>
      <w:pPr>
        <w:pageBreakBefore w:val="0"/>
        <w:widowControl w:val="0"/>
        <w:tabs>
          <w:tab w:val="left" w:pos="5580"/>
        </w:tabs>
        <w:kinsoku/>
        <w:wordWrap/>
        <w:overflowPunct/>
        <w:topLinePunct w:val="0"/>
        <w:bidi w:val="0"/>
        <w:snapToGrid/>
        <w:spacing w:line="360" w:lineRule="exact"/>
        <w:ind w:firstLine="373" w:firstLineChars="177"/>
        <w:jc w:val="both"/>
        <w:textAlignment w:val="auto"/>
        <w:rPr>
          <w:rFonts w:hint="eastAsia"/>
        </w:rPr>
      </w:pPr>
      <w:r>
        <w:rPr>
          <w:rFonts w:hint="eastAsia" w:ascii="仿宋" w:hAnsi="仿宋" w:eastAsia="仿宋" w:cs="Times New Roman"/>
          <w:b/>
          <w:bCs/>
          <w:kern w:val="2"/>
          <w:sz w:val="21"/>
          <w:szCs w:val="24"/>
          <w:highlight w:val="none"/>
          <w:lang w:val="en-US" w:eastAsia="zh-CN" w:bidi="ar-SA"/>
        </w:rPr>
        <w:t>各供应商应注意以下事项：①本项目要求各供应商提供“提供依法缴纳近六个月内任意一个月税收证明”，若供应商某月税收为零申报，须提供加盖税务局公章的无欠税证明或申报成功网页截图（供应商可自主登录“国家税务总局电子税务局”12366.chinatax.gov.cn/bsfw/onlinetaxation/main——税费申报及缴纳——申报结果查询）。②税务局代收的社保缴费证明不可作为本项目的完税证明（“税种”不可为养老保险、医疗保险、失业保险、工伤保险和生育保险）。</w:t>
      </w:r>
    </w:p>
    <w:p>
      <w:pPr>
        <w:pStyle w:val="73"/>
        <w:spacing w:line="360" w:lineRule="auto"/>
        <w:rPr>
          <w:rFonts w:ascii="仿宋" w:hAnsi="仿宋" w:eastAsia="仿宋" w:cs="宋体"/>
          <w:kern w:val="0"/>
          <w:szCs w:val="21"/>
          <w:highlight w:val="none"/>
        </w:rPr>
      </w:pPr>
      <w:r>
        <w:rPr>
          <w:rFonts w:hint="eastAsia" w:ascii="仿宋" w:hAnsi="仿宋" w:eastAsia="仿宋" w:cs="宋体"/>
          <w:kern w:val="0"/>
          <w:szCs w:val="21"/>
          <w:highlight w:val="none"/>
        </w:rPr>
        <w:t>二、商务文件组成</w:t>
      </w:r>
    </w:p>
    <w:p>
      <w:pPr>
        <w:pStyle w:val="73"/>
        <w:spacing w:line="360" w:lineRule="auto"/>
        <w:ind w:firstLine="210" w:firstLineChars="100"/>
        <w:rPr>
          <w:rFonts w:ascii="仿宋" w:hAnsi="仿宋" w:eastAsia="仿宋" w:cs="宋体"/>
          <w:kern w:val="0"/>
          <w:szCs w:val="21"/>
          <w:highlight w:val="none"/>
        </w:rPr>
      </w:pPr>
      <w:r>
        <w:rPr>
          <w:rFonts w:hint="eastAsia" w:ascii="仿宋" w:hAnsi="仿宋" w:eastAsia="仿宋" w:cs="宋体"/>
          <w:kern w:val="0"/>
          <w:szCs w:val="21"/>
          <w:highlight w:val="none"/>
        </w:rPr>
        <w:t>（一）竞争性磋商函</w:t>
      </w:r>
    </w:p>
    <w:p>
      <w:pPr>
        <w:pStyle w:val="73"/>
        <w:spacing w:line="360" w:lineRule="auto"/>
        <w:ind w:firstLine="210" w:firstLineChars="100"/>
        <w:rPr>
          <w:rFonts w:ascii="仿宋" w:hAnsi="仿宋" w:eastAsia="仿宋" w:cs="宋体"/>
          <w:kern w:val="0"/>
          <w:szCs w:val="21"/>
          <w:highlight w:val="none"/>
        </w:rPr>
      </w:pPr>
      <w:r>
        <w:rPr>
          <w:rFonts w:hint="eastAsia" w:ascii="仿宋" w:hAnsi="仿宋" w:eastAsia="仿宋" w:cs="宋体"/>
          <w:kern w:val="0"/>
          <w:szCs w:val="21"/>
          <w:highlight w:val="none"/>
        </w:rPr>
        <w:t>（二）磋商报价一览表</w:t>
      </w:r>
    </w:p>
    <w:p>
      <w:pPr>
        <w:pStyle w:val="73"/>
        <w:spacing w:line="360" w:lineRule="auto"/>
        <w:ind w:firstLine="210" w:firstLineChars="100"/>
        <w:rPr>
          <w:rFonts w:ascii="仿宋" w:hAnsi="仿宋" w:eastAsia="仿宋" w:cs="宋体"/>
          <w:kern w:val="0"/>
          <w:szCs w:val="21"/>
          <w:highlight w:val="none"/>
        </w:rPr>
      </w:pPr>
      <w:r>
        <w:rPr>
          <w:rFonts w:hint="eastAsia" w:ascii="仿宋" w:hAnsi="仿宋" w:eastAsia="仿宋" w:cs="宋体"/>
          <w:kern w:val="0"/>
          <w:szCs w:val="21"/>
          <w:highlight w:val="none"/>
        </w:rPr>
        <w:t>（三）竞争性磋商报价明细表</w:t>
      </w:r>
    </w:p>
    <w:p>
      <w:pPr>
        <w:pStyle w:val="73"/>
        <w:spacing w:line="360" w:lineRule="auto"/>
        <w:ind w:firstLine="210" w:firstLineChars="100"/>
        <w:rPr>
          <w:rFonts w:hint="eastAsia" w:ascii="仿宋" w:hAnsi="仿宋" w:eastAsia="仿宋" w:cs="宋体"/>
          <w:kern w:val="0"/>
          <w:szCs w:val="21"/>
          <w:highlight w:val="none"/>
        </w:rPr>
      </w:pPr>
      <w:r>
        <w:rPr>
          <w:rFonts w:hint="eastAsia" w:ascii="仿宋" w:hAnsi="仿宋" w:eastAsia="仿宋" w:cs="宋体"/>
          <w:kern w:val="0"/>
          <w:szCs w:val="21"/>
          <w:highlight w:val="none"/>
        </w:rPr>
        <w:t>（四）商务响应、偏离说明表</w:t>
      </w:r>
    </w:p>
    <w:p>
      <w:pPr>
        <w:pStyle w:val="73"/>
        <w:spacing w:line="360" w:lineRule="auto"/>
        <w:ind w:firstLine="210" w:firstLineChars="100"/>
        <w:rPr>
          <w:rFonts w:hint="eastAsia" w:ascii="仿宋" w:hAnsi="仿宋" w:eastAsia="仿宋" w:cs="宋体"/>
          <w:kern w:val="0"/>
          <w:szCs w:val="21"/>
          <w:highlight w:val="none"/>
        </w:rPr>
      </w:pPr>
      <w:r>
        <w:rPr>
          <w:rFonts w:hint="eastAsia" w:ascii="仿宋" w:hAnsi="仿宋" w:eastAsia="仿宋" w:cs="宋体"/>
          <w:kern w:val="0"/>
          <w:szCs w:val="21"/>
          <w:highlight w:val="none"/>
        </w:rPr>
        <w:t>（</w:t>
      </w:r>
      <w:r>
        <w:rPr>
          <w:rFonts w:hint="eastAsia" w:ascii="仿宋" w:hAnsi="仿宋" w:eastAsia="仿宋" w:cs="宋体"/>
          <w:kern w:val="0"/>
          <w:szCs w:val="21"/>
          <w:highlight w:val="none"/>
          <w:lang w:val="en-US" w:eastAsia="zh-CN"/>
        </w:rPr>
        <w:t>五</w:t>
      </w:r>
      <w:r>
        <w:rPr>
          <w:rFonts w:hint="eastAsia" w:ascii="仿宋" w:hAnsi="仿宋" w:eastAsia="仿宋" w:cs="宋体"/>
          <w:kern w:val="0"/>
          <w:szCs w:val="21"/>
          <w:highlight w:val="none"/>
        </w:rPr>
        <w:t>）</w:t>
      </w:r>
      <w:r>
        <w:rPr>
          <w:rFonts w:hint="eastAsia" w:ascii="仿宋" w:hAnsi="仿宋" w:eastAsia="仿宋" w:cs="宋体"/>
          <w:kern w:val="0"/>
          <w:szCs w:val="21"/>
          <w:highlight w:val="none"/>
          <w:lang w:val="en-US" w:eastAsia="zh-CN"/>
        </w:rPr>
        <w:t>同类项目经营业绩表</w:t>
      </w:r>
    </w:p>
    <w:p>
      <w:pPr>
        <w:pStyle w:val="73"/>
        <w:spacing w:line="360" w:lineRule="auto"/>
        <w:ind w:firstLine="210" w:firstLineChars="100"/>
        <w:rPr>
          <w:rFonts w:hint="eastAsia" w:ascii="仿宋" w:hAnsi="仿宋" w:eastAsia="仿宋" w:cs="宋体"/>
          <w:kern w:val="0"/>
          <w:szCs w:val="21"/>
          <w:highlight w:val="none"/>
        </w:rPr>
      </w:pPr>
      <w:r>
        <w:rPr>
          <w:rFonts w:hint="eastAsia" w:ascii="仿宋" w:hAnsi="仿宋" w:eastAsia="仿宋" w:cs="宋体"/>
          <w:kern w:val="0"/>
          <w:szCs w:val="21"/>
          <w:highlight w:val="none"/>
          <w:lang w:eastAsia="zh-CN"/>
        </w:rPr>
        <w:t>（</w:t>
      </w:r>
      <w:r>
        <w:rPr>
          <w:rFonts w:hint="eastAsia" w:ascii="仿宋" w:hAnsi="仿宋" w:eastAsia="仿宋" w:cs="宋体"/>
          <w:kern w:val="0"/>
          <w:szCs w:val="21"/>
          <w:highlight w:val="none"/>
          <w:lang w:val="en-US" w:eastAsia="zh-CN"/>
        </w:rPr>
        <w:t>六</w:t>
      </w:r>
      <w:r>
        <w:rPr>
          <w:rFonts w:hint="eastAsia" w:ascii="仿宋" w:hAnsi="仿宋" w:eastAsia="仿宋" w:cs="宋体"/>
          <w:kern w:val="0"/>
          <w:szCs w:val="21"/>
          <w:highlight w:val="none"/>
          <w:lang w:eastAsia="zh-CN"/>
        </w:rPr>
        <w:t>）</w:t>
      </w:r>
      <w:r>
        <w:rPr>
          <w:rFonts w:hint="eastAsia" w:ascii="仿宋" w:hAnsi="仿宋" w:eastAsia="仿宋" w:cs="宋体"/>
          <w:kern w:val="0"/>
          <w:szCs w:val="21"/>
          <w:highlight w:val="none"/>
        </w:rPr>
        <w:t>中小企业声明函</w:t>
      </w:r>
    </w:p>
    <w:p>
      <w:pPr>
        <w:pStyle w:val="73"/>
        <w:spacing w:line="360" w:lineRule="auto"/>
        <w:ind w:firstLine="210" w:firstLineChars="100"/>
        <w:rPr>
          <w:rFonts w:ascii="仿宋" w:hAnsi="仿宋" w:eastAsia="仿宋" w:cs="宋体"/>
          <w:kern w:val="0"/>
          <w:szCs w:val="21"/>
          <w:highlight w:val="none"/>
        </w:rPr>
      </w:pPr>
      <w:r>
        <w:rPr>
          <w:rFonts w:hint="eastAsia" w:ascii="仿宋" w:hAnsi="仿宋" w:eastAsia="仿宋" w:cs="宋体"/>
          <w:kern w:val="0"/>
          <w:szCs w:val="21"/>
          <w:highlight w:val="none"/>
        </w:rPr>
        <w:t>（七）供应商认为需要提交的其他材料</w:t>
      </w:r>
    </w:p>
    <w:p>
      <w:pPr>
        <w:pStyle w:val="73"/>
        <w:spacing w:line="360" w:lineRule="auto"/>
        <w:ind w:firstLine="210" w:firstLineChars="100"/>
        <w:rPr>
          <w:rFonts w:ascii="仿宋" w:hAnsi="仿宋" w:eastAsia="仿宋" w:cs="宋体"/>
          <w:kern w:val="0"/>
          <w:szCs w:val="21"/>
          <w:highlight w:val="none"/>
        </w:rPr>
      </w:pPr>
      <w:r>
        <w:rPr>
          <w:rFonts w:hint="eastAsia" w:ascii="仿宋" w:hAnsi="仿宋" w:eastAsia="仿宋" w:cs="宋体"/>
          <w:kern w:val="0"/>
          <w:szCs w:val="21"/>
          <w:highlight w:val="none"/>
        </w:rPr>
        <w:t>三、技术文件组成</w:t>
      </w:r>
    </w:p>
    <w:p>
      <w:pPr>
        <w:pStyle w:val="73"/>
        <w:spacing w:line="360" w:lineRule="auto"/>
        <w:ind w:firstLine="210" w:firstLineChars="100"/>
        <w:rPr>
          <w:rFonts w:ascii="仿宋" w:hAnsi="仿宋" w:eastAsia="仿宋" w:cs="宋体"/>
          <w:kern w:val="0"/>
          <w:szCs w:val="21"/>
          <w:highlight w:val="none"/>
        </w:rPr>
      </w:pPr>
      <w:r>
        <w:rPr>
          <w:rFonts w:hint="eastAsia" w:ascii="仿宋" w:hAnsi="仿宋" w:eastAsia="仿宋" w:cs="宋体"/>
          <w:kern w:val="0"/>
          <w:szCs w:val="21"/>
          <w:highlight w:val="none"/>
        </w:rPr>
        <w:t>（一）技术响应、偏离说明表</w:t>
      </w:r>
    </w:p>
    <w:p>
      <w:pPr>
        <w:pStyle w:val="73"/>
        <w:spacing w:line="360" w:lineRule="auto"/>
        <w:ind w:firstLine="210" w:firstLineChars="100"/>
        <w:rPr>
          <w:rFonts w:ascii="仿宋" w:hAnsi="仿宋" w:eastAsia="仿宋" w:cs="宋体"/>
          <w:kern w:val="0"/>
          <w:szCs w:val="21"/>
          <w:highlight w:val="none"/>
        </w:rPr>
      </w:pPr>
      <w:r>
        <w:rPr>
          <w:rFonts w:hint="eastAsia" w:ascii="仿宋" w:hAnsi="仿宋" w:eastAsia="仿宋" w:cs="宋体"/>
          <w:kern w:val="0"/>
          <w:szCs w:val="21"/>
          <w:highlight w:val="none"/>
        </w:rPr>
        <w:t>（二）技术方案</w:t>
      </w:r>
    </w:p>
    <w:p>
      <w:pPr>
        <w:pStyle w:val="73"/>
        <w:spacing w:line="360" w:lineRule="auto"/>
        <w:ind w:firstLine="210" w:firstLineChars="100"/>
        <w:rPr>
          <w:rFonts w:ascii="仿宋" w:hAnsi="仿宋" w:eastAsia="仿宋" w:cs="宋体"/>
          <w:kern w:val="0"/>
          <w:szCs w:val="21"/>
          <w:highlight w:val="none"/>
        </w:rPr>
      </w:pPr>
      <w:r>
        <w:rPr>
          <w:rFonts w:hint="eastAsia" w:ascii="仿宋" w:hAnsi="仿宋" w:eastAsia="仿宋" w:cs="宋体"/>
          <w:kern w:val="0"/>
          <w:szCs w:val="21"/>
          <w:highlight w:val="none"/>
        </w:rPr>
        <w:t>（三）供应商认为需要说明的其他技术方案</w:t>
      </w:r>
    </w:p>
    <w:p>
      <w:pPr>
        <w:widowControl/>
        <w:jc w:val="left"/>
        <w:rPr>
          <w:rFonts w:ascii="仿宋" w:hAnsi="仿宋" w:eastAsia="仿宋"/>
          <w:b/>
          <w:sz w:val="28"/>
          <w:highlight w:val="none"/>
        </w:rPr>
      </w:pPr>
      <w:r>
        <w:rPr>
          <w:rFonts w:ascii="仿宋" w:hAnsi="仿宋" w:eastAsia="仿宋"/>
          <w:b/>
          <w:sz w:val="28"/>
          <w:highlight w:val="none"/>
        </w:rPr>
        <w:br w:type="page"/>
      </w:r>
    </w:p>
    <w:p>
      <w:pPr>
        <w:pStyle w:val="73"/>
        <w:spacing w:line="360" w:lineRule="auto"/>
        <w:rPr>
          <w:rFonts w:ascii="仿宋" w:hAnsi="仿宋" w:eastAsia="仿宋"/>
          <w:b/>
          <w:sz w:val="28"/>
          <w:highlight w:val="none"/>
        </w:rPr>
      </w:pPr>
      <w:r>
        <w:rPr>
          <w:rFonts w:hint="eastAsia" w:ascii="仿宋" w:hAnsi="仿宋" w:eastAsia="仿宋"/>
          <w:b/>
          <w:sz w:val="28"/>
          <w:highlight w:val="none"/>
        </w:rPr>
        <w:t>响应文件封面</w:t>
      </w:r>
    </w:p>
    <w:p>
      <w:pPr>
        <w:pStyle w:val="73"/>
        <w:spacing w:line="360" w:lineRule="auto"/>
        <w:jc w:val="center"/>
        <w:rPr>
          <w:rFonts w:ascii="仿宋" w:hAnsi="仿宋" w:eastAsia="仿宋"/>
          <w:sz w:val="28"/>
          <w:highlight w:val="none"/>
        </w:rPr>
      </w:pPr>
    </w:p>
    <w:p>
      <w:pPr>
        <w:pStyle w:val="73"/>
        <w:spacing w:line="360" w:lineRule="auto"/>
        <w:jc w:val="center"/>
        <w:rPr>
          <w:rFonts w:ascii="仿宋" w:hAnsi="仿宋" w:eastAsia="仿宋"/>
          <w:sz w:val="28"/>
          <w:szCs w:val="28"/>
          <w:highlight w:val="none"/>
          <w:u w:val="single"/>
        </w:rPr>
      </w:pPr>
      <w:r>
        <w:rPr>
          <w:rFonts w:hint="eastAsia" w:ascii="仿宋" w:hAnsi="仿宋" w:eastAsia="仿宋"/>
          <w:sz w:val="28"/>
          <w:szCs w:val="28"/>
          <w:highlight w:val="none"/>
          <w:u w:val="single"/>
        </w:rPr>
        <w:t>（项目名称）</w:t>
      </w:r>
    </w:p>
    <w:p>
      <w:pPr>
        <w:pStyle w:val="73"/>
        <w:spacing w:line="360" w:lineRule="auto"/>
        <w:jc w:val="center"/>
        <w:rPr>
          <w:rFonts w:ascii="仿宋" w:hAnsi="仿宋" w:eastAsia="仿宋"/>
          <w:sz w:val="28"/>
          <w:szCs w:val="28"/>
          <w:highlight w:val="none"/>
        </w:rPr>
      </w:pPr>
    </w:p>
    <w:p>
      <w:pPr>
        <w:pStyle w:val="73"/>
        <w:spacing w:line="360" w:lineRule="auto"/>
        <w:jc w:val="center"/>
        <w:rPr>
          <w:rFonts w:ascii="仿宋" w:hAnsi="仿宋" w:eastAsia="仿宋"/>
          <w:sz w:val="28"/>
          <w:szCs w:val="28"/>
          <w:highlight w:val="none"/>
          <w:u w:val="single"/>
        </w:rPr>
      </w:pPr>
      <w:r>
        <w:rPr>
          <w:rFonts w:hint="eastAsia" w:ascii="仿宋" w:hAnsi="仿宋" w:eastAsia="仿宋"/>
          <w:sz w:val="28"/>
          <w:szCs w:val="28"/>
          <w:highlight w:val="none"/>
          <w:u w:val="single"/>
        </w:rPr>
        <w:t>（项目编号）</w:t>
      </w:r>
    </w:p>
    <w:p>
      <w:pPr>
        <w:pStyle w:val="73"/>
        <w:spacing w:line="360" w:lineRule="auto"/>
        <w:jc w:val="center"/>
        <w:rPr>
          <w:rFonts w:ascii="仿宋" w:hAnsi="仿宋" w:eastAsia="仿宋"/>
          <w:sz w:val="28"/>
          <w:szCs w:val="28"/>
          <w:highlight w:val="none"/>
        </w:rPr>
      </w:pPr>
    </w:p>
    <w:p>
      <w:pPr>
        <w:pStyle w:val="73"/>
        <w:spacing w:line="360" w:lineRule="auto"/>
        <w:rPr>
          <w:rFonts w:ascii="仿宋" w:hAnsi="仿宋" w:eastAsia="仿宋"/>
          <w:sz w:val="28"/>
          <w:szCs w:val="28"/>
          <w:highlight w:val="none"/>
        </w:rPr>
      </w:pPr>
    </w:p>
    <w:p>
      <w:pPr>
        <w:pStyle w:val="73"/>
        <w:spacing w:line="360" w:lineRule="auto"/>
        <w:jc w:val="center"/>
        <w:rPr>
          <w:rFonts w:ascii="仿宋" w:hAnsi="仿宋" w:eastAsia="仿宋"/>
          <w:sz w:val="28"/>
          <w:highlight w:val="none"/>
        </w:rPr>
      </w:pPr>
    </w:p>
    <w:p>
      <w:pPr>
        <w:pStyle w:val="73"/>
        <w:spacing w:line="360" w:lineRule="auto"/>
        <w:jc w:val="center"/>
        <w:rPr>
          <w:rFonts w:ascii="仿宋" w:hAnsi="仿宋" w:eastAsia="仿宋"/>
          <w:b/>
          <w:sz w:val="72"/>
          <w:szCs w:val="72"/>
          <w:highlight w:val="none"/>
        </w:rPr>
      </w:pPr>
      <w:r>
        <w:rPr>
          <w:rFonts w:hint="eastAsia" w:ascii="仿宋" w:hAnsi="仿宋" w:eastAsia="仿宋"/>
          <w:b/>
          <w:sz w:val="72"/>
          <w:szCs w:val="72"/>
          <w:highlight w:val="none"/>
        </w:rPr>
        <w:t>响应文件</w:t>
      </w:r>
    </w:p>
    <w:p>
      <w:pPr>
        <w:pStyle w:val="73"/>
        <w:spacing w:line="360" w:lineRule="auto"/>
        <w:jc w:val="center"/>
        <w:rPr>
          <w:rFonts w:ascii="仿宋" w:hAnsi="仿宋" w:eastAsia="仿宋"/>
          <w:sz w:val="28"/>
          <w:highlight w:val="none"/>
        </w:rPr>
      </w:pPr>
    </w:p>
    <w:p>
      <w:pPr>
        <w:pStyle w:val="73"/>
        <w:spacing w:line="360" w:lineRule="auto"/>
        <w:rPr>
          <w:rFonts w:ascii="仿宋" w:hAnsi="仿宋" w:eastAsia="仿宋"/>
          <w:sz w:val="28"/>
          <w:highlight w:val="none"/>
        </w:rPr>
      </w:pPr>
    </w:p>
    <w:p>
      <w:pPr>
        <w:pStyle w:val="73"/>
        <w:spacing w:line="360" w:lineRule="auto"/>
        <w:rPr>
          <w:rFonts w:ascii="仿宋" w:hAnsi="仿宋" w:eastAsia="仿宋"/>
          <w:b/>
          <w:sz w:val="28"/>
          <w:highlight w:val="none"/>
        </w:rPr>
      </w:pPr>
    </w:p>
    <w:p>
      <w:pPr>
        <w:pStyle w:val="73"/>
        <w:spacing w:line="360" w:lineRule="auto"/>
        <w:rPr>
          <w:rFonts w:ascii="仿宋" w:hAnsi="仿宋" w:eastAsia="仿宋"/>
          <w:b/>
          <w:sz w:val="28"/>
          <w:highlight w:val="none"/>
        </w:rPr>
      </w:pPr>
    </w:p>
    <w:p>
      <w:pPr>
        <w:pStyle w:val="73"/>
        <w:spacing w:line="360" w:lineRule="auto"/>
        <w:jc w:val="center"/>
        <w:rPr>
          <w:rFonts w:ascii="仿宋" w:hAnsi="仿宋" w:eastAsia="仿宋"/>
          <w:b/>
          <w:sz w:val="28"/>
          <w:highlight w:val="none"/>
        </w:rPr>
      </w:pPr>
    </w:p>
    <w:p>
      <w:pPr>
        <w:pStyle w:val="73"/>
        <w:spacing w:line="360" w:lineRule="auto"/>
        <w:jc w:val="center"/>
        <w:rPr>
          <w:rFonts w:ascii="仿宋" w:hAnsi="仿宋" w:eastAsia="仿宋"/>
          <w:sz w:val="28"/>
          <w:szCs w:val="28"/>
          <w:highlight w:val="none"/>
        </w:rPr>
      </w:pPr>
      <w:r>
        <w:rPr>
          <w:rFonts w:hint="eastAsia" w:ascii="仿宋" w:hAnsi="仿宋" w:eastAsia="仿宋"/>
          <w:sz w:val="28"/>
          <w:szCs w:val="28"/>
          <w:highlight w:val="none"/>
        </w:rPr>
        <w:t>供应商：（盖章）</w:t>
      </w:r>
    </w:p>
    <w:p>
      <w:pPr>
        <w:pStyle w:val="73"/>
        <w:spacing w:line="360" w:lineRule="auto"/>
        <w:jc w:val="center"/>
        <w:rPr>
          <w:rFonts w:ascii="仿宋" w:hAnsi="仿宋" w:eastAsia="仿宋"/>
          <w:sz w:val="28"/>
          <w:szCs w:val="28"/>
          <w:highlight w:val="none"/>
        </w:rPr>
      </w:pPr>
      <w:r>
        <w:rPr>
          <w:rFonts w:hint="eastAsia" w:ascii="仿宋" w:hAnsi="仿宋" w:eastAsia="仿宋"/>
          <w:sz w:val="28"/>
          <w:szCs w:val="28"/>
          <w:highlight w:val="none"/>
        </w:rPr>
        <w:t>法定代表人或其授权委托人：（签字或盖章）</w:t>
      </w:r>
    </w:p>
    <w:p>
      <w:pPr>
        <w:pStyle w:val="73"/>
        <w:spacing w:line="360" w:lineRule="auto"/>
        <w:jc w:val="center"/>
        <w:rPr>
          <w:rFonts w:ascii="仿宋" w:hAnsi="仿宋" w:eastAsia="仿宋"/>
          <w:sz w:val="28"/>
          <w:szCs w:val="28"/>
          <w:highlight w:val="none"/>
        </w:rPr>
      </w:pPr>
      <w:r>
        <w:rPr>
          <w:rFonts w:hint="eastAsia" w:ascii="仿宋" w:hAnsi="仿宋" w:eastAsia="仿宋"/>
          <w:sz w:val="28"/>
          <w:szCs w:val="28"/>
          <w:highlight w:val="none"/>
        </w:rPr>
        <w:t>日期：（年/月/日）</w:t>
      </w:r>
    </w:p>
    <w:p>
      <w:pPr>
        <w:pStyle w:val="113"/>
        <w:spacing w:line="360" w:lineRule="auto"/>
        <w:jc w:val="center"/>
        <w:outlineLvl w:val="1"/>
        <w:rPr>
          <w:rFonts w:hint="eastAsia" w:ascii="仿宋" w:hAnsi="仿宋" w:eastAsia="仿宋" w:cs="仿宋"/>
          <w:sz w:val="24"/>
          <w:szCs w:val="24"/>
          <w:highlight w:val="none"/>
        </w:rPr>
      </w:pPr>
      <w:r>
        <w:rPr>
          <w:rFonts w:ascii="仿宋" w:hAnsi="仿宋" w:eastAsia="仿宋"/>
          <w:highlight w:val="none"/>
        </w:rPr>
        <w:br w:type="page"/>
      </w:r>
      <w:bookmarkStart w:id="443" w:name="_Toc106384004"/>
      <w:r>
        <w:rPr>
          <w:rFonts w:hint="eastAsia" w:ascii="仿宋" w:hAnsi="仿宋" w:eastAsia="仿宋" w:cs="仿宋"/>
          <w:sz w:val="24"/>
          <w:szCs w:val="24"/>
          <w:highlight w:val="none"/>
        </w:rPr>
        <w:t>一、资格审查材料</w:t>
      </w:r>
      <w:bookmarkEnd w:id="443"/>
    </w:p>
    <w:p>
      <w:pPr>
        <w:pStyle w:val="116"/>
        <w:spacing w:line="360" w:lineRule="auto"/>
        <w:outlineLvl w:val="2"/>
        <w:rPr>
          <w:rFonts w:hint="eastAsia" w:ascii="仿宋" w:hAnsi="仿宋" w:eastAsia="仿宋" w:cs="仿宋"/>
          <w:color w:val="auto"/>
          <w:sz w:val="24"/>
          <w:szCs w:val="24"/>
          <w:highlight w:val="none"/>
          <w:lang w:val="en-US" w:eastAsia="zh-CN"/>
        </w:rPr>
      </w:pPr>
      <w:bookmarkStart w:id="444" w:name="_Toc76479618"/>
      <w:bookmarkStart w:id="445" w:name="_Toc106384005"/>
      <w:bookmarkStart w:id="446" w:name="_Toc97051800"/>
      <w:bookmarkStart w:id="447" w:name="_Toc96426861"/>
      <w:bookmarkStart w:id="448" w:name="_Toc76680623"/>
      <w:bookmarkStart w:id="449" w:name="_Toc76665144"/>
      <w:bookmarkStart w:id="450" w:name="_Toc98436646"/>
      <w:r>
        <w:rPr>
          <w:rFonts w:hint="eastAsia" w:ascii="仿宋" w:hAnsi="仿宋" w:eastAsia="仿宋" w:cs="仿宋"/>
          <w:sz w:val="24"/>
          <w:szCs w:val="24"/>
          <w:highlight w:val="none"/>
        </w:rPr>
        <w:t>（一）</w:t>
      </w:r>
      <w:bookmarkEnd w:id="444"/>
      <w:bookmarkEnd w:id="445"/>
      <w:bookmarkEnd w:id="446"/>
      <w:bookmarkEnd w:id="447"/>
      <w:bookmarkEnd w:id="448"/>
      <w:bookmarkEnd w:id="449"/>
      <w:bookmarkEnd w:id="450"/>
      <w:r>
        <w:rPr>
          <w:rFonts w:hint="eastAsia" w:ascii="仿宋" w:hAnsi="仿宋" w:eastAsia="仿宋" w:cs="仿宋"/>
          <w:color w:val="auto"/>
          <w:sz w:val="24"/>
          <w:szCs w:val="24"/>
          <w:highlight w:val="none"/>
          <w:lang w:val="en-US" w:eastAsia="zh-CN"/>
        </w:rPr>
        <w:t>具有有效的营业执照（营业执照需包含本次项目的相关经营权）</w:t>
      </w:r>
    </w:p>
    <w:p>
      <w:pPr>
        <w:pStyle w:val="116"/>
        <w:spacing w:line="360" w:lineRule="auto"/>
        <w:outlineLvl w:val="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（二）法定代表人资格证明(须提供法定代表人身份证)</w:t>
      </w:r>
    </w:p>
    <w:p>
      <w:pPr>
        <w:keepNext w:val="0"/>
        <w:keepLines w:val="0"/>
        <w:pageBreakBefore w:val="0"/>
        <w:widowControl w:val="0"/>
        <w:kinsoku/>
        <w:wordWrap/>
        <w:overflowPunct/>
        <w:topLinePunct w:val="0"/>
        <w:autoSpaceDE/>
        <w:autoSpaceDN/>
        <w:bidi w:val="0"/>
        <w:adjustRightInd w:val="0"/>
        <w:snapToGrid w:val="0"/>
        <w:spacing w:before="240" w:beforeLines="100" w:after="240" w:afterLines="100" w:line="4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法定代表人身份证明</w:t>
      </w:r>
    </w:p>
    <w:p>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同志，现任我单位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职务，为法定代表人，特此证明。</w:t>
      </w:r>
    </w:p>
    <w:p>
      <w:pPr>
        <w:keepNext w:val="0"/>
        <w:keepLines w:val="0"/>
        <w:pageBreakBefore w:val="0"/>
        <w:widowControl w:val="0"/>
        <w:kinsoku/>
        <w:wordWrap/>
        <w:overflowPunct/>
        <w:topLinePunct w:val="0"/>
        <w:bidi w:val="0"/>
        <w:spacing w:line="44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签发日期：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单位：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keepNext w:val="0"/>
        <w:keepLines w:val="0"/>
        <w:pageBreakBefore w:val="0"/>
        <w:widowControl w:val="0"/>
        <w:kinsoku/>
        <w:wordWrap/>
        <w:overflowPunct/>
        <w:topLinePunct w:val="0"/>
        <w:bidi w:val="0"/>
        <w:spacing w:line="44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附：代表人性别：</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年龄：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身份证号码：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bidi w:val="0"/>
        <w:spacing w:line="44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keepNext w:val="0"/>
        <w:keepLines w:val="0"/>
        <w:pageBreakBefore w:val="0"/>
        <w:widowControl w:val="0"/>
        <w:kinsoku/>
        <w:wordWrap/>
        <w:overflowPunct/>
        <w:topLinePunct w:val="0"/>
        <w:bidi w:val="0"/>
        <w:spacing w:line="44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具有有效的营业执照</w:t>
      </w:r>
      <w:r>
        <w:rPr>
          <w:rFonts w:hint="eastAsia" w:ascii="仿宋" w:hAnsi="仿宋" w:eastAsia="仿宋" w:cs="仿宋"/>
          <w:color w:val="auto"/>
          <w:sz w:val="24"/>
          <w:szCs w:val="24"/>
          <w:highlight w:val="none"/>
        </w:rPr>
        <w:t>号码：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经济性质：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p>
      <w:pPr>
        <w:keepNext w:val="0"/>
        <w:keepLines w:val="0"/>
        <w:pageBreakBefore w:val="0"/>
        <w:widowControl w:val="0"/>
        <w:kinsoku/>
        <w:wordWrap/>
        <w:overflowPunct/>
        <w:topLinePunct w:val="0"/>
        <w:bidi w:val="0"/>
        <w:spacing w:line="44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1、法定代表人为企业事业单位、国家机关、社会团体的主要行政负责人。</w:t>
      </w:r>
    </w:p>
    <w:p>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2、</w:t>
      </w:r>
      <w:r>
        <w:rPr>
          <w:rFonts w:hint="eastAsia" w:ascii="仿宋" w:hAnsi="仿宋" w:eastAsia="仿宋" w:cs="仿宋"/>
          <w:b/>
          <w:bCs/>
          <w:color w:val="auto"/>
          <w:sz w:val="24"/>
          <w:szCs w:val="24"/>
          <w:highlight w:val="none"/>
          <w:lang w:val="en-US" w:eastAsia="zh-CN"/>
        </w:rPr>
        <w:t>提供身份证正反面。</w:t>
      </w:r>
    </w:p>
    <w:p>
      <w:pPr>
        <w:keepNext w:val="0"/>
        <w:keepLines w:val="0"/>
        <w:pageBreakBefore w:val="0"/>
        <w:widowControl w:val="0"/>
        <w:kinsoku/>
        <w:wordWrap/>
        <w:overflowPunct/>
        <w:topLinePunct w:val="0"/>
        <w:bidi w:val="0"/>
        <w:spacing w:line="44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内容必须填写真实、清楚、涂改无效，不得转让。</w:t>
      </w:r>
    </w:p>
    <w:p>
      <w:pPr>
        <w:keepNext w:val="0"/>
        <w:keepLines w:val="0"/>
        <w:pageBreakBefore w:val="0"/>
        <w:widowControl w:val="0"/>
        <w:kinsoku/>
        <w:wordWrap/>
        <w:overflowPunct/>
        <w:topLinePunct w:val="0"/>
        <w:bidi w:val="0"/>
        <w:spacing w:line="44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、将此证明书原件提交采购代理机构作为</w:t>
      </w:r>
      <w:r>
        <w:rPr>
          <w:rFonts w:hint="eastAsia" w:ascii="仿宋" w:hAnsi="仿宋" w:eastAsia="仿宋" w:cs="仿宋"/>
          <w:color w:val="auto"/>
          <w:sz w:val="24"/>
          <w:szCs w:val="24"/>
          <w:highlight w:val="none"/>
          <w:lang w:eastAsia="zh-CN"/>
        </w:rPr>
        <w:t>报价文件</w:t>
      </w:r>
      <w:r>
        <w:rPr>
          <w:rFonts w:hint="eastAsia" w:ascii="仿宋" w:hAnsi="仿宋" w:eastAsia="仿宋" w:cs="仿宋"/>
          <w:color w:val="auto"/>
          <w:sz w:val="24"/>
          <w:szCs w:val="24"/>
          <w:highlight w:val="none"/>
        </w:rPr>
        <w:t>附件。</w:t>
      </w:r>
    </w:p>
    <w:p>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(为避免废标，请</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务必提供本附件)</w:t>
      </w:r>
    </w:p>
    <w:p>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154305</wp:posOffset>
                </wp:positionH>
                <wp:positionV relativeFrom="paragraph">
                  <wp:posOffset>10795</wp:posOffset>
                </wp:positionV>
                <wp:extent cx="2333625" cy="1391285"/>
                <wp:effectExtent l="4445" t="4445" r="5080" b="13970"/>
                <wp:wrapNone/>
                <wp:docPr id="1026" name="流程图: 可选过程 14"/>
                <wp:cNvGraphicFramePr/>
                <a:graphic xmlns:a="http://schemas.openxmlformats.org/drawingml/2006/main">
                  <a:graphicData uri="http://schemas.microsoft.com/office/word/2010/wordprocessingShape">
                    <wps:wsp>
                      <wps:cNvSpPr/>
                      <wps:spPr>
                        <a:xfrm>
                          <a:off x="0" y="0"/>
                          <a:ext cx="2333625" cy="139128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Calibri" w:hAnsi="宋体"/>
                                <w:szCs w:val="21"/>
                              </w:rPr>
                            </w:pPr>
                          </w:p>
                          <w:p>
                            <w:pPr>
                              <w:jc w:val="center"/>
                              <w:rPr>
                                <w:rFonts w:ascii="Calibri" w:hAnsi="宋体"/>
                                <w:szCs w:val="21"/>
                              </w:rPr>
                            </w:pPr>
                          </w:p>
                          <w:p>
                            <w:pPr>
                              <w:jc w:val="center"/>
                              <w:rPr>
                                <w:rFonts w:ascii="Calibri" w:hAnsi="宋体"/>
                                <w:szCs w:val="21"/>
                              </w:rPr>
                            </w:pPr>
                          </w:p>
                          <w:p>
                            <w:pPr>
                              <w:jc w:val="center"/>
                              <w:rPr>
                                <w:rFonts w:ascii="Calibri" w:hAnsi="Calibri"/>
                                <w:szCs w:val="21"/>
                              </w:rPr>
                            </w:pPr>
                            <w:r>
                              <w:rPr>
                                <w:rFonts w:hint="eastAsia" w:ascii="Calibri" w:hAnsi="宋体"/>
                                <w:szCs w:val="21"/>
                              </w:rPr>
                              <w:t>法定代表人身份证复印件</w:t>
                            </w:r>
                          </w:p>
                        </w:txbxContent>
                      </wps:txbx>
                      <wps:bodyPr wrap="square" upright="1"/>
                    </wps:wsp>
                  </a:graphicData>
                </a:graphic>
              </wp:anchor>
            </w:drawing>
          </mc:Choice>
          <mc:Fallback>
            <w:pict>
              <v:shape id="流程图: 可选过程 14" o:spid="_x0000_s1026" o:spt="176" type="#_x0000_t176" style="position:absolute;left:0pt;margin-left:12.15pt;margin-top:0.85pt;height:109.55pt;width:183.75pt;z-index:251659264;mso-width-relative:page;mso-height-relative:page;" fillcolor="#FFFFFF" filled="t" stroked="t" coordsize="21600,21600" o:gfxdata="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E/+vhNYAAAAIAQAADwAAAAAAAAABACAAAAAiAAAAZHJzL2Rvd25yZXYu&#10;eG1sUEsBAhQAFAAAAAgAh07iQJc/jc02AgAAYgQAAA4AAAAAAAAAAQAgAAAAJQEAAGRycy9lMm9E&#10;b2MueG1sUEsFBgAAAAAGAAYAWQEAAM0FAAAAAA==&#10;">
                <v:fill on="t" focussize="0,0"/>
                <v:stroke color="#000000" joinstyle="miter"/>
                <v:imagedata o:title=""/>
                <o:lock v:ext="edit" aspectratio="f"/>
                <v:textbox>
                  <w:txbxContent>
                    <w:p>
                      <w:pPr>
                        <w:jc w:val="center"/>
                        <w:rPr>
                          <w:rFonts w:ascii="Calibri" w:hAnsi="宋体"/>
                          <w:szCs w:val="21"/>
                        </w:rPr>
                      </w:pPr>
                    </w:p>
                    <w:p>
                      <w:pPr>
                        <w:jc w:val="center"/>
                        <w:rPr>
                          <w:rFonts w:ascii="Calibri" w:hAnsi="宋体"/>
                          <w:szCs w:val="21"/>
                        </w:rPr>
                      </w:pPr>
                    </w:p>
                    <w:p>
                      <w:pPr>
                        <w:jc w:val="center"/>
                        <w:rPr>
                          <w:rFonts w:ascii="Calibri" w:hAnsi="宋体"/>
                          <w:szCs w:val="21"/>
                        </w:rPr>
                      </w:pPr>
                    </w:p>
                    <w:p>
                      <w:pPr>
                        <w:jc w:val="center"/>
                        <w:rPr>
                          <w:rFonts w:ascii="Calibri" w:hAnsi="Calibri"/>
                          <w:szCs w:val="21"/>
                        </w:rPr>
                      </w:pPr>
                      <w:r>
                        <w:rPr>
                          <w:rFonts w:hint="eastAsia" w:ascii="Calibri" w:hAnsi="宋体"/>
                          <w:szCs w:val="21"/>
                        </w:rPr>
                        <w:t>法定代表人身份证复印件</w:t>
                      </w:r>
                    </w:p>
                  </w:txbxContent>
                </v:textbox>
              </v:shape>
            </w:pict>
          </mc:Fallback>
        </mc:AlternateContent>
      </w:r>
      <w:r>
        <w:rPr>
          <w:rFonts w:hint="eastAsia" w:ascii="仿宋" w:hAnsi="仿宋" w:eastAsia="仿宋" w:cs="仿宋"/>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2918460</wp:posOffset>
                </wp:positionH>
                <wp:positionV relativeFrom="paragraph">
                  <wp:posOffset>28575</wp:posOffset>
                </wp:positionV>
                <wp:extent cx="2392045" cy="1406525"/>
                <wp:effectExtent l="4445" t="4445" r="22860" b="17780"/>
                <wp:wrapNone/>
                <wp:docPr id="1027" name="圆角矩形 15"/>
                <wp:cNvGraphicFramePr/>
                <a:graphic xmlns:a="http://schemas.openxmlformats.org/drawingml/2006/main">
                  <a:graphicData uri="http://schemas.microsoft.com/office/word/2010/wordprocessingShape">
                    <wps:wsp>
                      <wps:cNvSpPr/>
                      <wps:spPr>
                        <a:xfrm>
                          <a:off x="0" y="0"/>
                          <a:ext cx="2392045" cy="1406525"/>
                        </a:xfrm>
                        <a:prstGeom prst="roundRect">
                          <a:avLst>
                            <a:gd name="adj" fmla="val 16667"/>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Calibri" w:hAnsi="宋体"/>
                                <w:szCs w:val="21"/>
                              </w:rPr>
                            </w:pPr>
                            <w:r>
                              <w:rPr>
                                <w:rFonts w:hint="eastAsia" w:ascii="Calibri" w:hAnsi="宋体"/>
                                <w:szCs w:val="21"/>
                              </w:rPr>
                              <w:t xml:space="preserve">  </w:t>
                            </w:r>
                          </w:p>
                          <w:p>
                            <w:pPr>
                              <w:jc w:val="center"/>
                              <w:rPr>
                                <w:rFonts w:ascii="Calibri" w:hAnsi="宋体"/>
                                <w:szCs w:val="21"/>
                              </w:rPr>
                            </w:pPr>
                          </w:p>
                          <w:p>
                            <w:pPr>
                              <w:jc w:val="center"/>
                              <w:rPr>
                                <w:rFonts w:ascii="Calibri" w:hAnsi="宋体"/>
                                <w:szCs w:val="21"/>
                              </w:rPr>
                            </w:pPr>
                          </w:p>
                          <w:p>
                            <w:pPr>
                              <w:jc w:val="center"/>
                              <w:rPr>
                                <w:rFonts w:ascii="Calibri" w:hAnsi="Calibri"/>
                                <w:szCs w:val="21"/>
                              </w:rPr>
                            </w:pPr>
                            <w:r>
                              <w:rPr>
                                <w:rFonts w:hint="eastAsia" w:ascii="Calibri" w:hAnsi="宋体"/>
                                <w:szCs w:val="21"/>
                              </w:rPr>
                              <w:t>法定代表人身份证复印件</w:t>
                            </w:r>
                          </w:p>
                          <w:p>
                            <w:pPr>
                              <w:rPr>
                                <w:rFonts w:ascii="Calibri" w:hAnsi="Calibri"/>
                              </w:rPr>
                            </w:pPr>
                          </w:p>
                          <w:p>
                            <w:pPr>
                              <w:pStyle w:val="6"/>
                            </w:pPr>
                          </w:p>
                          <w:p>
                            <w:pPr>
                              <w:pStyle w:val="6"/>
                            </w:pPr>
                          </w:p>
                          <w:p>
                            <w:pPr>
                              <w:pStyle w:val="6"/>
                            </w:pPr>
                          </w:p>
                          <w:p>
                            <w:pPr>
                              <w:pStyle w:val="6"/>
                            </w:pPr>
                          </w:p>
                        </w:txbxContent>
                      </wps:txbx>
                      <wps:bodyPr wrap="square" upright="1"/>
                    </wps:wsp>
                  </a:graphicData>
                </a:graphic>
              </wp:anchor>
            </w:drawing>
          </mc:Choice>
          <mc:Fallback>
            <w:pict>
              <v:roundrect id="圆角矩形 15" o:spid="_x0000_s1026" o:spt="2" style="position:absolute;left:0pt;margin-left:229.8pt;margin-top:2.25pt;height:110.75pt;width:188.35pt;z-index:251659264;mso-width-relative:page;mso-height-relative:page;" fillcolor="#FFFFFF" filled="t" stroked="t" coordsize="21600,21600" arcsize="0.166666666666667" o:gfxdata="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af1u+dkAAAAJAQAADwAAAAAAAAABACAAAAAiAAAAZHJzL2Rvd25y&#10;ZXYueG1sUEsBAhQAFAAAAAgAh07iQIKTslA2AgAAcwQAAA4AAAAAAAAAAQAgAAAAKAEAAGRycy9l&#10;Mm9Eb2MueG1sUEsFBgAAAAAGAAYAWQEAANAFAAAAAA==&#10;">
                <v:fill on="t" focussize="0,0"/>
                <v:stroke color="#000000" joinstyle="miter"/>
                <v:imagedata o:title=""/>
                <o:lock v:ext="edit" aspectratio="f"/>
                <v:textbox>
                  <w:txbxContent>
                    <w:p>
                      <w:pPr>
                        <w:jc w:val="center"/>
                        <w:rPr>
                          <w:rFonts w:ascii="Calibri" w:hAnsi="宋体"/>
                          <w:szCs w:val="21"/>
                        </w:rPr>
                      </w:pPr>
                      <w:r>
                        <w:rPr>
                          <w:rFonts w:hint="eastAsia" w:ascii="Calibri" w:hAnsi="宋体"/>
                          <w:szCs w:val="21"/>
                        </w:rPr>
                        <w:t xml:space="preserve">  </w:t>
                      </w:r>
                    </w:p>
                    <w:p>
                      <w:pPr>
                        <w:jc w:val="center"/>
                        <w:rPr>
                          <w:rFonts w:ascii="Calibri" w:hAnsi="宋体"/>
                          <w:szCs w:val="21"/>
                        </w:rPr>
                      </w:pPr>
                    </w:p>
                    <w:p>
                      <w:pPr>
                        <w:jc w:val="center"/>
                        <w:rPr>
                          <w:rFonts w:ascii="Calibri" w:hAnsi="宋体"/>
                          <w:szCs w:val="21"/>
                        </w:rPr>
                      </w:pPr>
                    </w:p>
                    <w:p>
                      <w:pPr>
                        <w:jc w:val="center"/>
                        <w:rPr>
                          <w:rFonts w:ascii="Calibri" w:hAnsi="Calibri"/>
                          <w:szCs w:val="21"/>
                        </w:rPr>
                      </w:pPr>
                      <w:r>
                        <w:rPr>
                          <w:rFonts w:hint="eastAsia" w:ascii="Calibri" w:hAnsi="宋体"/>
                          <w:szCs w:val="21"/>
                        </w:rPr>
                        <w:t>法定代表人身份证复印件</w:t>
                      </w:r>
                    </w:p>
                    <w:p>
                      <w:pPr>
                        <w:rPr>
                          <w:rFonts w:ascii="Calibri" w:hAnsi="Calibri"/>
                        </w:rPr>
                      </w:pPr>
                    </w:p>
                    <w:p>
                      <w:pPr>
                        <w:pStyle w:val="6"/>
                      </w:pPr>
                    </w:p>
                    <w:p>
                      <w:pPr>
                        <w:pStyle w:val="6"/>
                      </w:pPr>
                    </w:p>
                    <w:p>
                      <w:pPr>
                        <w:pStyle w:val="6"/>
                      </w:pPr>
                    </w:p>
                    <w:p>
                      <w:pPr>
                        <w:pStyle w:val="6"/>
                      </w:pPr>
                    </w:p>
                  </w:txbxContent>
                </v:textbox>
              </v:roundrect>
            </w:pict>
          </mc:Fallback>
        </mc:AlternateContent>
      </w:r>
    </w:p>
    <w:p>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color w:val="auto"/>
          <w:sz w:val="24"/>
          <w:szCs w:val="24"/>
          <w:highlight w:val="none"/>
        </w:rPr>
      </w:pPr>
    </w:p>
    <w:p>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color w:val="auto"/>
          <w:sz w:val="24"/>
          <w:szCs w:val="24"/>
          <w:highlight w:val="none"/>
        </w:rPr>
      </w:pPr>
    </w:p>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bidi w:val="0"/>
        <w:spacing w:line="440" w:lineRule="exact"/>
        <w:textAlignment w:val="auto"/>
        <w:rPr>
          <w:rFonts w:hint="eastAsia" w:ascii="仿宋" w:hAnsi="仿宋" w:eastAsia="仿宋" w:cs="仿宋"/>
          <w:color w:val="auto"/>
          <w:sz w:val="24"/>
          <w:szCs w:val="24"/>
          <w:highlight w:val="none"/>
        </w:rPr>
      </w:pPr>
    </w:p>
    <w:p>
      <w:pPr>
        <w:keepNext w:val="0"/>
        <w:keepLines w:val="0"/>
        <w:pageBreakBefore w:val="0"/>
        <w:widowControl w:val="0"/>
        <w:kinsoku/>
        <w:wordWrap/>
        <w:overflowPunct/>
        <w:topLinePunct w:val="0"/>
        <w:autoSpaceDE w:val="0"/>
        <w:autoSpaceDN w:val="0"/>
        <w:bidi w:val="0"/>
        <w:adjustRightInd w:val="0"/>
        <w:spacing w:line="440" w:lineRule="exact"/>
        <w:ind w:right="246"/>
        <w:textAlignment w:val="auto"/>
        <w:rPr>
          <w:rFonts w:hint="eastAsia" w:ascii="仿宋" w:hAnsi="仿宋" w:eastAsia="仿宋" w:cs="仿宋"/>
          <w:color w:val="auto"/>
          <w:kern w:val="0"/>
          <w:sz w:val="24"/>
          <w:szCs w:val="24"/>
          <w:highlight w:val="none"/>
        </w:rPr>
      </w:pPr>
    </w:p>
    <w:p>
      <w:pPr>
        <w:keepNext w:val="0"/>
        <w:keepLines w:val="0"/>
        <w:pageBreakBefore w:val="0"/>
        <w:widowControl w:val="0"/>
        <w:kinsoku/>
        <w:wordWrap/>
        <w:overflowPunct/>
        <w:topLinePunct w:val="0"/>
        <w:autoSpaceDE w:val="0"/>
        <w:autoSpaceDN w:val="0"/>
        <w:bidi w:val="0"/>
        <w:adjustRightInd w:val="0"/>
        <w:spacing w:line="440" w:lineRule="exact"/>
        <w:ind w:right="246"/>
        <w:textAlignment w:val="auto"/>
        <w:rPr>
          <w:rFonts w:hint="eastAsia" w:ascii="仿宋" w:hAnsi="仿宋" w:eastAsia="仿宋" w:cs="仿宋"/>
          <w:color w:val="auto"/>
          <w:kern w:val="0"/>
          <w:sz w:val="24"/>
          <w:szCs w:val="24"/>
          <w:highlight w:val="none"/>
        </w:rPr>
      </w:pPr>
    </w:p>
    <w:p>
      <w:pPr>
        <w:keepNext w:val="0"/>
        <w:keepLines w:val="0"/>
        <w:pageBreakBefore w:val="0"/>
        <w:widowControl w:val="0"/>
        <w:kinsoku/>
        <w:wordWrap/>
        <w:overflowPunct/>
        <w:topLinePunct w:val="0"/>
        <w:autoSpaceDE w:val="0"/>
        <w:autoSpaceDN w:val="0"/>
        <w:bidi w:val="0"/>
        <w:adjustRightInd w:val="0"/>
        <w:spacing w:line="440" w:lineRule="exact"/>
        <w:ind w:right="246" w:firstLine="784" w:firstLineChars="327"/>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公</w:t>
      </w:r>
      <w:r>
        <w:rPr>
          <w:rFonts w:hint="eastAsia" w:ascii="仿宋" w:hAnsi="仿宋" w:eastAsia="仿宋" w:cs="仿宋"/>
          <w:color w:val="auto"/>
          <w:kern w:val="0"/>
          <w:sz w:val="24"/>
          <w:szCs w:val="24"/>
          <w:highlight w:val="none"/>
        </w:rPr>
        <w:t>章）：</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w:t>
      </w:r>
    </w:p>
    <w:p>
      <w:pPr>
        <w:keepNext w:val="0"/>
        <w:keepLines w:val="0"/>
        <w:pageBreakBefore w:val="0"/>
        <w:widowControl w:val="0"/>
        <w:kinsoku/>
        <w:wordWrap/>
        <w:overflowPunct/>
        <w:topLinePunct w:val="0"/>
        <w:bidi w:val="0"/>
        <w:adjustRightInd w:val="0"/>
        <w:snapToGrid w:val="0"/>
        <w:spacing w:line="440" w:lineRule="exact"/>
        <w:ind w:firstLine="784" w:firstLineChars="327"/>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签/章</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val="0"/>
        <w:autoSpaceDN w:val="0"/>
        <w:bidi w:val="0"/>
        <w:adjustRightInd w:val="0"/>
        <w:spacing w:line="440" w:lineRule="exact"/>
        <w:ind w:right="246" w:firstLine="784" w:firstLineChars="327"/>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日期：</w:t>
      </w:r>
      <w:r>
        <w:rPr>
          <w:rFonts w:hint="eastAsia" w:ascii="仿宋" w:hAnsi="仿宋" w:eastAsia="仿宋" w:cs="仿宋"/>
          <w:color w:val="auto"/>
          <w:kern w:val="0"/>
          <w:sz w:val="24"/>
          <w:szCs w:val="24"/>
          <w:highlight w:val="none"/>
          <w:u w:val="single"/>
          <w:lang w:eastAsia="zh-CN"/>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lang w:eastAsia="zh-CN"/>
        </w:rPr>
        <w:t xml:space="preserve">        </w:t>
      </w:r>
      <w:r>
        <w:rPr>
          <w:rFonts w:hint="eastAsia" w:ascii="仿宋" w:hAnsi="仿宋" w:eastAsia="仿宋" w:cs="仿宋"/>
          <w:color w:val="auto"/>
          <w:kern w:val="0"/>
          <w:sz w:val="24"/>
          <w:szCs w:val="24"/>
          <w:highlight w:val="none"/>
          <w:lang w:eastAsia="zh-CN"/>
        </w:rPr>
        <w:t xml:space="preserve">         </w:t>
      </w:r>
    </w:p>
    <w:p>
      <w:pPr>
        <w:keepNext w:val="0"/>
        <w:keepLines w:val="0"/>
        <w:pageBreakBefore w:val="0"/>
        <w:widowControl w:val="0"/>
        <w:kinsoku/>
        <w:wordWrap/>
        <w:overflowPunct/>
        <w:topLinePunct w:val="0"/>
        <w:bidi w:val="0"/>
        <w:adjustRightInd w:val="0"/>
        <w:snapToGrid w:val="0"/>
        <w:spacing w:line="440" w:lineRule="exact"/>
        <w:ind w:firstLine="784" w:firstLineChars="327"/>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pStyle w:val="22"/>
        <w:keepNext w:val="0"/>
        <w:keepLines w:val="0"/>
        <w:pageBreakBefore w:val="0"/>
        <w:widowControl w:val="0"/>
        <w:tabs>
          <w:tab w:val="left" w:pos="5580"/>
        </w:tabs>
        <w:kinsoku/>
        <w:wordWrap/>
        <w:overflowPunct/>
        <w:topLinePunct w:val="0"/>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说明：1.提供有效的</w:t>
      </w:r>
      <w:r>
        <w:rPr>
          <w:rFonts w:hint="eastAsia" w:ascii="仿宋" w:hAnsi="仿宋" w:eastAsia="仿宋" w:cs="仿宋"/>
          <w:color w:val="auto"/>
          <w:sz w:val="24"/>
          <w:szCs w:val="24"/>
          <w:highlight w:val="none"/>
          <w:lang w:eastAsia="zh-CN"/>
        </w:rPr>
        <w:t>具有有效的营业执照</w:t>
      </w:r>
      <w:r>
        <w:rPr>
          <w:rFonts w:hint="eastAsia" w:ascii="仿宋" w:hAnsi="仿宋" w:eastAsia="仿宋" w:cs="仿宋"/>
          <w:color w:val="auto"/>
          <w:sz w:val="24"/>
          <w:szCs w:val="24"/>
          <w:highlight w:val="none"/>
        </w:rPr>
        <w:t>等证明文件复印件，复印件上应加盖本单位</w:t>
      </w:r>
      <w:r>
        <w:rPr>
          <w:rFonts w:hint="eastAsia" w:ascii="仿宋" w:hAnsi="仿宋" w:eastAsia="仿宋" w:cs="仿宋"/>
          <w:color w:val="auto"/>
          <w:sz w:val="24"/>
          <w:szCs w:val="24"/>
          <w:highlight w:val="none"/>
          <w:lang w:eastAsia="zh-CN"/>
        </w:rPr>
        <w:t>鲜</w:t>
      </w:r>
      <w:r>
        <w:rPr>
          <w:rFonts w:hint="eastAsia" w:ascii="仿宋" w:hAnsi="仿宋" w:eastAsia="仿宋" w:cs="仿宋"/>
          <w:color w:val="auto"/>
          <w:sz w:val="24"/>
          <w:szCs w:val="24"/>
          <w:highlight w:val="none"/>
        </w:rPr>
        <w:t>章。</w:t>
      </w:r>
    </w:p>
    <w:p>
      <w:pPr>
        <w:pStyle w:val="22"/>
        <w:keepNext w:val="0"/>
        <w:keepLines w:val="0"/>
        <w:pageBreakBefore w:val="0"/>
        <w:widowControl w:val="0"/>
        <w:tabs>
          <w:tab w:val="left" w:pos="5580"/>
        </w:tabs>
        <w:kinsoku/>
        <w:wordWrap/>
        <w:overflowPunct/>
        <w:topLinePunct w:val="0"/>
        <w:bidi w:val="0"/>
        <w:spacing w:line="440" w:lineRule="exact"/>
        <w:ind w:left="1080" w:leftChars="257" w:hanging="54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 供应商为自然人的，应提供身份证明的复印件。</w:t>
      </w:r>
    </w:p>
    <w:p>
      <w:pPr>
        <w:adjustRightInd w:val="0"/>
        <w:snapToGrid w:val="0"/>
        <w:spacing w:line="360" w:lineRule="auto"/>
        <w:ind w:right="24"/>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3.联合体</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应提供联合体各方满足以上要求的证明文件。</w:t>
      </w:r>
    </w:p>
    <w:p>
      <w:pPr>
        <w:adjustRightInd w:val="0"/>
        <w:snapToGrid w:val="0"/>
        <w:spacing w:line="360" w:lineRule="auto"/>
        <w:ind w:right="24"/>
        <w:jc w:val="center"/>
        <w:rPr>
          <w:rFonts w:hint="eastAsia" w:ascii="仿宋" w:hAnsi="仿宋" w:eastAsia="仿宋" w:cs="仿宋"/>
          <w:color w:val="auto"/>
          <w:sz w:val="24"/>
          <w:szCs w:val="24"/>
          <w:highlight w:val="none"/>
        </w:rPr>
      </w:pPr>
    </w:p>
    <w:p>
      <w:pPr>
        <w:adjustRightInd w:val="0"/>
        <w:snapToGrid w:val="0"/>
        <w:spacing w:line="360" w:lineRule="auto"/>
        <w:ind w:right="24"/>
        <w:jc w:val="center"/>
        <w:rPr>
          <w:rFonts w:ascii="仿宋" w:hAnsi="仿宋" w:eastAsia="仿宋" w:cs="宋体"/>
          <w:b/>
          <w:sz w:val="24"/>
          <w:szCs w:val="24"/>
          <w:highlight w:val="none"/>
        </w:rPr>
      </w:pPr>
      <w:r>
        <w:rPr>
          <w:rFonts w:hint="eastAsia" w:ascii="仿宋" w:hAnsi="仿宋" w:eastAsia="仿宋" w:cs="宋体"/>
          <w:b/>
          <w:sz w:val="24"/>
          <w:szCs w:val="24"/>
          <w:highlight w:val="none"/>
        </w:rPr>
        <w:t>法定代表人授权书(委托代理人参加磋商)</w:t>
      </w:r>
    </w:p>
    <w:p>
      <w:pPr>
        <w:adjustRightInd w:val="0"/>
        <w:snapToGrid w:val="0"/>
        <w:spacing w:line="360" w:lineRule="auto"/>
        <w:jc w:val="center"/>
        <w:rPr>
          <w:rFonts w:ascii="仿宋" w:hAnsi="仿宋" w:eastAsia="仿宋" w:cs="宋体"/>
          <w:b/>
          <w:sz w:val="24"/>
          <w:szCs w:val="24"/>
          <w:highlight w:val="none"/>
        </w:rPr>
      </w:pPr>
    </w:p>
    <w:p>
      <w:pPr>
        <w:pStyle w:val="187"/>
        <w:tabs>
          <w:tab w:val="left" w:pos="5580"/>
        </w:tabs>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本授权书声明：注册于</w:t>
      </w:r>
      <w:r>
        <w:rPr>
          <w:rFonts w:hint="eastAsia" w:ascii="仿宋" w:hAnsi="仿宋" w:eastAsia="仿宋"/>
          <w:sz w:val="24"/>
          <w:szCs w:val="24"/>
          <w:highlight w:val="none"/>
          <w:u w:val="single"/>
        </w:rPr>
        <w:t>（供应商住址）</w:t>
      </w:r>
      <w:r>
        <w:rPr>
          <w:rFonts w:hint="eastAsia" w:ascii="仿宋" w:hAnsi="仿宋" w:eastAsia="仿宋"/>
          <w:sz w:val="24"/>
          <w:szCs w:val="24"/>
          <w:highlight w:val="none"/>
        </w:rPr>
        <w:t>的</w:t>
      </w:r>
      <w:r>
        <w:rPr>
          <w:rFonts w:hint="eastAsia" w:ascii="仿宋" w:hAnsi="仿宋" w:eastAsia="仿宋"/>
          <w:sz w:val="24"/>
          <w:szCs w:val="24"/>
          <w:highlight w:val="none"/>
          <w:u w:val="single"/>
        </w:rPr>
        <w:t>（供应商名称）</w:t>
      </w:r>
      <w:r>
        <w:rPr>
          <w:rFonts w:hint="eastAsia" w:ascii="仿宋" w:hAnsi="仿宋" w:eastAsia="仿宋"/>
          <w:sz w:val="24"/>
          <w:szCs w:val="24"/>
          <w:highlight w:val="none"/>
        </w:rPr>
        <w:t>的在下面电子签章的</w:t>
      </w:r>
      <w:r>
        <w:rPr>
          <w:rFonts w:hint="eastAsia" w:ascii="仿宋" w:hAnsi="仿宋" w:eastAsia="仿宋"/>
          <w:sz w:val="24"/>
          <w:szCs w:val="24"/>
          <w:highlight w:val="none"/>
          <w:u w:val="single"/>
        </w:rPr>
        <w:t>（法定代表人姓名、职务</w:t>
      </w:r>
      <w:r>
        <w:rPr>
          <w:rFonts w:hint="eastAsia" w:ascii="仿宋" w:hAnsi="仿宋" w:eastAsia="仿宋"/>
          <w:sz w:val="24"/>
          <w:szCs w:val="24"/>
          <w:highlight w:val="none"/>
        </w:rPr>
        <w:t>代表本公司授权</w:t>
      </w:r>
      <w:r>
        <w:rPr>
          <w:rFonts w:hint="eastAsia" w:ascii="仿宋" w:hAnsi="仿宋" w:eastAsia="仿宋"/>
          <w:sz w:val="24"/>
          <w:szCs w:val="24"/>
          <w:highlight w:val="none"/>
          <w:u w:val="single"/>
        </w:rPr>
        <w:t>（授权代理人的姓名、职务）</w:t>
      </w:r>
      <w:r>
        <w:rPr>
          <w:rFonts w:hint="eastAsia" w:ascii="仿宋" w:hAnsi="仿宋" w:eastAsia="仿宋"/>
          <w:sz w:val="24"/>
          <w:szCs w:val="24"/>
          <w:highlight w:val="none"/>
        </w:rPr>
        <w:t>为本公司的合法代理人，就贵方组织</w:t>
      </w:r>
      <w:r>
        <w:rPr>
          <w:rFonts w:hint="eastAsia" w:ascii="仿宋" w:hAnsi="仿宋" w:eastAsia="仿宋"/>
          <w:sz w:val="24"/>
          <w:szCs w:val="24"/>
          <w:highlight w:val="none"/>
          <w:u w:val="single"/>
        </w:rPr>
        <w:t>（项目名称）</w:t>
      </w:r>
      <w:r>
        <w:rPr>
          <w:rFonts w:hint="eastAsia" w:ascii="仿宋" w:hAnsi="仿宋" w:eastAsia="仿宋"/>
          <w:sz w:val="24"/>
          <w:szCs w:val="24"/>
          <w:highlight w:val="none"/>
        </w:rPr>
        <w:t>项目（项目编号、包号：），以本公司名义处理一切与之有关的事宜。供应商授权代理人在投标过程中所签署的一切文件和处理与之有关的一切事务，本公司均予以认可并对此承担责任。</w:t>
      </w:r>
    </w:p>
    <w:p>
      <w:pPr>
        <w:pStyle w:val="187"/>
        <w:tabs>
          <w:tab w:val="left" w:pos="5580"/>
        </w:tabs>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供应商授权代理人无转委托权。特此授权。</w:t>
      </w:r>
      <w:r>
        <w:rPr>
          <w:rFonts w:hint="eastAsia" w:ascii="仿宋" w:hAnsi="仿宋" w:eastAsia="仿宋"/>
          <w:sz w:val="24"/>
          <w:szCs w:val="24"/>
          <w:highlight w:val="none"/>
        </w:rPr>
        <w:cr/>
      </w:r>
    </w:p>
    <w:p>
      <w:pPr>
        <w:pStyle w:val="187"/>
        <w:tabs>
          <w:tab w:val="left" w:pos="5580"/>
        </w:tabs>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本授权书于__________年_____月______日生效，特此声明。</w:t>
      </w:r>
      <w:r>
        <w:rPr>
          <w:rFonts w:hint="eastAsia" w:ascii="仿宋" w:hAnsi="仿宋" w:eastAsia="仿宋"/>
          <w:sz w:val="24"/>
          <w:szCs w:val="24"/>
          <w:highlight w:val="none"/>
        </w:rPr>
        <w:cr/>
      </w:r>
    </w:p>
    <w:p>
      <w:pPr>
        <w:adjustRightInd w:val="0"/>
        <w:snapToGrid w:val="0"/>
        <w:spacing w:before="120" w:beforeLines="50"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附：法定代表人身份证（正反面）复印件</w:t>
      </w:r>
    </w:p>
    <w:p>
      <w:pPr>
        <w:adjustRightInd w:val="0"/>
        <w:snapToGrid w:val="0"/>
        <w:spacing w:before="120" w:beforeLines="50" w:line="360" w:lineRule="auto"/>
        <w:ind w:firstLine="480" w:firstLineChars="200"/>
        <w:rPr>
          <w:rFonts w:ascii="仿宋" w:hAnsi="仿宋" w:eastAsia="仿宋" w:cs="宋体"/>
          <w:sz w:val="24"/>
          <w:szCs w:val="24"/>
          <w:highlight w:val="none"/>
        </w:rPr>
      </w:pPr>
    </w:p>
    <w:p>
      <w:pPr>
        <w:adjustRightInd w:val="0"/>
        <w:snapToGrid w:val="0"/>
        <w:spacing w:before="120" w:beforeLines="50"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附：委托代理人身份证（正反面）复印件</w:t>
      </w:r>
    </w:p>
    <w:p>
      <w:pPr>
        <w:adjustRightInd w:val="0"/>
        <w:snapToGrid w:val="0"/>
        <w:spacing w:before="120" w:beforeLines="50" w:line="360" w:lineRule="auto"/>
        <w:ind w:firstLine="480" w:firstLineChars="200"/>
        <w:rPr>
          <w:rFonts w:ascii="仿宋" w:hAnsi="仿宋" w:eastAsia="仿宋" w:cs="宋体"/>
          <w:sz w:val="24"/>
          <w:szCs w:val="24"/>
          <w:highlight w:val="none"/>
        </w:rPr>
      </w:pPr>
    </w:p>
    <w:p>
      <w:pPr>
        <w:adjustRightInd w:val="0"/>
        <w:snapToGrid w:val="0"/>
        <w:spacing w:line="360" w:lineRule="auto"/>
        <w:ind w:right="420"/>
        <w:rPr>
          <w:rFonts w:ascii="仿宋" w:hAnsi="仿宋" w:eastAsia="仿宋" w:cs="宋体"/>
          <w:sz w:val="24"/>
          <w:szCs w:val="24"/>
          <w:highlight w:val="none"/>
        </w:rPr>
      </w:pPr>
    </w:p>
    <w:p>
      <w:pPr>
        <w:adjustRightInd w:val="0"/>
        <w:snapToGrid w:val="0"/>
        <w:spacing w:line="360" w:lineRule="auto"/>
        <w:ind w:right="420"/>
        <w:rPr>
          <w:rFonts w:ascii="仿宋" w:hAnsi="仿宋" w:eastAsia="仿宋" w:cs="宋体"/>
          <w:sz w:val="24"/>
          <w:szCs w:val="24"/>
          <w:highlight w:val="none"/>
        </w:rPr>
      </w:pPr>
      <w:r>
        <w:rPr>
          <w:rFonts w:hint="eastAsia" w:ascii="仿宋" w:hAnsi="仿宋" w:eastAsia="仿宋" w:cs="宋体"/>
          <w:sz w:val="24"/>
          <w:szCs w:val="24"/>
          <w:highlight w:val="none"/>
        </w:rPr>
        <w:t>供应商名称(盖单位章)：</w:t>
      </w:r>
    </w:p>
    <w:p>
      <w:pPr>
        <w:adjustRightInd w:val="0"/>
        <w:snapToGrid w:val="0"/>
        <w:spacing w:line="360" w:lineRule="auto"/>
        <w:ind w:right="420"/>
        <w:rPr>
          <w:rFonts w:ascii="仿宋" w:hAnsi="仿宋" w:eastAsia="仿宋" w:cs="宋体"/>
          <w:sz w:val="24"/>
          <w:szCs w:val="24"/>
          <w:highlight w:val="none"/>
        </w:rPr>
      </w:pPr>
      <w:r>
        <w:rPr>
          <w:rFonts w:hint="eastAsia" w:ascii="仿宋" w:hAnsi="仿宋" w:eastAsia="仿宋" w:cs="宋体"/>
          <w:sz w:val="24"/>
          <w:szCs w:val="24"/>
          <w:highlight w:val="none"/>
        </w:rPr>
        <w:t>法定代表人（签字或盖章）：</w:t>
      </w:r>
    </w:p>
    <w:p>
      <w:pPr>
        <w:adjustRightInd w:val="0"/>
        <w:snapToGrid w:val="0"/>
        <w:spacing w:line="360" w:lineRule="auto"/>
        <w:ind w:right="420"/>
        <w:rPr>
          <w:rFonts w:ascii="仿宋" w:hAnsi="仿宋" w:eastAsia="仿宋" w:cs="宋体"/>
          <w:sz w:val="24"/>
          <w:szCs w:val="24"/>
          <w:highlight w:val="none"/>
        </w:rPr>
      </w:pPr>
      <w:r>
        <w:rPr>
          <w:rFonts w:hint="eastAsia" w:ascii="仿宋" w:hAnsi="仿宋" w:eastAsia="仿宋" w:cs="宋体"/>
          <w:sz w:val="24"/>
          <w:szCs w:val="24"/>
          <w:highlight w:val="none"/>
        </w:rPr>
        <w:t>委托代理人（签字或盖章）：</w:t>
      </w:r>
    </w:p>
    <w:p>
      <w:pPr>
        <w:adjustRightInd w:val="0"/>
        <w:snapToGrid w:val="0"/>
        <w:spacing w:line="360" w:lineRule="auto"/>
        <w:ind w:right="24"/>
        <w:rPr>
          <w:rFonts w:ascii="仿宋" w:hAnsi="仿宋" w:eastAsia="仿宋" w:cs="宋体"/>
          <w:sz w:val="24"/>
          <w:szCs w:val="24"/>
          <w:highlight w:val="none"/>
        </w:rPr>
      </w:pPr>
      <w:r>
        <w:rPr>
          <w:rFonts w:hint="eastAsia" w:ascii="仿宋" w:hAnsi="仿宋" w:eastAsia="仿宋" w:cs="宋体"/>
          <w:sz w:val="24"/>
          <w:szCs w:val="24"/>
          <w:highlight w:val="none"/>
        </w:rPr>
        <w:t>日期：年月日</w:t>
      </w:r>
    </w:p>
    <w:p>
      <w:pPr>
        <w:rPr>
          <w:highlight w:val="none"/>
        </w:rPr>
      </w:pPr>
    </w:p>
    <w:p>
      <w:pPr>
        <w:pStyle w:val="98"/>
        <w:spacing w:line="360" w:lineRule="auto"/>
        <w:rPr>
          <w:rFonts w:ascii="仿宋" w:hAnsi="仿宋" w:eastAsia="仿宋"/>
          <w:sz w:val="24"/>
          <w:szCs w:val="24"/>
          <w:highlight w:val="none"/>
        </w:rPr>
      </w:pPr>
      <w:r>
        <w:rPr>
          <w:rFonts w:hint="eastAsia" w:ascii="仿宋" w:hAnsi="仿宋" w:eastAsia="仿宋"/>
          <w:sz w:val="24"/>
          <w:szCs w:val="24"/>
          <w:highlight w:val="none"/>
        </w:rPr>
        <w:t>注：1、本项目只允许有唯一的供应商授权代理人。</w:t>
      </w:r>
    </w:p>
    <w:p>
      <w:pPr>
        <w:pStyle w:val="98"/>
        <w:spacing w:line="360" w:lineRule="auto"/>
        <w:rPr>
          <w:rFonts w:ascii="仿宋" w:hAnsi="仿宋" w:eastAsia="仿宋"/>
          <w:szCs w:val="21"/>
          <w:highlight w:val="none"/>
        </w:rPr>
      </w:pPr>
      <w:r>
        <w:rPr>
          <w:rFonts w:hint="eastAsia" w:ascii="仿宋" w:hAnsi="仿宋" w:eastAsia="仿宋"/>
          <w:sz w:val="24"/>
          <w:szCs w:val="24"/>
          <w:highlight w:val="none"/>
        </w:rPr>
        <w:t>2、供应商法定代表人参加磋商的，可以不提供法定代表人授权委托书，但必须提供上述法定代表人身份证明书，否则将按无效响应处理</w:t>
      </w:r>
      <w:r>
        <w:rPr>
          <w:rFonts w:hint="eastAsia" w:ascii="仿宋" w:hAnsi="仿宋" w:eastAsia="仿宋"/>
          <w:szCs w:val="21"/>
          <w:highlight w:val="none"/>
        </w:rPr>
        <w:t>。</w:t>
      </w:r>
    </w:p>
    <w:p>
      <w:pPr>
        <w:pStyle w:val="22"/>
        <w:keepNext w:val="0"/>
        <w:keepLines w:val="0"/>
        <w:pageBreakBefore w:val="0"/>
        <w:widowControl w:val="0"/>
        <w:tabs>
          <w:tab w:val="left" w:pos="5580"/>
        </w:tabs>
        <w:kinsoku/>
        <w:wordWrap/>
        <w:overflowPunct/>
        <w:topLinePunct w:val="0"/>
        <w:bidi w:val="0"/>
        <w:spacing w:line="440" w:lineRule="exact"/>
        <w:ind w:left="1080" w:leftChars="257" w:hanging="540"/>
        <w:textAlignment w:val="auto"/>
        <w:rPr>
          <w:rFonts w:hint="eastAsia" w:ascii="仿宋" w:hAnsi="仿宋" w:eastAsia="仿宋" w:cs="仿宋"/>
          <w:color w:val="auto"/>
          <w:sz w:val="24"/>
          <w:szCs w:val="24"/>
          <w:highlight w:val="none"/>
        </w:rPr>
      </w:pPr>
    </w:p>
    <w:p>
      <w:pPr>
        <w:pStyle w:val="116"/>
        <w:spacing w:line="360" w:lineRule="auto"/>
        <w:outlineLvl w:val="2"/>
        <w:rPr>
          <w:rFonts w:hint="eastAsia" w:ascii="仿宋" w:hAnsi="仿宋" w:eastAsia="仿宋" w:cs="仿宋"/>
          <w:color w:val="auto"/>
          <w:sz w:val="24"/>
          <w:szCs w:val="24"/>
          <w:highlight w:val="none"/>
          <w:lang w:val="en-US" w:eastAsia="zh-CN"/>
        </w:rPr>
      </w:pPr>
    </w:p>
    <w:p>
      <w:pPr>
        <w:spacing w:line="360" w:lineRule="auto"/>
        <w:ind w:firstLine="482" w:firstLineChars="200"/>
        <w:rPr>
          <w:rFonts w:hint="eastAsia" w:ascii="仿宋" w:hAnsi="仿宋" w:eastAsia="仿宋" w:cs="Times New Roman"/>
          <w:sz w:val="24"/>
          <w:highlight w:val="none"/>
          <w:lang w:val="en-US" w:eastAsia="zh-CN"/>
        </w:rPr>
      </w:pPr>
      <w:r>
        <w:rPr>
          <w:rFonts w:hint="eastAsia" w:ascii="仿宋" w:hAnsi="仿宋" w:eastAsia="仿宋" w:cs="仿宋"/>
          <w:b/>
          <w:color w:val="auto"/>
          <w:sz w:val="24"/>
          <w:szCs w:val="24"/>
          <w:highlight w:val="none"/>
          <w:lang w:val="en-US" w:eastAsia="zh-CN" w:bidi="ar-SA"/>
        </w:rPr>
        <w:t>（三）</w:t>
      </w:r>
      <w:r>
        <w:rPr>
          <w:rFonts w:hint="eastAsia" w:ascii="仿宋" w:hAnsi="仿宋" w:eastAsia="仿宋" w:cs="仿宋"/>
          <w:b/>
          <w:color w:val="auto"/>
          <w:kern w:val="0"/>
          <w:sz w:val="24"/>
          <w:szCs w:val="24"/>
          <w:highlight w:val="none"/>
          <w:lang w:val="en-US" w:eastAsia="zh-CN" w:bidi="ar-SA"/>
        </w:rPr>
        <w:t>提供近三年的财务审计报告（成立未满一年的新公司可提供近三个月内任意一个月的银行资信证明）；</w:t>
      </w:r>
    </w:p>
    <w:p>
      <w:pPr>
        <w:pStyle w:val="161"/>
        <w:spacing w:line="360" w:lineRule="auto"/>
        <w:ind w:firstLine="482" w:firstLineChars="200"/>
        <w:jc w:val="left"/>
        <w:rPr>
          <w:rFonts w:hint="eastAsia" w:ascii="仿宋" w:hAnsi="仿宋" w:eastAsia="仿宋" w:cs="仿宋"/>
          <w:b/>
          <w:color w:val="auto"/>
          <w:sz w:val="24"/>
          <w:szCs w:val="24"/>
          <w:highlight w:val="none"/>
          <w:lang w:val="en-US" w:eastAsia="zh-CN" w:bidi="ar-SA"/>
        </w:rPr>
      </w:pPr>
    </w:p>
    <w:p>
      <w:pPr>
        <w:pStyle w:val="161"/>
        <w:spacing w:line="360" w:lineRule="auto"/>
        <w:ind w:firstLine="482" w:firstLineChars="200"/>
        <w:jc w:val="left"/>
        <w:rPr>
          <w:rFonts w:hint="eastAsia" w:ascii="仿宋" w:hAnsi="仿宋" w:eastAsia="仿宋" w:cs="仿宋"/>
          <w:b/>
          <w:color w:val="auto"/>
          <w:sz w:val="24"/>
          <w:szCs w:val="24"/>
          <w:highlight w:val="none"/>
          <w:lang w:val="en-US" w:eastAsia="zh-CN" w:bidi="ar-SA"/>
        </w:rPr>
      </w:pPr>
    </w:p>
    <w:p>
      <w:pPr>
        <w:pStyle w:val="161"/>
        <w:spacing w:line="360" w:lineRule="auto"/>
        <w:ind w:firstLine="482" w:firstLineChars="200"/>
        <w:jc w:val="left"/>
        <w:rPr>
          <w:rFonts w:hint="eastAsia" w:ascii="仿宋" w:hAnsi="仿宋" w:eastAsia="仿宋" w:cs="仿宋"/>
          <w:b/>
          <w:color w:val="auto"/>
          <w:sz w:val="24"/>
          <w:szCs w:val="24"/>
          <w:highlight w:val="none"/>
          <w:lang w:val="en-US" w:eastAsia="zh-CN" w:bidi="ar-SA"/>
        </w:rPr>
      </w:pPr>
      <w:r>
        <w:rPr>
          <w:rFonts w:hint="eastAsia" w:ascii="仿宋" w:hAnsi="仿宋" w:eastAsia="仿宋" w:cs="仿宋"/>
          <w:b/>
          <w:color w:val="auto"/>
          <w:sz w:val="24"/>
          <w:szCs w:val="24"/>
          <w:highlight w:val="none"/>
          <w:lang w:val="en-US" w:eastAsia="zh-CN" w:bidi="ar-SA"/>
        </w:rPr>
        <w:t>（四）提供依法缴纳近六个月内任意一个月税收证明</w:t>
      </w:r>
    </w:p>
    <w:p>
      <w:pPr>
        <w:pStyle w:val="116"/>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outlineLvl w:val="2"/>
        <w:rPr>
          <w:rFonts w:hint="eastAsia" w:ascii="仿宋" w:hAnsi="仿宋" w:eastAsia="仿宋" w:cs="仿宋"/>
          <w:b/>
          <w:color w:val="auto"/>
          <w:sz w:val="24"/>
          <w:szCs w:val="24"/>
          <w:highlight w:val="none"/>
          <w:lang w:val="en-US" w:eastAsia="zh-CN" w:bidi="ar-SA"/>
        </w:rPr>
      </w:pPr>
    </w:p>
    <w:p>
      <w:pPr>
        <w:pStyle w:val="116"/>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outlineLvl w:val="2"/>
        <w:rPr>
          <w:rFonts w:hint="eastAsia" w:ascii="仿宋" w:hAnsi="仿宋" w:eastAsia="仿宋" w:cs="仿宋"/>
          <w:b/>
          <w:color w:val="auto"/>
          <w:sz w:val="24"/>
          <w:szCs w:val="24"/>
          <w:highlight w:val="none"/>
          <w:lang w:val="en-US" w:eastAsia="zh-CN" w:bidi="ar-SA"/>
        </w:rPr>
      </w:pPr>
      <w:r>
        <w:rPr>
          <w:rFonts w:hint="eastAsia" w:ascii="仿宋" w:hAnsi="仿宋" w:eastAsia="仿宋" w:cs="仿宋"/>
          <w:b/>
          <w:color w:val="auto"/>
          <w:sz w:val="24"/>
          <w:szCs w:val="24"/>
          <w:highlight w:val="none"/>
          <w:lang w:val="en-US" w:eastAsia="zh-CN" w:bidi="ar-SA"/>
        </w:rPr>
        <w:t>（五）提供依法缴纳近六个月内任意一个月社会保险证明</w:t>
      </w:r>
    </w:p>
    <w:p>
      <w:pPr>
        <w:pStyle w:val="116"/>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outlineLvl w:val="2"/>
        <w:rPr>
          <w:rFonts w:hint="eastAsia" w:ascii="仿宋" w:hAnsi="仿宋" w:eastAsia="仿宋" w:cs="仿宋"/>
          <w:b/>
          <w:color w:val="auto"/>
          <w:sz w:val="24"/>
          <w:szCs w:val="24"/>
          <w:highlight w:val="none"/>
          <w:lang w:val="en-US" w:eastAsia="zh-CN" w:bidi="ar-SA"/>
        </w:rPr>
      </w:pPr>
    </w:p>
    <w:p>
      <w:pPr>
        <w:pStyle w:val="116"/>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outlineLvl w:val="2"/>
        <w:rPr>
          <w:rFonts w:hint="eastAsia" w:ascii="仿宋" w:hAnsi="仿宋" w:eastAsia="仿宋" w:cs="仿宋"/>
          <w:b/>
          <w:color w:val="auto"/>
          <w:sz w:val="24"/>
          <w:szCs w:val="24"/>
          <w:highlight w:val="none"/>
          <w:lang w:val="en-US" w:eastAsia="zh-CN" w:bidi="ar-SA"/>
        </w:rPr>
      </w:pPr>
      <w:r>
        <w:rPr>
          <w:rFonts w:hint="eastAsia" w:ascii="仿宋" w:hAnsi="仿宋" w:eastAsia="仿宋" w:cs="仿宋"/>
          <w:b/>
          <w:color w:val="auto"/>
          <w:sz w:val="24"/>
          <w:szCs w:val="24"/>
          <w:highlight w:val="none"/>
          <w:lang w:val="en-US" w:eastAsia="zh-CN" w:bidi="ar-SA"/>
        </w:rPr>
        <w:t>（六）信用记录查询</w:t>
      </w:r>
    </w:p>
    <w:p>
      <w:pPr>
        <w:pStyle w:val="116"/>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outlineLvl w:val="2"/>
        <w:rPr>
          <w:rFonts w:hint="eastAsia" w:ascii="仿宋" w:hAnsi="仿宋" w:eastAsia="仿宋" w:cs="仿宋"/>
          <w:b/>
          <w:color w:val="auto"/>
          <w:sz w:val="24"/>
          <w:szCs w:val="24"/>
          <w:highlight w:val="none"/>
          <w:lang w:val="en-US" w:eastAsia="zh-CN" w:bidi="ar-SA"/>
        </w:rPr>
      </w:pPr>
      <w:r>
        <w:rPr>
          <w:rFonts w:hint="eastAsia" w:ascii="仿宋" w:hAnsi="仿宋" w:eastAsia="仿宋" w:cs="仿宋"/>
          <w:b/>
          <w:color w:val="auto"/>
          <w:sz w:val="24"/>
          <w:szCs w:val="24"/>
          <w:highlight w:val="none"/>
          <w:lang w:val="en-US" w:eastAsia="zh-CN" w:bidi="ar-SA"/>
        </w:rPr>
        <w:t>供应商未被“信用中国”或“中国执行信息公开网”网站及中国政府采购网列入被列入失信被执行人、重大税收违法案件当事人名单的供应商、列入政府采购严重违法失信行为记录名单（查询时间为:自公告发布之日起至响应文件递交截止时间止(该时间段内任一时间)）</w:t>
      </w:r>
    </w:p>
    <w:p>
      <w:pPr>
        <w:pStyle w:val="16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color w:val="auto"/>
          <w:sz w:val="24"/>
          <w:szCs w:val="24"/>
          <w:highlight w:val="none"/>
          <w:lang w:val="en-US" w:eastAsia="zh-CN" w:bidi="ar-SA"/>
        </w:rPr>
      </w:pPr>
    </w:p>
    <w:p>
      <w:pPr>
        <w:pStyle w:val="16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color w:val="auto"/>
          <w:sz w:val="24"/>
          <w:szCs w:val="24"/>
          <w:highlight w:val="none"/>
          <w:lang w:val="en-US" w:eastAsia="zh-CN" w:bidi="ar-SA"/>
        </w:rPr>
      </w:pPr>
    </w:p>
    <w:p>
      <w:pPr>
        <w:keepNext w:val="0"/>
        <w:keepLines w:val="0"/>
        <w:pageBreakBefore w:val="0"/>
        <w:widowControl/>
        <w:kinsoku/>
        <w:wordWrap/>
        <w:overflowPunct/>
        <w:topLinePunct w:val="0"/>
        <w:autoSpaceDE/>
        <w:autoSpaceDN/>
        <w:bidi w:val="0"/>
        <w:adjustRightInd/>
        <w:snapToGrid/>
        <w:ind w:firstLine="482" w:firstLineChars="200"/>
        <w:jc w:val="left"/>
        <w:textAlignment w:val="auto"/>
        <w:rPr>
          <w:rFonts w:hint="eastAsia" w:ascii="仿宋" w:hAnsi="仿宋" w:eastAsia="仿宋" w:cs="仿宋"/>
          <w:b/>
          <w:color w:val="auto"/>
          <w:sz w:val="24"/>
          <w:szCs w:val="24"/>
          <w:highlight w:val="none"/>
          <w:lang w:val="en-US" w:eastAsia="zh-CN" w:bidi="ar-SA"/>
        </w:rPr>
      </w:pPr>
      <w:bookmarkStart w:id="451" w:name="_Toc106384009"/>
      <w:bookmarkStart w:id="452" w:name="_Toc96426865"/>
      <w:bookmarkStart w:id="453" w:name="_Toc76680627"/>
      <w:bookmarkStart w:id="454" w:name="_Toc76665148"/>
      <w:bookmarkStart w:id="455" w:name="_Toc76479622"/>
      <w:bookmarkStart w:id="456" w:name="_Toc97051804"/>
      <w:bookmarkStart w:id="457" w:name="_Toc98436650"/>
      <w:r>
        <w:rPr>
          <w:rFonts w:hint="eastAsia" w:ascii="仿宋" w:hAnsi="仿宋" w:eastAsia="仿宋" w:cs="仿宋"/>
          <w:b/>
          <w:color w:val="auto"/>
          <w:sz w:val="24"/>
          <w:szCs w:val="24"/>
          <w:highlight w:val="none"/>
          <w:lang w:val="en-US" w:eastAsia="zh-CN" w:bidi="ar-SA"/>
        </w:rPr>
        <w:t>（七）参与政府采购活动前3年内未被列入失信、重大税收违法案件、财政部门禁止参加政府采购活动的承诺书；</w:t>
      </w:r>
      <w:bookmarkEnd w:id="451"/>
      <w:bookmarkEnd w:id="452"/>
      <w:bookmarkEnd w:id="453"/>
      <w:bookmarkEnd w:id="454"/>
      <w:bookmarkEnd w:id="455"/>
      <w:bookmarkEnd w:id="456"/>
      <w:bookmarkEnd w:id="457"/>
    </w:p>
    <w:p>
      <w:pPr>
        <w:widowControl/>
        <w:adjustRightInd w:val="0"/>
        <w:snapToGrid w:val="0"/>
        <w:spacing w:line="360" w:lineRule="auto"/>
        <w:jc w:val="left"/>
        <w:rPr>
          <w:rFonts w:hint="eastAsia" w:ascii="仿宋" w:hAnsi="仿宋" w:eastAsia="仿宋" w:cs="仿宋"/>
          <w:b/>
          <w:color w:val="auto"/>
          <w:sz w:val="24"/>
          <w:szCs w:val="24"/>
          <w:highlight w:val="none"/>
          <w:lang w:val="en-US" w:eastAsia="zh-CN" w:bidi="ar-SA"/>
        </w:rPr>
      </w:pPr>
    </w:p>
    <w:p>
      <w:pPr>
        <w:widowControl/>
        <w:adjustRightInd w:val="0"/>
        <w:snapToGrid w:val="0"/>
        <w:spacing w:line="360" w:lineRule="auto"/>
        <w:jc w:val="center"/>
        <w:rPr>
          <w:rFonts w:hint="eastAsia" w:ascii="仿宋" w:hAnsi="仿宋" w:eastAsia="仿宋" w:cs="仿宋"/>
          <w:b/>
          <w:color w:val="auto"/>
          <w:sz w:val="24"/>
          <w:szCs w:val="24"/>
          <w:highlight w:val="none"/>
          <w:lang w:val="en-US" w:eastAsia="zh-CN" w:bidi="ar-SA"/>
        </w:rPr>
      </w:pPr>
      <w:r>
        <w:rPr>
          <w:rFonts w:hint="eastAsia" w:ascii="仿宋" w:hAnsi="仿宋" w:eastAsia="仿宋" w:cs="仿宋"/>
          <w:b/>
          <w:color w:val="auto"/>
          <w:sz w:val="24"/>
          <w:szCs w:val="24"/>
          <w:highlight w:val="none"/>
          <w:lang w:val="en-US" w:eastAsia="zh-CN" w:bidi="ar-SA"/>
        </w:rPr>
        <w:t>格式自拟</w:t>
      </w:r>
    </w:p>
    <w:p>
      <w:pPr>
        <w:pStyle w:val="116"/>
        <w:spacing w:line="360" w:lineRule="auto"/>
        <w:jc w:val="left"/>
        <w:outlineLvl w:val="2"/>
        <w:rPr>
          <w:rFonts w:hint="eastAsia" w:ascii="仿宋" w:hAnsi="仿宋" w:eastAsia="仿宋" w:cs="仿宋"/>
          <w:b/>
          <w:color w:val="auto"/>
          <w:sz w:val="24"/>
          <w:szCs w:val="24"/>
          <w:highlight w:val="none"/>
          <w:lang w:val="en-US" w:eastAsia="zh-CN" w:bidi="ar-SA"/>
        </w:rPr>
      </w:pPr>
      <w:bookmarkStart w:id="458" w:name="_Toc76680629"/>
      <w:bookmarkStart w:id="459" w:name="_Toc106384010"/>
      <w:bookmarkStart w:id="460" w:name="_Toc98436652"/>
      <w:bookmarkStart w:id="461" w:name="_Toc97051806"/>
      <w:bookmarkStart w:id="462" w:name="_Toc96426867"/>
      <w:bookmarkStart w:id="463" w:name="_Toc76479624"/>
      <w:bookmarkStart w:id="464" w:name="_Toc76665150"/>
    </w:p>
    <w:p>
      <w:pPr>
        <w:pStyle w:val="116"/>
        <w:spacing w:line="360" w:lineRule="auto"/>
        <w:jc w:val="left"/>
        <w:outlineLvl w:val="2"/>
        <w:rPr>
          <w:rFonts w:hint="eastAsia" w:ascii="仿宋" w:hAnsi="仿宋" w:eastAsia="仿宋" w:cs="仿宋"/>
          <w:b/>
          <w:color w:val="auto"/>
          <w:sz w:val="24"/>
          <w:szCs w:val="24"/>
          <w:highlight w:val="none"/>
          <w:lang w:val="en-US" w:eastAsia="zh-CN" w:bidi="ar-SA"/>
        </w:rPr>
      </w:pPr>
    </w:p>
    <w:bookmarkEnd w:id="458"/>
    <w:bookmarkEnd w:id="459"/>
    <w:bookmarkEnd w:id="460"/>
    <w:bookmarkEnd w:id="461"/>
    <w:bookmarkEnd w:id="462"/>
    <w:bookmarkEnd w:id="463"/>
    <w:bookmarkEnd w:id="464"/>
    <w:p>
      <w:pPr>
        <w:pStyle w:val="116"/>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outlineLvl w:val="2"/>
        <w:rPr>
          <w:rFonts w:hint="eastAsia" w:ascii="仿宋" w:hAnsi="仿宋" w:eastAsia="仿宋" w:cs="仿宋"/>
          <w:b/>
          <w:color w:val="auto"/>
          <w:sz w:val="24"/>
          <w:szCs w:val="24"/>
          <w:highlight w:val="none"/>
          <w:lang w:val="en-US" w:eastAsia="zh-CN" w:bidi="ar-SA"/>
        </w:rPr>
      </w:pPr>
      <w:bookmarkStart w:id="465" w:name="_Toc76680631"/>
      <w:bookmarkStart w:id="466" w:name="_Toc76479626"/>
      <w:bookmarkStart w:id="467" w:name="_Toc106384013"/>
      <w:bookmarkStart w:id="468" w:name="_Toc76665152"/>
      <w:bookmarkStart w:id="469" w:name="_Toc3811"/>
      <w:bookmarkStart w:id="470" w:name="_Toc89860149"/>
      <w:r>
        <w:rPr>
          <w:rFonts w:hint="eastAsia" w:ascii="仿宋" w:hAnsi="仿宋" w:eastAsia="仿宋" w:cs="仿宋"/>
          <w:b/>
          <w:color w:val="auto"/>
          <w:sz w:val="24"/>
          <w:szCs w:val="24"/>
          <w:highlight w:val="none"/>
          <w:lang w:val="en-US" w:eastAsia="zh-CN" w:bidi="ar-SA"/>
        </w:rPr>
        <w:t>（七）磋商保证金</w:t>
      </w:r>
      <w:bookmarkEnd w:id="465"/>
      <w:bookmarkEnd w:id="466"/>
      <w:bookmarkEnd w:id="467"/>
      <w:bookmarkEnd w:id="468"/>
      <w:bookmarkEnd w:id="469"/>
      <w:bookmarkEnd w:id="470"/>
    </w:p>
    <w:p>
      <w:pPr>
        <w:pStyle w:val="129"/>
        <w:keepNext w:val="0"/>
        <w:keepLines w:val="0"/>
        <w:pageBreakBefore w:val="0"/>
        <w:tabs>
          <w:tab w:val="left" w:pos="8786"/>
        </w:tabs>
        <w:kinsoku/>
        <w:wordWrap/>
        <w:overflowPunct/>
        <w:topLinePunct w:val="0"/>
        <w:autoSpaceDE/>
        <w:autoSpaceDN/>
        <w:bidi w:val="0"/>
        <w:adjustRightInd/>
        <w:snapToGrid/>
        <w:spacing w:after="0" w:line="360" w:lineRule="auto"/>
        <w:ind w:firstLine="482" w:firstLineChars="200"/>
        <w:jc w:val="left"/>
        <w:textAlignment w:val="auto"/>
        <w:rPr>
          <w:rFonts w:hint="eastAsia" w:ascii="仿宋" w:hAnsi="仿宋" w:eastAsia="仿宋" w:cs="仿宋"/>
          <w:b/>
          <w:color w:val="auto"/>
          <w:sz w:val="24"/>
          <w:szCs w:val="24"/>
          <w:highlight w:val="none"/>
          <w:lang w:val="en-US" w:eastAsia="zh-CN" w:bidi="ar-SA"/>
        </w:rPr>
      </w:pPr>
      <w:r>
        <w:rPr>
          <w:rFonts w:hint="eastAsia" w:ascii="仿宋" w:hAnsi="仿宋" w:eastAsia="仿宋" w:cs="仿宋"/>
          <w:b/>
          <w:color w:val="auto"/>
          <w:sz w:val="24"/>
          <w:szCs w:val="24"/>
          <w:highlight w:val="none"/>
          <w:lang w:val="en-US" w:eastAsia="zh-CN" w:bidi="ar-SA"/>
        </w:rPr>
        <w:t>说明：此处上传磋商保证金缴纳证明文件</w:t>
      </w:r>
      <w:bookmarkStart w:id="471" w:name="_Toc97051810"/>
      <w:bookmarkStart w:id="472" w:name="_Toc96426870"/>
      <w:bookmarkStart w:id="473" w:name="_Toc76479627"/>
      <w:bookmarkStart w:id="474" w:name="_Toc76665153"/>
      <w:bookmarkStart w:id="475" w:name="_Toc76680632"/>
      <w:bookmarkStart w:id="476" w:name="_Toc98436656"/>
      <w:r>
        <w:rPr>
          <w:rFonts w:hint="eastAsia" w:ascii="仿宋" w:hAnsi="仿宋" w:eastAsia="仿宋" w:cs="仿宋"/>
          <w:b/>
          <w:color w:val="auto"/>
          <w:sz w:val="24"/>
          <w:szCs w:val="24"/>
          <w:highlight w:val="none"/>
          <w:lang w:val="en-US" w:eastAsia="zh-CN" w:bidi="ar-SA"/>
        </w:rPr>
        <w:t>（转账凭证）</w:t>
      </w:r>
    </w:p>
    <w:p>
      <w:pPr>
        <w:pStyle w:val="129"/>
        <w:keepNext w:val="0"/>
        <w:keepLines w:val="0"/>
        <w:pageBreakBefore w:val="0"/>
        <w:tabs>
          <w:tab w:val="left" w:pos="8786"/>
        </w:tabs>
        <w:kinsoku/>
        <w:wordWrap/>
        <w:overflowPunct/>
        <w:topLinePunct w:val="0"/>
        <w:autoSpaceDE/>
        <w:autoSpaceDN/>
        <w:bidi w:val="0"/>
        <w:adjustRightInd/>
        <w:snapToGrid/>
        <w:spacing w:after="0" w:line="360" w:lineRule="auto"/>
        <w:ind w:firstLine="482" w:firstLineChars="200"/>
        <w:jc w:val="left"/>
        <w:textAlignment w:val="auto"/>
        <w:rPr>
          <w:rFonts w:hint="eastAsia" w:ascii="仿宋" w:hAnsi="仿宋" w:eastAsia="仿宋" w:cs="仿宋"/>
          <w:b/>
          <w:color w:val="auto"/>
          <w:sz w:val="24"/>
          <w:szCs w:val="24"/>
          <w:highlight w:val="none"/>
          <w:lang w:val="en-US" w:eastAsia="zh-CN" w:bidi="ar-SA"/>
        </w:rPr>
      </w:pPr>
    </w:p>
    <w:p>
      <w:pPr>
        <w:pStyle w:val="129"/>
        <w:keepNext w:val="0"/>
        <w:keepLines w:val="0"/>
        <w:pageBreakBefore w:val="0"/>
        <w:tabs>
          <w:tab w:val="left" w:pos="8786"/>
        </w:tabs>
        <w:kinsoku/>
        <w:wordWrap/>
        <w:overflowPunct/>
        <w:topLinePunct w:val="0"/>
        <w:autoSpaceDE/>
        <w:autoSpaceDN/>
        <w:bidi w:val="0"/>
        <w:adjustRightInd/>
        <w:snapToGrid/>
        <w:spacing w:after="0" w:line="360" w:lineRule="auto"/>
        <w:ind w:firstLine="482" w:firstLineChars="200"/>
        <w:jc w:val="left"/>
        <w:textAlignment w:val="auto"/>
        <w:rPr>
          <w:rFonts w:hint="eastAsia" w:ascii="仿宋" w:hAnsi="仿宋" w:eastAsia="仿宋" w:cs="仿宋"/>
          <w:b/>
          <w:color w:val="auto"/>
          <w:sz w:val="24"/>
          <w:szCs w:val="24"/>
          <w:highlight w:val="none"/>
          <w:lang w:val="en-US" w:eastAsia="zh-CN" w:bidi="ar-SA"/>
        </w:rPr>
      </w:pPr>
    </w:p>
    <w:p>
      <w:pPr>
        <w:pStyle w:val="129"/>
        <w:keepNext w:val="0"/>
        <w:keepLines w:val="0"/>
        <w:pageBreakBefore w:val="0"/>
        <w:tabs>
          <w:tab w:val="left" w:pos="8786"/>
        </w:tabs>
        <w:kinsoku/>
        <w:wordWrap/>
        <w:overflowPunct/>
        <w:topLinePunct w:val="0"/>
        <w:autoSpaceDE/>
        <w:autoSpaceDN/>
        <w:bidi w:val="0"/>
        <w:adjustRightInd/>
        <w:snapToGrid/>
        <w:spacing w:after="0" w:line="360" w:lineRule="auto"/>
        <w:ind w:firstLine="482" w:firstLineChars="200"/>
        <w:jc w:val="left"/>
        <w:textAlignment w:val="auto"/>
        <w:rPr>
          <w:rFonts w:hint="eastAsia" w:ascii="仿宋" w:hAnsi="仿宋" w:eastAsia="仿宋" w:cs="仿宋"/>
          <w:b/>
          <w:color w:val="auto"/>
          <w:sz w:val="24"/>
          <w:szCs w:val="24"/>
          <w:highlight w:val="none"/>
          <w:lang w:val="en-US" w:eastAsia="zh-CN" w:bidi="ar-SA"/>
        </w:rPr>
      </w:pPr>
    </w:p>
    <w:p>
      <w:pPr>
        <w:pStyle w:val="129"/>
        <w:keepNext w:val="0"/>
        <w:keepLines w:val="0"/>
        <w:pageBreakBefore w:val="0"/>
        <w:tabs>
          <w:tab w:val="left" w:pos="8786"/>
        </w:tabs>
        <w:kinsoku/>
        <w:wordWrap/>
        <w:overflowPunct/>
        <w:topLinePunct w:val="0"/>
        <w:autoSpaceDE/>
        <w:autoSpaceDN/>
        <w:bidi w:val="0"/>
        <w:adjustRightInd/>
        <w:snapToGrid/>
        <w:spacing w:after="0" w:line="360" w:lineRule="auto"/>
        <w:ind w:firstLine="482" w:firstLineChars="200"/>
        <w:jc w:val="left"/>
        <w:textAlignment w:val="auto"/>
        <w:rPr>
          <w:rFonts w:hint="eastAsia" w:ascii="仿宋" w:hAnsi="仿宋" w:eastAsia="仿宋" w:cs="仿宋"/>
          <w:b/>
          <w:color w:val="auto"/>
          <w:sz w:val="24"/>
          <w:szCs w:val="24"/>
          <w:highlight w:val="none"/>
          <w:lang w:val="en-US" w:eastAsia="zh-CN" w:bidi="ar-SA"/>
        </w:rPr>
      </w:pPr>
    </w:p>
    <w:p>
      <w:pPr>
        <w:pStyle w:val="129"/>
        <w:keepNext w:val="0"/>
        <w:keepLines w:val="0"/>
        <w:pageBreakBefore w:val="0"/>
        <w:tabs>
          <w:tab w:val="left" w:pos="8786"/>
        </w:tabs>
        <w:kinsoku/>
        <w:wordWrap/>
        <w:overflowPunct/>
        <w:topLinePunct w:val="0"/>
        <w:autoSpaceDE/>
        <w:autoSpaceDN/>
        <w:bidi w:val="0"/>
        <w:adjustRightInd/>
        <w:snapToGrid/>
        <w:spacing w:after="0" w:line="360" w:lineRule="auto"/>
        <w:ind w:firstLine="482" w:firstLineChars="200"/>
        <w:jc w:val="left"/>
        <w:textAlignment w:val="auto"/>
        <w:rPr>
          <w:rFonts w:hint="eastAsia" w:ascii="仿宋" w:hAnsi="仿宋" w:eastAsia="仿宋" w:cs="仿宋"/>
          <w:b/>
          <w:color w:val="auto"/>
          <w:sz w:val="24"/>
          <w:szCs w:val="24"/>
          <w:highlight w:val="none"/>
          <w:lang w:val="en-US" w:eastAsia="zh-CN" w:bidi="ar-SA"/>
        </w:rPr>
      </w:pPr>
      <w:r>
        <w:rPr>
          <w:rFonts w:hint="eastAsia" w:ascii="仿宋" w:hAnsi="仿宋" w:eastAsia="仿宋" w:cs="仿宋"/>
          <w:b/>
          <w:color w:val="auto"/>
          <w:sz w:val="24"/>
          <w:szCs w:val="24"/>
          <w:highlight w:val="none"/>
          <w:lang w:val="en-US" w:eastAsia="zh-CN" w:bidi="ar-SA"/>
        </w:rPr>
        <w:t>（八）银行开户许可证复印件或银行基本账户信息(包含：银行账号及开户行名称）；</w:t>
      </w:r>
    </w:p>
    <w:p>
      <w:pPr>
        <w:widowControl/>
        <w:jc w:val="left"/>
        <w:rPr>
          <w:rFonts w:hint="eastAsia" w:ascii="仿宋" w:hAnsi="仿宋" w:eastAsia="仿宋" w:cs="仿宋"/>
          <w:b/>
          <w:color w:val="auto"/>
          <w:kern w:val="0"/>
          <w:sz w:val="24"/>
          <w:szCs w:val="24"/>
          <w:highlight w:val="none"/>
          <w:u w:val="none"/>
          <w:lang w:val="en-US" w:eastAsia="zh-CN" w:bidi="ar-SA"/>
        </w:rPr>
      </w:pPr>
      <w:r>
        <w:rPr>
          <w:rFonts w:hint="eastAsia" w:ascii="仿宋" w:hAnsi="仿宋" w:eastAsia="仿宋" w:cs="仿宋"/>
          <w:b/>
          <w:color w:val="auto"/>
          <w:kern w:val="0"/>
          <w:sz w:val="24"/>
          <w:szCs w:val="24"/>
          <w:highlight w:val="none"/>
          <w:u w:val="none"/>
          <w:lang w:val="en-US" w:eastAsia="zh-CN" w:bidi="ar-SA"/>
        </w:rPr>
        <w:br w:type="page"/>
      </w:r>
      <w:r>
        <w:rPr>
          <w:rFonts w:hint="eastAsia" w:ascii="仿宋" w:hAnsi="仿宋" w:eastAsia="仿宋" w:cs="仿宋"/>
          <w:b/>
          <w:color w:val="auto"/>
          <w:kern w:val="0"/>
          <w:sz w:val="24"/>
          <w:szCs w:val="24"/>
          <w:highlight w:val="none"/>
          <w:u w:val="none"/>
          <w:lang w:val="en-US" w:eastAsia="zh-CN" w:bidi="ar-SA"/>
        </w:rPr>
        <w:t xml:space="preserve">  </w:t>
      </w:r>
    </w:p>
    <w:p>
      <w:pPr>
        <w:pStyle w:val="116"/>
        <w:spacing w:line="360" w:lineRule="auto"/>
        <w:jc w:val="both"/>
        <w:outlineLvl w:val="2"/>
        <w:rPr>
          <w:rFonts w:hint="eastAsia" w:ascii="仿宋" w:hAnsi="仿宋" w:eastAsia="仿宋" w:cs="仿宋"/>
          <w:sz w:val="24"/>
          <w:szCs w:val="24"/>
          <w:highlight w:val="none"/>
        </w:rPr>
      </w:pPr>
      <w:bookmarkStart w:id="477" w:name="_Toc106384014"/>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九</w:t>
      </w:r>
      <w:r>
        <w:rPr>
          <w:rFonts w:hint="eastAsia" w:ascii="仿宋" w:hAnsi="仿宋" w:eastAsia="仿宋" w:cs="仿宋"/>
          <w:sz w:val="24"/>
          <w:szCs w:val="24"/>
          <w:highlight w:val="none"/>
        </w:rPr>
        <w:t>）不参与围标串标承诺书</w:t>
      </w:r>
      <w:bookmarkEnd w:id="471"/>
      <w:bookmarkEnd w:id="472"/>
      <w:bookmarkEnd w:id="473"/>
      <w:bookmarkEnd w:id="474"/>
      <w:bookmarkEnd w:id="475"/>
      <w:bookmarkEnd w:id="476"/>
      <w:bookmarkEnd w:id="477"/>
    </w:p>
    <w:p>
      <w:pPr>
        <w:spacing w:before="120" w:beforeLines="50" w:after="240" w:afterLines="100" w:line="360" w:lineRule="auto"/>
        <w:jc w:val="center"/>
        <w:rPr>
          <w:rFonts w:ascii="仿宋" w:hAnsi="仿宋" w:eastAsia="仿宋"/>
          <w:b/>
          <w:bCs/>
          <w:sz w:val="24"/>
          <w:szCs w:val="28"/>
          <w:highlight w:val="none"/>
        </w:rPr>
      </w:pPr>
      <w:bookmarkStart w:id="478" w:name="_Toc88693305"/>
      <w:bookmarkStart w:id="479" w:name="_Toc103865076"/>
      <w:bookmarkStart w:id="480" w:name="_Toc97051811"/>
      <w:bookmarkStart w:id="481" w:name="_Toc76680633"/>
      <w:bookmarkStart w:id="482" w:name="_Toc96426871"/>
      <w:bookmarkStart w:id="483" w:name="_Toc103865248"/>
      <w:bookmarkStart w:id="484" w:name="_Toc76665154"/>
      <w:bookmarkStart w:id="485" w:name="_Toc76479628"/>
      <w:bookmarkStart w:id="486" w:name="_Toc98436657"/>
      <w:r>
        <w:rPr>
          <w:rFonts w:ascii="仿宋" w:hAnsi="仿宋" w:eastAsia="仿宋"/>
          <w:b/>
          <w:bCs/>
          <w:sz w:val="24"/>
          <w:szCs w:val="28"/>
          <w:highlight w:val="none"/>
        </w:rPr>
        <w:t>不参与围标串标</w:t>
      </w:r>
      <w:r>
        <w:rPr>
          <w:rFonts w:hint="eastAsia" w:ascii="仿宋" w:hAnsi="仿宋" w:eastAsia="仿宋"/>
          <w:b/>
          <w:bCs/>
          <w:sz w:val="24"/>
          <w:szCs w:val="28"/>
          <w:highlight w:val="none"/>
        </w:rPr>
        <w:t>承诺书</w:t>
      </w:r>
      <w:bookmarkEnd w:id="478"/>
      <w:bookmarkEnd w:id="479"/>
      <w:bookmarkEnd w:id="480"/>
      <w:bookmarkEnd w:id="481"/>
      <w:bookmarkEnd w:id="482"/>
      <w:bookmarkEnd w:id="483"/>
      <w:bookmarkEnd w:id="484"/>
      <w:bookmarkEnd w:id="485"/>
      <w:bookmarkEnd w:id="486"/>
    </w:p>
    <w:p>
      <w:pPr>
        <w:pStyle w:val="142"/>
        <w:spacing w:line="360" w:lineRule="auto"/>
        <w:ind w:firstLine="480" w:firstLineChars="200"/>
        <w:rPr>
          <w:rFonts w:ascii="仿宋" w:hAnsi="仿宋" w:eastAsia="仿宋"/>
          <w:color w:val="000000"/>
          <w:sz w:val="24"/>
          <w:highlight w:val="none"/>
        </w:rPr>
      </w:pPr>
      <w:r>
        <w:rPr>
          <w:rFonts w:hint="eastAsia" w:ascii="仿宋" w:hAnsi="仿宋" w:eastAsia="仿宋"/>
          <w:color w:val="000000"/>
          <w:sz w:val="24"/>
          <w:highlight w:val="none"/>
        </w:rPr>
        <w:t>本人作为</w:t>
      </w:r>
      <w:r>
        <w:rPr>
          <w:rFonts w:hint="eastAsia" w:ascii="仿宋" w:hAnsi="仿宋" w:eastAsia="仿宋"/>
          <w:color w:val="000000"/>
          <w:sz w:val="24"/>
          <w:highlight w:val="none"/>
          <w:u w:val="single"/>
        </w:rPr>
        <w:t>（单位名称）</w:t>
      </w:r>
      <w:r>
        <w:rPr>
          <w:rFonts w:hint="eastAsia" w:ascii="仿宋" w:hAnsi="仿宋" w:eastAsia="仿宋"/>
          <w:color w:val="000000"/>
          <w:sz w:val="24"/>
          <w:highlight w:val="none"/>
        </w:rPr>
        <w:t>的法人，清楚知晓我公司本项目采购活动，对以下事项作出承诺：</w:t>
      </w:r>
    </w:p>
    <w:p>
      <w:pPr>
        <w:widowControl/>
        <w:adjustRightInd w:val="0"/>
        <w:snapToGrid w:val="0"/>
        <w:spacing w:line="360" w:lineRule="auto"/>
        <w:ind w:firstLine="504" w:firstLineChars="200"/>
        <w:jc w:val="left"/>
        <w:rPr>
          <w:rFonts w:ascii="仿宋" w:hAnsi="仿宋" w:eastAsia="仿宋" w:cs="宋体"/>
          <w:spacing w:val="6"/>
          <w:kern w:val="0"/>
          <w:sz w:val="24"/>
          <w:szCs w:val="24"/>
          <w:highlight w:val="none"/>
        </w:rPr>
      </w:pPr>
      <w:r>
        <w:rPr>
          <w:rFonts w:hint="eastAsia" w:ascii="仿宋" w:hAnsi="仿宋" w:eastAsia="仿宋" w:cs="宋体"/>
          <w:spacing w:val="6"/>
          <w:kern w:val="0"/>
          <w:sz w:val="24"/>
          <w:szCs w:val="24"/>
          <w:highlight w:val="none"/>
        </w:rPr>
        <w:t>一、我单位遵循公开、公平、公正、诚实守信的原则，依法依规参与本项目竞标。</w:t>
      </w:r>
    </w:p>
    <w:p>
      <w:pPr>
        <w:widowControl/>
        <w:adjustRightInd w:val="0"/>
        <w:snapToGrid w:val="0"/>
        <w:spacing w:line="360" w:lineRule="auto"/>
        <w:ind w:firstLine="504" w:firstLineChars="200"/>
        <w:jc w:val="left"/>
        <w:rPr>
          <w:rFonts w:ascii="仿宋" w:hAnsi="仿宋" w:eastAsia="仿宋" w:cs="宋体"/>
          <w:spacing w:val="6"/>
          <w:kern w:val="0"/>
          <w:sz w:val="24"/>
          <w:szCs w:val="24"/>
          <w:highlight w:val="none"/>
        </w:rPr>
      </w:pPr>
      <w:r>
        <w:rPr>
          <w:rFonts w:hint="eastAsia" w:ascii="仿宋" w:hAnsi="仿宋" w:eastAsia="仿宋" w:cs="宋体"/>
          <w:spacing w:val="6"/>
          <w:kern w:val="0"/>
          <w:sz w:val="24"/>
          <w:szCs w:val="24"/>
          <w:highlight w:val="none"/>
        </w:rPr>
        <w:t>二、我单位在本项目采购活动中，未参与围标串标。</w:t>
      </w:r>
    </w:p>
    <w:p>
      <w:pPr>
        <w:widowControl/>
        <w:adjustRightInd w:val="0"/>
        <w:snapToGrid w:val="0"/>
        <w:spacing w:line="360" w:lineRule="auto"/>
        <w:ind w:firstLine="504" w:firstLineChars="200"/>
        <w:jc w:val="left"/>
        <w:rPr>
          <w:rFonts w:ascii="仿宋" w:hAnsi="仿宋" w:eastAsia="仿宋" w:cs="宋体"/>
          <w:spacing w:val="6"/>
          <w:kern w:val="0"/>
          <w:sz w:val="24"/>
          <w:szCs w:val="24"/>
          <w:highlight w:val="none"/>
        </w:rPr>
      </w:pPr>
      <w:r>
        <w:rPr>
          <w:rFonts w:hint="eastAsia" w:ascii="仿宋" w:hAnsi="仿宋" w:eastAsia="仿宋" w:cs="宋体"/>
          <w:spacing w:val="6"/>
          <w:kern w:val="0"/>
          <w:sz w:val="24"/>
          <w:szCs w:val="24"/>
          <w:highlight w:val="none"/>
        </w:rPr>
        <w:t>三、我单位如被查实在本项目采购活动中存在围标串标的，递交响应文件行为作为实施串通投标违法行为的关键环节，本人承担直接责任人员法律责任，接受相应行政处罚和失信惩戒。</w:t>
      </w:r>
    </w:p>
    <w:p>
      <w:pPr>
        <w:widowControl/>
        <w:adjustRightInd w:val="0"/>
        <w:snapToGrid w:val="0"/>
        <w:spacing w:line="360" w:lineRule="auto"/>
        <w:ind w:firstLine="504" w:firstLineChars="200"/>
        <w:jc w:val="left"/>
        <w:rPr>
          <w:rFonts w:ascii="仿宋" w:hAnsi="仿宋" w:eastAsia="仿宋" w:cs="宋体"/>
          <w:spacing w:val="6"/>
          <w:kern w:val="0"/>
          <w:sz w:val="24"/>
          <w:szCs w:val="24"/>
          <w:highlight w:val="none"/>
        </w:rPr>
      </w:pPr>
    </w:p>
    <w:p>
      <w:pPr>
        <w:widowControl/>
        <w:adjustRightInd w:val="0"/>
        <w:snapToGrid w:val="0"/>
        <w:spacing w:line="360" w:lineRule="auto"/>
        <w:ind w:firstLine="504" w:firstLineChars="200"/>
        <w:jc w:val="left"/>
        <w:rPr>
          <w:rFonts w:ascii="仿宋" w:hAnsi="仿宋" w:eastAsia="仿宋" w:cs="宋体"/>
          <w:spacing w:val="6"/>
          <w:kern w:val="0"/>
          <w:sz w:val="24"/>
          <w:szCs w:val="24"/>
          <w:highlight w:val="none"/>
        </w:rPr>
      </w:pPr>
    </w:p>
    <w:p>
      <w:pPr>
        <w:widowControl/>
        <w:adjustRightInd w:val="0"/>
        <w:snapToGrid w:val="0"/>
        <w:spacing w:line="360" w:lineRule="auto"/>
        <w:ind w:firstLine="504" w:firstLineChars="200"/>
        <w:jc w:val="left"/>
        <w:rPr>
          <w:rFonts w:ascii="仿宋" w:hAnsi="仿宋" w:eastAsia="仿宋" w:cs="宋体"/>
          <w:spacing w:val="6"/>
          <w:kern w:val="0"/>
          <w:sz w:val="24"/>
          <w:szCs w:val="24"/>
          <w:highlight w:val="none"/>
        </w:rPr>
      </w:pPr>
      <w:r>
        <w:rPr>
          <w:rFonts w:hint="eastAsia" w:ascii="仿宋" w:hAnsi="仿宋" w:eastAsia="仿宋" w:cs="宋体"/>
          <w:spacing w:val="6"/>
          <w:kern w:val="0"/>
          <w:sz w:val="24"/>
          <w:szCs w:val="24"/>
          <w:highlight w:val="none"/>
        </w:rPr>
        <w:t>项目编号：</w:t>
      </w:r>
    </w:p>
    <w:p>
      <w:pPr>
        <w:widowControl/>
        <w:adjustRightInd w:val="0"/>
        <w:snapToGrid w:val="0"/>
        <w:spacing w:line="360" w:lineRule="auto"/>
        <w:ind w:firstLine="504" w:firstLineChars="200"/>
        <w:jc w:val="left"/>
        <w:rPr>
          <w:rFonts w:ascii="仿宋" w:hAnsi="仿宋" w:eastAsia="仿宋" w:cs="宋体"/>
          <w:spacing w:val="6"/>
          <w:kern w:val="0"/>
          <w:sz w:val="24"/>
          <w:szCs w:val="24"/>
          <w:highlight w:val="none"/>
        </w:rPr>
      </w:pPr>
      <w:r>
        <w:rPr>
          <w:rFonts w:hint="eastAsia" w:ascii="仿宋" w:hAnsi="仿宋" w:eastAsia="仿宋" w:cs="宋体"/>
          <w:spacing w:val="6"/>
          <w:kern w:val="0"/>
          <w:sz w:val="24"/>
          <w:szCs w:val="24"/>
          <w:highlight w:val="none"/>
        </w:rPr>
        <w:t>供应商单位名称：</w:t>
      </w:r>
    </w:p>
    <w:p>
      <w:pPr>
        <w:pStyle w:val="142"/>
        <w:spacing w:line="360" w:lineRule="auto"/>
        <w:jc w:val="left"/>
        <w:rPr>
          <w:rFonts w:ascii="仿宋" w:hAnsi="仿宋" w:eastAsia="仿宋"/>
          <w:color w:val="000000"/>
          <w:sz w:val="24"/>
          <w:highlight w:val="none"/>
        </w:rPr>
      </w:pPr>
    </w:p>
    <w:p>
      <w:pPr>
        <w:pStyle w:val="142"/>
        <w:spacing w:line="360" w:lineRule="auto"/>
        <w:jc w:val="left"/>
        <w:rPr>
          <w:rFonts w:ascii="仿宋" w:hAnsi="仿宋" w:eastAsia="仿宋"/>
          <w:color w:val="000000"/>
          <w:sz w:val="24"/>
          <w:highlight w:val="none"/>
        </w:rPr>
      </w:pPr>
    </w:p>
    <w:p>
      <w:pPr>
        <w:spacing w:line="360" w:lineRule="auto"/>
        <w:jc w:val="right"/>
        <w:rPr>
          <w:rFonts w:ascii="仿宋" w:hAnsi="仿宋" w:eastAsia="仿宋" w:cs="宋体"/>
          <w:sz w:val="24"/>
          <w:szCs w:val="24"/>
          <w:highlight w:val="none"/>
          <w:u w:val="single"/>
        </w:rPr>
      </w:pPr>
      <w:r>
        <w:rPr>
          <w:rFonts w:hint="eastAsia" w:ascii="仿宋" w:hAnsi="仿宋" w:eastAsia="仿宋" w:cs="宋体"/>
          <w:sz w:val="24"/>
          <w:szCs w:val="24"/>
          <w:highlight w:val="none"/>
        </w:rPr>
        <w:t>供应商名称（盖单位章）：</w:t>
      </w:r>
    </w:p>
    <w:p>
      <w:pPr>
        <w:spacing w:line="360" w:lineRule="auto"/>
        <w:jc w:val="right"/>
        <w:rPr>
          <w:rFonts w:ascii="仿宋" w:hAnsi="仿宋" w:eastAsia="仿宋" w:cs="宋体"/>
          <w:sz w:val="24"/>
          <w:szCs w:val="24"/>
          <w:highlight w:val="none"/>
          <w:u w:val="single"/>
        </w:rPr>
      </w:pPr>
      <w:r>
        <w:rPr>
          <w:rFonts w:hint="eastAsia" w:ascii="仿宋" w:hAnsi="仿宋" w:eastAsia="仿宋" w:cs="宋体"/>
          <w:sz w:val="24"/>
          <w:szCs w:val="24"/>
          <w:highlight w:val="none"/>
        </w:rPr>
        <w:t>法定代表人或期授权委托人（签字或盖章）：</w:t>
      </w:r>
    </w:p>
    <w:p>
      <w:pPr>
        <w:spacing w:line="360" w:lineRule="auto"/>
        <w:ind w:firstLine="4003" w:firstLineChars="1668"/>
        <w:rPr>
          <w:rFonts w:hint="eastAsia" w:ascii="仿宋" w:hAnsi="仿宋" w:eastAsia="仿宋" w:cs="宋体"/>
          <w:sz w:val="24"/>
          <w:szCs w:val="24"/>
          <w:highlight w:val="none"/>
        </w:rPr>
      </w:pPr>
      <w:r>
        <w:rPr>
          <w:rFonts w:hint="eastAsia" w:ascii="仿宋" w:hAnsi="仿宋" w:eastAsia="仿宋" w:cs="宋体"/>
          <w:sz w:val="24"/>
          <w:szCs w:val="24"/>
          <w:highlight w:val="none"/>
        </w:rPr>
        <w:t>日期：年月日</w:t>
      </w:r>
    </w:p>
    <w:p>
      <w:pPr>
        <w:pStyle w:val="47"/>
        <w:rPr>
          <w:rFonts w:hint="eastAsia" w:ascii="仿宋" w:hAnsi="仿宋" w:eastAsia="仿宋" w:cs="宋体"/>
          <w:sz w:val="24"/>
          <w:szCs w:val="24"/>
          <w:highlight w:val="none"/>
        </w:rPr>
      </w:pPr>
    </w:p>
    <w:p/>
    <w:p>
      <w:pPr>
        <w:pStyle w:val="116"/>
        <w:numPr>
          <w:ilvl w:val="0"/>
          <w:numId w:val="3"/>
        </w:numPr>
        <w:spacing w:line="360" w:lineRule="auto"/>
        <w:jc w:val="both"/>
        <w:outlineLvl w:val="2"/>
        <w:rPr>
          <w:rFonts w:hint="eastAsia" w:ascii="仿宋" w:hAnsi="仿宋" w:eastAsia="仿宋" w:cs="仿宋"/>
          <w:b/>
          <w:color w:val="auto"/>
          <w:kern w:val="0"/>
          <w:sz w:val="24"/>
          <w:szCs w:val="24"/>
          <w:highlight w:val="none"/>
          <w:lang w:val="en-US" w:eastAsia="zh-CN" w:bidi="ar-SA"/>
        </w:rPr>
      </w:pPr>
      <w:bookmarkStart w:id="487" w:name="_Toc89860147"/>
      <w:bookmarkStart w:id="488" w:name="_Toc13068"/>
      <w:r>
        <w:rPr>
          <w:rFonts w:hint="eastAsia" w:ascii="仿宋" w:hAnsi="仿宋" w:eastAsia="仿宋" w:cs="仿宋"/>
          <w:b/>
          <w:color w:val="auto"/>
          <w:kern w:val="0"/>
          <w:sz w:val="24"/>
          <w:szCs w:val="24"/>
          <w:highlight w:val="none"/>
          <w:lang w:val="en-US" w:eastAsia="zh-CN" w:bidi="ar-SA"/>
        </w:rPr>
        <w:t>具有履行合同所必需的设备和专业技术能力</w:t>
      </w:r>
    </w:p>
    <w:p>
      <w:pPr>
        <w:pStyle w:val="116"/>
        <w:numPr>
          <w:ilvl w:val="0"/>
          <w:numId w:val="0"/>
        </w:numPr>
        <w:spacing w:line="360" w:lineRule="auto"/>
        <w:jc w:val="center"/>
        <w:outlineLvl w:val="2"/>
        <w:rPr>
          <w:rFonts w:hint="eastAsia" w:ascii="仿宋" w:hAnsi="仿宋" w:eastAsia="仿宋" w:cs="仿宋"/>
          <w:b/>
          <w:color w:val="auto"/>
          <w:kern w:val="0"/>
          <w:sz w:val="24"/>
          <w:szCs w:val="24"/>
          <w:highlight w:val="none"/>
          <w:lang w:val="en-US" w:eastAsia="zh-CN" w:bidi="ar-SA"/>
        </w:rPr>
      </w:pPr>
      <w:r>
        <w:rPr>
          <w:rFonts w:hint="eastAsia" w:ascii="仿宋" w:hAnsi="仿宋" w:eastAsia="仿宋" w:cs="仿宋"/>
          <w:b/>
          <w:color w:val="auto"/>
          <w:kern w:val="0"/>
          <w:sz w:val="24"/>
          <w:szCs w:val="24"/>
          <w:highlight w:val="none"/>
          <w:lang w:val="en-US" w:eastAsia="zh-CN" w:bidi="ar-SA"/>
        </w:rPr>
        <w:t>格式自拟</w:t>
      </w:r>
    </w:p>
    <w:p>
      <w:pPr>
        <w:pStyle w:val="116"/>
        <w:numPr>
          <w:ilvl w:val="0"/>
          <w:numId w:val="0"/>
        </w:numPr>
        <w:spacing w:line="360" w:lineRule="auto"/>
        <w:ind w:firstLine="252" w:firstLineChars="100"/>
        <w:jc w:val="both"/>
        <w:outlineLvl w:val="2"/>
        <w:rPr>
          <w:rFonts w:hint="default" w:ascii="仿宋" w:hAnsi="仿宋" w:eastAsia="仿宋" w:cs="宋体"/>
          <w:b w:val="0"/>
          <w:spacing w:val="6"/>
          <w:kern w:val="0"/>
          <w:sz w:val="24"/>
          <w:szCs w:val="24"/>
          <w:highlight w:val="none"/>
          <w:lang w:val="en-US" w:eastAsia="zh-CN" w:bidi="ar-SA"/>
        </w:rPr>
      </w:pPr>
      <w:r>
        <w:rPr>
          <w:rFonts w:hint="eastAsia" w:ascii="仿宋" w:hAnsi="仿宋" w:eastAsia="仿宋" w:cs="宋体"/>
          <w:b w:val="0"/>
          <w:spacing w:val="6"/>
          <w:kern w:val="0"/>
          <w:sz w:val="24"/>
          <w:szCs w:val="24"/>
          <w:highlight w:val="none"/>
          <w:lang w:val="en-US" w:eastAsia="zh-CN" w:bidi="ar-SA"/>
        </w:rPr>
        <w:t>注：供应商提供书面声明或相关证明材料</w:t>
      </w:r>
    </w:p>
    <w:p>
      <w:pPr>
        <w:pStyle w:val="116"/>
        <w:numPr>
          <w:ilvl w:val="0"/>
          <w:numId w:val="0"/>
        </w:numPr>
        <w:spacing w:line="360" w:lineRule="auto"/>
        <w:jc w:val="both"/>
        <w:outlineLvl w:val="2"/>
        <w:rPr>
          <w:rFonts w:hint="eastAsia" w:ascii="仿宋" w:hAnsi="仿宋" w:eastAsia="仿宋" w:cs="仿宋"/>
          <w:b/>
          <w:color w:val="auto"/>
          <w:kern w:val="0"/>
          <w:sz w:val="24"/>
          <w:szCs w:val="24"/>
          <w:highlight w:val="none"/>
          <w:lang w:val="en-US" w:eastAsia="zh-CN" w:bidi="ar-SA"/>
        </w:rPr>
      </w:pPr>
    </w:p>
    <w:p>
      <w:pPr>
        <w:pStyle w:val="116"/>
        <w:numPr>
          <w:ilvl w:val="0"/>
          <w:numId w:val="0"/>
        </w:numPr>
        <w:spacing w:line="360" w:lineRule="auto"/>
        <w:jc w:val="both"/>
        <w:outlineLvl w:val="2"/>
        <w:rPr>
          <w:rFonts w:hint="eastAsia" w:ascii="仿宋" w:hAnsi="仿宋" w:eastAsia="仿宋" w:cs="仿宋"/>
          <w:b/>
          <w:color w:val="auto"/>
          <w:kern w:val="0"/>
          <w:sz w:val="24"/>
          <w:szCs w:val="24"/>
          <w:highlight w:val="none"/>
          <w:lang w:val="en-US" w:eastAsia="zh-CN" w:bidi="ar-SA"/>
        </w:rPr>
      </w:pPr>
    </w:p>
    <w:p>
      <w:pPr>
        <w:pStyle w:val="116"/>
        <w:numPr>
          <w:ilvl w:val="0"/>
          <w:numId w:val="0"/>
        </w:numPr>
        <w:spacing w:line="360" w:lineRule="auto"/>
        <w:jc w:val="center"/>
        <w:outlineLvl w:val="2"/>
        <w:rPr>
          <w:rFonts w:hint="eastAsia" w:ascii="仿宋" w:hAnsi="仿宋" w:eastAsia="仿宋" w:cs="仿宋"/>
          <w:b/>
          <w:color w:val="auto"/>
          <w:kern w:val="0"/>
          <w:sz w:val="24"/>
          <w:szCs w:val="24"/>
          <w:highlight w:val="none"/>
          <w:lang w:val="en-US" w:eastAsia="zh-CN" w:bidi="ar-SA"/>
        </w:rPr>
      </w:pPr>
    </w:p>
    <w:p>
      <w:pPr>
        <w:pStyle w:val="116"/>
        <w:numPr>
          <w:ilvl w:val="0"/>
          <w:numId w:val="0"/>
        </w:numPr>
        <w:spacing w:line="360" w:lineRule="auto"/>
        <w:jc w:val="both"/>
        <w:outlineLvl w:val="2"/>
        <w:rPr>
          <w:rFonts w:hint="eastAsia" w:ascii="仿宋" w:hAnsi="仿宋" w:eastAsia="仿宋" w:cs="仿宋"/>
          <w:b/>
          <w:color w:val="auto"/>
          <w:kern w:val="0"/>
          <w:sz w:val="24"/>
          <w:szCs w:val="24"/>
          <w:highlight w:val="none"/>
          <w:lang w:val="en-US" w:eastAsia="zh-CN" w:bidi="ar-SA"/>
        </w:rPr>
      </w:pPr>
    </w:p>
    <w:p>
      <w:pPr>
        <w:pStyle w:val="116"/>
        <w:numPr>
          <w:ilvl w:val="0"/>
          <w:numId w:val="0"/>
        </w:numPr>
        <w:spacing w:line="360" w:lineRule="auto"/>
        <w:jc w:val="both"/>
        <w:outlineLvl w:val="2"/>
        <w:rPr>
          <w:rFonts w:hint="eastAsia" w:ascii="仿宋" w:hAnsi="仿宋" w:eastAsia="仿宋" w:cs="仿宋"/>
          <w:b/>
          <w:color w:val="auto"/>
          <w:kern w:val="0"/>
          <w:sz w:val="24"/>
          <w:szCs w:val="24"/>
          <w:highlight w:val="none"/>
          <w:lang w:val="en-US" w:eastAsia="zh-CN" w:bidi="ar-SA"/>
        </w:rPr>
      </w:pPr>
    </w:p>
    <w:p>
      <w:pPr>
        <w:pStyle w:val="116"/>
        <w:numPr>
          <w:ilvl w:val="0"/>
          <w:numId w:val="0"/>
        </w:numPr>
        <w:spacing w:line="360" w:lineRule="auto"/>
        <w:jc w:val="both"/>
        <w:outlineLvl w:val="2"/>
        <w:rPr>
          <w:rFonts w:hint="eastAsia" w:ascii="仿宋" w:hAnsi="仿宋" w:eastAsia="仿宋" w:cs="仿宋"/>
          <w:b/>
          <w:color w:val="auto"/>
          <w:kern w:val="0"/>
          <w:sz w:val="24"/>
          <w:szCs w:val="24"/>
          <w:highlight w:val="none"/>
          <w:lang w:val="en-US" w:eastAsia="zh-CN" w:bidi="ar-SA"/>
        </w:rPr>
      </w:pPr>
    </w:p>
    <w:p>
      <w:pPr>
        <w:widowControl/>
        <w:jc w:val="left"/>
        <w:rPr>
          <w:rFonts w:hint="eastAsia" w:ascii="仿宋" w:hAnsi="仿宋" w:eastAsia="仿宋" w:cs="仿宋"/>
          <w:b/>
          <w:color w:val="auto"/>
          <w:kern w:val="0"/>
          <w:sz w:val="24"/>
          <w:szCs w:val="24"/>
          <w:highlight w:val="none"/>
          <w:lang w:val="en-US" w:eastAsia="zh-CN" w:bidi="ar-SA"/>
        </w:rPr>
      </w:pPr>
    </w:p>
    <w:bookmarkEnd w:id="487"/>
    <w:bookmarkEnd w:id="488"/>
    <w:p>
      <w:pPr>
        <w:pStyle w:val="105"/>
        <w:numPr>
          <w:ilvl w:val="0"/>
          <w:numId w:val="1"/>
        </w:numPr>
        <w:spacing w:line="360" w:lineRule="auto"/>
        <w:ind w:left="-88" w:leftChars="-42" w:firstLine="0" w:firstLineChars="0"/>
        <w:jc w:val="center"/>
        <w:outlineLvl w:val="2"/>
        <w:rPr>
          <w:rFonts w:ascii="仿宋" w:hAnsi="仿宋" w:eastAsia="仿宋"/>
          <w:sz w:val="24"/>
          <w:highlight w:val="none"/>
        </w:rPr>
      </w:pPr>
      <w:bookmarkStart w:id="489" w:name="_Toc106384016"/>
      <w:r>
        <w:rPr>
          <w:rFonts w:ascii="仿宋" w:hAnsi="仿宋" w:eastAsia="仿宋"/>
          <w:sz w:val="24"/>
          <w:highlight w:val="none"/>
        </w:rPr>
        <w:t>商务文件组成</w:t>
      </w:r>
      <w:bookmarkEnd w:id="489"/>
      <w:bookmarkStart w:id="490" w:name="_Toc76680635"/>
      <w:bookmarkStart w:id="491" w:name="_Toc106384017"/>
      <w:bookmarkStart w:id="492" w:name="_Toc97051813"/>
      <w:bookmarkStart w:id="493" w:name="_Toc76479630"/>
      <w:bookmarkStart w:id="494" w:name="_Toc96426873"/>
      <w:bookmarkStart w:id="495" w:name="_Toc76665156"/>
      <w:bookmarkStart w:id="496" w:name="_Toc98436659"/>
    </w:p>
    <w:p>
      <w:pPr>
        <w:pStyle w:val="105"/>
        <w:numPr>
          <w:ilvl w:val="0"/>
          <w:numId w:val="0"/>
        </w:numPr>
        <w:spacing w:line="360" w:lineRule="auto"/>
        <w:ind w:leftChars="-42"/>
        <w:jc w:val="center"/>
        <w:outlineLvl w:val="2"/>
        <w:rPr>
          <w:rFonts w:ascii="仿宋" w:hAnsi="仿宋" w:eastAsia="仿宋"/>
          <w:sz w:val="24"/>
          <w:highlight w:val="none"/>
        </w:rPr>
      </w:pPr>
      <w:r>
        <w:rPr>
          <w:rFonts w:ascii="仿宋" w:hAnsi="仿宋" w:eastAsia="仿宋"/>
          <w:sz w:val="24"/>
          <w:highlight w:val="none"/>
        </w:rPr>
        <w:t>（一）竞争性磋商函</w:t>
      </w:r>
      <w:bookmarkEnd w:id="490"/>
      <w:bookmarkEnd w:id="491"/>
      <w:bookmarkEnd w:id="492"/>
      <w:bookmarkEnd w:id="493"/>
      <w:bookmarkEnd w:id="494"/>
      <w:bookmarkEnd w:id="495"/>
      <w:bookmarkEnd w:id="496"/>
    </w:p>
    <w:p>
      <w:pPr>
        <w:pStyle w:val="143"/>
        <w:adjustRightInd w:val="0"/>
        <w:snapToGrid w:val="0"/>
        <w:spacing w:line="360" w:lineRule="auto"/>
        <w:jc w:val="left"/>
        <w:rPr>
          <w:rFonts w:ascii="仿宋" w:hAnsi="仿宋" w:eastAsia="仿宋"/>
          <w:sz w:val="24"/>
          <w:szCs w:val="24"/>
          <w:highlight w:val="none"/>
          <w:u w:val="single"/>
        </w:rPr>
      </w:pPr>
    </w:p>
    <w:p>
      <w:pPr>
        <w:adjustRightInd w:val="0"/>
        <w:snapToGrid w:val="0"/>
        <w:spacing w:line="360" w:lineRule="auto"/>
        <w:rPr>
          <w:rFonts w:ascii="仿宋" w:hAnsi="仿宋" w:eastAsia="仿宋" w:cs="宋体"/>
          <w:sz w:val="24"/>
          <w:szCs w:val="24"/>
          <w:highlight w:val="none"/>
        </w:rPr>
      </w:pPr>
      <w:r>
        <w:rPr>
          <w:rFonts w:hint="eastAsia" w:ascii="仿宋" w:hAnsi="仿宋" w:eastAsia="仿宋" w:cs="宋体"/>
          <w:sz w:val="24"/>
          <w:szCs w:val="24"/>
          <w:highlight w:val="none"/>
        </w:rPr>
        <w:t>致</w:t>
      </w:r>
      <w:r>
        <w:rPr>
          <w:rFonts w:hint="eastAsia" w:ascii="仿宋" w:hAnsi="仿宋" w:eastAsia="仿宋" w:cs="宋体"/>
          <w:sz w:val="24"/>
          <w:szCs w:val="24"/>
          <w:highlight w:val="none"/>
          <w:u w:val="single"/>
        </w:rPr>
        <w:t>(采购人或代理机构)</w:t>
      </w:r>
      <w:r>
        <w:rPr>
          <w:rFonts w:hint="eastAsia" w:ascii="仿宋" w:hAnsi="仿宋" w:eastAsia="仿宋" w:cs="宋体"/>
          <w:sz w:val="24"/>
          <w:szCs w:val="24"/>
          <w:highlight w:val="none"/>
        </w:rPr>
        <w:t>：</w:t>
      </w:r>
    </w:p>
    <w:p>
      <w:pPr>
        <w:adjustRightInd w:val="0"/>
        <w:snapToGrid w:val="0"/>
        <w:spacing w:line="360" w:lineRule="auto"/>
        <w:rPr>
          <w:rFonts w:ascii="仿宋" w:hAnsi="仿宋" w:eastAsia="仿宋" w:cs="宋体"/>
          <w:sz w:val="24"/>
          <w:szCs w:val="24"/>
          <w:highlight w:val="none"/>
        </w:rPr>
      </w:pPr>
    </w:p>
    <w:p>
      <w:pPr>
        <w:adjustRightInd w:val="0"/>
        <w:snapToGrid w:val="0"/>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我方己仔细研究了</w:t>
      </w:r>
      <w:r>
        <w:rPr>
          <w:rFonts w:hint="eastAsia" w:ascii="仿宋" w:hAnsi="仿宋" w:eastAsia="仿宋" w:cs="宋体"/>
          <w:sz w:val="24"/>
          <w:szCs w:val="24"/>
          <w:highlight w:val="none"/>
          <w:u w:val="single"/>
        </w:rPr>
        <w:t>(</w:t>
      </w:r>
      <w:r>
        <w:rPr>
          <w:rFonts w:hint="eastAsia" w:ascii="仿宋" w:hAnsi="仿宋" w:eastAsia="仿宋" w:cs="宋体"/>
          <w:sz w:val="24"/>
          <w:szCs w:val="24"/>
          <w:highlight w:val="none"/>
        </w:rPr>
        <w:t>项目名称)的磋商文件（项目编号：）的全部内容，知悉参加磋商的风险，我方承诺接受磋商文件的全部条款且无任何异议。</w:t>
      </w:r>
    </w:p>
    <w:p>
      <w:pPr>
        <w:pStyle w:val="22"/>
        <w:adjustRightInd w:val="0"/>
        <w:snapToGrid w:val="0"/>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一、我方同意在磋商文件中规定的提交响应文件截止时间起9</w:t>
      </w:r>
      <w:r>
        <w:rPr>
          <w:rFonts w:ascii="仿宋" w:hAnsi="仿宋" w:eastAsia="仿宋" w:cs="宋体"/>
          <w:sz w:val="24"/>
          <w:szCs w:val="24"/>
          <w:highlight w:val="none"/>
        </w:rPr>
        <w:t>0</w:t>
      </w:r>
      <w:r>
        <w:rPr>
          <w:rFonts w:hint="eastAsia" w:ascii="仿宋" w:hAnsi="仿宋" w:eastAsia="仿宋" w:cs="宋体"/>
          <w:sz w:val="24"/>
          <w:szCs w:val="24"/>
          <w:highlight w:val="none"/>
        </w:rPr>
        <w:t>日内(响应文件有效期)遵守本响应文件中的承诺且在此期限期满之前均具有法律约束力。</w:t>
      </w:r>
    </w:p>
    <w:p>
      <w:pPr>
        <w:pStyle w:val="22"/>
        <w:adjustRightInd w:val="0"/>
        <w:snapToGrid w:val="0"/>
        <w:spacing w:line="360" w:lineRule="auto"/>
        <w:ind w:firstLine="480" w:firstLineChars="200"/>
        <w:rPr>
          <w:rFonts w:ascii="仿宋" w:hAnsi="仿宋" w:eastAsia="仿宋" w:cs="宋体"/>
          <w:bCs/>
          <w:sz w:val="24"/>
          <w:szCs w:val="24"/>
          <w:highlight w:val="none"/>
        </w:rPr>
      </w:pPr>
      <w:r>
        <w:rPr>
          <w:rFonts w:hint="eastAsia" w:ascii="仿宋" w:hAnsi="仿宋" w:eastAsia="仿宋" w:cs="宋体"/>
          <w:sz w:val="24"/>
          <w:szCs w:val="24"/>
          <w:highlight w:val="none"/>
        </w:rPr>
        <w:t>二、我方保证递交的响应文件中提供的数据和材料是真实、准确的。否则，愿承担《政府采购法》</w:t>
      </w:r>
      <w:r>
        <w:rPr>
          <w:rFonts w:hint="eastAsia" w:ascii="仿宋" w:hAnsi="仿宋" w:eastAsia="仿宋" w:cs="宋体"/>
          <w:bCs/>
          <w:sz w:val="24"/>
          <w:szCs w:val="24"/>
          <w:highlight w:val="none"/>
        </w:rPr>
        <w:t>第七十七条规定的法律责任。</w:t>
      </w:r>
    </w:p>
    <w:p>
      <w:pPr>
        <w:pStyle w:val="22"/>
        <w:adjustRightInd w:val="0"/>
        <w:snapToGrid w:val="0"/>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三、我方愿意向贵方提供任何与本项采购有关的数据、情况和技术资料。若贵方需要，我方愿意提供我方作出的一切承诺的证明材料。</w:t>
      </w:r>
    </w:p>
    <w:p>
      <w:pPr>
        <w:pStyle w:val="22"/>
        <w:adjustRightInd w:val="0"/>
        <w:snapToGrid w:val="0"/>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四、我方接受磋商文件所列须知中关于没收保证金和递交履约保证金的约定，并保证将按磋商文件的约定履行合同责任和义务。</w:t>
      </w:r>
    </w:p>
    <w:p>
      <w:pPr>
        <w:pStyle w:val="22"/>
        <w:adjustRightInd w:val="0"/>
        <w:snapToGrid w:val="0"/>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五、我方同意提供按照贵方可能要求的与其磋商响应有关的一切数据或资料。</w:t>
      </w:r>
    </w:p>
    <w:p>
      <w:pPr>
        <w:pStyle w:val="22"/>
        <w:adjustRightInd w:val="0"/>
        <w:snapToGrid w:val="0"/>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四、我方承诺遵守《政府采购法》的有关规定，保证在获得成交资格后，按照磋商文件确定的事项签订政府采购合同，履行双方所签订的合同，并承担合同规定的责任和义务。</w:t>
      </w:r>
    </w:p>
    <w:p>
      <w:pPr>
        <w:pStyle w:val="22"/>
        <w:adjustRightInd w:val="0"/>
        <w:snapToGrid w:val="0"/>
        <w:spacing w:line="360" w:lineRule="auto"/>
        <w:ind w:firstLine="480" w:firstLineChars="200"/>
        <w:rPr>
          <w:rFonts w:ascii="仿宋" w:hAnsi="仿宋" w:eastAsia="仿宋" w:cs="宋体"/>
          <w:sz w:val="24"/>
          <w:szCs w:val="24"/>
          <w:highlight w:val="none"/>
        </w:rPr>
      </w:pPr>
    </w:p>
    <w:p>
      <w:pPr>
        <w:pStyle w:val="22"/>
        <w:adjustRightInd w:val="0"/>
        <w:snapToGrid w:val="0"/>
        <w:spacing w:line="360" w:lineRule="auto"/>
        <w:rPr>
          <w:rFonts w:hint="eastAsia" w:ascii="仿宋" w:hAnsi="仿宋" w:eastAsia="仿宋" w:cs="宋体"/>
          <w:sz w:val="24"/>
          <w:szCs w:val="24"/>
          <w:highlight w:val="none"/>
          <w:lang w:eastAsia="zh-CN"/>
        </w:rPr>
      </w:pPr>
    </w:p>
    <w:p>
      <w:pPr>
        <w:pStyle w:val="22"/>
        <w:adjustRightInd w:val="0"/>
        <w:snapToGrid w:val="0"/>
        <w:spacing w:line="360" w:lineRule="auto"/>
        <w:rPr>
          <w:rFonts w:ascii="仿宋" w:hAnsi="仿宋" w:eastAsia="仿宋" w:cs="宋体"/>
          <w:sz w:val="24"/>
          <w:szCs w:val="24"/>
          <w:highlight w:val="none"/>
        </w:rPr>
      </w:pPr>
    </w:p>
    <w:p>
      <w:pPr>
        <w:pStyle w:val="22"/>
        <w:adjustRightInd w:val="0"/>
        <w:snapToGrid w:val="0"/>
        <w:spacing w:line="360" w:lineRule="auto"/>
        <w:rPr>
          <w:rFonts w:ascii="仿宋" w:hAnsi="仿宋" w:eastAsia="仿宋" w:cs="宋体"/>
          <w:sz w:val="24"/>
          <w:szCs w:val="24"/>
          <w:highlight w:val="none"/>
        </w:rPr>
      </w:pPr>
      <w:r>
        <w:rPr>
          <w:rFonts w:hint="eastAsia" w:ascii="仿宋" w:hAnsi="仿宋" w:eastAsia="仿宋" w:cs="宋体"/>
          <w:sz w:val="24"/>
          <w:szCs w:val="24"/>
          <w:highlight w:val="none"/>
        </w:rPr>
        <w:t>供应商名称(盖单位章)：</w:t>
      </w:r>
    </w:p>
    <w:p>
      <w:pPr>
        <w:spacing w:line="360" w:lineRule="auto"/>
        <w:rPr>
          <w:rFonts w:ascii="仿宋" w:hAnsi="仿宋" w:eastAsia="仿宋" w:cs="宋体"/>
          <w:sz w:val="24"/>
          <w:szCs w:val="24"/>
          <w:highlight w:val="none"/>
          <w:u w:val="single"/>
        </w:rPr>
      </w:pPr>
      <w:r>
        <w:rPr>
          <w:rFonts w:hint="eastAsia" w:ascii="仿宋" w:hAnsi="仿宋" w:eastAsia="仿宋" w:cs="宋体"/>
          <w:sz w:val="24"/>
          <w:szCs w:val="24"/>
          <w:highlight w:val="none"/>
        </w:rPr>
        <w:t>法定代表人或期授权委托人（签字或盖章）：</w:t>
      </w:r>
    </w:p>
    <w:p>
      <w:pPr>
        <w:adjustRightInd w:val="0"/>
        <w:snapToGrid w:val="0"/>
        <w:spacing w:line="360" w:lineRule="auto"/>
        <w:rPr>
          <w:rFonts w:ascii="仿宋" w:hAnsi="仿宋" w:eastAsia="仿宋" w:cs="宋体"/>
          <w:sz w:val="24"/>
          <w:szCs w:val="24"/>
          <w:highlight w:val="none"/>
        </w:rPr>
      </w:pPr>
      <w:r>
        <w:rPr>
          <w:rFonts w:hint="eastAsia" w:ascii="仿宋" w:hAnsi="仿宋" w:eastAsia="仿宋" w:cs="宋体"/>
          <w:sz w:val="24"/>
          <w:szCs w:val="24"/>
          <w:highlight w:val="none"/>
        </w:rPr>
        <w:t>日期：年月日</w:t>
      </w:r>
    </w:p>
    <w:p>
      <w:pPr>
        <w:pStyle w:val="143"/>
        <w:adjustRightInd w:val="0"/>
        <w:snapToGrid w:val="0"/>
        <w:spacing w:line="360" w:lineRule="auto"/>
        <w:jc w:val="left"/>
        <w:rPr>
          <w:rFonts w:ascii="仿宋" w:hAnsi="仿宋" w:eastAsia="仿宋"/>
          <w:szCs w:val="21"/>
          <w:highlight w:val="none"/>
          <w:u w:val="single"/>
        </w:rPr>
      </w:pPr>
    </w:p>
    <w:p>
      <w:pPr>
        <w:adjustRightInd w:val="0"/>
        <w:snapToGrid w:val="0"/>
        <w:spacing w:before="120" w:beforeLines="50" w:line="360" w:lineRule="auto"/>
        <w:jc w:val="center"/>
        <w:rPr>
          <w:rFonts w:hint="eastAsia" w:ascii="仿宋" w:hAnsi="仿宋" w:eastAsia="仿宋"/>
          <w:b/>
          <w:sz w:val="24"/>
          <w:highlight w:val="none"/>
        </w:rPr>
      </w:pPr>
    </w:p>
    <w:p>
      <w:pPr>
        <w:pStyle w:val="47"/>
        <w:rPr>
          <w:rFonts w:hint="eastAsia" w:ascii="仿宋" w:hAnsi="仿宋" w:eastAsia="仿宋"/>
          <w:b/>
          <w:sz w:val="24"/>
          <w:highlight w:val="none"/>
        </w:rPr>
      </w:pPr>
    </w:p>
    <w:p>
      <w:pPr>
        <w:adjustRightInd w:val="0"/>
        <w:snapToGrid w:val="0"/>
        <w:spacing w:before="120" w:beforeLines="50" w:line="360" w:lineRule="auto"/>
        <w:jc w:val="center"/>
        <w:rPr>
          <w:rFonts w:ascii="仿宋" w:hAnsi="仿宋" w:eastAsia="仿宋"/>
          <w:b/>
          <w:sz w:val="24"/>
          <w:highlight w:val="none"/>
        </w:rPr>
      </w:pPr>
      <w:r>
        <w:rPr>
          <w:rFonts w:hint="eastAsia" w:ascii="仿宋" w:hAnsi="仿宋" w:eastAsia="仿宋"/>
          <w:b/>
          <w:sz w:val="24"/>
          <w:highlight w:val="none"/>
        </w:rPr>
        <w:t>磋商声明</w:t>
      </w:r>
    </w:p>
    <w:p>
      <w:pPr>
        <w:widowControl/>
        <w:adjustRightInd w:val="0"/>
        <w:snapToGrid w:val="0"/>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我们，（供应商名称）已认真阅读</w:t>
      </w:r>
      <w:r>
        <w:rPr>
          <w:rFonts w:hint="eastAsia" w:ascii="仿宋" w:hAnsi="仿宋" w:eastAsia="仿宋" w:cs="宋体"/>
          <w:kern w:val="0"/>
          <w:sz w:val="24"/>
          <w:szCs w:val="24"/>
          <w:highlight w:val="none"/>
        </w:rPr>
        <w:t>《中华人民共和国政府采购法》、《中华人民共和国政府采购法实施条例》及</w:t>
      </w:r>
      <w:r>
        <w:rPr>
          <w:rFonts w:hint="eastAsia" w:ascii="仿宋" w:hAnsi="仿宋" w:eastAsia="仿宋"/>
          <w:sz w:val="24"/>
          <w:szCs w:val="28"/>
          <w:highlight w:val="none"/>
        </w:rPr>
        <w:t>磋商</w:t>
      </w:r>
      <w:r>
        <w:rPr>
          <w:rFonts w:hint="eastAsia" w:ascii="仿宋" w:hAnsi="仿宋" w:eastAsia="仿宋" w:cs="宋体"/>
          <w:kern w:val="0"/>
          <w:sz w:val="24"/>
          <w:szCs w:val="24"/>
          <w:highlight w:val="none"/>
        </w:rPr>
        <w:t>文件[项目名称：</w:t>
      </w:r>
      <w:r>
        <w:rPr>
          <w:rFonts w:hint="eastAsia" w:ascii="仿宋" w:hAnsi="仿宋" w:eastAsia="仿宋"/>
          <w:sz w:val="24"/>
          <w:szCs w:val="24"/>
          <w:highlight w:val="none"/>
        </w:rPr>
        <w:t>，</w:t>
      </w:r>
      <w:r>
        <w:rPr>
          <w:rFonts w:hint="eastAsia" w:ascii="仿宋" w:hAnsi="仿宋" w:eastAsia="仿宋"/>
          <w:sz w:val="24"/>
          <w:szCs w:val="28"/>
          <w:highlight w:val="none"/>
        </w:rPr>
        <w:t>项目</w:t>
      </w:r>
      <w:r>
        <w:rPr>
          <w:rFonts w:hint="eastAsia" w:ascii="仿宋" w:hAnsi="仿宋" w:eastAsia="仿宋"/>
          <w:sz w:val="24"/>
          <w:szCs w:val="24"/>
          <w:highlight w:val="none"/>
        </w:rPr>
        <w:t>编号：]相关内容，知悉供应商参加政府采购活动应当具备的条件。此次按</w:t>
      </w:r>
      <w:r>
        <w:rPr>
          <w:rFonts w:hint="eastAsia" w:ascii="仿宋" w:hAnsi="仿宋" w:eastAsia="仿宋"/>
          <w:sz w:val="24"/>
          <w:szCs w:val="28"/>
          <w:highlight w:val="none"/>
        </w:rPr>
        <w:t>磋商</w:t>
      </w:r>
      <w:r>
        <w:rPr>
          <w:rFonts w:hint="eastAsia" w:ascii="仿宋" w:hAnsi="仿宋" w:eastAsia="仿宋"/>
          <w:sz w:val="24"/>
          <w:szCs w:val="24"/>
          <w:highlight w:val="none"/>
        </w:rPr>
        <w:t>文件要求提交的供应商资格证明材料，已经认真核对和检查，全部内容真实、合法、准确和完整，我们对此负责，并愿承担由此引起的法律责任。</w:t>
      </w:r>
    </w:p>
    <w:p>
      <w:pPr>
        <w:adjustRightInd w:val="0"/>
        <w:snapToGrid w:val="0"/>
        <w:spacing w:line="360" w:lineRule="auto"/>
        <w:ind w:firstLine="480" w:firstLineChars="200"/>
        <w:rPr>
          <w:rFonts w:hint="eastAsia" w:ascii="仿宋" w:hAnsi="仿宋" w:eastAsia="仿宋"/>
          <w:sz w:val="24"/>
          <w:szCs w:val="24"/>
          <w:highlight w:val="none"/>
          <w:lang w:eastAsia="zh-CN"/>
        </w:rPr>
      </w:pPr>
      <w:r>
        <w:rPr>
          <w:rFonts w:hint="eastAsia" w:ascii="仿宋" w:hAnsi="仿宋" w:eastAsia="仿宋"/>
          <w:sz w:val="24"/>
          <w:szCs w:val="24"/>
          <w:highlight w:val="none"/>
        </w:rPr>
        <w:t>一、我方在此声明：</w:t>
      </w:r>
    </w:p>
    <w:p>
      <w:pPr>
        <w:adjustRightInd w:val="0"/>
        <w:snapToGrid w:val="0"/>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（一）我方与采购人或代理机构不存在</w:t>
      </w:r>
      <w:r>
        <w:rPr>
          <w:rFonts w:hint="eastAsia" w:ascii="仿宋" w:hAnsi="仿宋" w:eastAsia="仿宋"/>
          <w:bCs/>
          <w:sz w:val="24"/>
          <w:szCs w:val="24"/>
          <w:highlight w:val="none"/>
        </w:rPr>
        <w:t>隶属关系或者其他利害关系</w:t>
      </w:r>
      <w:r>
        <w:rPr>
          <w:rFonts w:hint="eastAsia" w:ascii="仿宋" w:hAnsi="仿宋" w:eastAsia="仿宋"/>
          <w:sz w:val="24"/>
          <w:szCs w:val="24"/>
          <w:highlight w:val="none"/>
        </w:rPr>
        <w:t>。</w:t>
      </w:r>
    </w:p>
    <w:p>
      <w:pPr>
        <w:adjustRightInd w:val="0"/>
        <w:snapToGrid w:val="0"/>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（二）我方与参加本项目的其他供应商不存在控股、关联关系，或者与其他供应商法定代表人（或者负责人）为同一人。</w:t>
      </w:r>
    </w:p>
    <w:p>
      <w:pPr>
        <w:adjustRightInd w:val="0"/>
        <w:snapToGrid w:val="0"/>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（三）我方未为本项目前期准备提供设计或技术服务。</w:t>
      </w:r>
    </w:p>
    <w:p>
      <w:pPr>
        <w:adjustRightInd w:val="0"/>
        <w:snapToGrid w:val="0"/>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二、我方承诺</w:t>
      </w:r>
    </w:p>
    <w:p>
      <w:pPr>
        <w:adjustRightInd w:val="0"/>
        <w:snapToGrid w:val="0"/>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参加政府采购近三年内：</w:t>
      </w:r>
    </w:p>
    <w:p>
      <w:pPr>
        <w:adjustRightInd w:val="0"/>
        <w:snapToGrid w:val="0"/>
        <w:spacing w:line="360" w:lineRule="auto"/>
        <w:ind w:left="1" w:firstLine="480" w:firstLineChars="200"/>
        <w:rPr>
          <w:rFonts w:ascii="仿宋" w:hAnsi="仿宋" w:eastAsia="仿宋"/>
          <w:sz w:val="24"/>
          <w:szCs w:val="24"/>
          <w:highlight w:val="none"/>
        </w:rPr>
      </w:pPr>
      <w:r>
        <w:rPr>
          <w:rFonts w:hint="eastAsia" w:ascii="仿宋" w:hAnsi="仿宋" w:eastAsia="仿宋"/>
          <w:bCs/>
          <w:sz w:val="24"/>
          <w:szCs w:val="24"/>
          <w:highlight w:val="none"/>
        </w:rPr>
        <w:t>（一）我方</w:t>
      </w:r>
      <w:r>
        <w:rPr>
          <w:rFonts w:hint="eastAsia" w:ascii="仿宋" w:hAnsi="仿宋" w:eastAsia="仿宋"/>
          <w:sz w:val="24"/>
          <w:szCs w:val="24"/>
          <w:highlight w:val="none"/>
        </w:rPr>
        <w:t>依法缴纳了各项税费，没有偷税、漏税及欠缴行为。</w:t>
      </w:r>
    </w:p>
    <w:p>
      <w:pPr>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（二）我方在经营活动中没有存在下列重大违法记录：</w:t>
      </w:r>
    </w:p>
    <w:p>
      <w:pPr>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1、受到刑事处罚；</w:t>
      </w:r>
    </w:p>
    <w:p>
      <w:pPr>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2、受到2</w:t>
      </w:r>
      <w:r>
        <w:rPr>
          <w:rFonts w:ascii="仿宋" w:hAnsi="仿宋" w:eastAsia="仿宋"/>
          <w:bCs/>
          <w:sz w:val="24"/>
          <w:szCs w:val="24"/>
          <w:highlight w:val="none"/>
        </w:rPr>
        <w:t>00</w:t>
      </w:r>
      <w:r>
        <w:rPr>
          <w:rFonts w:hint="eastAsia" w:ascii="仿宋" w:hAnsi="仿宋" w:eastAsia="仿宋"/>
          <w:bCs/>
          <w:sz w:val="24"/>
          <w:szCs w:val="24"/>
          <w:highlight w:val="none"/>
        </w:rPr>
        <w:t>万元以上的罚款、责令停产停业、在一至三年内禁止参加政府采购活动、暂扣或者吊销许可证、暂扣或者吊销执照的行政处罚。</w:t>
      </w:r>
    </w:p>
    <w:p>
      <w:pPr>
        <w:adjustRightInd w:val="0"/>
        <w:snapToGrid w:val="0"/>
        <w:spacing w:line="360" w:lineRule="auto"/>
        <w:ind w:firstLine="480" w:firstLineChars="200"/>
        <w:rPr>
          <w:rFonts w:ascii="仿宋" w:hAnsi="仿宋" w:eastAsia="仿宋"/>
          <w:bCs/>
          <w:sz w:val="24"/>
          <w:szCs w:val="24"/>
          <w:highlight w:val="none"/>
        </w:rPr>
      </w:pPr>
    </w:p>
    <w:p>
      <w:pPr>
        <w:adjustRightInd w:val="0"/>
        <w:snapToGrid w:val="0"/>
        <w:spacing w:line="360" w:lineRule="auto"/>
        <w:ind w:firstLine="3112" w:firstLineChars="1297"/>
        <w:rPr>
          <w:rFonts w:ascii="仿宋" w:hAnsi="仿宋" w:eastAsia="仿宋"/>
          <w:sz w:val="24"/>
          <w:szCs w:val="24"/>
          <w:highlight w:val="none"/>
        </w:rPr>
      </w:pPr>
    </w:p>
    <w:p>
      <w:pPr>
        <w:pStyle w:val="22"/>
        <w:adjustRightInd w:val="0"/>
        <w:snapToGrid w:val="0"/>
        <w:spacing w:line="360" w:lineRule="auto"/>
        <w:rPr>
          <w:rFonts w:ascii="仿宋" w:hAnsi="仿宋" w:eastAsia="仿宋" w:cs="宋体"/>
          <w:sz w:val="24"/>
          <w:szCs w:val="24"/>
          <w:highlight w:val="none"/>
        </w:rPr>
      </w:pPr>
      <w:r>
        <w:rPr>
          <w:rFonts w:hint="eastAsia" w:ascii="仿宋" w:hAnsi="仿宋" w:eastAsia="仿宋" w:cs="宋体"/>
          <w:sz w:val="24"/>
          <w:szCs w:val="24"/>
          <w:highlight w:val="none"/>
        </w:rPr>
        <w:t>供应商名称(盖单位章)：</w:t>
      </w:r>
    </w:p>
    <w:p>
      <w:pPr>
        <w:adjustRightInd w:val="0"/>
        <w:snapToGrid w:val="0"/>
        <w:spacing w:line="360" w:lineRule="auto"/>
        <w:rPr>
          <w:rFonts w:ascii="仿宋" w:hAnsi="仿宋" w:eastAsia="仿宋" w:cs="宋体"/>
          <w:sz w:val="24"/>
          <w:szCs w:val="24"/>
          <w:highlight w:val="none"/>
        </w:rPr>
      </w:pPr>
      <w:r>
        <w:rPr>
          <w:rFonts w:hint="eastAsia" w:ascii="仿宋" w:hAnsi="仿宋" w:eastAsia="仿宋" w:cs="宋体"/>
          <w:sz w:val="24"/>
          <w:szCs w:val="24"/>
          <w:highlight w:val="none"/>
        </w:rPr>
        <w:t>法定代表人或其委托代理人(签字或盖章)：</w:t>
      </w:r>
    </w:p>
    <w:p>
      <w:pPr>
        <w:adjustRightInd w:val="0"/>
        <w:snapToGrid w:val="0"/>
        <w:spacing w:line="360" w:lineRule="auto"/>
        <w:rPr>
          <w:rFonts w:ascii="仿宋" w:hAnsi="仿宋" w:eastAsia="仿宋" w:cs="宋体"/>
          <w:sz w:val="24"/>
          <w:szCs w:val="24"/>
          <w:highlight w:val="none"/>
        </w:rPr>
      </w:pPr>
      <w:r>
        <w:rPr>
          <w:rFonts w:hint="eastAsia" w:ascii="仿宋" w:hAnsi="仿宋" w:eastAsia="仿宋" w:cs="宋体"/>
          <w:sz w:val="24"/>
          <w:szCs w:val="24"/>
          <w:highlight w:val="none"/>
        </w:rPr>
        <w:t>日期：年月日</w:t>
      </w:r>
    </w:p>
    <w:p>
      <w:pPr>
        <w:adjustRightInd w:val="0"/>
        <w:snapToGrid w:val="0"/>
        <w:spacing w:before="120" w:beforeLines="50" w:line="360" w:lineRule="auto"/>
        <w:rPr>
          <w:rFonts w:ascii="仿宋" w:hAnsi="仿宋" w:eastAsia="仿宋" w:cs="宋体"/>
          <w:bCs/>
          <w:szCs w:val="21"/>
          <w:highlight w:val="none"/>
        </w:rPr>
      </w:pPr>
    </w:p>
    <w:p>
      <w:pPr>
        <w:adjustRightInd w:val="0"/>
        <w:snapToGrid w:val="0"/>
        <w:spacing w:before="120" w:beforeLines="50" w:line="360" w:lineRule="auto"/>
        <w:rPr>
          <w:rFonts w:ascii="仿宋" w:hAnsi="仿宋" w:eastAsia="仿宋" w:cs="宋体"/>
          <w:bCs/>
          <w:szCs w:val="21"/>
          <w:highlight w:val="none"/>
        </w:rPr>
      </w:pPr>
    </w:p>
    <w:p>
      <w:pPr>
        <w:widowControl/>
        <w:jc w:val="left"/>
        <w:rPr>
          <w:rFonts w:ascii="仿宋" w:hAnsi="仿宋" w:eastAsia="仿宋" w:cs="宋体"/>
          <w:bCs/>
          <w:szCs w:val="21"/>
          <w:highlight w:val="none"/>
        </w:rPr>
      </w:pPr>
      <w:r>
        <w:rPr>
          <w:rFonts w:ascii="仿宋" w:hAnsi="仿宋" w:eastAsia="仿宋" w:cs="宋体"/>
          <w:bCs/>
          <w:szCs w:val="21"/>
          <w:highlight w:val="none"/>
        </w:rPr>
        <w:br w:type="page"/>
      </w:r>
    </w:p>
    <w:p>
      <w:pPr>
        <w:pStyle w:val="99"/>
        <w:spacing w:line="360" w:lineRule="auto"/>
        <w:jc w:val="center"/>
        <w:outlineLvl w:val="2"/>
        <w:rPr>
          <w:rFonts w:ascii="仿宋" w:hAnsi="仿宋" w:eastAsia="仿宋"/>
          <w:sz w:val="24"/>
          <w:highlight w:val="none"/>
        </w:rPr>
      </w:pPr>
      <w:bookmarkStart w:id="497" w:name="_Toc97051814"/>
      <w:bookmarkStart w:id="498" w:name="_Toc96426874"/>
      <w:bookmarkStart w:id="499" w:name="_Toc76665157"/>
      <w:bookmarkStart w:id="500" w:name="_Toc106384018"/>
      <w:bookmarkStart w:id="501" w:name="_Toc98436660"/>
      <w:bookmarkStart w:id="502" w:name="_Toc76479631"/>
      <w:bookmarkStart w:id="503" w:name="_Toc76680636"/>
      <w:r>
        <w:rPr>
          <w:rFonts w:ascii="仿宋" w:hAnsi="仿宋" w:eastAsia="仿宋"/>
          <w:sz w:val="24"/>
          <w:highlight w:val="none"/>
        </w:rPr>
        <w:t>（二）</w:t>
      </w:r>
      <w:r>
        <w:rPr>
          <w:rFonts w:hint="eastAsia" w:ascii="仿宋" w:hAnsi="仿宋" w:eastAsia="仿宋"/>
          <w:sz w:val="24"/>
          <w:highlight w:val="none"/>
        </w:rPr>
        <w:t>磋商报价</w:t>
      </w:r>
      <w:r>
        <w:rPr>
          <w:rFonts w:ascii="仿宋" w:hAnsi="仿宋" w:eastAsia="仿宋"/>
          <w:sz w:val="24"/>
          <w:highlight w:val="none"/>
        </w:rPr>
        <w:t>一览表</w:t>
      </w:r>
      <w:bookmarkEnd w:id="497"/>
      <w:bookmarkEnd w:id="498"/>
      <w:bookmarkEnd w:id="499"/>
      <w:bookmarkEnd w:id="500"/>
      <w:bookmarkEnd w:id="501"/>
      <w:bookmarkEnd w:id="502"/>
      <w:bookmarkEnd w:id="503"/>
    </w:p>
    <w:p>
      <w:pPr>
        <w:pStyle w:val="146"/>
        <w:adjustRightInd w:val="0"/>
        <w:snapToGrid w:val="0"/>
        <w:spacing w:line="360" w:lineRule="auto"/>
        <w:rPr>
          <w:rFonts w:ascii="仿宋" w:hAnsi="仿宋" w:eastAsia="仿宋"/>
          <w:sz w:val="24"/>
          <w:szCs w:val="24"/>
          <w:highlight w:val="none"/>
        </w:rPr>
      </w:pPr>
      <w:r>
        <w:rPr>
          <w:rFonts w:hint="eastAsia" w:ascii="仿宋" w:hAnsi="仿宋" w:eastAsia="仿宋"/>
          <w:sz w:val="24"/>
          <w:szCs w:val="24"/>
          <w:highlight w:val="none"/>
        </w:rPr>
        <w:t>采购项目编号：</w:t>
      </w:r>
    </w:p>
    <w:p>
      <w:pPr>
        <w:pStyle w:val="146"/>
        <w:adjustRightInd w:val="0"/>
        <w:snapToGrid w:val="0"/>
        <w:spacing w:line="360" w:lineRule="auto"/>
        <w:rPr>
          <w:rFonts w:ascii="仿宋" w:hAnsi="仿宋" w:eastAsia="仿宋"/>
          <w:sz w:val="24"/>
          <w:szCs w:val="24"/>
          <w:highlight w:val="none"/>
        </w:rPr>
      </w:pPr>
      <w:r>
        <w:rPr>
          <w:rFonts w:hint="eastAsia" w:ascii="仿宋" w:hAnsi="仿宋" w:eastAsia="仿宋"/>
          <w:sz w:val="24"/>
          <w:szCs w:val="24"/>
          <w:highlight w:val="none"/>
        </w:rPr>
        <w:t>采购项目名称：</w:t>
      </w:r>
    </w:p>
    <w:tbl>
      <w:tblPr>
        <w:tblStyle w:val="39"/>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2410" w:type="dxa"/>
            <w:tcBorders>
              <w:bottom w:val="single" w:color="auto" w:sz="4" w:space="0"/>
            </w:tcBorders>
            <w:vAlign w:val="center"/>
          </w:tcPr>
          <w:p>
            <w:pPr>
              <w:pStyle w:val="119"/>
              <w:tabs>
                <w:tab w:val="left" w:pos="1337"/>
              </w:tabs>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项目名称</w:t>
            </w:r>
          </w:p>
        </w:tc>
        <w:tc>
          <w:tcPr>
            <w:tcW w:w="5954" w:type="dxa"/>
            <w:tcBorders>
              <w:bottom w:val="single" w:color="auto" w:sz="4" w:space="0"/>
            </w:tcBorders>
            <w:vAlign w:val="center"/>
          </w:tcPr>
          <w:p>
            <w:pPr>
              <w:pStyle w:val="119"/>
              <w:tabs>
                <w:tab w:val="left" w:pos="1337"/>
              </w:tabs>
              <w:spacing w:line="400" w:lineRule="exact"/>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2410" w:type="dxa"/>
            <w:tcBorders>
              <w:bottom w:val="single" w:color="auto" w:sz="4" w:space="0"/>
            </w:tcBorders>
            <w:vAlign w:val="center"/>
          </w:tcPr>
          <w:p>
            <w:pPr>
              <w:pStyle w:val="119"/>
              <w:tabs>
                <w:tab w:val="left" w:pos="1337"/>
              </w:tabs>
              <w:spacing w:line="400" w:lineRule="exact"/>
              <w:jc w:val="center"/>
              <w:rPr>
                <w:rFonts w:hint="eastAsia" w:ascii="仿宋" w:hAnsi="仿宋" w:eastAsia="仿宋"/>
                <w:sz w:val="24"/>
                <w:szCs w:val="24"/>
                <w:highlight w:val="none"/>
              </w:rPr>
            </w:pPr>
            <w:r>
              <w:rPr>
                <w:rFonts w:hint="eastAsia" w:ascii="仿宋" w:hAnsi="仿宋" w:eastAsia="仿宋"/>
                <w:sz w:val="24"/>
                <w:szCs w:val="24"/>
                <w:highlight w:val="none"/>
              </w:rPr>
              <w:t>首次磋商</w:t>
            </w:r>
            <w:r>
              <w:rPr>
                <w:rFonts w:hint="eastAsia" w:ascii="仿宋" w:hAnsi="仿宋" w:eastAsia="仿宋"/>
                <w:sz w:val="24"/>
                <w:szCs w:val="24"/>
                <w:highlight w:val="none"/>
                <w:lang w:val="en-US" w:eastAsia="zh-CN"/>
              </w:rPr>
              <w:t>总价</w:t>
            </w:r>
          </w:p>
        </w:tc>
        <w:tc>
          <w:tcPr>
            <w:tcW w:w="5954" w:type="dxa"/>
            <w:tcBorders>
              <w:bottom w:val="single" w:color="auto" w:sz="4" w:space="0"/>
            </w:tcBorders>
            <w:vAlign w:val="center"/>
          </w:tcPr>
          <w:p>
            <w:pPr>
              <w:pStyle w:val="119"/>
              <w:tabs>
                <w:tab w:val="left" w:pos="1337"/>
              </w:tabs>
              <w:spacing w:line="400" w:lineRule="exact"/>
              <w:rPr>
                <w:rFonts w:hint="eastAsia" w:ascii="仿宋" w:hAnsi="仿宋" w:eastAsia="仿宋"/>
                <w:sz w:val="24"/>
                <w:szCs w:val="24"/>
                <w:highlight w:val="none"/>
                <w:lang w:eastAsia="zh-CN"/>
              </w:rPr>
            </w:pPr>
            <w:r>
              <w:rPr>
                <w:rFonts w:hint="eastAsia" w:ascii="仿宋" w:hAnsi="仿宋" w:eastAsia="仿宋"/>
                <w:sz w:val="24"/>
                <w:szCs w:val="24"/>
                <w:highlight w:val="none"/>
              </w:rPr>
              <w:t>小写：</w:t>
            </w:r>
          </w:p>
          <w:p>
            <w:pPr>
              <w:pStyle w:val="119"/>
              <w:tabs>
                <w:tab w:val="left" w:pos="1337"/>
              </w:tabs>
              <w:spacing w:line="400" w:lineRule="exact"/>
              <w:rPr>
                <w:rFonts w:hint="eastAsia" w:ascii="仿宋" w:hAnsi="仿宋" w:eastAsia="仿宋"/>
                <w:sz w:val="24"/>
                <w:szCs w:val="24"/>
                <w:highlight w:val="none"/>
              </w:rPr>
            </w:pPr>
            <w:r>
              <w:rPr>
                <w:rFonts w:hint="eastAsia" w:ascii="仿宋" w:hAnsi="仿宋" w:eastAsia="仿宋"/>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2410" w:type="dxa"/>
            <w:vAlign w:val="center"/>
          </w:tcPr>
          <w:p>
            <w:pPr>
              <w:pStyle w:val="119"/>
              <w:tabs>
                <w:tab w:val="left" w:pos="1337"/>
              </w:tabs>
              <w:spacing w:line="400" w:lineRule="exact"/>
              <w:jc w:val="center"/>
              <w:rPr>
                <w:rFonts w:hint="eastAsia" w:ascii="仿宋" w:hAnsi="仿宋" w:eastAsia="仿宋"/>
                <w:sz w:val="24"/>
                <w:szCs w:val="24"/>
                <w:highlight w:val="none"/>
                <w:lang w:eastAsia="zh-CN"/>
              </w:rPr>
            </w:pPr>
            <w:r>
              <w:rPr>
                <w:rFonts w:hint="eastAsia" w:ascii="仿宋" w:hAnsi="仿宋" w:eastAsia="仿宋"/>
                <w:sz w:val="24"/>
                <w:szCs w:val="24"/>
                <w:highlight w:val="none"/>
                <w:lang w:eastAsia="zh-CN"/>
              </w:rPr>
              <w:t>工期</w:t>
            </w:r>
          </w:p>
        </w:tc>
        <w:tc>
          <w:tcPr>
            <w:tcW w:w="5954" w:type="dxa"/>
            <w:vAlign w:val="center"/>
          </w:tcPr>
          <w:p>
            <w:pPr>
              <w:pStyle w:val="119"/>
              <w:tabs>
                <w:tab w:val="left" w:pos="1337"/>
              </w:tabs>
              <w:spacing w:line="400" w:lineRule="exact"/>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2410" w:type="dxa"/>
            <w:vAlign w:val="center"/>
          </w:tcPr>
          <w:p>
            <w:pPr>
              <w:pStyle w:val="119"/>
              <w:tabs>
                <w:tab w:val="left" w:pos="1337"/>
              </w:tabs>
              <w:spacing w:line="400" w:lineRule="exact"/>
              <w:jc w:val="center"/>
              <w:rPr>
                <w:rFonts w:hint="eastAsia" w:ascii="仿宋" w:hAnsi="仿宋" w:eastAsia="仿宋"/>
                <w:sz w:val="24"/>
                <w:szCs w:val="24"/>
                <w:highlight w:val="none"/>
              </w:rPr>
            </w:pPr>
            <w:r>
              <w:rPr>
                <w:rFonts w:hint="eastAsia" w:ascii="仿宋" w:hAnsi="仿宋" w:eastAsia="仿宋" w:cs="宋体"/>
                <w:bCs/>
                <w:color w:val="000000"/>
                <w:sz w:val="24"/>
                <w:szCs w:val="24"/>
                <w:highlight w:val="none"/>
              </w:rPr>
              <w:t>磋商有效期</w:t>
            </w:r>
          </w:p>
        </w:tc>
        <w:tc>
          <w:tcPr>
            <w:tcW w:w="5954" w:type="dxa"/>
            <w:vAlign w:val="center"/>
          </w:tcPr>
          <w:p>
            <w:pPr>
              <w:pStyle w:val="119"/>
              <w:tabs>
                <w:tab w:val="left" w:pos="1337"/>
              </w:tabs>
              <w:spacing w:line="400" w:lineRule="exact"/>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8364" w:type="dxa"/>
            <w:gridSpan w:val="2"/>
            <w:vAlign w:val="center"/>
          </w:tcPr>
          <w:p>
            <w:pPr>
              <w:pStyle w:val="119"/>
              <w:tabs>
                <w:tab w:val="left" w:pos="1337"/>
              </w:tabs>
              <w:spacing w:line="400" w:lineRule="exact"/>
              <w:rPr>
                <w:rFonts w:ascii="仿宋" w:hAnsi="仿宋" w:eastAsia="仿宋"/>
                <w:sz w:val="24"/>
                <w:szCs w:val="24"/>
                <w:highlight w:val="none"/>
              </w:rPr>
            </w:pPr>
            <w:r>
              <w:rPr>
                <w:rFonts w:hint="eastAsia" w:ascii="仿宋" w:hAnsi="仿宋" w:eastAsia="仿宋"/>
                <w:sz w:val="24"/>
                <w:szCs w:val="24"/>
                <w:highlight w:val="none"/>
              </w:rPr>
              <w:t>备注：</w:t>
            </w:r>
          </w:p>
        </w:tc>
      </w:tr>
    </w:tbl>
    <w:p>
      <w:pPr>
        <w:pStyle w:val="146"/>
        <w:adjustRightInd w:val="0"/>
        <w:snapToGrid w:val="0"/>
        <w:spacing w:line="360" w:lineRule="auto"/>
        <w:ind w:left="-88" w:leftChars="-42"/>
        <w:rPr>
          <w:rFonts w:ascii="仿宋" w:hAnsi="仿宋" w:eastAsia="仿宋"/>
          <w:sz w:val="24"/>
          <w:szCs w:val="24"/>
          <w:highlight w:val="none"/>
        </w:rPr>
      </w:pPr>
      <w:r>
        <w:rPr>
          <w:rFonts w:hint="eastAsia" w:ascii="仿宋" w:hAnsi="仿宋" w:eastAsia="仿宋"/>
          <w:sz w:val="24"/>
          <w:szCs w:val="24"/>
          <w:highlight w:val="none"/>
        </w:rPr>
        <w:t>说明：1.供应商严格按照规定的格式填写。报价为优惠后报价，并作为评审及定标的依据。</w:t>
      </w:r>
    </w:p>
    <w:p>
      <w:pPr>
        <w:pStyle w:val="146"/>
        <w:numPr>
          <w:ilvl w:val="0"/>
          <w:numId w:val="4"/>
        </w:numPr>
        <w:adjustRightInd w:val="0"/>
        <w:snapToGrid w:val="0"/>
        <w:spacing w:line="360" w:lineRule="auto"/>
        <w:ind w:left="-88" w:leftChars="-42"/>
        <w:rPr>
          <w:rFonts w:hint="eastAsia" w:ascii="仿宋" w:hAnsi="仿宋" w:eastAsia="仿宋"/>
          <w:sz w:val="24"/>
          <w:szCs w:val="24"/>
          <w:highlight w:val="none"/>
        </w:rPr>
      </w:pPr>
      <w:r>
        <w:rPr>
          <w:rFonts w:hint="eastAsia" w:ascii="仿宋" w:hAnsi="仿宋" w:eastAsia="仿宋"/>
          <w:sz w:val="24"/>
          <w:szCs w:val="24"/>
          <w:highlight w:val="none"/>
        </w:rPr>
        <w:t>任何有选择或有条件的投标报价或表中某一包填写多个报价，均将导致相应被拒绝。</w:t>
      </w:r>
    </w:p>
    <w:p>
      <w:pPr>
        <w:pStyle w:val="146"/>
        <w:numPr>
          <w:ilvl w:val="0"/>
          <w:numId w:val="4"/>
        </w:numPr>
        <w:adjustRightInd w:val="0"/>
        <w:snapToGrid w:val="0"/>
        <w:spacing w:line="360" w:lineRule="auto"/>
        <w:ind w:left="-88" w:leftChars="-42"/>
        <w:rPr>
          <w:rFonts w:hint="eastAsia" w:ascii="仿宋" w:hAnsi="仿宋" w:eastAsia="仿宋"/>
          <w:sz w:val="24"/>
          <w:szCs w:val="24"/>
          <w:highlight w:val="none"/>
        </w:rPr>
      </w:pPr>
      <w:r>
        <w:rPr>
          <w:rFonts w:hint="eastAsia" w:ascii="仿宋" w:hAnsi="仿宋" w:eastAsia="仿宋"/>
          <w:sz w:val="24"/>
          <w:highlight w:val="none"/>
          <w:lang w:val="en-US" w:eastAsia="zh-CN"/>
        </w:rPr>
        <w:t>当实际结算金额低于最终</w:t>
      </w:r>
      <w:r>
        <w:rPr>
          <w:rFonts w:hint="eastAsia" w:ascii="仿宋" w:hAnsi="仿宋" w:eastAsia="仿宋"/>
          <w:sz w:val="24"/>
          <w:szCs w:val="24"/>
          <w:highlight w:val="none"/>
        </w:rPr>
        <w:t>磋商</w:t>
      </w:r>
      <w:r>
        <w:rPr>
          <w:rFonts w:hint="eastAsia" w:ascii="仿宋" w:hAnsi="仿宋" w:eastAsia="仿宋"/>
          <w:sz w:val="24"/>
          <w:szCs w:val="24"/>
          <w:highlight w:val="none"/>
          <w:lang w:val="en-US" w:eastAsia="zh-CN"/>
        </w:rPr>
        <w:t>总价</w:t>
      </w:r>
      <w:r>
        <w:rPr>
          <w:rFonts w:hint="eastAsia" w:ascii="仿宋" w:hAnsi="仿宋" w:eastAsia="仿宋"/>
          <w:sz w:val="24"/>
          <w:highlight w:val="none"/>
          <w:lang w:val="en-US" w:eastAsia="zh-CN"/>
        </w:rPr>
        <w:t>时，按成交单价及实际完成工程量计算后进行结算；当实际结算金额高于最终</w:t>
      </w:r>
      <w:r>
        <w:rPr>
          <w:rFonts w:hint="eastAsia" w:ascii="仿宋" w:hAnsi="仿宋" w:eastAsia="仿宋"/>
          <w:sz w:val="24"/>
          <w:szCs w:val="24"/>
          <w:highlight w:val="none"/>
        </w:rPr>
        <w:t>磋商</w:t>
      </w:r>
      <w:r>
        <w:rPr>
          <w:rFonts w:hint="eastAsia" w:ascii="仿宋" w:hAnsi="仿宋" w:eastAsia="仿宋"/>
          <w:sz w:val="24"/>
          <w:szCs w:val="24"/>
          <w:highlight w:val="none"/>
          <w:lang w:val="en-US" w:eastAsia="zh-CN"/>
        </w:rPr>
        <w:t>总价</w:t>
      </w:r>
      <w:r>
        <w:rPr>
          <w:rFonts w:hint="eastAsia" w:ascii="仿宋" w:hAnsi="仿宋" w:eastAsia="仿宋"/>
          <w:sz w:val="24"/>
          <w:highlight w:val="none"/>
          <w:lang w:val="en-US" w:eastAsia="zh-CN"/>
        </w:rPr>
        <w:t>时，按最终</w:t>
      </w:r>
      <w:r>
        <w:rPr>
          <w:rFonts w:hint="eastAsia" w:ascii="仿宋" w:hAnsi="仿宋" w:eastAsia="仿宋"/>
          <w:sz w:val="24"/>
          <w:szCs w:val="24"/>
          <w:highlight w:val="none"/>
        </w:rPr>
        <w:t>磋商</w:t>
      </w:r>
      <w:r>
        <w:rPr>
          <w:rFonts w:hint="eastAsia" w:ascii="仿宋" w:hAnsi="仿宋" w:eastAsia="仿宋"/>
          <w:sz w:val="24"/>
          <w:szCs w:val="24"/>
          <w:highlight w:val="none"/>
          <w:lang w:val="en-US" w:eastAsia="zh-CN"/>
        </w:rPr>
        <w:t>总价</w:t>
      </w:r>
      <w:r>
        <w:rPr>
          <w:rFonts w:hint="eastAsia" w:ascii="仿宋" w:hAnsi="仿宋" w:eastAsia="仿宋"/>
          <w:sz w:val="24"/>
          <w:highlight w:val="none"/>
          <w:lang w:val="en-US" w:eastAsia="zh-CN"/>
        </w:rPr>
        <w:t>进行结算。</w:t>
      </w:r>
    </w:p>
    <w:p>
      <w:pPr>
        <w:pStyle w:val="119"/>
        <w:spacing w:line="360" w:lineRule="auto"/>
        <w:ind w:firstLine="480" w:firstLineChars="200"/>
        <w:rPr>
          <w:rFonts w:ascii="仿宋" w:hAnsi="仿宋" w:eastAsia="仿宋"/>
          <w:sz w:val="24"/>
          <w:szCs w:val="24"/>
          <w:highlight w:val="none"/>
        </w:rPr>
      </w:pPr>
    </w:p>
    <w:p>
      <w:pPr>
        <w:pStyle w:val="119"/>
        <w:spacing w:line="360" w:lineRule="auto"/>
        <w:ind w:firstLine="480" w:firstLineChars="200"/>
        <w:rPr>
          <w:rFonts w:ascii="仿宋" w:hAnsi="仿宋" w:eastAsia="仿宋"/>
          <w:sz w:val="24"/>
          <w:szCs w:val="24"/>
          <w:highlight w:val="none"/>
          <w:u w:val="single"/>
        </w:rPr>
      </w:pPr>
    </w:p>
    <w:p>
      <w:pPr>
        <w:pStyle w:val="119"/>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供应商名称(盖单位章)：</w:t>
      </w:r>
    </w:p>
    <w:p>
      <w:pPr>
        <w:pStyle w:val="119"/>
        <w:spacing w:line="360" w:lineRule="auto"/>
        <w:ind w:firstLine="480" w:firstLineChars="200"/>
        <w:rPr>
          <w:rFonts w:ascii="仿宋" w:hAnsi="仿宋" w:eastAsia="仿宋"/>
          <w:sz w:val="24"/>
          <w:szCs w:val="24"/>
          <w:highlight w:val="none"/>
        </w:rPr>
      </w:pPr>
    </w:p>
    <w:p>
      <w:pPr>
        <w:pStyle w:val="119"/>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日期：年月日</w:t>
      </w:r>
    </w:p>
    <w:p>
      <w:pPr>
        <w:pStyle w:val="119"/>
        <w:spacing w:line="360" w:lineRule="auto"/>
        <w:rPr>
          <w:rFonts w:ascii="仿宋" w:hAnsi="仿宋" w:eastAsia="仿宋"/>
          <w:sz w:val="24"/>
          <w:szCs w:val="24"/>
          <w:highlight w:val="none"/>
        </w:rPr>
      </w:pPr>
    </w:p>
    <w:p>
      <w:pPr>
        <w:pStyle w:val="144"/>
        <w:numPr>
          <w:ilvl w:val="0"/>
          <w:numId w:val="5"/>
        </w:numPr>
        <w:spacing w:line="360" w:lineRule="auto"/>
        <w:jc w:val="center"/>
        <w:outlineLvl w:val="2"/>
        <w:rPr>
          <w:rFonts w:hint="eastAsia" w:ascii="仿宋" w:hAnsi="仿宋" w:eastAsia="仿宋"/>
          <w:sz w:val="24"/>
          <w:highlight w:val="none"/>
          <w:lang w:eastAsia="zh-CN"/>
        </w:rPr>
      </w:pPr>
      <w:r>
        <w:rPr>
          <w:rFonts w:ascii="仿宋" w:hAnsi="仿宋" w:eastAsia="仿宋"/>
          <w:sz w:val="24"/>
          <w:highlight w:val="none"/>
        </w:rPr>
        <w:br w:type="page"/>
      </w:r>
      <w:bookmarkStart w:id="504" w:name="_Toc96426875"/>
      <w:bookmarkStart w:id="505" w:name="_Toc76665158"/>
      <w:bookmarkStart w:id="506" w:name="_Toc98436661"/>
      <w:bookmarkStart w:id="507" w:name="_Toc106384019"/>
      <w:bookmarkStart w:id="508" w:name="_Toc97051815"/>
      <w:bookmarkStart w:id="509" w:name="_Toc76680637"/>
      <w:bookmarkStart w:id="510" w:name="_Toc76479632"/>
      <w:r>
        <w:rPr>
          <w:rFonts w:ascii="仿宋" w:hAnsi="仿宋" w:eastAsia="仿宋"/>
          <w:sz w:val="24"/>
          <w:highlight w:val="none"/>
        </w:rPr>
        <w:t>竞争性磋商报价明细表</w:t>
      </w:r>
      <w:bookmarkEnd w:id="504"/>
      <w:bookmarkEnd w:id="505"/>
      <w:bookmarkEnd w:id="506"/>
      <w:bookmarkEnd w:id="507"/>
      <w:bookmarkEnd w:id="508"/>
      <w:bookmarkEnd w:id="509"/>
      <w:bookmarkEnd w:id="510"/>
      <w:r>
        <w:rPr>
          <w:rFonts w:hint="eastAsia" w:ascii="仿宋" w:hAnsi="仿宋" w:eastAsia="仿宋"/>
          <w:sz w:val="24"/>
          <w:highlight w:val="none"/>
          <w:lang w:eastAsia="zh-CN"/>
        </w:rPr>
        <w:t>（</w:t>
      </w:r>
      <w:r>
        <w:rPr>
          <w:rFonts w:hint="eastAsia" w:ascii="仿宋" w:hAnsi="仿宋" w:eastAsia="仿宋"/>
          <w:sz w:val="24"/>
          <w:highlight w:val="none"/>
          <w:lang w:val="en-US" w:eastAsia="zh-CN"/>
        </w:rPr>
        <w:t>工程量清单报价</w:t>
      </w:r>
      <w:r>
        <w:rPr>
          <w:rFonts w:hint="eastAsia" w:ascii="仿宋" w:hAnsi="仿宋" w:eastAsia="仿宋"/>
          <w:sz w:val="24"/>
          <w:highlight w:val="none"/>
          <w:lang w:eastAsia="zh-CN"/>
        </w:rPr>
        <w:t>）</w:t>
      </w:r>
    </w:p>
    <w:p>
      <w:pPr>
        <w:pStyle w:val="144"/>
        <w:numPr>
          <w:numId w:val="0"/>
        </w:numPr>
        <w:spacing w:line="360" w:lineRule="auto"/>
        <w:jc w:val="center"/>
        <w:outlineLvl w:val="2"/>
        <w:rPr>
          <w:rFonts w:hint="default" w:ascii="仿宋" w:hAnsi="仿宋" w:eastAsia="仿宋" w:cs="Times New Roman"/>
          <w:b w:val="0"/>
          <w:kern w:val="2"/>
          <w:sz w:val="24"/>
          <w:szCs w:val="24"/>
          <w:highlight w:val="none"/>
          <w:lang w:val="en-US" w:eastAsia="zh-CN" w:bidi="ar-SA"/>
        </w:rPr>
      </w:pPr>
      <w:r>
        <w:rPr>
          <w:rFonts w:hint="eastAsia" w:ascii="仿宋" w:hAnsi="仿宋" w:eastAsia="仿宋" w:cs="Times New Roman"/>
          <w:b w:val="0"/>
          <w:kern w:val="2"/>
          <w:sz w:val="24"/>
          <w:szCs w:val="24"/>
          <w:highlight w:val="none"/>
          <w:lang w:val="en-US" w:eastAsia="zh-CN" w:bidi="ar-SA"/>
        </w:rPr>
        <w:t>详见工程量清单</w:t>
      </w:r>
    </w:p>
    <w:p>
      <w:pPr>
        <w:pStyle w:val="146"/>
        <w:adjustRightInd w:val="0"/>
        <w:snapToGrid w:val="0"/>
        <w:spacing w:line="360" w:lineRule="auto"/>
        <w:rPr>
          <w:rFonts w:ascii="仿宋" w:hAnsi="仿宋" w:eastAsia="仿宋"/>
          <w:b/>
          <w:sz w:val="24"/>
          <w:szCs w:val="24"/>
          <w:highlight w:val="none"/>
        </w:rPr>
      </w:pPr>
    </w:p>
    <w:p>
      <w:pPr>
        <w:pStyle w:val="100"/>
        <w:spacing w:line="360" w:lineRule="auto"/>
        <w:jc w:val="center"/>
        <w:outlineLvl w:val="2"/>
        <w:rPr>
          <w:rFonts w:ascii="仿宋" w:hAnsi="仿宋" w:eastAsia="仿宋"/>
          <w:sz w:val="24"/>
          <w:highlight w:val="none"/>
        </w:rPr>
      </w:pPr>
      <w:r>
        <w:rPr>
          <w:rFonts w:ascii="仿宋" w:hAnsi="仿宋" w:eastAsia="仿宋"/>
          <w:sz w:val="24"/>
          <w:highlight w:val="none"/>
        </w:rPr>
        <w:br w:type="page"/>
      </w:r>
      <w:bookmarkStart w:id="511" w:name="_Toc76680638"/>
      <w:bookmarkStart w:id="512" w:name="_Toc76665159"/>
      <w:bookmarkStart w:id="513" w:name="_Toc76479633"/>
      <w:bookmarkStart w:id="514" w:name="_Toc106384020"/>
      <w:bookmarkStart w:id="515" w:name="_Toc96426876"/>
      <w:bookmarkStart w:id="516" w:name="_Toc98436662"/>
      <w:bookmarkStart w:id="517" w:name="_Toc97051816"/>
      <w:r>
        <w:rPr>
          <w:rFonts w:ascii="仿宋" w:hAnsi="仿宋" w:eastAsia="仿宋"/>
          <w:sz w:val="24"/>
          <w:highlight w:val="none"/>
        </w:rPr>
        <w:t>（四）</w:t>
      </w:r>
      <w:bookmarkEnd w:id="511"/>
      <w:bookmarkEnd w:id="512"/>
      <w:bookmarkEnd w:id="513"/>
      <w:bookmarkStart w:id="518" w:name="_Toc76665160"/>
      <w:bookmarkStart w:id="519" w:name="_Toc76680639"/>
      <w:bookmarkStart w:id="520" w:name="_Toc76479634"/>
      <w:r>
        <w:rPr>
          <w:rFonts w:ascii="仿宋" w:hAnsi="仿宋" w:eastAsia="仿宋"/>
          <w:sz w:val="24"/>
          <w:highlight w:val="none"/>
        </w:rPr>
        <w:t>商务响应、偏离说明表</w:t>
      </w:r>
      <w:bookmarkEnd w:id="514"/>
      <w:bookmarkEnd w:id="515"/>
      <w:bookmarkEnd w:id="516"/>
      <w:bookmarkEnd w:id="517"/>
      <w:bookmarkEnd w:id="518"/>
      <w:bookmarkEnd w:id="519"/>
      <w:bookmarkEnd w:id="520"/>
    </w:p>
    <w:p>
      <w:pPr>
        <w:pStyle w:val="112"/>
        <w:adjustRightInd w:val="0"/>
        <w:snapToGrid w:val="0"/>
        <w:spacing w:line="360" w:lineRule="auto"/>
        <w:rPr>
          <w:rFonts w:ascii="仿宋" w:hAnsi="仿宋" w:eastAsia="仿宋"/>
          <w:b/>
          <w:sz w:val="24"/>
          <w:szCs w:val="24"/>
          <w:highlight w:val="none"/>
        </w:rPr>
      </w:pPr>
    </w:p>
    <w:p>
      <w:pPr>
        <w:pStyle w:val="112"/>
        <w:adjustRightInd w:val="0"/>
        <w:snapToGrid w:val="0"/>
        <w:spacing w:line="360" w:lineRule="auto"/>
        <w:rPr>
          <w:rFonts w:ascii="仿宋" w:hAnsi="仿宋" w:eastAsia="仿宋"/>
          <w:sz w:val="24"/>
          <w:szCs w:val="24"/>
          <w:highlight w:val="none"/>
        </w:rPr>
      </w:pPr>
      <w:r>
        <w:rPr>
          <w:rFonts w:hint="eastAsia" w:ascii="仿宋" w:hAnsi="仿宋" w:eastAsia="仿宋"/>
          <w:sz w:val="24"/>
          <w:szCs w:val="24"/>
          <w:highlight w:val="none"/>
        </w:rPr>
        <w:t>采购项目编号：</w:t>
      </w:r>
    </w:p>
    <w:p>
      <w:pPr>
        <w:pStyle w:val="112"/>
        <w:adjustRightInd w:val="0"/>
        <w:snapToGrid w:val="0"/>
        <w:spacing w:line="360" w:lineRule="auto"/>
        <w:rPr>
          <w:rFonts w:ascii="仿宋" w:hAnsi="仿宋" w:eastAsia="仿宋"/>
          <w:sz w:val="24"/>
          <w:szCs w:val="24"/>
          <w:highlight w:val="none"/>
          <w:u w:val="single"/>
        </w:rPr>
      </w:pPr>
      <w:r>
        <w:rPr>
          <w:rFonts w:hint="eastAsia" w:ascii="仿宋" w:hAnsi="仿宋" w:eastAsia="仿宋"/>
          <w:sz w:val="24"/>
          <w:szCs w:val="24"/>
          <w:highlight w:val="none"/>
        </w:rPr>
        <w:t>采购项目名称：</w:t>
      </w:r>
    </w:p>
    <w:tbl>
      <w:tblPr>
        <w:tblStyle w:val="39"/>
        <w:tblW w:w="857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410"/>
        <w:gridCol w:w="2693"/>
        <w:gridCol w:w="1134"/>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9" w:type="dxa"/>
            <w:shd w:val="clear" w:color="auto" w:fill="auto"/>
            <w:vAlign w:val="center"/>
          </w:tcPr>
          <w:p>
            <w:pPr>
              <w:pStyle w:val="119"/>
              <w:tabs>
                <w:tab w:val="left" w:pos="1337"/>
              </w:tabs>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序号</w:t>
            </w:r>
          </w:p>
        </w:tc>
        <w:tc>
          <w:tcPr>
            <w:tcW w:w="2410" w:type="dxa"/>
            <w:shd w:val="clear" w:color="auto" w:fill="auto"/>
            <w:vAlign w:val="center"/>
          </w:tcPr>
          <w:p>
            <w:pPr>
              <w:pStyle w:val="119"/>
              <w:tabs>
                <w:tab w:val="left" w:pos="1337"/>
              </w:tabs>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磋商文件商务条款内容</w:t>
            </w:r>
          </w:p>
        </w:tc>
        <w:tc>
          <w:tcPr>
            <w:tcW w:w="2693" w:type="dxa"/>
            <w:shd w:val="clear" w:color="auto" w:fill="auto"/>
            <w:vAlign w:val="center"/>
          </w:tcPr>
          <w:p>
            <w:pPr>
              <w:pStyle w:val="119"/>
              <w:tabs>
                <w:tab w:val="left" w:pos="0"/>
              </w:tabs>
              <w:spacing w:line="400" w:lineRule="exact"/>
              <w:ind w:right="-107" w:rightChars="-51"/>
              <w:rPr>
                <w:rFonts w:ascii="仿宋" w:hAnsi="仿宋" w:eastAsia="仿宋"/>
                <w:sz w:val="24"/>
                <w:szCs w:val="24"/>
                <w:highlight w:val="none"/>
              </w:rPr>
            </w:pPr>
            <w:r>
              <w:rPr>
                <w:rFonts w:hint="eastAsia" w:ascii="仿宋" w:hAnsi="仿宋" w:eastAsia="仿宋"/>
                <w:sz w:val="24"/>
                <w:szCs w:val="24"/>
                <w:highlight w:val="none"/>
              </w:rPr>
              <w:t>响应文件商务条款响应部分</w:t>
            </w:r>
          </w:p>
        </w:tc>
        <w:tc>
          <w:tcPr>
            <w:tcW w:w="1134" w:type="dxa"/>
            <w:shd w:val="clear" w:color="auto" w:fill="auto"/>
            <w:vAlign w:val="center"/>
          </w:tcPr>
          <w:p>
            <w:pPr>
              <w:pStyle w:val="119"/>
              <w:tabs>
                <w:tab w:val="left" w:pos="1337"/>
              </w:tabs>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偏离说明</w:t>
            </w:r>
          </w:p>
        </w:tc>
        <w:tc>
          <w:tcPr>
            <w:tcW w:w="1630" w:type="dxa"/>
            <w:shd w:val="clear" w:color="auto" w:fill="auto"/>
          </w:tcPr>
          <w:p>
            <w:pPr>
              <w:pStyle w:val="119"/>
              <w:tabs>
                <w:tab w:val="left" w:pos="1337"/>
              </w:tabs>
              <w:spacing w:line="400" w:lineRule="exact"/>
              <w:jc w:val="center"/>
              <w:rPr>
                <w:rFonts w:hint="eastAsia" w:ascii="仿宋" w:hAnsi="仿宋" w:eastAsia="仿宋"/>
                <w:sz w:val="24"/>
                <w:szCs w:val="24"/>
                <w:highlight w:val="none"/>
                <w:lang w:eastAsia="zh-CN"/>
              </w:rPr>
            </w:pPr>
            <w:r>
              <w:rPr>
                <w:rFonts w:hint="eastAsia" w:ascii="仿宋" w:hAnsi="仿宋" w:eastAsia="仿宋"/>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09" w:type="dxa"/>
            <w:shd w:val="clear" w:color="auto" w:fill="auto"/>
            <w:vAlign w:val="center"/>
          </w:tcPr>
          <w:p>
            <w:pPr>
              <w:pStyle w:val="119"/>
              <w:tabs>
                <w:tab w:val="left" w:pos="1337"/>
              </w:tabs>
              <w:spacing w:line="400" w:lineRule="exact"/>
              <w:jc w:val="center"/>
              <w:rPr>
                <w:rFonts w:ascii="仿宋" w:hAnsi="仿宋" w:eastAsia="仿宋"/>
                <w:sz w:val="24"/>
                <w:szCs w:val="24"/>
                <w:highlight w:val="none"/>
              </w:rPr>
            </w:pPr>
          </w:p>
        </w:tc>
        <w:tc>
          <w:tcPr>
            <w:tcW w:w="2410" w:type="dxa"/>
            <w:shd w:val="clear" w:color="auto" w:fill="auto"/>
            <w:vAlign w:val="center"/>
          </w:tcPr>
          <w:p>
            <w:pPr>
              <w:pStyle w:val="119"/>
              <w:tabs>
                <w:tab w:val="left" w:pos="1337"/>
              </w:tabs>
              <w:spacing w:line="400" w:lineRule="exact"/>
              <w:jc w:val="center"/>
              <w:rPr>
                <w:rFonts w:ascii="仿宋" w:hAnsi="仿宋" w:eastAsia="仿宋"/>
                <w:sz w:val="24"/>
                <w:szCs w:val="24"/>
                <w:highlight w:val="none"/>
              </w:rPr>
            </w:pPr>
          </w:p>
        </w:tc>
        <w:tc>
          <w:tcPr>
            <w:tcW w:w="2693" w:type="dxa"/>
            <w:shd w:val="clear" w:color="auto" w:fill="auto"/>
            <w:vAlign w:val="center"/>
          </w:tcPr>
          <w:p>
            <w:pPr>
              <w:pStyle w:val="119"/>
              <w:tabs>
                <w:tab w:val="left" w:pos="1337"/>
              </w:tabs>
              <w:spacing w:line="400" w:lineRule="exact"/>
              <w:jc w:val="center"/>
              <w:rPr>
                <w:rFonts w:ascii="仿宋" w:hAnsi="仿宋" w:eastAsia="仿宋"/>
                <w:sz w:val="24"/>
                <w:szCs w:val="24"/>
                <w:highlight w:val="none"/>
              </w:rPr>
            </w:pPr>
          </w:p>
        </w:tc>
        <w:tc>
          <w:tcPr>
            <w:tcW w:w="1134" w:type="dxa"/>
            <w:shd w:val="clear" w:color="auto" w:fill="auto"/>
            <w:vAlign w:val="center"/>
          </w:tcPr>
          <w:p>
            <w:pPr>
              <w:pStyle w:val="119"/>
              <w:tabs>
                <w:tab w:val="left" w:pos="1337"/>
              </w:tabs>
              <w:spacing w:line="400" w:lineRule="exact"/>
              <w:jc w:val="center"/>
              <w:rPr>
                <w:rFonts w:ascii="仿宋" w:hAnsi="仿宋" w:eastAsia="仿宋"/>
                <w:sz w:val="24"/>
                <w:szCs w:val="24"/>
                <w:highlight w:val="none"/>
              </w:rPr>
            </w:pPr>
          </w:p>
        </w:tc>
        <w:tc>
          <w:tcPr>
            <w:tcW w:w="1630" w:type="dxa"/>
            <w:shd w:val="clear" w:color="auto" w:fill="auto"/>
            <w:vAlign w:val="center"/>
          </w:tcPr>
          <w:p>
            <w:pPr>
              <w:pStyle w:val="119"/>
              <w:tabs>
                <w:tab w:val="left" w:pos="1337"/>
              </w:tabs>
              <w:spacing w:line="400" w:lineRule="exact"/>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09" w:type="dxa"/>
            <w:shd w:val="clear" w:color="auto" w:fill="auto"/>
            <w:vAlign w:val="center"/>
          </w:tcPr>
          <w:p>
            <w:pPr>
              <w:pStyle w:val="119"/>
              <w:tabs>
                <w:tab w:val="left" w:pos="1337"/>
              </w:tabs>
              <w:spacing w:line="400" w:lineRule="exact"/>
              <w:jc w:val="center"/>
              <w:rPr>
                <w:rFonts w:ascii="仿宋" w:hAnsi="仿宋" w:eastAsia="仿宋"/>
                <w:sz w:val="24"/>
                <w:szCs w:val="24"/>
                <w:highlight w:val="none"/>
              </w:rPr>
            </w:pPr>
          </w:p>
        </w:tc>
        <w:tc>
          <w:tcPr>
            <w:tcW w:w="2410" w:type="dxa"/>
            <w:shd w:val="clear" w:color="auto" w:fill="auto"/>
            <w:vAlign w:val="center"/>
          </w:tcPr>
          <w:p>
            <w:pPr>
              <w:pStyle w:val="119"/>
              <w:tabs>
                <w:tab w:val="left" w:pos="1337"/>
              </w:tabs>
              <w:spacing w:line="400" w:lineRule="exact"/>
              <w:jc w:val="center"/>
              <w:rPr>
                <w:rFonts w:ascii="仿宋" w:hAnsi="仿宋" w:eastAsia="仿宋"/>
                <w:sz w:val="24"/>
                <w:szCs w:val="24"/>
                <w:highlight w:val="none"/>
              </w:rPr>
            </w:pPr>
          </w:p>
        </w:tc>
        <w:tc>
          <w:tcPr>
            <w:tcW w:w="2693" w:type="dxa"/>
            <w:shd w:val="clear" w:color="auto" w:fill="auto"/>
            <w:vAlign w:val="center"/>
          </w:tcPr>
          <w:p>
            <w:pPr>
              <w:pStyle w:val="119"/>
              <w:tabs>
                <w:tab w:val="left" w:pos="1337"/>
              </w:tabs>
              <w:spacing w:line="400" w:lineRule="exact"/>
              <w:jc w:val="center"/>
              <w:rPr>
                <w:rFonts w:ascii="仿宋" w:hAnsi="仿宋" w:eastAsia="仿宋"/>
                <w:sz w:val="24"/>
                <w:szCs w:val="24"/>
                <w:highlight w:val="none"/>
              </w:rPr>
            </w:pPr>
          </w:p>
        </w:tc>
        <w:tc>
          <w:tcPr>
            <w:tcW w:w="1134" w:type="dxa"/>
            <w:shd w:val="clear" w:color="auto" w:fill="auto"/>
            <w:vAlign w:val="center"/>
          </w:tcPr>
          <w:p>
            <w:pPr>
              <w:pStyle w:val="119"/>
              <w:tabs>
                <w:tab w:val="left" w:pos="1337"/>
              </w:tabs>
              <w:spacing w:line="400" w:lineRule="exact"/>
              <w:jc w:val="center"/>
              <w:rPr>
                <w:rFonts w:ascii="仿宋" w:hAnsi="仿宋" w:eastAsia="仿宋"/>
                <w:sz w:val="24"/>
                <w:szCs w:val="24"/>
                <w:highlight w:val="none"/>
              </w:rPr>
            </w:pPr>
          </w:p>
        </w:tc>
        <w:tc>
          <w:tcPr>
            <w:tcW w:w="1630" w:type="dxa"/>
            <w:shd w:val="clear" w:color="auto" w:fill="auto"/>
            <w:vAlign w:val="center"/>
          </w:tcPr>
          <w:p>
            <w:pPr>
              <w:pStyle w:val="119"/>
              <w:tabs>
                <w:tab w:val="left" w:pos="1337"/>
              </w:tabs>
              <w:spacing w:line="400" w:lineRule="exact"/>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09" w:type="dxa"/>
            <w:shd w:val="clear" w:color="auto" w:fill="auto"/>
            <w:vAlign w:val="center"/>
          </w:tcPr>
          <w:p>
            <w:pPr>
              <w:pStyle w:val="119"/>
              <w:tabs>
                <w:tab w:val="left" w:pos="1337"/>
              </w:tabs>
              <w:spacing w:line="400" w:lineRule="exact"/>
              <w:jc w:val="center"/>
              <w:rPr>
                <w:rFonts w:ascii="仿宋" w:hAnsi="仿宋" w:eastAsia="仿宋"/>
                <w:sz w:val="24"/>
                <w:szCs w:val="24"/>
                <w:highlight w:val="none"/>
              </w:rPr>
            </w:pPr>
          </w:p>
        </w:tc>
        <w:tc>
          <w:tcPr>
            <w:tcW w:w="2410" w:type="dxa"/>
            <w:shd w:val="clear" w:color="auto" w:fill="auto"/>
            <w:vAlign w:val="center"/>
          </w:tcPr>
          <w:p>
            <w:pPr>
              <w:pStyle w:val="119"/>
              <w:tabs>
                <w:tab w:val="left" w:pos="1337"/>
              </w:tabs>
              <w:spacing w:line="400" w:lineRule="exact"/>
              <w:jc w:val="center"/>
              <w:rPr>
                <w:rFonts w:ascii="仿宋" w:hAnsi="仿宋" w:eastAsia="仿宋"/>
                <w:sz w:val="24"/>
                <w:szCs w:val="24"/>
                <w:highlight w:val="none"/>
              </w:rPr>
            </w:pPr>
          </w:p>
        </w:tc>
        <w:tc>
          <w:tcPr>
            <w:tcW w:w="2693" w:type="dxa"/>
            <w:shd w:val="clear" w:color="auto" w:fill="auto"/>
            <w:vAlign w:val="center"/>
          </w:tcPr>
          <w:p>
            <w:pPr>
              <w:pStyle w:val="119"/>
              <w:tabs>
                <w:tab w:val="left" w:pos="1337"/>
              </w:tabs>
              <w:spacing w:line="400" w:lineRule="exact"/>
              <w:jc w:val="center"/>
              <w:rPr>
                <w:rFonts w:ascii="仿宋" w:hAnsi="仿宋" w:eastAsia="仿宋"/>
                <w:sz w:val="24"/>
                <w:szCs w:val="24"/>
                <w:highlight w:val="none"/>
              </w:rPr>
            </w:pPr>
          </w:p>
        </w:tc>
        <w:tc>
          <w:tcPr>
            <w:tcW w:w="1134" w:type="dxa"/>
            <w:shd w:val="clear" w:color="auto" w:fill="auto"/>
            <w:vAlign w:val="center"/>
          </w:tcPr>
          <w:p>
            <w:pPr>
              <w:pStyle w:val="119"/>
              <w:tabs>
                <w:tab w:val="left" w:pos="1337"/>
              </w:tabs>
              <w:spacing w:line="400" w:lineRule="exact"/>
              <w:jc w:val="center"/>
              <w:rPr>
                <w:rFonts w:ascii="仿宋" w:hAnsi="仿宋" w:eastAsia="仿宋"/>
                <w:sz w:val="24"/>
                <w:szCs w:val="24"/>
                <w:highlight w:val="none"/>
              </w:rPr>
            </w:pPr>
          </w:p>
        </w:tc>
        <w:tc>
          <w:tcPr>
            <w:tcW w:w="1630" w:type="dxa"/>
            <w:shd w:val="clear" w:color="auto" w:fill="auto"/>
            <w:vAlign w:val="center"/>
          </w:tcPr>
          <w:p>
            <w:pPr>
              <w:pStyle w:val="119"/>
              <w:tabs>
                <w:tab w:val="left" w:pos="1337"/>
              </w:tabs>
              <w:spacing w:line="400" w:lineRule="exact"/>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09" w:type="dxa"/>
            <w:shd w:val="clear" w:color="auto" w:fill="auto"/>
            <w:vAlign w:val="center"/>
          </w:tcPr>
          <w:p>
            <w:pPr>
              <w:pStyle w:val="119"/>
              <w:tabs>
                <w:tab w:val="left" w:pos="1337"/>
              </w:tabs>
              <w:spacing w:line="400" w:lineRule="exact"/>
              <w:jc w:val="center"/>
              <w:rPr>
                <w:rFonts w:ascii="仿宋" w:hAnsi="仿宋" w:eastAsia="仿宋"/>
                <w:sz w:val="24"/>
                <w:szCs w:val="24"/>
                <w:highlight w:val="none"/>
              </w:rPr>
            </w:pPr>
          </w:p>
        </w:tc>
        <w:tc>
          <w:tcPr>
            <w:tcW w:w="2410" w:type="dxa"/>
            <w:shd w:val="clear" w:color="auto" w:fill="auto"/>
            <w:vAlign w:val="center"/>
          </w:tcPr>
          <w:p>
            <w:pPr>
              <w:pStyle w:val="119"/>
              <w:tabs>
                <w:tab w:val="left" w:pos="1337"/>
              </w:tabs>
              <w:spacing w:line="400" w:lineRule="exact"/>
              <w:jc w:val="center"/>
              <w:rPr>
                <w:rFonts w:ascii="仿宋" w:hAnsi="仿宋" w:eastAsia="仿宋"/>
                <w:sz w:val="24"/>
                <w:szCs w:val="24"/>
                <w:highlight w:val="none"/>
              </w:rPr>
            </w:pPr>
          </w:p>
        </w:tc>
        <w:tc>
          <w:tcPr>
            <w:tcW w:w="2693" w:type="dxa"/>
            <w:shd w:val="clear" w:color="auto" w:fill="auto"/>
            <w:vAlign w:val="center"/>
          </w:tcPr>
          <w:p>
            <w:pPr>
              <w:pStyle w:val="119"/>
              <w:tabs>
                <w:tab w:val="left" w:pos="1337"/>
              </w:tabs>
              <w:spacing w:line="400" w:lineRule="exact"/>
              <w:jc w:val="center"/>
              <w:rPr>
                <w:rFonts w:ascii="仿宋" w:hAnsi="仿宋" w:eastAsia="仿宋"/>
                <w:sz w:val="24"/>
                <w:szCs w:val="24"/>
                <w:highlight w:val="none"/>
              </w:rPr>
            </w:pPr>
          </w:p>
        </w:tc>
        <w:tc>
          <w:tcPr>
            <w:tcW w:w="1134" w:type="dxa"/>
            <w:shd w:val="clear" w:color="auto" w:fill="auto"/>
            <w:vAlign w:val="center"/>
          </w:tcPr>
          <w:p>
            <w:pPr>
              <w:pStyle w:val="119"/>
              <w:tabs>
                <w:tab w:val="left" w:pos="1337"/>
              </w:tabs>
              <w:spacing w:line="400" w:lineRule="exact"/>
              <w:jc w:val="center"/>
              <w:rPr>
                <w:rFonts w:ascii="仿宋" w:hAnsi="仿宋" w:eastAsia="仿宋"/>
                <w:sz w:val="24"/>
                <w:szCs w:val="24"/>
                <w:highlight w:val="none"/>
              </w:rPr>
            </w:pPr>
          </w:p>
        </w:tc>
        <w:tc>
          <w:tcPr>
            <w:tcW w:w="1630" w:type="dxa"/>
            <w:shd w:val="clear" w:color="auto" w:fill="auto"/>
            <w:vAlign w:val="center"/>
          </w:tcPr>
          <w:p>
            <w:pPr>
              <w:pStyle w:val="119"/>
              <w:tabs>
                <w:tab w:val="left" w:pos="1337"/>
              </w:tabs>
              <w:spacing w:line="400" w:lineRule="exact"/>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09" w:type="dxa"/>
            <w:shd w:val="clear" w:color="auto" w:fill="auto"/>
            <w:vAlign w:val="center"/>
          </w:tcPr>
          <w:p>
            <w:pPr>
              <w:pStyle w:val="119"/>
              <w:tabs>
                <w:tab w:val="left" w:pos="1337"/>
              </w:tabs>
              <w:spacing w:line="400" w:lineRule="exact"/>
              <w:jc w:val="center"/>
              <w:rPr>
                <w:rFonts w:ascii="仿宋" w:hAnsi="仿宋" w:eastAsia="仿宋"/>
                <w:sz w:val="24"/>
                <w:szCs w:val="24"/>
                <w:highlight w:val="none"/>
              </w:rPr>
            </w:pPr>
          </w:p>
        </w:tc>
        <w:tc>
          <w:tcPr>
            <w:tcW w:w="2410" w:type="dxa"/>
            <w:shd w:val="clear" w:color="auto" w:fill="auto"/>
            <w:vAlign w:val="center"/>
          </w:tcPr>
          <w:p>
            <w:pPr>
              <w:pStyle w:val="119"/>
              <w:tabs>
                <w:tab w:val="left" w:pos="1337"/>
              </w:tabs>
              <w:spacing w:line="400" w:lineRule="exact"/>
              <w:jc w:val="center"/>
              <w:rPr>
                <w:rFonts w:ascii="仿宋" w:hAnsi="仿宋" w:eastAsia="仿宋"/>
                <w:sz w:val="24"/>
                <w:szCs w:val="24"/>
                <w:highlight w:val="none"/>
              </w:rPr>
            </w:pPr>
          </w:p>
        </w:tc>
        <w:tc>
          <w:tcPr>
            <w:tcW w:w="2693" w:type="dxa"/>
            <w:shd w:val="clear" w:color="auto" w:fill="auto"/>
            <w:vAlign w:val="center"/>
          </w:tcPr>
          <w:p>
            <w:pPr>
              <w:pStyle w:val="119"/>
              <w:tabs>
                <w:tab w:val="left" w:pos="1337"/>
              </w:tabs>
              <w:spacing w:line="400" w:lineRule="exact"/>
              <w:jc w:val="center"/>
              <w:rPr>
                <w:rFonts w:ascii="仿宋" w:hAnsi="仿宋" w:eastAsia="仿宋"/>
                <w:sz w:val="24"/>
                <w:szCs w:val="24"/>
                <w:highlight w:val="none"/>
              </w:rPr>
            </w:pPr>
          </w:p>
        </w:tc>
        <w:tc>
          <w:tcPr>
            <w:tcW w:w="1134" w:type="dxa"/>
            <w:shd w:val="clear" w:color="auto" w:fill="auto"/>
            <w:vAlign w:val="center"/>
          </w:tcPr>
          <w:p>
            <w:pPr>
              <w:pStyle w:val="119"/>
              <w:tabs>
                <w:tab w:val="left" w:pos="1337"/>
              </w:tabs>
              <w:spacing w:line="400" w:lineRule="exact"/>
              <w:jc w:val="center"/>
              <w:rPr>
                <w:rFonts w:ascii="仿宋" w:hAnsi="仿宋" w:eastAsia="仿宋"/>
                <w:sz w:val="24"/>
                <w:szCs w:val="24"/>
                <w:highlight w:val="none"/>
              </w:rPr>
            </w:pPr>
          </w:p>
        </w:tc>
        <w:tc>
          <w:tcPr>
            <w:tcW w:w="1630" w:type="dxa"/>
            <w:shd w:val="clear" w:color="auto" w:fill="auto"/>
            <w:vAlign w:val="center"/>
          </w:tcPr>
          <w:p>
            <w:pPr>
              <w:pStyle w:val="119"/>
              <w:tabs>
                <w:tab w:val="left" w:pos="1337"/>
              </w:tabs>
              <w:spacing w:line="400" w:lineRule="exact"/>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09" w:type="dxa"/>
            <w:shd w:val="clear" w:color="auto" w:fill="auto"/>
            <w:vAlign w:val="center"/>
          </w:tcPr>
          <w:p>
            <w:pPr>
              <w:pStyle w:val="119"/>
              <w:tabs>
                <w:tab w:val="left" w:pos="1337"/>
              </w:tabs>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w:t>
            </w:r>
          </w:p>
        </w:tc>
        <w:tc>
          <w:tcPr>
            <w:tcW w:w="2410" w:type="dxa"/>
            <w:shd w:val="clear" w:color="auto" w:fill="auto"/>
            <w:vAlign w:val="center"/>
          </w:tcPr>
          <w:p>
            <w:pPr>
              <w:pStyle w:val="119"/>
              <w:tabs>
                <w:tab w:val="left" w:pos="1337"/>
              </w:tabs>
              <w:spacing w:line="400" w:lineRule="exact"/>
              <w:jc w:val="center"/>
              <w:rPr>
                <w:rFonts w:ascii="仿宋" w:hAnsi="仿宋" w:eastAsia="仿宋"/>
                <w:sz w:val="24"/>
                <w:szCs w:val="24"/>
                <w:highlight w:val="none"/>
              </w:rPr>
            </w:pPr>
          </w:p>
        </w:tc>
        <w:tc>
          <w:tcPr>
            <w:tcW w:w="2693" w:type="dxa"/>
            <w:shd w:val="clear" w:color="auto" w:fill="auto"/>
            <w:vAlign w:val="center"/>
          </w:tcPr>
          <w:p>
            <w:pPr>
              <w:pStyle w:val="119"/>
              <w:tabs>
                <w:tab w:val="left" w:pos="1337"/>
              </w:tabs>
              <w:spacing w:line="400" w:lineRule="exact"/>
              <w:jc w:val="center"/>
              <w:rPr>
                <w:rFonts w:ascii="仿宋" w:hAnsi="仿宋" w:eastAsia="仿宋"/>
                <w:sz w:val="24"/>
                <w:szCs w:val="24"/>
                <w:highlight w:val="none"/>
              </w:rPr>
            </w:pPr>
          </w:p>
        </w:tc>
        <w:tc>
          <w:tcPr>
            <w:tcW w:w="1134" w:type="dxa"/>
            <w:shd w:val="clear" w:color="auto" w:fill="auto"/>
            <w:vAlign w:val="center"/>
          </w:tcPr>
          <w:p>
            <w:pPr>
              <w:pStyle w:val="119"/>
              <w:tabs>
                <w:tab w:val="left" w:pos="1337"/>
              </w:tabs>
              <w:spacing w:line="400" w:lineRule="exact"/>
              <w:jc w:val="center"/>
              <w:rPr>
                <w:rFonts w:ascii="仿宋" w:hAnsi="仿宋" w:eastAsia="仿宋"/>
                <w:sz w:val="24"/>
                <w:szCs w:val="24"/>
                <w:highlight w:val="none"/>
              </w:rPr>
            </w:pPr>
          </w:p>
        </w:tc>
        <w:tc>
          <w:tcPr>
            <w:tcW w:w="1630" w:type="dxa"/>
            <w:shd w:val="clear" w:color="auto" w:fill="auto"/>
            <w:vAlign w:val="center"/>
          </w:tcPr>
          <w:p>
            <w:pPr>
              <w:pStyle w:val="119"/>
              <w:tabs>
                <w:tab w:val="left" w:pos="1337"/>
              </w:tabs>
              <w:spacing w:line="400" w:lineRule="exact"/>
              <w:jc w:val="center"/>
              <w:rPr>
                <w:rFonts w:ascii="仿宋" w:hAnsi="仿宋" w:eastAsia="仿宋"/>
                <w:sz w:val="24"/>
                <w:szCs w:val="24"/>
                <w:highlight w:val="none"/>
              </w:rPr>
            </w:pPr>
          </w:p>
        </w:tc>
      </w:tr>
    </w:tbl>
    <w:p>
      <w:pPr>
        <w:pStyle w:val="132"/>
        <w:adjustRightInd w:val="0"/>
        <w:snapToGrid w:val="0"/>
        <w:spacing w:line="360" w:lineRule="auto"/>
        <w:ind w:left="139" w:leftChars="62" w:hanging="9" w:hangingChars="4"/>
        <w:rPr>
          <w:rFonts w:ascii="仿宋" w:hAnsi="仿宋" w:eastAsia="仿宋" w:cs="Corbel"/>
          <w:sz w:val="24"/>
          <w:szCs w:val="24"/>
          <w:highlight w:val="none"/>
        </w:rPr>
      </w:pPr>
      <w:r>
        <w:rPr>
          <w:rFonts w:hint="eastAsia" w:ascii="仿宋" w:hAnsi="仿宋" w:eastAsia="仿宋" w:cs="Corbel"/>
          <w:sz w:val="24"/>
          <w:szCs w:val="24"/>
          <w:highlight w:val="none"/>
        </w:rPr>
        <w:t>注：供应商须对照磋商文件中</w:t>
      </w:r>
      <w:r>
        <w:rPr>
          <w:rFonts w:hint="eastAsia" w:ascii="仿宋" w:hAnsi="仿宋" w:eastAsia="仿宋"/>
          <w:sz w:val="24"/>
          <w:szCs w:val="24"/>
          <w:highlight w:val="none"/>
        </w:rPr>
        <w:t>商务条款及要求</w:t>
      </w:r>
      <w:r>
        <w:rPr>
          <w:rFonts w:hint="eastAsia" w:ascii="仿宋" w:hAnsi="仿宋" w:eastAsia="仿宋" w:cs="Corbel"/>
          <w:sz w:val="24"/>
          <w:szCs w:val="24"/>
          <w:highlight w:val="none"/>
        </w:rPr>
        <w:t>进行逐项说明是否满足要求，包括但不限于</w:t>
      </w:r>
      <w:r>
        <w:rPr>
          <w:rFonts w:hint="eastAsia" w:ascii="仿宋" w:hAnsi="仿宋" w:eastAsia="仿宋"/>
          <w:sz w:val="24"/>
          <w:szCs w:val="24"/>
          <w:highlight w:val="none"/>
          <w:lang w:eastAsia="zh-CN"/>
        </w:rPr>
        <w:t>工期</w:t>
      </w:r>
      <w:r>
        <w:rPr>
          <w:rFonts w:hint="eastAsia" w:ascii="仿宋" w:hAnsi="仿宋" w:eastAsia="仿宋"/>
          <w:sz w:val="24"/>
          <w:szCs w:val="24"/>
          <w:highlight w:val="none"/>
        </w:rPr>
        <w:t>、付款方式、履约保证金等，</w:t>
      </w:r>
      <w:r>
        <w:rPr>
          <w:rFonts w:hint="eastAsia" w:ascii="仿宋" w:hAnsi="仿宋" w:eastAsia="仿宋" w:cs="Corbel"/>
          <w:sz w:val="24"/>
          <w:szCs w:val="24"/>
          <w:highlight w:val="none"/>
        </w:rPr>
        <w:t>如有需要，应附相关证明文件。如不填写此表，视同无偏离。</w:t>
      </w:r>
    </w:p>
    <w:p>
      <w:pPr>
        <w:rPr>
          <w:highlight w:val="none"/>
        </w:rPr>
      </w:pPr>
    </w:p>
    <w:p>
      <w:pPr>
        <w:pStyle w:val="119"/>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供应商名称(盖单位章)：</w:t>
      </w:r>
    </w:p>
    <w:p>
      <w:pPr>
        <w:pStyle w:val="119"/>
        <w:spacing w:line="360" w:lineRule="auto"/>
        <w:ind w:firstLine="480" w:firstLineChars="200"/>
        <w:rPr>
          <w:rFonts w:ascii="仿宋" w:hAnsi="仿宋" w:eastAsia="仿宋"/>
          <w:sz w:val="24"/>
          <w:szCs w:val="24"/>
          <w:highlight w:val="none"/>
        </w:rPr>
      </w:pPr>
    </w:p>
    <w:p>
      <w:pPr>
        <w:pStyle w:val="119"/>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日期：年月日</w:t>
      </w:r>
    </w:p>
    <w:p>
      <w:pPr>
        <w:pStyle w:val="148"/>
        <w:spacing w:line="360" w:lineRule="auto"/>
        <w:outlineLvl w:val="2"/>
        <w:rPr>
          <w:rFonts w:ascii="仿宋" w:hAnsi="仿宋" w:eastAsia="仿宋"/>
          <w:sz w:val="24"/>
          <w:highlight w:val="none"/>
        </w:rPr>
      </w:pPr>
      <w:r>
        <w:rPr>
          <w:rFonts w:ascii="仿宋" w:hAnsi="仿宋" w:eastAsia="仿宋"/>
          <w:sz w:val="24"/>
          <w:highlight w:val="none"/>
        </w:rPr>
        <w:br w:type="page"/>
      </w:r>
      <w:bookmarkStart w:id="521" w:name="_Toc76479636"/>
      <w:bookmarkStart w:id="522" w:name="_Toc76665162"/>
      <w:bookmarkStart w:id="523" w:name="_Toc76680641"/>
    </w:p>
    <w:bookmarkEnd w:id="521"/>
    <w:bookmarkEnd w:id="522"/>
    <w:bookmarkEnd w:id="523"/>
    <w:p>
      <w:pPr>
        <w:keepNext w:val="0"/>
        <w:keepLines w:val="0"/>
        <w:widowControl/>
        <w:suppressLineNumbers w:val="0"/>
        <w:jc w:val="center"/>
        <w:rPr>
          <w:rFonts w:ascii="仿宋" w:hAnsi="仿宋" w:eastAsia="仿宋" w:cs="Times New Roman"/>
          <w:b/>
          <w:kern w:val="0"/>
          <w:sz w:val="24"/>
          <w:szCs w:val="24"/>
          <w:highlight w:val="none"/>
          <w:lang w:val="en-US" w:eastAsia="zh-CN" w:bidi="ar-SA"/>
        </w:rPr>
      </w:pPr>
      <w:bookmarkStart w:id="524" w:name="_Toc76665163"/>
      <w:bookmarkStart w:id="525" w:name="_Toc97051818"/>
      <w:bookmarkStart w:id="526" w:name="_Toc76479637"/>
      <w:bookmarkStart w:id="527" w:name="_Toc106384022"/>
      <w:bookmarkStart w:id="528" w:name="_Toc76680642"/>
      <w:bookmarkStart w:id="529" w:name="_Toc96426878"/>
      <w:bookmarkStart w:id="530" w:name="_Toc98436664"/>
      <w:r>
        <w:rPr>
          <w:rFonts w:ascii="仿宋" w:hAnsi="仿宋" w:eastAsia="仿宋" w:cs="Times New Roman"/>
          <w:b/>
          <w:kern w:val="0"/>
          <w:sz w:val="24"/>
          <w:szCs w:val="24"/>
          <w:highlight w:val="none"/>
          <w:lang w:val="en-US" w:eastAsia="zh-CN" w:bidi="ar-SA"/>
        </w:rPr>
        <w:t>（</w:t>
      </w:r>
      <w:r>
        <w:rPr>
          <w:rFonts w:hint="eastAsia" w:ascii="仿宋" w:hAnsi="仿宋" w:eastAsia="仿宋" w:cs="Times New Roman"/>
          <w:b/>
          <w:kern w:val="0"/>
          <w:sz w:val="24"/>
          <w:szCs w:val="24"/>
          <w:highlight w:val="none"/>
          <w:lang w:val="en-US" w:eastAsia="zh-CN" w:bidi="ar-SA"/>
        </w:rPr>
        <w:t>五</w:t>
      </w:r>
      <w:r>
        <w:rPr>
          <w:rFonts w:ascii="仿宋" w:hAnsi="仿宋" w:eastAsia="仿宋" w:cs="Times New Roman"/>
          <w:b/>
          <w:kern w:val="0"/>
          <w:sz w:val="24"/>
          <w:szCs w:val="24"/>
          <w:highlight w:val="none"/>
          <w:lang w:val="en-US" w:eastAsia="zh-CN" w:bidi="ar-SA"/>
        </w:rPr>
        <w:t>）</w:t>
      </w:r>
      <w:bookmarkEnd w:id="524"/>
      <w:bookmarkEnd w:id="525"/>
      <w:bookmarkEnd w:id="526"/>
      <w:bookmarkEnd w:id="527"/>
      <w:bookmarkEnd w:id="528"/>
      <w:bookmarkEnd w:id="529"/>
      <w:bookmarkEnd w:id="530"/>
      <w:r>
        <w:rPr>
          <w:rFonts w:hint="eastAsia" w:ascii="仿宋" w:hAnsi="仿宋" w:eastAsia="仿宋" w:cs="仿宋"/>
          <w:b/>
          <w:kern w:val="0"/>
          <w:sz w:val="24"/>
          <w:szCs w:val="24"/>
          <w:highlight w:val="none"/>
          <w:lang w:val="en-US" w:eastAsia="zh-CN" w:bidi="ar-SA"/>
        </w:rPr>
        <w:t>同类项目经营业绩表</w:t>
      </w:r>
    </w:p>
    <w:p>
      <w:pPr>
        <w:pStyle w:val="150"/>
        <w:spacing w:line="360" w:lineRule="auto"/>
        <w:outlineLvl w:val="2"/>
        <w:rPr>
          <w:rFonts w:ascii="仿宋" w:hAnsi="仿宋" w:eastAsia="仿宋"/>
          <w:sz w:val="24"/>
          <w:highlight w:val="none"/>
        </w:rPr>
      </w:pPr>
    </w:p>
    <w:p>
      <w:pPr>
        <w:pStyle w:val="112"/>
        <w:adjustRightInd w:val="0"/>
        <w:snapToGrid w:val="0"/>
        <w:spacing w:line="360" w:lineRule="auto"/>
        <w:rPr>
          <w:rFonts w:ascii="仿宋" w:hAnsi="仿宋" w:eastAsia="仿宋"/>
          <w:sz w:val="24"/>
          <w:szCs w:val="24"/>
          <w:highlight w:val="none"/>
        </w:rPr>
      </w:pPr>
      <w:bookmarkStart w:id="531" w:name="_Toc45381030"/>
      <w:bookmarkStart w:id="532" w:name="_Toc43311026"/>
      <w:bookmarkStart w:id="533" w:name="_Toc103865257"/>
      <w:bookmarkStart w:id="534" w:name="_Toc45200331"/>
      <w:bookmarkStart w:id="535" w:name="_Toc103865085"/>
      <w:bookmarkStart w:id="536" w:name="_Toc45381214"/>
      <w:bookmarkStart w:id="537" w:name="_Toc45200269"/>
      <w:bookmarkStart w:id="538" w:name="_Toc76479639"/>
      <w:r>
        <w:rPr>
          <w:rFonts w:hint="eastAsia" w:ascii="仿宋" w:hAnsi="仿宋" w:eastAsia="仿宋"/>
          <w:sz w:val="24"/>
          <w:szCs w:val="24"/>
          <w:highlight w:val="none"/>
        </w:rPr>
        <w:t>采购项目编号：</w:t>
      </w:r>
    </w:p>
    <w:p>
      <w:pPr>
        <w:pStyle w:val="112"/>
        <w:adjustRightInd w:val="0"/>
        <w:snapToGrid w:val="0"/>
        <w:spacing w:line="360" w:lineRule="auto"/>
        <w:rPr>
          <w:rFonts w:ascii="仿宋" w:hAnsi="仿宋" w:eastAsia="仿宋"/>
          <w:sz w:val="24"/>
          <w:szCs w:val="24"/>
          <w:highlight w:val="none"/>
          <w:u w:val="single"/>
        </w:rPr>
      </w:pPr>
      <w:r>
        <w:rPr>
          <w:rFonts w:hint="eastAsia" w:ascii="仿宋" w:hAnsi="仿宋" w:eastAsia="仿宋"/>
          <w:sz w:val="24"/>
          <w:szCs w:val="24"/>
          <w:highlight w:val="none"/>
        </w:rPr>
        <w:t>采购项目名称：</w:t>
      </w:r>
    </w:p>
    <w:bookmarkEnd w:id="531"/>
    <w:bookmarkEnd w:id="532"/>
    <w:bookmarkEnd w:id="533"/>
    <w:bookmarkEnd w:id="534"/>
    <w:bookmarkEnd w:id="535"/>
    <w:bookmarkEnd w:id="536"/>
    <w:bookmarkEnd w:id="537"/>
    <w:tbl>
      <w:tblPr>
        <w:tblStyle w:val="39"/>
        <w:tblW w:w="8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1710"/>
        <w:gridCol w:w="1740"/>
        <w:gridCol w:w="1485"/>
        <w:gridCol w:w="1500"/>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3" w:hRule="atLeast"/>
        </w:trPr>
        <w:tc>
          <w:tcPr>
            <w:tcW w:w="997" w:type="dxa"/>
            <w:tcBorders>
              <w:top w:val="single" w:color="auto" w:sz="4" w:space="0"/>
              <w:left w:val="single" w:color="auto" w:sz="4" w:space="0"/>
              <w:bottom w:val="single" w:color="auto" w:sz="4" w:space="0"/>
              <w:right w:val="single" w:color="auto" w:sz="4" w:space="0"/>
            </w:tcBorders>
            <w:vAlign w:val="center"/>
          </w:tcPr>
          <w:p>
            <w:pPr>
              <w:pStyle w:val="73"/>
              <w:adjustRightInd w:val="0"/>
              <w:snapToGrid w:val="0"/>
              <w:spacing w:line="320" w:lineRule="exact"/>
              <w:jc w:val="center"/>
              <w:rPr>
                <w:rFonts w:ascii="仿宋" w:hAnsi="仿宋" w:eastAsia="仿宋"/>
                <w:sz w:val="24"/>
                <w:szCs w:val="24"/>
                <w:highlight w:val="none"/>
              </w:rPr>
            </w:pPr>
            <w:r>
              <w:rPr>
                <w:rFonts w:hint="eastAsia" w:ascii="仿宋" w:hAnsi="仿宋" w:eastAsia="仿宋"/>
                <w:sz w:val="24"/>
                <w:szCs w:val="24"/>
                <w:highlight w:val="none"/>
              </w:rPr>
              <w:t>序号</w:t>
            </w:r>
          </w:p>
        </w:tc>
        <w:tc>
          <w:tcPr>
            <w:tcW w:w="1710" w:type="dxa"/>
            <w:tcBorders>
              <w:top w:val="single" w:color="auto" w:sz="4" w:space="0"/>
              <w:left w:val="single" w:color="auto" w:sz="4" w:space="0"/>
              <w:bottom w:val="single" w:color="auto" w:sz="4" w:space="0"/>
              <w:right w:val="single" w:color="auto" w:sz="4" w:space="0"/>
            </w:tcBorders>
            <w:vAlign w:val="center"/>
          </w:tcPr>
          <w:p>
            <w:pPr>
              <w:pStyle w:val="73"/>
              <w:adjustRightInd w:val="0"/>
              <w:snapToGrid w:val="0"/>
              <w:spacing w:line="320" w:lineRule="exact"/>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项目名称</w:t>
            </w:r>
          </w:p>
        </w:tc>
        <w:tc>
          <w:tcPr>
            <w:tcW w:w="1740" w:type="dxa"/>
            <w:tcBorders>
              <w:top w:val="single" w:color="auto" w:sz="4" w:space="0"/>
              <w:left w:val="single" w:color="auto" w:sz="4" w:space="0"/>
              <w:bottom w:val="single" w:color="auto" w:sz="4" w:space="0"/>
              <w:right w:val="single" w:color="auto" w:sz="4" w:space="0"/>
            </w:tcBorders>
            <w:vAlign w:val="center"/>
          </w:tcPr>
          <w:p>
            <w:pPr>
              <w:pStyle w:val="73"/>
              <w:adjustRightInd w:val="0"/>
              <w:snapToGrid w:val="0"/>
              <w:spacing w:line="320" w:lineRule="exact"/>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合同金额</w:t>
            </w:r>
          </w:p>
        </w:tc>
        <w:tc>
          <w:tcPr>
            <w:tcW w:w="1485" w:type="dxa"/>
            <w:tcBorders>
              <w:top w:val="single" w:color="auto" w:sz="4" w:space="0"/>
              <w:left w:val="single" w:color="auto" w:sz="4" w:space="0"/>
              <w:bottom w:val="single" w:color="auto" w:sz="4" w:space="0"/>
              <w:right w:val="single" w:color="auto" w:sz="4" w:space="0"/>
            </w:tcBorders>
            <w:vAlign w:val="center"/>
          </w:tcPr>
          <w:p>
            <w:pPr>
              <w:pStyle w:val="73"/>
              <w:adjustRightInd w:val="0"/>
              <w:snapToGrid w:val="0"/>
              <w:spacing w:line="320" w:lineRule="exact"/>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日期</w:t>
            </w:r>
          </w:p>
        </w:tc>
        <w:tc>
          <w:tcPr>
            <w:tcW w:w="1500" w:type="dxa"/>
            <w:tcBorders>
              <w:top w:val="single" w:color="auto" w:sz="4" w:space="0"/>
              <w:left w:val="single" w:color="auto" w:sz="4" w:space="0"/>
              <w:bottom w:val="single" w:color="auto" w:sz="4" w:space="0"/>
              <w:right w:val="single" w:color="auto" w:sz="4" w:space="0"/>
            </w:tcBorders>
            <w:vAlign w:val="center"/>
          </w:tcPr>
          <w:p>
            <w:pPr>
              <w:pStyle w:val="73"/>
              <w:adjustRightInd w:val="0"/>
              <w:snapToGrid w:val="0"/>
              <w:spacing w:line="320" w:lineRule="exact"/>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项目负责人</w:t>
            </w:r>
          </w:p>
        </w:tc>
        <w:tc>
          <w:tcPr>
            <w:tcW w:w="945" w:type="dxa"/>
            <w:tcBorders>
              <w:top w:val="single" w:color="auto" w:sz="4" w:space="0"/>
              <w:left w:val="single" w:color="auto" w:sz="4" w:space="0"/>
              <w:bottom w:val="single" w:color="auto" w:sz="4" w:space="0"/>
              <w:right w:val="single" w:color="auto" w:sz="4" w:space="0"/>
            </w:tcBorders>
            <w:vAlign w:val="center"/>
          </w:tcPr>
          <w:p>
            <w:pPr>
              <w:pStyle w:val="73"/>
              <w:adjustRightInd w:val="0"/>
              <w:snapToGrid w:val="0"/>
              <w:spacing w:line="320" w:lineRule="exact"/>
              <w:jc w:val="center"/>
              <w:rPr>
                <w:rFonts w:ascii="仿宋" w:hAnsi="仿宋" w:eastAsia="仿宋"/>
                <w:sz w:val="24"/>
                <w:szCs w:val="24"/>
                <w:highlight w:val="none"/>
              </w:rPr>
            </w:pPr>
            <w:r>
              <w:rPr>
                <w:rFonts w:hint="eastAsia" w:ascii="仿宋" w:hAnsi="仿宋" w:eastAsia="仿宋"/>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97" w:type="dxa"/>
            <w:tcBorders>
              <w:top w:val="single" w:color="auto" w:sz="4" w:space="0"/>
              <w:left w:val="single" w:color="auto" w:sz="4" w:space="0"/>
              <w:bottom w:val="single" w:color="auto" w:sz="4" w:space="0"/>
              <w:right w:val="single" w:color="auto" w:sz="4" w:space="0"/>
            </w:tcBorders>
            <w:vAlign w:val="center"/>
          </w:tcPr>
          <w:p>
            <w:pPr>
              <w:pStyle w:val="73"/>
              <w:adjustRightInd w:val="0"/>
              <w:snapToGrid w:val="0"/>
              <w:spacing w:line="320" w:lineRule="exact"/>
              <w:jc w:val="center"/>
              <w:rPr>
                <w:rFonts w:ascii="仿宋" w:hAnsi="仿宋" w:eastAsia="仿宋"/>
                <w:sz w:val="24"/>
                <w:szCs w:val="24"/>
                <w:highlight w:val="none"/>
              </w:rPr>
            </w:pPr>
          </w:p>
        </w:tc>
        <w:tc>
          <w:tcPr>
            <w:tcW w:w="1710" w:type="dxa"/>
            <w:tcBorders>
              <w:top w:val="single" w:color="auto" w:sz="4" w:space="0"/>
              <w:left w:val="single" w:color="auto" w:sz="4" w:space="0"/>
              <w:bottom w:val="single" w:color="auto" w:sz="4" w:space="0"/>
              <w:right w:val="single" w:color="auto" w:sz="4" w:space="0"/>
            </w:tcBorders>
            <w:vAlign w:val="center"/>
          </w:tcPr>
          <w:p>
            <w:pPr>
              <w:pStyle w:val="73"/>
              <w:adjustRightInd w:val="0"/>
              <w:snapToGrid w:val="0"/>
              <w:spacing w:line="320" w:lineRule="exact"/>
              <w:jc w:val="center"/>
              <w:rPr>
                <w:rFonts w:ascii="仿宋" w:hAnsi="仿宋" w:eastAsia="仿宋"/>
                <w:sz w:val="24"/>
                <w:szCs w:val="24"/>
                <w:highlight w:val="none"/>
              </w:rPr>
            </w:pPr>
          </w:p>
        </w:tc>
        <w:tc>
          <w:tcPr>
            <w:tcW w:w="1740" w:type="dxa"/>
            <w:tcBorders>
              <w:top w:val="single" w:color="auto" w:sz="4" w:space="0"/>
              <w:left w:val="single" w:color="auto" w:sz="4" w:space="0"/>
              <w:bottom w:val="single" w:color="auto" w:sz="4" w:space="0"/>
              <w:right w:val="single" w:color="auto" w:sz="4" w:space="0"/>
            </w:tcBorders>
            <w:vAlign w:val="center"/>
          </w:tcPr>
          <w:p>
            <w:pPr>
              <w:pStyle w:val="73"/>
              <w:adjustRightInd w:val="0"/>
              <w:snapToGrid w:val="0"/>
              <w:spacing w:line="320" w:lineRule="exact"/>
              <w:jc w:val="center"/>
              <w:rPr>
                <w:rFonts w:ascii="仿宋" w:hAnsi="仿宋" w:eastAsia="仿宋"/>
                <w:sz w:val="24"/>
                <w:szCs w:val="24"/>
                <w:highlight w:val="none"/>
              </w:rPr>
            </w:pPr>
            <w:bookmarkStart w:id="590" w:name="_GoBack"/>
            <w:bookmarkEnd w:id="590"/>
          </w:p>
        </w:tc>
        <w:tc>
          <w:tcPr>
            <w:tcW w:w="1485" w:type="dxa"/>
            <w:tcBorders>
              <w:top w:val="single" w:color="auto" w:sz="4" w:space="0"/>
              <w:left w:val="single" w:color="auto" w:sz="4" w:space="0"/>
              <w:bottom w:val="single" w:color="auto" w:sz="4" w:space="0"/>
              <w:right w:val="single" w:color="auto" w:sz="4" w:space="0"/>
            </w:tcBorders>
            <w:vAlign w:val="center"/>
          </w:tcPr>
          <w:p>
            <w:pPr>
              <w:pStyle w:val="73"/>
              <w:adjustRightInd w:val="0"/>
              <w:snapToGrid w:val="0"/>
              <w:spacing w:line="320" w:lineRule="exact"/>
              <w:jc w:val="center"/>
              <w:rPr>
                <w:rFonts w:ascii="仿宋" w:hAnsi="仿宋" w:eastAsia="仿宋"/>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vAlign w:val="center"/>
          </w:tcPr>
          <w:p>
            <w:pPr>
              <w:pStyle w:val="73"/>
              <w:adjustRightInd w:val="0"/>
              <w:snapToGrid w:val="0"/>
              <w:spacing w:line="320" w:lineRule="exact"/>
              <w:jc w:val="center"/>
              <w:rPr>
                <w:rFonts w:ascii="仿宋" w:hAnsi="仿宋" w:eastAsia="仿宋"/>
                <w:sz w:val="24"/>
                <w:szCs w:val="24"/>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pPr>
              <w:pStyle w:val="73"/>
              <w:adjustRightInd w:val="0"/>
              <w:snapToGrid w:val="0"/>
              <w:spacing w:line="320" w:lineRule="exact"/>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97" w:type="dxa"/>
            <w:tcBorders>
              <w:top w:val="single" w:color="auto" w:sz="4" w:space="0"/>
              <w:left w:val="single" w:color="auto" w:sz="4" w:space="0"/>
              <w:bottom w:val="single" w:color="auto" w:sz="4" w:space="0"/>
              <w:right w:val="single" w:color="auto" w:sz="4" w:space="0"/>
            </w:tcBorders>
            <w:vAlign w:val="center"/>
          </w:tcPr>
          <w:p>
            <w:pPr>
              <w:pStyle w:val="73"/>
              <w:adjustRightInd w:val="0"/>
              <w:snapToGrid w:val="0"/>
              <w:spacing w:line="320" w:lineRule="exact"/>
              <w:jc w:val="center"/>
              <w:rPr>
                <w:rFonts w:ascii="仿宋" w:hAnsi="仿宋" w:eastAsia="仿宋"/>
                <w:sz w:val="24"/>
                <w:szCs w:val="24"/>
                <w:highlight w:val="none"/>
              </w:rPr>
            </w:pPr>
          </w:p>
        </w:tc>
        <w:tc>
          <w:tcPr>
            <w:tcW w:w="1710" w:type="dxa"/>
            <w:tcBorders>
              <w:top w:val="single" w:color="auto" w:sz="4" w:space="0"/>
              <w:left w:val="single" w:color="auto" w:sz="4" w:space="0"/>
              <w:bottom w:val="single" w:color="auto" w:sz="4" w:space="0"/>
              <w:right w:val="single" w:color="auto" w:sz="4" w:space="0"/>
            </w:tcBorders>
            <w:vAlign w:val="center"/>
          </w:tcPr>
          <w:p>
            <w:pPr>
              <w:pStyle w:val="73"/>
              <w:adjustRightInd w:val="0"/>
              <w:snapToGrid w:val="0"/>
              <w:spacing w:line="320" w:lineRule="exact"/>
              <w:jc w:val="center"/>
              <w:rPr>
                <w:rFonts w:ascii="仿宋" w:hAnsi="仿宋" w:eastAsia="仿宋"/>
                <w:sz w:val="24"/>
                <w:szCs w:val="24"/>
                <w:highlight w:val="none"/>
              </w:rPr>
            </w:pPr>
          </w:p>
        </w:tc>
        <w:tc>
          <w:tcPr>
            <w:tcW w:w="1740" w:type="dxa"/>
            <w:tcBorders>
              <w:top w:val="single" w:color="auto" w:sz="4" w:space="0"/>
              <w:left w:val="single" w:color="auto" w:sz="4" w:space="0"/>
              <w:bottom w:val="single" w:color="auto" w:sz="4" w:space="0"/>
              <w:right w:val="single" w:color="auto" w:sz="4" w:space="0"/>
            </w:tcBorders>
            <w:vAlign w:val="center"/>
          </w:tcPr>
          <w:p>
            <w:pPr>
              <w:pStyle w:val="73"/>
              <w:adjustRightInd w:val="0"/>
              <w:snapToGrid w:val="0"/>
              <w:spacing w:line="320" w:lineRule="exact"/>
              <w:jc w:val="center"/>
              <w:rPr>
                <w:rFonts w:ascii="仿宋" w:hAnsi="仿宋" w:eastAsia="仿宋"/>
                <w:sz w:val="24"/>
                <w:szCs w:val="24"/>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pPr>
              <w:pStyle w:val="73"/>
              <w:adjustRightInd w:val="0"/>
              <w:snapToGrid w:val="0"/>
              <w:spacing w:line="320" w:lineRule="exact"/>
              <w:jc w:val="center"/>
              <w:rPr>
                <w:rFonts w:ascii="仿宋" w:hAnsi="仿宋" w:eastAsia="仿宋"/>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tcPr>
          <w:p>
            <w:pPr>
              <w:pStyle w:val="73"/>
              <w:adjustRightInd w:val="0"/>
              <w:snapToGrid w:val="0"/>
              <w:spacing w:line="320" w:lineRule="exact"/>
              <w:jc w:val="center"/>
              <w:rPr>
                <w:rFonts w:ascii="仿宋" w:hAnsi="仿宋" w:eastAsia="仿宋"/>
                <w:sz w:val="24"/>
                <w:szCs w:val="24"/>
                <w:highlight w:val="none"/>
              </w:rPr>
            </w:pPr>
          </w:p>
        </w:tc>
        <w:tc>
          <w:tcPr>
            <w:tcW w:w="945" w:type="dxa"/>
            <w:tcBorders>
              <w:top w:val="single" w:color="auto" w:sz="4" w:space="0"/>
              <w:left w:val="single" w:color="auto" w:sz="4" w:space="0"/>
              <w:bottom w:val="single" w:color="auto" w:sz="4" w:space="0"/>
              <w:right w:val="single" w:color="auto" w:sz="4" w:space="0"/>
            </w:tcBorders>
          </w:tcPr>
          <w:p>
            <w:pPr>
              <w:pStyle w:val="73"/>
              <w:adjustRightInd w:val="0"/>
              <w:snapToGrid w:val="0"/>
              <w:spacing w:line="320" w:lineRule="exact"/>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97" w:type="dxa"/>
            <w:tcBorders>
              <w:top w:val="single" w:color="auto" w:sz="4" w:space="0"/>
              <w:left w:val="single" w:color="auto" w:sz="4" w:space="0"/>
              <w:bottom w:val="single" w:color="auto" w:sz="4" w:space="0"/>
              <w:right w:val="single" w:color="auto" w:sz="4" w:space="0"/>
            </w:tcBorders>
            <w:vAlign w:val="center"/>
          </w:tcPr>
          <w:p>
            <w:pPr>
              <w:pStyle w:val="73"/>
              <w:adjustRightInd w:val="0"/>
              <w:snapToGrid w:val="0"/>
              <w:spacing w:line="320" w:lineRule="exact"/>
              <w:jc w:val="center"/>
              <w:rPr>
                <w:rFonts w:ascii="仿宋" w:hAnsi="仿宋" w:eastAsia="仿宋"/>
                <w:sz w:val="24"/>
                <w:szCs w:val="24"/>
                <w:highlight w:val="none"/>
              </w:rPr>
            </w:pPr>
          </w:p>
        </w:tc>
        <w:tc>
          <w:tcPr>
            <w:tcW w:w="1710" w:type="dxa"/>
            <w:tcBorders>
              <w:top w:val="single" w:color="auto" w:sz="4" w:space="0"/>
              <w:left w:val="single" w:color="auto" w:sz="4" w:space="0"/>
              <w:bottom w:val="single" w:color="auto" w:sz="4" w:space="0"/>
              <w:right w:val="single" w:color="auto" w:sz="4" w:space="0"/>
            </w:tcBorders>
            <w:vAlign w:val="center"/>
          </w:tcPr>
          <w:p>
            <w:pPr>
              <w:pStyle w:val="73"/>
              <w:adjustRightInd w:val="0"/>
              <w:snapToGrid w:val="0"/>
              <w:spacing w:line="320" w:lineRule="exact"/>
              <w:jc w:val="center"/>
              <w:rPr>
                <w:rFonts w:ascii="仿宋" w:hAnsi="仿宋" w:eastAsia="仿宋"/>
                <w:sz w:val="24"/>
                <w:szCs w:val="24"/>
                <w:highlight w:val="none"/>
              </w:rPr>
            </w:pPr>
          </w:p>
        </w:tc>
        <w:tc>
          <w:tcPr>
            <w:tcW w:w="1740" w:type="dxa"/>
            <w:tcBorders>
              <w:top w:val="single" w:color="auto" w:sz="4" w:space="0"/>
              <w:left w:val="single" w:color="auto" w:sz="4" w:space="0"/>
              <w:bottom w:val="single" w:color="auto" w:sz="4" w:space="0"/>
              <w:right w:val="single" w:color="auto" w:sz="4" w:space="0"/>
            </w:tcBorders>
            <w:vAlign w:val="center"/>
          </w:tcPr>
          <w:p>
            <w:pPr>
              <w:pStyle w:val="73"/>
              <w:adjustRightInd w:val="0"/>
              <w:snapToGrid w:val="0"/>
              <w:spacing w:line="320" w:lineRule="exact"/>
              <w:jc w:val="center"/>
              <w:rPr>
                <w:rFonts w:ascii="仿宋" w:hAnsi="仿宋" w:eastAsia="仿宋"/>
                <w:sz w:val="24"/>
                <w:szCs w:val="24"/>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pPr>
              <w:pStyle w:val="73"/>
              <w:adjustRightInd w:val="0"/>
              <w:snapToGrid w:val="0"/>
              <w:spacing w:line="320" w:lineRule="exact"/>
              <w:jc w:val="center"/>
              <w:rPr>
                <w:rFonts w:ascii="仿宋" w:hAnsi="仿宋" w:eastAsia="仿宋"/>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tcPr>
          <w:p>
            <w:pPr>
              <w:pStyle w:val="73"/>
              <w:adjustRightInd w:val="0"/>
              <w:snapToGrid w:val="0"/>
              <w:spacing w:line="320" w:lineRule="exact"/>
              <w:jc w:val="center"/>
              <w:rPr>
                <w:rFonts w:ascii="仿宋" w:hAnsi="仿宋" w:eastAsia="仿宋"/>
                <w:sz w:val="24"/>
                <w:szCs w:val="24"/>
                <w:highlight w:val="none"/>
              </w:rPr>
            </w:pPr>
          </w:p>
        </w:tc>
        <w:tc>
          <w:tcPr>
            <w:tcW w:w="945" w:type="dxa"/>
            <w:tcBorders>
              <w:top w:val="single" w:color="auto" w:sz="4" w:space="0"/>
              <w:left w:val="single" w:color="auto" w:sz="4" w:space="0"/>
              <w:bottom w:val="single" w:color="auto" w:sz="4" w:space="0"/>
              <w:right w:val="single" w:color="auto" w:sz="4" w:space="0"/>
            </w:tcBorders>
          </w:tcPr>
          <w:p>
            <w:pPr>
              <w:pStyle w:val="73"/>
              <w:adjustRightInd w:val="0"/>
              <w:snapToGrid w:val="0"/>
              <w:spacing w:line="320" w:lineRule="exact"/>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97" w:type="dxa"/>
            <w:tcBorders>
              <w:top w:val="single" w:color="auto" w:sz="4" w:space="0"/>
              <w:left w:val="single" w:color="auto" w:sz="4" w:space="0"/>
              <w:bottom w:val="single" w:color="auto" w:sz="4" w:space="0"/>
              <w:right w:val="single" w:color="auto" w:sz="4" w:space="0"/>
            </w:tcBorders>
            <w:vAlign w:val="center"/>
          </w:tcPr>
          <w:p>
            <w:pPr>
              <w:pStyle w:val="73"/>
              <w:adjustRightInd w:val="0"/>
              <w:snapToGrid w:val="0"/>
              <w:spacing w:line="320" w:lineRule="exact"/>
              <w:jc w:val="center"/>
              <w:rPr>
                <w:rFonts w:ascii="仿宋" w:hAnsi="仿宋" w:eastAsia="仿宋"/>
                <w:sz w:val="24"/>
                <w:szCs w:val="24"/>
                <w:highlight w:val="none"/>
              </w:rPr>
            </w:pPr>
          </w:p>
        </w:tc>
        <w:tc>
          <w:tcPr>
            <w:tcW w:w="1710" w:type="dxa"/>
            <w:tcBorders>
              <w:top w:val="single" w:color="auto" w:sz="4" w:space="0"/>
              <w:left w:val="single" w:color="auto" w:sz="4" w:space="0"/>
              <w:bottom w:val="single" w:color="auto" w:sz="4" w:space="0"/>
              <w:right w:val="single" w:color="auto" w:sz="4" w:space="0"/>
            </w:tcBorders>
            <w:vAlign w:val="center"/>
          </w:tcPr>
          <w:p>
            <w:pPr>
              <w:pStyle w:val="73"/>
              <w:adjustRightInd w:val="0"/>
              <w:snapToGrid w:val="0"/>
              <w:spacing w:line="320" w:lineRule="exact"/>
              <w:jc w:val="center"/>
              <w:rPr>
                <w:rFonts w:ascii="仿宋" w:hAnsi="仿宋" w:eastAsia="仿宋"/>
                <w:sz w:val="24"/>
                <w:szCs w:val="24"/>
                <w:highlight w:val="none"/>
              </w:rPr>
            </w:pPr>
          </w:p>
        </w:tc>
        <w:tc>
          <w:tcPr>
            <w:tcW w:w="1740" w:type="dxa"/>
            <w:tcBorders>
              <w:top w:val="single" w:color="auto" w:sz="4" w:space="0"/>
              <w:left w:val="single" w:color="auto" w:sz="4" w:space="0"/>
              <w:bottom w:val="single" w:color="auto" w:sz="4" w:space="0"/>
              <w:right w:val="single" w:color="auto" w:sz="4" w:space="0"/>
            </w:tcBorders>
            <w:vAlign w:val="center"/>
          </w:tcPr>
          <w:p>
            <w:pPr>
              <w:pStyle w:val="73"/>
              <w:adjustRightInd w:val="0"/>
              <w:snapToGrid w:val="0"/>
              <w:spacing w:line="320" w:lineRule="exact"/>
              <w:jc w:val="center"/>
              <w:rPr>
                <w:rFonts w:ascii="仿宋" w:hAnsi="仿宋" w:eastAsia="仿宋"/>
                <w:sz w:val="24"/>
                <w:szCs w:val="24"/>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pPr>
              <w:pStyle w:val="73"/>
              <w:adjustRightInd w:val="0"/>
              <w:snapToGrid w:val="0"/>
              <w:spacing w:line="320" w:lineRule="exact"/>
              <w:jc w:val="center"/>
              <w:rPr>
                <w:rFonts w:ascii="仿宋" w:hAnsi="仿宋" w:eastAsia="仿宋"/>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tcPr>
          <w:p>
            <w:pPr>
              <w:pStyle w:val="73"/>
              <w:adjustRightInd w:val="0"/>
              <w:snapToGrid w:val="0"/>
              <w:spacing w:line="320" w:lineRule="exact"/>
              <w:jc w:val="center"/>
              <w:rPr>
                <w:rFonts w:ascii="仿宋" w:hAnsi="仿宋" w:eastAsia="仿宋"/>
                <w:sz w:val="24"/>
                <w:szCs w:val="24"/>
                <w:highlight w:val="none"/>
              </w:rPr>
            </w:pPr>
          </w:p>
        </w:tc>
        <w:tc>
          <w:tcPr>
            <w:tcW w:w="945" w:type="dxa"/>
            <w:tcBorders>
              <w:top w:val="single" w:color="auto" w:sz="4" w:space="0"/>
              <w:left w:val="single" w:color="auto" w:sz="4" w:space="0"/>
              <w:bottom w:val="single" w:color="auto" w:sz="4" w:space="0"/>
              <w:right w:val="single" w:color="auto" w:sz="4" w:space="0"/>
            </w:tcBorders>
          </w:tcPr>
          <w:p>
            <w:pPr>
              <w:pStyle w:val="73"/>
              <w:adjustRightInd w:val="0"/>
              <w:snapToGrid w:val="0"/>
              <w:spacing w:line="320" w:lineRule="exact"/>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97" w:type="dxa"/>
            <w:tcBorders>
              <w:top w:val="single" w:color="auto" w:sz="4" w:space="0"/>
              <w:left w:val="single" w:color="auto" w:sz="4" w:space="0"/>
              <w:bottom w:val="single" w:color="auto" w:sz="4" w:space="0"/>
              <w:right w:val="single" w:color="auto" w:sz="4" w:space="0"/>
            </w:tcBorders>
            <w:vAlign w:val="center"/>
          </w:tcPr>
          <w:p>
            <w:pPr>
              <w:pStyle w:val="73"/>
              <w:adjustRightInd w:val="0"/>
              <w:snapToGrid w:val="0"/>
              <w:spacing w:line="320" w:lineRule="exact"/>
              <w:jc w:val="center"/>
              <w:rPr>
                <w:rFonts w:ascii="仿宋" w:hAnsi="仿宋" w:eastAsia="仿宋"/>
                <w:sz w:val="24"/>
                <w:szCs w:val="24"/>
                <w:highlight w:val="none"/>
              </w:rPr>
            </w:pPr>
          </w:p>
        </w:tc>
        <w:tc>
          <w:tcPr>
            <w:tcW w:w="1710" w:type="dxa"/>
            <w:tcBorders>
              <w:top w:val="single" w:color="auto" w:sz="4" w:space="0"/>
              <w:left w:val="single" w:color="auto" w:sz="4" w:space="0"/>
              <w:bottom w:val="single" w:color="auto" w:sz="4" w:space="0"/>
              <w:right w:val="single" w:color="auto" w:sz="4" w:space="0"/>
            </w:tcBorders>
            <w:vAlign w:val="center"/>
          </w:tcPr>
          <w:p>
            <w:pPr>
              <w:pStyle w:val="73"/>
              <w:adjustRightInd w:val="0"/>
              <w:snapToGrid w:val="0"/>
              <w:spacing w:line="320" w:lineRule="exact"/>
              <w:jc w:val="center"/>
              <w:rPr>
                <w:rFonts w:ascii="仿宋" w:hAnsi="仿宋" w:eastAsia="仿宋"/>
                <w:sz w:val="24"/>
                <w:szCs w:val="24"/>
                <w:highlight w:val="none"/>
              </w:rPr>
            </w:pPr>
          </w:p>
        </w:tc>
        <w:tc>
          <w:tcPr>
            <w:tcW w:w="1740" w:type="dxa"/>
            <w:tcBorders>
              <w:top w:val="single" w:color="auto" w:sz="4" w:space="0"/>
              <w:left w:val="single" w:color="auto" w:sz="4" w:space="0"/>
              <w:bottom w:val="single" w:color="auto" w:sz="4" w:space="0"/>
              <w:right w:val="single" w:color="auto" w:sz="4" w:space="0"/>
            </w:tcBorders>
            <w:vAlign w:val="center"/>
          </w:tcPr>
          <w:p>
            <w:pPr>
              <w:pStyle w:val="73"/>
              <w:adjustRightInd w:val="0"/>
              <w:snapToGrid w:val="0"/>
              <w:spacing w:line="320" w:lineRule="exact"/>
              <w:jc w:val="center"/>
              <w:rPr>
                <w:rFonts w:ascii="仿宋" w:hAnsi="仿宋" w:eastAsia="仿宋"/>
                <w:sz w:val="24"/>
                <w:szCs w:val="24"/>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pPr>
              <w:pStyle w:val="73"/>
              <w:adjustRightInd w:val="0"/>
              <w:snapToGrid w:val="0"/>
              <w:spacing w:line="320" w:lineRule="exact"/>
              <w:jc w:val="center"/>
              <w:rPr>
                <w:rFonts w:ascii="仿宋" w:hAnsi="仿宋" w:eastAsia="仿宋"/>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tcPr>
          <w:p>
            <w:pPr>
              <w:pStyle w:val="73"/>
              <w:adjustRightInd w:val="0"/>
              <w:snapToGrid w:val="0"/>
              <w:spacing w:line="320" w:lineRule="exact"/>
              <w:jc w:val="center"/>
              <w:rPr>
                <w:rFonts w:ascii="仿宋" w:hAnsi="仿宋" w:eastAsia="仿宋"/>
                <w:sz w:val="24"/>
                <w:szCs w:val="24"/>
                <w:highlight w:val="none"/>
              </w:rPr>
            </w:pPr>
          </w:p>
        </w:tc>
        <w:tc>
          <w:tcPr>
            <w:tcW w:w="945" w:type="dxa"/>
            <w:tcBorders>
              <w:top w:val="single" w:color="auto" w:sz="4" w:space="0"/>
              <w:left w:val="single" w:color="auto" w:sz="4" w:space="0"/>
              <w:bottom w:val="single" w:color="auto" w:sz="4" w:space="0"/>
              <w:right w:val="single" w:color="auto" w:sz="4" w:space="0"/>
            </w:tcBorders>
          </w:tcPr>
          <w:p>
            <w:pPr>
              <w:pStyle w:val="73"/>
              <w:adjustRightInd w:val="0"/>
              <w:snapToGrid w:val="0"/>
              <w:spacing w:line="320" w:lineRule="exact"/>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97" w:type="dxa"/>
            <w:tcBorders>
              <w:top w:val="single" w:color="auto" w:sz="4" w:space="0"/>
              <w:left w:val="single" w:color="auto" w:sz="4" w:space="0"/>
              <w:bottom w:val="single" w:color="auto" w:sz="4" w:space="0"/>
              <w:right w:val="single" w:color="auto" w:sz="4" w:space="0"/>
            </w:tcBorders>
            <w:vAlign w:val="center"/>
          </w:tcPr>
          <w:p>
            <w:pPr>
              <w:pStyle w:val="73"/>
              <w:adjustRightInd w:val="0"/>
              <w:snapToGrid w:val="0"/>
              <w:spacing w:line="320" w:lineRule="exact"/>
              <w:jc w:val="center"/>
              <w:rPr>
                <w:rFonts w:ascii="仿宋" w:hAnsi="仿宋" w:eastAsia="仿宋"/>
                <w:sz w:val="24"/>
                <w:szCs w:val="24"/>
                <w:highlight w:val="none"/>
              </w:rPr>
            </w:pPr>
          </w:p>
        </w:tc>
        <w:tc>
          <w:tcPr>
            <w:tcW w:w="1710" w:type="dxa"/>
            <w:tcBorders>
              <w:top w:val="single" w:color="auto" w:sz="4" w:space="0"/>
              <w:left w:val="single" w:color="auto" w:sz="4" w:space="0"/>
              <w:bottom w:val="single" w:color="auto" w:sz="4" w:space="0"/>
              <w:right w:val="single" w:color="auto" w:sz="4" w:space="0"/>
            </w:tcBorders>
            <w:vAlign w:val="center"/>
          </w:tcPr>
          <w:p>
            <w:pPr>
              <w:pStyle w:val="73"/>
              <w:adjustRightInd w:val="0"/>
              <w:snapToGrid w:val="0"/>
              <w:spacing w:line="320" w:lineRule="exact"/>
              <w:jc w:val="center"/>
              <w:rPr>
                <w:rFonts w:ascii="仿宋" w:hAnsi="仿宋" w:eastAsia="仿宋"/>
                <w:sz w:val="24"/>
                <w:szCs w:val="24"/>
                <w:highlight w:val="none"/>
              </w:rPr>
            </w:pPr>
          </w:p>
        </w:tc>
        <w:tc>
          <w:tcPr>
            <w:tcW w:w="1740" w:type="dxa"/>
            <w:tcBorders>
              <w:top w:val="single" w:color="auto" w:sz="4" w:space="0"/>
              <w:left w:val="single" w:color="auto" w:sz="4" w:space="0"/>
              <w:bottom w:val="single" w:color="auto" w:sz="4" w:space="0"/>
              <w:right w:val="single" w:color="auto" w:sz="4" w:space="0"/>
            </w:tcBorders>
            <w:vAlign w:val="center"/>
          </w:tcPr>
          <w:p>
            <w:pPr>
              <w:pStyle w:val="73"/>
              <w:adjustRightInd w:val="0"/>
              <w:snapToGrid w:val="0"/>
              <w:spacing w:line="320" w:lineRule="exact"/>
              <w:jc w:val="center"/>
              <w:rPr>
                <w:rFonts w:ascii="仿宋" w:hAnsi="仿宋" w:eastAsia="仿宋"/>
                <w:sz w:val="24"/>
                <w:szCs w:val="24"/>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pPr>
              <w:pStyle w:val="73"/>
              <w:adjustRightInd w:val="0"/>
              <w:snapToGrid w:val="0"/>
              <w:spacing w:line="320" w:lineRule="exact"/>
              <w:jc w:val="center"/>
              <w:rPr>
                <w:rFonts w:ascii="仿宋" w:hAnsi="仿宋" w:eastAsia="仿宋"/>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tcPr>
          <w:p>
            <w:pPr>
              <w:pStyle w:val="73"/>
              <w:adjustRightInd w:val="0"/>
              <w:snapToGrid w:val="0"/>
              <w:spacing w:line="320" w:lineRule="exact"/>
              <w:jc w:val="center"/>
              <w:rPr>
                <w:rFonts w:ascii="仿宋" w:hAnsi="仿宋" w:eastAsia="仿宋"/>
                <w:sz w:val="24"/>
                <w:szCs w:val="24"/>
                <w:highlight w:val="none"/>
              </w:rPr>
            </w:pPr>
          </w:p>
        </w:tc>
        <w:tc>
          <w:tcPr>
            <w:tcW w:w="945" w:type="dxa"/>
            <w:tcBorders>
              <w:top w:val="single" w:color="auto" w:sz="4" w:space="0"/>
              <w:left w:val="single" w:color="auto" w:sz="4" w:space="0"/>
              <w:bottom w:val="single" w:color="auto" w:sz="4" w:space="0"/>
              <w:right w:val="single" w:color="auto" w:sz="4" w:space="0"/>
            </w:tcBorders>
          </w:tcPr>
          <w:p>
            <w:pPr>
              <w:pStyle w:val="73"/>
              <w:adjustRightInd w:val="0"/>
              <w:snapToGrid w:val="0"/>
              <w:spacing w:line="320" w:lineRule="exact"/>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97" w:type="dxa"/>
            <w:tcBorders>
              <w:top w:val="single" w:color="auto" w:sz="4" w:space="0"/>
              <w:left w:val="single" w:color="auto" w:sz="4" w:space="0"/>
              <w:bottom w:val="single" w:color="auto" w:sz="4" w:space="0"/>
              <w:right w:val="single" w:color="auto" w:sz="4" w:space="0"/>
            </w:tcBorders>
            <w:vAlign w:val="center"/>
          </w:tcPr>
          <w:p>
            <w:pPr>
              <w:pStyle w:val="73"/>
              <w:adjustRightInd w:val="0"/>
              <w:snapToGrid w:val="0"/>
              <w:spacing w:line="320" w:lineRule="exact"/>
              <w:jc w:val="center"/>
              <w:rPr>
                <w:rFonts w:ascii="仿宋" w:hAnsi="仿宋" w:eastAsia="仿宋"/>
                <w:sz w:val="24"/>
                <w:szCs w:val="24"/>
                <w:highlight w:val="none"/>
              </w:rPr>
            </w:pPr>
            <w:r>
              <w:rPr>
                <w:rFonts w:hint="eastAsia" w:ascii="仿宋" w:hAnsi="仿宋" w:eastAsia="仿宋"/>
                <w:sz w:val="24"/>
                <w:szCs w:val="24"/>
                <w:highlight w:val="none"/>
              </w:rPr>
              <w:t>……</w:t>
            </w:r>
          </w:p>
        </w:tc>
        <w:tc>
          <w:tcPr>
            <w:tcW w:w="1710" w:type="dxa"/>
            <w:tcBorders>
              <w:top w:val="single" w:color="auto" w:sz="4" w:space="0"/>
              <w:left w:val="single" w:color="auto" w:sz="4" w:space="0"/>
              <w:bottom w:val="single" w:color="auto" w:sz="4" w:space="0"/>
              <w:right w:val="single" w:color="auto" w:sz="4" w:space="0"/>
            </w:tcBorders>
            <w:vAlign w:val="center"/>
          </w:tcPr>
          <w:p>
            <w:pPr>
              <w:pStyle w:val="73"/>
              <w:adjustRightInd w:val="0"/>
              <w:snapToGrid w:val="0"/>
              <w:spacing w:line="320" w:lineRule="exact"/>
              <w:jc w:val="center"/>
              <w:rPr>
                <w:rFonts w:ascii="仿宋" w:hAnsi="仿宋" w:eastAsia="仿宋"/>
                <w:sz w:val="24"/>
                <w:szCs w:val="24"/>
                <w:highlight w:val="none"/>
              </w:rPr>
            </w:pPr>
          </w:p>
        </w:tc>
        <w:tc>
          <w:tcPr>
            <w:tcW w:w="1740" w:type="dxa"/>
            <w:tcBorders>
              <w:top w:val="single" w:color="auto" w:sz="4" w:space="0"/>
              <w:left w:val="single" w:color="auto" w:sz="4" w:space="0"/>
              <w:bottom w:val="single" w:color="auto" w:sz="4" w:space="0"/>
              <w:right w:val="single" w:color="auto" w:sz="4" w:space="0"/>
            </w:tcBorders>
            <w:vAlign w:val="center"/>
          </w:tcPr>
          <w:p>
            <w:pPr>
              <w:pStyle w:val="73"/>
              <w:adjustRightInd w:val="0"/>
              <w:snapToGrid w:val="0"/>
              <w:spacing w:line="320" w:lineRule="exact"/>
              <w:jc w:val="center"/>
              <w:rPr>
                <w:rFonts w:ascii="仿宋" w:hAnsi="仿宋" w:eastAsia="仿宋"/>
                <w:sz w:val="24"/>
                <w:szCs w:val="24"/>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pPr>
              <w:pStyle w:val="73"/>
              <w:adjustRightInd w:val="0"/>
              <w:snapToGrid w:val="0"/>
              <w:spacing w:line="320" w:lineRule="exact"/>
              <w:jc w:val="center"/>
              <w:rPr>
                <w:rFonts w:ascii="仿宋" w:hAnsi="仿宋" w:eastAsia="仿宋"/>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tcPr>
          <w:p>
            <w:pPr>
              <w:pStyle w:val="73"/>
              <w:adjustRightInd w:val="0"/>
              <w:snapToGrid w:val="0"/>
              <w:spacing w:line="320" w:lineRule="exact"/>
              <w:jc w:val="center"/>
              <w:rPr>
                <w:rFonts w:ascii="仿宋" w:hAnsi="仿宋" w:eastAsia="仿宋"/>
                <w:sz w:val="24"/>
                <w:szCs w:val="24"/>
                <w:highlight w:val="none"/>
              </w:rPr>
            </w:pPr>
          </w:p>
        </w:tc>
        <w:tc>
          <w:tcPr>
            <w:tcW w:w="945" w:type="dxa"/>
            <w:tcBorders>
              <w:top w:val="single" w:color="auto" w:sz="4" w:space="0"/>
              <w:left w:val="single" w:color="auto" w:sz="4" w:space="0"/>
              <w:bottom w:val="single" w:color="auto" w:sz="4" w:space="0"/>
              <w:right w:val="single" w:color="auto" w:sz="4" w:space="0"/>
            </w:tcBorders>
          </w:tcPr>
          <w:p>
            <w:pPr>
              <w:pStyle w:val="73"/>
              <w:adjustRightInd w:val="0"/>
              <w:snapToGrid w:val="0"/>
              <w:spacing w:line="320" w:lineRule="exact"/>
              <w:jc w:val="center"/>
              <w:rPr>
                <w:rFonts w:ascii="仿宋" w:hAnsi="仿宋" w:eastAsia="仿宋"/>
                <w:sz w:val="24"/>
                <w:szCs w:val="24"/>
                <w:highlight w:val="none"/>
              </w:rPr>
            </w:pPr>
          </w:p>
        </w:tc>
      </w:tr>
    </w:tbl>
    <w:p>
      <w:pPr>
        <w:pStyle w:val="110"/>
        <w:spacing w:line="360" w:lineRule="auto"/>
        <w:ind w:firstLine="480" w:firstLineChars="200"/>
        <w:rPr>
          <w:rFonts w:ascii="仿宋" w:hAnsi="仿宋" w:eastAsia="仿宋"/>
          <w:sz w:val="24"/>
          <w:szCs w:val="24"/>
          <w:highlight w:val="none"/>
        </w:rPr>
      </w:pPr>
    </w:p>
    <w:p>
      <w:pPr>
        <w:pStyle w:val="83"/>
        <w:adjustRightInd w:val="0"/>
        <w:snapToGrid w:val="0"/>
        <w:spacing w:line="360" w:lineRule="auto"/>
        <w:ind w:firstLine="3840" w:firstLineChars="1600"/>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供应商：（盖单位章）</w:t>
      </w:r>
    </w:p>
    <w:p>
      <w:pPr>
        <w:pStyle w:val="83"/>
        <w:adjustRightInd w:val="0"/>
        <w:snapToGrid w:val="0"/>
        <w:spacing w:line="360" w:lineRule="auto"/>
        <w:ind w:firstLine="3840" w:firstLineChars="1600"/>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法定代表人或其委托代理人：（</w:t>
      </w:r>
      <w:r>
        <w:rPr>
          <w:rFonts w:hint="eastAsia" w:ascii="仿宋" w:hAnsi="仿宋" w:eastAsia="仿宋" w:cs="宋体"/>
          <w:sz w:val="24"/>
          <w:szCs w:val="24"/>
          <w:highlight w:val="none"/>
        </w:rPr>
        <w:t>签字或盖章</w:t>
      </w:r>
      <w:r>
        <w:rPr>
          <w:rFonts w:hint="eastAsia" w:ascii="仿宋" w:hAnsi="仿宋" w:eastAsia="仿宋" w:cs="宋体"/>
          <w:color w:val="000000" w:themeColor="text1"/>
          <w:sz w:val="24"/>
          <w:szCs w:val="24"/>
          <w:highlight w:val="none"/>
          <w14:textFill>
            <w14:solidFill>
              <w14:schemeClr w14:val="tx1"/>
            </w14:solidFill>
          </w14:textFill>
        </w:rPr>
        <w:t>）</w:t>
      </w:r>
    </w:p>
    <w:p>
      <w:pPr>
        <w:pStyle w:val="83"/>
        <w:adjustRightInd w:val="0"/>
        <w:snapToGrid w:val="0"/>
        <w:spacing w:line="360" w:lineRule="auto"/>
        <w:ind w:firstLine="3840" w:firstLineChars="1600"/>
        <w:rPr>
          <w:rFonts w:ascii="仿宋" w:hAnsi="仿宋" w:eastAsia="仿宋" w:cs="宋体"/>
          <w:bCs/>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日期：年月</w:t>
      </w:r>
      <w:r>
        <w:rPr>
          <w:rFonts w:hint="eastAsia" w:ascii="仿宋" w:hAnsi="仿宋" w:eastAsia="仿宋" w:cs="宋体"/>
          <w:bCs/>
          <w:color w:val="000000" w:themeColor="text1"/>
          <w:sz w:val="24"/>
          <w:szCs w:val="24"/>
          <w:highlight w:val="none"/>
          <w14:textFill>
            <w14:solidFill>
              <w14:schemeClr w14:val="tx1"/>
            </w14:solidFill>
          </w14:textFill>
        </w:rPr>
        <w:t>日</w:t>
      </w:r>
    </w:p>
    <w:p>
      <w:pPr>
        <w:widowControl/>
        <w:jc w:val="left"/>
        <w:rPr>
          <w:rFonts w:ascii="仿宋" w:hAnsi="仿宋" w:eastAsia="仿宋" w:cs="宋体"/>
          <w:b/>
          <w:kern w:val="0"/>
          <w:sz w:val="28"/>
          <w:szCs w:val="28"/>
          <w:highlight w:val="none"/>
        </w:rPr>
      </w:pPr>
      <w:bookmarkStart w:id="539" w:name="_Toc45200270"/>
      <w:bookmarkStart w:id="540" w:name="_Toc103865258"/>
      <w:bookmarkStart w:id="541" w:name="_Toc45200332"/>
      <w:bookmarkStart w:id="542" w:name="_Toc45381215"/>
      <w:bookmarkStart w:id="543" w:name="_Toc43311028"/>
      <w:bookmarkStart w:id="544" w:name="_Toc103865086"/>
      <w:bookmarkStart w:id="545" w:name="_Toc45381031"/>
      <w:r>
        <w:rPr>
          <w:rFonts w:ascii="仿宋" w:hAnsi="仿宋" w:eastAsia="仿宋" w:cs="宋体"/>
          <w:sz w:val="28"/>
          <w:szCs w:val="28"/>
          <w:highlight w:val="none"/>
        </w:rPr>
        <w:br w:type="page"/>
      </w:r>
    </w:p>
    <w:bookmarkEnd w:id="539"/>
    <w:bookmarkEnd w:id="540"/>
    <w:bookmarkEnd w:id="541"/>
    <w:bookmarkEnd w:id="542"/>
    <w:bookmarkEnd w:id="543"/>
    <w:bookmarkEnd w:id="544"/>
    <w:bookmarkEnd w:id="545"/>
    <w:p>
      <w:pPr>
        <w:pStyle w:val="123"/>
        <w:spacing w:line="360" w:lineRule="auto"/>
        <w:outlineLvl w:val="2"/>
        <w:rPr>
          <w:rFonts w:hint="eastAsia" w:ascii="仿宋" w:hAnsi="仿宋" w:eastAsia="仿宋" w:cs="仿宋"/>
          <w:sz w:val="24"/>
          <w:highlight w:val="none"/>
        </w:rPr>
      </w:pPr>
      <w:bookmarkStart w:id="546" w:name="_Toc76665165"/>
      <w:bookmarkStart w:id="547" w:name="_Toc76680644"/>
      <w:bookmarkStart w:id="548" w:name="_Toc98436666"/>
      <w:bookmarkStart w:id="549" w:name="_Toc97051820"/>
      <w:bookmarkStart w:id="550" w:name="_Toc106384023"/>
      <w:bookmarkStart w:id="551" w:name="_Toc96426880"/>
      <w:r>
        <w:rPr>
          <w:rFonts w:hint="eastAsia" w:ascii="仿宋" w:hAnsi="仿宋" w:eastAsia="仿宋" w:cs="仿宋"/>
          <w:sz w:val="24"/>
          <w:highlight w:val="none"/>
        </w:rPr>
        <w:t>（</w:t>
      </w:r>
      <w:r>
        <w:rPr>
          <w:rFonts w:hint="eastAsia" w:ascii="仿宋" w:hAnsi="仿宋" w:eastAsia="仿宋" w:cs="仿宋"/>
          <w:sz w:val="24"/>
          <w:highlight w:val="none"/>
          <w:lang w:val="en-US" w:eastAsia="zh-CN"/>
        </w:rPr>
        <w:t>六</w:t>
      </w:r>
      <w:r>
        <w:rPr>
          <w:rFonts w:hint="eastAsia" w:ascii="仿宋" w:hAnsi="仿宋" w:eastAsia="仿宋" w:cs="仿宋"/>
          <w:sz w:val="24"/>
          <w:highlight w:val="none"/>
        </w:rPr>
        <w:t>）</w:t>
      </w:r>
      <w:bookmarkEnd w:id="538"/>
      <w:bookmarkEnd w:id="546"/>
      <w:bookmarkEnd w:id="547"/>
      <w:r>
        <w:rPr>
          <w:rFonts w:hint="eastAsia" w:ascii="仿宋" w:hAnsi="仿宋" w:eastAsia="仿宋" w:cs="仿宋"/>
          <w:sz w:val="24"/>
          <w:highlight w:val="none"/>
        </w:rPr>
        <w:t>中小企业声明函</w:t>
      </w:r>
      <w:bookmarkEnd w:id="548"/>
      <w:bookmarkEnd w:id="549"/>
      <w:bookmarkEnd w:id="550"/>
      <w:bookmarkEnd w:id="551"/>
    </w:p>
    <w:p>
      <w:pPr>
        <w:tabs>
          <w:tab w:val="left" w:pos="0"/>
        </w:tabs>
        <w:adjustRightInd w:val="0"/>
        <w:snapToGrid w:val="0"/>
        <w:jc w:val="center"/>
        <w:rPr>
          <w:rFonts w:hint="eastAsia" w:ascii="仿宋" w:hAnsi="仿宋" w:eastAsia="仿宋" w:cs="仿宋"/>
          <w:b/>
          <w:kern w:val="0"/>
          <w:sz w:val="24"/>
          <w:highlight w:val="none"/>
        </w:rPr>
      </w:pPr>
      <w:r>
        <w:rPr>
          <w:rFonts w:hint="eastAsia" w:ascii="仿宋" w:hAnsi="仿宋" w:eastAsia="仿宋" w:cs="仿宋"/>
          <w:b/>
          <w:bCs/>
          <w:spacing w:val="6"/>
          <w:kern w:val="0"/>
          <w:sz w:val="24"/>
          <w:highlight w:val="none"/>
          <w:lang w:val="en-US" w:eastAsia="zh-CN"/>
        </w:rPr>
        <w:t>6-1</w:t>
      </w:r>
      <w:r>
        <w:rPr>
          <w:rFonts w:hint="eastAsia" w:ascii="仿宋" w:hAnsi="仿宋" w:eastAsia="仿宋" w:cs="仿宋"/>
          <w:b/>
          <w:bCs/>
          <w:spacing w:val="6"/>
          <w:kern w:val="0"/>
          <w:sz w:val="24"/>
          <w:highlight w:val="none"/>
        </w:rPr>
        <w:t>中小企业声明函</w:t>
      </w:r>
    </w:p>
    <w:p>
      <w:pPr>
        <w:widowControl/>
        <w:adjustRightInd w:val="0"/>
        <w:snapToGrid w:val="0"/>
        <w:spacing w:before="120" w:beforeLines="50" w:line="360" w:lineRule="auto"/>
        <w:ind w:firstLine="444" w:firstLineChars="200"/>
        <w:jc w:val="left"/>
        <w:rPr>
          <w:rFonts w:hint="eastAsia" w:ascii="仿宋" w:hAnsi="仿宋" w:eastAsia="仿宋" w:cs="仿宋"/>
          <w:spacing w:val="6"/>
          <w:kern w:val="0"/>
          <w:szCs w:val="21"/>
          <w:highlight w:val="none"/>
        </w:rPr>
      </w:pP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rPr>
        <w:t>本公司（联合体）郑重声明，根据《政府采购促进中小企业发展管理办法》（财库﹝2020﹞46 号）的规定，本公司（联合体）参加</w:t>
      </w:r>
      <w:r>
        <w:rPr>
          <w:rFonts w:hint="eastAsia" w:ascii="仿宋" w:hAnsi="仿宋" w:eastAsia="仿宋" w:cs="仿宋"/>
          <w:i w:val="0"/>
          <w:iCs w:val="0"/>
          <w:caps w:val="0"/>
          <w:color w:val="auto"/>
          <w:spacing w:val="0"/>
          <w:kern w:val="0"/>
          <w:sz w:val="24"/>
          <w:szCs w:val="24"/>
          <w:highlight w:val="none"/>
          <w:u w:val="single"/>
          <w:shd w:val="clear" w:color="auto" w:fill="FFFFFF"/>
          <w:lang w:val="en-US" w:eastAsia="zh-CN"/>
        </w:rPr>
        <w:t>     （单位名称）</w:t>
      </w:r>
      <w:r>
        <w:rPr>
          <w:rFonts w:hint="eastAsia" w:ascii="仿宋" w:hAnsi="仿宋" w:eastAsia="仿宋" w:cs="仿宋"/>
          <w:i w:val="0"/>
          <w:iCs w:val="0"/>
          <w:caps w:val="0"/>
          <w:color w:val="auto"/>
          <w:spacing w:val="0"/>
          <w:kern w:val="0"/>
          <w:sz w:val="24"/>
          <w:szCs w:val="24"/>
          <w:highlight w:val="none"/>
          <w:shd w:val="clear" w:color="auto" w:fill="FFFFFF"/>
          <w:lang w:val="en-US" w:eastAsia="zh-CN"/>
        </w:rPr>
        <w:t>的</w:t>
      </w:r>
      <w:r>
        <w:rPr>
          <w:rFonts w:hint="eastAsia" w:ascii="仿宋" w:hAnsi="仿宋" w:eastAsia="仿宋" w:cs="仿宋"/>
          <w:i w:val="0"/>
          <w:iCs w:val="0"/>
          <w:caps w:val="0"/>
          <w:color w:val="auto"/>
          <w:spacing w:val="0"/>
          <w:kern w:val="0"/>
          <w:sz w:val="24"/>
          <w:szCs w:val="24"/>
          <w:highlight w:val="none"/>
          <w:u w:val="single"/>
          <w:shd w:val="clear" w:color="auto" w:fill="FFFFFF"/>
          <w:lang w:val="en-US" w:eastAsia="zh-CN"/>
        </w:rPr>
        <w:t>    （项目名称）</w:t>
      </w:r>
      <w:r>
        <w:rPr>
          <w:rFonts w:hint="eastAsia" w:ascii="仿宋" w:hAnsi="仿宋" w:eastAsia="仿宋" w:cs="仿宋"/>
          <w:i w:val="0"/>
          <w:iCs w:val="0"/>
          <w:caps w:val="0"/>
          <w:color w:val="auto"/>
          <w:spacing w:val="0"/>
          <w:kern w:val="0"/>
          <w:sz w:val="24"/>
          <w:szCs w:val="24"/>
          <w:highlight w:val="none"/>
          <w:shd w:val="clear" w:color="auto" w:fill="FFFFFF"/>
          <w:lang w:val="en-US" w:eastAsia="zh-CN"/>
        </w:rPr>
        <w:t>采购活动，提供的货物全部由符合政策要求的中小企业制造。相关企业（含联合体中的中小企业、签订分包意向协议的中小企业）的具体情况如下：</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rPr>
        <w:t>1.</w:t>
      </w:r>
      <w:r>
        <w:rPr>
          <w:rFonts w:hint="eastAsia" w:ascii="仿宋" w:hAnsi="仿宋" w:eastAsia="仿宋" w:cs="仿宋"/>
          <w:i w:val="0"/>
          <w:iCs w:val="0"/>
          <w:caps w:val="0"/>
          <w:color w:val="auto"/>
          <w:spacing w:val="0"/>
          <w:kern w:val="0"/>
          <w:sz w:val="24"/>
          <w:szCs w:val="24"/>
          <w:highlight w:val="none"/>
          <w:u w:val="single"/>
          <w:shd w:val="clear" w:color="auto" w:fill="FFFFFF"/>
          <w:lang w:val="en-US" w:eastAsia="zh-CN"/>
        </w:rPr>
        <w:t>     （标的名称）</w:t>
      </w:r>
      <w:r>
        <w:rPr>
          <w:rFonts w:hint="eastAsia" w:ascii="仿宋" w:hAnsi="仿宋" w:eastAsia="仿宋" w:cs="仿宋"/>
          <w:i w:val="0"/>
          <w:iCs w:val="0"/>
          <w:caps w:val="0"/>
          <w:color w:val="auto"/>
          <w:spacing w:val="0"/>
          <w:kern w:val="0"/>
          <w:sz w:val="24"/>
          <w:szCs w:val="24"/>
          <w:highlight w:val="none"/>
          <w:shd w:val="clear" w:color="auto" w:fill="FFFFFF"/>
          <w:lang w:val="en-US" w:eastAsia="zh-CN"/>
        </w:rPr>
        <w:t>，属于</w:t>
      </w:r>
      <w:r>
        <w:rPr>
          <w:rFonts w:hint="eastAsia" w:ascii="仿宋" w:hAnsi="仿宋" w:eastAsia="仿宋" w:cs="仿宋"/>
          <w:i w:val="0"/>
          <w:iCs w:val="0"/>
          <w:caps w:val="0"/>
          <w:color w:val="auto"/>
          <w:spacing w:val="0"/>
          <w:kern w:val="0"/>
          <w:sz w:val="24"/>
          <w:szCs w:val="24"/>
          <w:highlight w:val="none"/>
          <w:u w:val="single"/>
          <w:shd w:val="clear" w:color="auto" w:fill="FFFFFF"/>
          <w:lang w:val="en-US" w:eastAsia="zh-CN"/>
        </w:rPr>
        <w:t>     （采购文件中明确的所属行业）</w:t>
      </w:r>
      <w:r>
        <w:rPr>
          <w:rFonts w:hint="eastAsia" w:ascii="仿宋" w:hAnsi="仿宋" w:eastAsia="仿宋" w:cs="仿宋"/>
          <w:i w:val="0"/>
          <w:iCs w:val="0"/>
          <w:caps w:val="0"/>
          <w:color w:val="auto"/>
          <w:spacing w:val="0"/>
          <w:kern w:val="0"/>
          <w:sz w:val="24"/>
          <w:szCs w:val="24"/>
          <w:highlight w:val="none"/>
          <w:shd w:val="clear" w:color="auto" w:fill="FFFFFF"/>
          <w:lang w:val="en-US" w:eastAsia="zh-CN"/>
        </w:rPr>
        <w:t>行业；制造商为</w:t>
      </w:r>
      <w:r>
        <w:rPr>
          <w:rFonts w:hint="eastAsia" w:ascii="仿宋" w:hAnsi="仿宋" w:eastAsia="仿宋" w:cs="仿宋"/>
          <w:i w:val="0"/>
          <w:iCs w:val="0"/>
          <w:caps w:val="0"/>
          <w:color w:val="auto"/>
          <w:spacing w:val="0"/>
          <w:kern w:val="0"/>
          <w:sz w:val="24"/>
          <w:szCs w:val="24"/>
          <w:highlight w:val="none"/>
          <w:u w:val="single"/>
          <w:shd w:val="clear" w:color="auto" w:fill="FFFFFF"/>
          <w:lang w:val="en-US" w:eastAsia="zh-CN"/>
        </w:rPr>
        <w:t>       （企业名称）</w:t>
      </w:r>
      <w:r>
        <w:rPr>
          <w:rFonts w:hint="eastAsia" w:ascii="仿宋" w:hAnsi="仿宋" w:eastAsia="仿宋" w:cs="仿宋"/>
          <w:i w:val="0"/>
          <w:iCs w:val="0"/>
          <w:caps w:val="0"/>
          <w:color w:val="auto"/>
          <w:spacing w:val="0"/>
          <w:kern w:val="0"/>
          <w:sz w:val="24"/>
          <w:szCs w:val="24"/>
          <w:highlight w:val="none"/>
          <w:shd w:val="clear" w:color="auto" w:fill="FFFFFF"/>
          <w:lang w:val="en-US" w:eastAsia="zh-CN"/>
        </w:rPr>
        <w:t>，从业人员</w:t>
      </w:r>
      <w:r>
        <w:rPr>
          <w:rFonts w:hint="eastAsia" w:ascii="仿宋" w:hAnsi="仿宋" w:eastAsia="仿宋" w:cs="仿宋"/>
          <w:i w:val="0"/>
          <w:iCs w:val="0"/>
          <w:caps w:val="0"/>
          <w:color w:val="auto"/>
          <w:spacing w:val="0"/>
          <w:kern w:val="0"/>
          <w:sz w:val="24"/>
          <w:szCs w:val="24"/>
          <w:highlight w:val="none"/>
          <w:u w:val="single"/>
          <w:shd w:val="clear" w:color="auto" w:fill="FFFFFF"/>
          <w:lang w:val="en-US" w:eastAsia="zh-CN"/>
        </w:rPr>
        <w:t>    </w:t>
      </w:r>
      <w:r>
        <w:rPr>
          <w:rFonts w:hint="eastAsia" w:ascii="仿宋" w:hAnsi="仿宋" w:eastAsia="仿宋" w:cs="仿宋"/>
          <w:i w:val="0"/>
          <w:iCs w:val="0"/>
          <w:caps w:val="0"/>
          <w:color w:val="auto"/>
          <w:spacing w:val="0"/>
          <w:kern w:val="0"/>
          <w:sz w:val="24"/>
          <w:szCs w:val="24"/>
          <w:highlight w:val="none"/>
          <w:shd w:val="clear" w:color="auto" w:fill="FFFFFF"/>
          <w:lang w:val="en-US" w:eastAsia="zh-CN"/>
        </w:rPr>
        <w:t>人，营业收入为</w:t>
      </w:r>
      <w:r>
        <w:rPr>
          <w:rFonts w:hint="eastAsia" w:ascii="仿宋" w:hAnsi="仿宋" w:eastAsia="仿宋" w:cs="仿宋"/>
          <w:i w:val="0"/>
          <w:iCs w:val="0"/>
          <w:caps w:val="0"/>
          <w:color w:val="auto"/>
          <w:spacing w:val="0"/>
          <w:kern w:val="0"/>
          <w:sz w:val="24"/>
          <w:szCs w:val="24"/>
          <w:highlight w:val="none"/>
          <w:u w:val="single"/>
          <w:shd w:val="clear" w:color="auto" w:fill="FFFFFF"/>
          <w:lang w:val="en-US" w:eastAsia="zh-CN"/>
        </w:rPr>
        <w:t>    </w:t>
      </w:r>
      <w:r>
        <w:rPr>
          <w:rFonts w:hint="eastAsia" w:ascii="仿宋" w:hAnsi="仿宋" w:eastAsia="仿宋" w:cs="仿宋"/>
          <w:i w:val="0"/>
          <w:iCs w:val="0"/>
          <w:caps w:val="0"/>
          <w:color w:val="auto"/>
          <w:spacing w:val="0"/>
          <w:kern w:val="0"/>
          <w:sz w:val="24"/>
          <w:szCs w:val="24"/>
          <w:highlight w:val="none"/>
          <w:shd w:val="clear" w:color="auto" w:fill="FFFFFF"/>
          <w:lang w:val="en-US" w:eastAsia="zh-CN"/>
        </w:rPr>
        <w:t>万元，资产总额为</w:t>
      </w:r>
      <w:r>
        <w:rPr>
          <w:rFonts w:hint="eastAsia" w:ascii="仿宋" w:hAnsi="仿宋" w:eastAsia="仿宋" w:cs="仿宋"/>
          <w:i w:val="0"/>
          <w:iCs w:val="0"/>
          <w:caps w:val="0"/>
          <w:color w:val="auto"/>
          <w:spacing w:val="0"/>
          <w:kern w:val="0"/>
          <w:sz w:val="24"/>
          <w:szCs w:val="24"/>
          <w:highlight w:val="none"/>
          <w:u w:val="single"/>
          <w:shd w:val="clear" w:color="auto" w:fill="FFFFFF"/>
          <w:lang w:val="en-US" w:eastAsia="zh-CN"/>
        </w:rPr>
        <w:t>   </w:t>
      </w:r>
      <w:r>
        <w:rPr>
          <w:rFonts w:hint="eastAsia" w:ascii="仿宋" w:hAnsi="仿宋" w:eastAsia="仿宋" w:cs="仿宋"/>
          <w:i w:val="0"/>
          <w:iCs w:val="0"/>
          <w:caps w:val="0"/>
          <w:color w:val="auto"/>
          <w:spacing w:val="0"/>
          <w:kern w:val="0"/>
          <w:sz w:val="24"/>
          <w:szCs w:val="24"/>
          <w:highlight w:val="none"/>
          <w:shd w:val="clear" w:color="auto" w:fill="FFFFFF"/>
          <w:lang w:val="en-US" w:eastAsia="zh-CN"/>
        </w:rPr>
        <w:t>万元，属于</w:t>
      </w:r>
      <w:r>
        <w:rPr>
          <w:rFonts w:hint="eastAsia" w:ascii="仿宋" w:hAnsi="仿宋" w:eastAsia="仿宋" w:cs="仿宋"/>
          <w:i w:val="0"/>
          <w:iCs w:val="0"/>
          <w:caps w:val="0"/>
          <w:color w:val="auto"/>
          <w:spacing w:val="0"/>
          <w:kern w:val="0"/>
          <w:sz w:val="24"/>
          <w:szCs w:val="24"/>
          <w:highlight w:val="none"/>
          <w:u w:val="single"/>
          <w:shd w:val="clear" w:color="auto" w:fill="FFFFFF"/>
          <w:lang w:val="en-US" w:eastAsia="zh-CN"/>
        </w:rPr>
        <w:t>     （中型企业、小型企业、微型企业）</w:t>
      </w:r>
      <w:r>
        <w:rPr>
          <w:rFonts w:hint="eastAsia" w:ascii="仿宋" w:hAnsi="仿宋" w:eastAsia="仿宋" w:cs="仿宋"/>
          <w:i w:val="0"/>
          <w:iCs w:val="0"/>
          <w:caps w:val="0"/>
          <w:color w:val="auto"/>
          <w:spacing w:val="0"/>
          <w:kern w:val="0"/>
          <w:sz w:val="24"/>
          <w:szCs w:val="24"/>
          <w:highlight w:val="none"/>
          <w:shd w:val="clear" w:color="auto" w:fill="FFFFFF"/>
          <w:lang w:val="en-US" w:eastAsia="zh-CN"/>
        </w:rPr>
        <w:t>；</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rPr>
        <w:t>2.</w:t>
      </w:r>
      <w:r>
        <w:rPr>
          <w:rFonts w:hint="eastAsia" w:ascii="仿宋" w:hAnsi="仿宋" w:eastAsia="仿宋" w:cs="仿宋"/>
          <w:i w:val="0"/>
          <w:iCs w:val="0"/>
          <w:caps w:val="0"/>
          <w:color w:val="auto"/>
          <w:spacing w:val="0"/>
          <w:kern w:val="0"/>
          <w:sz w:val="24"/>
          <w:szCs w:val="24"/>
          <w:highlight w:val="none"/>
          <w:u w:val="single"/>
          <w:shd w:val="clear" w:color="auto" w:fill="FFFFFF"/>
          <w:lang w:val="en-US" w:eastAsia="zh-CN"/>
        </w:rPr>
        <w:t>     （标的名称）</w:t>
      </w:r>
      <w:r>
        <w:rPr>
          <w:rFonts w:hint="eastAsia" w:ascii="仿宋" w:hAnsi="仿宋" w:eastAsia="仿宋" w:cs="仿宋"/>
          <w:i w:val="0"/>
          <w:iCs w:val="0"/>
          <w:caps w:val="0"/>
          <w:color w:val="auto"/>
          <w:spacing w:val="0"/>
          <w:kern w:val="0"/>
          <w:sz w:val="24"/>
          <w:szCs w:val="24"/>
          <w:highlight w:val="none"/>
          <w:shd w:val="clear" w:color="auto" w:fill="FFFFFF"/>
          <w:lang w:val="en-US" w:eastAsia="zh-CN"/>
        </w:rPr>
        <w:t>，属于</w:t>
      </w:r>
      <w:r>
        <w:rPr>
          <w:rFonts w:hint="eastAsia" w:ascii="仿宋" w:hAnsi="仿宋" w:eastAsia="仿宋" w:cs="仿宋"/>
          <w:i w:val="0"/>
          <w:iCs w:val="0"/>
          <w:caps w:val="0"/>
          <w:color w:val="auto"/>
          <w:spacing w:val="0"/>
          <w:kern w:val="0"/>
          <w:sz w:val="24"/>
          <w:szCs w:val="24"/>
          <w:highlight w:val="none"/>
          <w:u w:val="single"/>
          <w:shd w:val="clear" w:color="auto" w:fill="FFFFFF"/>
          <w:lang w:val="en-US" w:eastAsia="zh-CN"/>
        </w:rPr>
        <w:t>     （采购文件中明确的所属行业）</w:t>
      </w:r>
      <w:r>
        <w:rPr>
          <w:rFonts w:hint="eastAsia" w:ascii="仿宋" w:hAnsi="仿宋" w:eastAsia="仿宋" w:cs="仿宋"/>
          <w:i w:val="0"/>
          <w:iCs w:val="0"/>
          <w:caps w:val="0"/>
          <w:color w:val="auto"/>
          <w:spacing w:val="0"/>
          <w:kern w:val="0"/>
          <w:sz w:val="24"/>
          <w:szCs w:val="24"/>
          <w:highlight w:val="none"/>
          <w:shd w:val="clear" w:color="auto" w:fill="FFFFFF"/>
          <w:lang w:val="en-US" w:eastAsia="zh-CN"/>
        </w:rPr>
        <w:t>行业；制造商为</w:t>
      </w:r>
      <w:r>
        <w:rPr>
          <w:rFonts w:hint="eastAsia" w:ascii="仿宋" w:hAnsi="仿宋" w:eastAsia="仿宋" w:cs="仿宋"/>
          <w:i w:val="0"/>
          <w:iCs w:val="0"/>
          <w:caps w:val="0"/>
          <w:color w:val="auto"/>
          <w:spacing w:val="0"/>
          <w:kern w:val="0"/>
          <w:sz w:val="24"/>
          <w:szCs w:val="24"/>
          <w:highlight w:val="none"/>
          <w:u w:val="single"/>
          <w:shd w:val="clear" w:color="auto" w:fill="FFFFFF"/>
          <w:lang w:val="en-US" w:eastAsia="zh-CN"/>
        </w:rPr>
        <w:t>       （企业名称）</w:t>
      </w:r>
      <w:r>
        <w:rPr>
          <w:rFonts w:hint="eastAsia" w:ascii="仿宋" w:hAnsi="仿宋" w:eastAsia="仿宋" w:cs="仿宋"/>
          <w:i w:val="0"/>
          <w:iCs w:val="0"/>
          <w:caps w:val="0"/>
          <w:color w:val="auto"/>
          <w:spacing w:val="0"/>
          <w:kern w:val="0"/>
          <w:sz w:val="24"/>
          <w:szCs w:val="24"/>
          <w:highlight w:val="none"/>
          <w:shd w:val="clear" w:color="auto" w:fill="FFFFFF"/>
          <w:lang w:val="en-US" w:eastAsia="zh-CN"/>
        </w:rPr>
        <w:t>，从业人员</w:t>
      </w:r>
      <w:r>
        <w:rPr>
          <w:rFonts w:hint="eastAsia" w:ascii="仿宋" w:hAnsi="仿宋" w:eastAsia="仿宋" w:cs="仿宋"/>
          <w:i w:val="0"/>
          <w:iCs w:val="0"/>
          <w:caps w:val="0"/>
          <w:color w:val="auto"/>
          <w:spacing w:val="0"/>
          <w:kern w:val="0"/>
          <w:sz w:val="24"/>
          <w:szCs w:val="24"/>
          <w:highlight w:val="none"/>
          <w:u w:val="single"/>
          <w:shd w:val="clear" w:color="auto" w:fill="FFFFFF"/>
          <w:lang w:val="en-US" w:eastAsia="zh-CN"/>
        </w:rPr>
        <w:t>    </w:t>
      </w:r>
      <w:r>
        <w:rPr>
          <w:rFonts w:hint="eastAsia" w:ascii="仿宋" w:hAnsi="仿宋" w:eastAsia="仿宋" w:cs="仿宋"/>
          <w:i w:val="0"/>
          <w:iCs w:val="0"/>
          <w:caps w:val="0"/>
          <w:color w:val="auto"/>
          <w:spacing w:val="0"/>
          <w:kern w:val="0"/>
          <w:sz w:val="24"/>
          <w:szCs w:val="24"/>
          <w:highlight w:val="none"/>
          <w:shd w:val="clear" w:color="auto" w:fill="FFFFFF"/>
          <w:lang w:val="en-US" w:eastAsia="zh-CN"/>
        </w:rPr>
        <w:t>人，营业收入为</w:t>
      </w:r>
      <w:r>
        <w:rPr>
          <w:rFonts w:hint="eastAsia" w:ascii="仿宋" w:hAnsi="仿宋" w:eastAsia="仿宋" w:cs="仿宋"/>
          <w:i w:val="0"/>
          <w:iCs w:val="0"/>
          <w:caps w:val="0"/>
          <w:color w:val="auto"/>
          <w:spacing w:val="0"/>
          <w:kern w:val="0"/>
          <w:sz w:val="24"/>
          <w:szCs w:val="24"/>
          <w:highlight w:val="none"/>
          <w:u w:val="single"/>
          <w:shd w:val="clear" w:color="auto" w:fill="FFFFFF"/>
          <w:lang w:val="en-US" w:eastAsia="zh-CN"/>
        </w:rPr>
        <w:t>    </w:t>
      </w:r>
      <w:r>
        <w:rPr>
          <w:rFonts w:hint="eastAsia" w:ascii="仿宋" w:hAnsi="仿宋" w:eastAsia="仿宋" w:cs="仿宋"/>
          <w:i w:val="0"/>
          <w:iCs w:val="0"/>
          <w:caps w:val="0"/>
          <w:color w:val="auto"/>
          <w:spacing w:val="0"/>
          <w:kern w:val="0"/>
          <w:sz w:val="24"/>
          <w:szCs w:val="24"/>
          <w:highlight w:val="none"/>
          <w:shd w:val="clear" w:color="auto" w:fill="FFFFFF"/>
          <w:lang w:val="en-US" w:eastAsia="zh-CN"/>
        </w:rPr>
        <w:t>万元，资产总额为</w:t>
      </w:r>
      <w:r>
        <w:rPr>
          <w:rFonts w:hint="eastAsia" w:ascii="仿宋" w:hAnsi="仿宋" w:eastAsia="仿宋" w:cs="仿宋"/>
          <w:i w:val="0"/>
          <w:iCs w:val="0"/>
          <w:caps w:val="0"/>
          <w:color w:val="auto"/>
          <w:spacing w:val="0"/>
          <w:kern w:val="0"/>
          <w:sz w:val="24"/>
          <w:szCs w:val="24"/>
          <w:highlight w:val="none"/>
          <w:u w:val="single"/>
          <w:shd w:val="clear" w:color="auto" w:fill="FFFFFF"/>
          <w:lang w:val="en-US" w:eastAsia="zh-CN"/>
        </w:rPr>
        <w:t>   </w:t>
      </w:r>
      <w:r>
        <w:rPr>
          <w:rFonts w:hint="eastAsia" w:ascii="仿宋" w:hAnsi="仿宋" w:eastAsia="仿宋" w:cs="仿宋"/>
          <w:i w:val="0"/>
          <w:iCs w:val="0"/>
          <w:caps w:val="0"/>
          <w:color w:val="auto"/>
          <w:spacing w:val="0"/>
          <w:kern w:val="0"/>
          <w:sz w:val="24"/>
          <w:szCs w:val="24"/>
          <w:highlight w:val="none"/>
          <w:shd w:val="clear" w:color="auto" w:fill="FFFFFF"/>
          <w:lang w:val="en-US" w:eastAsia="zh-CN"/>
        </w:rPr>
        <w:t>万元，属于</w:t>
      </w:r>
      <w:r>
        <w:rPr>
          <w:rFonts w:hint="eastAsia" w:ascii="仿宋" w:hAnsi="仿宋" w:eastAsia="仿宋" w:cs="仿宋"/>
          <w:i w:val="0"/>
          <w:iCs w:val="0"/>
          <w:caps w:val="0"/>
          <w:color w:val="auto"/>
          <w:spacing w:val="0"/>
          <w:kern w:val="0"/>
          <w:sz w:val="24"/>
          <w:szCs w:val="24"/>
          <w:highlight w:val="none"/>
          <w:u w:val="single"/>
          <w:shd w:val="clear" w:color="auto" w:fill="FFFFFF"/>
          <w:lang w:val="en-US" w:eastAsia="zh-CN"/>
        </w:rPr>
        <w:t>     （中型企业、小型企业、微型企业）</w:t>
      </w:r>
      <w:r>
        <w:rPr>
          <w:rFonts w:hint="eastAsia" w:ascii="仿宋" w:hAnsi="仿宋" w:eastAsia="仿宋" w:cs="仿宋"/>
          <w:i w:val="0"/>
          <w:iCs w:val="0"/>
          <w:caps w:val="0"/>
          <w:color w:val="auto"/>
          <w:spacing w:val="0"/>
          <w:kern w:val="0"/>
          <w:sz w:val="24"/>
          <w:szCs w:val="24"/>
          <w:highlight w:val="none"/>
          <w:shd w:val="clear" w:color="auto" w:fill="FFFFFF"/>
          <w:lang w:val="en-US" w:eastAsia="zh-CN"/>
        </w:rPr>
        <w:t>；</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rPr>
        <w:t>……</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rPr>
        <w:t>以上企业，不属于大企业的分支机构，不存在控股股东为大企业的情形，也不存在与大企业的负责人为同一人的情形。</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rPr>
        <w:t>本企业对上述声明内容的真实性负责。如有虚假，将依法承担相应责任。</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rPr>
        <w:t> </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rPr>
        <w:t> </w:t>
      </w:r>
    </w:p>
    <w:p>
      <w:pPr>
        <w:keepNext w:val="0"/>
        <w:keepLines w:val="0"/>
        <w:widowControl/>
        <w:suppressLineNumbers w:val="0"/>
        <w:shd w:val="clear" w:color="auto" w:fill="auto"/>
        <w:spacing w:before="0" w:beforeAutospacing="1" w:after="0" w:afterAutospacing="1" w:line="348" w:lineRule="atLeast"/>
        <w:ind w:left="0" w:right="0" w:firstLine="4224"/>
        <w:jc w:val="lef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rPr>
        <w:t>企业名称（盖章）：</w:t>
      </w:r>
    </w:p>
    <w:p>
      <w:pPr>
        <w:keepNext w:val="0"/>
        <w:keepLines w:val="0"/>
        <w:widowControl/>
        <w:suppressLineNumbers w:val="0"/>
        <w:shd w:val="clear" w:color="auto" w:fill="auto"/>
        <w:spacing w:before="0" w:beforeAutospacing="1" w:after="0" w:afterAutospacing="1" w:line="348" w:lineRule="atLeast"/>
        <w:ind w:left="0" w:right="0" w:firstLine="4224"/>
        <w:jc w:val="lef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rPr>
        <w:t>日 期：</w:t>
      </w:r>
    </w:p>
    <w:p>
      <w:pPr>
        <w:rPr>
          <w:rFonts w:hint="eastAsia" w:ascii="仿宋" w:hAnsi="仿宋" w:eastAsia="仿宋" w:cs="仿宋"/>
          <w:b/>
          <w:bCs/>
          <w:color w:val="auto"/>
          <w:kern w:val="0"/>
          <w:sz w:val="32"/>
          <w:szCs w:val="32"/>
          <w:highlight w:val="none"/>
          <w:lang w:val="en-US" w:eastAsia="zh-CN"/>
        </w:rPr>
      </w:pPr>
      <w:r>
        <w:rPr>
          <w:rFonts w:hint="eastAsia" w:ascii="仿宋" w:hAnsi="仿宋" w:eastAsia="仿宋" w:cs="仿宋"/>
          <w:b/>
          <w:bCs/>
          <w:color w:val="auto"/>
          <w:kern w:val="0"/>
          <w:sz w:val="32"/>
          <w:szCs w:val="32"/>
          <w:highlight w:val="none"/>
          <w:lang w:val="en-US" w:eastAsia="zh-CN"/>
        </w:rPr>
        <w:t>本项目所属行业为</w:t>
      </w:r>
      <w:r>
        <w:rPr>
          <w:rFonts w:hint="eastAsia" w:ascii="仿宋" w:hAnsi="仿宋" w:eastAsia="仿宋" w:cs="仿宋"/>
          <w:b/>
          <w:bCs/>
          <w:color w:val="FF0000"/>
          <w:kern w:val="0"/>
          <w:sz w:val="32"/>
          <w:szCs w:val="32"/>
          <w:highlight w:val="none"/>
          <w:lang w:val="en-US" w:eastAsia="zh-CN"/>
        </w:rPr>
        <w:t>工业</w:t>
      </w:r>
    </w:p>
    <w:p>
      <w:pPr>
        <w:rPr>
          <w:rFonts w:hint="eastAsia" w:ascii="仿宋" w:hAnsi="仿宋" w:eastAsia="仿宋" w:cs="仿宋"/>
          <w:b/>
          <w:bCs/>
          <w:color w:val="auto"/>
          <w:kern w:val="0"/>
          <w:sz w:val="21"/>
          <w:szCs w:val="21"/>
          <w:highlight w:val="none"/>
          <w:lang w:val="en-US" w:eastAsia="zh-CN"/>
        </w:rPr>
      </w:pPr>
      <w:r>
        <w:rPr>
          <w:rFonts w:hint="eastAsia" w:ascii="仿宋" w:hAnsi="仿宋" w:eastAsia="仿宋" w:cs="仿宋"/>
          <w:b/>
          <w:bCs/>
          <w:color w:val="auto"/>
          <w:sz w:val="24"/>
          <w:szCs w:val="24"/>
          <w:highlight w:val="none"/>
          <w:lang w:val="en-US" w:eastAsia="zh-CN"/>
        </w:rPr>
        <w:t>注：潜在企业属于中小微企业的，请在报价文件中提供“中小企业声明函”，如果未提供或提供虚假的“中小企业声明函”，投标企业将承担由此造成的一切不利后果。</w:t>
      </w:r>
    </w:p>
    <w:p>
      <w:pPr>
        <w:widowControl w:val="0"/>
        <w:snapToGrid w:val="0"/>
        <w:jc w:val="left"/>
        <w:rPr>
          <w:rFonts w:hint="eastAsia" w:ascii="仿宋" w:hAnsi="仿宋" w:eastAsia="仿宋" w:cs="仿宋"/>
          <w:b/>
          <w:bCs/>
          <w:color w:val="auto"/>
          <w:kern w:val="0"/>
          <w:sz w:val="21"/>
          <w:szCs w:val="21"/>
          <w:highlight w:val="none"/>
          <w:lang w:val="en-US" w:eastAsia="zh-CN" w:bidi="ar-SA"/>
        </w:rPr>
      </w:pPr>
    </w:p>
    <w:p>
      <w:pP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br w:type="page"/>
      </w:r>
    </w:p>
    <w:p>
      <w:pPr>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附：</w:t>
      </w:r>
    </w:p>
    <w:p>
      <w:pPr>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中小微企业划型标准</w:t>
      </w:r>
    </w:p>
    <w:tbl>
      <w:tblPr>
        <w:tblStyle w:val="39"/>
        <w:tblW w:w="9378" w:type="dxa"/>
        <w:jc w:val="center"/>
        <w:tblLayout w:type="fixed"/>
        <w:tblCellMar>
          <w:top w:w="0" w:type="dxa"/>
          <w:left w:w="108" w:type="dxa"/>
          <w:bottom w:w="0" w:type="dxa"/>
          <w:right w:w="108" w:type="dxa"/>
        </w:tblCellMar>
      </w:tblPr>
      <w:tblGrid>
        <w:gridCol w:w="1570"/>
        <w:gridCol w:w="1660"/>
        <w:gridCol w:w="1466"/>
        <w:gridCol w:w="1903"/>
        <w:gridCol w:w="1692"/>
        <w:gridCol w:w="1087"/>
      </w:tblGrid>
      <w:tr>
        <w:tblPrEx>
          <w:tblCellMar>
            <w:top w:w="0" w:type="dxa"/>
            <w:left w:w="108" w:type="dxa"/>
            <w:bottom w:w="0" w:type="dxa"/>
            <w:right w:w="108" w:type="dxa"/>
          </w:tblCellMar>
        </w:tblPrEx>
        <w:trPr>
          <w:trHeight w:val="451"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widowControl/>
              <w:snapToGrid w:val="0"/>
              <w:contextualSpacing/>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行业名称</w:t>
            </w:r>
          </w:p>
        </w:tc>
        <w:tc>
          <w:tcPr>
            <w:tcW w:w="1660" w:type="dxa"/>
            <w:tcBorders>
              <w:top w:val="single" w:color="auto" w:sz="4" w:space="0"/>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指标名称</w:t>
            </w:r>
          </w:p>
        </w:tc>
        <w:tc>
          <w:tcPr>
            <w:tcW w:w="1466" w:type="dxa"/>
            <w:tcBorders>
              <w:top w:val="single" w:color="auto" w:sz="4" w:space="0"/>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计量单位</w:t>
            </w:r>
          </w:p>
        </w:tc>
        <w:tc>
          <w:tcPr>
            <w:tcW w:w="1903" w:type="dxa"/>
            <w:tcBorders>
              <w:top w:val="single" w:color="auto" w:sz="4" w:space="0"/>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中型</w:t>
            </w:r>
          </w:p>
        </w:tc>
        <w:tc>
          <w:tcPr>
            <w:tcW w:w="1692" w:type="dxa"/>
            <w:tcBorders>
              <w:top w:val="single" w:color="auto" w:sz="4" w:space="0"/>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小型</w:t>
            </w:r>
          </w:p>
        </w:tc>
        <w:tc>
          <w:tcPr>
            <w:tcW w:w="1087" w:type="dxa"/>
            <w:tcBorders>
              <w:top w:val="single" w:color="auto" w:sz="4" w:space="0"/>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微型</w:t>
            </w:r>
          </w:p>
        </w:tc>
      </w:tr>
      <w:tr>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vAlign w:val="center"/>
          </w:tcPr>
          <w:p>
            <w:pPr>
              <w:widowControl/>
              <w:snapToGrid w:val="0"/>
              <w:contextualSpacing/>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农、林、牧、渔</w:t>
            </w: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500≤Y＜20000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50≤Y＜500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Y＜50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widowControl/>
              <w:snapToGrid w:val="0"/>
              <w:contextualSpacing/>
              <w:jc w:val="center"/>
              <w:rPr>
                <w:rFonts w:hint="eastAsia" w:ascii="仿宋" w:hAnsi="仿宋" w:eastAsia="仿宋" w:cs="仿宋"/>
                <w:b/>
                <w:bCs/>
                <w:color w:val="FF0000"/>
                <w:kern w:val="0"/>
                <w:sz w:val="24"/>
                <w:szCs w:val="24"/>
                <w:highlight w:val="none"/>
              </w:rPr>
            </w:pPr>
            <w:r>
              <w:rPr>
                <w:rFonts w:hint="eastAsia" w:ascii="仿宋" w:hAnsi="仿宋" w:eastAsia="仿宋" w:cs="仿宋"/>
                <w:b/>
                <w:bCs/>
                <w:color w:val="FF0000"/>
                <w:kern w:val="0"/>
                <w:sz w:val="24"/>
                <w:szCs w:val="24"/>
                <w:highlight w:val="none"/>
              </w:rPr>
              <w:t>工业</w:t>
            </w: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FF0000"/>
                <w:kern w:val="0"/>
                <w:sz w:val="24"/>
                <w:szCs w:val="24"/>
                <w:highlight w:val="none"/>
              </w:rPr>
            </w:pPr>
            <w:r>
              <w:rPr>
                <w:rFonts w:hint="eastAsia" w:ascii="仿宋" w:hAnsi="仿宋" w:eastAsia="仿宋" w:cs="仿宋"/>
                <w:color w:val="FF0000"/>
                <w:kern w:val="0"/>
                <w:sz w:val="24"/>
                <w:szCs w:val="24"/>
                <w:highlight w:val="none"/>
              </w:rPr>
              <w:t>从业人员（X）</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FF0000"/>
                <w:kern w:val="0"/>
                <w:sz w:val="24"/>
                <w:szCs w:val="24"/>
                <w:highlight w:val="none"/>
              </w:rPr>
            </w:pPr>
            <w:r>
              <w:rPr>
                <w:rFonts w:hint="eastAsia" w:ascii="仿宋" w:hAnsi="仿宋" w:eastAsia="仿宋" w:cs="仿宋"/>
                <w:color w:val="FF0000"/>
                <w:kern w:val="0"/>
                <w:sz w:val="24"/>
                <w:szCs w:val="24"/>
                <w:highlight w:val="none"/>
              </w:rPr>
              <w:t>人</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FF0000"/>
                <w:kern w:val="0"/>
                <w:sz w:val="24"/>
                <w:szCs w:val="24"/>
                <w:highlight w:val="none"/>
              </w:rPr>
            </w:pPr>
            <w:r>
              <w:rPr>
                <w:rFonts w:hint="eastAsia" w:ascii="仿宋" w:hAnsi="仿宋" w:eastAsia="仿宋" w:cs="仿宋"/>
                <w:color w:val="FF0000"/>
                <w:kern w:val="0"/>
                <w:sz w:val="24"/>
                <w:szCs w:val="24"/>
                <w:highlight w:val="none"/>
              </w:rPr>
              <w:t>300≤X＜1000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FF0000"/>
                <w:kern w:val="0"/>
                <w:sz w:val="24"/>
                <w:szCs w:val="24"/>
                <w:highlight w:val="none"/>
              </w:rPr>
            </w:pPr>
            <w:r>
              <w:rPr>
                <w:rFonts w:hint="eastAsia" w:ascii="仿宋" w:hAnsi="仿宋" w:eastAsia="仿宋" w:cs="仿宋"/>
                <w:color w:val="FF0000"/>
                <w:kern w:val="0"/>
                <w:sz w:val="24"/>
                <w:szCs w:val="24"/>
                <w:highlight w:val="none"/>
              </w:rPr>
              <w:t>20≤X＜300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FF0000"/>
                <w:kern w:val="0"/>
                <w:sz w:val="24"/>
                <w:szCs w:val="24"/>
                <w:highlight w:val="none"/>
              </w:rPr>
            </w:pPr>
            <w:r>
              <w:rPr>
                <w:rFonts w:hint="eastAsia" w:ascii="仿宋" w:hAnsi="仿宋" w:eastAsia="仿宋" w:cs="仿宋"/>
                <w:color w:val="FF0000"/>
                <w:kern w:val="0"/>
                <w:sz w:val="24"/>
                <w:szCs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widowControl/>
              <w:snapToGrid w:val="0"/>
              <w:contextualSpacing/>
              <w:jc w:val="center"/>
              <w:rPr>
                <w:rFonts w:hint="eastAsia" w:ascii="仿宋" w:hAnsi="仿宋" w:eastAsia="仿宋" w:cs="仿宋"/>
                <w:b/>
                <w:bCs/>
                <w:color w:val="FF0000"/>
                <w:kern w:val="0"/>
                <w:sz w:val="24"/>
                <w:szCs w:val="24"/>
                <w:highlight w:val="none"/>
              </w:rPr>
            </w:pP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FF0000"/>
                <w:kern w:val="0"/>
                <w:sz w:val="24"/>
                <w:szCs w:val="24"/>
                <w:highlight w:val="none"/>
              </w:rPr>
            </w:pPr>
            <w:r>
              <w:rPr>
                <w:rFonts w:hint="eastAsia" w:ascii="仿宋" w:hAnsi="仿宋" w:eastAsia="仿宋" w:cs="仿宋"/>
                <w:color w:val="FF0000"/>
                <w:kern w:val="0"/>
                <w:sz w:val="24"/>
                <w:szCs w:val="24"/>
                <w:highlight w:val="none"/>
              </w:rPr>
              <w:t>营业收入（Y）</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FF0000"/>
                <w:kern w:val="0"/>
                <w:sz w:val="24"/>
                <w:szCs w:val="24"/>
                <w:highlight w:val="none"/>
              </w:rPr>
            </w:pPr>
            <w:r>
              <w:rPr>
                <w:rFonts w:hint="eastAsia" w:ascii="仿宋" w:hAnsi="仿宋" w:eastAsia="仿宋" w:cs="仿宋"/>
                <w:color w:val="FF0000"/>
                <w:kern w:val="0"/>
                <w:sz w:val="24"/>
                <w:szCs w:val="24"/>
                <w:highlight w:val="none"/>
              </w:rPr>
              <w:t>万元</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FF0000"/>
                <w:kern w:val="0"/>
                <w:sz w:val="24"/>
                <w:szCs w:val="24"/>
                <w:highlight w:val="none"/>
              </w:rPr>
            </w:pPr>
            <w:r>
              <w:rPr>
                <w:rFonts w:hint="eastAsia" w:ascii="仿宋" w:hAnsi="仿宋" w:eastAsia="仿宋" w:cs="仿宋"/>
                <w:color w:val="FF0000"/>
                <w:kern w:val="0"/>
                <w:sz w:val="24"/>
                <w:szCs w:val="24"/>
                <w:highlight w:val="none"/>
              </w:rPr>
              <w:t>2000≤Y＜40000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FF0000"/>
                <w:kern w:val="0"/>
                <w:sz w:val="24"/>
                <w:szCs w:val="24"/>
                <w:highlight w:val="none"/>
              </w:rPr>
            </w:pPr>
            <w:r>
              <w:rPr>
                <w:rFonts w:hint="eastAsia" w:ascii="仿宋" w:hAnsi="仿宋" w:eastAsia="仿宋" w:cs="仿宋"/>
                <w:color w:val="FF0000"/>
                <w:kern w:val="0"/>
                <w:sz w:val="24"/>
                <w:szCs w:val="24"/>
                <w:highlight w:val="none"/>
              </w:rPr>
              <w:t>300≤Y＜2000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FF0000"/>
                <w:kern w:val="0"/>
                <w:sz w:val="24"/>
                <w:szCs w:val="24"/>
                <w:highlight w:val="none"/>
              </w:rPr>
            </w:pPr>
            <w:r>
              <w:rPr>
                <w:rFonts w:hint="eastAsia" w:ascii="仿宋" w:hAnsi="仿宋" w:eastAsia="仿宋" w:cs="仿宋"/>
                <w:color w:val="FF0000"/>
                <w:kern w:val="0"/>
                <w:sz w:val="24"/>
                <w:szCs w:val="24"/>
                <w:highlight w:val="none"/>
              </w:rPr>
              <w:t>Y＜300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widowControl/>
              <w:snapToGrid w:val="0"/>
              <w:contextualSpacing/>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建筑业</w:t>
            </w: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6000≤Y＜80000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300≤Y＜6000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Y＜300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widowControl/>
              <w:snapToGrid w:val="0"/>
              <w:contextualSpacing/>
              <w:jc w:val="center"/>
              <w:rPr>
                <w:rFonts w:hint="eastAsia" w:ascii="仿宋" w:hAnsi="仿宋" w:eastAsia="仿宋" w:cs="仿宋"/>
                <w:b/>
                <w:bCs/>
                <w:color w:val="auto"/>
                <w:kern w:val="0"/>
                <w:sz w:val="24"/>
                <w:szCs w:val="24"/>
                <w:highlight w:val="none"/>
              </w:rPr>
            </w:pP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资产总额（Z）</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5000≤Z＜80000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300≤Z＜5000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Z＜300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widowControl/>
              <w:snapToGrid w:val="0"/>
              <w:contextualSpacing/>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批发业</w:t>
            </w: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20≤X＜200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5≤X＜20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X＜5</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widowControl/>
              <w:snapToGrid w:val="0"/>
              <w:contextualSpacing/>
              <w:jc w:val="center"/>
              <w:rPr>
                <w:rFonts w:hint="eastAsia" w:ascii="仿宋" w:hAnsi="仿宋" w:eastAsia="仿宋" w:cs="仿宋"/>
                <w:b/>
                <w:bCs/>
                <w:color w:val="auto"/>
                <w:kern w:val="0"/>
                <w:sz w:val="24"/>
                <w:szCs w:val="24"/>
                <w:highlight w:val="none"/>
              </w:rPr>
            </w:pP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5000≤Y＜40000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1000≤Y＜5000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Y＜1000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widowControl/>
              <w:snapToGrid w:val="0"/>
              <w:contextualSpacing/>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零售业</w:t>
            </w: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50≤X＜300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10≤X＜50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widowControl/>
              <w:snapToGrid w:val="0"/>
              <w:contextualSpacing/>
              <w:jc w:val="center"/>
              <w:rPr>
                <w:rFonts w:hint="eastAsia" w:ascii="仿宋" w:hAnsi="仿宋" w:eastAsia="仿宋" w:cs="仿宋"/>
                <w:b/>
                <w:bCs/>
                <w:color w:val="auto"/>
                <w:kern w:val="0"/>
                <w:sz w:val="24"/>
                <w:szCs w:val="24"/>
                <w:highlight w:val="none"/>
              </w:rPr>
            </w:pP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500≤Y＜20000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100≤Y＜500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widowControl/>
              <w:snapToGrid w:val="0"/>
              <w:contextualSpacing/>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交通运输业</w:t>
            </w: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300≤X＜1000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20≤X＜300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widowControl/>
              <w:snapToGrid w:val="0"/>
              <w:contextualSpacing/>
              <w:jc w:val="center"/>
              <w:rPr>
                <w:rFonts w:hint="eastAsia" w:ascii="仿宋" w:hAnsi="仿宋" w:eastAsia="仿宋" w:cs="仿宋"/>
                <w:b/>
                <w:bCs/>
                <w:color w:val="auto"/>
                <w:kern w:val="0"/>
                <w:sz w:val="24"/>
                <w:szCs w:val="24"/>
                <w:highlight w:val="none"/>
              </w:rPr>
            </w:pP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3000≤Y＜30000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200≤Y＜3000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Y＜200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widowControl/>
              <w:snapToGrid w:val="0"/>
              <w:contextualSpacing/>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仓储业</w:t>
            </w: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100≤X＜200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20≤X＜100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widowControl/>
              <w:snapToGrid w:val="0"/>
              <w:contextualSpacing/>
              <w:jc w:val="center"/>
              <w:rPr>
                <w:rFonts w:hint="eastAsia" w:ascii="仿宋" w:hAnsi="仿宋" w:eastAsia="仿宋" w:cs="仿宋"/>
                <w:b/>
                <w:bCs/>
                <w:color w:val="auto"/>
                <w:kern w:val="0"/>
                <w:sz w:val="24"/>
                <w:szCs w:val="24"/>
                <w:highlight w:val="none"/>
              </w:rPr>
            </w:pP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1000≤Y＜30000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100≤Y＜1000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widowControl/>
              <w:snapToGrid w:val="0"/>
              <w:contextualSpacing/>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邮政业</w:t>
            </w: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300≤X＜1000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20≤X＜300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widowControl/>
              <w:snapToGrid w:val="0"/>
              <w:contextualSpacing/>
              <w:jc w:val="center"/>
              <w:rPr>
                <w:rFonts w:hint="eastAsia" w:ascii="仿宋" w:hAnsi="仿宋" w:eastAsia="仿宋" w:cs="仿宋"/>
                <w:b/>
                <w:bCs/>
                <w:color w:val="auto"/>
                <w:kern w:val="0"/>
                <w:sz w:val="24"/>
                <w:szCs w:val="24"/>
                <w:highlight w:val="none"/>
              </w:rPr>
            </w:pP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2000≤Y＜30000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100≤Y＜2000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widowControl/>
              <w:snapToGrid w:val="0"/>
              <w:contextualSpacing/>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住宿业</w:t>
            </w: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100≤X＜300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10≤X＜100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widowControl/>
              <w:snapToGrid w:val="0"/>
              <w:contextualSpacing/>
              <w:jc w:val="center"/>
              <w:rPr>
                <w:rFonts w:hint="eastAsia" w:ascii="仿宋" w:hAnsi="仿宋" w:eastAsia="仿宋" w:cs="仿宋"/>
                <w:b/>
                <w:bCs/>
                <w:color w:val="auto"/>
                <w:kern w:val="0"/>
                <w:sz w:val="24"/>
                <w:szCs w:val="24"/>
                <w:highlight w:val="none"/>
              </w:rPr>
            </w:pP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2000≤Y＜10000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100≤Y＜2000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widowControl/>
              <w:snapToGrid w:val="0"/>
              <w:contextualSpacing/>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餐饮业</w:t>
            </w: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100≤X＜300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10≤X＜100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widowControl/>
              <w:snapToGrid w:val="0"/>
              <w:contextualSpacing/>
              <w:jc w:val="center"/>
              <w:rPr>
                <w:rFonts w:hint="eastAsia" w:ascii="仿宋" w:hAnsi="仿宋" w:eastAsia="仿宋" w:cs="仿宋"/>
                <w:b/>
                <w:bCs/>
                <w:color w:val="auto"/>
                <w:kern w:val="0"/>
                <w:sz w:val="24"/>
                <w:szCs w:val="24"/>
                <w:highlight w:val="none"/>
              </w:rPr>
            </w:pP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2000≤Y＜10000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100≤Y＜2000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widowControl/>
              <w:snapToGrid w:val="0"/>
              <w:contextualSpacing/>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信息传输业</w:t>
            </w: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100≤X＜2000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10≤X＜100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widowControl/>
              <w:snapToGrid w:val="0"/>
              <w:contextualSpacing/>
              <w:jc w:val="center"/>
              <w:rPr>
                <w:rFonts w:hint="eastAsia" w:ascii="仿宋" w:hAnsi="仿宋" w:eastAsia="仿宋" w:cs="仿宋"/>
                <w:b/>
                <w:bCs/>
                <w:color w:val="auto"/>
                <w:kern w:val="0"/>
                <w:sz w:val="24"/>
                <w:szCs w:val="24"/>
                <w:highlight w:val="none"/>
              </w:rPr>
            </w:pP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1000≤Y＜100000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100≤Y＜1000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Y＜100</w:t>
            </w:r>
          </w:p>
        </w:tc>
      </w:tr>
      <w:tr>
        <w:tblPrEx>
          <w:tblCellMar>
            <w:top w:w="0" w:type="dxa"/>
            <w:left w:w="108" w:type="dxa"/>
            <w:bottom w:w="0" w:type="dxa"/>
            <w:right w:w="108" w:type="dxa"/>
          </w:tblCellMar>
        </w:tblPrEx>
        <w:trPr>
          <w:trHeight w:val="394"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widowControl/>
              <w:snapToGrid w:val="0"/>
              <w:contextualSpacing/>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软件和信息技术服务业</w:t>
            </w: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100≤X＜300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10≤X＜100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X＜10</w:t>
            </w:r>
          </w:p>
        </w:tc>
      </w:tr>
      <w:tr>
        <w:tblPrEx>
          <w:tblCellMar>
            <w:top w:w="0" w:type="dxa"/>
            <w:left w:w="108" w:type="dxa"/>
            <w:bottom w:w="0" w:type="dxa"/>
            <w:right w:w="108" w:type="dxa"/>
          </w:tblCellMar>
        </w:tblPrEx>
        <w:trPr>
          <w:trHeight w:val="377"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widowControl/>
              <w:snapToGrid w:val="0"/>
              <w:contextualSpacing/>
              <w:jc w:val="center"/>
              <w:rPr>
                <w:rFonts w:hint="eastAsia" w:ascii="仿宋" w:hAnsi="仿宋" w:eastAsia="仿宋" w:cs="仿宋"/>
                <w:b w:val="0"/>
                <w:bCs w:val="0"/>
                <w:color w:val="auto"/>
                <w:kern w:val="0"/>
                <w:sz w:val="24"/>
                <w:szCs w:val="24"/>
                <w:highlight w:val="none"/>
              </w:rPr>
            </w:pP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1000≤Y＜10000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50≤Y＜1000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Y＜50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widowControl/>
              <w:snapToGrid w:val="0"/>
              <w:contextualSpacing/>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房地产开发经营</w:t>
            </w: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1000≤Y＜200000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100≤X＜1000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X＜100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widowControl/>
              <w:snapToGrid w:val="0"/>
              <w:contextualSpacing/>
              <w:jc w:val="center"/>
              <w:rPr>
                <w:rFonts w:hint="eastAsia" w:ascii="仿宋" w:hAnsi="仿宋" w:eastAsia="仿宋" w:cs="仿宋"/>
                <w:b/>
                <w:bCs/>
                <w:color w:val="auto"/>
                <w:kern w:val="0"/>
                <w:sz w:val="24"/>
                <w:szCs w:val="24"/>
                <w:highlight w:val="none"/>
              </w:rPr>
            </w:pP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资产总额（Z）</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5000≤Z＜10000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2000≤Y＜5000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Y＜2000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widowControl/>
              <w:snapToGrid w:val="0"/>
              <w:contextualSpacing/>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物业管理</w:t>
            </w: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300≤X＜1000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100≤X＜300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X＜100</w:t>
            </w:r>
          </w:p>
        </w:tc>
      </w:tr>
      <w:tr>
        <w:tblPrEx>
          <w:tblCellMar>
            <w:top w:w="0" w:type="dxa"/>
            <w:left w:w="108" w:type="dxa"/>
            <w:bottom w:w="0" w:type="dxa"/>
            <w:right w:w="108" w:type="dxa"/>
          </w:tblCellMar>
        </w:tblPrEx>
        <w:trPr>
          <w:trHeight w:val="90"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widowControl/>
              <w:snapToGrid w:val="0"/>
              <w:contextualSpacing/>
              <w:jc w:val="center"/>
              <w:rPr>
                <w:rFonts w:hint="eastAsia" w:ascii="仿宋" w:hAnsi="仿宋" w:eastAsia="仿宋" w:cs="仿宋"/>
                <w:b/>
                <w:bCs/>
                <w:color w:val="auto"/>
                <w:kern w:val="0"/>
                <w:sz w:val="24"/>
                <w:szCs w:val="24"/>
                <w:highlight w:val="none"/>
              </w:rPr>
            </w:pP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1000≤Y＜5000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500≤Y＜1000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Y＜500</w:t>
            </w:r>
          </w:p>
        </w:tc>
      </w:tr>
      <w:tr>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widowControl/>
              <w:snapToGrid w:val="0"/>
              <w:contextualSpacing/>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租赁和商务服务业</w:t>
            </w: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100≤X＜300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10≤X＜100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widowControl/>
              <w:snapToGrid w:val="0"/>
              <w:contextualSpacing/>
              <w:jc w:val="center"/>
              <w:rPr>
                <w:rFonts w:hint="eastAsia" w:ascii="仿宋" w:hAnsi="仿宋" w:eastAsia="仿宋" w:cs="仿宋"/>
                <w:b/>
                <w:bCs/>
                <w:color w:val="auto"/>
                <w:kern w:val="0"/>
                <w:sz w:val="24"/>
                <w:szCs w:val="24"/>
                <w:highlight w:val="none"/>
              </w:rPr>
            </w:pP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资产总额（Z）</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8000≤Z＜120000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100≤Z＜8000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vAlign w:val="center"/>
          </w:tcPr>
          <w:p>
            <w:pPr>
              <w:widowControl/>
              <w:snapToGrid w:val="0"/>
              <w:contextualSpacing/>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其他未列明行业</w:t>
            </w: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100≤X＜300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10≤X＜100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X＜10</w:t>
            </w:r>
          </w:p>
        </w:tc>
      </w:tr>
    </w:tbl>
    <w:p>
      <w:pPr>
        <w:spacing w:line="360" w:lineRule="auto"/>
        <w:rPr>
          <w:rFonts w:hint="eastAsia" w:ascii="仿宋" w:hAnsi="仿宋" w:eastAsia="仿宋" w:cs="仿宋"/>
          <w:color w:val="auto"/>
          <w:sz w:val="24"/>
          <w:szCs w:val="24"/>
          <w:highlight w:val="none"/>
        </w:rPr>
      </w:pPr>
    </w:p>
    <w:p>
      <w:pPr>
        <w:snapToGrid w:val="0"/>
        <w:spacing w:line="336" w:lineRule="auto"/>
        <w:ind w:firstLine="482" w:firstLineChars="200"/>
        <w:contextualSpacing/>
        <w:jc w:val="lef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说明：</w:t>
      </w:r>
      <w:r>
        <w:rPr>
          <w:rFonts w:hint="eastAsia" w:ascii="仿宋" w:hAnsi="仿宋" w:eastAsia="仿宋" w:cs="仿宋"/>
          <w:color w:val="auto"/>
          <w:sz w:val="24"/>
          <w:szCs w:val="24"/>
          <w:highlight w:val="none"/>
        </w:rPr>
        <w:t>上述标准参照《关于印发中小企业划型标准规定的通知》（工信部联企业[2011]300号），大型、中型和小型企业须同时满足所列指标的下限，否则下划一档；微型企业只须满足所列指标中的一项即可。</w:t>
      </w:r>
    </w:p>
    <w:p>
      <w:pPr>
        <w:snapToGrid w:val="0"/>
        <w:spacing w:line="336" w:lineRule="auto"/>
        <w:ind w:firstLine="480" w:firstLineChars="200"/>
        <w:contextualSpacing/>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w:t>
      </w:r>
      <w:r>
        <w:rPr>
          <w:rFonts w:hint="eastAsia" w:ascii="仿宋" w:hAnsi="仿宋" w:eastAsia="仿宋" w:cs="仿宋"/>
          <w:color w:val="auto"/>
          <w:sz w:val="24"/>
          <w:szCs w:val="24"/>
          <w:highlight w:val="none"/>
          <w:lang w:eastAsia="zh-CN"/>
        </w:rPr>
        <w:t>询价通知书</w:t>
      </w:r>
      <w:r>
        <w:rPr>
          <w:rFonts w:hint="eastAsia" w:ascii="仿宋" w:hAnsi="仿宋" w:eastAsia="仿宋" w:cs="仿宋"/>
          <w:color w:val="auto"/>
          <w:sz w:val="24"/>
          <w:szCs w:val="24"/>
          <w:highlight w:val="none"/>
        </w:rPr>
        <w:t>所称中小企业，是指在中华人民共和国境内依法设立，依据国务院批准的</w:t>
      </w:r>
    </w:p>
    <w:p>
      <w:pPr>
        <w:snapToGrid w:val="0"/>
        <w:spacing w:line="336" w:lineRule="auto"/>
        <w:ind w:firstLine="480" w:firstLineChars="200"/>
        <w:contextualSpacing/>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w:t>
      </w:r>
      <w:r>
        <w:rPr>
          <w:rFonts w:hint="eastAsia" w:ascii="仿宋" w:hAnsi="仿宋" w:eastAsia="仿宋" w:cs="仿宋"/>
          <w:color w:val="auto"/>
          <w:sz w:val="24"/>
          <w:szCs w:val="24"/>
          <w:highlight w:val="none"/>
          <w:lang w:eastAsia="zh-CN"/>
        </w:rPr>
        <w:t>询价通知书</w:t>
      </w:r>
      <w:r>
        <w:rPr>
          <w:rFonts w:hint="eastAsia" w:ascii="仿宋" w:hAnsi="仿宋" w:eastAsia="仿宋" w:cs="仿宋"/>
          <w:color w:val="auto"/>
          <w:sz w:val="24"/>
          <w:szCs w:val="24"/>
          <w:highlight w:val="none"/>
        </w:rPr>
        <w:t>规定的中小企业扶持政策：</w:t>
      </w:r>
    </w:p>
    <w:p>
      <w:pPr>
        <w:snapToGrid w:val="0"/>
        <w:spacing w:line="336" w:lineRule="auto"/>
        <w:ind w:firstLine="480" w:firstLineChars="200"/>
        <w:contextualSpacing/>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（1）在货物采购项目中，货物由中小企业制造，即货物由中小企业生产且使用该中小企业商号或者注册商标，不对其中涉及的工程承建商和服务的承接商作出要求；</w:t>
      </w:r>
    </w:p>
    <w:p>
      <w:pPr>
        <w:snapToGrid w:val="0"/>
        <w:spacing w:line="336" w:lineRule="auto"/>
        <w:ind w:firstLine="480" w:firstLineChars="200"/>
        <w:contextualSpacing/>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（2）在工程采购项目中，工程由中小企业承建，即工程施工单位为中小企业，不对其中涉及的货物的制造商和服务的承接商作出要求；</w:t>
      </w:r>
    </w:p>
    <w:p>
      <w:pPr>
        <w:snapToGrid w:val="0"/>
        <w:spacing w:line="336" w:lineRule="auto"/>
        <w:ind w:firstLine="480" w:firstLineChars="200"/>
        <w:contextualSpacing/>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pPr>
        <w:snapToGrid w:val="0"/>
        <w:spacing w:line="336" w:lineRule="auto"/>
        <w:ind w:firstLine="480" w:firstLineChars="200"/>
        <w:contextualSpacing/>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在货物采购项目中，供应商提供的货物既有中小企业制造货物，也有大型企业制造货物的，不享受本</w:t>
      </w:r>
      <w:r>
        <w:rPr>
          <w:rFonts w:hint="eastAsia" w:ascii="仿宋" w:hAnsi="仿宋" w:eastAsia="仿宋" w:cs="仿宋"/>
          <w:color w:val="auto"/>
          <w:sz w:val="24"/>
          <w:szCs w:val="24"/>
          <w:highlight w:val="none"/>
          <w:lang w:eastAsia="zh-CN"/>
        </w:rPr>
        <w:t>询价通知书</w:t>
      </w:r>
      <w:r>
        <w:rPr>
          <w:rFonts w:hint="eastAsia" w:ascii="仿宋" w:hAnsi="仿宋" w:eastAsia="仿宋" w:cs="仿宋"/>
          <w:color w:val="auto"/>
          <w:sz w:val="24"/>
          <w:szCs w:val="24"/>
          <w:highlight w:val="none"/>
        </w:rPr>
        <w:t>规定的中小企业扶持政策。以联合体形式参加政府采购活动，联合体各方均为中小企业的，联合体视同中小企业。其中，联合体各方均为小微企业的，联合体视同小微企业。</w:t>
      </w:r>
    </w:p>
    <w:p>
      <w:pPr>
        <w:snapToGrid w:val="0"/>
        <w:spacing w:line="336" w:lineRule="auto"/>
        <w:ind w:firstLine="480" w:firstLineChars="200"/>
        <w:contextualSpacing/>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依据本</w:t>
      </w:r>
      <w:r>
        <w:rPr>
          <w:rFonts w:hint="eastAsia" w:ascii="仿宋" w:hAnsi="仿宋" w:eastAsia="仿宋" w:cs="仿宋"/>
          <w:color w:val="auto"/>
          <w:sz w:val="24"/>
          <w:szCs w:val="24"/>
          <w:highlight w:val="none"/>
          <w:lang w:eastAsia="zh-CN"/>
        </w:rPr>
        <w:t>询价通知书</w:t>
      </w:r>
      <w:r>
        <w:rPr>
          <w:rFonts w:hint="eastAsia" w:ascii="仿宋" w:hAnsi="仿宋" w:eastAsia="仿宋" w:cs="仿宋"/>
          <w:color w:val="auto"/>
          <w:sz w:val="24"/>
          <w:szCs w:val="24"/>
          <w:highlight w:val="none"/>
        </w:rPr>
        <w:t>规定享受扶持政策获得政府采购合同的，小微企业不得将合同分包给大中型企业，中型企业不得将合同分包给大型企业。</w:t>
      </w:r>
    </w:p>
    <w:p>
      <w:pPr>
        <w:rPr>
          <w:rFonts w:hint="eastAsia" w:ascii="仿宋" w:hAnsi="仿宋" w:eastAsia="仿宋" w:cs="仿宋"/>
          <w:color w:val="auto"/>
          <w:highlight w:val="none"/>
        </w:rPr>
      </w:pPr>
    </w:p>
    <w:p>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br w:type="page"/>
      </w:r>
    </w:p>
    <w:p>
      <w:pPr>
        <w:pStyle w:val="7"/>
        <w:spacing w:before="0" w:line="240" w:lineRule="atLeast"/>
        <w:jc w:val="center"/>
        <w:outlineLvl w:val="2"/>
        <w:rPr>
          <w:rFonts w:hint="eastAsia" w:ascii="仿宋" w:hAnsi="仿宋" w:eastAsia="仿宋" w:cs="仿宋"/>
          <w:b/>
          <w:color w:val="auto"/>
          <w:kern w:val="0"/>
          <w:sz w:val="24"/>
          <w:szCs w:val="24"/>
          <w:highlight w:val="none"/>
          <w:u w:val="none"/>
          <w:lang w:val="en-US" w:eastAsia="zh-CN" w:bidi="ar-SA"/>
        </w:rPr>
      </w:pPr>
      <w:bookmarkStart w:id="552" w:name="_Toc13411"/>
      <w:bookmarkStart w:id="553" w:name="OLE_LINK13"/>
      <w:bookmarkStart w:id="554" w:name="OLE_LINK14"/>
      <w:r>
        <w:rPr>
          <w:rFonts w:hint="eastAsia" w:ascii="仿宋" w:hAnsi="仿宋" w:eastAsia="仿宋" w:cs="仿宋"/>
          <w:b/>
          <w:color w:val="auto"/>
          <w:kern w:val="0"/>
          <w:sz w:val="24"/>
          <w:szCs w:val="24"/>
          <w:highlight w:val="none"/>
          <w:u w:val="none"/>
          <w:lang w:val="en-US" w:eastAsia="zh-CN" w:bidi="ar-SA"/>
        </w:rPr>
        <w:t>6-2 残疾人福利性单位声明函</w:t>
      </w:r>
      <w:bookmarkEnd w:id="552"/>
    </w:p>
    <w:bookmarkEnd w:id="553"/>
    <w:bookmarkEnd w:id="554"/>
    <w:p>
      <w:pPr>
        <w:spacing w:line="240" w:lineRule="atLeast"/>
        <w:ind w:left="1080" w:leftChars="257" w:hanging="540"/>
        <w:jc w:val="center"/>
        <w:rPr>
          <w:rFonts w:hint="eastAsia" w:ascii="仿宋" w:hAnsi="仿宋" w:eastAsia="仿宋" w:cs="仿宋"/>
          <w:color w:val="auto"/>
          <w:kern w:val="0"/>
          <w:sz w:val="24"/>
          <w:szCs w:val="24"/>
          <w:highlight w:val="none"/>
        </w:rPr>
      </w:pPr>
    </w:p>
    <w:p>
      <w:pPr>
        <w:spacing w:line="400" w:lineRule="exact"/>
        <w:ind w:firstLine="567"/>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w:t>
      </w:r>
      <w:r>
        <w:rPr>
          <w:rFonts w:hint="eastAsia" w:ascii="仿宋" w:hAnsi="仿宋" w:eastAsia="仿宋" w:cs="仿宋"/>
          <w:color w:val="auto"/>
          <w:kern w:val="0"/>
          <w:sz w:val="24"/>
          <w:szCs w:val="24"/>
          <w:highlight w:val="none"/>
          <w:lang w:val="en-US" w:eastAsia="zh-CN"/>
        </w:rPr>
        <w:t>货物</w:t>
      </w:r>
      <w:r>
        <w:rPr>
          <w:rFonts w:hint="eastAsia" w:ascii="仿宋" w:hAnsi="仿宋" w:eastAsia="仿宋" w:cs="仿宋"/>
          <w:color w:val="auto"/>
          <w:kern w:val="0"/>
          <w:sz w:val="24"/>
          <w:szCs w:val="24"/>
          <w:highlight w:val="none"/>
        </w:rPr>
        <w:t>，或者提供其他残疾人福利性单位制造的</w:t>
      </w:r>
      <w:r>
        <w:rPr>
          <w:rFonts w:hint="eastAsia" w:ascii="仿宋" w:hAnsi="仿宋" w:eastAsia="仿宋" w:cs="仿宋"/>
          <w:color w:val="auto"/>
          <w:kern w:val="0"/>
          <w:sz w:val="24"/>
          <w:szCs w:val="24"/>
          <w:highlight w:val="none"/>
          <w:lang w:val="en-US" w:eastAsia="zh-CN"/>
        </w:rPr>
        <w:t>货物</w:t>
      </w:r>
      <w:r>
        <w:rPr>
          <w:rFonts w:hint="eastAsia" w:ascii="仿宋" w:hAnsi="仿宋" w:eastAsia="仿宋" w:cs="仿宋"/>
          <w:color w:val="auto"/>
          <w:kern w:val="0"/>
          <w:sz w:val="24"/>
          <w:szCs w:val="24"/>
          <w:highlight w:val="none"/>
        </w:rPr>
        <w:t>（不包括使用非残疾人福利性单位注册商标的</w:t>
      </w:r>
      <w:r>
        <w:rPr>
          <w:rFonts w:hint="eastAsia" w:ascii="仿宋" w:hAnsi="仿宋" w:eastAsia="仿宋" w:cs="仿宋"/>
          <w:color w:val="auto"/>
          <w:kern w:val="0"/>
          <w:sz w:val="24"/>
          <w:szCs w:val="24"/>
          <w:highlight w:val="none"/>
          <w:lang w:val="en-US" w:eastAsia="zh-CN"/>
        </w:rPr>
        <w:t>货物</w:t>
      </w:r>
      <w:r>
        <w:rPr>
          <w:rFonts w:hint="eastAsia" w:ascii="仿宋" w:hAnsi="仿宋" w:eastAsia="仿宋" w:cs="仿宋"/>
          <w:color w:val="auto"/>
          <w:kern w:val="0"/>
          <w:sz w:val="24"/>
          <w:szCs w:val="24"/>
          <w:highlight w:val="none"/>
        </w:rPr>
        <w:t>）。</w:t>
      </w:r>
    </w:p>
    <w:p>
      <w:pPr>
        <w:spacing w:line="400" w:lineRule="exact"/>
        <w:ind w:left="1080" w:leftChars="257" w:hanging="54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本单位对上述声明的真实性负责。如有虚假，将依法承担相应责任。</w:t>
      </w:r>
    </w:p>
    <w:p>
      <w:pPr>
        <w:spacing w:line="400" w:lineRule="exact"/>
        <w:ind w:left="1080" w:leftChars="257" w:hanging="54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残疾人福利性单位名称（公章）：______________</w:t>
      </w:r>
    </w:p>
    <w:p>
      <w:pPr>
        <w:spacing w:line="400" w:lineRule="exact"/>
        <w:ind w:left="1080" w:leftChars="257" w:hanging="540"/>
        <w:jc w:val="center"/>
        <w:rPr>
          <w:rFonts w:hint="eastAsia" w:ascii="仿宋" w:hAnsi="仿宋" w:eastAsia="仿宋" w:cs="仿宋"/>
          <w:b/>
          <w:color w:val="auto"/>
          <w:kern w:val="0"/>
          <w:sz w:val="24"/>
          <w:szCs w:val="24"/>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u w:val="single" w:color="FFFFFF"/>
        </w:rPr>
        <w:t xml:space="preserve">       </w:t>
      </w:r>
      <w:r>
        <w:rPr>
          <w:rFonts w:hint="eastAsia" w:ascii="仿宋" w:hAnsi="仿宋" w:eastAsia="仿宋" w:cs="仿宋"/>
          <w:color w:val="auto"/>
          <w:kern w:val="0"/>
          <w:sz w:val="24"/>
          <w:szCs w:val="24"/>
          <w:highlight w:val="none"/>
        </w:rPr>
        <w:t>日  期：_____________________________________________</w:t>
      </w:r>
    </w:p>
    <w:p>
      <w:pPr>
        <w:spacing w:line="440" w:lineRule="exact"/>
        <w:ind w:firstLine="420"/>
        <w:jc w:val="left"/>
        <w:rPr>
          <w:rFonts w:hint="eastAsia" w:ascii="仿宋" w:hAnsi="仿宋" w:eastAsia="仿宋" w:cs="仿宋"/>
          <w:b/>
          <w:sz w:val="24"/>
          <w:szCs w:val="24"/>
          <w:highlight w:val="none"/>
        </w:rPr>
      </w:pPr>
      <w:r>
        <w:rPr>
          <w:rFonts w:hint="eastAsia" w:ascii="仿宋" w:hAnsi="仿宋" w:eastAsia="仿宋" w:cs="仿宋"/>
          <w:b/>
          <w:spacing w:val="6"/>
          <w:kern w:val="0"/>
          <w:sz w:val="24"/>
          <w:szCs w:val="24"/>
          <w:highlight w:val="none"/>
        </w:rPr>
        <w:br w:type="page"/>
      </w:r>
    </w:p>
    <w:p>
      <w:pPr>
        <w:tabs>
          <w:tab w:val="left" w:pos="3600"/>
        </w:tabs>
        <w:adjustRightInd w:val="0"/>
        <w:snapToGrid w:val="0"/>
        <w:jc w:val="center"/>
        <w:rPr>
          <w:rFonts w:ascii="仿宋" w:hAnsi="仿宋" w:eastAsia="仿宋" w:cs="宋体"/>
          <w:b/>
          <w:bCs/>
          <w:spacing w:val="6"/>
          <w:kern w:val="0"/>
          <w:sz w:val="24"/>
          <w:szCs w:val="24"/>
          <w:highlight w:val="none"/>
        </w:rPr>
      </w:pPr>
      <w:bookmarkStart w:id="555" w:name="_Toc103865262"/>
      <w:bookmarkStart w:id="556" w:name="_Toc88693315"/>
      <w:bookmarkStart w:id="557" w:name="_Toc98436667"/>
      <w:bookmarkStart w:id="558" w:name="_Toc71282104"/>
      <w:bookmarkStart w:id="559" w:name="_Toc82097413"/>
      <w:bookmarkStart w:id="560" w:name="_Toc96426881"/>
      <w:bookmarkStart w:id="561" w:name="_Toc103865090"/>
      <w:bookmarkStart w:id="562" w:name="_Toc97051821"/>
      <w:bookmarkStart w:id="563" w:name="_Toc81990493"/>
      <w:r>
        <w:rPr>
          <w:rFonts w:hint="eastAsia" w:ascii="仿宋" w:hAnsi="仿宋" w:eastAsia="仿宋" w:cs="宋体"/>
          <w:b/>
          <w:bCs/>
          <w:spacing w:val="6"/>
          <w:kern w:val="0"/>
          <w:sz w:val="24"/>
          <w:szCs w:val="24"/>
          <w:highlight w:val="none"/>
          <w:lang w:val="en-US" w:eastAsia="zh-CN"/>
        </w:rPr>
        <w:t>6-3</w:t>
      </w:r>
      <w:r>
        <w:rPr>
          <w:rFonts w:hint="eastAsia" w:ascii="仿宋" w:hAnsi="仿宋" w:eastAsia="仿宋" w:cs="宋体"/>
          <w:b/>
          <w:bCs/>
          <w:spacing w:val="6"/>
          <w:kern w:val="0"/>
          <w:sz w:val="24"/>
          <w:szCs w:val="24"/>
          <w:highlight w:val="none"/>
        </w:rPr>
        <w:t>监狱企业</w:t>
      </w:r>
      <w:r>
        <w:rPr>
          <w:rFonts w:ascii="仿宋" w:hAnsi="仿宋" w:eastAsia="仿宋" w:cs="宋体"/>
          <w:b/>
          <w:bCs/>
          <w:spacing w:val="6"/>
          <w:kern w:val="0"/>
          <w:sz w:val="24"/>
          <w:szCs w:val="24"/>
          <w:highlight w:val="none"/>
        </w:rPr>
        <w:t>声明函</w:t>
      </w:r>
      <w:bookmarkEnd w:id="555"/>
      <w:bookmarkEnd w:id="556"/>
      <w:bookmarkEnd w:id="557"/>
      <w:bookmarkEnd w:id="558"/>
      <w:bookmarkEnd w:id="559"/>
      <w:bookmarkEnd w:id="560"/>
      <w:bookmarkEnd w:id="561"/>
      <w:bookmarkEnd w:id="562"/>
      <w:bookmarkEnd w:id="563"/>
    </w:p>
    <w:p>
      <w:pPr>
        <w:tabs>
          <w:tab w:val="left" w:pos="3600"/>
        </w:tabs>
        <w:adjustRightInd w:val="0"/>
        <w:snapToGrid w:val="0"/>
        <w:jc w:val="center"/>
        <w:rPr>
          <w:rFonts w:ascii="仿宋" w:hAnsi="仿宋" w:eastAsia="仿宋"/>
          <w:b/>
          <w:szCs w:val="21"/>
          <w:highlight w:val="none"/>
        </w:rPr>
      </w:pPr>
    </w:p>
    <w:p>
      <w:pPr>
        <w:widowControl/>
        <w:spacing w:before="120" w:beforeLines="50" w:after="120" w:afterLines="50" w:line="360" w:lineRule="auto"/>
        <w:ind w:firstLine="480" w:firstLineChars="200"/>
        <w:jc w:val="left"/>
        <w:rPr>
          <w:rFonts w:ascii="仿宋" w:hAnsi="仿宋" w:eastAsia="仿宋" w:cs="宋体"/>
          <w:kern w:val="0"/>
          <w:sz w:val="24"/>
          <w:szCs w:val="24"/>
          <w:highlight w:val="none"/>
        </w:rPr>
      </w:pPr>
      <w:r>
        <w:rPr>
          <w:rFonts w:ascii="仿宋" w:hAnsi="仿宋" w:eastAsia="仿宋" w:cs="宋体"/>
          <w:kern w:val="0"/>
          <w:sz w:val="24"/>
          <w:szCs w:val="24"/>
          <w:highlight w:val="none"/>
        </w:rPr>
        <w:t>本</w:t>
      </w:r>
      <w:r>
        <w:rPr>
          <w:rFonts w:hint="eastAsia" w:ascii="仿宋" w:hAnsi="仿宋" w:eastAsia="仿宋" w:cs="宋体"/>
          <w:kern w:val="0"/>
          <w:sz w:val="24"/>
          <w:szCs w:val="24"/>
          <w:highlight w:val="none"/>
        </w:rPr>
        <w:t>企业</w:t>
      </w: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单位</w:t>
      </w:r>
      <w:r>
        <w:rPr>
          <w:rFonts w:ascii="仿宋" w:hAnsi="仿宋" w:eastAsia="仿宋" w:cs="宋体"/>
          <w:kern w:val="0"/>
          <w:sz w:val="24"/>
          <w:szCs w:val="24"/>
          <w:highlight w:val="none"/>
        </w:rPr>
        <w:t>）郑重声明下</w:t>
      </w:r>
      <w:r>
        <w:rPr>
          <w:rFonts w:hint="eastAsia" w:ascii="仿宋" w:hAnsi="仿宋" w:eastAsia="仿宋" w:cs="宋体"/>
          <w:kern w:val="0"/>
          <w:sz w:val="24"/>
          <w:szCs w:val="24"/>
          <w:highlight w:val="none"/>
        </w:rPr>
        <w:t>列事项（按照</w:t>
      </w:r>
      <w:r>
        <w:rPr>
          <w:rFonts w:ascii="仿宋" w:hAnsi="仿宋" w:eastAsia="仿宋" w:cs="宋体"/>
          <w:kern w:val="0"/>
          <w:sz w:val="24"/>
          <w:szCs w:val="24"/>
          <w:highlight w:val="none"/>
        </w:rPr>
        <w:t>实际情况</w:t>
      </w:r>
      <w:r>
        <w:rPr>
          <w:rFonts w:hint="eastAsia" w:ascii="仿宋" w:hAnsi="仿宋" w:eastAsia="仿宋" w:cs="宋体"/>
          <w:kern w:val="0"/>
          <w:sz w:val="24"/>
          <w:szCs w:val="24"/>
          <w:highlight w:val="none"/>
        </w:rPr>
        <w:t>填空）：</w:t>
      </w:r>
    </w:p>
    <w:p>
      <w:pPr>
        <w:widowControl/>
        <w:spacing w:before="120" w:beforeLines="50" w:after="120" w:afterLines="50" w:line="360" w:lineRule="auto"/>
        <w:ind w:firstLine="480" w:firstLineChars="200"/>
        <w:jc w:val="left"/>
        <w:rPr>
          <w:rFonts w:ascii="仿宋" w:hAnsi="仿宋" w:eastAsia="仿宋" w:cs="宋体"/>
          <w:kern w:val="0"/>
          <w:sz w:val="24"/>
          <w:szCs w:val="24"/>
          <w:highlight w:val="none"/>
        </w:rPr>
      </w:pPr>
      <w:r>
        <w:rPr>
          <w:rFonts w:ascii="仿宋" w:hAnsi="仿宋" w:eastAsia="仿宋" w:cs="宋体"/>
          <w:kern w:val="0"/>
          <w:sz w:val="24"/>
          <w:szCs w:val="24"/>
          <w:highlight w:val="none"/>
        </w:rPr>
        <w:t>本</w:t>
      </w:r>
      <w:r>
        <w:rPr>
          <w:rFonts w:hint="eastAsia" w:ascii="仿宋" w:hAnsi="仿宋" w:eastAsia="仿宋" w:cs="宋体"/>
          <w:kern w:val="0"/>
          <w:sz w:val="24"/>
          <w:szCs w:val="24"/>
          <w:highlight w:val="none"/>
        </w:rPr>
        <w:t>企业（单位）为直接供应商，</w:t>
      </w:r>
      <w:r>
        <w:rPr>
          <w:rFonts w:ascii="仿宋" w:hAnsi="仿宋" w:eastAsia="仿宋" w:cs="宋体"/>
          <w:kern w:val="0"/>
          <w:sz w:val="24"/>
          <w:szCs w:val="24"/>
          <w:highlight w:val="none"/>
        </w:rPr>
        <w:t>提供本企业</w:t>
      </w:r>
      <w:r>
        <w:rPr>
          <w:rFonts w:hint="eastAsia" w:ascii="仿宋" w:hAnsi="仿宋" w:eastAsia="仿宋" w:cs="宋体"/>
          <w:kern w:val="0"/>
          <w:sz w:val="24"/>
          <w:szCs w:val="24"/>
          <w:highlight w:val="none"/>
        </w:rPr>
        <w:t>（单位）服务。</w:t>
      </w:r>
    </w:p>
    <w:p>
      <w:pPr>
        <w:widowControl/>
        <w:spacing w:before="120" w:beforeLines="50" w:after="120" w:afterLines="50" w:line="360" w:lineRule="auto"/>
        <w:ind w:firstLine="360" w:firstLineChars="150"/>
        <w:jc w:val="left"/>
        <w:rPr>
          <w:rFonts w:ascii="仿宋" w:hAnsi="仿宋" w:eastAsia="仿宋" w:cs="宋体"/>
          <w:kern w:val="0"/>
          <w:sz w:val="24"/>
          <w:szCs w:val="24"/>
          <w:highlight w:val="none"/>
        </w:rPr>
      </w:pPr>
      <w:r>
        <w:rPr>
          <w:rFonts w:hint="eastAsia" w:ascii="仿宋" w:hAnsi="仿宋" w:eastAsia="仿宋" w:cs="宋体"/>
          <w:kern w:val="0"/>
          <w:sz w:val="24"/>
          <w:szCs w:val="24"/>
          <w:highlight w:val="none"/>
        </w:rPr>
        <w:t>（1）</w:t>
      </w:r>
      <w:r>
        <w:rPr>
          <w:rFonts w:ascii="仿宋" w:hAnsi="仿宋" w:eastAsia="仿宋" w:cs="宋体"/>
          <w:kern w:val="0"/>
          <w:sz w:val="24"/>
          <w:szCs w:val="24"/>
          <w:highlight w:val="none"/>
        </w:rPr>
        <w:t>本</w:t>
      </w:r>
      <w:r>
        <w:rPr>
          <w:rFonts w:hint="eastAsia" w:ascii="仿宋" w:hAnsi="仿宋" w:eastAsia="仿宋" w:cs="宋体"/>
          <w:kern w:val="0"/>
          <w:sz w:val="24"/>
          <w:szCs w:val="24"/>
          <w:highlight w:val="none"/>
        </w:rPr>
        <w:t>企业（单位）</w:t>
      </w:r>
      <w:r>
        <w:rPr>
          <w:rFonts w:ascii="仿宋" w:hAnsi="仿宋" w:eastAsia="仿宋" w:cs="宋体"/>
          <w:kern w:val="0"/>
          <w:sz w:val="24"/>
          <w:szCs w:val="24"/>
          <w:highlight w:val="none"/>
        </w:rPr>
        <w:t>（请填写：</w:t>
      </w:r>
      <w:r>
        <w:rPr>
          <w:rFonts w:hint="eastAsia" w:ascii="仿宋" w:hAnsi="仿宋" w:eastAsia="仿宋" w:cs="宋体"/>
          <w:kern w:val="0"/>
          <w:sz w:val="24"/>
          <w:szCs w:val="24"/>
          <w:highlight w:val="none"/>
        </w:rPr>
        <w:t>是、不是</w:t>
      </w:r>
      <w:r>
        <w:rPr>
          <w:rFonts w:ascii="仿宋" w:hAnsi="仿宋" w:eastAsia="仿宋" w:cs="宋体"/>
          <w:kern w:val="0"/>
          <w:sz w:val="24"/>
          <w:szCs w:val="24"/>
          <w:highlight w:val="none"/>
        </w:rPr>
        <w:t>）监狱企业。</w:t>
      </w:r>
      <w:r>
        <w:rPr>
          <w:rFonts w:hint="eastAsia" w:ascii="仿宋" w:hAnsi="仿宋" w:eastAsia="仿宋" w:cs="宋体"/>
          <w:kern w:val="0"/>
          <w:sz w:val="24"/>
          <w:szCs w:val="24"/>
          <w:highlight w:val="none"/>
        </w:rPr>
        <w:t>后附省级以上监狱管理局、戒毒管理局（含新疆生产建设兵团）出具的属于监狱企业的证明文件。</w:t>
      </w:r>
    </w:p>
    <w:p>
      <w:pPr>
        <w:widowControl/>
        <w:spacing w:before="120" w:beforeLines="50" w:after="120" w:afterLines="50" w:line="360" w:lineRule="auto"/>
        <w:ind w:firstLine="200"/>
        <w:jc w:val="left"/>
        <w:rPr>
          <w:rFonts w:ascii="仿宋" w:hAnsi="仿宋" w:eastAsia="仿宋" w:cs="宋体"/>
          <w:kern w:val="0"/>
          <w:sz w:val="24"/>
          <w:szCs w:val="24"/>
          <w:highlight w:val="none"/>
        </w:rPr>
      </w:pPr>
      <w:r>
        <w:rPr>
          <w:rFonts w:hint="eastAsia" w:ascii="仿宋" w:hAnsi="仿宋" w:eastAsia="仿宋" w:cs="宋体"/>
          <w:kern w:val="0"/>
          <w:sz w:val="24"/>
          <w:szCs w:val="24"/>
          <w:highlight w:val="none"/>
        </w:rPr>
        <w:t>（</w:t>
      </w:r>
      <w:r>
        <w:rPr>
          <w:rFonts w:ascii="仿宋" w:hAnsi="仿宋" w:eastAsia="仿宋" w:cs="宋体"/>
          <w:kern w:val="0"/>
          <w:sz w:val="24"/>
          <w:szCs w:val="24"/>
          <w:highlight w:val="none"/>
        </w:rPr>
        <w:t>2</w:t>
      </w:r>
      <w:r>
        <w:rPr>
          <w:rFonts w:hint="eastAsia" w:ascii="仿宋" w:hAnsi="仿宋" w:eastAsia="仿宋" w:cs="宋体"/>
          <w:kern w:val="0"/>
          <w:sz w:val="24"/>
          <w:szCs w:val="24"/>
          <w:highlight w:val="none"/>
        </w:rPr>
        <w:t>）</w:t>
      </w:r>
      <w:r>
        <w:rPr>
          <w:rFonts w:ascii="仿宋" w:hAnsi="仿宋" w:eastAsia="仿宋" w:cs="宋体"/>
          <w:kern w:val="0"/>
          <w:sz w:val="24"/>
          <w:szCs w:val="24"/>
          <w:highlight w:val="none"/>
        </w:rPr>
        <w:t>本</w:t>
      </w:r>
      <w:r>
        <w:rPr>
          <w:rFonts w:hint="eastAsia" w:ascii="仿宋" w:hAnsi="仿宋" w:eastAsia="仿宋" w:cs="宋体"/>
          <w:kern w:val="0"/>
          <w:sz w:val="24"/>
          <w:szCs w:val="24"/>
          <w:highlight w:val="none"/>
        </w:rPr>
        <w:t>企业（单位）</w:t>
      </w:r>
      <w:r>
        <w:rPr>
          <w:rFonts w:ascii="仿宋" w:hAnsi="仿宋" w:eastAsia="仿宋" w:cs="宋体"/>
          <w:kern w:val="0"/>
          <w:sz w:val="24"/>
          <w:szCs w:val="24"/>
          <w:highlight w:val="none"/>
        </w:rPr>
        <w:t>（请填写：</w:t>
      </w:r>
      <w:r>
        <w:rPr>
          <w:rFonts w:hint="eastAsia" w:ascii="仿宋" w:hAnsi="仿宋" w:eastAsia="仿宋" w:cs="宋体"/>
          <w:kern w:val="0"/>
          <w:sz w:val="24"/>
          <w:szCs w:val="24"/>
          <w:highlight w:val="none"/>
        </w:rPr>
        <w:t>是、不是</w:t>
      </w: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为联合体一方，</w:t>
      </w:r>
      <w:r>
        <w:rPr>
          <w:rFonts w:ascii="仿宋" w:hAnsi="仿宋" w:eastAsia="仿宋" w:cs="宋体"/>
          <w:kern w:val="0"/>
          <w:sz w:val="24"/>
          <w:szCs w:val="24"/>
          <w:highlight w:val="none"/>
        </w:rPr>
        <w:t>提供本企业</w:t>
      </w:r>
      <w:r>
        <w:rPr>
          <w:rFonts w:hint="eastAsia" w:ascii="仿宋" w:hAnsi="仿宋" w:eastAsia="仿宋" w:cs="宋体"/>
          <w:kern w:val="0"/>
          <w:sz w:val="24"/>
          <w:szCs w:val="24"/>
          <w:highlight w:val="none"/>
        </w:rPr>
        <w:t>（单位）的</w:t>
      </w:r>
      <w:r>
        <w:rPr>
          <w:rFonts w:ascii="仿宋" w:hAnsi="仿宋" w:eastAsia="仿宋" w:cs="宋体"/>
          <w:kern w:val="0"/>
          <w:sz w:val="24"/>
          <w:szCs w:val="24"/>
          <w:highlight w:val="none"/>
        </w:rPr>
        <w:t>服务</w:t>
      </w:r>
      <w:r>
        <w:rPr>
          <w:rFonts w:hint="eastAsia" w:ascii="仿宋" w:hAnsi="仿宋" w:eastAsia="仿宋" w:cs="宋体"/>
          <w:kern w:val="0"/>
          <w:sz w:val="24"/>
          <w:szCs w:val="24"/>
          <w:highlight w:val="none"/>
        </w:rPr>
        <w:t>。本企业</w:t>
      </w: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单位</w:t>
      </w: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提供</w:t>
      </w:r>
      <w:r>
        <w:rPr>
          <w:rFonts w:ascii="仿宋" w:hAnsi="仿宋" w:eastAsia="仿宋" w:cs="宋体"/>
          <w:kern w:val="0"/>
          <w:sz w:val="24"/>
          <w:szCs w:val="24"/>
          <w:highlight w:val="none"/>
        </w:rPr>
        <w:t>协议合同金额占到</w:t>
      </w:r>
      <w:r>
        <w:rPr>
          <w:rFonts w:hint="eastAsia" w:ascii="仿宋" w:hAnsi="仿宋" w:eastAsia="仿宋" w:cs="宋体"/>
          <w:kern w:val="0"/>
          <w:sz w:val="24"/>
          <w:szCs w:val="24"/>
          <w:highlight w:val="none"/>
        </w:rPr>
        <w:t>共同投标</w:t>
      </w:r>
      <w:r>
        <w:rPr>
          <w:rFonts w:ascii="仿宋" w:hAnsi="仿宋" w:eastAsia="仿宋" w:cs="宋体"/>
          <w:kern w:val="0"/>
          <w:sz w:val="24"/>
          <w:szCs w:val="24"/>
          <w:highlight w:val="none"/>
        </w:rPr>
        <w:t>协议合同总金额</w:t>
      </w:r>
      <w:r>
        <w:rPr>
          <w:rFonts w:hint="eastAsia" w:ascii="仿宋" w:hAnsi="仿宋" w:eastAsia="仿宋" w:cs="宋体"/>
          <w:kern w:val="0"/>
          <w:sz w:val="24"/>
          <w:szCs w:val="24"/>
          <w:highlight w:val="none"/>
        </w:rPr>
        <w:t>的比例为。</w:t>
      </w:r>
    </w:p>
    <w:p>
      <w:pPr>
        <w:widowControl/>
        <w:spacing w:before="120" w:beforeLines="50" w:after="120" w:afterLines="50" w:line="360" w:lineRule="auto"/>
        <w:ind w:firstLine="200"/>
        <w:jc w:val="left"/>
        <w:rPr>
          <w:rFonts w:ascii="仿宋" w:hAnsi="仿宋" w:eastAsia="仿宋" w:cs="宋体"/>
          <w:kern w:val="0"/>
          <w:sz w:val="24"/>
          <w:szCs w:val="24"/>
          <w:highlight w:val="none"/>
        </w:rPr>
      </w:pPr>
      <w:r>
        <w:rPr>
          <w:rFonts w:ascii="仿宋" w:hAnsi="仿宋" w:eastAsia="仿宋" w:cs="宋体"/>
          <w:kern w:val="0"/>
          <w:sz w:val="24"/>
          <w:szCs w:val="24"/>
          <w:highlight w:val="none"/>
        </w:rPr>
        <w:t>本</w:t>
      </w:r>
      <w:r>
        <w:rPr>
          <w:rFonts w:hint="eastAsia" w:ascii="仿宋" w:hAnsi="仿宋" w:eastAsia="仿宋" w:cs="宋体"/>
          <w:kern w:val="0"/>
          <w:sz w:val="24"/>
          <w:szCs w:val="24"/>
          <w:highlight w:val="none"/>
        </w:rPr>
        <w:t>企业</w:t>
      </w: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单位</w:t>
      </w:r>
      <w:r>
        <w:rPr>
          <w:rFonts w:ascii="仿宋" w:hAnsi="仿宋" w:eastAsia="仿宋" w:cs="宋体"/>
          <w:kern w:val="0"/>
          <w:sz w:val="24"/>
          <w:szCs w:val="24"/>
          <w:highlight w:val="none"/>
        </w:rPr>
        <w:t>）对上述声明的真实性负责。如有虚假，将依法承担相应责任。</w:t>
      </w:r>
    </w:p>
    <w:p>
      <w:pPr>
        <w:widowControl/>
        <w:spacing w:before="100" w:beforeAutospacing="1" w:after="100" w:afterAutospacing="1" w:line="360" w:lineRule="auto"/>
        <w:ind w:firstLine="408"/>
        <w:jc w:val="left"/>
        <w:rPr>
          <w:rFonts w:ascii="仿宋" w:hAnsi="仿宋" w:eastAsia="仿宋" w:cs="宋体"/>
          <w:kern w:val="0"/>
          <w:sz w:val="24"/>
          <w:szCs w:val="24"/>
          <w:highlight w:val="none"/>
        </w:rPr>
      </w:pPr>
    </w:p>
    <w:p>
      <w:pPr>
        <w:widowControl/>
        <w:spacing w:before="100" w:beforeAutospacing="1" w:after="100" w:afterAutospacing="1" w:line="360" w:lineRule="auto"/>
        <w:ind w:firstLine="3960" w:firstLineChars="1650"/>
        <w:jc w:val="left"/>
        <w:rPr>
          <w:rFonts w:ascii="仿宋" w:hAnsi="仿宋" w:eastAsia="仿宋" w:cs="宋体"/>
          <w:kern w:val="0"/>
          <w:sz w:val="24"/>
          <w:szCs w:val="24"/>
          <w:highlight w:val="none"/>
        </w:rPr>
      </w:pPr>
      <w:r>
        <w:rPr>
          <w:rFonts w:hint="eastAsia" w:ascii="仿宋" w:hAnsi="仿宋" w:eastAsia="仿宋" w:cs="宋体"/>
          <w:kern w:val="0"/>
          <w:sz w:val="24"/>
          <w:szCs w:val="24"/>
          <w:highlight w:val="none"/>
        </w:rPr>
        <w:t>供应商</w:t>
      </w:r>
      <w:r>
        <w:rPr>
          <w:rFonts w:ascii="仿宋" w:hAnsi="仿宋" w:eastAsia="仿宋" w:cs="宋体"/>
          <w:kern w:val="0"/>
          <w:sz w:val="24"/>
          <w:szCs w:val="24"/>
          <w:highlight w:val="none"/>
        </w:rPr>
        <w:t>名称（盖公章）：</w:t>
      </w:r>
    </w:p>
    <w:p>
      <w:pPr>
        <w:widowControl/>
        <w:spacing w:before="100" w:beforeAutospacing="1" w:after="100" w:afterAutospacing="1" w:line="360" w:lineRule="auto"/>
        <w:ind w:right="210" w:firstLine="3960" w:firstLineChars="1650"/>
        <w:jc w:val="left"/>
        <w:rPr>
          <w:rFonts w:ascii="仿宋" w:hAnsi="仿宋" w:eastAsia="仿宋" w:cs="宋体"/>
          <w:kern w:val="0"/>
          <w:sz w:val="24"/>
          <w:szCs w:val="24"/>
          <w:highlight w:val="none"/>
        </w:rPr>
      </w:pPr>
      <w:r>
        <w:rPr>
          <w:rFonts w:ascii="仿宋" w:hAnsi="仿宋" w:eastAsia="仿宋" w:cs="宋体"/>
          <w:kern w:val="0"/>
          <w:sz w:val="24"/>
          <w:szCs w:val="24"/>
          <w:highlight w:val="none"/>
        </w:rPr>
        <w:t>日期：</w:t>
      </w:r>
    </w:p>
    <w:p>
      <w:pPr>
        <w:widowControl/>
        <w:adjustRightInd w:val="0"/>
        <w:snapToGrid w:val="0"/>
        <w:spacing w:line="360" w:lineRule="auto"/>
        <w:ind w:firstLine="504" w:firstLineChars="200"/>
        <w:jc w:val="left"/>
        <w:rPr>
          <w:rFonts w:ascii="仿宋" w:hAnsi="仿宋" w:eastAsia="仿宋" w:cs="宋体"/>
          <w:spacing w:val="6"/>
          <w:kern w:val="0"/>
          <w:sz w:val="24"/>
          <w:szCs w:val="24"/>
          <w:highlight w:val="none"/>
        </w:rPr>
      </w:pPr>
      <w:r>
        <w:rPr>
          <w:rFonts w:hint="eastAsia" w:ascii="仿宋" w:hAnsi="仿宋" w:eastAsia="仿宋" w:cs="宋体"/>
          <w:spacing w:val="6"/>
          <w:kern w:val="0"/>
          <w:sz w:val="24"/>
          <w:szCs w:val="24"/>
          <w:highlight w:val="none"/>
        </w:rPr>
        <w:t>说明：非监狱企业，本表可不提供。</w:t>
      </w:r>
    </w:p>
    <w:p>
      <w:pPr>
        <w:widowControl/>
        <w:jc w:val="left"/>
        <w:rPr>
          <w:rFonts w:ascii="仿宋" w:hAnsi="仿宋" w:eastAsia="仿宋"/>
          <w:b/>
          <w:kern w:val="0"/>
          <w:sz w:val="24"/>
          <w:szCs w:val="24"/>
          <w:highlight w:val="none"/>
        </w:rPr>
      </w:pPr>
      <w:r>
        <w:rPr>
          <w:rFonts w:ascii="仿宋" w:hAnsi="仿宋" w:eastAsia="仿宋"/>
          <w:sz w:val="24"/>
          <w:highlight w:val="none"/>
        </w:rPr>
        <w:br w:type="page"/>
      </w:r>
    </w:p>
    <w:p>
      <w:pPr>
        <w:pStyle w:val="123"/>
        <w:spacing w:line="360" w:lineRule="auto"/>
        <w:jc w:val="center"/>
        <w:outlineLvl w:val="2"/>
        <w:rPr>
          <w:rFonts w:ascii="仿宋" w:hAnsi="仿宋" w:eastAsia="仿宋"/>
          <w:sz w:val="24"/>
          <w:highlight w:val="none"/>
        </w:rPr>
      </w:pPr>
      <w:bookmarkStart w:id="564" w:name="_Toc106384024"/>
      <w:bookmarkStart w:id="565" w:name="_Toc97051822"/>
      <w:bookmarkStart w:id="566" w:name="_Toc96426882"/>
      <w:bookmarkStart w:id="567" w:name="_Toc98436668"/>
      <w:r>
        <w:rPr>
          <w:rFonts w:ascii="仿宋" w:hAnsi="仿宋" w:eastAsia="仿宋"/>
          <w:sz w:val="24"/>
          <w:highlight w:val="none"/>
        </w:rPr>
        <w:t>（</w:t>
      </w:r>
      <w:r>
        <w:rPr>
          <w:rFonts w:hint="eastAsia" w:ascii="仿宋" w:hAnsi="仿宋" w:eastAsia="仿宋"/>
          <w:sz w:val="24"/>
          <w:highlight w:val="none"/>
          <w:lang w:val="en-US" w:eastAsia="zh-CN"/>
        </w:rPr>
        <w:t>七</w:t>
      </w:r>
      <w:r>
        <w:rPr>
          <w:rFonts w:ascii="仿宋" w:hAnsi="仿宋" w:eastAsia="仿宋"/>
          <w:sz w:val="24"/>
          <w:highlight w:val="none"/>
        </w:rPr>
        <w:t>）供应商认为需要提交的其他材料</w:t>
      </w:r>
      <w:bookmarkEnd w:id="564"/>
      <w:bookmarkEnd w:id="565"/>
      <w:bookmarkEnd w:id="566"/>
      <w:bookmarkEnd w:id="567"/>
    </w:p>
    <w:p>
      <w:pPr>
        <w:pStyle w:val="125"/>
        <w:spacing w:line="360" w:lineRule="auto"/>
        <w:jc w:val="center"/>
        <w:rPr>
          <w:rFonts w:ascii="仿宋" w:hAnsi="仿宋" w:eastAsia="仿宋"/>
          <w:sz w:val="24"/>
          <w:szCs w:val="24"/>
          <w:highlight w:val="none"/>
        </w:rPr>
      </w:pPr>
      <w:r>
        <w:rPr>
          <w:rFonts w:hint="eastAsia" w:ascii="仿宋" w:hAnsi="仿宋" w:eastAsia="仿宋"/>
          <w:sz w:val="24"/>
          <w:szCs w:val="24"/>
          <w:highlight w:val="none"/>
        </w:rPr>
        <w:t>供应商认为需要提交的其他材料格式自拟</w:t>
      </w:r>
    </w:p>
    <w:p>
      <w:pPr>
        <w:pStyle w:val="145"/>
        <w:spacing w:line="360" w:lineRule="auto"/>
        <w:jc w:val="center"/>
        <w:outlineLvl w:val="1"/>
        <w:rPr>
          <w:rFonts w:ascii="仿宋" w:hAnsi="仿宋" w:eastAsia="仿宋"/>
          <w:sz w:val="24"/>
          <w:highlight w:val="none"/>
        </w:rPr>
      </w:pPr>
      <w:r>
        <w:rPr>
          <w:rFonts w:ascii="仿宋" w:hAnsi="仿宋" w:eastAsia="仿宋"/>
          <w:sz w:val="24"/>
          <w:highlight w:val="none"/>
        </w:rPr>
        <w:br w:type="page"/>
      </w:r>
      <w:bookmarkStart w:id="568" w:name="_Toc106384025"/>
      <w:r>
        <w:rPr>
          <w:rFonts w:ascii="仿宋" w:hAnsi="仿宋" w:eastAsia="仿宋"/>
          <w:sz w:val="24"/>
          <w:highlight w:val="none"/>
        </w:rPr>
        <w:t>三、技术文件组成</w:t>
      </w:r>
      <w:bookmarkEnd w:id="568"/>
    </w:p>
    <w:p>
      <w:pPr>
        <w:pStyle w:val="152"/>
        <w:spacing w:line="360" w:lineRule="auto"/>
        <w:jc w:val="center"/>
        <w:outlineLvl w:val="2"/>
        <w:rPr>
          <w:rFonts w:ascii="仿宋" w:hAnsi="仿宋" w:eastAsia="仿宋"/>
          <w:sz w:val="24"/>
          <w:highlight w:val="none"/>
        </w:rPr>
      </w:pPr>
      <w:r>
        <w:rPr>
          <w:rFonts w:ascii="仿宋" w:hAnsi="仿宋" w:eastAsia="仿宋"/>
          <w:sz w:val="24"/>
          <w:highlight w:val="none"/>
        </w:rPr>
        <w:br w:type="page"/>
      </w:r>
      <w:bookmarkStart w:id="569" w:name="_Toc76665167"/>
      <w:bookmarkStart w:id="570" w:name="_Toc76680646"/>
      <w:bookmarkStart w:id="571" w:name="_Toc97051824"/>
      <w:bookmarkStart w:id="572" w:name="_Toc76479641"/>
      <w:bookmarkStart w:id="573" w:name="_Toc96426884"/>
      <w:bookmarkStart w:id="574" w:name="_Toc106384026"/>
      <w:bookmarkStart w:id="575" w:name="_Toc98436670"/>
      <w:r>
        <w:rPr>
          <w:rFonts w:ascii="仿宋" w:hAnsi="仿宋" w:eastAsia="仿宋"/>
          <w:sz w:val="24"/>
          <w:highlight w:val="none"/>
        </w:rPr>
        <w:t>（一）技术响应、偏离说明表</w:t>
      </w:r>
      <w:bookmarkEnd w:id="569"/>
      <w:bookmarkEnd w:id="570"/>
      <w:bookmarkEnd w:id="571"/>
      <w:bookmarkEnd w:id="572"/>
      <w:bookmarkEnd w:id="573"/>
      <w:bookmarkEnd w:id="574"/>
      <w:bookmarkEnd w:id="575"/>
    </w:p>
    <w:p>
      <w:pPr>
        <w:pStyle w:val="86"/>
        <w:spacing w:line="360" w:lineRule="auto"/>
        <w:rPr>
          <w:rFonts w:ascii="仿宋" w:hAnsi="仿宋" w:eastAsia="仿宋"/>
          <w:sz w:val="24"/>
          <w:szCs w:val="24"/>
          <w:highlight w:val="none"/>
        </w:rPr>
      </w:pPr>
      <w:r>
        <w:rPr>
          <w:rFonts w:hint="eastAsia" w:ascii="仿宋" w:hAnsi="仿宋" w:eastAsia="仿宋"/>
          <w:sz w:val="24"/>
          <w:szCs w:val="24"/>
          <w:highlight w:val="none"/>
        </w:rPr>
        <w:t>采购项目编号：</w:t>
      </w:r>
    </w:p>
    <w:p>
      <w:pPr>
        <w:pStyle w:val="86"/>
        <w:spacing w:line="360" w:lineRule="auto"/>
        <w:rPr>
          <w:rFonts w:ascii="仿宋" w:hAnsi="仿宋" w:eastAsia="仿宋"/>
          <w:sz w:val="24"/>
          <w:szCs w:val="24"/>
          <w:highlight w:val="none"/>
          <w:u w:val="single"/>
        </w:rPr>
      </w:pPr>
      <w:r>
        <w:rPr>
          <w:rFonts w:hint="eastAsia" w:ascii="仿宋" w:hAnsi="仿宋" w:eastAsia="仿宋"/>
          <w:sz w:val="24"/>
          <w:szCs w:val="24"/>
          <w:highlight w:val="none"/>
        </w:rPr>
        <w:t>采购项目名称：</w:t>
      </w:r>
    </w:p>
    <w:tbl>
      <w:tblPr>
        <w:tblStyle w:val="39"/>
        <w:tblW w:w="8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738"/>
        <w:gridCol w:w="2224"/>
        <w:gridCol w:w="1320"/>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93" w:type="dxa"/>
            <w:shd w:val="clear" w:color="auto" w:fill="auto"/>
            <w:vAlign w:val="center"/>
          </w:tcPr>
          <w:p>
            <w:pPr>
              <w:pStyle w:val="119"/>
              <w:tabs>
                <w:tab w:val="left" w:pos="1337"/>
              </w:tabs>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序号</w:t>
            </w:r>
          </w:p>
        </w:tc>
        <w:tc>
          <w:tcPr>
            <w:tcW w:w="2738" w:type="dxa"/>
            <w:shd w:val="clear" w:color="auto" w:fill="auto"/>
            <w:vAlign w:val="center"/>
          </w:tcPr>
          <w:p>
            <w:pPr>
              <w:pStyle w:val="119"/>
              <w:tabs>
                <w:tab w:val="left" w:pos="1337"/>
              </w:tabs>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磋商文件中条款内容</w:t>
            </w:r>
          </w:p>
        </w:tc>
        <w:tc>
          <w:tcPr>
            <w:tcW w:w="2224" w:type="dxa"/>
            <w:shd w:val="clear" w:color="auto" w:fill="auto"/>
            <w:vAlign w:val="center"/>
          </w:tcPr>
          <w:p>
            <w:pPr>
              <w:pStyle w:val="119"/>
              <w:tabs>
                <w:tab w:val="left" w:pos="1337"/>
              </w:tabs>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响应文件条款部分</w:t>
            </w:r>
          </w:p>
        </w:tc>
        <w:tc>
          <w:tcPr>
            <w:tcW w:w="1320" w:type="dxa"/>
            <w:shd w:val="clear" w:color="auto" w:fill="auto"/>
            <w:vAlign w:val="center"/>
          </w:tcPr>
          <w:p>
            <w:pPr>
              <w:pStyle w:val="119"/>
              <w:tabs>
                <w:tab w:val="left" w:pos="1337"/>
              </w:tabs>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偏离说明</w:t>
            </w:r>
          </w:p>
        </w:tc>
        <w:tc>
          <w:tcPr>
            <w:tcW w:w="1418" w:type="dxa"/>
            <w:shd w:val="clear" w:color="auto" w:fill="auto"/>
          </w:tcPr>
          <w:p>
            <w:pPr>
              <w:pStyle w:val="119"/>
              <w:tabs>
                <w:tab w:val="left" w:pos="1337"/>
              </w:tabs>
              <w:spacing w:line="400" w:lineRule="exact"/>
              <w:jc w:val="center"/>
              <w:rPr>
                <w:rFonts w:hint="eastAsia" w:ascii="仿宋" w:hAnsi="仿宋" w:eastAsia="仿宋"/>
                <w:sz w:val="24"/>
                <w:szCs w:val="24"/>
                <w:highlight w:val="none"/>
                <w:lang w:eastAsia="zh-CN"/>
              </w:rPr>
            </w:pPr>
            <w:r>
              <w:rPr>
                <w:rFonts w:hint="eastAsia" w:ascii="仿宋" w:hAnsi="仿宋" w:eastAsia="仿宋"/>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993" w:type="dxa"/>
            <w:shd w:val="clear" w:color="auto" w:fill="auto"/>
            <w:vAlign w:val="center"/>
          </w:tcPr>
          <w:p>
            <w:pPr>
              <w:pStyle w:val="119"/>
              <w:tabs>
                <w:tab w:val="left" w:pos="1337"/>
              </w:tabs>
              <w:spacing w:line="400" w:lineRule="exact"/>
              <w:jc w:val="center"/>
              <w:rPr>
                <w:rFonts w:ascii="仿宋" w:hAnsi="仿宋" w:eastAsia="仿宋"/>
                <w:sz w:val="24"/>
                <w:szCs w:val="24"/>
                <w:highlight w:val="none"/>
              </w:rPr>
            </w:pPr>
          </w:p>
        </w:tc>
        <w:tc>
          <w:tcPr>
            <w:tcW w:w="2738" w:type="dxa"/>
            <w:shd w:val="clear" w:color="auto" w:fill="auto"/>
            <w:vAlign w:val="center"/>
          </w:tcPr>
          <w:p>
            <w:pPr>
              <w:pStyle w:val="119"/>
              <w:tabs>
                <w:tab w:val="left" w:pos="1337"/>
              </w:tabs>
              <w:spacing w:line="400" w:lineRule="exact"/>
              <w:jc w:val="center"/>
              <w:rPr>
                <w:rFonts w:ascii="仿宋" w:hAnsi="仿宋" w:eastAsia="仿宋"/>
                <w:sz w:val="24"/>
                <w:szCs w:val="24"/>
                <w:highlight w:val="none"/>
              </w:rPr>
            </w:pPr>
          </w:p>
        </w:tc>
        <w:tc>
          <w:tcPr>
            <w:tcW w:w="2224" w:type="dxa"/>
            <w:shd w:val="clear" w:color="auto" w:fill="auto"/>
            <w:vAlign w:val="center"/>
          </w:tcPr>
          <w:p>
            <w:pPr>
              <w:pStyle w:val="119"/>
              <w:tabs>
                <w:tab w:val="left" w:pos="1337"/>
              </w:tabs>
              <w:spacing w:line="400" w:lineRule="exact"/>
              <w:jc w:val="center"/>
              <w:rPr>
                <w:rFonts w:ascii="仿宋" w:hAnsi="仿宋" w:eastAsia="仿宋"/>
                <w:sz w:val="24"/>
                <w:szCs w:val="24"/>
                <w:highlight w:val="none"/>
              </w:rPr>
            </w:pPr>
          </w:p>
        </w:tc>
        <w:tc>
          <w:tcPr>
            <w:tcW w:w="1320" w:type="dxa"/>
            <w:shd w:val="clear" w:color="auto" w:fill="auto"/>
            <w:vAlign w:val="center"/>
          </w:tcPr>
          <w:p>
            <w:pPr>
              <w:pStyle w:val="119"/>
              <w:tabs>
                <w:tab w:val="left" w:pos="1337"/>
              </w:tabs>
              <w:spacing w:line="400" w:lineRule="exact"/>
              <w:jc w:val="center"/>
              <w:rPr>
                <w:rFonts w:ascii="仿宋" w:hAnsi="仿宋" w:eastAsia="仿宋"/>
                <w:sz w:val="24"/>
                <w:szCs w:val="24"/>
                <w:highlight w:val="none"/>
              </w:rPr>
            </w:pPr>
          </w:p>
        </w:tc>
        <w:tc>
          <w:tcPr>
            <w:tcW w:w="1418" w:type="dxa"/>
            <w:shd w:val="clear" w:color="auto" w:fill="auto"/>
            <w:vAlign w:val="center"/>
          </w:tcPr>
          <w:p>
            <w:pPr>
              <w:pStyle w:val="119"/>
              <w:tabs>
                <w:tab w:val="left" w:pos="1337"/>
              </w:tabs>
              <w:spacing w:line="400" w:lineRule="exact"/>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993" w:type="dxa"/>
            <w:shd w:val="clear" w:color="auto" w:fill="auto"/>
            <w:vAlign w:val="center"/>
          </w:tcPr>
          <w:p>
            <w:pPr>
              <w:pStyle w:val="119"/>
              <w:tabs>
                <w:tab w:val="left" w:pos="1337"/>
              </w:tabs>
              <w:spacing w:line="400" w:lineRule="exact"/>
              <w:jc w:val="center"/>
              <w:rPr>
                <w:rFonts w:ascii="仿宋" w:hAnsi="仿宋" w:eastAsia="仿宋"/>
                <w:sz w:val="24"/>
                <w:szCs w:val="24"/>
                <w:highlight w:val="none"/>
              </w:rPr>
            </w:pPr>
          </w:p>
        </w:tc>
        <w:tc>
          <w:tcPr>
            <w:tcW w:w="2738" w:type="dxa"/>
            <w:shd w:val="clear" w:color="auto" w:fill="auto"/>
            <w:vAlign w:val="center"/>
          </w:tcPr>
          <w:p>
            <w:pPr>
              <w:pStyle w:val="119"/>
              <w:tabs>
                <w:tab w:val="left" w:pos="1337"/>
              </w:tabs>
              <w:spacing w:line="400" w:lineRule="exact"/>
              <w:jc w:val="center"/>
              <w:rPr>
                <w:rFonts w:ascii="仿宋" w:hAnsi="仿宋" w:eastAsia="仿宋"/>
                <w:sz w:val="24"/>
                <w:szCs w:val="24"/>
                <w:highlight w:val="none"/>
              </w:rPr>
            </w:pPr>
          </w:p>
        </w:tc>
        <w:tc>
          <w:tcPr>
            <w:tcW w:w="2224" w:type="dxa"/>
            <w:shd w:val="clear" w:color="auto" w:fill="auto"/>
            <w:vAlign w:val="center"/>
          </w:tcPr>
          <w:p>
            <w:pPr>
              <w:pStyle w:val="119"/>
              <w:tabs>
                <w:tab w:val="left" w:pos="1337"/>
              </w:tabs>
              <w:spacing w:line="400" w:lineRule="exact"/>
              <w:jc w:val="center"/>
              <w:rPr>
                <w:rFonts w:ascii="仿宋" w:hAnsi="仿宋" w:eastAsia="仿宋"/>
                <w:sz w:val="24"/>
                <w:szCs w:val="24"/>
                <w:highlight w:val="none"/>
              </w:rPr>
            </w:pPr>
          </w:p>
        </w:tc>
        <w:tc>
          <w:tcPr>
            <w:tcW w:w="1320" w:type="dxa"/>
            <w:shd w:val="clear" w:color="auto" w:fill="auto"/>
            <w:vAlign w:val="center"/>
          </w:tcPr>
          <w:p>
            <w:pPr>
              <w:pStyle w:val="119"/>
              <w:tabs>
                <w:tab w:val="left" w:pos="1337"/>
              </w:tabs>
              <w:spacing w:line="400" w:lineRule="exact"/>
              <w:jc w:val="center"/>
              <w:rPr>
                <w:rFonts w:ascii="仿宋" w:hAnsi="仿宋" w:eastAsia="仿宋"/>
                <w:sz w:val="24"/>
                <w:szCs w:val="24"/>
                <w:highlight w:val="none"/>
              </w:rPr>
            </w:pPr>
          </w:p>
        </w:tc>
        <w:tc>
          <w:tcPr>
            <w:tcW w:w="1418" w:type="dxa"/>
            <w:shd w:val="clear" w:color="auto" w:fill="auto"/>
            <w:vAlign w:val="center"/>
          </w:tcPr>
          <w:p>
            <w:pPr>
              <w:pStyle w:val="119"/>
              <w:tabs>
                <w:tab w:val="left" w:pos="1337"/>
              </w:tabs>
              <w:spacing w:line="400" w:lineRule="exact"/>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993" w:type="dxa"/>
            <w:shd w:val="clear" w:color="auto" w:fill="auto"/>
            <w:vAlign w:val="center"/>
          </w:tcPr>
          <w:p>
            <w:pPr>
              <w:pStyle w:val="119"/>
              <w:tabs>
                <w:tab w:val="left" w:pos="1337"/>
              </w:tabs>
              <w:spacing w:line="400" w:lineRule="exact"/>
              <w:jc w:val="center"/>
              <w:rPr>
                <w:rFonts w:ascii="仿宋" w:hAnsi="仿宋" w:eastAsia="仿宋"/>
                <w:sz w:val="24"/>
                <w:szCs w:val="24"/>
                <w:highlight w:val="none"/>
              </w:rPr>
            </w:pPr>
          </w:p>
        </w:tc>
        <w:tc>
          <w:tcPr>
            <w:tcW w:w="2738" w:type="dxa"/>
            <w:shd w:val="clear" w:color="auto" w:fill="auto"/>
            <w:vAlign w:val="center"/>
          </w:tcPr>
          <w:p>
            <w:pPr>
              <w:pStyle w:val="119"/>
              <w:tabs>
                <w:tab w:val="left" w:pos="1337"/>
              </w:tabs>
              <w:spacing w:line="400" w:lineRule="exact"/>
              <w:jc w:val="center"/>
              <w:rPr>
                <w:rFonts w:ascii="仿宋" w:hAnsi="仿宋" w:eastAsia="仿宋"/>
                <w:sz w:val="24"/>
                <w:szCs w:val="24"/>
                <w:highlight w:val="none"/>
              </w:rPr>
            </w:pPr>
          </w:p>
        </w:tc>
        <w:tc>
          <w:tcPr>
            <w:tcW w:w="2224" w:type="dxa"/>
            <w:shd w:val="clear" w:color="auto" w:fill="auto"/>
            <w:vAlign w:val="center"/>
          </w:tcPr>
          <w:p>
            <w:pPr>
              <w:pStyle w:val="119"/>
              <w:tabs>
                <w:tab w:val="left" w:pos="1337"/>
              </w:tabs>
              <w:spacing w:line="400" w:lineRule="exact"/>
              <w:jc w:val="center"/>
              <w:rPr>
                <w:rFonts w:ascii="仿宋" w:hAnsi="仿宋" w:eastAsia="仿宋"/>
                <w:sz w:val="24"/>
                <w:szCs w:val="24"/>
                <w:highlight w:val="none"/>
              </w:rPr>
            </w:pPr>
          </w:p>
        </w:tc>
        <w:tc>
          <w:tcPr>
            <w:tcW w:w="1320" w:type="dxa"/>
            <w:shd w:val="clear" w:color="auto" w:fill="auto"/>
            <w:vAlign w:val="center"/>
          </w:tcPr>
          <w:p>
            <w:pPr>
              <w:pStyle w:val="119"/>
              <w:tabs>
                <w:tab w:val="left" w:pos="1337"/>
              </w:tabs>
              <w:spacing w:line="400" w:lineRule="exact"/>
              <w:jc w:val="center"/>
              <w:rPr>
                <w:rFonts w:ascii="仿宋" w:hAnsi="仿宋" w:eastAsia="仿宋"/>
                <w:sz w:val="24"/>
                <w:szCs w:val="24"/>
                <w:highlight w:val="none"/>
              </w:rPr>
            </w:pPr>
          </w:p>
        </w:tc>
        <w:tc>
          <w:tcPr>
            <w:tcW w:w="1418" w:type="dxa"/>
            <w:shd w:val="clear" w:color="auto" w:fill="auto"/>
            <w:vAlign w:val="center"/>
          </w:tcPr>
          <w:p>
            <w:pPr>
              <w:pStyle w:val="119"/>
              <w:tabs>
                <w:tab w:val="left" w:pos="1337"/>
              </w:tabs>
              <w:spacing w:line="400" w:lineRule="exact"/>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993" w:type="dxa"/>
            <w:shd w:val="clear" w:color="auto" w:fill="auto"/>
            <w:vAlign w:val="center"/>
          </w:tcPr>
          <w:p>
            <w:pPr>
              <w:pStyle w:val="119"/>
              <w:tabs>
                <w:tab w:val="left" w:pos="1337"/>
              </w:tabs>
              <w:spacing w:line="400" w:lineRule="exact"/>
              <w:jc w:val="center"/>
              <w:rPr>
                <w:rFonts w:ascii="仿宋" w:hAnsi="仿宋" w:eastAsia="仿宋"/>
                <w:sz w:val="24"/>
                <w:szCs w:val="24"/>
                <w:highlight w:val="none"/>
              </w:rPr>
            </w:pPr>
          </w:p>
        </w:tc>
        <w:tc>
          <w:tcPr>
            <w:tcW w:w="2738" w:type="dxa"/>
            <w:shd w:val="clear" w:color="auto" w:fill="auto"/>
            <w:vAlign w:val="center"/>
          </w:tcPr>
          <w:p>
            <w:pPr>
              <w:pStyle w:val="119"/>
              <w:tabs>
                <w:tab w:val="left" w:pos="1337"/>
              </w:tabs>
              <w:spacing w:line="400" w:lineRule="exact"/>
              <w:jc w:val="center"/>
              <w:rPr>
                <w:rFonts w:ascii="仿宋" w:hAnsi="仿宋" w:eastAsia="仿宋"/>
                <w:sz w:val="24"/>
                <w:szCs w:val="24"/>
                <w:highlight w:val="none"/>
              </w:rPr>
            </w:pPr>
          </w:p>
        </w:tc>
        <w:tc>
          <w:tcPr>
            <w:tcW w:w="2224" w:type="dxa"/>
            <w:shd w:val="clear" w:color="auto" w:fill="auto"/>
            <w:vAlign w:val="center"/>
          </w:tcPr>
          <w:p>
            <w:pPr>
              <w:pStyle w:val="119"/>
              <w:tabs>
                <w:tab w:val="left" w:pos="1337"/>
              </w:tabs>
              <w:spacing w:line="400" w:lineRule="exact"/>
              <w:jc w:val="center"/>
              <w:rPr>
                <w:rFonts w:ascii="仿宋" w:hAnsi="仿宋" w:eastAsia="仿宋"/>
                <w:sz w:val="24"/>
                <w:szCs w:val="24"/>
                <w:highlight w:val="none"/>
              </w:rPr>
            </w:pPr>
          </w:p>
        </w:tc>
        <w:tc>
          <w:tcPr>
            <w:tcW w:w="1320" w:type="dxa"/>
            <w:shd w:val="clear" w:color="auto" w:fill="auto"/>
            <w:vAlign w:val="center"/>
          </w:tcPr>
          <w:p>
            <w:pPr>
              <w:pStyle w:val="119"/>
              <w:tabs>
                <w:tab w:val="left" w:pos="1337"/>
              </w:tabs>
              <w:spacing w:line="400" w:lineRule="exact"/>
              <w:jc w:val="center"/>
              <w:rPr>
                <w:rFonts w:ascii="仿宋" w:hAnsi="仿宋" w:eastAsia="仿宋"/>
                <w:sz w:val="24"/>
                <w:szCs w:val="24"/>
                <w:highlight w:val="none"/>
              </w:rPr>
            </w:pPr>
          </w:p>
        </w:tc>
        <w:tc>
          <w:tcPr>
            <w:tcW w:w="1418" w:type="dxa"/>
            <w:shd w:val="clear" w:color="auto" w:fill="auto"/>
            <w:vAlign w:val="center"/>
          </w:tcPr>
          <w:p>
            <w:pPr>
              <w:pStyle w:val="119"/>
              <w:tabs>
                <w:tab w:val="left" w:pos="1337"/>
              </w:tabs>
              <w:spacing w:line="400" w:lineRule="exact"/>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993" w:type="dxa"/>
            <w:shd w:val="clear" w:color="auto" w:fill="auto"/>
            <w:vAlign w:val="center"/>
          </w:tcPr>
          <w:p>
            <w:pPr>
              <w:pStyle w:val="119"/>
              <w:tabs>
                <w:tab w:val="left" w:pos="1337"/>
              </w:tabs>
              <w:spacing w:line="400" w:lineRule="exact"/>
              <w:jc w:val="center"/>
              <w:rPr>
                <w:rFonts w:ascii="仿宋" w:hAnsi="仿宋" w:eastAsia="仿宋"/>
                <w:sz w:val="24"/>
                <w:szCs w:val="24"/>
                <w:highlight w:val="none"/>
              </w:rPr>
            </w:pPr>
          </w:p>
        </w:tc>
        <w:tc>
          <w:tcPr>
            <w:tcW w:w="2738" w:type="dxa"/>
            <w:shd w:val="clear" w:color="auto" w:fill="auto"/>
            <w:vAlign w:val="center"/>
          </w:tcPr>
          <w:p>
            <w:pPr>
              <w:pStyle w:val="119"/>
              <w:tabs>
                <w:tab w:val="left" w:pos="1337"/>
              </w:tabs>
              <w:spacing w:line="400" w:lineRule="exact"/>
              <w:jc w:val="center"/>
              <w:rPr>
                <w:rFonts w:ascii="仿宋" w:hAnsi="仿宋" w:eastAsia="仿宋"/>
                <w:sz w:val="24"/>
                <w:szCs w:val="24"/>
                <w:highlight w:val="none"/>
              </w:rPr>
            </w:pPr>
          </w:p>
        </w:tc>
        <w:tc>
          <w:tcPr>
            <w:tcW w:w="2224" w:type="dxa"/>
            <w:shd w:val="clear" w:color="auto" w:fill="auto"/>
            <w:vAlign w:val="center"/>
          </w:tcPr>
          <w:p>
            <w:pPr>
              <w:pStyle w:val="119"/>
              <w:tabs>
                <w:tab w:val="left" w:pos="1337"/>
              </w:tabs>
              <w:spacing w:line="400" w:lineRule="exact"/>
              <w:jc w:val="center"/>
              <w:rPr>
                <w:rFonts w:ascii="仿宋" w:hAnsi="仿宋" w:eastAsia="仿宋"/>
                <w:sz w:val="24"/>
                <w:szCs w:val="24"/>
                <w:highlight w:val="none"/>
              </w:rPr>
            </w:pPr>
          </w:p>
        </w:tc>
        <w:tc>
          <w:tcPr>
            <w:tcW w:w="1320" w:type="dxa"/>
            <w:shd w:val="clear" w:color="auto" w:fill="auto"/>
            <w:vAlign w:val="center"/>
          </w:tcPr>
          <w:p>
            <w:pPr>
              <w:pStyle w:val="119"/>
              <w:tabs>
                <w:tab w:val="left" w:pos="1337"/>
              </w:tabs>
              <w:spacing w:line="400" w:lineRule="exact"/>
              <w:jc w:val="center"/>
              <w:rPr>
                <w:rFonts w:ascii="仿宋" w:hAnsi="仿宋" w:eastAsia="仿宋"/>
                <w:sz w:val="24"/>
                <w:szCs w:val="24"/>
                <w:highlight w:val="none"/>
              </w:rPr>
            </w:pPr>
          </w:p>
        </w:tc>
        <w:tc>
          <w:tcPr>
            <w:tcW w:w="1418" w:type="dxa"/>
            <w:shd w:val="clear" w:color="auto" w:fill="auto"/>
            <w:vAlign w:val="center"/>
          </w:tcPr>
          <w:p>
            <w:pPr>
              <w:pStyle w:val="119"/>
              <w:tabs>
                <w:tab w:val="left" w:pos="1337"/>
              </w:tabs>
              <w:spacing w:line="400" w:lineRule="exact"/>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993" w:type="dxa"/>
            <w:shd w:val="clear" w:color="auto" w:fill="auto"/>
            <w:vAlign w:val="center"/>
          </w:tcPr>
          <w:p>
            <w:pPr>
              <w:pStyle w:val="119"/>
              <w:tabs>
                <w:tab w:val="left" w:pos="1337"/>
              </w:tabs>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w:t>
            </w:r>
          </w:p>
        </w:tc>
        <w:tc>
          <w:tcPr>
            <w:tcW w:w="2738" w:type="dxa"/>
            <w:shd w:val="clear" w:color="auto" w:fill="auto"/>
            <w:vAlign w:val="center"/>
          </w:tcPr>
          <w:p>
            <w:pPr>
              <w:pStyle w:val="119"/>
              <w:tabs>
                <w:tab w:val="left" w:pos="1337"/>
              </w:tabs>
              <w:spacing w:line="400" w:lineRule="exact"/>
              <w:jc w:val="center"/>
              <w:rPr>
                <w:rFonts w:ascii="仿宋" w:hAnsi="仿宋" w:eastAsia="仿宋"/>
                <w:sz w:val="24"/>
                <w:szCs w:val="24"/>
                <w:highlight w:val="none"/>
              </w:rPr>
            </w:pPr>
          </w:p>
        </w:tc>
        <w:tc>
          <w:tcPr>
            <w:tcW w:w="2224" w:type="dxa"/>
            <w:shd w:val="clear" w:color="auto" w:fill="auto"/>
            <w:vAlign w:val="center"/>
          </w:tcPr>
          <w:p>
            <w:pPr>
              <w:pStyle w:val="119"/>
              <w:tabs>
                <w:tab w:val="left" w:pos="1337"/>
              </w:tabs>
              <w:spacing w:line="400" w:lineRule="exact"/>
              <w:jc w:val="center"/>
              <w:rPr>
                <w:rFonts w:ascii="仿宋" w:hAnsi="仿宋" w:eastAsia="仿宋"/>
                <w:sz w:val="24"/>
                <w:szCs w:val="24"/>
                <w:highlight w:val="none"/>
              </w:rPr>
            </w:pPr>
          </w:p>
        </w:tc>
        <w:tc>
          <w:tcPr>
            <w:tcW w:w="1320" w:type="dxa"/>
            <w:shd w:val="clear" w:color="auto" w:fill="auto"/>
            <w:vAlign w:val="center"/>
          </w:tcPr>
          <w:p>
            <w:pPr>
              <w:pStyle w:val="119"/>
              <w:tabs>
                <w:tab w:val="left" w:pos="1337"/>
              </w:tabs>
              <w:spacing w:line="400" w:lineRule="exact"/>
              <w:jc w:val="center"/>
              <w:rPr>
                <w:rFonts w:ascii="仿宋" w:hAnsi="仿宋" w:eastAsia="仿宋"/>
                <w:sz w:val="24"/>
                <w:szCs w:val="24"/>
                <w:highlight w:val="none"/>
              </w:rPr>
            </w:pPr>
          </w:p>
        </w:tc>
        <w:tc>
          <w:tcPr>
            <w:tcW w:w="1418" w:type="dxa"/>
            <w:shd w:val="clear" w:color="auto" w:fill="auto"/>
            <w:vAlign w:val="center"/>
          </w:tcPr>
          <w:p>
            <w:pPr>
              <w:pStyle w:val="119"/>
              <w:tabs>
                <w:tab w:val="left" w:pos="1337"/>
              </w:tabs>
              <w:spacing w:line="400" w:lineRule="exact"/>
              <w:jc w:val="center"/>
              <w:rPr>
                <w:rFonts w:ascii="仿宋" w:hAnsi="仿宋" w:eastAsia="仿宋"/>
                <w:sz w:val="24"/>
                <w:szCs w:val="24"/>
                <w:highlight w:val="none"/>
              </w:rPr>
            </w:pPr>
          </w:p>
        </w:tc>
      </w:tr>
    </w:tbl>
    <w:p>
      <w:pPr>
        <w:pStyle w:val="86"/>
        <w:adjustRightInd w:val="0"/>
        <w:snapToGrid w:val="0"/>
        <w:spacing w:line="360" w:lineRule="auto"/>
        <w:ind w:left="2" w:leftChars="1" w:firstLine="120" w:firstLineChars="50"/>
        <w:rPr>
          <w:rFonts w:ascii="仿宋" w:hAnsi="仿宋" w:eastAsia="仿宋"/>
          <w:sz w:val="24"/>
          <w:szCs w:val="24"/>
          <w:highlight w:val="none"/>
        </w:rPr>
      </w:pPr>
      <w:r>
        <w:rPr>
          <w:rFonts w:hint="eastAsia" w:ascii="仿宋" w:hAnsi="仿宋" w:eastAsia="仿宋"/>
          <w:sz w:val="24"/>
          <w:szCs w:val="24"/>
          <w:highlight w:val="none"/>
        </w:rPr>
        <w:t>说明：供应商应对照磋商文件中技术要求（特别是第三章采购项目技术规格、参数及相关服务要求），逐条说明所提供货物和服务已对磋商文件的技术规格做出了实质性的响应，并申明与技术规格条文的偏离和例外。</w:t>
      </w:r>
    </w:p>
    <w:p>
      <w:pPr>
        <w:pStyle w:val="119"/>
        <w:spacing w:line="360" w:lineRule="auto"/>
        <w:ind w:firstLine="480" w:firstLineChars="200"/>
        <w:rPr>
          <w:rFonts w:ascii="仿宋" w:hAnsi="仿宋" w:eastAsia="仿宋"/>
          <w:sz w:val="24"/>
          <w:szCs w:val="24"/>
          <w:highlight w:val="none"/>
        </w:rPr>
      </w:pPr>
    </w:p>
    <w:p>
      <w:pPr>
        <w:pStyle w:val="119"/>
        <w:spacing w:line="360" w:lineRule="auto"/>
        <w:ind w:firstLine="480" w:firstLineChars="200"/>
        <w:rPr>
          <w:rFonts w:ascii="仿宋" w:hAnsi="仿宋" w:eastAsia="仿宋"/>
          <w:sz w:val="24"/>
          <w:szCs w:val="24"/>
          <w:highlight w:val="none"/>
        </w:rPr>
      </w:pPr>
    </w:p>
    <w:p>
      <w:pPr>
        <w:pStyle w:val="119"/>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供应商名称(盖单位章)：</w:t>
      </w:r>
    </w:p>
    <w:p>
      <w:pPr>
        <w:pStyle w:val="119"/>
        <w:spacing w:line="360" w:lineRule="auto"/>
        <w:ind w:firstLine="480" w:firstLineChars="200"/>
        <w:rPr>
          <w:rFonts w:ascii="仿宋" w:hAnsi="仿宋" w:eastAsia="仿宋"/>
          <w:sz w:val="24"/>
          <w:szCs w:val="24"/>
          <w:highlight w:val="none"/>
        </w:rPr>
      </w:pPr>
    </w:p>
    <w:p>
      <w:pPr>
        <w:pStyle w:val="119"/>
        <w:spacing w:line="360" w:lineRule="auto"/>
        <w:ind w:firstLine="480" w:firstLineChars="200"/>
        <w:rPr>
          <w:rFonts w:ascii="仿宋" w:hAnsi="仿宋" w:eastAsia="仿宋"/>
          <w:sz w:val="24"/>
          <w:szCs w:val="24"/>
          <w:highlight w:val="none"/>
        </w:rPr>
      </w:pPr>
      <w:r>
        <w:rPr>
          <w:rFonts w:ascii="仿宋" w:hAnsi="仿宋" w:eastAsia="仿宋"/>
          <w:sz w:val="24"/>
          <w:szCs w:val="24"/>
          <w:highlight w:val="none"/>
        </w:rPr>
        <w:t>日期：年月日</w:t>
      </w:r>
    </w:p>
    <w:p>
      <w:pPr>
        <w:pStyle w:val="153"/>
        <w:spacing w:line="360" w:lineRule="auto"/>
        <w:jc w:val="center"/>
        <w:outlineLvl w:val="2"/>
        <w:rPr>
          <w:rFonts w:ascii="仿宋" w:hAnsi="仿宋" w:eastAsia="仿宋"/>
          <w:sz w:val="24"/>
          <w:highlight w:val="none"/>
        </w:rPr>
      </w:pPr>
      <w:r>
        <w:rPr>
          <w:rFonts w:ascii="仿宋" w:hAnsi="仿宋" w:eastAsia="仿宋"/>
          <w:sz w:val="24"/>
          <w:highlight w:val="none"/>
        </w:rPr>
        <w:br w:type="page"/>
      </w:r>
      <w:bookmarkStart w:id="576" w:name="_Toc76479642"/>
      <w:bookmarkStart w:id="577" w:name="_Toc98436671"/>
      <w:bookmarkStart w:id="578" w:name="_Toc76680647"/>
      <w:bookmarkStart w:id="579" w:name="_Toc106384027"/>
      <w:bookmarkStart w:id="580" w:name="_Toc96426885"/>
      <w:bookmarkStart w:id="581" w:name="_Toc97051825"/>
      <w:bookmarkStart w:id="582" w:name="_Toc76665168"/>
      <w:r>
        <w:rPr>
          <w:rFonts w:ascii="仿宋" w:hAnsi="仿宋" w:eastAsia="仿宋"/>
          <w:sz w:val="24"/>
          <w:highlight w:val="none"/>
        </w:rPr>
        <w:t>（二）技术</w:t>
      </w:r>
      <w:bookmarkEnd w:id="576"/>
      <w:r>
        <w:rPr>
          <w:rFonts w:hint="eastAsia" w:ascii="仿宋" w:hAnsi="仿宋" w:eastAsia="仿宋"/>
          <w:sz w:val="24"/>
          <w:highlight w:val="none"/>
        </w:rPr>
        <w:t>方案</w:t>
      </w:r>
      <w:bookmarkEnd w:id="577"/>
      <w:bookmarkEnd w:id="578"/>
      <w:bookmarkEnd w:id="579"/>
      <w:bookmarkEnd w:id="580"/>
      <w:bookmarkEnd w:id="581"/>
      <w:bookmarkEnd w:id="582"/>
    </w:p>
    <w:p>
      <w:pPr>
        <w:pStyle w:val="154"/>
        <w:adjustRightInd w:val="0"/>
        <w:snapToGrid w:val="0"/>
        <w:spacing w:line="360" w:lineRule="auto"/>
        <w:rPr>
          <w:rFonts w:ascii="仿宋" w:hAnsi="仿宋" w:eastAsia="仿宋"/>
          <w:sz w:val="24"/>
          <w:szCs w:val="24"/>
          <w:highlight w:val="none"/>
        </w:rPr>
      </w:pPr>
    </w:p>
    <w:p>
      <w:pPr>
        <w:pStyle w:val="154"/>
        <w:adjustRightInd w:val="0"/>
        <w:snapToGrid w:val="0"/>
        <w:spacing w:line="360" w:lineRule="auto"/>
        <w:jc w:val="center"/>
        <w:rPr>
          <w:rFonts w:hint="default" w:ascii="仿宋" w:hAnsi="仿宋" w:eastAsia="仿宋"/>
          <w:color w:val="000000" w:themeColor="text1"/>
          <w:sz w:val="24"/>
          <w:szCs w:val="24"/>
          <w:highlight w:val="none"/>
          <w:lang w:val="en-US" w:eastAsia="zh-CN"/>
          <w14:textFill>
            <w14:solidFill>
              <w14:schemeClr w14:val="tx1"/>
            </w14:solidFill>
          </w14:textFill>
        </w:rPr>
      </w:pPr>
      <w:bookmarkStart w:id="583" w:name="_Toc76479643"/>
      <w:bookmarkStart w:id="584" w:name="_Toc76680648"/>
      <w:bookmarkStart w:id="585" w:name="_Toc96426886"/>
      <w:bookmarkStart w:id="586" w:name="_Toc76665169"/>
      <w:bookmarkStart w:id="587" w:name="_Toc106384028"/>
      <w:bookmarkStart w:id="588" w:name="_Toc97051826"/>
      <w:r>
        <w:rPr>
          <w:rFonts w:hint="eastAsia" w:ascii="仿宋" w:hAnsi="仿宋" w:eastAsia="仿宋"/>
          <w:color w:val="000000" w:themeColor="text1"/>
          <w:sz w:val="24"/>
          <w:szCs w:val="24"/>
          <w:highlight w:val="none"/>
          <w:lang w:val="en-US" w:eastAsia="zh-CN"/>
          <w14:textFill>
            <w14:solidFill>
              <w14:schemeClr w14:val="tx1"/>
            </w14:solidFill>
          </w14:textFill>
        </w:rPr>
        <w:t>格式自拟</w:t>
      </w:r>
    </w:p>
    <w:p>
      <w:pPr>
        <w:pStyle w:val="154"/>
        <w:adjustRightInd w:val="0"/>
        <w:snapToGrid w:val="0"/>
        <w:spacing w:line="360" w:lineRule="auto"/>
        <w:ind w:firstLine="480" w:firstLineChars="20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说明：供应商在编制本部分内容时，须根据本磋商文件要求并自行完善。</w:t>
      </w:r>
    </w:p>
    <w:p/>
    <w:p>
      <w:pPr>
        <w:pStyle w:val="154"/>
        <w:adjustRightInd w:val="0"/>
        <w:snapToGrid w:val="0"/>
        <w:spacing w:line="360" w:lineRule="auto"/>
        <w:jc w:val="center"/>
        <w:outlineLvl w:val="2"/>
        <w:rPr>
          <w:rFonts w:ascii="仿宋" w:hAnsi="仿宋" w:eastAsia="仿宋"/>
          <w:b/>
          <w:kern w:val="0"/>
          <w:sz w:val="24"/>
          <w:szCs w:val="24"/>
          <w:highlight w:val="none"/>
        </w:rPr>
      </w:pPr>
    </w:p>
    <w:p>
      <w:pPr>
        <w:pStyle w:val="154"/>
        <w:adjustRightInd w:val="0"/>
        <w:snapToGrid w:val="0"/>
        <w:spacing w:line="360" w:lineRule="auto"/>
        <w:jc w:val="center"/>
        <w:outlineLvl w:val="2"/>
        <w:rPr>
          <w:rFonts w:ascii="仿宋" w:hAnsi="仿宋" w:eastAsia="仿宋"/>
          <w:b/>
          <w:kern w:val="0"/>
          <w:sz w:val="24"/>
          <w:szCs w:val="24"/>
          <w:highlight w:val="none"/>
        </w:rPr>
      </w:pPr>
    </w:p>
    <w:p>
      <w:pPr>
        <w:pStyle w:val="154"/>
        <w:adjustRightInd w:val="0"/>
        <w:snapToGrid w:val="0"/>
        <w:spacing w:line="360" w:lineRule="auto"/>
        <w:jc w:val="center"/>
        <w:outlineLvl w:val="2"/>
        <w:rPr>
          <w:rFonts w:ascii="仿宋" w:hAnsi="仿宋" w:eastAsia="仿宋"/>
          <w:b/>
          <w:kern w:val="0"/>
          <w:sz w:val="24"/>
          <w:szCs w:val="24"/>
          <w:highlight w:val="none"/>
        </w:rPr>
      </w:pPr>
    </w:p>
    <w:p>
      <w:pPr>
        <w:pStyle w:val="154"/>
        <w:adjustRightInd w:val="0"/>
        <w:snapToGrid w:val="0"/>
        <w:spacing w:line="360" w:lineRule="auto"/>
        <w:jc w:val="center"/>
        <w:outlineLvl w:val="2"/>
        <w:rPr>
          <w:rFonts w:ascii="仿宋" w:hAnsi="仿宋" w:eastAsia="仿宋"/>
          <w:b/>
          <w:kern w:val="0"/>
          <w:sz w:val="24"/>
          <w:szCs w:val="24"/>
          <w:highlight w:val="none"/>
        </w:rPr>
      </w:pPr>
    </w:p>
    <w:p>
      <w:pPr>
        <w:pStyle w:val="154"/>
        <w:adjustRightInd w:val="0"/>
        <w:snapToGrid w:val="0"/>
        <w:spacing w:line="360" w:lineRule="auto"/>
        <w:jc w:val="center"/>
        <w:outlineLvl w:val="2"/>
        <w:rPr>
          <w:rFonts w:ascii="仿宋" w:hAnsi="仿宋" w:eastAsia="仿宋"/>
          <w:b/>
          <w:kern w:val="0"/>
          <w:sz w:val="24"/>
          <w:szCs w:val="24"/>
          <w:highlight w:val="none"/>
        </w:rPr>
      </w:pPr>
    </w:p>
    <w:p>
      <w:pPr>
        <w:pStyle w:val="154"/>
        <w:adjustRightInd w:val="0"/>
        <w:snapToGrid w:val="0"/>
        <w:spacing w:line="360" w:lineRule="auto"/>
        <w:jc w:val="center"/>
        <w:outlineLvl w:val="2"/>
        <w:rPr>
          <w:rFonts w:ascii="仿宋" w:hAnsi="仿宋" w:eastAsia="仿宋"/>
          <w:sz w:val="24"/>
          <w:highlight w:val="none"/>
        </w:rPr>
      </w:pPr>
      <w:r>
        <w:rPr>
          <w:rFonts w:ascii="仿宋" w:hAnsi="仿宋" w:eastAsia="仿宋"/>
          <w:b/>
          <w:kern w:val="0"/>
          <w:sz w:val="24"/>
          <w:szCs w:val="24"/>
          <w:highlight w:val="none"/>
        </w:rPr>
        <w:t>（三）</w:t>
      </w:r>
      <w:bookmarkEnd w:id="583"/>
      <w:bookmarkStart w:id="589" w:name="_Toc76479644"/>
      <w:r>
        <w:rPr>
          <w:rFonts w:ascii="仿宋" w:hAnsi="仿宋" w:eastAsia="仿宋"/>
          <w:b/>
          <w:kern w:val="0"/>
          <w:sz w:val="24"/>
          <w:szCs w:val="24"/>
          <w:highlight w:val="none"/>
        </w:rPr>
        <w:t>供应商认为需要</w:t>
      </w:r>
      <w:bookmarkEnd w:id="589"/>
      <w:r>
        <w:rPr>
          <w:rFonts w:hint="eastAsia" w:ascii="仿宋" w:hAnsi="仿宋" w:eastAsia="仿宋"/>
          <w:b/>
          <w:kern w:val="0"/>
          <w:sz w:val="24"/>
          <w:szCs w:val="24"/>
          <w:highlight w:val="none"/>
        </w:rPr>
        <w:t>说明的其他技术方案</w:t>
      </w:r>
      <w:bookmarkEnd w:id="584"/>
      <w:bookmarkEnd w:id="585"/>
      <w:bookmarkEnd w:id="586"/>
      <w:bookmarkEnd w:id="587"/>
      <w:bookmarkEnd w:id="588"/>
    </w:p>
    <w:p>
      <w:pPr>
        <w:pStyle w:val="160"/>
        <w:spacing w:line="360" w:lineRule="auto"/>
        <w:rPr>
          <w:rFonts w:ascii="仿宋" w:hAnsi="仿宋" w:eastAsia="仿宋" w:cs="Corbel"/>
          <w:sz w:val="24"/>
          <w:szCs w:val="24"/>
          <w:highlight w:val="none"/>
        </w:rPr>
      </w:pPr>
    </w:p>
    <w:p>
      <w:pPr>
        <w:pStyle w:val="160"/>
        <w:spacing w:line="360" w:lineRule="auto"/>
        <w:jc w:val="center"/>
        <w:rPr>
          <w:rFonts w:ascii="仿宋" w:hAnsi="仿宋" w:eastAsia="仿宋" w:cs="Corbel"/>
          <w:sz w:val="24"/>
          <w:szCs w:val="24"/>
          <w:highlight w:val="none"/>
        </w:rPr>
      </w:pPr>
      <w:r>
        <w:rPr>
          <w:rFonts w:hint="eastAsia" w:ascii="仿宋" w:hAnsi="仿宋" w:eastAsia="仿宋" w:cs="Corbel"/>
          <w:sz w:val="24"/>
          <w:szCs w:val="24"/>
          <w:highlight w:val="none"/>
        </w:rPr>
        <w:t>供应商认为需要提交的其他说明格式自拟</w:t>
      </w:r>
      <w:bookmarkEnd w:id="173"/>
    </w:p>
    <w:bookmarkEnd w:id="174"/>
    <w:p>
      <w:pPr>
        <w:spacing w:line="360" w:lineRule="auto"/>
        <w:rPr>
          <w:rFonts w:ascii="仿宋" w:hAnsi="仿宋" w:eastAsia="仿宋"/>
          <w:sz w:val="24"/>
          <w:szCs w:val="24"/>
          <w:highlight w:val="none"/>
        </w:rPr>
      </w:pPr>
    </w:p>
    <w:sectPr>
      <w:headerReference r:id="rId5" w:type="default"/>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orbel">
    <w:panose1 w:val="020B0503020204020204"/>
    <w:charset w:val="00"/>
    <w:family w:val="swiss"/>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fldChar w:fldCharType="begin"/>
    </w:r>
    <w:r>
      <w:instrText xml:space="preserve">PAGE   \* MERGEFORMAT</w:instrText>
    </w:r>
    <w:r>
      <w:fldChar w:fldCharType="separate"/>
    </w:r>
    <w:r>
      <w:rPr>
        <w:lang w:val="zh-CN"/>
      </w:rP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E6ED7B"/>
    <w:multiLevelType w:val="singleLevel"/>
    <w:tmpl w:val="9FE6ED7B"/>
    <w:lvl w:ilvl="0" w:tentative="0">
      <w:start w:val="3"/>
      <w:numFmt w:val="chineseCounting"/>
      <w:suff w:val="nothing"/>
      <w:lvlText w:val="（%1）"/>
      <w:lvlJc w:val="left"/>
      <w:rPr>
        <w:rFonts w:hint="eastAsia"/>
      </w:rPr>
    </w:lvl>
  </w:abstractNum>
  <w:abstractNum w:abstractNumId="1">
    <w:nsid w:val="F25ED802"/>
    <w:multiLevelType w:val="singleLevel"/>
    <w:tmpl w:val="F25ED802"/>
    <w:lvl w:ilvl="0" w:tentative="0">
      <w:start w:val="1"/>
      <w:numFmt w:val="chineseCounting"/>
      <w:suff w:val="nothing"/>
      <w:lvlText w:val="%1、"/>
      <w:lvlJc w:val="left"/>
      <w:rPr>
        <w:rFonts w:hint="eastAsia"/>
      </w:rPr>
    </w:lvl>
  </w:abstractNum>
  <w:abstractNum w:abstractNumId="2">
    <w:nsid w:val="1C818E71"/>
    <w:multiLevelType w:val="singleLevel"/>
    <w:tmpl w:val="1C818E71"/>
    <w:lvl w:ilvl="0" w:tentative="0">
      <w:start w:val="10"/>
      <w:numFmt w:val="chineseCounting"/>
      <w:suff w:val="nothing"/>
      <w:lvlText w:val="（%1）"/>
      <w:lvlJc w:val="left"/>
      <w:rPr>
        <w:rFonts w:hint="eastAsia"/>
      </w:rPr>
    </w:lvl>
  </w:abstractNum>
  <w:abstractNum w:abstractNumId="3">
    <w:nsid w:val="5CA0DD51"/>
    <w:multiLevelType w:val="singleLevel"/>
    <w:tmpl w:val="5CA0DD51"/>
    <w:lvl w:ilvl="0" w:tentative="0">
      <w:start w:val="10"/>
      <w:numFmt w:val="chineseCounting"/>
      <w:suff w:val="nothing"/>
      <w:lvlText w:val="（%1）"/>
      <w:lvlJc w:val="left"/>
      <w:rPr>
        <w:rFonts w:hint="eastAsia"/>
      </w:rPr>
    </w:lvl>
  </w:abstractNum>
  <w:abstractNum w:abstractNumId="4">
    <w:nsid w:val="64D4DEE5"/>
    <w:multiLevelType w:val="singleLevel"/>
    <w:tmpl w:val="64D4DEE5"/>
    <w:lvl w:ilvl="0" w:tentative="0">
      <w:start w:val="2"/>
      <w:numFmt w:val="decimal"/>
      <w:lvlText w:val="%1."/>
      <w:lvlJc w:val="left"/>
      <w:pPr>
        <w:tabs>
          <w:tab w:val="left" w:pos="312"/>
        </w:tabs>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hMzUyZjc3NDVkZDUwMmViYTM3YjZiNTZmOTMyOTcifQ=="/>
  </w:docVars>
  <w:rsids>
    <w:rsidRoot w:val="00A53F79"/>
    <w:rsid w:val="00000211"/>
    <w:rsid w:val="00007884"/>
    <w:rsid w:val="00011EC0"/>
    <w:rsid w:val="0001553C"/>
    <w:rsid w:val="00016432"/>
    <w:rsid w:val="00016D22"/>
    <w:rsid w:val="000235CC"/>
    <w:rsid w:val="0002435D"/>
    <w:rsid w:val="00025A78"/>
    <w:rsid w:val="00025BA3"/>
    <w:rsid w:val="00025CF3"/>
    <w:rsid w:val="00025D46"/>
    <w:rsid w:val="00037ADB"/>
    <w:rsid w:val="00041D90"/>
    <w:rsid w:val="00042BB1"/>
    <w:rsid w:val="0008244D"/>
    <w:rsid w:val="00087C91"/>
    <w:rsid w:val="00097F36"/>
    <w:rsid w:val="000A24EB"/>
    <w:rsid w:val="000A7B70"/>
    <w:rsid w:val="000B3B2A"/>
    <w:rsid w:val="000C53D0"/>
    <w:rsid w:val="000C561B"/>
    <w:rsid w:val="000C65E6"/>
    <w:rsid w:val="000D194A"/>
    <w:rsid w:val="000D6B72"/>
    <w:rsid w:val="000D7755"/>
    <w:rsid w:val="000E341B"/>
    <w:rsid w:val="000E3CBD"/>
    <w:rsid w:val="000F19A0"/>
    <w:rsid w:val="000F300A"/>
    <w:rsid w:val="000F7A31"/>
    <w:rsid w:val="001021FB"/>
    <w:rsid w:val="00103996"/>
    <w:rsid w:val="00110885"/>
    <w:rsid w:val="001126B0"/>
    <w:rsid w:val="00121C08"/>
    <w:rsid w:val="00122F4F"/>
    <w:rsid w:val="00137AF4"/>
    <w:rsid w:val="00140D4B"/>
    <w:rsid w:val="00145D54"/>
    <w:rsid w:val="0015725E"/>
    <w:rsid w:val="00160E32"/>
    <w:rsid w:val="00173CF2"/>
    <w:rsid w:val="001778F5"/>
    <w:rsid w:val="0018141A"/>
    <w:rsid w:val="00183971"/>
    <w:rsid w:val="001866F6"/>
    <w:rsid w:val="00187DDA"/>
    <w:rsid w:val="00187FE0"/>
    <w:rsid w:val="00192CC8"/>
    <w:rsid w:val="00194D1B"/>
    <w:rsid w:val="001B6097"/>
    <w:rsid w:val="001B6FE5"/>
    <w:rsid w:val="001C2656"/>
    <w:rsid w:val="001C4840"/>
    <w:rsid w:val="001D1A7E"/>
    <w:rsid w:val="001D1E15"/>
    <w:rsid w:val="001D1E77"/>
    <w:rsid w:val="001D2DD5"/>
    <w:rsid w:val="001D3E8C"/>
    <w:rsid w:val="001D5FEE"/>
    <w:rsid w:val="001D7B63"/>
    <w:rsid w:val="001E233E"/>
    <w:rsid w:val="001E3C61"/>
    <w:rsid w:val="001E5C0A"/>
    <w:rsid w:val="001E7AF5"/>
    <w:rsid w:val="001F4853"/>
    <w:rsid w:val="001F4A45"/>
    <w:rsid w:val="001F6710"/>
    <w:rsid w:val="001F788C"/>
    <w:rsid w:val="00200767"/>
    <w:rsid w:val="0020530B"/>
    <w:rsid w:val="00205369"/>
    <w:rsid w:val="0021480A"/>
    <w:rsid w:val="00221606"/>
    <w:rsid w:val="0022594D"/>
    <w:rsid w:val="00237492"/>
    <w:rsid w:val="0024019B"/>
    <w:rsid w:val="00244731"/>
    <w:rsid w:val="00245277"/>
    <w:rsid w:val="00254AE9"/>
    <w:rsid w:val="0025566F"/>
    <w:rsid w:val="0026331A"/>
    <w:rsid w:val="002708D2"/>
    <w:rsid w:val="00276690"/>
    <w:rsid w:val="002A20D8"/>
    <w:rsid w:val="002B0430"/>
    <w:rsid w:val="002B1FC0"/>
    <w:rsid w:val="002C537A"/>
    <w:rsid w:val="002C7D9B"/>
    <w:rsid w:val="002D42B7"/>
    <w:rsid w:val="002E30B6"/>
    <w:rsid w:val="002E5787"/>
    <w:rsid w:val="002F4F7C"/>
    <w:rsid w:val="00306F63"/>
    <w:rsid w:val="003072C7"/>
    <w:rsid w:val="003125FA"/>
    <w:rsid w:val="00314D28"/>
    <w:rsid w:val="0032480D"/>
    <w:rsid w:val="00325993"/>
    <w:rsid w:val="00326529"/>
    <w:rsid w:val="00331A13"/>
    <w:rsid w:val="00340E58"/>
    <w:rsid w:val="0035464C"/>
    <w:rsid w:val="003557AA"/>
    <w:rsid w:val="00366591"/>
    <w:rsid w:val="00367E37"/>
    <w:rsid w:val="00370604"/>
    <w:rsid w:val="00370A4C"/>
    <w:rsid w:val="003748EE"/>
    <w:rsid w:val="0039383F"/>
    <w:rsid w:val="003B1051"/>
    <w:rsid w:val="003C33D1"/>
    <w:rsid w:val="003C4087"/>
    <w:rsid w:val="003D2534"/>
    <w:rsid w:val="003D5254"/>
    <w:rsid w:val="003D7753"/>
    <w:rsid w:val="003E085D"/>
    <w:rsid w:val="003E4DD1"/>
    <w:rsid w:val="003E57E0"/>
    <w:rsid w:val="003E6DF8"/>
    <w:rsid w:val="003F2423"/>
    <w:rsid w:val="003F4931"/>
    <w:rsid w:val="00403D6E"/>
    <w:rsid w:val="004042DC"/>
    <w:rsid w:val="00404EA8"/>
    <w:rsid w:val="00414BF0"/>
    <w:rsid w:val="004156FB"/>
    <w:rsid w:val="004200A4"/>
    <w:rsid w:val="00423CB6"/>
    <w:rsid w:val="00425F50"/>
    <w:rsid w:val="0042659A"/>
    <w:rsid w:val="004345D5"/>
    <w:rsid w:val="00435343"/>
    <w:rsid w:val="0043589D"/>
    <w:rsid w:val="004371A1"/>
    <w:rsid w:val="00452011"/>
    <w:rsid w:val="00453207"/>
    <w:rsid w:val="00456E38"/>
    <w:rsid w:val="00457B1F"/>
    <w:rsid w:val="004602B1"/>
    <w:rsid w:val="0047335B"/>
    <w:rsid w:val="004801B2"/>
    <w:rsid w:val="004933C7"/>
    <w:rsid w:val="0049710A"/>
    <w:rsid w:val="004C0C71"/>
    <w:rsid w:val="004C5F11"/>
    <w:rsid w:val="004D1627"/>
    <w:rsid w:val="004D74B4"/>
    <w:rsid w:val="004D7C30"/>
    <w:rsid w:val="004E0A41"/>
    <w:rsid w:val="004E23D8"/>
    <w:rsid w:val="004E62EA"/>
    <w:rsid w:val="004F47F3"/>
    <w:rsid w:val="00514CD2"/>
    <w:rsid w:val="0051576B"/>
    <w:rsid w:val="00521B9D"/>
    <w:rsid w:val="00522B24"/>
    <w:rsid w:val="00523B7A"/>
    <w:rsid w:val="005302CB"/>
    <w:rsid w:val="00532A07"/>
    <w:rsid w:val="00553BC3"/>
    <w:rsid w:val="00554D4F"/>
    <w:rsid w:val="005625B7"/>
    <w:rsid w:val="005705C8"/>
    <w:rsid w:val="0057143D"/>
    <w:rsid w:val="005A17A7"/>
    <w:rsid w:val="005B7B6D"/>
    <w:rsid w:val="005D2CEA"/>
    <w:rsid w:val="005E0324"/>
    <w:rsid w:val="005E1FA8"/>
    <w:rsid w:val="005E42B5"/>
    <w:rsid w:val="005E6230"/>
    <w:rsid w:val="005E73F8"/>
    <w:rsid w:val="005F3FD2"/>
    <w:rsid w:val="005F61E7"/>
    <w:rsid w:val="0060499E"/>
    <w:rsid w:val="00606880"/>
    <w:rsid w:val="00611252"/>
    <w:rsid w:val="006177A1"/>
    <w:rsid w:val="00620E96"/>
    <w:rsid w:val="00625728"/>
    <w:rsid w:val="0062580E"/>
    <w:rsid w:val="006300BF"/>
    <w:rsid w:val="00632300"/>
    <w:rsid w:val="00632CF6"/>
    <w:rsid w:val="00640530"/>
    <w:rsid w:val="00647610"/>
    <w:rsid w:val="00651F0B"/>
    <w:rsid w:val="00670585"/>
    <w:rsid w:val="006707DD"/>
    <w:rsid w:val="00671E09"/>
    <w:rsid w:val="00672E1F"/>
    <w:rsid w:val="00673FD3"/>
    <w:rsid w:val="00680497"/>
    <w:rsid w:val="0068447E"/>
    <w:rsid w:val="00691BBF"/>
    <w:rsid w:val="0069343C"/>
    <w:rsid w:val="00695DB6"/>
    <w:rsid w:val="006A373E"/>
    <w:rsid w:val="006A60D4"/>
    <w:rsid w:val="006B6D1F"/>
    <w:rsid w:val="006B7492"/>
    <w:rsid w:val="006C032B"/>
    <w:rsid w:val="006C2E42"/>
    <w:rsid w:val="006C2ED9"/>
    <w:rsid w:val="006C483A"/>
    <w:rsid w:val="006D19E3"/>
    <w:rsid w:val="006D565D"/>
    <w:rsid w:val="006E280B"/>
    <w:rsid w:val="006F051B"/>
    <w:rsid w:val="006F43C4"/>
    <w:rsid w:val="006F7078"/>
    <w:rsid w:val="00702016"/>
    <w:rsid w:val="00702AFB"/>
    <w:rsid w:val="0071251D"/>
    <w:rsid w:val="00715926"/>
    <w:rsid w:val="00715CBC"/>
    <w:rsid w:val="00723905"/>
    <w:rsid w:val="00737BAE"/>
    <w:rsid w:val="00745BBB"/>
    <w:rsid w:val="00747A7A"/>
    <w:rsid w:val="007508D5"/>
    <w:rsid w:val="007577A0"/>
    <w:rsid w:val="00761E72"/>
    <w:rsid w:val="007668A9"/>
    <w:rsid w:val="00772A69"/>
    <w:rsid w:val="00786E43"/>
    <w:rsid w:val="0079247E"/>
    <w:rsid w:val="00792932"/>
    <w:rsid w:val="007B0985"/>
    <w:rsid w:val="007D2F8C"/>
    <w:rsid w:val="007D6E44"/>
    <w:rsid w:val="007D6E66"/>
    <w:rsid w:val="007E1DD4"/>
    <w:rsid w:val="007E6A61"/>
    <w:rsid w:val="007F06C5"/>
    <w:rsid w:val="007F0C53"/>
    <w:rsid w:val="007F0C6D"/>
    <w:rsid w:val="007F0ED4"/>
    <w:rsid w:val="007F744D"/>
    <w:rsid w:val="0080015D"/>
    <w:rsid w:val="00803C74"/>
    <w:rsid w:val="00811FAD"/>
    <w:rsid w:val="00813D32"/>
    <w:rsid w:val="008250C5"/>
    <w:rsid w:val="00826A7E"/>
    <w:rsid w:val="00827836"/>
    <w:rsid w:val="00830ECA"/>
    <w:rsid w:val="00835B4C"/>
    <w:rsid w:val="00835FF1"/>
    <w:rsid w:val="00851FFE"/>
    <w:rsid w:val="00862108"/>
    <w:rsid w:val="00862293"/>
    <w:rsid w:val="00866BA1"/>
    <w:rsid w:val="008673F4"/>
    <w:rsid w:val="0087152F"/>
    <w:rsid w:val="0087687D"/>
    <w:rsid w:val="00876DB7"/>
    <w:rsid w:val="00884994"/>
    <w:rsid w:val="0089753A"/>
    <w:rsid w:val="008B6C77"/>
    <w:rsid w:val="008C2F83"/>
    <w:rsid w:val="008D1D85"/>
    <w:rsid w:val="008D5171"/>
    <w:rsid w:val="008F3133"/>
    <w:rsid w:val="00904AF3"/>
    <w:rsid w:val="00912420"/>
    <w:rsid w:val="009146CC"/>
    <w:rsid w:val="00925B83"/>
    <w:rsid w:val="009349E1"/>
    <w:rsid w:val="00937B29"/>
    <w:rsid w:val="009415D2"/>
    <w:rsid w:val="009510FE"/>
    <w:rsid w:val="009513A9"/>
    <w:rsid w:val="009525B1"/>
    <w:rsid w:val="009535AB"/>
    <w:rsid w:val="009551E7"/>
    <w:rsid w:val="00955D0D"/>
    <w:rsid w:val="00955FB4"/>
    <w:rsid w:val="00964884"/>
    <w:rsid w:val="009672EF"/>
    <w:rsid w:val="0096773B"/>
    <w:rsid w:val="0097443B"/>
    <w:rsid w:val="009804F2"/>
    <w:rsid w:val="00981554"/>
    <w:rsid w:val="009820E4"/>
    <w:rsid w:val="00985946"/>
    <w:rsid w:val="00996403"/>
    <w:rsid w:val="00997130"/>
    <w:rsid w:val="009A273E"/>
    <w:rsid w:val="009A5F00"/>
    <w:rsid w:val="009B63D9"/>
    <w:rsid w:val="009B7936"/>
    <w:rsid w:val="009C4374"/>
    <w:rsid w:val="009D3D1F"/>
    <w:rsid w:val="009D6A7F"/>
    <w:rsid w:val="009D7D5E"/>
    <w:rsid w:val="009E0267"/>
    <w:rsid w:val="009E7037"/>
    <w:rsid w:val="009F1B3D"/>
    <w:rsid w:val="009F5FAB"/>
    <w:rsid w:val="009F7DD7"/>
    <w:rsid w:val="00A07AF1"/>
    <w:rsid w:val="00A12DDC"/>
    <w:rsid w:val="00A15188"/>
    <w:rsid w:val="00A177EB"/>
    <w:rsid w:val="00A34AA3"/>
    <w:rsid w:val="00A47D5C"/>
    <w:rsid w:val="00A53F79"/>
    <w:rsid w:val="00A57164"/>
    <w:rsid w:val="00A60FAF"/>
    <w:rsid w:val="00A75B21"/>
    <w:rsid w:val="00A77B49"/>
    <w:rsid w:val="00A845F0"/>
    <w:rsid w:val="00A85181"/>
    <w:rsid w:val="00A91EBC"/>
    <w:rsid w:val="00A93D25"/>
    <w:rsid w:val="00AA4465"/>
    <w:rsid w:val="00AC1413"/>
    <w:rsid w:val="00AC3DB0"/>
    <w:rsid w:val="00AC4BCE"/>
    <w:rsid w:val="00AD4DE0"/>
    <w:rsid w:val="00AD537D"/>
    <w:rsid w:val="00AD605F"/>
    <w:rsid w:val="00AE1A64"/>
    <w:rsid w:val="00AE6275"/>
    <w:rsid w:val="00AE78B9"/>
    <w:rsid w:val="00AF4ADB"/>
    <w:rsid w:val="00AF5F85"/>
    <w:rsid w:val="00B046A1"/>
    <w:rsid w:val="00B1333B"/>
    <w:rsid w:val="00B215ED"/>
    <w:rsid w:val="00B22A38"/>
    <w:rsid w:val="00B24F6B"/>
    <w:rsid w:val="00B30C0D"/>
    <w:rsid w:val="00B30E91"/>
    <w:rsid w:val="00B31C11"/>
    <w:rsid w:val="00B3271F"/>
    <w:rsid w:val="00B34E04"/>
    <w:rsid w:val="00B37938"/>
    <w:rsid w:val="00B436F9"/>
    <w:rsid w:val="00B550CB"/>
    <w:rsid w:val="00B72F61"/>
    <w:rsid w:val="00B92C2D"/>
    <w:rsid w:val="00B9435E"/>
    <w:rsid w:val="00B97BD2"/>
    <w:rsid w:val="00BA36BB"/>
    <w:rsid w:val="00BA3BBA"/>
    <w:rsid w:val="00BB3B02"/>
    <w:rsid w:val="00BC14AB"/>
    <w:rsid w:val="00BC27C8"/>
    <w:rsid w:val="00BD2D39"/>
    <w:rsid w:val="00BD318C"/>
    <w:rsid w:val="00BE07CE"/>
    <w:rsid w:val="00BE0D6D"/>
    <w:rsid w:val="00BE1064"/>
    <w:rsid w:val="00BE6343"/>
    <w:rsid w:val="00BF38A3"/>
    <w:rsid w:val="00BF6245"/>
    <w:rsid w:val="00BF673D"/>
    <w:rsid w:val="00BF6EED"/>
    <w:rsid w:val="00C033FE"/>
    <w:rsid w:val="00C25A52"/>
    <w:rsid w:val="00C3536C"/>
    <w:rsid w:val="00C40A70"/>
    <w:rsid w:val="00C41A95"/>
    <w:rsid w:val="00C5021C"/>
    <w:rsid w:val="00C51EFA"/>
    <w:rsid w:val="00C707A7"/>
    <w:rsid w:val="00C72F4D"/>
    <w:rsid w:val="00C7372C"/>
    <w:rsid w:val="00C762D6"/>
    <w:rsid w:val="00C93707"/>
    <w:rsid w:val="00C97EEA"/>
    <w:rsid w:val="00CA52BF"/>
    <w:rsid w:val="00CB1C1D"/>
    <w:rsid w:val="00CC6150"/>
    <w:rsid w:val="00CD0CA3"/>
    <w:rsid w:val="00CE64AE"/>
    <w:rsid w:val="00CF25FB"/>
    <w:rsid w:val="00D010C5"/>
    <w:rsid w:val="00D016FF"/>
    <w:rsid w:val="00D03344"/>
    <w:rsid w:val="00D03E0D"/>
    <w:rsid w:val="00D12F26"/>
    <w:rsid w:val="00D14BF7"/>
    <w:rsid w:val="00D32D23"/>
    <w:rsid w:val="00D3333E"/>
    <w:rsid w:val="00D33AEC"/>
    <w:rsid w:val="00D344D7"/>
    <w:rsid w:val="00D428C7"/>
    <w:rsid w:val="00D4334D"/>
    <w:rsid w:val="00D44826"/>
    <w:rsid w:val="00D47DEE"/>
    <w:rsid w:val="00D5551B"/>
    <w:rsid w:val="00D62562"/>
    <w:rsid w:val="00D63D9F"/>
    <w:rsid w:val="00D73E26"/>
    <w:rsid w:val="00D75729"/>
    <w:rsid w:val="00D80DDF"/>
    <w:rsid w:val="00D830DF"/>
    <w:rsid w:val="00D846CA"/>
    <w:rsid w:val="00D87F87"/>
    <w:rsid w:val="00D87F94"/>
    <w:rsid w:val="00DA014A"/>
    <w:rsid w:val="00DB0A31"/>
    <w:rsid w:val="00DB3E89"/>
    <w:rsid w:val="00DB47BA"/>
    <w:rsid w:val="00DC5CB2"/>
    <w:rsid w:val="00DC7A8A"/>
    <w:rsid w:val="00DD0C8B"/>
    <w:rsid w:val="00DD334E"/>
    <w:rsid w:val="00DD4D6F"/>
    <w:rsid w:val="00DE168C"/>
    <w:rsid w:val="00DE348B"/>
    <w:rsid w:val="00E001EA"/>
    <w:rsid w:val="00E034B1"/>
    <w:rsid w:val="00E053D3"/>
    <w:rsid w:val="00E075E5"/>
    <w:rsid w:val="00E14686"/>
    <w:rsid w:val="00E27751"/>
    <w:rsid w:val="00E27940"/>
    <w:rsid w:val="00E30BBE"/>
    <w:rsid w:val="00E323E1"/>
    <w:rsid w:val="00E329DD"/>
    <w:rsid w:val="00E440E3"/>
    <w:rsid w:val="00E469DF"/>
    <w:rsid w:val="00E53C0B"/>
    <w:rsid w:val="00E634D9"/>
    <w:rsid w:val="00E664E3"/>
    <w:rsid w:val="00E6664A"/>
    <w:rsid w:val="00E70483"/>
    <w:rsid w:val="00E7176A"/>
    <w:rsid w:val="00E76BEC"/>
    <w:rsid w:val="00E83271"/>
    <w:rsid w:val="00E96A7D"/>
    <w:rsid w:val="00EA395A"/>
    <w:rsid w:val="00EB400C"/>
    <w:rsid w:val="00EB5788"/>
    <w:rsid w:val="00EC60F0"/>
    <w:rsid w:val="00EC6E43"/>
    <w:rsid w:val="00ED2A43"/>
    <w:rsid w:val="00ED4F4A"/>
    <w:rsid w:val="00ED5027"/>
    <w:rsid w:val="00EE1B9B"/>
    <w:rsid w:val="00EE392D"/>
    <w:rsid w:val="00EE6D2B"/>
    <w:rsid w:val="00F02C35"/>
    <w:rsid w:val="00F03794"/>
    <w:rsid w:val="00F051DC"/>
    <w:rsid w:val="00F21447"/>
    <w:rsid w:val="00F22C5B"/>
    <w:rsid w:val="00F23AB3"/>
    <w:rsid w:val="00F26307"/>
    <w:rsid w:val="00F31DDF"/>
    <w:rsid w:val="00F33BEA"/>
    <w:rsid w:val="00F34390"/>
    <w:rsid w:val="00F366C5"/>
    <w:rsid w:val="00F40AED"/>
    <w:rsid w:val="00F4502C"/>
    <w:rsid w:val="00F45B65"/>
    <w:rsid w:val="00F5112D"/>
    <w:rsid w:val="00F53187"/>
    <w:rsid w:val="00F579B8"/>
    <w:rsid w:val="00F57CEE"/>
    <w:rsid w:val="00F62B34"/>
    <w:rsid w:val="00F81C05"/>
    <w:rsid w:val="00F905B0"/>
    <w:rsid w:val="00FA09D8"/>
    <w:rsid w:val="00FA6791"/>
    <w:rsid w:val="00FB6FC2"/>
    <w:rsid w:val="00FC0653"/>
    <w:rsid w:val="00FC2FA6"/>
    <w:rsid w:val="00FC59BD"/>
    <w:rsid w:val="00FD01F8"/>
    <w:rsid w:val="00FD07FE"/>
    <w:rsid w:val="00FD42C2"/>
    <w:rsid w:val="00FE05F8"/>
    <w:rsid w:val="00FE2C06"/>
    <w:rsid w:val="00FE3D29"/>
    <w:rsid w:val="00FE51F5"/>
    <w:rsid w:val="00FE70FD"/>
    <w:rsid w:val="00FF62DA"/>
    <w:rsid w:val="027F2F56"/>
    <w:rsid w:val="02A3497F"/>
    <w:rsid w:val="02FF5E45"/>
    <w:rsid w:val="040E568F"/>
    <w:rsid w:val="04473ED6"/>
    <w:rsid w:val="04854128"/>
    <w:rsid w:val="05184F9C"/>
    <w:rsid w:val="056368A7"/>
    <w:rsid w:val="06BF27A5"/>
    <w:rsid w:val="06D11C7D"/>
    <w:rsid w:val="07856140"/>
    <w:rsid w:val="07D8751A"/>
    <w:rsid w:val="098E025A"/>
    <w:rsid w:val="0A583533"/>
    <w:rsid w:val="0B9E444D"/>
    <w:rsid w:val="0CB76885"/>
    <w:rsid w:val="10784D72"/>
    <w:rsid w:val="12364643"/>
    <w:rsid w:val="139E0D62"/>
    <w:rsid w:val="139E0DD1"/>
    <w:rsid w:val="143A0A8B"/>
    <w:rsid w:val="14657703"/>
    <w:rsid w:val="15132AEA"/>
    <w:rsid w:val="15793835"/>
    <w:rsid w:val="159E3436"/>
    <w:rsid w:val="15A20FDE"/>
    <w:rsid w:val="16A42014"/>
    <w:rsid w:val="17823637"/>
    <w:rsid w:val="17A16129"/>
    <w:rsid w:val="18251A52"/>
    <w:rsid w:val="18B403FE"/>
    <w:rsid w:val="1CC63804"/>
    <w:rsid w:val="1D4D182F"/>
    <w:rsid w:val="1E365376"/>
    <w:rsid w:val="1E642BFF"/>
    <w:rsid w:val="1F2E5723"/>
    <w:rsid w:val="22196184"/>
    <w:rsid w:val="24530449"/>
    <w:rsid w:val="24F14E7F"/>
    <w:rsid w:val="264C3A00"/>
    <w:rsid w:val="27794122"/>
    <w:rsid w:val="29321AAD"/>
    <w:rsid w:val="298F31CF"/>
    <w:rsid w:val="2B8D135F"/>
    <w:rsid w:val="2B9B40AD"/>
    <w:rsid w:val="2D2D1047"/>
    <w:rsid w:val="2D5F1079"/>
    <w:rsid w:val="2E402CEA"/>
    <w:rsid w:val="2EB1125B"/>
    <w:rsid w:val="318A2BFA"/>
    <w:rsid w:val="326618E7"/>
    <w:rsid w:val="333E53CD"/>
    <w:rsid w:val="35BF4E3C"/>
    <w:rsid w:val="35CC35DD"/>
    <w:rsid w:val="365F7D5C"/>
    <w:rsid w:val="396106E4"/>
    <w:rsid w:val="39927887"/>
    <w:rsid w:val="39CC5B24"/>
    <w:rsid w:val="3A8C21FC"/>
    <w:rsid w:val="3ADD6D7A"/>
    <w:rsid w:val="3BD20421"/>
    <w:rsid w:val="3E7C00E1"/>
    <w:rsid w:val="3F6E5909"/>
    <w:rsid w:val="3F9D5DF7"/>
    <w:rsid w:val="405F34A4"/>
    <w:rsid w:val="40CD2B03"/>
    <w:rsid w:val="412F3D86"/>
    <w:rsid w:val="41572379"/>
    <w:rsid w:val="42043C88"/>
    <w:rsid w:val="44A71D4A"/>
    <w:rsid w:val="44C31B7A"/>
    <w:rsid w:val="46C81661"/>
    <w:rsid w:val="4AE759C6"/>
    <w:rsid w:val="4C812CA7"/>
    <w:rsid w:val="4CA566E2"/>
    <w:rsid w:val="4E944C60"/>
    <w:rsid w:val="4FC22DE2"/>
    <w:rsid w:val="50B06974"/>
    <w:rsid w:val="52195BA8"/>
    <w:rsid w:val="532E4A0A"/>
    <w:rsid w:val="54926930"/>
    <w:rsid w:val="55342CF9"/>
    <w:rsid w:val="55CC261B"/>
    <w:rsid w:val="55D45164"/>
    <w:rsid w:val="56F561BC"/>
    <w:rsid w:val="57B378DE"/>
    <w:rsid w:val="57FD4AA3"/>
    <w:rsid w:val="59590FF2"/>
    <w:rsid w:val="59981AA8"/>
    <w:rsid w:val="599E76E6"/>
    <w:rsid w:val="5AAB22C7"/>
    <w:rsid w:val="5AE258F7"/>
    <w:rsid w:val="5BEF70B5"/>
    <w:rsid w:val="5C7F2AAC"/>
    <w:rsid w:val="5CD460F8"/>
    <w:rsid w:val="5D916C77"/>
    <w:rsid w:val="5F0C4B45"/>
    <w:rsid w:val="60201890"/>
    <w:rsid w:val="60477D84"/>
    <w:rsid w:val="62764951"/>
    <w:rsid w:val="678B71D5"/>
    <w:rsid w:val="68517AFA"/>
    <w:rsid w:val="688F051A"/>
    <w:rsid w:val="6958588E"/>
    <w:rsid w:val="698F21FD"/>
    <w:rsid w:val="6A0171F6"/>
    <w:rsid w:val="6A4A2C9A"/>
    <w:rsid w:val="6AA31E95"/>
    <w:rsid w:val="6B5E086B"/>
    <w:rsid w:val="71FC85AC"/>
    <w:rsid w:val="7345759C"/>
    <w:rsid w:val="73865DE7"/>
    <w:rsid w:val="74242633"/>
    <w:rsid w:val="74461126"/>
    <w:rsid w:val="763B284C"/>
    <w:rsid w:val="763D1CD4"/>
    <w:rsid w:val="76CC0B8C"/>
    <w:rsid w:val="77AB80AA"/>
    <w:rsid w:val="79615AE3"/>
    <w:rsid w:val="7BE7DAB5"/>
    <w:rsid w:val="7D056BA5"/>
    <w:rsid w:val="7D603DDC"/>
    <w:rsid w:val="7DB9F001"/>
    <w:rsid w:val="7DBA34EC"/>
    <w:rsid w:val="7DFD5580"/>
    <w:rsid w:val="7E59B9FB"/>
    <w:rsid w:val="7F42515F"/>
    <w:rsid w:val="7FA904F0"/>
    <w:rsid w:val="7FBFBAB6"/>
    <w:rsid w:val="7FD60AB5"/>
    <w:rsid w:val="7FECB96D"/>
    <w:rsid w:val="9F7FF9DB"/>
    <w:rsid w:val="BAFF7B4C"/>
    <w:rsid w:val="BDFE5820"/>
    <w:rsid w:val="BDFF37B9"/>
    <w:rsid w:val="DFE77A66"/>
    <w:rsid w:val="EAFD15C6"/>
    <w:rsid w:val="EBFFBADF"/>
    <w:rsid w:val="F9550DC9"/>
    <w:rsid w:val="F9DB87F6"/>
    <w:rsid w:val="FDFF35F9"/>
    <w:rsid w:val="FFFB41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nhideWhenUsed="0" w:uiPriority="0" w:semiHidden="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5"/>
    <w:next w:val="1"/>
    <w:link w:val="50"/>
    <w:qFormat/>
    <w:uiPriority w:val="9"/>
    <w:pPr>
      <w:spacing w:before="340" w:after="330" w:line="578" w:lineRule="auto"/>
      <w:outlineLvl w:val="0"/>
    </w:pPr>
    <w:rPr>
      <w:rFonts w:ascii="Calibri"/>
      <w:bCs/>
      <w:kern w:val="44"/>
      <w:sz w:val="44"/>
      <w:szCs w:val="44"/>
    </w:rPr>
  </w:style>
  <w:style w:type="paragraph" w:styleId="5">
    <w:name w:val="heading 2"/>
    <w:basedOn w:val="1"/>
    <w:next w:val="6"/>
    <w:link w:val="49"/>
    <w:qFormat/>
    <w:uiPriority w:val="0"/>
    <w:pPr>
      <w:keepNext/>
      <w:keepLines/>
      <w:spacing w:before="260" w:after="260"/>
      <w:contextualSpacing/>
      <w:outlineLvl w:val="1"/>
    </w:pPr>
    <w:rPr>
      <w:rFonts w:ascii="宋体"/>
      <w:szCs w:val="28"/>
    </w:rPr>
  </w:style>
  <w:style w:type="paragraph" w:styleId="7">
    <w:name w:val="heading 3"/>
    <w:basedOn w:val="1"/>
    <w:next w:val="6"/>
    <w:link w:val="48"/>
    <w:qFormat/>
    <w:uiPriority w:val="0"/>
    <w:pPr>
      <w:adjustRightInd w:val="0"/>
      <w:snapToGrid w:val="0"/>
      <w:spacing w:line="500" w:lineRule="exact"/>
      <w:ind w:left="-88" w:leftChars="-42"/>
      <w:jc w:val="center"/>
      <w:outlineLvl w:val="2"/>
    </w:pPr>
    <w:rPr>
      <w:rFonts w:ascii="仿宋_GB2312" w:hAnsi="宋体"/>
      <w:b/>
      <w:sz w:val="32"/>
      <w:szCs w:val="32"/>
    </w:rPr>
  </w:style>
  <w:style w:type="paragraph" w:styleId="8">
    <w:name w:val="heading 4"/>
    <w:basedOn w:val="1"/>
    <w:next w:val="1"/>
    <w:link w:val="51"/>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link w:val="52"/>
    <w:qFormat/>
    <w:uiPriority w:val="0"/>
    <w:pPr>
      <w:keepNext/>
      <w:keepLines/>
      <w:spacing w:before="280" w:after="290" w:line="376" w:lineRule="auto"/>
      <w:outlineLvl w:val="4"/>
    </w:pPr>
    <w:rPr>
      <w:b/>
      <w:bCs/>
      <w:sz w:val="28"/>
      <w:szCs w:val="28"/>
    </w:rPr>
  </w:style>
  <w:style w:type="paragraph" w:styleId="10">
    <w:name w:val="heading 6"/>
    <w:basedOn w:val="9"/>
    <w:next w:val="1"/>
    <w:link w:val="53"/>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11">
    <w:name w:val="heading 7"/>
    <w:basedOn w:val="10"/>
    <w:next w:val="1"/>
    <w:link w:val="54"/>
    <w:qFormat/>
    <w:uiPriority w:val="0"/>
    <w:pPr>
      <w:tabs>
        <w:tab w:val="clear" w:pos="1440"/>
      </w:tabs>
      <w:ind w:left="1276" w:hanging="1276"/>
      <w:outlineLvl w:val="6"/>
    </w:pPr>
  </w:style>
  <w:style w:type="paragraph" w:styleId="12">
    <w:name w:val="heading 8"/>
    <w:basedOn w:val="11"/>
    <w:next w:val="1"/>
    <w:link w:val="55"/>
    <w:qFormat/>
    <w:uiPriority w:val="0"/>
    <w:pPr>
      <w:ind w:left="1418" w:hanging="1418"/>
      <w:outlineLvl w:val="7"/>
    </w:pPr>
  </w:style>
  <w:style w:type="paragraph" w:styleId="13">
    <w:name w:val="heading 9"/>
    <w:basedOn w:val="12"/>
    <w:next w:val="1"/>
    <w:link w:val="56"/>
    <w:qFormat/>
    <w:uiPriority w:val="0"/>
    <w:pPr>
      <w:ind w:left="1559" w:hanging="1559"/>
      <w:outlineLvl w:val="8"/>
    </w:p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spacing w:before="240" w:after="0" w:line="360" w:lineRule="auto"/>
      <w:ind w:left="0" w:leftChars="0" w:firstLine="420" w:firstLineChars="200"/>
    </w:pPr>
    <w:rPr>
      <w:rFonts w:ascii="宋体" w:hAnsi="宋体"/>
      <w:szCs w:val="20"/>
    </w:rPr>
  </w:style>
  <w:style w:type="paragraph" w:styleId="3">
    <w:name w:val="Body Text Indent"/>
    <w:basedOn w:val="1"/>
    <w:qFormat/>
    <w:uiPriority w:val="0"/>
    <w:pPr>
      <w:ind w:firstLine="830" w:firstLineChars="352"/>
    </w:pPr>
    <w:rPr>
      <w:rFonts w:ascii="仿宋_GB2312" w:eastAsia="仿宋_GB2312"/>
      <w:sz w:val="32"/>
      <w:szCs w:val="20"/>
    </w:rPr>
  </w:style>
  <w:style w:type="paragraph" w:styleId="6">
    <w:name w:val="Normal Indent"/>
    <w:basedOn w:val="1"/>
    <w:next w:val="1"/>
    <w:link w:val="57"/>
    <w:qFormat/>
    <w:uiPriority w:val="0"/>
    <w:pPr>
      <w:ind w:firstLine="420" w:firstLineChars="200"/>
    </w:pPr>
  </w:style>
  <w:style w:type="paragraph" w:styleId="14">
    <w:name w:val="toc 7"/>
    <w:basedOn w:val="1"/>
    <w:next w:val="1"/>
    <w:unhideWhenUsed/>
    <w:qFormat/>
    <w:uiPriority w:val="0"/>
    <w:pPr>
      <w:ind w:left="1260"/>
      <w:jc w:val="left"/>
    </w:pPr>
    <w:rPr>
      <w:rFonts w:asciiTheme="minorHAnsi" w:hAnsiTheme="minorHAnsi" w:cstheme="minorHAnsi"/>
      <w:sz w:val="18"/>
      <w:szCs w:val="18"/>
    </w:rPr>
  </w:style>
  <w:style w:type="paragraph" w:styleId="15">
    <w:name w:val="Document Map"/>
    <w:basedOn w:val="1"/>
    <w:link w:val="58"/>
    <w:qFormat/>
    <w:uiPriority w:val="0"/>
    <w:rPr>
      <w:rFonts w:ascii="宋体"/>
      <w:sz w:val="18"/>
      <w:szCs w:val="18"/>
    </w:rPr>
  </w:style>
  <w:style w:type="paragraph" w:styleId="16">
    <w:name w:val="toa heading"/>
    <w:basedOn w:val="1"/>
    <w:next w:val="1"/>
    <w:qFormat/>
    <w:uiPriority w:val="0"/>
    <w:pPr>
      <w:spacing w:before="120"/>
    </w:pPr>
    <w:rPr>
      <w:rFonts w:ascii="Arial" w:hAnsi="Arial" w:eastAsia="仿宋"/>
      <w:sz w:val="24"/>
      <w:szCs w:val="20"/>
    </w:rPr>
  </w:style>
  <w:style w:type="paragraph" w:styleId="17">
    <w:name w:val="annotation text"/>
    <w:basedOn w:val="1"/>
    <w:link w:val="59"/>
    <w:qFormat/>
    <w:uiPriority w:val="0"/>
    <w:pPr>
      <w:jc w:val="left"/>
    </w:pPr>
  </w:style>
  <w:style w:type="paragraph" w:styleId="18">
    <w:name w:val="Body Text"/>
    <w:basedOn w:val="1"/>
    <w:next w:val="1"/>
    <w:link w:val="60"/>
    <w:qFormat/>
    <w:uiPriority w:val="0"/>
    <w:pPr>
      <w:spacing w:after="120"/>
    </w:pPr>
  </w:style>
  <w:style w:type="paragraph" w:styleId="19">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20">
    <w:name w:val="toc 5"/>
    <w:basedOn w:val="1"/>
    <w:next w:val="1"/>
    <w:unhideWhenUsed/>
    <w:qFormat/>
    <w:uiPriority w:val="0"/>
    <w:pPr>
      <w:ind w:left="840"/>
      <w:jc w:val="left"/>
    </w:pPr>
    <w:rPr>
      <w:rFonts w:asciiTheme="minorHAnsi" w:hAnsiTheme="minorHAnsi" w:cstheme="minorHAnsi"/>
      <w:sz w:val="18"/>
      <w:szCs w:val="18"/>
    </w:rPr>
  </w:style>
  <w:style w:type="paragraph" w:styleId="21">
    <w:name w:val="toc 3"/>
    <w:basedOn w:val="1"/>
    <w:next w:val="1"/>
    <w:qFormat/>
    <w:uiPriority w:val="39"/>
    <w:pPr>
      <w:ind w:left="420"/>
      <w:jc w:val="left"/>
    </w:pPr>
    <w:rPr>
      <w:rFonts w:asciiTheme="minorHAnsi" w:hAnsiTheme="minorHAnsi" w:cstheme="minorHAnsi"/>
      <w:i/>
      <w:iCs/>
      <w:sz w:val="20"/>
      <w:szCs w:val="20"/>
    </w:rPr>
  </w:style>
  <w:style w:type="paragraph" w:styleId="22">
    <w:name w:val="Plain Text"/>
    <w:basedOn w:val="1"/>
    <w:link w:val="61"/>
    <w:qFormat/>
    <w:uiPriority w:val="0"/>
    <w:rPr>
      <w:rFonts w:ascii="宋体" w:hAnsi="Courier New"/>
      <w:szCs w:val="21"/>
    </w:rPr>
  </w:style>
  <w:style w:type="paragraph" w:styleId="23">
    <w:name w:val="toc 8"/>
    <w:basedOn w:val="1"/>
    <w:next w:val="1"/>
    <w:unhideWhenUsed/>
    <w:qFormat/>
    <w:uiPriority w:val="0"/>
    <w:pPr>
      <w:ind w:left="1470"/>
      <w:jc w:val="left"/>
    </w:pPr>
    <w:rPr>
      <w:rFonts w:asciiTheme="minorHAnsi" w:hAnsiTheme="minorHAnsi" w:cstheme="minorHAnsi"/>
      <w:sz w:val="18"/>
      <w:szCs w:val="18"/>
    </w:rPr>
  </w:style>
  <w:style w:type="paragraph" w:styleId="24">
    <w:name w:val="Date"/>
    <w:basedOn w:val="1"/>
    <w:next w:val="1"/>
    <w:qFormat/>
    <w:uiPriority w:val="0"/>
    <w:pPr>
      <w:ind w:left="100" w:leftChars="2500"/>
    </w:pPr>
    <w:rPr>
      <w:rFonts w:ascii="宋体" w:hAnsi="Courier New" w:cs="Courier New"/>
      <w:szCs w:val="21"/>
    </w:rPr>
  </w:style>
  <w:style w:type="paragraph" w:styleId="25">
    <w:name w:val="Balloon Text"/>
    <w:basedOn w:val="1"/>
    <w:qFormat/>
    <w:uiPriority w:val="0"/>
    <w:rPr>
      <w:sz w:val="18"/>
      <w:szCs w:val="18"/>
    </w:rPr>
  </w:style>
  <w:style w:type="paragraph" w:styleId="26">
    <w:name w:val="footer"/>
    <w:basedOn w:val="1"/>
    <w:link w:val="62"/>
    <w:qFormat/>
    <w:uiPriority w:val="99"/>
    <w:pPr>
      <w:tabs>
        <w:tab w:val="center" w:pos="4153"/>
        <w:tab w:val="right" w:pos="8306"/>
      </w:tabs>
      <w:snapToGrid w:val="0"/>
      <w:jc w:val="left"/>
    </w:pPr>
    <w:rPr>
      <w:sz w:val="18"/>
      <w:szCs w:val="18"/>
    </w:rPr>
  </w:style>
  <w:style w:type="paragraph" w:styleId="27">
    <w:name w:val="header"/>
    <w:basedOn w:val="1"/>
    <w:link w:val="63"/>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spacing w:before="120" w:after="120"/>
      <w:jc w:val="left"/>
    </w:pPr>
    <w:rPr>
      <w:rFonts w:asciiTheme="minorHAnsi" w:hAnsiTheme="minorHAnsi" w:cstheme="minorHAnsi"/>
      <w:b/>
      <w:bCs/>
      <w:caps/>
      <w:sz w:val="20"/>
      <w:szCs w:val="20"/>
    </w:rPr>
  </w:style>
  <w:style w:type="paragraph" w:styleId="29">
    <w:name w:val="toc 4"/>
    <w:basedOn w:val="1"/>
    <w:next w:val="1"/>
    <w:unhideWhenUsed/>
    <w:qFormat/>
    <w:uiPriority w:val="0"/>
    <w:pPr>
      <w:ind w:left="630"/>
      <w:jc w:val="left"/>
    </w:pPr>
    <w:rPr>
      <w:rFonts w:asciiTheme="minorHAnsi" w:hAnsiTheme="minorHAnsi" w:cstheme="minorHAnsi"/>
      <w:sz w:val="18"/>
      <w:szCs w:val="18"/>
    </w:rPr>
  </w:style>
  <w:style w:type="paragraph" w:styleId="30">
    <w:name w:val="Subtitle"/>
    <w:basedOn w:val="1"/>
    <w:next w:val="1"/>
    <w:link w:val="190"/>
    <w:qFormat/>
    <w:uiPriority w:val="0"/>
    <w:pPr>
      <w:spacing w:before="240" w:after="60" w:line="312" w:lineRule="auto"/>
      <w:outlineLvl w:val="1"/>
    </w:pPr>
    <w:rPr>
      <w:rFonts w:ascii="Cambria" w:hAnsi="Cambria" w:eastAsia="楷体_GB2312"/>
      <w:b/>
      <w:bCs/>
      <w:kern w:val="28"/>
      <w:sz w:val="32"/>
      <w:szCs w:val="32"/>
    </w:rPr>
  </w:style>
  <w:style w:type="paragraph" w:styleId="31">
    <w:name w:val="toc 6"/>
    <w:basedOn w:val="1"/>
    <w:next w:val="1"/>
    <w:unhideWhenUsed/>
    <w:qFormat/>
    <w:uiPriority w:val="0"/>
    <w:pPr>
      <w:ind w:left="1050"/>
      <w:jc w:val="left"/>
    </w:pPr>
    <w:rPr>
      <w:rFonts w:asciiTheme="minorHAnsi" w:hAnsiTheme="minorHAnsi" w:cstheme="minorHAnsi"/>
      <w:sz w:val="18"/>
      <w:szCs w:val="18"/>
    </w:rPr>
  </w:style>
  <w:style w:type="paragraph" w:styleId="32">
    <w:name w:val="Body Text Indent 3"/>
    <w:basedOn w:val="1"/>
    <w:link w:val="64"/>
    <w:qFormat/>
    <w:uiPriority w:val="0"/>
    <w:pPr>
      <w:spacing w:after="120"/>
      <w:ind w:left="420" w:leftChars="200"/>
    </w:pPr>
    <w:rPr>
      <w:sz w:val="16"/>
      <w:szCs w:val="16"/>
    </w:rPr>
  </w:style>
  <w:style w:type="paragraph" w:styleId="33">
    <w:name w:val="toc 2"/>
    <w:basedOn w:val="1"/>
    <w:next w:val="1"/>
    <w:qFormat/>
    <w:uiPriority w:val="39"/>
    <w:pPr>
      <w:ind w:left="210"/>
      <w:jc w:val="left"/>
    </w:pPr>
    <w:rPr>
      <w:rFonts w:asciiTheme="minorHAnsi" w:hAnsiTheme="minorHAnsi" w:cstheme="minorHAnsi"/>
      <w:smallCaps/>
      <w:sz w:val="20"/>
      <w:szCs w:val="20"/>
    </w:rPr>
  </w:style>
  <w:style w:type="paragraph" w:styleId="34">
    <w:name w:val="toc 9"/>
    <w:basedOn w:val="1"/>
    <w:next w:val="1"/>
    <w:unhideWhenUsed/>
    <w:qFormat/>
    <w:uiPriority w:val="0"/>
    <w:pPr>
      <w:ind w:left="1680"/>
      <w:jc w:val="left"/>
    </w:pPr>
    <w:rPr>
      <w:rFonts w:asciiTheme="minorHAnsi" w:hAnsiTheme="minorHAnsi" w:cstheme="minorHAnsi"/>
      <w:sz w:val="18"/>
      <w:szCs w:val="18"/>
    </w:rPr>
  </w:style>
  <w:style w:type="paragraph" w:styleId="35">
    <w:name w:val="Normal (Web)"/>
    <w:basedOn w:val="1"/>
    <w:next w:val="1"/>
    <w:qFormat/>
    <w:uiPriority w:val="99"/>
    <w:pPr>
      <w:widowControl/>
      <w:spacing w:before="100" w:beforeAutospacing="1" w:after="100" w:afterAutospacing="1"/>
      <w:jc w:val="left"/>
    </w:pPr>
    <w:rPr>
      <w:rFonts w:ascii="宋体" w:hAnsi="宋体"/>
      <w:kern w:val="0"/>
      <w:sz w:val="24"/>
    </w:rPr>
  </w:style>
  <w:style w:type="paragraph" w:styleId="36">
    <w:name w:val="Title"/>
    <w:basedOn w:val="5"/>
    <w:next w:val="1"/>
    <w:link w:val="65"/>
    <w:qFormat/>
    <w:uiPriority w:val="0"/>
    <w:rPr>
      <w:sz w:val="44"/>
    </w:rPr>
  </w:style>
  <w:style w:type="paragraph" w:styleId="37">
    <w:name w:val="annotation subject"/>
    <w:basedOn w:val="17"/>
    <w:next w:val="17"/>
    <w:link w:val="66"/>
    <w:qFormat/>
    <w:uiPriority w:val="99"/>
    <w:rPr>
      <w:rFonts w:ascii="Times New Roman" w:hAnsi="Times New Roman"/>
      <w:b/>
      <w:sz w:val="28"/>
      <w:szCs w:val="20"/>
    </w:rPr>
  </w:style>
  <w:style w:type="paragraph" w:styleId="38">
    <w:name w:val="Body Text First Indent"/>
    <w:basedOn w:val="18"/>
    <w:link w:val="169"/>
    <w:qFormat/>
    <w:uiPriority w:val="99"/>
    <w:pPr>
      <w:ind w:firstLine="420" w:firstLineChars="100"/>
    </w:pPr>
  </w:style>
  <w:style w:type="table" w:styleId="40">
    <w:name w:val="Table Grid"/>
    <w:basedOn w:val="3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0"/>
    <w:rPr>
      <w:b/>
      <w:bCs/>
    </w:rPr>
  </w:style>
  <w:style w:type="character" w:styleId="43">
    <w:name w:val="page number"/>
    <w:basedOn w:val="41"/>
    <w:qFormat/>
    <w:uiPriority w:val="0"/>
  </w:style>
  <w:style w:type="character" w:styleId="44">
    <w:name w:val="Emphasis"/>
    <w:basedOn w:val="41"/>
    <w:qFormat/>
    <w:uiPriority w:val="20"/>
    <w:rPr>
      <w:i/>
      <w:iCs/>
    </w:rPr>
  </w:style>
  <w:style w:type="character" w:styleId="45">
    <w:name w:val="Hyperlink"/>
    <w:qFormat/>
    <w:uiPriority w:val="99"/>
    <w:rPr>
      <w:color w:val="0000FF"/>
      <w:u w:val="single"/>
    </w:rPr>
  </w:style>
  <w:style w:type="character" w:styleId="46">
    <w:name w:val="annotation reference"/>
    <w:qFormat/>
    <w:uiPriority w:val="0"/>
    <w:rPr>
      <w:sz w:val="21"/>
      <w:szCs w:val="21"/>
    </w:rPr>
  </w:style>
  <w:style w:type="paragraph" w:customStyle="1" w:styleId="47">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48">
    <w:name w:val="标题 3 字符"/>
    <w:link w:val="7"/>
    <w:qFormat/>
    <w:uiPriority w:val="0"/>
    <w:rPr>
      <w:rFonts w:ascii="仿宋_GB2312" w:hAnsi="宋体" w:eastAsia="宋体"/>
      <w:b/>
      <w:kern w:val="2"/>
      <w:sz w:val="32"/>
      <w:szCs w:val="32"/>
    </w:rPr>
  </w:style>
  <w:style w:type="character" w:customStyle="1" w:styleId="49">
    <w:name w:val="标题 2 字符"/>
    <w:link w:val="5"/>
    <w:qFormat/>
    <w:uiPriority w:val="0"/>
    <w:rPr>
      <w:rFonts w:ascii="宋体" w:hAnsi="宋体" w:eastAsia="宋体"/>
      <w:b/>
      <w:kern w:val="2"/>
      <w:sz w:val="32"/>
      <w:szCs w:val="28"/>
    </w:rPr>
  </w:style>
  <w:style w:type="character" w:customStyle="1" w:styleId="50">
    <w:name w:val="标题 1 字符"/>
    <w:link w:val="4"/>
    <w:qFormat/>
    <w:uiPriority w:val="9"/>
    <w:rPr>
      <w:rFonts w:ascii="Calibri" w:hAnsi="Calibri"/>
      <w:b/>
      <w:bCs/>
      <w:kern w:val="44"/>
      <w:sz w:val="44"/>
      <w:szCs w:val="44"/>
    </w:rPr>
  </w:style>
  <w:style w:type="character" w:customStyle="1" w:styleId="51">
    <w:name w:val="标题 4 字符"/>
    <w:link w:val="8"/>
    <w:qFormat/>
    <w:uiPriority w:val="0"/>
    <w:rPr>
      <w:rFonts w:ascii="Arial" w:hAnsi="Arial" w:eastAsia="黑体"/>
      <w:b/>
      <w:bCs/>
      <w:kern w:val="2"/>
      <w:sz w:val="28"/>
      <w:szCs w:val="28"/>
    </w:rPr>
  </w:style>
  <w:style w:type="character" w:customStyle="1" w:styleId="52">
    <w:name w:val="标题 5 字符"/>
    <w:link w:val="9"/>
    <w:qFormat/>
    <w:uiPriority w:val="0"/>
    <w:rPr>
      <w:rFonts w:ascii="Calibri" w:hAnsi="Calibri"/>
      <w:b/>
      <w:bCs/>
      <w:kern w:val="2"/>
      <w:sz w:val="28"/>
      <w:szCs w:val="28"/>
    </w:rPr>
  </w:style>
  <w:style w:type="character" w:customStyle="1" w:styleId="53">
    <w:name w:val="标题 6 字符"/>
    <w:link w:val="10"/>
    <w:qFormat/>
    <w:uiPriority w:val="0"/>
    <w:rPr>
      <w:b/>
      <w:bCs/>
      <w:kern w:val="2"/>
      <w:sz w:val="30"/>
      <w:szCs w:val="18"/>
    </w:rPr>
  </w:style>
  <w:style w:type="character" w:customStyle="1" w:styleId="54">
    <w:name w:val="标题 7 字符"/>
    <w:link w:val="11"/>
    <w:qFormat/>
    <w:uiPriority w:val="0"/>
    <w:rPr>
      <w:b/>
      <w:bCs/>
      <w:kern w:val="2"/>
      <w:sz w:val="30"/>
      <w:szCs w:val="18"/>
    </w:rPr>
  </w:style>
  <w:style w:type="character" w:customStyle="1" w:styleId="55">
    <w:name w:val="标题 8 字符"/>
    <w:link w:val="12"/>
    <w:qFormat/>
    <w:uiPriority w:val="0"/>
    <w:rPr>
      <w:b/>
      <w:bCs/>
      <w:kern w:val="2"/>
      <w:sz w:val="30"/>
      <w:szCs w:val="18"/>
    </w:rPr>
  </w:style>
  <w:style w:type="character" w:customStyle="1" w:styleId="56">
    <w:name w:val="标题 9 字符"/>
    <w:link w:val="13"/>
    <w:qFormat/>
    <w:uiPriority w:val="0"/>
    <w:rPr>
      <w:b/>
      <w:bCs/>
      <w:kern w:val="2"/>
      <w:sz w:val="30"/>
      <w:szCs w:val="18"/>
    </w:rPr>
  </w:style>
  <w:style w:type="character" w:customStyle="1" w:styleId="57">
    <w:name w:val="正文缩进 字符"/>
    <w:link w:val="6"/>
    <w:qFormat/>
    <w:uiPriority w:val="0"/>
    <w:rPr>
      <w:rFonts w:ascii="Calibri" w:hAnsi="Calibri" w:eastAsia="宋体"/>
      <w:kern w:val="2"/>
      <w:sz w:val="21"/>
      <w:szCs w:val="22"/>
      <w:lang w:val="en-US" w:eastAsia="zh-CN" w:bidi="ar-SA"/>
    </w:rPr>
  </w:style>
  <w:style w:type="character" w:customStyle="1" w:styleId="58">
    <w:name w:val="文档结构图 字符"/>
    <w:link w:val="15"/>
    <w:qFormat/>
    <w:uiPriority w:val="0"/>
    <w:rPr>
      <w:rFonts w:ascii="宋体" w:hAnsi="Calibri"/>
      <w:kern w:val="2"/>
      <w:sz w:val="18"/>
      <w:szCs w:val="18"/>
    </w:rPr>
  </w:style>
  <w:style w:type="character" w:customStyle="1" w:styleId="59">
    <w:name w:val="批注文字 字符"/>
    <w:link w:val="17"/>
    <w:qFormat/>
    <w:uiPriority w:val="0"/>
    <w:rPr>
      <w:rFonts w:ascii="Calibri" w:hAnsi="Calibri"/>
      <w:kern w:val="2"/>
      <w:sz w:val="21"/>
      <w:szCs w:val="22"/>
    </w:rPr>
  </w:style>
  <w:style w:type="character" w:customStyle="1" w:styleId="60">
    <w:name w:val="正文文本 字符"/>
    <w:basedOn w:val="41"/>
    <w:link w:val="18"/>
    <w:qFormat/>
    <w:uiPriority w:val="0"/>
    <w:rPr>
      <w:rFonts w:ascii="Calibri" w:hAnsi="Calibri"/>
      <w:kern w:val="2"/>
      <w:sz w:val="21"/>
      <w:szCs w:val="22"/>
    </w:rPr>
  </w:style>
  <w:style w:type="character" w:customStyle="1" w:styleId="61">
    <w:name w:val="纯文本 字符"/>
    <w:link w:val="22"/>
    <w:qFormat/>
    <w:uiPriority w:val="0"/>
    <w:rPr>
      <w:rFonts w:ascii="宋体" w:hAnsi="Courier New" w:eastAsia="宋体" w:cs="Courier New"/>
      <w:kern w:val="2"/>
      <w:sz w:val="21"/>
      <w:szCs w:val="21"/>
    </w:rPr>
  </w:style>
  <w:style w:type="character" w:customStyle="1" w:styleId="62">
    <w:name w:val="页脚 字符"/>
    <w:link w:val="26"/>
    <w:qFormat/>
    <w:uiPriority w:val="99"/>
    <w:rPr>
      <w:rFonts w:ascii="Calibri" w:hAnsi="Calibri"/>
      <w:kern w:val="2"/>
      <w:sz w:val="18"/>
      <w:szCs w:val="18"/>
    </w:rPr>
  </w:style>
  <w:style w:type="character" w:customStyle="1" w:styleId="63">
    <w:name w:val="页眉 字符"/>
    <w:link w:val="27"/>
    <w:qFormat/>
    <w:uiPriority w:val="0"/>
    <w:rPr>
      <w:rFonts w:ascii="Calibri" w:hAnsi="Calibri" w:eastAsia="宋体" w:cs="Times New Roman"/>
      <w:kern w:val="2"/>
      <w:sz w:val="18"/>
      <w:szCs w:val="18"/>
    </w:rPr>
  </w:style>
  <w:style w:type="character" w:customStyle="1" w:styleId="64">
    <w:name w:val="正文文本缩进 3 字符"/>
    <w:link w:val="32"/>
    <w:qFormat/>
    <w:uiPriority w:val="0"/>
    <w:rPr>
      <w:rFonts w:ascii="Calibri" w:hAnsi="Calibri"/>
      <w:kern w:val="2"/>
      <w:sz w:val="16"/>
      <w:szCs w:val="16"/>
    </w:rPr>
  </w:style>
  <w:style w:type="character" w:customStyle="1" w:styleId="65">
    <w:name w:val="标题 字符"/>
    <w:link w:val="36"/>
    <w:qFormat/>
    <w:uiPriority w:val="0"/>
    <w:rPr>
      <w:rFonts w:ascii="宋体" w:hAnsi="宋体" w:eastAsia="宋体"/>
      <w:b/>
      <w:kern w:val="2"/>
      <w:sz w:val="44"/>
      <w:szCs w:val="28"/>
    </w:rPr>
  </w:style>
  <w:style w:type="character" w:customStyle="1" w:styleId="66">
    <w:name w:val="批注主题 字符"/>
    <w:link w:val="37"/>
    <w:qFormat/>
    <w:uiPriority w:val="99"/>
    <w:rPr>
      <w:b/>
      <w:kern w:val="2"/>
      <w:sz w:val="28"/>
    </w:rPr>
  </w:style>
  <w:style w:type="paragraph" w:customStyle="1" w:styleId="67">
    <w:name w:val="纯文本_0"/>
    <w:basedOn w:val="68"/>
    <w:link w:val="71"/>
    <w:qFormat/>
    <w:uiPriority w:val="0"/>
    <w:rPr>
      <w:rFonts w:ascii="宋体" w:hAnsi="Courier New"/>
      <w:szCs w:val="21"/>
    </w:rPr>
  </w:style>
  <w:style w:type="paragraph" w:customStyle="1" w:styleId="68">
    <w:name w:val="正文_2"/>
    <w:next w:val="69"/>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首行缩进"/>
    <w:basedOn w:val="70"/>
    <w:qFormat/>
    <w:uiPriority w:val="0"/>
    <w:pPr>
      <w:ind w:firstLine="480" w:firstLineChars="200"/>
    </w:pPr>
    <w:rPr>
      <w:rFonts w:ascii="Calibri" w:hAnsi="Calibri"/>
      <w:lang w:val="zh-CN"/>
    </w:rPr>
  </w:style>
  <w:style w:type="paragraph" w:customStyle="1" w:styleId="70">
    <w:name w:val="正文_4"/>
    <w:next w:val="69"/>
    <w:qFormat/>
    <w:uiPriority w:val="0"/>
    <w:pPr>
      <w:widowControl w:val="0"/>
      <w:jc w:val="both"/>
    </w:pPr>
    <w:rPr>
      <w:rFonts w:ascii="Calibri" w:hAnsi="Calibri" w:eastAsia="宋体" w:cs="Times New Roman"/>
      <w:kern w:val="2"/>
      <w:sz w:val="21"/>
      <w:szCs w:val="22"/>
      <w:lang w:val="en-US" w:eastAsia="zh-CN" w:bidi="ar-SA"/>
    </w:rPr>
  </w:style>
  <w:style w:type="character" w:customStyle="1" w:styleId="71">
    <w:name w:val="纯文本 Char_0"/>
    <w:link w:val="67"/>
    <w:qFormat/>
    <w:uiPriority w:val="0"/>
    <w:rPr>
      <w:rFonts w:ascii="宋体" w:hAnsi="Courier New"/>
      <w:kern w:val="2"/>
      <w:sz w:val="21"/>
      <w:szCs w:val="21"/>
    </w:rPr>
  </w:style>
  <w:style w:type="paragraph" w:customStyle="1" w:styleId="72">
    <w:name w:val="正文_5"/>
    <w:basedOn w:val="73"/>
    <w:next w:val="75"/>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正文_6"/>
    <w:next w:val="74"/>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
    <w:name w:val="列表_1"/>
    <w:basedOn w:val="73"/>
    <w:semiHidden/>
    <w:qFormat/>
    <w:locked/>
    <w:uiPriority w:val="0"/>
    <w:pPr>
      <w:ind w:left="200" w:hanging="200" w:hangingChars="200"/>
    </w:pPr>
  </w:style>
  <w:style w:type="paragraph" w:customStyle="1" w:styleId="75">
    <w:name w:val="段_0"/>
    <w:next w:val="72"/>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7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7">
    <w:name w:val="TOC 标题1"/>
    <w:basedOn w:val="4"/>
    <w:next w:val="1"/>
    <w:qFormat/>
    <w:uiPriority w:val="39"/>
    <w:pPr>
      <w:widowControl/>
      <w:spacing w:before="480" w:after="0" w:line="276" w:lineRule="auto"/>
      <w:jc w:val="left"/>
      <w:outlineLvl w:val="9"/>
    </w:pPr>
    <w:rPr>
      <w:rFonts w:ascii="Cambria" w:hAnsi="Cambria"/>
      <w:color w:val="365F91"/>
      <w:kern w:val="0"/>
      <w:sz w:val="28"/>
    </w:rPr>
  </w:style>
  <w:style w:type="paragraph" w:customStyle="1" w:styleId="78">
    <w:name w:val="Normal_4"/>
    <w:qFormat/>
    <w:uiPriority w:val="0"/>
    <w:rPr>
      <w:rFonts w:ascii="黑体" w:hAnsi="黑体" w:eastAsia="黑体" w:cs="Times New Roman"/>
      <w:b/>
      <w:sz w:val="32"/>
      <w:szCs w:val="24"/>
      <w:lang w:val="en-US" w:eastAsia="zh-CN" w:bidi="ar-SA"/>
    </w:rPr>
  </w:style>
  <w:style w:type="paragraph" w:customStyle="1" w:styleId="7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正文1"/>
    <w:qFormat/>
    <w:uiPriority w:val="0"/>
    <w:rPr>
      <w:rFonts w:ascii="Times New Roman" w:hAnsi="Times New Roman" w:eastAsia="Times New Roman" w:cs="Times New Roman"/>
      <w:sz w:val="24"/>
      <w:szCs w:val="24"/>
      <w:lang w:val="en-US" w:eastAsia="zh-CN" w:bidi="ar-SA"/>
    </w:rPr>
  </w:style>
  <w:style w:type="paragraph" w:customStyle="1" w:styleId="81">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82">
    <w:name w:val="正文_1_1"/>
    <w:basedOn w:val="83"/>
    <w:next w:val="93"/>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
    <w:name w:val="正文_0_1"/>
    <w:basedOn w:val="84"/>
    <w:next w:val="89"/>
    <w:qFormat/>
    <w:uiPriority w:val="0"/>
    <w:pPr>
      <w:widowControl w:val="0"/>
      <w:jc w:val="both"/>
    </w:pPr>
    <w:rPr>
      <w:rFonts w:ascii="Calibri" w:hAnsi="Calibri" w:eastAsia="宋体" w:cs="Times New Roman"/>
      <w:kern w:val="2"/>
      <w:sz w:val="21"/>
      <w:szCs w:val="22"/>
      <w:lang w:val="en-US" w:eastAsia="zh-CN" w:bidi="ar-SA"/>
    </w:rPr>
  </w:style>
  <w:style w:type="paragraph" w:customStyle="1" w:styleId="84">
    <w:name w:val="正文_0_2"/>
    <w:basedOn w:val="85"/>
    <w:next w:val="8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正文_2_1"/>
    <w:basedOn w:val="86"/>
    <w:next w:val="87"/>
    <w:qFormat/>
    <w:uiPriority w:val="0"/>
    <w:pPr>
      <w:widowControl w:val="0"/>
      <w:jc w:val="both"/>
    </w:pPr>
    <w:rPr>
      <w:rFonts w:ascii="Calibri" w:hAnsi="Calibri" w:eastAsia="宋体" w:cs="Times New Roman"/>
      <w:kern w:val="2"/>
      <w:sz w:val="21"/>
      <w:szCs w:val="22"/>
      <w:lang w:val="en-US" w:eastAsia="zh-CN" w:bidi="ar-SA"/>
    </w:rPr>
  </w:style>
  <w:style w:type="paragraph" w:customStyle="1" w:styleId="86">
    <w:name w:val="正文_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87">
    <w:name w:val="No Spacing_0"/>
    <w:basedOn w:val="72"/>
    <w:qFormat/>
    <w:uiPriority w:val="1"/>
  </w:style>
  <w:style w:type="paragraph" w:customStyle="1" w:styleId="88">
    <w:name w:val="页脚_0_0"/>
    <w:basedOn w:val="84"/>
    <w:unhideWhenUsed/>
    <w:qFormat/>
    <w:uiPriority w:val="99"/>
    <w:pPr>
      <w:tabs>
        <w:tab w:val="center" w:pos="4153"/>
        <w:tab w:val="right" w:pos="8306"/>
      </w:tabs>
      <w:snapToGrid w:val="0"/>
      <w:jc w:val="left"/>
    </w:pPr>
    <w:rPr>
      <w:sz w:val="18"/>
      <w:szCs w:val="18"/>
    </w:rPr>
  </w:style>
  <w:style w:type="paragraph" w:customStyle="1" w:styleId="89">
    <w:name w:val="页脚_0"/>
    <w:basedOn w:val="90"/>
    <w:unhideWhenUsed/>
    <w:qFormat/>
    <w:uiPriority w:val="99"/>
    <w:pPr>
      <w:tabs>
        <w:tab w:val="center" w:pos="4153"/>
        <w:tab w:val="right" w:pos="8306"/>
      </w:tabs>
      <w:snapToGrid w:val="0"/>
      <w:jc w:val="left"/>
    </w:pPr>
    <w:rPr>
      <w:sz w:val="18"/>
      <w:szCs w:val="18"/>
    </w:rPr>
  </w:style>
  <w:style w:type="paragraph" w:customStyle="1" w:styleId="90">
    <w:name w:val="正文_0"/>
    <w:basedOn w:val="91"/>
    <w:next w:val="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正文_1"/>
    <w:next w:val="92"/>
    <w:qFormat/>
    <w:uiPriority w:val="0"/>
    <w:pPr>
      <w:widowControl w:val="0"/>
      <w:jc w:val="both"/>
    </w:pPr>
    <w:rPr>
      <w:rFonts w:ascii="Calibri" w:hAnsi="Calibri" w:eastAsia="宋体" w:cs="Times New Roman"/>
      <w:kern w:val="2"/>
      <w:sz w:val="21"/>
      <w:szCs w:val="22"/>
      <w:lang w:val="en-US" w:eastAsia="zh-CN" w:bidi="ar-SA"/>
    </w:rPr>
  </w:style>
  <w:style w:type="paragraph" w:customStyle="1" w:styleId="92">
    <w:name w:val="列表_0"/>
    <w:basedOn w:val="91"/>
    <w:semiHidden/>
    <w:qFormat/>
    <w:locked/>
    <w:uiPriority w:val="0"/>
    <w:pPr>
      <w:ind w:left="200" w:hanging="200" w:hangingChars="200"/>
    </w:pPr>
  </w:style>
  <w:style w:type="paragraph" w:customStyle="1" w:styleId="93">
    <w:name w:val="脚注文本_0"/>
    <w:basedOn w:val="84"/>
    <w:next w:val="68"/>
    <w:unhideWhenUsed/>
    <w:qFormat/>
    <w:uiPriority w:val="99"/>
    <w:pPr>
      <w:snapToGrid w:val="0"/>
      <w:jc w:val="left"/>
    </w:pPr>
    <w:rPr>
      <w:rFonts w:ascii="Calibri" w:hAnsi="Calibri" w:eastAsia="Calibri"/>
      <w:sz w:val="18"/>
    </w:rPr>
  </w:style>
  <w:style w:type="paragraph" w:customStyle="1" w:styleId="94">
    <w:name w:val="列出段落1"/>
    <w:basedOn w:val="1"/>
    <w:qFormat/>
    <w:uiPriority w:val="34"/>
    <w:pPr>
      <w:ind w:firstLine="420" w:firstLineChars="200"/>
    </w:pPr>
  </w:style>
  <w:style w:type="paragraph" w:customStyle="1" w:styleId="95">
    <w:name w:val="正文_1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96">
    <w:name w:val="列表段落1"/>
    <w:basedOn w:val="1"/>
    <w:link w:val="97"/>
    <w:qFormat/>
    <w:uiPriority w:val="34"/>
    <w:pPr>
      <w:ind w:firstLine="420" w:firstLineChars="200"/>
    </w:pPr>
  </w:style>
  <w:style w:type="character" w:customStyle="1" w:styleId="97">
    <w:name w:val="列表段落 字符"/>
    <w:link w:val="96"/>
    <w:qFormat/>
    <w:uiPriority w:val="34"/>
    <w:rPr>
      <w:rFonts w:ascii="Calibri" w:hAnsi="Calibri"/>
      <w:kern w:val="2"/>
      <w:sz w:val="21"/>
      <w:szCs w:val="22"/>
    </w:rPr>
  </w:style>
  <w:style w:type="paragraph" w:customStyle="1" w:styleId="98">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99">
    <w:name w:val="Normal_9"/>
    <w:qFormat/>
    <w:uiPriority w:val="0"/>
    <w:rPr>
      <w:rFonts w:ascii="黑体" w:hAnsi="黑体" w:eastAsia="黑体" w:cs="Times New Roman"/>
      <w:b/>
      <w:sz w:val="32"/>
      <w:szCs w:val="24"/>
      <w:lang w:val="en-US" w:eastAsia="zh-CN" w:bidi="ar-SA"/>
    </w:rPr>
  </w:style>
  <w:style w:type="paragraph" w:customStyle="1" w:styleId="100">
    <w:name w:val="Normal_11"/>
    <w:qFormat/>
    <w:uiPriority w:val="0"/>
    <w:rPr>
      <w:rFonts w:ascii="黑体" w:hAnsi="黑体" w:eastAsia="黑体" w:cs="Times New Roman"/>
      <w:b/>
      <w:sz w:val="32"/>
      <w:szCs w:val="24"/>
      <w:lang w:val="en-US" w:eastAsia="zh-CN" w:bidi="ar-SA"/>
    </w:rPr>
  </w:style>
  <w:style w:type="paragraph" w:customStyle="1" w:styleId="101">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2">
    <w:name w:val="无间隔1"/>
    <w:qFormat/>
    <w:uiPriority w:val="1"/>
    <w:pPr>
      <w:widowControl w:val="0"/>
      <w:jc w:val="center"/>
    </w:pPr>
    <w:rPr>
      <w:rFonts w:ascii="Times New Roman" w:hAnsi="Times New Roman" w:eastAsia="黑体" w:cs="Times New Roman"/>
      <w:kern w:val="2"/>
      <w:sz w:val="30"/>
      <w:szCs w:val="24"/>
      <w:lang w:val="en-US" w:eastAsia="zh-CN" w:bidi="ar-SA"/>
    </w:rPr>
  </w:style>
  <w:style w:type="paragraph" w:customStyle="1" w:styleId="103">
    <w:name w:val="Normal_5"/>
    <w:qFormat/>
    <w:uiPriority w:val="0"/>
    <w:rPr>
      <w:rFonts w:ascii="黑体" w:hAnsi="黑体" w:eastAsia="黑体" w:cs="Times New Roman"/>
      <w:b/>
      <w:sz w:val="32"/>
      <w:szCs w:val="24"/>
      <w:lang w:val="en-US" w:eastAsia="zh-CN" w:bidi="ar-SA"/>
    </w:rPr>
  </w:style>
  <w:style w:type="paragraph" w:customStyle="1" w:styleId="104">
    <w:name w:val="TOC 标题2"/>
    <w:basedOn w:val="4"/>
    <w:next w:val="1"/>
    <w:qFormat/>
    <w:uiPriority w:val="39"/>
    <w:pPr>
      <w:widowControl/>
      <w:spacing w:before="240" w:after="0" w:line="259" w:lineRule="auto"/>
      <w:jc w:val="left"/>
      <w:outlineLvl w:val="9"/>
    </w:pPr>
    <w:rPr>
      <w:rFonts w:ascii="Cambria" w:hAnsi="Cambria"/>
      <w:bCs w:val="0"/>
      <w:color w:val="365F91"/>
      <w:kern w:val="0"/>
      <w:sz w:val="32"/>
      <w:szCs w:val="32"/>
    </w:rPr>
  </w:style>
  <w:style w:type="paragraph" w:customStyle="1" w:styleId="105">
    <w:name w:val="Normal_8"/>
    <w:qFormat/>
    <w:uiPriority w:val="0"/>
    <w:rPr>
      <w:rFonts w:ascii="黑体" w:hAnsi="黑体" w:eastAsia="黑体" w:cs="Times New Roman"/>
      <w:b/>
      <w:sz w:val="32"/>
      <w:szCs w:val="24"/>
      <w:lang w:val="en-US" w:eastAsia="zh-CN" w:bidi="ar-SA"/>
    </w:rPr>
  </w:style>
  <w:style w:type="paragraph" w:customStyle="1" w:styleId="106">
    <w:name w:val="Normal_0"/>
    <w:qFormat/>
    <w:uiPriority w:val="0"/>
    <w:rPr>
      <w:rFonts w:ascii="黑体" w:hAnsi="黑体" w:eastAsia="黑体" w:cs="Times New Roman"/>
      <w:b/>
      <w:sz w:val="32"/>
      <w:szCs w:val="24"/>
      <w:lang w:val="en-US" w:eastAsia="zh-CN" w:bidi="ar-SA"/>
    </w:rPr>
  </w:style>
  <w:style w:type="paragraph" w:customStyle="1" w:styleId="107">
    <w:name w:val="标题 2_0"/>
    <w:basedOn w:val="108"/>
    <w:next w:val="68"/>
    <w:link w:val="109"/>
    <w:qFormat/>
    <w:uiPriority w:val="0"/>
    <w:pPr>
      <w:keepNext/>
      <w:keepLines/>
      <w:adjustRightInd w:val="0"/>
      <w:snapToGrid w:val="0"/>
      <w:spacing w:before="260" w:after="260" w:line="500" w:lineRule="exact"/>
      <w:ind w:left="-88" w:leftChars="-42"/>
      <w:contextualSpacing/>
      <w:jc w:val="center"/>
      <w:outlineLvl w:val="1"/>
    </w:pPr>
    <w:rPr>
      <w:rFonts w:ascii="宋体" w:hAnsi="宋体"/>
      <w:b/>
      <w:sz w:val="32"/>
      <w:szCs w:val="28"/>
    </w:rPr>
  </w:style>
  <w:style w:type="paragraph" w:customStyle="1" w:styleId="108">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09">
    <w:name w:val="标题 2 Char_0"/>
    <w:link w:val="107"/>
    <w:qFormat/>
    <w:uiPriority w:val="0"/>
    <w:rPr>
      <w:rFonts w:ascii="宋体" w:hAnsi="宋体"/>
      <w:b/>
      <w:kern w:val="2"/>
      <w:sz w:val="32"/>
      <w:szCs w:val="28"/>
    </w:rPr>
  </w:style>
  <w:style w:type="paragraph" w:customStyle="1" w:styleId="110">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1">
    <w:name w:val="Normal_7"/>
    <w:qFormat/>
    <w:uiPriority w:val="0"/>
    <w:rPr>
      <w:rFonts w:ascii="黑体" w:hAnsi="黑体" w:eastAsia="黑体" w:cs="Times New Roman"/>
      <w:b/>
      <w:sz w:val="32"/>
      <w:szCs w:val="24"/>
      <w:lang w:val="en-US" w:eastAsia="zh-CN" w:bidi="ar-SA"/>
    </w:rPr>
  </w:style>
  <w:style w:type="paragraph" w:customStyle="1" w:styleId="112">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3">
    <w:name w:val="Normal_1"/>
    <w:qFormat/>
    <w:uiPriority w:val="0"/>
    <w:rPr>
      <w:rFonts w:ascii="黑体" w:hAnsi="黑体" w:eastAsia="黑体" w:cs="Times New Roman"/>
      <w:b/>
      <w:sz w:val="32"/>
      <w:szCs w:val="24"/>
      <w:lang w:val="en-US" w:eastAsia="zh-CN" w:bidi="ar-SA"/>
    </w:rPr>
  </w:style>
  <w:style w:type="paragraph" w:customStyle="1" w:styleId="114">
    <w:name w:val="正文_0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115">
    <w:name w:val="_Style 88"/>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16">
    <w:name w:val="Normal_2"/>
    <w:qFormat/>
    <w:uiPriority w:val="0"/>
    <w:rPr>
      <w:rFonts w:ascii="黑体" w:hAnsi="黑体" w:eastAsia="黑体" w:cs="Times New Roman"/>
      <w:b/>
      <w:sz w:val="32"/>
      <w:szCs w:val="24"/>
      <w:lang w:val="en-US" w:eastAsia="zh-CN" w:bidi="ar-SA"/>
    </w:rPr>
  </w:style>
  <w:style w:type="paragraph" w:customStyle="1" w:styleId="117">
    <w:name w:val="2册标题2"/>
    <w:basedOn w:val="1"/>
    <w:next w:val="1"/>
    <w:link w:val="118"/>
    <w:qFormat/>
    <w:uiPriority w:val="0"/>
    <w:pPr>
      <w:spacing w:beforeLines="50" w:afterLines="50" w:line="300" w:lineRule="auto"/>
      <w:outlineLvl w:val="1"/>
    </w:pPr>
    <w:rPr>
      <w:rFonts w:ascii="Arial" w:hAnsi="Arial" w:eastAsia="黑体"/>
      <w:sz w:val="30"/>
      <w:szCs w:val="20"/>
    </w:rPr>
  </w:style>
  <w:style w:type="character" w:customStyle="1" w:styleId="118">
    <w:name w:val="2册标题2 Char"/>
    <w:link w:val="117"/>
    <w:qFormat/>
    <w:uiPriority w:val="0"/>
    <w:rPr>
      <w:rFonts w:ascii="Arial" w:hAnsi="Arial" w:eastAsia="黑体"/>
      <w:kern w:val="2"/>
      <w:sz w:val="30"/>
    </w:rPr>
  </w:style>
  <w:style w:type="paragraph" w:customStyle="1" w:styleId="119">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正文缩进_1"/>
    <w:basedOn w:val="72"/>
    <w:link w:val="121"/>
    <w:qFormat/>
    <w:uiPriority w:val="0"/>
    <w:pPr>
      <w:ind w:firstLine="420" w:firstLineChars="200"/>
    </w:pPr>
    <w:rPr>
      <w:kern w:val="0"/>
      <w:sz w:val="20"/>
      <w:szCs w:val="20"/>
    </w:rPr>
  </w:style>
  <w:style w:type="character" w:customStyle="1" w:styleId="121">
    <w:name w:val="正文缩进 Char_1"/>
    <w:link w:val="120"/>
    <w:qFormat/>
    <w:uiPriority w:val="0"/>
    <w:rPr>
      <w:rFonts w:ascii="Calibri" w:hAnsi="Calibri" w:eastAsia="宋体" w:cs="Times New Roman"/>
    </w:rPr>
  </w:style>
  <w:style w:type="paragraph" w:customStyle="1" w:styleId="122">
    <w:name w:val="正文文本_0"/>
    <w:basedOn w:val="68"/>
    <w:qFormat/>
    <w:uiPriority w:val="0"/>
    <w:pPr>
      <w:spacing w:after="120"/>
    </w:pPr>
  </w:style>
  <w:style w:type="paragraph" w:customStyle="1" w:styleId="123">
    <w:name w:val="Normal_16"/>
    <w:qFormat/>
    <w:uiPriority w:val="0"/>
    <w:rPr>
      <w:rFonts w:ascii="黑体" w:hAnsi="黑体" w:eastAsia="黑体" w:cs="Times New Roman"/>
      <w:b/>
      <w:sz w:val="32"/>
      <w:szCs w:val="24"/>
      <w:lang w:val="en-US" w:eastAsia="zh-CN" w:bidi="ar-SA"/>
    </w:rPr>
  </w:style>
  <w:style w:type="paragraph" w:customStyle="1" w:styleId="124">
    <w:name w:val="正文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125">
    <w:name w:val="正文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
    <w:name w:val="Normal_12"/>
    <w:qFormat/>
    <w:uiPriority w:val="0"/>
    <w:rPr>
      <w:rFonts w:ascii="黑体" w:hAnsi="黑体" w:eastAsia="黑体" w:cs="Times New Roman"/>
      <w:b/>
      <w:sz w:val="32"/>
      <w:szCs w:val="24"/>
      <w:lang w:val="en-US" w:eastAsia="zh-CN" w:bidi="ar-SA"/>
    </w:rPr>
  </w:style>
  <w:style w:type="paragraph" w:customStyle="1" w:styleId="127">
    <w:name w:val="需求样式"/>
    <w:basedOn w:val="4"/>
    <w:link w:val="128"/>
    <w:qFormat/>
    <w:uiPriority w:val="0"/>
    <w:pPr>
      <w:spacing w:before="120" w:after="120" w:line="360" w:lineRule="auto"/>
      <w:ind w:left="425" w:hanging="425"/>
    </w:pPr>
    <w:rPr>
      <w:rFonts w:ascii="Times New Roman" w:hAnsi="Times New Roman"/>
      <w:sz w:val="32"/>
      <w:szCs w:val="28"/>
    </w:rPr>
  </w:style>
  <w:style w:type="character" w:customStyle="1" w:styleId="128">
    <w:name w:val="需求样式 Char"/>
    <w:link w:val="127"/>
    <w:qFormat/>
    <w:uiPriority w:val="0"/>
    <w:rPr>
      <w:b/>
      <w:bCs/>
      <w:kern w:val="44"/>
      <w:sz w:val="32"/>
      <w:szCs w:val="28"/>
    </w:rPr>
  </w:style>
  <w:style w:type="paragraph" w:customStyle="1" w:styleId="129">
    <w:name w:val="正文文本_1"/>
    <w:basedOn w:val="130"/>
    <w:link w:val="131"/>
    <w:qFormat/>
    <w:uiPriority w:val="0"/>
    <w:pPr>
      <w:spacing w:after="120"/>
    </w:pPr>
    <w:rPr>
      <w:kern w:val="0"/>
      <w:sz w:val="20"/>
      <w:szCs w:val="20"/>
    </w:rPr>
  </w:style>
  <w:style w:type="paragraph" w:customStyle="1" w:styleId="130">
    <w:name w:val="正文_1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131">
    <w:name w:val="正文文本 Char"/>
    <w:link w:val="129"/>
    <w:qFormat/>
    <w:uiPriority w:val="0"/>
    <w:rPr>
      <w:rFonts w:ascii="Calibri" w:hAnsi="Calibri" w:eastAsia="宋体" w:cs="Times New Roman"/>
    </w:rPr>
  </w:style>
  <w:style w:type="paragraph" w:customStyle="1" w:styleId="132">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
    <w:name w:val="修订1"/>
    <w:qFormat/>
    <w:uiPriority w:val="99"/>
    <w:rPr>
      <w:rFonts w:ascii="Calibri" w:hAnsi="Calibri" w:eastAsia="宋体" w:cs="Times New Roman"/>
      <w:kern w:val="2"/>
      <w:sz w:val="21"/>
      <w:szCs w:val="22"/>
      <w:lang w:val="en-US" w:eastAsia="zh-CN" w:bidi="ar-SA"/>
    </w:rPr>
  </w:style>
  <w:style w:type="paragraph" w:customStyle="1" w:styleId="135">
    <w:name w:val="正文缩进_0"/>
    <w:basedOn w:val="68"/>
    <w:link w:val="136"/>
    <w:qFormat/>
    <w:uiPriority w:val="0"/>
    <w:pPr>
      <w:ind w:firstLine="420" w:firstLineChars="200"/>
    </w:pPr>
    <w:rPr>
      <w:rFonts w:ascii="Times New Roman" w:hAnsi="Times New Roman"/>
    </w:rPr>
  </w:style>
  <w:style w:type="character" w:customStyle="1" w:styleId="136">
    <w:name w:val="正文缩进 Char_0"/>
    <w:link w:val="135"/>
    <w:qFormat/>
    <w:uiPriority w:val="0"/>
    <w:rPr>
      <w:kern w:val="2"/>
      <w:sz w:val="21"/>
      <w:szCs w:val="22"/>
    </w:rPr>
  </w:style>
  <w:style w:type="paragraph" w:customStyle="1" w:styleId="137">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8">
    <w:name w:val="Normal_17"/>
    <w:qFormat/>
    <w:uiPriority w:val="0"/>
    <w:rPr>
      <w:rFonts w:ascii="黑体" w:hAnsi="黑体" w:eastAsia="黑体" w:cs="Times New Roman"/>
      <w:b/>
      <w:sz w:val="32"/>
      <w:szCs w:val="24"/>
      <w:lang w:val="en-US" w:eastAsia="zh-CN" w:bidi="ar-SA"/>
    </w:rPr>
  </w:style>
  <w:style w:type="paragraph" w:customStyle="1" w:styleId="139">
    <w:name w:val="样式1"/>
    <w:basedOn w:val="1"/>
    <w:qFormat/>
    <w:uiPriority w:val="0"/>
    <w:pPr>
      <w:tabs>
        <w:tab w:val="left" w:pos="709"/>
      </w:tabs>
      <w:adjustRightInd w:val="0"/>
      <w:ind w:left="709" w:hanging="709"/>
      <w:textAlignment w:val="baseline"/>
    </w:pPr>
    <w:rPr>
      <w:rFonts w:ascii="宋体" w:hAnsi="宋体"/>
      <w:kern w:val="0"/>
      <w:szCs w:val="21"/>
    </w:rPr>
  </w:style>
  <w:style w:type="paragraph" w:customStyle="1" w:styleId="140">
    <w:name w:val="正文空2格  1."/>
    <w:basedOn w:val="1"/>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paragraph" w:customStyle="1" w:styleId="141">
    <w:name w:val="Normal_3"/>
    <w:qFormat/>
    <w:uiPriority w:val="0"/>
    <w:rPr>
      <w:rFonts w:ascii="黑体" w:hAnsi="黑体" w:eastAsia="黑体" w:cs="Times New Roman"/>
      <w:b/>
      <w:sz w:val="32"/>
      <w:szCs w:val="24"/>
      <w:lang w:val="en-US" w:eastAsia="zh-CN" w:bidi="ar-SA"/>
    </w:rPr>
  </w:style>
  <w:style w:type="paragraph" w:customStyle="1" w:styleId="142">
    <w:name w:val="Normal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3">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4">
    <w:name w:val="Normal_10"/>
    <w:qFormat/>
    <w:uiPriority w:val="0"/>
    <w:rPr>
      <w:rFonts w:ascii="黑体" w:hAnsi="黑体" w:eastAsia="黑体" w:cs="Times New Roman"/>
      <w:b/>
      <w:sz w:val="32"/>
      <w:szCs w:val="24"/>
      <w:lang w:val="en-US" w:eastAsia="zh-CN" w:bidi="ar-SA"/>
    </w:rPr>
  </w:style>
  <w:style w:type="paragraph" w:customStyle="1" w:styleId="145">
    <w:name w:val="Normal_19"/>
    <w:qFormat/>
    <w:uiPriority w:val="0"/>
    <w:rPr>
      <w:rFonts w:ascii="黑体" w:hAnsi="黑体" w:eastAsia="黑体" w:cs="Times New Roman"/>
      <w:b/>
      <w:sz w:val="32"/>
      <w:szCs w:val="24"/>
      <w:lang w:val="en-US" w:eastAsia="zh-CN" w:bidi="ar-SA"/>
    </w:rPr>
  </w:style>
  <w:style w:type="paragraph" w:customStyle="1" w:styleId="146">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7">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8">
    <w:name w:val="Normal_13"/>
    <w:qFormat/>
    <w:uiPriority w:val="0"/>
    <w:rPr>
      <w:rFonts w:ascii="黑体" w:hAnsi="黑体" w:eastAsia="黑体" w:cs="Times New Roman"/>
      <w:b/>
      <w:sz w:val="32"/>
      <w:szCs w:val="24"/>
      <w:lang w:val="en-US" w:eastAsia="zh-CN" w:bidi="ar-SA"/>
    </w:rPr>
  </w:style>
  <w:style w:type="paragraph" w:customStyle="1" w:styleId="149">
    <w:name w:val="Normal_14"/>
    <w:qFormat/>
    <w:uiPriority w:val="0"/>
    <w:rPr>
      <w:rFonts w:ascii="黑体" w:hAnsi="黑体" w:eastAsia="黑体" w:cs="Times New Roman"/>
      <w:b/>
      <w:sz w:val="32"/>
      <w:szCs w:val="24"/>
      <w:lang w:val="en-US" w:eastAsia="zh-CN" w:bidi="ar-SA"/>
    </w:rPr>
  </w:style>
  <w:style w:type="paragraph" w:customStyle="1" w:styleId="150">
    <w:name w:val="Normal_15"/>
    <w:qFormat/>
    <w:uiPriority w:val="0"/>
    <w:rPr>
      <w:rFonts w:ascii="黑体" w:hAnsi="黑体" w:eastAsia="黑体" w:cs="Times New Roman"/>
      <w:b/>
      <w:sz w:val="32"/>
      <w:szCs w:val="24"/>
      <w:lang w:val="en-US" w:eastAsia="zh-CN" w:bidi="ar-SA"/>
    </w:rPr>
  </w:style>
  <w:style w:type="paragraph" w:customStyle="1" w:styleId="151">
    <w:name w:val="Normal_18"/>
    <w:qFormat/>
    <w:uiPriority w:val="0"/>
    <w:rPr>
      <w:rFonts w:ascii="黑体" w:hAnsi="黑体" w:eastAsia="黑体" w:cs="Times New Roman"/>
      <w:b/>
      <w:sz w:val="32"/>
      <w:szCs w:val="24"/>
      <w:lang w:val="en-US" w:eastAsia="zh-CN" w:bidi="ar-SA"/>
    </w:rPr>
  </w:style>
  <w:style w:type="paragraph" w:customStyle="1" w:styleId="152">
    <w:name w:val="Normal_20"/>
    <w:qFormat/>
    <w:uiPriority w:val="0"/>
    <w:rPr>
      <w:rFonts w:ascii="黑体" w:hAnsi="黑体" w:eastAsia="黑体" w:cs="Times New Roman"/>
      <w:b/>
      <w:sz w:val="32"/>
      <w:szCs w:val="24"/>
      <w:lang w:val="en-US" w:eastAsia="zh-CN" w:bidi="ar-SA"/>
    </w:rPr>
  </w:style>
  <w:style w:type="paragraph" w:customStyle="1" w:styleId="153">
    <w:name w:val="Normal_21"/>
    <w:qFormat/>
    <w:uiPriority w:val="0"/>
    <w:rPr>
      <w:rFonts w:ascii="黑体" w:hAnsi="黑体" w:eastAsia="黑体" w:cs="Times New Roman"/>
      <w:b/>
      <w:sz w:val="32"/>
      <w:szCs w:val="24"/>
      <w:lang w:val="en-US" w:eastAsia="zh-CN" w:bidi="ar-SA"/>
    </w:rPr>
  </w:style>
  <w:style w:type="paragraph" w:customStyle="1" w:styleId="154">
    <w:name w:val="正文_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5">
    <w:name w:val="正文缩进_2"/>
    <w:basedOn w:val="154"/>
    <w:link w:val="156"/>
    <w:qFormat/>
    <w:uiPriority w:val="0"/>
    <w:pPr>
      <w:ind w:firstLine="420" w:firstLineChars="200"/>
    </w:pPr>
    <w:rPr>
      <w:kern w:val="0"/>
      <w:sz w:val="20"/>
      <w:szCs w:val="20"/>
    </w:rPr>
  </w:style>
  <w:style w:type="character" w:customStyle="1" w:styleId="156">
    <w:name w:val="正文缩进 Char_2"/>
    <w:link w:val="155"/>
    <w:qFormat/>
    <w:uiPriority w:val="0"/>
    <w:rPr>
      <w:rFonts w:ascii="Calibri" w:hAnsi="Calibri" w:eastAsia="宋体" w:cs="Times New Roman"/>
    </w:rPr>
  </w:style>
  <w:style w:type="paragraph" w:customStyle="1" w:styleId="157">
    <w:name w:val="Normal_22"/>
    <w:qFormat/>
    <w:uiPriority w:val="0"/>
    <w:rPr>
      <w:rFonts w:ascii="黑体" w:hAnsi="黑体" w:eastAsia="黑体" w:cs="Times New Roman"/>
      <w:b/>
      <w:sz w:val="32"/>
      <w:szCs w:val="24"/>
      <w:lang w:val="en-US" w:eastAsia="zh-CN" w:bidi="ar-SA"/>
    </w:rPr>
  </w:style>
  <w:style w:type="paragraph" w:customStyle="1" w:styleId="158">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9">
    <w:name w:val="Normal_23"/>
    <w:qFormat/>
    <w:uiPriority w:val="0"/>
    <w:rPr>
      <w:rFonts w:ascii="黑体" w:hAnsi="黑体" w:eastAsia="黑体" w:cs="Times New Roman"/>
      <w:b/>
      <w:sz w:val="32"/>
      <w:szCs w:val="24"/>
      <w:lang w:val="en-US" w:eastAsia="zh-CN" w:bidi="ar-SA"/>
    </w:rPr>
  </w:style>
  <w:style w:type="paragraph" w:customStyle="1" w:styleId="160">
    <w:name w:val="正文_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1">
    <w:name w:val="Normal_24"/>
    <w:qFormat/>
    <w:uiPriority w:val="0"/>
    <w:rPr>
      <w:rFonts w:ascii="Times New Roman" w:hAnsi="Times New Roman" w:eastAsia="Times New Roman" w:cs="Times New Roman"/>
      <w:sz w:val="24"/>
      <w:szCs w:val="24"/>
      <w:lang w:val="en-US" w:eastAsia="zh-CN" w:bidi="ar-SA"/>
    </w:rPr>
  </w:style>
  <w:style w:type="character" w:customStyle="1" w:styleId="162">
    <w:name w:val="case31"/>
    <w:qFormat/>
    <w:uiPriority w:val="0"/>
    <w:rPr>
      <w:rFonts w:hint="default"/>
      <w:spacing w:val="390"/>
      <w:sz w:val="21"/>
      <w:szCs w:val="21"/>
    </w:rPr>
  </w:style>
  <w:style w:type="character" w:customStyle="1" w:styleId="163">
    <w:name w:val="普通文字 Char Char2"/>
    <w:qFormat/>
    <w:uiPriority w:val="0"/>
    <w:rPr>
      <w:rFonts w:ascii="宋体" w:hAnsi="Courier New" w:cs="Courier New"/>
      <w:kern w:val="2"/>
      <w:sz w:val="21"/>
      <w:szCs w:val="21"/>
    </w:rPr>
  </w:style>
  <w:style w:type="character" w:customStyle="1" w:styleId="164">
    <w:name w:val="批注主题 Char1"/>
    <w:qFormat/>
    <w:uiPriority w:val="0"/>
    <w:rPr>
      <w:rFonts w:ascii="Calibri" w:hAnsi="Calibri"/>
      <w:b/>
      <w:bCs/>
      <w:kern w:val="2"/>
      <w:sz w:val="21"/>
      <w:szCs w:val="22"/>
    </w:rPr>
  </w:style>
  <w:style w:type="character" w:customStyle="1" w:styleId="165">
    <w:name w:val="超链接_0"/>
    <w:qFormat/>
    <w:uiPriority w:val="99"/>
    <w:rPr>
      <w:rFonts w:ascii="Calibri" w:hAnsi="Calibri"/>
      <w:color w:val="0000FF"/>
      <w:u w:val="single"/>
    </w:rPr>
  </w:style>
  <w:style w:type="paragraph" w:customStyle="1" w:styleId="166">
    <w:name w:val="正文2"/>
    <w:qFormat/>
    <w:uiPriority w:val="0"/>
    <w:rPr>
      <w:rFonts w:ascii="Times New Roman" w:hAnsi="Times New Roman" w:eastAsia="Times New Roman" w:cs="Times New Roman"/>
      <w:sz w:val="24"/>
      <w:szCs w:val="24"/>
      <w:lang w:val="en-US" w:eastAsia="zh-CN" w:bidi="ar-SA"/>
    </w:rPr>
  </w:style>
  <w:style w:type="character" w:customStyle="1" w:styleId="167">
    <w:name w:val="正文缩进 Char1"/>
    <w:link w:val="168"/>
    <w:qFormat/>
    <w:uiPriority w:val="0"/>
    <w:rPr>
      <w:rFonts w:ascii="宋体"/>
      <w:sz w:val="24"/>
    </w:rPr>
  </w:style>
  <w:style w:type="paragraph" w:customStyle="1" w:styleId="168">
    <w:name w:val="正文缩进1"/>
    <w:basedOn w:val="1"/>
    <w:link w:val="167"/>
    <w:qFormat/>
    <w:uiPriority w:val="0"/>
    <w:pPr>
      <w:autoSpaceDE w:val="0"/>
      <w:autoSpaceDN w:val="0"/>
      <w:adjustRightInd w:val="0"/>
      <w:ind w:firstLine="420"/>
      <w:jc w:val="left"/>
    </w:pPr>
    <w:rPr>
      <w:rFonts w:ascii="宋体" w:hAnsi="Times New Roman"/>
      <w:kern w:val="0"/>
      <w:sz w:val="24"/>
      <w:szCs w:val="20"/>
    </w:rPr>
  </w:style>
  <w:style w:type="character" w:customStyle="1" w:styleId="169">
    <w:name w:val="正文文本首行缩进 字符"/>
    <w:link w:val="38"/>
    <w:qFormat/>
    <w:uiPriority w:val="99"/>
    <w:rPr>
      <w:rFonts w:ascii="Calibri" w:hAnsi="Calibri"/>
      <w:kern w:val="2"/>
      <w:sz w:val="21"/>
      <w:szCs w:val="22"/>
    </w:rPr>
  </w:style>
  <w:style w:type="character" w:customStyle="1" w:styleId="170">
    <w:name w:val="纯文本 Char1"/>
    <w:link w:val="171"/>
    <w:qFormat/>
    <w:uiPriority w:val="0"/>
    <w:rPr>
      <w:rFonts w:ascii="宋体" w:hAnsi="Courier New"/>
    </w:rPr>
  </w:style>
  <w:style w:type="paragraph" w:customStyle="1" w:styleId="171">
    <w:name w:val="纯文本1"/>
    <w:basedOn w:val="1"/>
    <w:link w:val="170"/>
    <w:qFormat/>
    <w:uiPriority w:val="0"/>
    <w:rPr>
      <w:rFonts w:ascii="宋体" w:hAnsi="Courier New"/>
      <w:kern w:val="0"/>
      <w:sz w:val="20"/>
      <w:szCs w:val="20"/>
    </w:rPr>
  </w:style>
  <w:style w:type="character" w:customStyle="1" w:styleId="172">
    <w:name w:val="*正文 Char Char"/>
    <w:link w:val="173"/>
    <w:qFormat/>
    <w:uiPriority w:val="0"/>
    <w:rPr>
      <w:rFonts w:ascii="宋体" w:hAnsi="宋体"/>
      <w:kern w:val="2"/>
      <w:sz w:val="24"/>
      <w:szCs w:val="24"/>
      <w:lang w:val="zh-CN"/>
    </w:rPr>
  </w:style>
  <w:style w:type="paragraph" w:customStyle="1" w:styleId="173">
    <w:name w:val="*正文"/>
    <w:basedOn w:val="1"/>
    <w:link w:val="172"/>
    <w:qFormat/>
    <w:uiPriority w:val="0"/>
    <w:pPr>
      <w:widowControl/>
      <w:wordWrap w:val="0"/>
      <w:snapToGrid w:val="0"/>
      <w:spacing w:line="360" w:lineRule="auto"/>
      <w:ind w:firstLine="200" w:firstLineChars="200"/>
      <w:contextualSpacing/>
      <w:jc w:val="left"/>
    </w:pPr>
    <w:rPr>
      <w:rFonts w:ascii="宋体" w:hAnsi="宋体"/>
      <w:sz w:val="24"/>
      <w:szCs w:val="24"/>
      <w:lang w:val="zh-CN"/>
    </w:rPr>
  </w:style>
  <w:style w:type="character" w:customStyle="1" w:styleId="174">
    <w:name w:val="正文首行缩进 Char"/>
    <w:basedOn w:val="60"/>
    <w:qFormat/>
    <w:uiPriority w:val="0"/>
    <w:rPr>
      <w:rFonts w:ascii="Calibri" w:hAnsi="Calibri"/>
      <w:kern w:val="2"/>
      <w:sz w:val="21"/>
      <w:szCs w:val="22"/>
    </w:rPr>
  </w:style>
  <w:style w:type="paragraph" w:customStyle="1" w:styleId="175">
    <w:name w:val="索引 11"/>
    <w:basedOn w:val="1"/>
    <w:next w:val="1"/>
    <w:qFormat/>
    <w:uiPriority w:val="0"/>
    <w:pPr>
      <w:spacing w:line="360" w:lineRule="auto"/>
    </w:pPr>
    <w:rPr>
      <w:rFonts w:ascii="仿宋_GB2312" w:hAnsi="Times New Roman" w:eastAsia="仿宋_GB2312"/>
      <w:sz w:val="24"/>
      <w:szCs w:val="20"/>
    </w:rPr>
  </w:style>
  <w:style w:type="character" w:customStyle="1" w:styleId="176">
    <w:name w:val="正文正文 Char"/>
    <w:link w:val="177"/>
    <w:qFormat/>
    <w:uiPriority w:val="0"/>
    <w:rPr>
      <w:rFonts w:ascii="宋体" w:hAnsi="宋体"/>
      <w:color w:val="000000"/>
      <w:sz w:val="28"/>
      <w:szCs w:val="21"/>
    </w:rPr>
  </w:style>
  <w:style w:type="paragraph" w:customStyle="1" w:styleId="177">
    <w:name w:val="正文正文"/>
    <w:basedOn w:val="1"/>
    <w:link w:val="176"/>
    <w:qFormat/>
    <w:uiPriority w:val="0"/>
    <w:pPr>
      <w:spacing w:afterLines="50" w:line="360" w:lineRule="auto"/>
      <w:ind w:firstLine="200"/>
    </w:pPr>
    <w:rPr>
      <w:rFonts w:ascii="宋体" w:hAnsi="宋体"/>
      <w:color w:val="000000"/>
      <w:kern w:val="0"/>
      <w:sz w:val="28"/>
      <w:szCs w:val="21"/>
    </w:rPr>
  </w:style>
  <w:style w:type="character" w:customStyle="1" w:styleId="178">
    <w:name w:val="纯文本 Char1_0"/>
    <w:qFormat/>
    <w:uiPriority w:val="0"/>
    <w:rPr>
      <w:rFonts w:ascii="宋体" w:hAnsi="Courier New" w:eastAsia="宋体" w:cs="Times New Roman"/>
      <w:lang w:val="en-US" w:eastAsia="zh-CN"/>
    </w:rPr>
  </w:style>
  <w:style w:type="paragraph" w:customStyle="1" w:styleId="179">
    <w:name w:val="Normal_26_0"/>
    <w:qFormat/>
    <w:uiPriority w:val="0"/>
    <w:pPr>
      <w:widowControl w:val="0"/>
      <w:jc w:val="both"/>
    </w:pPr>
    <w:rPr>
      <w:rFonts w:ascii="Calibri" w:hAnsi="Calibri" w:eastAsia="宋体" w:cs="Times New Roman"/>
      <w:szCs w:val="24"/>
      <w:lang w:val="en-US" w:eastAsia="zh-CN" w:bidi="ar-SA"/>
    </w:rPr>
  </w:style>
  <w:style w:type="paragraph" w:customStyle="1" w:styleId="180">
    <w:name w:val="Normal_27_0"/>
    <w:qFormat/>
    <w:uiPriority w:val="0"/>
    <w:rPr>
      <w:rFonts w:ascii="Calibri" w:hAnsi="Calibri" w:eastAsia="Times New Roman" w:cs="Times New Roman"/>
      <w:sz w:val="24"/>
      <w:szCs w:val="24"/>
      <w:lang w:val="en-US" w:eastAsia="zh-CN" w:bidi="ar-SA"/>
    </w:rPr>
  </w:style>
  <w:style w:type="character" w:customStyle="1" w:styleId="181">
    <w:name w:val="Font Style115"/>
    <w:qFormat/>
    <w:uiPriority w:val="0"/>
    <w:rPr>
      <w:rFonts w:hint="eastAsia" w:ascii="Times New Roman" w:hAnsi="Times New Roman" w:eastAsia="Times New Roman" w:cs="Times New Roman"/>
      <w:sz w:val="16"/>
    </w:rPr>
  </w:style>
  <w:style w:type="character" w:customStyle="1" w:styleId="182">
    <w:name w:val="sidecatalog-index1"/>
    <w:qFormat/>
    <w:uiPriority w:val="0"/>
    <w:rPr>
      <w:rFonts w:ascii="Arial" w:hAnsi="Arial" w:eastAsia="宋体" w:cs="Arial"/>
      <w:b/>
      <w:color w:val="999999"/>
      <w:sz w:val="21"/>
      <w:szCs w:val="21"/>
    </w:rPr>
  </w:style>
  <w:style w:type="paragraph" w:customStyle="1" w:styleId="183">
    <w:name w:val="正文_0_1_0"/>
    <w:basedOn w:val="82"/>
    <w:next w:val="93"/>
    <w:qFormat/>
    <w:uiPriority w:val="0"/>
    <w:rPr>
      <w:rFonts w:ascii="Times New Roman" w:hAnsi="Times New Roman"/>
      <w:szCs w:val="24"/>
    </w:rPr>
  </w:style>
  <w:style w:type="paragraph" w:customStyle="1" w:styleId="184">
    <w:name w:val="正文_2_3"/>
    <w:basedOn w:val="70"/>
    <w:qFormat/>
    <w:uiPriority w:val="0"/>
    <w:rPr>
      <w:rFonts w:ascii="Times New Roman" w:hAnsi="Times New Roman"/>
    </w:rPr>
  </w:style>
  <w:style w:type="character" w:customStyle="1" w:styleId="185">
    <w:name w:val="楷体 (中文) 楷体"/>
    <w:qFormat/>
    <w:uiPriority w:val="0"/>
    <w:rPr>
      <w:rFonts w:ascii="楷体" w:hAnsi="楷体" w:eastAsia="楷体"/>
      <w:kern w:val="1"/>
      <w:sz w:val="28"/>
    </w:rPr>
  </w:style>
  <w:style w:type="paragraph" w:customStyle="1" w:styleId="186">
    <w:name w:val="修订2"/>
    <w:qFormat/>
    <w:uiPriority w:val="99"/>
    <w:rPr>
      <w:rFonts w:ascii="Calibri" w:hAnsi="Calibri" w:eastAsia="宋体" w:cs="Times New Roman"/>
      <w:kern w:val="2"/>
      <w:sz w:val="21"/>
      <w:szCs w:val="22"/>
      <w:lang w:val="en-US" w:eastAsia="zh-CN" w:bidi="ar-SA"/>
    </w:rPr>
  </w:style>
  <w:style w:type="paragraph" w:customStyle="1" w:styleId="187">
    <w:name w:val="纯文本_1"/>
    <w:basedOn w:val="125"/>
    <w:link w:val="188"/>
    <w:qFormat/>
    <w:uiPriority w:val="0"/>
    <w:rPr>
      <w:rFonts w:ascii="宋体" w:hAnsi="Courier New"/>
      <w:szCs w:val="21"/>
    </w:rPr>
  </w:style>
  <w:style w:type="character" w:customStyle="1" w:styleId="188">
    <w:name w:val="纯文本 Char_1"/>
    <w:link w:val="187"/>
    <w:qFormat/>
    <w:uiPriority w:val="0"/>
    <w:rPr>
      <w:rFonts w:ascii="宋体" w:hAnsi="Courier New"/>
      <w:kern w:val="2"/>
      <w:sz w:val="21"/>
      <w:szCs w:val="21"/>
    </w:rPr>
  </w:style>
  <w:style w:type="character" w:customStyle="1" w:styleId="189">
    <w:name w:val="副标题 Char"/>
    <w:basedOn w:val="41"/>
    <w:qFormat/>
    <w:uiPriority w:val="0"/>
    <w:rPr>
      <w:rFonts w:ascii="Cambria" w:hAnsi="Cambria" w:cs="宋体"/>
      <w:b/>
      <w:bCs/>
      <w:kern w:val="28"/>
      <w:sz w:val="32"/>
      <w:szCs w:val="32"/>
    </w:rPr>
  </w:style>
  <w:style w:type="character" w:customStyle="1" w:styleId="190">
    <w:name w:val="副标题 字符"/>
    <w:basedOn w:val="41"/>
    <w:link w:val="30"/>
    <w:qFormat/>
    <w:uiPriority w:val="0"/>
    <w:rPr>
      <w:rFonts w:ascii="Cambria" w:hAnsi="Cambria" w:eastAsia="楷体_GB2312"/>
      <w:b/>
      <w:bCs/>
      <w:kern w:val="28"/>
      <w:sz w:val="32"/>
      <w:szCs w:val="32"/>
    </w:rPr>
  </w:style>
  <w:style w:type="paragraph" w:customStyle="1" w:styleId="191">
    <w:name w:val="正文文本_1_0"/>
    <w:basedOn w:val="130"/>
    <w:link w:val="192"/>
    <w:qFormat/>
    <w:uiPriority w:val="0"/>
    <w:pPr>
      <w:spacing w:after="120"/>
    </w:pPr>
    <w:rPr>
      <w:rFonts w:ascii="Times New Roman" w:hAnsi="Times New Roman"/>
      <w:kern w:val="0"/>
      <w:sz w:val="20"/>
      <w:szCs w:val="24"/>
    </w:rPr>
  </w:style>
  <w:style w:type="character" w:customStyle="1" w:styleId="192">
    <w:name w:val="正文文本 Char1_1_0"/>
    <w:link w:val="191"/>
    <w:qFormat/>
    <w:uiPriority w:val="0"/>
    <w:rPr>
      <w:szCs w:val="24"/>
    </w:rPr>
  </w:style>
  <w:style w:type="character" w:customStyle="1" w:styleId="193">
    <w:name w:val="font11"/>
    <w:basedOn w:val="41"/>
    <w:qFormat/>
    <w:uiPriority w:val="0"/>
    <w:rPr>
      <w:rFonts w:hint="default" w:ascii="Times New Roman" w:hAnsi="Times New Roman" w:cs="Times New Roman"/>
      <w:color w:val="000000"/>
      <w:sz w:val="22"/>
      <w:szCs w:val="22"/>
      <w:u w:val="none"/>
    </w:rPr>
  </w:style>
  <w:style w:type="character" w:customStyle="1" w:styleId="194">
    <w:name w:val="font21"/>
    <w:basedOn w:val="41"/>
    <w:qFormat/>
    <w:uiPriority w:val="0"/>
    <w:rPr>
      <w:rFonts w:hint="eastAsia" w:ascii="仿宋" w:hAnsi="仿宋" w:eastAsia="仿宋" w:cs="仿宋"/>
      <w:color w:val="000000"/>
      <w:sz w:val="22"/>
      <w:szCs w:val="22"/>
      <w:u w:val="none"/>
    </w:rPr>
  </w:style>
  <w:style w:type="character" w:customStyle="1" w:styleId="195">
    <w:name w:val="页眉 Char"/>
    <w:qFormat/>
    <w:uiPriority w:val="99"/>
    <w:rPr>
      <w:kern w:val="2"/>
      <w:sz w:val="18"/>
      <w:szCs w:val="18"/>
    </w:rPr>
  </w:style>
  <w:style w:type="character" w:customStyle="1" w:styleId="196">
    <w:name w:val="正文文本 Char_0"/>
    <w:qFormat/>
    <w:uiPriority w:val="0"/>
    <w:rPr>
      <w:rFonts w:ascii="Calibri" w:hAnsi="Calibri" w:eastAsia="宋体" w:cs="Times New Roman"/>
    </w:rPr>
  </w:style>
  <w:style w:type="paragraph" w:customStyle="1" w:styleId="197">
    <w:name w:val="Body text|1"/>
    <w:basedOn w:val="1"/>
    <w:qFormat/>
    <w:uiPriority w:val="0"/>
    <w:pPr>
      <w:widowControl w:val="0"/>
      <w:shd w:val="clear" w:color="auto" w:fill="auto"/>
      <w:spacing w:line="480" w:lineRule="auto"/>
      <w:ind w:firstLine="400"/>
    </w:pPr>
    <w:rPr>
      <w:rFonts w:ascii="宋体" w:hAnsi="宋体" w:eastAsia="宋体" w:cs="宋体"/>
      <w:sz w:val="28"/>
      <w:szCs w:val="28"/>
      <w:u w:val="none"/>
      <w:shd w:val="clear" w:color="auto" w:fill="auto"/>
      <w:lang w:val="zh-TW" w:eastAsia="zh-TW" w:bidi="zh-TW"/>
    </w:rPr>
  </w:style>
  <w:style w:type="paragraph" w:customStyle="1" w:styleId="198">
    <w:name w:val="Body text|2"/>
    <w:basedOn w:val="1"/>
    <w:qFormat/>
    <w:uiPriority w:val="0"/>
    <w:pPr>
      <w:widowControl w:val="0"/>
      <w:shd w:val="clear" w:color="auto" w:fill="auto"/>
      <w:spacing w:after="550" w:line="632" w:lineRule="exact"/>
      <w:ind w:left="1640"/>
    </w:pPr>
    <w:rPr>
      <w:rFonts w:ascii="宋体" w:hAnsi="宋体" w:eastAsia="宋体" w:cs="宋体"/>
      <w:sz w:val="32"/>
      <w:szCs w:val="32"/>
      <w:u w:val="none"/>
      <w:shd w:val="clear" w:color="auto" w:fill="auto"/>
      <w:lang w:val="zh-TW" w:eastAsia="zh-TW" w:bidi="zh-TW"/>
    </w:rPr>
  </w:style>
  <w:style w:type="paragraph" w:customStyle="1" w:styleId="199">
    <w:name w:val="Heading #2|1"/>
    <w:basedOn w:val="1"/>
    <w:qFormat/>
    <w:uiPriority w:val="0"/>
    <w:pPr>
      <w:widowControl w:val="0"/>
      <w:shd w:val="clear" w:color="auto" w:fill="auto"/>
      <w:spacing w:line="634" w:lineRule="exact"/>
      <w:ind w:left="1820"/>
      <w:outlineLvl w:val="1"/>
    </w:pPr>
    <w:rPr>
      <w:rFonts w:ascii="宋体" w:hAnsi="宋体" w:eastAsia="宋体" w:cs="宋体"/>
      <w:b/>
      <w:bCs/>
      <w:sz w:val="28"/>
      <w:szCs w:val="28"/>
      <w:u w:val="none"/>
      <w:shd w:val="clear" w:color="auto" w:fill="auto"/>
      <w:lang w:val="zh-TW" w:eastAsia="zh-TW" w:bidi="zh-TW"/>
    </w:rPr>
  </w:style>
  <w:style w:type="paragraph" w:customStyle="1" w:styleId="200">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201">
    <w:name w:val="Body text|4"/>
    <w:basedOn w:val="1"/>
    <w:qFormat/>
    <w:uiPriority w:val="0"/>
    <w:pPr>
      <w:widowControl w:val="0"/>
      <w:shd w:val="clear" w:color="auto" w:fill="auto"/>
      <w:spacing w:line="204" w:lineRule="auto"/>
      <w:ind w:hanging="820"/>
    </w:pPr>
    <w:rPr>
      <w:b/>
      <w:bCs/>
      <w:sz w:val="36"/>
      <w:szCs w:val="36"/>
      <w:u w:val="none"/>
      <w:shd w:val="clear" w:color="auto" w:fill="auto"/>
      <w:lang w:val="zh-CN"/>
    </w:rPr>
  </w:style>
  <w:style w:type="paragraph" w:customStyle="1" w:styleId="202">
    <w:name w:val="Body text|3"/>
    <w:basedOn w:val="1"/>
    <w:qFormat/>
    <w:uiPriority w:val="0"/>
    <w:pPr>
      <w:widowControl w:val="0"/>
      <w:shd w:val="clear" w:color="auto" w:fill="auto"/>
      <w:spacing w:line="180" w:lineRule="auto"/>
      <w:ind w:left="1220"/>
    </w:pPr>
    <w:rPr>
      <w:sz w:val="20"/>
      <w:szCs w:val="20"/>
      <w:u w:val="none"/>
      <w:shd w:val="clear" w:color="auto" w:fill="auto"/>
    </w:rPr>
  </w:style>
  <w:style w:type="paragraph" w:customStyle="1" w:styleId="203">
    <w:name w:val="Header or footer|1"/>
    <w:basedOn w:val="1"/>
    <w:qFormat/>
    <w:uiPriority w:val="0"/>
    <w:pPr>
      <w:widowControl w:val="0"/>
      <w:shd w:val="clear" w:color="auto" w:fill="auto"/>
    </w:pPr>
    <w:rPr>
      <w:sz w:val="18"/>
      <w:szCs w:val="18"/>
      <w:u w:val="none"/>
      <w:shd w:val="clear" w:color="auto" w:fill="auto"/>
      <w:lang w:val="zh-TW" w:eastAsia="zh-TW" w:bidi="zh-TW"/>
    </w:rPr>
  </w:style>
  <w:style w:type="paragraph" w:customStyle="1" w:styleId="204">
    <w:name w:val="List Paragraph"/>
    <w:basedOn w:val="1"/>
    <w:uiPriority w:val="0"/>
    <w:pPr>
      <w:widowControl/>
      <w:ind w:left="720" w:firstLine="360"/>
      <w:jc w:val="left"/>
    </w:pPr>
    <w:rPr>
      <w:rFonts w:ascii="Calibri" w:hAnsi="Calibri"/>
      <w:sz w:val="22"/>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D27C8F-6C01-49ED-9D29-E0428B4E0846}">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62</Pages>
  <Words>29311</Words>
  <Characters>31526</Characters>
  <Lines>290</Lines>
  <Paragraphs>81</Paragraphs>
  <TotalTime>6</TotalTime>
  <ScaleCrop>false</ScaleCrop>
  <LinksUpToDate>false</LinksUpToDate>
  <CharactersWithSpaces>31942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2022-05-10T07:26:00Z</dcterms:created>
  <dc:creator>微软用户</dc:creator>
  <cp:lastModifiedBy>A</cp:lastModifiedBy>
  <cp:lastPrinted>2023-05-15T09:02:00Z</cp:lastPrinted>
  <dcterms:modified xsi:type="dcterms:W3CDTF">2023-09-22T03:49:19Z</dcterms:modified>
  <cp:revision>337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98E7DC54A96945FAA99682B825BFD5A6_13</vt:lpwstr>
  </property>
</Properties>
</file>