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left="0" w:right="0" w:firstLine="0"/>
        <w:jc w:val="both"/>
        <w:rPr>
          <w:rFonts w:ascii="宋体" w:hAnsi="宋体" w:eastAsia="宋体" w:cs="宋体"/>
          <w:b/>
          <w:color w:val="auto"/>
          <w:spacing w:val="0"/>
          <w:position w:val="0"/>
          <w:sz w:val="28"/>
          <w:shd w:val="clear" w:fill="auto"/>
        </w:rPr>
      </w:pPr>
    </w:p>
    <w:p>
      <w:pPr>
        <w:spacing w:before="0" w:after="0" w:line="360" w:lineRule="auto"/>
        <w:ind w:left="0" w:right="0" w:firstLine="0"/>
        <w:jc w:val="center"/>
        <w:rPr>
          <w:rFonts w:ascii="宋体" w:hAnsi="宋体" w:eastAsia="宋体" w:cs="宋体"/>
          <w:b/>
          <w:color w:val="auto"/>
          <w:spacing w:val="0"/>
          <w:position w:val="0"/>
          <w:sz w:val="48"/>
          <w:shd w:val="clear" w:fill="auto"/>
        </w:rPr>
      </w:pPr>
      <w:r>
        <w:rPr>
          <w:rFonts w:ascii="宋体" w:hAnsi="宋体" w:eastAsia="宋体" w:cs="宋体"/>
          <w:b/>
          <w:color w:val="auto"/>
          <w:spacing w:val="0"/>
          <w:position w:val="0"/>
          <w:sz w:val="48"/>
          <w:shd w:val="clear" w:fill="auto"/>
        </w:rPr>
        <w:t>若羌县自然资源局（林业和草原局）</w:t>
      </w:r>
    </w:p>
    <w:p>
      <w:pPr>
        <w:spacing w:before="0" w:after="0" w:line="360" w:lineRule="auto"/>
        <w:ind w:left="0" w:right="0" w:firstLine="0"/>
        <w:jc w:val="center"/>
        <w:rPr>
          <w:rFonts w:ascii="宋体" w:hAnsi="宋体" w:eastAsia="宋体" w:cs="宋体"/>
          <w:b/>
          <w:color w:val="auto"/>
          <w:spacing w:val="0"/>
          <w:position w:val="0"/>
          <w:sz w:val="48"/>
          <w:shd w:val="clear" w:fill="auto"/>
        </w:rPr>
      </w:pPr>
      <w:r>
        <w:rPr>
          <w:rFonts w:ascii="宋体" w:hAnsi="宋体" w:eastAsia="宋体" w:cs="宋体"/>
          <w:b/>
          <w:color w:val="auto"/>
          <w:spacing w:val="0"/>
          <w:position w:val="0"/>
          <w:sz w:val="48"/>
          <w:shd w:val="clear" w:fill="auto"/>
        </w:rPr>
        <w:t>若羌县新设立耕地保护牌、基本农田保护牌项目（二次）</w:t>
      </w:r>
    </w:p>
    <w:p>
      <w:pPr>
        <w:spacing w:before="0" w:after="0" w:line="360" w:lineRule="auto"/>
        <w:ind w:left="0" w:right="0" w:firstLine="0"/>
        <w:jc w:val="center"/>
        <w:rPr>
          <w:rFonts w:ascii="宋体" w:hAnsi="宋体" w:eastAsia="宋体" w:cs="宋体"/>
          <w:b/>
          <w:color w:val="auto"/>
          <w:spacing w:val="0"/>
          <w:position w:val="0"/>
          <w:sz w:val="56"/>
          <w:shd w:val="clear" w:fill="auto"/>
        </w:rPr>
      </w:pPr>
    </w:p>
    <w:p>
      <w:pPr>
        <w:spacing w:before="0" w:after="0" w:line="360" w:lineRule="auto"/>
        <w:ind w:left="0" w:right="0" w:firstLine="0"/>
        <w:jc w:val="center"/>
        <w:rPr>
          <w:rFonts w:ascii="宋体" w:hAnsi="宋体" w:eastAsia="宋体" w:cs="宋体"/>
          <w:b/>
          <w:color w:val="auto"/>
          <w:spacing w:val="0"/>
          <w:position w:val="0"/>
          <w:sz w:val="56"/>
          <w:shd w:val="clear" w:fill="auto"/>
        </w:rPr>
      </w:pPr>
      <w:r>
        <w:rPr>
          <w:rFonts w:ascii="宋体" w:hAnsi="宋体" w:eastAsia="宋体" w:cs="宋体"/>
          <w:b/>
          <w:color w:val="auto"/>
          <w:spacing w:val="0"/>
          <w:position w:val="0"/>
          <w:sz w:val="56"/>
          <w:shd w:val="clear" w:fill="auto"/>
        </w:rPr>
        <w:t>竞争性磋商文件</w:t>
      </w:r>
    </w:p>
    <w:p>
      <w:pPr>
        <w:spacing w:before="0" w:after="0" w:line="360" w:lineRule="auto"/>
        <w:ind w:left="0" w:right="0" w:firstLine="0"/>
        <w:jc w:val="center"/>
        <w:rPr>
          <w:rFonts w:ascii="宋体" w:hAnsi="宋体" w:eastAsia="宋体" w:cs="宋体"/>
          <w:b/>
          <w:color w:val="auto"/>
          <w:spacing w:val="0"/>
          <w:position w:val="0"/>
          <w:sz w:val="36"/>
          <w:shd w:val="clear" w:fill="auto"/>
        </w:rPr>
      </w:pPr>
    </w:p>
    <w:p>
      <w:pPr>
        <w:spacing w:before="0" w:after="0" w:line="360" w:lineRule="auto"/>
        <w:ind w:left="0" w:right="0" w:firstLine="0"/>
        <w:jc w:val="center"/>
        <w:rPr>
          <w:rFonts w:ascii="宋体" w:hAnsi="宋体" w:eastAsia="宋体" w:cs="宋体"/>
          <w:b/>
          <w:color w:val="auto"/>
          <w:spacing w:val="0"/>
          <w:position w:val="0"/>
          <w:sz w:val="36"/>
          <w:shd w:val="clear" w:fill="auto"/>
        </w:rPr>
      </w:pPr>
    </w:p>
    <w:p>
      <w:pPr>
        <w:spacing w:before="0" w:after="0" w:line="360" w:lineRule="auto"/>
        <w:ind w:left="0" w:right="0" w:firstLine="0"/>
        <w:jc w:val="center"/>
        <w:rPr>
          <w:rFonts w:ascii="宋体" w:hAnsi="宋体" w:eastAsia="宋体" w:cs="宋体"/>
          <w:b/>
          <w:color w:val="auto"/>
          <w:spacing w:val="0"/>
          <w:position w:val="0"/>
          <w:sz w:val="36"/>
          <w:shd w:val="clear" w:fill="auto"/>
        </w:rPr>
      </w:pPr>
    </w:p>
    <w:p>
      <w:pPr>
        <w:spacing w:before="0" w:after="0" w:line="360" w:lineRule="auto"/>
        <w:ind w:left="0" w:right="0" w:firstLine="0"/>
        <w:jc w:val="center"/>
        <w:rPr>
          <w:rFonts w:ascii="宋体" w:hAnsi="宋体" w:eastAsia="宋体" w:cs="宋体"/>
          <w:b/>
          <w:color w:val="auto"/>
          <w:spacing w:val="0"/>
          <w:position w:val="0"/>
          <w:sz w:val="36"/>
          <w:shd w:val="clear" w:fill="auto"/>
        </w:rPr>
      </w:pPr>
    </w:p>
    <w:p>
      <w:pPr>
        <w:spacing w:before="0" w:after="0" w:line="360" w:lineRule="auto"/>
        <w:ind w:left="0" w:right="0" w:firstLine="0"/>
        <w:jc w:val="center"/>
        <w:rPr>
          <w:rFonts w:ascii="宋体" w:hAnsi="宋体" w:eastAsia="宋体" w:cs="宋体"/>
          <w:color w:val="auto"/>
          <w:spacing w:val="0"/>
          <w:position w:val="0"/>
          <w:sz w:val="21"/>
          <w:shd w:val="clear" w:fill="auto"/>
        </w:rPr>
      </w:pPr>
      <w:r>
        <w:rPr>
          <w:rFonts w:ascii="宋体" w:hAnsi="宋体" w:eastAsia="宋体" w:cs="宋体"/>
          <w:b/>
          <w:color w:val="auto"/>
          <w:spacing w:val="0"/>
          <w:position w:val="0"/>
          <w:sz w:val="36"/>
          <w:shd w:val="clear" w:fill="auto"/>
        </w:rPr>
        <w:t xml:space="preserve">     </w:t>
      </w:r>
    </w:p>
    <w:p>
      <w:pPr>
        <w:spacing w:before="0" w:after="0" w:line="10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招标编号：XJHL-2023-(JC)-08</w:t>
      </w:r>
    </w:p>
    <w:p>
      <w:pPr>
        <w:spacing w:before="0" w:after="0" w:line="10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采购单位：若羌县自然资源局（林业和草原局）</w:t>
      </w:r>
    </w:p>
    <w:p>
      <w:pPr>
        <w:spacing w:before="0" w:after="120" w:line="240" w:lineRule="auto"/>
        <w:ind w:left="0" w:right="0" w:firstLine="0"/>
        <w:jc w:val="both"/>
        <w:rPr>
          <w:rFonts w:ascii="宋体" w:hAnsi="宋体" w:eastAsia="宋体" w:cs="宋体"/>
          <w:color w:val="auto"/>
          <w:spacing w:val="0"/>
          <w:position w:val="0"/>
          <w:sz w:val="21"/>
          <w:shd w:val="clear" w:fill="auto"/>
        </w:rPr>
      </w:pPr>
    </w:p>
    <w:p>
      <w:pPr>
        <w:spacing w:before="0" w:after="0" w:line="360" w:lineRule="auto"/>
        <w:ind w:left="0" w:right="0" w:firstLine="0"/>
        <w:jc w:val="left"/>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32"/>
          <w:shd w:val="clear" w:fill="auto"/>
        </w:rPr>
        <w:t>代理机构：新疆鸿澜工程项目管理有限公司</w:t>
      </w:r>
    </w:p>
    <w:p>
      <w:pPr>
        <w:spacing w:before="0" w:after="0" w:line="520" w:lineRule="auto"/>
        <w:ind w:left="0" w:right="0" w:firstLine="0"/>
        <w:jc w:val="both"/>
        <w:rPr>
          <w:rFonts w:ascii="宋体" w:hAnsi="宋体" w:eastAsia="宋体" w:cs="宋体"/>
          <w:b/>
          <w:color w:val="auto"/>
          <w:spacing w:val="0"/>
          <w:position w:val="0"/>
          <w:sz w:val="32"/>
          <w:shd w:val="clear" w:fill="auto"/>
        </w:rPr>
      </w:pPr>
    </w:p>
    <w:p>
      <w:pPr>
        <w:spacing w:before="0" w:after="0" w:line="360" w:lineRule="auto"/>
        <w:ind w:left="315" w:right="0" w:firstLine="200"/>
        <w:jc w:val="both"/>
        <w:rPr>
          <w:rFonts w:ascii="宋体" w:hAnsi="宋体" w:eastAsia="宋体" w:cs="宋体"/>
          <w:color w:val="auto"/>
          <w:spacing w:val="0"/>
          <w:position w:val="0"/>
          <w:sz w:val="28"/>
          <w:shd w:val="clear" w:fill="auto"/>
        </w:rPr>
      </w:pPr>
    </w:p>
    <w:p>
      <w:pPr>
        <w:spacing w:before="0" w:after="0" w:line="240" w:lineRule="auto"/>
        <w:ind w:left="0" w:right="0" w:firstLine="0"/>
        <w:jc w:val="center"/>
        <w:rPr>
          <w:rFonts w:ascii="宋体" w:hAnsi="宋体" w:eastAsia="宋体" w:cs="宋体"/>
          <w:b/>
          <w:color w:val="auto"/>
          <w:spacing w:val="0"/>
          <w:position w:val="0"/>
          <w:sz w:val="21"/>
          <w:shd w:val="clear" w:fill="auto"/>
        </w:rPr>
      </w:pPr>
      <w:r>
        <w:rPr>
          <w:rFonts w:ascii="宋体" w:hAnsi="宋体" w:eastAsia="宋体" w:cs="宋体"/>
          <w:b/>
          <w:color w:val="auto"/>
          <w:spacing w:val="0"/>
          <w:position w:val="0"/>
          <w:sz w:val="21"/>
          <w:shd w:val="clear" w:fill="auto"/>
        </w:rPr>
        <w:t xml:space="preserve"> </w:t>
      </w:r>
    </w:p>
    <w:p>
      <w:pPr>
        <w:spacing w:before="0" w:after="0" w:line="240" w:lineRule="auto"/>
        <w:ind w:left="0" w:right="0" w:firstLine="0"/>
        <w:jc w:val="center"/>
        <w:rPr>
          <w:rFonts w:ascii="宋体" w:hAnsi="宋体" w:eastAsia="宋体" w:cs="宋体"/>
          <w:b/>
          <w:color w:val="auto"/>
          <w:spacing w:val="0"/>
          <w:position w:val="0"/>
          <w:sz w:val="21"/>
          <w:shd w:val="clear" w:fill="auto"/>
        </w:rPr>
      </w:pPr>
    </w:p>
    <w:p>
      <w:pPr>
        <w:spacing w:before="0" w:after="0" w:line="240" w:lineRule="auto"/>
        <w:ind w:left="0" w:right="0" w:firstLine="0"/>
        <w:jc w:val="center"/>
        <w:rPr>
          <w:rFonts w:ascii="宋体" w:hAnsi="宋体" w:eastAsia="宋体" w:cs="宋体"/>
          <w:b/>
          <w:color w:val="auto"/>
          <w:spacing w:val="0"/>
          <w:position w:val="0"/>
          <w:sz w:val="21"/>
          <w:shd w:val="clear" w:fill="auto"/>
        </w:rPr>
      </w:pPr>
    </w:p>
    <w:p>
      <w:pPr>
        <w:spacing w:before="0" w:after="0" w:line="240" w:lineRule="auto"/>
        <w:ind w:left="0" w:right="0" w:firstLine="0"/>
        <w:jc w:val="center"/>
        <w:rPr>
          <w:rFonts w:ascii="宋体" w:hAnsi="宋体" w:eastAsia="宋体" w:cs="宋体"/>
          <w:b/>
          <w:color w:val="auto"/>
          <w:spacing w:val="0"/>
          <w:position w:val="0"/>
          <w:sz w:val="21"/>
          <w:shd w:val="clear" w:fill="auto"/>
        </w:rPr>
      </w:pPr>
    </w:p>
    <w:p>
      <w:pPr>
        <w:spacing w:before="0" w:after="0" w:line="240" w:lineRule="auto"/>
        <w:ind w:left="0" w:right="0" w:firstLine="0"/>
        <w:jc w:val="center"/>
        <w:rPr>
          <w:rFonts w:ascii="宋体" w:hAnsi="宋体" w:eastAsia="宋体" w:cs="宋体"/>
          <w:b/>
          <w:color w:val="auto"/>
          <w:spacing w:val="0"/>
          <w:position w:val="0"/>
          <w:sz w:val="21"/>
          <w:shd w:val="clear" w:fill="auto"/>
        </w:rPr>
      </w:pPr>
    </w:p>
    <w:p>
      <w:pPr>
        <w:spacing w:before="0" w:after="0" w:line="240" w:lineRule="auto"/>
        <w:ind w:left="0" w:right="0" w:firstLine="0"/>
        <w:jc w:val="center"/>
        <w:rPr>
          <w:rFonts w:ascii="宋体" w:hAnsi="宋体" w:eastAsia="宋体" w:cs="宋体"/>
          <w:b/>
          <w:color w:val="auto"/>
          <w:spacing w:val="0"/>
          <w:position w:val="0"/>
          <w:sz w:val="21"/>
          <w:shd w:val="clear" w:fill="auto"/>
        </w:rPr>
      </w:pPr>
      <w:r>
        <w:rPr>
          <w:rFonts w:ascii="宋体" w:hAnsi="宋体" w:eastAsia="宋体" w:cs="宋体"/>
          <w:b/>
          <w:color w:val="auto"/>
          <w:spacing w:val="0"/>
          <w:position w:val="0"/>
          <w:sz w:val="21"/>
          <w:shd w:val="clear" w:fill="auto"/>
        </w:rPr>
        <w:t>目  录</w:t>
      </w:r>
    </w:p>
    <w:p>
      <w:pPr>
        <w:tabs>
          <w:tab w:val="right" w:leader="dot" w:pos="9072"/>
        </w:tabs>
        <w:spacing w:before="0" w:after="0" w:line="24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第一章 竞争性磋商公告</w:t>
      </w:r>
      <w:r>
        <w:rPr>
          <w:rFonts w:ascii="宋体" w:hAnsi="宋体" w:eastAsia="宋体" w:cs="宋体"/>
          <w:b/>
          <w:color w:val="auto"/>
          <w:spacing w:val="0"/>
          <w:position w:val="0"/>
          <w:sz w:val="28"/>
          <w:shd w:val="clear" w:fill="auto"/>
        </w:rPr>
        <w:tab/>
      </w:r>
      <w:r>
        <w:rPr>
          <w:rFonts w:ascii="宋体" w:hAnsi="宋体" w:eastAsia="宋体" w:cs="宋体"/>
          <w:b/>
          <w:color w:val="auto"/>
          <w:spacing w:val="0"/>
          <w:position w:val="0"/>
          <w:sz w:val="28"/>
          <w:shd w:val="clear" w:fill="auto"/>
        </w:rPr>
        <w:t>3</w:t>
      </w:r>
    </w:p>
    <w:p>
      <w:pPr>
        <w:tabs>
          <w:tab w:val="right" w:leader="dot" w:pos="9072"/>
        </w:tabs>
        <w:spacing w:before="0" w:after="0" w:line="24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第二章 供应商须知</w:t>
      </w:r>
      <w:r>
        <w:rPr>
          <w:rFonts w:ascii="宋体" w:hAnsi="宋体" w:eastAsia="宋体" w:cs="宋体"/>
          <w:b/>
          <w:color w:val="auto"/>
          <w:spacing w:val="0"/>
          <w:position w:val="0"/>
          <w:sz w:val="28"/>
          <w:shd w:val="clear" w:fill="auto"/>
        </w:rPr>
        <w:tab/>
      </w:r>
      <w:r>
        <w:rPr>
          <w:rFonts w:ascii="宋体" w:hAnsi="宋体" w:eastAsia="宋体" w:cs="宋体"/>
          <w:b/>
          <w:color w:val="auto"/>
          <w:spacing w:val="0"/>
          <w:position w:val="0"/>
          <w:sz w:val="28"/>
          <w:shd w:val="clear" w:fill="auto"/>
        </w:rPr>
        <w:t>6</w:t>
      </w:r>
    </w:p>
    <w:p>
      <w:pPr>
        <w:tabs>
          <w:tab w:val="right" w:leader="dot" w:pos="9072"/>
        </w:tabs>
        <w:spacing w:before="0" w:after="0" w:line="240" w:lineRule="auto"/>
        <w:ind w:left="42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一、总  则</w:t>
      </w:r>
      <w:r>
        <w:rPr>
          <w:rFonts w:ascii="宋体" w:hAnsi="宋体" w:eastAsia="宋体" w:cs="宋体"/>
          <w:b/>
          <w:color w:val="auto"/>
          <w:spacing w:val="0"/>
          <w:position w:val="0"/>
          <w:sz w:val="28"/>
          <w:shd w:val="clear" w:fill="auto"/>
        </w:rPr>
        <w:tab/>
      </w:r>
      <w:r>
        <w:rPr>
          <w:rFonts w:ascii="宋体" w:hAnsi="宋体" w:eastAsia="宋体" w:cs="宋体"/>
          <w:b/>
          <w:color w:val="auto"/>
          <w:spacing w:val="0"/>
          <w:position w:val="0"/>
          <w:sz w:val="28"/>
          <w:shd w:val="clear" w:fill="auto"/>
        </w:rPr>
        <w:t>12</w:t>
      </w:r>
    </w:p>
    <w:p>
      <w:pPr>
        <w:tabs>
          <w:tab w:val="right" w:leader="dot" w:pos="9072"/>
        </w:tabs>
        <w:spacing w:before="0" w:after="0" w:line="240" w:lineRule="auto"/>
        <w:ind w:left="42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二、竞争性磋商文件</w:t>
      </w:r>
      <w:r>
        <w:rPr>
          <w:rFonts w:ascii="宋体" w:hAnsi="宋体" w:eastAsia="宋体" w:cs="宋体"/>
          <w:b/>
          <w:color w:val="auto"/>
          <w:spacing w:val="0"/>
          <w:position w:val="0"/>
          <w:sz w:val="28"/>
          <w:shd w:val="clear" w:fill="auto"/>
        </w:rPr>
        <w:tab/>
      </w:r>
      <w:r>
        <w:rPr>
          <w:rFonts w:ascii="宋体" w:hAnsi="宋体" w:eastAsia="宋体" w:cs="宋体"/>
          <w:b/>
          <w:color w:val="auto"/>
          <w:spacing w:val="0"/>
          <w:position w:val="0"/>
          <w:sz w:val="28"/>
          <w:shd w:val="clear" w:fill="auto"/>
        </w:rPr>
        <w:t>14</w:t>
      </w:r>
    </w:p>
    <w:p>
      <w:pPr>
        <w:tabs>
          <w:tab w:val="right" w:leader="dot" w:pos="9072"/>
        </w:tabs>
        <w:spacing w:before="0" w:after="0" w:line="240" w:lineRule="auto"/>
        <w:ind w:left="42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三、 响应文件的编制</w:t>
      </w:r>
      <w:r>
        <w:rPr>
          <w:rFonts w:ascii="宋体" w:hAnsi="宋体" w:eastAsia="宋体" w:cs="宋体"/>
          <w:b/>
          <w:color w:val="auto"/>
          <w:spacing w:val="0"/>
          <w:position w:val="0"/>
          <w:sz w:val="28"/>
          <w:shd w:val="clear" w:fill="auto"/>
        </w:rPr>
        <w:tab/>
      </w:r>
      <w:r>
        <w:rPr>
          <w:rFonts w:ascii="宋体" w:hAnsi="宋体" w:eastAsia="宋体" w:cs="宋体"/>
          <w:b/>
          <w:color w:val="auto"/>
          <w:spacing w:val="0"/>
          <w:position w:val="0"/>
          <w:sz w:val="28"/>
          <w:shd w:val="clear" w:fill="auto"/>
        </w:rPr>
        <w:t>16</w:t>
      </w:r>
    </w:p>
    <w:p>
      <w:pPr>
        <w:tabs>
          <w:tab w:val="right" w:leader="dot" w:pos="9072"/>
        </w:tabs>
        <w:spacing w:before="0" w:after="0" w:line="240" w:lineRule="auto"/>
        <w:ind w:left="42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四、 响应文件的提交</w:t>
      </w:r>
      <w:r>
        <w:rPr>
          <w:rFonts w:ascii="宋体" w:hAnsi="宋体" w:eastAsia="宋体" w:cs="宋体"/>
          <w:b/>
          <w:color w:val="auto"/>
          <w:spacing w:val="0"/>
          <w:position w:val="0"/>
          <w:sz w:val="28"/>
          <w:shd w:val="clear" w:fill="auto"/>
        </w:rPr>
        <w:tab/>
      </w:r>
      <w:r>
        <w:rPr>
          <w:rFonts w:ascii="宋体" w:hAnsi="宋体" w:eastAsia="宋体" w:cs="宋体"/>
          <w:b/>
          <w:color w:val="auto"/>
          <w:spacing w:val="0"/>
          <w:position w:val="0"/>
          <w:sz w:val="28"/>
          <w:shd w:val="clear" w:fill="auto"/>
        </w:rPr>
        <w:t>19</w:t>
      </w:r>
    </w:p>
    <w:p>
      <w:pPr>
        <w:tabs>
          <w:tab w:val="right" w:leader="dot" w:pos="9072"/>
        </w:tabs>
        <w:spacing w:before="0" w:after="0" w:line="240" w:lineRule="auto"/>
        <w:ind w:left="42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五、开   标</w:t>
      </w:r>
      <w:r>
        <w:rPr>
          <w:rFonts w:ascii="宋体" w:hAnsi="宋体" w:eastAsia="宋体" w:cs="宋体"/>
          <w:b/>
          <w:color w:val="auto"/>
          <w:spacing w:val="0"/>
          <w:position w:val="0"/>
          <w:sz w:val="28"/>
          <w:shd w:val="clear" w:fill="auto"/>
        </w:rPr>
        <w:tab/>
      </w:r>
      <w:r>
        <w:rPr>
          <w:rFonts w:ascii="宋体" w:hAnsi="宋体" w:eastAsia="宋体" w:cs="宋体"/>
          <w:b/>
          <w:color w:val="auto"/>
          <w:spacing w:val="0"/>
          <w:position w:val="0"/>
          <w:sz w:val="28"/>
          <w:shd w:val="clear" w:fill="auto"/>
        </w:rPr>
        <w:t>19</w:t>
      </w:r>
    </w:p>
    <w:p>
      <w:pPr>
        <w:tabs>
          <w:tab w:val="right" w:leader="dot" w:pos="9072"/>
        </w:tabs>
        <w:spacing w:before="0" w:after="0" w:line="240" w:lineRule="auto"/>
        <w:ind w:left="42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六、 评标、定标</w:t>
      </w:r>
      <w:r>
        <w:rPr>
          <w:rFonts w:ascii="宋体" w:hAnsi="宋体" w:eastAsia="宋体" w:cs="宋体"/>
          <w:b/>
          <w:color w:val="auto"/>
          <w:spacing w:val="0"/>
          <w:position w:val="0"/>
          <w:sz w:val="28"/>
          <w:shd w:val="clear" w:fill="auto"/>
        </w:rPr>
        <w:tab/>
      </w:r>
      <w:r>
        <w:rPr>
          <w:rFonts w:ascii="宋体" w:hAnsi="宋体" w:eastAsia="宋体" w:cs="宋体"/>
          <w:b/>
          <w:color w:val="auto"/>
          <w:spacing w:val="0"/>
          <w:position w:val="0"/>
          <w:sz w:val="28"/>
          <w:shd w:val="clear" w:fill="auto"/>
        </w:rPr>
        <w:t>20</w:t>
      </w:r>
    </w:p>
    <w:p>
      <w:pPr>
        <w:tabs>
          <w:tab w:val="right" w:leader="dot" w:pos="9072"/>
        </w:tabs>
        <w:spacing w:before="0" w:after="0" w:line="24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第三章 采购内容及采购清单</w:t>
      </w:r>
      <w:r>
        <w:rPr>
          <w:rFonts w:ascii="宋体" w:hAnsi="宋体" w:eastAsia="宋体" w:cs="宋体"/>
          <w:b/>
          <w:color w:val="auto"/>
          <w:spacing w:val="0"/>
          <w:position w:val="0"/>
          <w:sz w:val="28"/>
          <w:shd w:val="clear" w:fill="auto"/>
        </w:rPr>
        <w:tab/>
      </w:r>
      <w:r>
        <w:rPr>
          <w:rFonts w:ascii="宋体" w:hAnsi="宋体" w:eastAsia="宋体" w:cs="宋体"/>
          <w:b/>
          <w:color w:val="auto"/>
          <w:spacing w:val="0"/>
          <w:position w:val="0"/>
          <w:sz w:val="28"/>
          <w:shd w:val="clear" w:fill="auto"/>
        </w:rPr>
        <w:t>33</w:t>
      </w:r>
    </w:p>
    <w:p>
      <w:pPr>
        <w:tabs>
          <w:tab w:val="right" w:leader="dot" w:pos="9072"/>
        </w:tabs>
        <w:spacing w:before="0" w:after="0" w:line="24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第四章 主要响应文件的格式及其内容</w:t>
      </w:r>
      <w:r>
        <w:rPr>
          <w:rFonts w:ascii="宋体" w:hAnsi="宋体" w:eastAsia="宋体" w:cs="宋体"/>
          <w:b/>
          <w:color w:val="auto"/>
          <w:spacing w:val="0"/>
          <w:position w:val="0"/>
          <w:sz w:val="28"/>
          <w:shd w:val="clear" w:fill="auto"/>
        </w:rPr>
        <w:tab/>
      </w:r>
      <w:r>
        <w:rPr>
          <w:rFonts w:ascii="宋体" w:hAnsi="宋体" w:eastAsia="宋体" w:cs="宋体"/>
          <w:b/>
          <w:color w:val="auto"/>
          <w:spacing w:val="0"/>
          <w:position w:val="0"/>
          <w:sz w:val="28"/>
          <w:shd w:val="clear" w:fill="auto"/>
        </w:rPr>
        <w:t>33</w:t>
      </w:r>
    </w:p>
    <w:p>
      <w:pPr>
        <w:spacing w:before="0" w:after="0" w:line="240" w:lineRule="auto"/>
        <w:ind w:left="0" w:right="0" w:firstLine="0"/>
        <w:jc w:val="both"/>
        <w:rPr>
          <w:rFonts w:ascii="宋体" w:hAnsi="宋体" w:eastAsia="宋体" w:cs="宋体"/>
          <w:b/>
          <w:color w:val="auto"/>
          <w:spacing w:val="0"/>
          <w:position w:val="0"/>
          <w:sz w:val="28"/>
          <w:shd w:val="clear" w:fill="auto"/>
        </w:rPr>
      </w:pPr>
    </w:p>
    <w:p>
      <w:pPr>
        <w:spacing w:before="0" w:after="0" w:line="240" w:lineRule="auto"/>
        <w:ind w:left="0" w:right="0" w:firstLine="0"/>
        <w:jc w:val="center"/>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 xml:space="preserve"> </w:t>
      </w:r>
    </w:p>
    <w:p>
      <w:pPr>
        <w:spacing w:before="0" w:after="0" w:line="240" w:lineRule="auto"/>
        <w:ind w:left="0" w:right="0" w:firstLine="0"/>
        <w:jc w:val="center"/>
        <w:rPr>
          <w:rFonts w:ascii="宋体" w:hAnsi="宋体" w:eastAsia="宋体" w:cs="宋体"/>
          <w:b/>
          <w:color w:val="auto"/>
          <w:spacing w:val="0"/>
          <w:position w:val="0"/>
          <w:sz w:val="44"/>
          <w:shd w:val="clear" w:fill="auto"/>
        </w:rPr>
      </w:pPr>
      <w:r>
        <w:rPr>
          <w:rFonts w:ascii="宋体" w:hAnsi="宋体" w:eastAsia="宋体" w:cs="宋体"/>
          <w:b/>
          <w:color w:val="auto"/>
          <w:spacing w:val="0"/>
          <w:position w:val="0"/>
          <w:sz w:val="44"/>
          <w:shd w:val="clear" w:fill="auto"/>
        </w:rPr>
        <w:t xml:space="preserve"> </w:t>
      </w:r>
    </w:p>
    <w:p>
      <w:pPr>
        <w:spacing w:before="0" w:after="0" w:line="240" w:lineRule="auto"/>
        <w:ind w:left="0" w:right="0" w:firstLine="0"/>
        <w:jc w:val="center"/>
        <w:rPr>
          <w:rFonts w:ascii="宋体" w:hAnsi="宋体" w:eastAsia="宋体" w:cs="宋体"/>
          <w:b/>
          <w:color w:val="auto"/>
          <w:spacing w:val="0"/>
          <w:position w:val="0"/>
          <w:sz w:val="36"/>
          <w:shd w:val="clear" w:fill="auto"/>
        </w:rPr>
      </w:pPr>
      <w:r>
        <w:rPr>
          <w:rFonts w:ascii="宋体" w:hAnsi="宋体" w:eastAsia="宋体" w:cs="宋体"/>
          <w:b/>
          <w:color w:val="auto"/>
          <w:spacing w:val="0"/>
          <w:position w:val="0"/>
          <w:sz w:val="44"/>
          <w:shd w:val="clear" w:fill="auto"/>
        </w:rPr>
        <w:br w:type="page"/>
      </w:r>
      <w:r>
        <w:rPr>
          <w:rFonts w:ascii="宋体" w:hAnsi="宋体" w:eastAsia="宋体" w:cs="宋体"/>
          <w:b/>
          <w:color w:val="auto"/>
          <w:spacing w:val="0"/>
          <w:position w:val="0"/>
          <w:sz w:val="44"/>
          <w:shd w:val="clear" w:fill="auto"/>
        </w:rPr>
        <w:t>特 别 提 示</w:t>
      </w:r>
    </w:p>
    <w:p>
      <w:pPr>
        <w:spacing w:before="0" w:after="0" w:line="24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各供应商：</w:t>
      </w:r>
    </w:p>
    <w:p>
      <w:pPr>
        <w:spacing w:before="0" w:after="0" w:line="24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 xml:space="preserve">    在参与本次采购项目投标时，请按竞争性磋商文件中规定的可能导致无效投标、废标、黑体字要求的内容逐条响应,若不响应将导致投标失败。</w:t>
      </w:r>
    </w:p>
    <w:p>
      <w:pPr>
        <w:spacing w:before="0" w:after="0" w:line="240" w:lineRule="auto"/>
        <w:ind w:left="0" w:right="0" w:firstLine="0"/>
        <w:jc w:val="center"/>
        <w:rPr>
          <w:rFonts w:ascii="宋体" w:hAnsi="宋体" w:eastAsia="宋体" w:cs="宋体"/>
          <w:b/>
          <w:color w:val="auto"/>
          <w:spacing w:val="0"/>
          <w:position w:val="0"/>
          <w:sz w:val="32"/>
          <w:shd w:val="clear" w:fill="auto"/>
        </w:rPr>
      </w:pPr>
    </w:p>
    <w:p>
      <w:pPr>
        <w:keepNext/>
        <w:numPr>
          <w:ilvl w:val="0"/>
          <w:numId w:val="1"/>
        </w:numPr>
        <w:spacing w:before="0" w:after="0" w:line="240" w:lineRule="auto"/>
        <w:ind w:left="0" w:right="0" w:firstLine="0"/>
        <w:jc w:val="center"/>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 xml:space="preserve"> </w:t>
      </w:r>
    </w:p>
    <w:p>
      <w:pPr>
        <w:keepNext/>
        <w:numPr>
          <w:ilvl w:val="0"/>
          <w:numId w:val="1"/>
        </w:numPr>
        <w:spacing w:before="0" w:after="0" w:line="240" w:lineRule="auto"/>
        <w:ind w:left="0" w:right="0" w:firstLine="0"/>
        <w:jc w:val="center"/>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br w:type="page"/>
      </w:r>
      <w:r>
        <w:rPr>
          <w:rFonts w:ascii="宋体" w:hAnsi="宋体" w:eastAsia="宋体" w:cs="宋体"/>
          <w:b/>
          <w:color w:val="auto"/>
          <w:spacing w:val="0"/>
          <w:position w:val="0"/>
          <w:sz w:val="28"/>
          <w:shd w:val="clear" w:fill="auto"/>
        </w:rPr>
        <w:t>竞争性磋商公告</w:t>
      </w:r>
    </w:p>
    <w:p>
      <w:pPr>
        <w:spacing w:before="0" w:after="0" w:line="360" w:lineRule="auto"/>
        <w:ind w:left="0" w:right="0" w:firstLine="484"/>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项目概况</w:t>
      </w:r>
    </w:p>
    <w:tbl>
      <w:tblPr>
        <w:tblStyle w:val="2"/>
        <w:tblW w:w="0" w:type="auto"/>
        <w:tblInd w:w="0" w:type="dxa"/>
        <w:tblLayout w:type="autofit"/>
        <w:tblCellMar>
          <w:top w:w="0" w:type="dxa"/>
          <w:left w:w="10" w:type="dxa"/>
          <w:bottom w:w="0" w:type="dxa"/>
          <w:right w:w="10" w:type="dxa"/>
        </w:tblCellMar>
      </w:tblPr>
      <w:tblGrid>
        <w:gridCol w:w="8522"/>
      </w:tblGrid>
      <w:tr>
        <w:tblPrEx>
          <w:tblCellMar>
            <w:top w:w="0" w:type="dxa"/>
            <w:left w:w="10" w:type="dxa"/>
            <w:bottom w:w="0" w:type="dxa"/>
            <w:right w:w="10" w:type="dxa"/>
          </w:tblCellMar>
        </w:tblPrEx>
        <w:trPr>
          <w:trHeight w:val="1" w:hRule="atLeast"/>
        </w:trPr>
        <w:tc>
          <w:tcPr>
            <w:tcW w:w="8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75" w:after="75" w:line="36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4"/>
                <w:shd w:val="clear" w:fill="auto"/>
              </w:rPr>
              <w:t>若羌县自然资源局（林业和草原局）对若羌县自然资源局（林业和草原局）若羌县新设立耕地保护牌、基本农田保护牌项目（二次）的潜在供应商应在政采云平台</w:t>
            </w:r>
            <w:r>
              <w:fldChar w:fldCharType="begin"/>
            </w:r>
            <w:r>
              <w:instrText xml:space="preserve"> HYPERLINK "https://www.zcygov.cn/" \h </w:instrText>
            </w:r>
            <w:r>
              <w:fldChar w:fldCharType="separate"/>
            </w:r>
            <w:r>
              <w:rPr>
                <w:rFonts w:ascii="宋体" w:hAnsi="宋体" w:eastAsia="宋体" w:cs="宋体"/>
                <w:color w:val="000000"/>
                <w:spacing w:val="0"/>
                <w:position w:val="0"/>
                <w:sz w:val="24"/>
                <w:u w:val="single"/>
                <w:shd w:val="clear" w:fill="auto"/>
              </w:rPr>
              <w:t>https://www.zcygov.cn/</w:t>
            </w:r>
            <w:r>
              <w:rPr>
                <w:rFonts w:ascii="宋体" w:hAnsi="宋体" w:eastAsia="宋体" w:cs="宋体"/>
                <w:color w:val="000000"/>
                <w:spacing w:val="0"/>
                <w:position w:val="0"/>
                <w:sz w:val="24"/>
                <w:u w:val="single"/>
                <w:shd w:val="clear" w:fill="auto"/>
              </w:rPr>
              <w:fldChar w:fldCharType="end"/>
            </w:r>
            <w:r>
              <w:rPr>
                <w:rFonts w:ascii="宋体" w:hAnsi="宋体" w:eastAsia="宋体" w:cs="宋体"/>
                <w:color w:val="000000"/>
                <w:spacing w:val="0"/>
                <w:position w:val="0"/>
                <w:sz w:val="24"/>
                <w:shd w:val="clear" w:fill="auto"/>
              </w:rPr>
              <w:t>获取采购文件，并于2023年10月09日 16:00（北京时间）前提交响应文件。   </w:t>
            </w:r>
          </w:p>
        </w:tc>
      </w:tr>
    </w:tbl>
    <w:p>
      <w:pPr>
        <w:spacing w:before="0" w:after="0" w:line="360" w:lineRule="auto"/>
        <w:ind w:left="0" w:right="0" w:firstLine="0"/>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一、项目基本情况</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项目编号：XJHL-2023-(JC)-08</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项目名称：若羌县自然资源局（林业和草原局）若羌县新设立耕地保护牌、基本农田保护牌项目</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采购方式：竞争性磋商</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预算金额（元）：646000.00元</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最高限价（元）：646000.00元</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数量:不限</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采购内容：根据实际情况，完成若羌县新设立耕地保护牌、基本农田保护牌（县级1块、乡镇3块、村级10块、块牌199块）的设计、制作与安装。</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施工地点：巴音郭楞蒙古自治州若羌县。</w:t>
      </w:r>
    </w:p>
    <w:p>
      <w:pPr>
        <w:spacing w:before="0" w:after="0" w:line="360" w:lineRule="auto"/>
        <w:ind w:left="0" w:right="0" w:firstLine="484"/>
        <w:jc w:val="left"/>
        <w:rPr>
          <w:rFonts w:ascii="宋体" w:hAnsi="宋体" w:eastAsia="宋体" w:cs="宋体"/>
          <w:b/>
          <w:color w:val="auto"/>
          <w:spacing w:val="0"/>
          <w:position w:val="0"/>
          <w:sz w:val="24"/>
          <w:shd w:val="clear" w:fill="000000"/>
        </w:rPr>
      </w:pPr>
      <w:r>
        <w:rPr>
          <w:rFonts w:ascii="宋体" w:hAnsi="宋体" w:eastAsia="宋体" w:cs="宋体"/>
          <w:color w:val="auto"/>
          <w:spacing w:val="0"/>
          <w:position w:val="0"/>
          <w:sz w:val="24"/>
          <w:shd w:val="clear" w:fill="000000"/>
        </w:rPr>
        <w:t>计划工期：自合同签订之日起60日内完成（以最终签订合同为准）。</w:t>
      </w:r>
    </w:p>
    <w:p>
      <w:pPr>
        <w:spacing w:before="0" w:after="0" w:line="360" w:lineRule="auto"/>
        <w:ind w:left="0" w:right="0" w:firstLine="484"/>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二、投标人资格要求</w:t>
      </w:r>
    </w:p>
    <w:p>
      <w:pPr>
        <w:spacing w:before="0" w:after="0" w:line="360" w:lineRule="auto"/>
        <w:ind w:left="0" w:right="0" w:firstLine="484"/>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（1）满足《中华人民共和国政府采购法》第二十二条规定并提交承诺书彩色扫描件；</w:t>
      </w:r>
    </w:p>
    <w:p>
      <w:pPr>
        <w:spacing w:before="0" w:after="0" w:line="360" w:lineRule="auto"/>
        <w:ind w:left="0" w:right="0" w:firstLine="484"/>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（2）具有独立法人资格的有效企业法人营业执照或事业单位法人证书；</w:t>
      </w:r>
    </w:p>
    <w:p>
      <w:pPr>
        <w:spacing w:before="0" w:after="0" w:line="360" w:lineRule="auto"/>
        <w:ind w:left="0" w:right="0" w:firstLine="484"/>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（3）供应商为中小企业。</w:t>
      </w:r>
    </w:p>
    <w:p>
      <w:pPr>
        <w:spacing w:before="0" w:after="0" w:line="360" w:lineRule="auto"/>
        <w:ind w:left="0" w:right="0" w:firstLine="484"/>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（4）具有良好的信誉，未被 “信用中国”(</w:t>
      </w:r>
      <w:r>
        <w:fldChar w:fldCharType="begin"/>
      </w:r>
      <w:r>
        <w:instrText xml:space="preserve"> HYPERLINK "http://www.creditchina.gov.cn/" \h </w:instrText>
      </w:r>
      <w:r>
        <w:fldChar w:fldCharType="separate"/>
      </w:r>
      <w:r>
        <w:rPr>
          <w:rFonts w:ascii="宋体" w:hAnsi="宋体" w:eastAsia="宋体" w:cs="宋体"/>
          <w:b/>
          <w:color w:val="0000FF"/>
          <w:spacing w:val="0"/>
          <w:position w:val="0"/>
          <w:sz w:val="24"/>
          <w:u w:val="single"/>
          <w:shd w:val="clear" w:fill="000000"/>
        </w:rPr>
        <w:t>www.creditchina.gov.cn</w:t>
      </w:r>
      <w:r>
        <w:rPr>
          <w:rFonts w:ascii="宋体" w:hAnsi="宋体" w:eastAsia="宋体" w:cs="宋体"/>
          <w:b/>
          <w:color w:val="0000FF"/>
          <w:spacing w:val="0"/>
          <w:position w:val="0"/>
          <w:sz w:val="24"/>
          <w:u w:val="single"/>
          <w:shd w:val="clear" w:fill="000000"/>
        </w:rPr>
        <w:fldChar w:fldCharType="end"/>
      </w:r>
      <w:r>
        <w:rPr>
          <w:rFonts w:ascii="宋体" w:hAnsi="宋体" w:eastAsia="宋体" w:cs="宋体"/>
          <w:b/>
          <w:color w:val="auto"/>
          <w:spacing w:val="0"/>
          <w:position w:val="0"/>
          <w:sz w:val="24"/>
          <w:shd w:val="clear" w:fill="000000"/>
        </w:rPr>
        <w:t>) 列入失信被执行人、重大税收违法案件当事人名单，未被 “中国政府采购网”（</w:t>
      </w:r>
      <w:r>
        <w:fldChar w:fldCharType="begin"/>
      </w:r>
      <w:r>
        <w:instrText xml:space="preserve"> HYPERLINK "http://www.ccgp.gov.cn/" \h </w:instrText>
      </w:r>
      <w:r>
        <w:fldChar w:fldCharType="separate"/>
      </w:r>
      <w:r>
        <w:rPr>
          <w:rFonts w:ascii="宋体" w:hAnsi="宋体" w:eastAsia="宋体" w:cs="宋体"/>
          <w:b/>
          <w:color w:val="0000FF"/>
          <w:spacing w:val="0"/>
          <w:position w:val="0"/>
          <w:sz w:val="24"/>
          <w:u w:val="single"/>
          <w:shd w:val="clear" w:fill="000000"/>
        </w:rPr>
        <w:t>www.ccgp.gov.cn</w:t>
      </w:r>
      <w:r>
        <w:rPr>
          <w:rFonts w:ascii="宋体" w:hAnsi="宋体" w:eastAsia="宋体" w:cs="宋体"/>
          <w:b/>
          <w:color w:val="0000FF"/>
          <w:spacing w:val="0"/>
          <w:position w:val="0"/>
          <w:sz w:val="24"/>
          <w:u w:val="single"/>
          <w:shd w:val="clear" w:fill="000000"/>
        </w:rPr>
        <w:fldChar w:fldCharType="end"/>
      </w:r>
      <w:r>
        <w:rPr>
          <w:rFonts w:ascii="宋体" w:hAnsi="宋体" w:eastAsia="宋体" w:cs="宋体"/>
          <w:b/>
          <w:color w:val="auto"/>
          <w:spacing w:val="0"/>
          <w:position w:val="0"/>
          <w:sz w:val="24"/>
          <w:shd w:val="clear" w:fill="000000"/>
        </w:rPr>
        <w:t>）列入政府采购严重违法失信行为记录名单。</w:t>
      </w:r>
    </w:p>
    <w:p>
      <w:pPr>
        <w:spacing w:before="0" w:after="0" w:line="360" w:lineRule="auto"/>
        <w:ind w:left="0" w:right="0" w:firstLine="484"/>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（5）本项目不接受联合体投标。</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b/>
          <w:color w:val="auto"/>
          <w:spacing w:val="0"/>
          <w:position w:val="0"/>
          <w:sz w:val="24"/>
          <w:shd w:val="clear" w:fill="000000"/>
        </w:rPr>
        <w:t>三、获取竞争性磋商文件时间及方式</w:t>
      </w:r>
      <w:r>
        <w:rPr>
          <w:rFonts w:ascii="宋体" w:hAnsi="宋体" w:eastAsia="宋体" w:cs="宋体"/>
          <w:color w:val="auto"/>
          <w:spacing w:val="0"/>
          <w:position w:val="0"/>
          <w:sz w:val="24"/>
          <w:shd w:val="clear" w:fill="000000"/>
        </w:rPr>
        <w:t>：</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2023年09月</w:t>
      </w:r>
      <w:r>
        <w:rPr>
          <w:rFonts w:hint="eastAsia" w:ascii="宋体" w:hAnsi="宋体" w:eastAsia="宋体" w:cs="宋体"/>
          <w:color w:val="auto"/>
          <w:spacing w:val="0"/>
          <w:position w:val="0"/>
          <w:sz w:val="24"/>
          <w:shd w:val="clear" w:fill="000000"/>
          <w:lang w:val="en-US" w:eastAsia="zh-CN"/>
        </w:rPr>
        <w:t>22</w:t>
      </w:r>
      <w:r>
        <w:rPr>
          <w:rFonts w:ascii="宋体" w:hAnsi="宋体" w:eastAsia="宋体" w:cs="宋体"/>
          <w:color w:val="auto"/>
          <w:spacing w:val="0"/>
          <w:position w:val="0"/>
          <w:sz w:val="24"/>
          <w:shd w:val="clear" w:fill="000000"/>
        </w:rPr>
        <w:t>日起至2023年</w:t>
      </w:r>
      <w:r>
        <w:rPr>
          <w:rFonts w:hint="eastAsia" w:ascii="宋体" w:hAnsi="宋体" w:eastAsia="宋体" w:cs="宋体"/>
          <w:color w:val="auto"/>
          <w:spacing w:val="0"/>
          <w:position w:val="0"/>
          <w:sz w:val="24"/>
          <w:shd w:val="clear" w:fill="000000"/>
          <w:lang w:val="en-US" w:eastAsia="zh-CN"/>
        </w:rPr>
        <w:t>10</w:t>
      </w:r>
      <w:r>
        <w:rPr>
          <w:rFonts w:ascii="宋体" w:hAnsi="宋体" w:eastAsia="宋体" w:cs="宋体"/>
          <w:color w:val="auto"/>
          <w:spacing w:val="0"/>
          <w:position w:val="0"/>
          <w:sz w:val="24"/>
          <w:shd w:val="clear" w:fill="000000"/>
        </w:rPr>
        <w:t>月</w:t>
      </w:r>
      <w:r>
        <w:rPr>
          <w:rFonts w:hint="eastAsia" w:ascii="宋体" w:hAnsi="宋体" w:eastAsia="宋体" w:cs="宋体"/>
          <w:color w:val="auto"/>
          <w:spacing w:val="0"/>
          <w:position w:val="0"/>
          <w:sz w:val="24"/>
          <w:shd w:val="clear" w:fill="000000"/>
          <w:lang w:val="en-US" w:eastAsia="zh-CN"/>
        </w:rPr>
        <w:t>07</w:t>
      </w:r>
      <w:r>
        <w:rPr>
          <w:rFonts w:ascii="宋体" w:hAnsi="宋体" w:eastAsia="宋体" w:cs="宋体"/>
          <w:color w:val="auto"/>
          <w:spacing w:val="0"/>
          <w:position w:val="0"/>
          <w:sz w:val="24"/>
          <w:shd w:val="clear" w:fill="000000"/>
        </w:rPr>
        <w:t>日止。</w:t>
      </w:r>
    </w:p>
    <w:p>
      <w:pPr>
        <w:spacing w:before="75" w:after="75" w:line="360" w:lineRule="auto"/>
        <w:ind w:left="0" w:right="0" w:firstLine="0"/>
        <w:jc w:val="left"/>
        <w:rPr>
          <w:rFonts w:ascii="宋体" w:hAnsi="宋体" w:eastAsia="宋体" w:cs="宋体"/>
          <w:color w:val="auto"/>
          <w:spacing w:val="0"/>
          <w:position w:val="0"/>
          <w:sz w:val="24"/>
          <w:shd w:val="clear" w:fill="000000"/>
        </w:rPr>
      </w:pPr>
      <w:r>
        <w:rPr>
          <w:rFonts w:ascii="宋体" w:hAnsi="宋体" w:eastAsia="宋体" w:cs="宋体"/>
          <w:b/>
          <w:color w:val="auto"/>
          <w:spacing w:val="0"/>
          <w:position w:val="0"/>
          <w:sz w:val="24"/>
          <w:shd w:val="clear" w:fill="000000"/>
        </w:rPr>
        <w:t xml:space="preserve">    报名（发售／获取）地址：</w:t>
      </w:r>
      <w:r>
        <w:rPr>
          <w:rFonts w:ascii="宋体" w:hAnsi="宋体" w:eastAsia="宋体" w:cs="宋体"/>
          <w:color w:val="auto"/>
          <w:spacing w:val="0"/>
          <w:position w:val="0"/>
          <w:sz w:val="24"/>
          <w:shd w:val="clear" w:fill="000000"/>
        </w:rPr>
        <w:t>在政采云平台（</w:t>
      </w:r>
      <w:r>
        <w:fldChar w:fldCharType="begin"/>
      </w:r>
      <w:r>
        <w:instrText xml:space="preserve"> HYPERLINK "http://www.zcygov.cn/" \h </w:instrText>
      </w:r>
      <w:r>
        <w:fldChar w:fldCharType="separate"/>
      </w:r>
      <w:r>
        <w:rPr>
          <w:rFonts w:ascii="宋体" w:hAnsi="宋体" w:eastAsia="宋体" w:cs="宋体"/>
          <w:color w:val="0000FF"/>
          <w:spacing w:val="0"/>
          <w:position w:val="0"/>
          <w:sz w:val="24"/>
          <w:u w:val="single"/>
          <w:shd w:val="clear" w:fill="000000"/>
        </w:rPr>
        <w:t>www.zcygov.cn</w:t>
      </w:r>
      <w:r>
        <w:rPr>
          <w:rFonts w:ascii="宋体" w:hAnsi="宋体" w:eastAsia="宋体" w:cs="宋体"/>
          <w:color w:val="0000FF"/>
          <w:spacing w:val="0"/>
          <w:position w:val="0"/>
          <w:sz w:val="24"/>
          <w:u w:val="single"/>
          <w:shd w:val="clear" w:fill="000000"/>
        </w:rPr>
        <w:fldChar w:fldCharType="end"/>
      </w:r>
      <w:r>
        <w:rPr>
          <w:rFonts w:ascii="宋体" w:hAnsi="宋体" w:eastAsia="宋体" w:cs="宋体"/>
          <w:color w:val="auto"/>
          <w:spacing w:val="0"/>
          <w:position w:val="0"/>
          <w:sz w:val="24"/>
          <w:shd w:val="clear" w:fill="000000"/>
        </w:rPr>
        <w:t>）在线申请获取磋商文件（进入“项目采购”应用，在获取采购文件菜单中选择项目，申请获取采购文件），过期不予受理。</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11、投标保证金缴纳及确认时间：凡拟参加本次招标项目的供应商，必须在</w:t>
      </w:r>
      <w:r>
        <w:rPr>
          <w:rFonts w:ascii="宋体" w:hAnsi="宋体" w:eastAsia="宋体" w:cs="宋体"/>
          <w:b/>
          <w:color w:val="auto"/>
          <w:spacing w:val="0"/>
          <w:position w:val="0"/>
          <w:sz w:val="24"/>
          <w:shd w:val="clear" w:fill="000000"/>
        </w:rPr>
        <w:t>2023年10月09日16:00时</w:t>
      </w:r>
      <w:r>
        <w:rPr>
          <w:rFonts w:ascii="宋体" w:hAnsi="宋体" w:eastAsia="宋体" w:cs="宋体"/>
          <w:color w:val="auto"/>
          <w:spacing w:val="0"/>
          <w:position w:val="0"/>
          <w:sz w:val="24"/>
          <w:shd w:val="clear" w:fill="000000"/>
        </w:rPr>
        <w:t>（北京时间）之前将投标保证金由供应商基本账户转账、支票、汇票或者金融机构、担保机构出具的保函等非现金形式提交，投标保证金汇款凭证上用途栏应注明本项目项目编号[标准格式：XJHL-(JZ)-2023-08投标保证金]。</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12、开标（投标）日期：</w:t>
      </w:r>
      <w:r>
        <w:rPr>
          <w:rFonts w:ascii="宋体" w:hAnsi="宋体" w:eastAsia="宋体" w:cs="宋体"/>
          <w:b/>
          <w:color w:val="auto"/>
          <w:spacing w:val="0"/>
          <w:position w:val="0"/>
          <w:sz w:val="24"/>
          <w:shd w:val="clear" w:fill="000000"/>
        </w:rPr>
        <w:t>2023年10月09日16:00时（北京时间）</w:t>
      </w:r>
      <w:r>
        <w:rPr>
          <w:rFonts w:ascii="宋体" w:hAnsi="宋体" w:eastAsia="宋体" w:cs="宋体"/>
          <w:color w:val="auto"/>
          <w:spacing w:val="0"/>
          <w:position w:val="0"/>
          <w:sz w:val="24"/>
          <w:shd w:val="clear" w:fill="000000"/>
        </w:rPr>
        <w:t>。若逾时，届时其投标将被拒绝。</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13、竞争性磋商文件发售费用：免费</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14、开标地点：政采云平台</w:t>
      </w:r>
    </w:p>
    <w:p>
      <w:pPr>
        <w:spacing w:before="75" w:after="75" w:line="360" w:lineRule="auto"/>
        <w:ind w:left="0" w:right="0" w:firstLine="480"/>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15、其他事项：</w:t>
      </w:r>
    </w:p>
    <w:p>
      <w:pPr>
        <w:spacing w:before="75" w:after="75" w:line="360" w:lineRule="auto"/>
        <w:ind w:left="0" w:right="0" w:firstLine="480"/>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（1）本项目为电子招投标项目，投标人需要使用CA加密设备，凡参加本项目供应商可通过新疆数字证书认证中心官网（</w:t>
      </w:r>
      <w:r>
        <w:fldChar w:fldCharType="begin"/>
      </w:r>
      <w:r>
        <w:instrText xml:space="preserve"> HYPERLINK "https://www.xjca.com.cn/" \h </w:instrText>
      </w:r>
      <w:r>
        <w:fldChar w:fldCharType="separate"/>
      </w:r>
      <w:r>
        <w:rPr>
          <w:rFonts w:ascii="宋体" w:hAnsi="宋体" w:eastAsia="宋体" w:cs="宋体"/>
          <w:b/>
          <w:color w:val="0000FF"/>
          <w:spacing w:val="0"/>
          <w:position w:val="0"/>
          <w:sz w:val="24"/>
          <w:u w:val="single"/>
          <w:shd w:val="clear" w:fill="000000"/>
        </w:rPr>
        <w:t>https://www.xjca.com.cn/</w:t>
      </w:r>
      <w:r>
        <w:rPr>
          <w:rFonts w:ascii="宋体" w:hAnsi="宋体" w:eastAsia="宋体" w:cs="宋体"/>
          <w:b/>
          <w:color w:val="0000FF"/>
          <w:spacing w:val="0"/>
          <w:position w:val="0"/>
          <w:sz w:val="24"/>
          <w:u w:val="single"/>
          <w:shd w:val="clear" w:fill="000000"/>
        </w:rPr>
        <w:fldChar w:fldCharType="end"/>
      </w:r>
      <w:r>
        <w:rPr>
          <w:rFonts w:ascii="宋体" w:hAnsi="宋体" w:eastAsia="宋体" w:cs="宋体"/>
          <w:b/>
          <w:color w:val="auto"/>
          <w:spacing w:val="0"/>
          <w:position w:val="0"/>
          <w:sz w:val="24"/>
          <w:shd w:val="clear" w:fill="000000"/>
        </w:rPr>
        <w:t>）或下载“新疆政务通”APP自行进行申领。如原有兵团或公共资源使用的CA，可与新疆CA联系，申请增加电子证书即可，无需重复申领。新疆CA服务热线0991-2819290。 </w:t>
      </w:r>
    </w:p>
    <w:p>
      <w:pPr>
        <w:spacing w:before="75" w:after="75" w:line="360" w:lineRule="auto"/>
        <w:ind w:left="0" w:right="0" w:firstLine="480"/>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（2）本项目实行网上投标，采用电子响应文件，若供应商参与投标，自行承担投标一切费用。</w:t>
      </w:r>
    </w:p>
    <w:p>
      <w:pPr>
        <w:spacing w:before="75" w:after="75" w:line="360" w:lineRule="auto"/>
        <w:ind w:left="0" w:right="0" w:firstLine="480"/>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（3）各供应商应在开标前应确保成为新疆政府采购网正式注册入库供应商，并完成CA数字证书申领。因未注册入库、未办理CA数字证书等原因造成无法投标或投标失败等后果由供应商自行承担。</w:t>
      </w:r>
    </w:p>
    <w:p>
      <w:pPr>
        <w:spacing w:before="75" w:after="75" w:line="360" w:lineRule="auto"/>
        <w:ind w:left="0" w:right="0" w:firstLine="480"/>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（4）供应商将政采云电子交易客户端下载、安装完成后，可通过账号密码或CA登录客户端进行响应文件制作。在使用政采云投标客户端时，建议使用WIN7及以上操作系统。客户端请至新疆政府采购网（</w:t>
      </w:r>
      <w:r>
        <w:fldChar w:fldCharType="begin"/>
      </w:r>
      <w:r>
        <w:instrText xml:space="preserve"> HYPERLINK "http://www.ccgp-xinjiang.gov.cn/" \h </w:instrText>
      </w:r>
      <w:r>
        <w:fldChar w:fldCharType="separate"/>
      </w:r>
      <w:r>
        <w:rPr>
          <w:rFonts w:ascii="宋体" w:hAnsi="宋体" w:eastAsia="宋体" w:cs="宋体"/>
          <w:b/>
          <w:color w:val="0000FF"/>
          <w:spacing w:val="0"/>
          <w:position w:val="0"/>
          <w:sz w:val="24"/>
          <w:u w:val="single"/>
          <w:shd w:val="clear" w:fill="000000"/>
        </w:rPr>
        <w:t>www.ccgp-xinjiang.gov.cn</w:t>
      </w:r>
      <w:r>
        <w:rPr>
          <w:rFonts w:ascii="宋体" w:hAnsi="宋体" w:eastAsia="宋体" w:cs="宋体"/>
          <w:b/>
          <w:color w:val="0000FF"/>
          <w:spacing w:val="0"/>
          <w:position w:val="0"/>
          <w:sz w:val="24"/>
          <w:u w:val="single"/>
          <w:shd w:val="clear" w:fill="000000"/>
        </w:rPr>
        <w:fldChar w:fldCharType="end"/>
      </w:r>
      <w:r>
        <w:rPr>
          <w:rFonts w:ascii="宋体" w:hAnsi="宋体" w:eastAsia="宋体" w:cs="宋体"/>
          <w:b/>
          <w:color w:val="auto"/>
          <w:spacing w:val="0"/>
          <w:position w:val="0"/>
          <w:sz w:val="24"/>
          <w:shd w:val="clear" w:fill="000000"/>
        </w:rPr>
        <w:t>）下载专区查看，如有问题可拨打政采云客户服务热线400-881-7190进行咨询。</w:t>
      </w:r>
    </w:p>
    <w:p>
      <w:pPr>
        <w:spacing w:before="75" w:after="75" w:line="360" w:lineRule="auto"/>
        <w:ind w:left="0" w:right="0" w:firstLine="480"/>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（5）各供应商须准备CA数字证书（解密响应文件）、备份文件（BFBS格式）参与投标。</w:t>
      </w:r>
    </w:p>
    <w:p>
      <w:pPr>
        <w:spacing w:before="75" w:after="75" w:line="360" w:lineRule="auto"/>
        <w:ind w:left="0" w:right="0" w:firstLine="480"/>
        <w:jc w:val="left"/>
        <w:rPr>
          <w:rFonts w:ascii="宋体" w:hAnsi="宋体" w:eastAsia="宋体" w:cs="宋体"/>
          <w:b/>
          <w:color w:val="auto"/>
          <w:spacing w:val="0"/>
          <w:position w:val="0"/>
          <w:sz w:val="24"/>
          <w:shd w:val="clear" w:fill="000000"/>
        </w:rPr>
      </w:pPr>
    </w:p>
    <w:p>
      <w:pPr>
        <w:spacing w:before="75" w:after="75" w:line="360" w:lineRule="auto"/>
        <w:ind w:left="0" w:right="0" w:firstLine="480"/>
        <w:jc w:val="left"/>
        <w:rPr>
          <w:rFonts w:ascii="宋体" w:hAnsi="宋体" w:eastAsia="宋体" w:cs="宋体"/>
          <w:b/>
          <w:color w:val="auto"/>
          <w:spacing w:val="0"/>
          <w:position w:val="0"/>
          <w:sz w:val="24"/>
          <w:shd w:val="clear" w:fill="000000"/>
        </w:rPr>
      </w:pPr>
      <w:r>
        <w:rPr>
          <w:rFonts w:ascii="宋体" w:hAnsi="宋体" w:eastAsia="宋体" w:cs="宋体"/>
          <w:b/>
          <w:color w:val="auto"/>
          <w:spacing w:val="0"/>
          <w:position w:val="0"/>
          <w:sz w:val="24"/>
          <w:shd w:val="clear" w:fill="000000"/>
        </w:rPr>
        <w:t>特别提示：</w:t>
      </w:r>
    </w:p>
    <w:p>
      <w:pPr>
        <w:spacing w:before="75" w:after="75" w:line="360" w:lineRule="auto"/>
        <w:ind w:left="0" w:right="0" w:firstLine="480"/>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1、超过200万元的货物和服务采购项目、超过400万元的工程采购项目中适宜由中小企业提供的，预留该部分采购项目预算总额的40%以上专门面向中小企业采购，其中预留给小微企业的比例不低于60%。</w:t>
      </w:r>
    </w:p>
    <w:p>
      <w:pPr>
        <w:spacing w:before="75" w:after="75" w:line="360" w:lineRule="auto"/>
        <w:ind w:left="0" w:right="0" w:firstLine="480"/>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before="75" w:after="75" w:line="360" w:lineRule="auto"/>
        <w:ind w:left="0" w:right="0" w:firstLine="480"/>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before="0" w:after="0" w:line="360" w:lineRule="auto"/>
        <w:ind w:left="0" w:right="0" w:firstLine="484"/>
        <w:jc w:val="both"/>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16、采购单位联系电话：0996-7101560</w:t>
      </w:r>
    </w:p>
    <w:p>
      <w:pPr>
        <w:spacing w:before="0" w:after="0" w:line="360" w:lineRule="auto"/>
        <w:ind w:left="0" w:right="0" w:firstLine="484"/>
        <w:jc w:val="lef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 xml:space="preserve">17、如对竞争性磋商文件有疑问，请致电招标代理公司：17399130777 </w:t>
      </w:r>
    </w:p>
    <w:p>
      <w:pPr>
        <w:spacing w:before="0" w:after="60" w:line="240" w:lineRule="auto"/>
        <w:ind w:left="1024" w:right="0" w:firstLine="18"/>
        <w:jc w:val="center"/>
        <w:rPr>
          <w:rFonts w:ascii="宋体" w:hAnsi="宋体" w:eastAsia="宋体" w:cs="宋体"/>
          <w:color w:val="auto"/>
          <w:spacing w:val="0"/>
          <w:position w:val="0"/>
          <w:sz w:val="24"/>
          <w:shd w:val="clear" w:fill="000000"/>
        </w:rPr>
      </w:pPr>
    </w:p>
    <w:p>
      <w:pPr>
        <w:spacing w:before="0" w:after="0" w:line="240" w:lineRule="auto"/>
        <w:ind w:left="0" w:right="0" w:firstLine="0"/>
        <w:jc w:val="both"/>
        <w:rPr>
          <w:rFonts w:ascii="宋体" w:hAnsi="宋体" w:eastAsia="宋体" w:cs="宋体"/>
          <w:color w:val="auto"/>
          <w:spacing w:val="0"/>
          <w:position w:val="0"/>
          <w:sz w:val="24"/>
          <w:shd w:val="clear" w:fill="000000"/>
        </w:rPr>
      </w:pPr>
    </w:p>
    <w:p>
      <w:pPr>
        <w:spacing w:before="0" w:after="60" w:line="240" w:lineRule="auto"/>
        <w:ind w:left="0" w:right="0" w:firstLine="0"/>
        <w:jc w:val="both"/>
        <w:rPr>
          <w:rFonts w:ascii="宋体" w:hAnsi="宋体" w:eastAsia="宋体" w:cs="宋体"/>
          <w:color w:val="auto"/>
          <w:spacing w:val="0"/>
          <w:position w:val="0"/>
          <w:sz w:val="21"/>
          <w:shd w:val="clear" w:fill="auto"/>
        </w:rPr>
      </w:pPr>
    </w:p>
    <w:p>
      <w:pPr>
        <w:spacing w:before="0" w:after="0" w:line="360" w:lineRule="auto"/>
        <w:ind w:left="0" w:right="0" w:firstLine="0"/>
        <w:jc w:val="left"/>
        <w:rPr>
          <w:rFonts w:ascii="宋体" w:hAnsi="宋体" w:eastAsia="宋体" w:cs="宋体"/>
          <w:color w:val="auto"/>
          <w:spacing w:val="0"/>
          <w:position w:val="0"/>
          <w:sz w:val="18"/>
          <w:shd w:val="clear" w:fill="000000"/>
        </w:rPr>
      </w:pPr>
      <w:r>
        <w:rPr>
          <w:rFonts w:ascii="宋体" w:hAnsi="宋体" w:eastAsia="宋体" w:cs="宋体"/>
          <w:color w:val="auto"/>
          <w:spacing w:val="0"/>
          <w:position w:val="0"/>
          <w:sz w:val="24"/>
          <w:shd w:val="clear" w:fill="000000"/>
        </w:rPr>
        <w:t xml:space="preserve">                               </w:t>
      </w:r>
    </w:p>
    <w:p>
      <w:pPr>
        <w:spacing w:before="0" w:after="0" w:line="360" w:lineRule="auto"/>
        <w:ind w:left="0" w:right="0" w:firstLine="484"/>
        <w:jc w:val="righ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 xml:space="preserve">新疆鸿澜工程项目管理有限公司                             </w:t>
      </w:r>
    </w:p>
    <w:p>
      <w:pPr>
        <w:spacing w:before="0" w:after="0" w:line="360" w:lineRule="auto"/>
        <w:ind w:left="0" w:right="0" w:firstLine="0"/>
        <w:jc w:val="right"/>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2023年09月</w:t>
      </w:r>
      <w:r>
        <w:rPr>
          <w:rFonts w:hint="eastAsia" w:ascii="宋体" w:hAnsi="宋体" w:eastAsia="宋体" w:cs="宋体"/>
          <w:color w:val="auto"/>
          <w:spacing w:val="0"/>
          <w:position w:val="0"/>
          <w:sz w:val="24"/>
          <w:shd w:val="clear" w:fill="000000"/>
          <w:lang w:val="en-US" w:eastAsia="zh-CN"/>
        </w:rPr>
        <w:t>22</w:t>
      </w:r>
      <w:bookmarkStart w:id="0" w:name="_GoBack"/>
      <w:bookmarkEnd w:id="0"/>
      <w:r>
        <w:rPr>
          <w:rFonts w:ascii="宋体" w:hAnsi="宋体" w:eastAsia="宋体" w:cs="宋体"/>
          <w:color w:val="auto"/>
          <w:spacing w:val="0"/>
          <w:position w:val="0"/>
          <w:sz w:val="24"/>
          <w:shd w:val="clear" w:fill="000000"/>
        </w:rPr>
        <w:t>日</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keepNext/>
        <w:spacing w:before="0" w:after="0" w:line="240" w:lineRule="auto"/>
        <w:ind w:left="0" w:right="0" w:firstLine="0"/>
        <w:jc w:val="center"/>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第二章 供应商须知</w:t>
      </w:r>
    </w:p>
    <w:p>
      <w:pPr>
        <w:spacing w:before="0" w:after="0" w:line="240" w:lineRule="auto"/>
        <w:ind w:left="0" w:right="0" w:firstLine="0"/>
        <w:jc w:val="center"/>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供应商须知前附表</w:t>
      </w:r>
    </w:p>
    <w:p>
      <w:pPr>
        <w:spacing w:before="0" w:after="0" w:line="312" w:lineRule="auto"/>
        <w:ind w:left="0" w:right="0" w:firstLine="484"/>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4"/>
          <w:shd w:val="clear" w:fill="auto"/>
        </w:rPr>
        <w:t>本表的具体资料是对投标人须知的具体补充和修改，如有矛盾，应以本前附表为准。</w:t>
      </w:r>
    </w:p>
    <w:tbl>
      <w:tblPr>
        <w:tblStyle w:val="2"/>
        <w:tblW w:w="0" w:type="auto"/>
        <w:jc w:val="center"/>
        <w:tblLayout w:type="autofit"/>
        <w:tblCellMar>
          <w:top w:w="0" w:type="dxa"/>
          <w:left w:w="10" w:type="dxa"/>
          <w:bottom w:w="0" w:type="dxa"/>
          <w:right w:w="10" w:type="dxa"/>
        </w:tblCellMar>
      </w:tblPr>
      <w:tblGrid>
        <w:gridCol w:w="791"/>
        <w:gridCol w:w="1485"/>
        <w:gridCol w:w="1621"/>
        <w:gridCol w:w="4625"/>
      </w:tblGrid>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条款号</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条款名称</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编 列 内 容</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采购人</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名  称：若羌县自然资源局（林业和草原局）</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  址：若羌县</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电  话：0996-7101560</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招标代理机构</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名  称：新疆鸿澜工程项目管理有限公司 </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  址: 库尔勒市楼兰街道巴音西路铂鑫大厦辰兴社区电梯三楼 </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联系人：范女士</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电  话：0996-2257770</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3</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项目名称</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若羌县自然资源局（林业和草原局）若羌县新设立耕地保护牌、基本农田保护牌项目（二次）</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4</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采购需求</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根据实际情况，完成若羌县新设立耕地保护牌、基本农田保护牌（县级1块、乡镇3块、村级10块、块牌199块）的设计、制作与安装。（详见招标文件第三章采购清单）</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5</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预算金额</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646000.00元整</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6</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资金落实情况</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已落实</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7</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招标方式</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竞争性磋商</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8</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资金来源</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财政资金</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9</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服务期限</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自合同签订之日起60日内完成（以最终签订合同为准）。</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10</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现场踏勘</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不组织</w:t>
            </w:r>
          </w:p>
          <w:p>
            <w:pPr>
              <w:spacing w:before="0" w:after="0" w:line="360" w:lineRule="auto"/>
              <w:ind w:left="0" w:right="0" w:firstLine="0"/>
              <w:jc w:val="both"/>
              <w:rPr>
                <w:color w:val="auto"/>
                <w:spacing w:val="0"/>
                <w:position w:val="0"/>
              </w:rPr>
            </w:pPr>
            <w:r>
              <w:rPr>
                <w:rFonts w:ascii="宋体" w:hAnsi="宋体" w:eastAsia="宋体" w:cs="宋体"/>
                <w:color w:val="auto"/>
                <w:spacing w:val="0"/>
                <w:position w:val="0"/>
                <w:sz w:val="21"/>
                <w:shd w:val="clear" w:fill="auto"/>
              </w:rPr>
              <w:t>组织</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11</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响应文件有效期</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提交响应文件的截止之日起90天</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12</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是否接受</w:t>
            </w:r>
          </w:p>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联合体投标</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√不接受</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接受</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13</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供应商</w:t>
            </w:r>
          </w:p>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响应资格条件</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4）为投标报价时资格审查的必备条件，开标时投标人必须逐一关联响应,如果不能提供或有缺项则视为对竞争性磋商文件资格审查内容的不响应，其投标将被拒绝，此内容为采购人审查。注：后续供应商在线制作响应文件时需对资格审查项进行逐一关联响应。</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（1）满足《中华人民共和国政府采购法》第二十二条规定并提交承诺书彩色扫描件；</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（2）具有独立法人资格的有效企业法人营业执照或事业单位法人证书；</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（3）投标单位为中小企业。</w:t>
            </w:r>
          </w:p>
          <w:p>
            <w:pPr>
              <w:spacing w:before="0" w:after="0" w:line="360" w:lineRule="auto"/>
              <w:ind w:left="0" w:right="0" w:firstLine="0"/>
              <w:jc w:val="both"/>
              <w:rPr>
                <w:rFonts w:ascii="宋体" w:hAnsi="宋体" w:eastAsia="宋体" w:cs="宋体"/>
                <w:spacing w:val="0"/>
                <w:position w:val="0"/>
              </w:rPr>
            </w:pPr>
            <w:r>
              <w:rPr>
                <w:rFonts w:ascii="宋体" w:hAnsi="宋体" w:eastAsia="宋体" w:cs="宋体"/>
                <w:b/>
                <w:color w:val="auto"/>
                <w:spacing w:val="0"/>
                <w:position w:val="0"/>
                <w:sz w:val="24"/>
                <w:shd w:val="clear" w:fill="auto"/>
              </w:rPr>
              <w:t>（4）具有良好的信誉，未被 “信用中国”(</w:t>
            </w:r>
            <w:r>
              <w:fldChar w:fldCharType="begin"/>
            </w:r>
            <w:r>
              <w:instrText xml:space="preserve"> HYPERLINK "http://www.creditchina.gov.cn/" \h </w:instrText>
            </w:r>
            <w:r>
              <w:fldChar w:fldCharType="separate"/>
            </w:r>
            <w:r>
              <w:rPr>
                <w:rFonts w:ascii="宋体" w:hAnsi="宋体" w:eastAsia="宋体" w:cs="宋体"/>
                <w:b/>
                <w:color w:val="0000FF"/>
                <w:spacing w:val="0"/>
                <w:position w:val="0"/>
                <w:sz w:val="24"/>
                <w:u w:val="single"/>
                <w:shd w:val="clear" w:fill="auto"/>
              </w:rPr>
              <w:t>www.creditchina.gov.cn</w:t>
            </w:r>
            <w:r>
              <w:rPr>
                <w:rFonts w:ascii="宋体" w:hAnsi="宋体" w:eastAsia="宋体" w:cs="宋体"/>
                <w:b/>
                <w:color w:val="0000FF"/>
                <w:spacing w:val="0"/>
                <w:position w:val="0"/>
                <w:sz w:val="24"/>
                <w:u w:val="single"/>
                <w:shd w:val="clear" w:fill="auto"/>
              </w:rPr>
              <w:fldChar w:fldCharType="end"/>
            </w:r>
            <w:r>
              <w:rPr>
                <w:rFonts w:ascii="宋体" w:hAnsi="宋体" w:eastAsia="宋体" w:cs="宋体"/>
                <w:b/>
                <w:color w:val="auto"/>
                <w:spacing w:val="0"/>
                <w:position w:val="0"/>
                <w:sz w:val="24"/>
                <w:shd w:val="clear" w:fill="auto"/>
              </w:rPr>
              <w:t>) 列入失信被执行人、重大税收违法案件当事人名单，未被 “中国政府采购网”（</w:t>
            </w:r>
            <w:r>
              <w:fldChar w:fldCharType="begin"/>
            </w:r>
            <w:r>
              <w:instrText xml:space="preserve"> HYPERLINK "http://www.ccgp.gov.cn/" \h </w:instrText>
            </w:r>
            <w:r>
              <w:fldChar w:fldCharType="separate"/>
            </w:r>
            <w:r>
              <w:rPr>
                <w:rFonts w:ascii="宋体" w:hAnsi="宋体" w:eastAsia="宋体" w:cs="宋体"/>
                <w:b/>
                <w:color w:val="0000FF"/>
                <w:spacing w:val="0"/>
                <w:position w:val="0"/>
                <w:sz w:val="24"/>
                <w:u w:val="single"/>
                <w:shd w:val="clear" w:fill="auto"/>
              </w:rPr>
              <w:t>www.ccgp.gov.cn</w:t>
            </w:r>
            <w:r>
              <w:rPr>
                <w:rFonts w:ascii="宋体" w:hAnsi="宋体" w:eastAsia="宋体" w:cs="宋体"/>
                <w:b/>
                <w:color w:val="0000FF"/>
                <w:spacing w:val="0"/>
                <w:position w:val="0"/>
                <w:sz w:val="24"/>
                <w:u w:val="single"/>
                <w:shd w:val="clear" w:fill="auto"/>
              </w:rPr>
              <w:fldChar w:fldCharType="end"/>
            </w:r>
            <w:r>
              <w:rPr>
                <w:rFonts w:ascii="宋体" w:hAnsi="宋体" w:eastAsia="宋体" w:cs="宋体"/>
                <w:b/>
                <w:color w:val="auto"/>
                <w:spacing w:val="0"/>
                <w:position w:val="0"/>
                <w:sz w:val="24"/>
                <w:shd w:val="clear" w:fill="auto"/>
              </w:rPr>
              <w:t>）列入政府采购严重违法失信行为记录名单。</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14</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是否允许递交</w:t>
            </w:r>
          </w:p>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备选投标方案</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√不允许</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允许</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15</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竞争性磋商文件领取</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供应商登陆政采云平</w:t>
            </w:r>
            <w:r>
              <w:fldChar w:fldCharType="begin"/>
            </w:r>
            <w:r>
              <w:instrText xml:space="preserve"> HYPERLINK "http://www.zcygov.cn/" \h </w:instrText>
            </w:r>
            <w:r>
              <w:fldChar w:fldCharType="separate"/>
            </w:r>
            <w:r>
              <w:rPr>
                <w:rFonts w:ascii="宋体" w:hAnsi="宋体" w:eastAsia="宋体" w:cs="宋体"/>
                <w:b/>
                <w:color w:val="0000FF"/>
                <w:spacing w:val="0"/>
                <w:position w:val="0"/>
                <w:sz w:val="24"/>
                <w:u w:val="single"/>
                <w:shd w:val="clear" w:fill="auto"/>
              </w:rPr>
              <w:t>http://www.zcygov.cn/</w:t>
            </w:r>
            <w:r>
              <w:rPr>
                <w:rFonts w:ascii="宋体" w:hAnsi="宋体" w:eastAsia="宋体" w:cs="宋体"/>
                <w:b/>
                <w:color w:val="0000FF"/>
                <w:spacing w:val="0"/>
                <w:position w:val="0"/>
                <w:sz w:val="24"/>
                <w:u w:val="single"/>
                <w:shd w:val="clear" w:fill="auto"/>
              </w:rPr>
              <w:fldChar w:fldCharType="end"/>
            </w:r>
            <w:r>
              <w:rPr>
                <w:rFonts w:ascii="宋体" w:hAnsi="宋体" w:eastAsia="宋体" w:cs="宋体"/>
                <w:b/>
                <w:color w:val="auto"/>
                <w:spacing w:val="0"/>
                <w:position w:val="0"/>
                <w:sz w:val="24"/>
                <w:shd w:val="clear" w:fill="auto"/>
              </w:rPr>
              <w:t>可下载竞争性磋商文件，如有操作性问题，可与政采云在线客服进行咨询，咨询电话：400-881-7190）。 </w:t>
            </w:r>
          </w:p>
          <w:p>
            <w:pPr>
              <w:spacing w:before="0" w:after="0" w:line="360" w:lineRule="auto"/>
              <w:ind w:left="0" w:right="0" w:firstLine="0"/>
              <w:jc w:val="both"/>
              <w:rPr>
                <w:rFonts w:ascii="宋体" w:hAnsi="宋体" w:eastAsia="宋体" w:cs="宋体"/>
                <w:spacing w:val="0"/>
                <w:position w:val="0"/>
              </w:rPr>
            </w:pPr>
            <w:r>
              <w:rPr>
                <w:rFonts w:ascii="宋体" w:hAnsi="宋体" w:eastAsia="宋体" w:cs="宋体"/>
                <w:b/>
                <w:color w:val="auto"/>
                <w:spacing w:val="0"/>
                <w:position w:val="0"/>
                <w:sz w:val="24"/>
                <w:shd w:val="clear" w:fill="auto"/>
              </w:rPr>
              <w:t>本次招标不提供纸质版竞争性磋商文件。  </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16</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签字和（或）</w:t>
            </w:r>
          </w:p>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盖章要求</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企业公章、法人章</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企业法定代表人或其委托代理人签字</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17</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说明</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本竞争性磋商文件技术指标是作为功能性说明，不论任何情况，供应商在投标时必须达到或优于竞争性磋商文件要求。</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18</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报价方式</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经磋商确定的最后报价</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19</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评标办法</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综合评分法</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20</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投标保证金</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1410" w:right="0" w:hanging="121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投标保证金：壹万元整 </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收款单位：新疆鸿澜工程项目管理有限公司</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开户银行：昆仑银行股份有限公司库尔勒石化大道支行</w:t>
            </w:r>
          </w:p>
          <w:p>
            <w:pPr>
              <w:spacing w:before="0" w:after="0" w:line="360" w:lineRule="auto"/>
              <w:ind w:left="0" w:right="0" w:firstLine="0"/>
              <w:jc w:val="left"/>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帐    号：88812100687390000010</w:t>
            </w:r>
          </w:p>
          <w:p>
            <w:pPr>
              <w:spacing w:before="0" w:after="0" w:line="360" w:lineRule="auto"/>
              <w:ind w:left="0" w:right="0" w:firstLine="0"/>
              <w:jc w:val="left"/>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注：投标保证金只针对公对公汇款，个人名义汇款无效。</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必须在2023年10月09日16:00时（北京时间）前将投标保证金由供应商基本账户转账、支票、汇票或者金融机构、担保机构出具的保函等非现金形式提交。投标保证金汇款凭证上用途栏应注明本项目[标准格式：若羌县自然资源局（林业和草原局）若羌县新设立耕地保护牌、基本农田保护牌项目保证证金]。如未按时缴纳投标保证金，投标将被拒绝。</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21</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响应文件</w:t>
            </w: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(电子加密文件)</w:t>
            </w:r>
          </w:p>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提交时间及地点</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提交响应文件截止时间及开标时间：</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2023年10月09日16时00分（北京时间）</w:t>
            </w:r>
          </w:p>
          <w:p>
            <w:pPr>
              <w:spacing w:before="0" w:after="0" w:line="360" w:lineRule="auto"/>
              <w:ind w:left="0" w:right="0" w:firstLine="0"/>
              <w:jc w:val="both"/>
              <w:rPr>
                <w:rFonts w:ascii="宋体" w:hAnsi="宋体" w:eastAsia="宋体" w:cs="宋体"/>
                <w:spacing w:val="0"/>
                <w:position w:val="0"/>
              </w:rPr>
            </w:pPr>
            <w:r>
              <w:rPr>
                <w:rFonts w:ascii="宋体" w:hAnsi="宋体" w:eastAsia="宋体" w:cs="宋体"/>
                <w:b/>
                <w:color w:val="auto"/>
                <w:spacing w:val="0"/>
                <w:position w:val="0"/>
                <w:sz w:val="24"/>
                <w:shd w:val="clear" w:fill="auto"/>
              </w:rPr>
              <w:t>投标地点及开标地点：</w:t>
            </w:r>
            <w:r>
              <w:fldChar w:fldCharType="begin"/>
            </w:r>
            <w:r>
              <w:instrText xml:space="preserve"> HYPERLINK "https://www.zcygov.cn/" \h </w:instrText>
            </w:r>
            <w:r>
              <w:fldChar w:fldCharType="separate"/>
            </w:r>
            <w:r>
              <w:rPr>
                <w:rFonts w:ascii="宋体" w:hAnsi="宋体" w:eastAsia="宋体" w:cs="宋体"/>
                <w:b/>
                <w:color w:val="0000FF"/>
                <w:spacing w:val="0"/>
                <w:position w:val="0"/>
                <w:sz w:val="24"/>
                <w:u w:val="single"/>
                <w:shd w:val="clear" w:fill="auto"/>
              </w:rPr>
              <w:t>https://www.zcygov.cn</w:t>
            </w:r>
            <w:r>
              <w:rPr>
                <w:rFonts w:ascii="宋体" w:hAnsi="宋体" w:eastAsia="宋体" w:cs="宋体"/>
                <w:b/>
                <w:color w:val="0000FF"/>
                <w:spacing w:val="0"/>
                <w:position w:val="0"/>
                <w:sz w:val="24"/>
                <w:u w:val="single"/>
                <w:shd w:val="clear" w:fill="auto"/>
              </w:rPr>
              <w:fldChar w:fldCharType="end"/>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22</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响应文件的份数</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中标后5日内投标供应商提供纸质版文件一式三份（与电子版投标文件一致）。</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（注：采用不见面方式开标的，开标结束后，所有投标人须将投标文件（须与上传政采云投标文件一致）电子版U盘一份及纸质版正本一份，副本贰分，盖章处按要求盖章或签字，递交至招标代理公司。</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23</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最高限价</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最高限价：无</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24</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代理服务费</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由中标单位支付，收取标准参照国计委计价格[2002]1980号文执行。</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25</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提出质疑的时间</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1、供应商认为采购文件、采购过程、中标或者成交结果使自己的权益受到损害的，可以在知道或者应知其权益受到损害之日起7个工作日内，以书面形式向采购人、采购代理机构提出质疑。</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2、提出质疑的供应商（以下简称质疑供应商）应当是参与所质疑项目采购活动的供应商。</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3、对采购文件提出质疑的，应当在获取采购文件或者采购文件公告期限届满之日起7个工作日内提出。</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4、质疑函应当包括下列内容：</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（一）供应商的姓名或者名称、地址、邮编、联系人及联系电话；</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（二）质疑项目的名称、编号；</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（三）具体、明确的质疑事项和与质疑事项相关的请求；</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（四）事实依据；</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（五）必要的法律依据；</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（六）提出质疑的日期。</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供应商为自然人的，应当由本人签字；供应商为法人或者其他组织的，应当由法定代表人、主要负责人，或者其授权代表签字或者盖章，并加盖公章。</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5、接受质疑函的方式：现场递交纸质版及Word格式电子版质疑文件（一式两份）。</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26</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知识产权</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2.供应商如欲在项目实施过程中采用自有知识成果，须在响应文件中声明，并提供相关知识产权证明文件。使用该知识成果后，供应商须提供开发接口和开发手册等技术文档。</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27</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政府采购</w:t>
            </w:r>
          </w:p>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政策支持</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促进中小企业发展政策：根据《政府采购促进中小企业发展暂行办法》规定，本项目供应商为小型或微型企业且报价产品为小型或微型企业生产的，将对该报价产品的评标报价给予10%的扣除。供应商和制造商应出具响应文件要求的《中小企业声明函》给予证明，否则评标时不予认可。供应商和制造商应对提交的中小企业声明函的真实性负责，提交的中小企业声明函不真实的，应承担相应的法律责任。</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监狱企业扶持政策：供应商如为监狱企业将视同小型或微型企业，且报价产品为小型或微型企业生产的，将对该产品的评标报价给予10%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3.残疾人福利性单位视同小型、微型企业。不重复享受政策。</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列入财政部会同国务院有关部门发布的节能产品、环境标志产品品目清单，供应商应当提供国家确定的认证机构出具的、处于有效期之内的节能产品、环境标志产品认证证书。</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28</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其他说明</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请投标单位提前自学线上开标流程；投标截止时间当天，线上开标环节，响应文件解密时长30分钟，请各投标单位请自带笔记本电脑及CA锁网上进行文件解密以及操作投标事项，请供应商提前调试好在线参标电脑各项配置。</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2.竞争性磋商文件中采购清单、技术需求等如有偏差，如有疑义请澄清中及时提出；否则视为充分理解竞争性磋商文件各项要求。</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本次采用政府采购云平台线上招标、投标，请各潜在供应商及时办理CA锁和学习政府采购云平台线上投标相关知识。请在政府采购云平台登录后，进行下载竞争性磋商文件。请各供应商获取竞争性磋商文件后及时关注云平台答疑文件获取栏目。具体相关事宜见政府采购云平台。本项目采用资格后审，请供应商仔细阅读竞争性磋商文件和各项要求，制作文件及相关资料过程中，若因供应商资格条件不符、提供资料不全等原因导致响应文件予以退还，责任自负。</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竞争性磋商文件中如有内容冲突的地方，以供应商须知要求为准。</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29</w:t>
            </w:r>
          </w:p>
        </w:tc>
        <w:tc>
          <w:tcPr>
            <w:tcW w:w="14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档案资料说明</w:t>
            </w:r>
          </w:p>
        </w:tc>
        <w:tc>
          <w:tcPr>
            <w:tcW w:w="62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为了落实政府采购档案管理规定，凡参与本项目的投标供应商需提供纸质版响应文件，正本一份（逐页加盖公章）、副本两份（副本为正本的复印件），使用 A4 规格纸张打印（可以双面打印），装订成册（必须胶装），纸质版响应文件须与解密文件内容一致，以上资料请于开标结束后两日内送达我公司，否则后果自负。</w:t>
            </w:r>
          </w:p>
        </w:tc>
      </w:tr>
      <w:tr>
        <w:tblPrEx>
          <w:tblCellMar>
            <w:top w:w="0" w:type="dxa"/>
            <w:left w:w="10" w:type="dxa"/>
            <w:bottom w:w="0" w:type="dxa"/>
            <w:right w:w="10" w:type="dxa"/>
          </w:tblCellMar>
        </w:tblPrEx>
        <w:trPr>
          <w:trHeight w:val="1"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30</w:t>
            </w:r>
          </w:p>
        </w:tc>
        <w:tc>
          <w:tcPr>
            <w:tcW w:w="310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备注</w:t>
            </w:r>
          </w:p>
        </w:tc>
        <w:tc>
          <w:tcPr>
            <w:tcW w:w="46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竞争性磋商文件中废标、无效标、投标被拒绝字样的条款，为招标的实质性要求和条件，着重提醒各投标人注意，并认真查看竞争性磋商文件中的每一个条款及要求，因误读竞争性磋商文件而造成的后果，招标人概不负责。</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2、响应文件中有弄虚作假的内容，其响应文件作废。（如假证书、假业绩、隐瞒不良行为记录、夸大荣誉、使用非本单位在职员工的相关证件及不符合竞争性磋商文件规定的条款等）；在签订合同之前，投标人如发现投标人的响应文件有弄虚作假内容，招标人可拒绝与其签订合同，并将其列入政府采购黑名单库。</w:t>
            </w:r>
          </w:p>
        </w:tc>
      </w:tr>
    </w:tbl>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360" w:lineRule="auto"/>
        <w:ind w:left="0" w:right="0" w:firstLine="0"/>
        <w:jc w:val="both"/>
        <w:rPr>
          <w:rFonts w:ascii="宋体" w:hAnsi="宋体" w:eastAsia="宋体" w:cs="宋体"/>
          <w:b/>
          <w:color w:val="auto"/>
          <w:spacing w:val="0"/>
          <w:position w:val="0"/>
          <w:sz w:val="32"/>
          <w:shd w:val="clear" w:fill="auto"/>
        </w:rPr>
      </w:pPr>
    </w:p>
    <w:p>
      <w:pPr>
        <w:spacing w:before="0" w:after="0" w:line="240" w:lineRule="auto"/>
        <w:ind w:left="0" w:right="0" w:firstLine="0"/>
        <w:jc w:val="center"/>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供应商须知正文部分</w:t>
      </w:r>
    </w:p>
    <w:p>
      <w:pPr>
        <w:keepNext/>
        <w:numPr>
          <w:ilvl w:val="0"/>
          <w:numId w:val="2"/>
        </w:numPr>
        <w:tabs>
          <w:tab w:val="left" w:pos="330"/>
          <w:tab w:val="left" w:pos="420"/>
        </w:tabs>
        <w:spacing w:before="0" w:after="0" w:line="360" w:lineRule="auto"/>
        <w:ind w:left="330" w:right="0" w:hanging="33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一、总  则</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  合格的供应商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1.1 供应商参加政府采购活动应当具备下列条件：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（一）具有独立承担民事责任的能力；</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（二）具有良好的商业信誉和健全的财务会计制度；</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（三）具有履行合同所必需的设备和专业技术能力；</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（四）有依法缴纳税收和社会保障资金的良好记录；</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（五）参加政府采购活动前三年内，在经营活动中没有重大违法记录；</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（六）法律、行政法规规定的其他条件。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 凡参加投标的供应商必须具有履行本竞争性磋商文件规定的有关要求的能力，信誉良好。</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 若采购人员及相关人员与供应商有下列利害关系之一的，应当回避：</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1.3.1 参加采购活动前3年内与供应商存在劳动关系；</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1.3.2 参加采购活动前3年内担任供应商的董事、监事；</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1.3.3 参加采购活动前3年内是供应商的控股股东或者实际控制人；</w:t>
      </w:r>
    </w:p>
    <w:p>
      <w:pPr>
        <w:spacing w:before="0" w:after="0" w:line="360" w:lineRule="auto"/>
        <w:ind w:left="0" w:right="0" w:firstLine="242"/>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1.3.4 与供应商的法定代表人或者负责人有夫妻、直系血亲、三代以内旁系血亲或者近姻亲关系；</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1.3.5 与供应商有其他可能影响政府采购活动公平、公正进行的关系。</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 采购人或者采购代理机构有下列情形之一的，属于以不合理的条件对供应商实行差别待遇或者歧视待遇：</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1.4.1 就同一采购项目向供应商提供有差别的项目信息；</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1.4.2 设定的资格、技术、商务条件与采购项目的具体特点和实际需要不相适应或者与合同履行无关；</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1.4.3 采购需求中的技术、服务等要求指向特定供应商、特定产品；</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1.4.4 以特定行政区域或者特定行业的业绩、奖项作为中标和成交条件；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1.4.5 对供应商采取不同的资格审查或者评审标准；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1.4.6 限定或者指定特定的专利、商标、品牌或者供应商；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1.4.7 非法限定供应商的所有制形式、组织形式或者所在地；</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1.4.8 以其他不合理条件限制或者排斥潜在供应商。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1.5 有下列情形之一的，视为供应商串通投标，其投标无效：</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1.5.1不同供应商的响应文件由同一单位或者个人编制；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1.5.2不同供应商委托同一单位或者个人办理投标事宜；</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1.5.3不同供应商的响应文件载明的项目管理成员或者联系人员为同一人；</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1.5.4不同供应商的响应文件异常一致或者投标报价呈规律性差异；</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1.5.5不同供应商的响应文件相互混装；</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1.5.6不同供应商的投标保证金从同一单位或者个人的账户转出。</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1.6 供应商在本次采购活动中，必须遵循《中华人民共和国政府采购法实施条例》等相关法令、法规的规定。</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  定义</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2.1“采购人”系指依法进行政府采购的国家机关、事业单位、团体组织。</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2.2“采购代理机构”系指具备一定条件，经政府有关部门批准而依法拥有政府采购代理资格的社会中介机构。</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2.3“供应商”系指参加政府采购市场的合法供应主体，具体是指向采购人提供货物、工程或者服务的法人、其他组织或者自然人。</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2.4“采购”是指以合同方式有偿取得货物、工程或者服务的行为，包括购买、租赁、委托、雇用等。</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2.5“货物”是指各种形态和种类的物品，包括原材料、燃料、设备、产品等。</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2.6“工程”是指建设工程，包括建筑物和构筑物的新建、改建、扩建、装修、拆除、修缮等。</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2.7“服务”是指除货物和工程以外的其他政府采购对象，包括政府自身需要的服务和政府向社会公众提供的公共服务。</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2.8“竞争性磋商文件”系指由采购人向供应商发出的本采购项目的全部文件（包括修改文件、补充文件、答疑纪要、各种通知和附件等）。</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2.9“响应文件”系指供应商根据竞争性磋商文件提交的所有文件。</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3  文件费用:无。</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4  采购内容</w:t>
      </w:r>
    </w:p>
    <w:p>
      <w:pPr>
        <w:spacing w:before="0" w:after="0" w:line="360" w:lineRule="auto"/>
        <w:ind w:left="563"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4.1 </w:t>
      </w:r>
      <w:r>
        <w:rPr>
          <w:rFonts w:ascii="宋体" w:hAnsi="宋体" w:eastAsia="宋体" w:cs="宋体"/>
          <w:b/>
          <w:color w:val="auto"/>
          <w:spacing w:val="0"/>
          <w:position w:val="0"/>
          <w:sz w:val="24"/>
          <w:shd w:val="clear" w:fill="auto"/>
        </w:rPr>
        <w:t>采购内容：根据实际情况，完成若羌县新设立耕地保护牌、基本农田保护牌（县级1块、乡镇3块、村级10块、块牌199块））的设计、制作与安装</w:t>
      </w:r>
      <w:r>
        <w:rPr>
          <w:rFonts w:ascii="宋体" w:hAnsi="宋体" w:eastAsia="宋体" w:cs="宋体"/>
          <w:color w:val="auto"/>
          <w:spacing w:val="0"/>
          <w:position w:val="0"/>
          <w:sz w:val="24"/>
          <w:shd w:val="clear" w:fill="auto"/>
        </w:rPr>
        <w:t>。</w:t>
      </w:r>
    </w:p>
    <w:p>
      <w:pPr>
        <w:spacing w:before="0" w:after="0" w:line="360" w:lineRule="auto"/>
        <w:ind w:left="563"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4.2 采购项目基本服务要求详见第三章；</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4.3 在采购活动中的标准按国家现行规定（国际标准、国家标准、部标或行业标准）执行。</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5  有关说明</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5.1 规范要求和实际需要的内容，在竞争性磋商文件中有漏项，务请在响应文件中指出，并提供解决方案作实质性响应。</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5.2 供应商根据招标文件载明的标的采购项目实际情况，拟在中标后将中标项目的非主体、非关键性工作交由他人完成的，应当在投标文件中载明。</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5.3 供应商应提供该项目技术支持和服务承诺书。</w:t>
      </w:r>
    </w:p>
    <w:p>
      <w:pPr>
        <w:keepNext/>
        <w:numPr>
          <w:ilvl w:val="0"/>
          <w:numId w:val="3"/>
        </w:numPr>
        <w:tabs>
          <w:tab w:val="left" w:pos="330"/>
          <w:tab w:val="left" w:pos="420"/>
        </w:tabs>
        <w:spacing w:before="0" w:after="0" w:line="360" w:lineRule="auto"/>
        <w:ind w:left="330" w:right="0" w:hanging="33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二、竞争性磋商文件</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6  竞争性磋商文件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6.1 竞争性磋商文件用以阐明所需货物、工程或者服务采购程序和商务合同主要条款，包括：</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第一章 竞争性磋商公告</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第二章 供应商须知</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供应商须知前附表</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供应商须知正文部分</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第三章 采购内容及技术要求</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第四章 合同条款</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第五章 主要响应文件的格式及其内容  </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（1）投标函；</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（2）法定代表人资格证明及授权委托书；</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（3）报价一览表；</w:t>
      </w:r>
    </w:p>
    <w:p>
      <w:pPr>
        <w:spacing w:before="0" w:after="0" w:line="360" w:lineRule="auto"/>
        <w:ind w:left="0" w:right="0" w:firstLine="0"/>
        <w:jc w:val="both"/>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（4）采购内容及技术要求；</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（5）反商业贿赂承诺书；</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（6）商务条款偏离表；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（7）近五年同类项目业绩表；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（8）拟派项目负责人简历表及拟投入本项目的主要成员表；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（9）关于资格的声明函；</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（10）技术参数偏离表；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（11）技术支持及服务承诺书；</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（12）中小企业声明函；</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（13）监狱企业声明函（监狱企业适用）；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（14）残疾人福利性单位声明函；</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（15）项目实施方案</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（16）质量管理体系与措施</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（17）技术服务及保证措施</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（18）安全、保密及文明施工</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（19）成果质量保证措施</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（20）要求提供的其它材料以及供应商认为需要提交的材料。</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6.2 供应商应认真阅读竞争性磋商文件中所有的事项、格式、条款和规范等要求。如果没有按照竞争性磋商文件要求提交全部资料或者响应文件没有对竞争性磋商文件做出实质性响应，其响应文件可能被拒绝。</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7  竞争性磋商文件的澄清</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7.1 采购人或者采购代理机构可以对已发出的竞争性磋商文件（资格预审文件、投标邀请书）进行必要的澄清或者修改，但不得改变采购标的和资格条件。澄清或者修改应当在原公告发布媒体上发布澄清公告。澄清或者修改的内容为竞争性磋商文件（资格预审文件、投标邀请书）的组成部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澄清或者修改的内容可能影响响应文件编制的，采购人或者采购代理机构应当在投标截止时间至少3日前，以书面形式通知所有获取竞争性磋商文件的潜在供应商；不足3日的，采购人或者采购代理机构可顺延提交响应文件的截止时间。</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8  竞争性磋商文件的修改</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8.1 采购人可以视采购具体情况，延长投标截止时间和开标时间，但至少应当在竞争性磋商文件要求提交响应文件的截止时间3日前，将变更时间书面通知所有竞争性磋商文件收受人，并在财政部门指定的政府采购信息发布媒体上发布变更公告。</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8.2 竞争性磋商文件的修改将以书面通知所有竞争性磋商文件收受人，并对供应商具有约束力。</w:t>
      </w:r>
    </w:p>
    <w:p>
      <w:pPr>
        <w:keepNext/>
        <w:numPr>
          <w:ilvl w:val="0"/>
          <w:numId w:val="4"/>
        </w:numPr>
        <w:tabs>
          <w:tab w:val="left" w:pos="330"/>
          <w:tab w:val="left" w:pos="420"/>
        </w:tabs>
        <w:spacing w:before="0" w:after="0" w:line="360" w:lineRule="auto"/>
        <w:ind w:left="330" w:right="0" w:hanging="33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三、 响应文件的编制</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9  响应文件的编写</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9.1 供应商应仔细阅读竞争性磋商文件,了解竞争性磋商文件的要求。在充分理解竞争性磋商文件、技术规范及标准、项目采购需求、合同文本（主要内容）后编制响应文件。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9.2 投标供应商编制电子响应文件可参考《政府采购项目电子交易管理操作指南-供应商》，在政采云《帮助文档》下载。</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9.3 响应文件中需要分别对资格审查要求、符合性审查要求、开标一览表、响应文件逐一关联响应。</w:t>
      </w:r>
    </w:p>
    <w:p>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10  响应文件的语言及计量单位</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10.1 响应文件以及供应商和采购人及采购代理机构就有关采购活动的所有文件和来往函件，应以中文书写。供应商可以提交用其他语言（原文）打印的资料，但必须翻译成中文，当原文和译文（中文）之间存有差异和/或矛盾时，以中文为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10.2 响应文件中所使用的计量单位除竞争性磋商文件中有特殊规定外，一律使用法定计量单位。</w:t>
      </w:r>
    </w:p>
    <w:p>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11  响应文件构成</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供应商编写的响应文件应按下列顺序及内容提供:</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（1）投标函；</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（2）法定代表人资格证明及授权委托书；</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（3）报价一览表；</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（4）采购内容及技术要求；</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（5）反商业贿赂承诺书；</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（6）商务条款偏离表；</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（7）近三年同类项目业绩表；</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（8）拟派项目负责人简历表及拟投入本项目的主要成员表；</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（9）关于资格的声明函；</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（10）技术参数偏离表；</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（11）技术支持及服务承诺书；</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（12）中小企业声明函；</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（13）监狱企业声明函（监狱企业适用）；</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（14）残疾人福利性单位声明函；</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（15）项目实施方案</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（16）质量管理体系与措施</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（17）技术服务及保证措施</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（18）安全、保密及文明施工</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（19）成果质量保证措施</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（20）要求提供的其它材料以及供应商认为需要提交的材料。</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12  响应文件的格式</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12.1 竞争性磋商文件附件及竞争性磋商文件各章节提供了一部分用于编制响应文件时必要的格式，供应商应按此格式编制响应文件。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12.2 竞争性磋商文件中未提供格式的部分由供应商自行编制。</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13  投标报价</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13.1 除本竞争性磋商文件另有规定外，供应商应按竞争性磋商文件所附相应的投标一览表格式标明投标报价等内容。报价以人民币报价。</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13.2 任何有选择性的报价将不予接受。</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13.3 供应商须充分注意并重视第三章“技术要求”的内容，并严格按该章的有关内容做出实质性响应。</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13.4 供应商可按竞争性磋商文件第三章“技术要求”的内容进行报价，投标报价应包含税金及本项目所产生的全部费用，</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13.5 供应商的报价在中标后的合同实施期间应保持不变，即不因市场价格或政策性价格的调整而增减。</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14  证明供应商合格的资格证明文件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按照供应商须知前附表规定，供应商应提交竞争性磋商文件所要求的资格证明文件。</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15  证明符合竞争性磋商文件规定的文件</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供应商应逐条对竞争性磋商文件要求的内容做出实质性响应，认真填写竞争性磋商文件所附的“商务条款偏离表”、“技术规格偏离表”。</w:t>
      </w:r>
      <w:r>
        <w:rPr>
          <w:rFonts w:ascii="宋体" w:hAnsi="宋体" w:eastAsia="宋体" w:cs="宋体"/>
          <w:b/>
          <w:color w:val="auto"/>
          <w:spacing w:val="0"/>
          <w:position w:val="0"/>
          <w:sz w:val="24"/>
          <w:shd w:val="clear" w:fill="auto"/>
        </w:rPr>
        <w:t>若有偏离,请将具体偏离条款在“偏离”一栏中详细说明；若无偏离，请在“偏离”一栏中标注“无”字样。如不填写将视为不响应竞争性磋商文件要求。</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16  电子响应文件的有效期</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16.1 </w:t>
      </w:r>
      <w:r>
        <w:rPr>
          <w:rFonts w:ascii="宋体" w:hAnsi="宋体" w:eastAsia="宋体" w:cs="宋体"/>
          <w:b/>
          <w:color w:val="auto"/>
          <w:spacing w:val="0"/>
          <w:position w:val="0"/>
          <w:sz w:val="24"/>
          <w:shd w:val="clear" w:fill="auto"/>
        </w:rPr>
        <w:t>响应文件有效期：提交响应文件的截止之日起90天。</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16.2 在特殊情况下, 在原响应文件有效期届满之前，采购人可与供应商协商延长响应文件的有效期，并经供应商确认。</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17  电子响应文件的格式要求及签署</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17.1 响应文件的格式应清楚工整，未实质性响应竞争性磋商文件、字迹潦草、表达不清、未按要求填写或可能导致非唯一理解的响应文件将按无效投标处理。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17.2 响应文件应由供应商法定代表人或委托代理人在规定签章处逐一签署及加盖供应商的公章。</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18  投标保证金</w:t>
      </w:r>
    </w:p>
    <w:p>
      <w:pPr>
        <w:spacing w:before="0" w:after="0" w:line="360" w:lineRule="auto"/>
        <w:ind w:left="0" w:right="0" w:firstLine="484"/>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4"/>
          <w:shd w:val="clear" w:fill="auto"/>
        </w:rPr>
        <w:t>18.1 各供应商必须在投标截止时间前提交。</w:t>
      </w:r>
    </w:p>
    <w:p>
      <w:pPr>
        <w:spacing w:before="0" w:after="0" w:line="360" w:lineRule="auto"/>
        <w:ind w:left="0" w:right="0" w:firstLine="484"/>
        <w:jc w:val="left"/>
        <w:rPr>
          <w:rFonts w:ascii="宋体" w:hAnsi="宋体" w:eastAsia="宋体" w:cs="宋体"/>
          <w:color w:val="auto"/>
          <w:spacing w:val="0"/>
          <w:position w:val="0"/>
          <w:sz w:val="21"/>
          <w:shd w:val="clear" w:fill="auto"/>
        </w:rPr>
      </w:pPr>
      <w:r>
        <w:rPr>
          <w:rFonts w:ascii="宋体" w:hAnsi="宋体" w:eastAsia="宋体" w:cs="宋体"/>
          <w:b/>
          <w:color w:val="auto"/>
          <w:spacing w:val="0"/>
          <w:position w:val="0"/>
          <w:sz w:val="24"/>
          <w:shd w:val="clear" w:fill="auto"/>
        </w:rPr>
        <w:t xml:space="preserve">退保证金时间：（各单位交付退保证金申请后/邮寄以收到日期为准）1、未中标单位在我公司收到相关手续后5个工作日内办理；2、中标单位将签订合同复印件或扫描件交付我公司后5个工作日内办理。 </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18.2 投标保证金用于保护本次招标免受供应商的违规、违约行为而引起的风险。</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18.3 发生以下情况投标保证金不予退还：</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18.3.1 如果供应商在投标有效期内撤回响应文件的；</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18.3.2 中标供应商有下列情形之一的，投标保证金不予退还；情节严重的，由财政部门将其列入不良行为记录名单，在一至三年内禁止参加政府采购活动，并予以通报：</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（一）中标后无正当理由不与采购人签订合同的；</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（二）未经采购人同意将中标项目转让给他人，或者将中标项目分包给他人的；</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（三）拒绝履行合同义务的。</w:t>
      </w:r>
    </w:p>
    <w:p>
      <w:pPr>
        <w:spacing w:before="0" w:after="0" w:line="360" w:lineRule="auto"/>
        <w:ind w:left="0" w:right="0" w:firstLine="484"/>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4"/>
          <w:shd w:val="clear" w:fill="auto"/>
        </w:rPr>
        <w:t>18.3.3 如果中标供应商放弃中标项目的，无正当理由不与采购人签订合同的，在签订合同时向采购人提出附加条件或者更改合同实质性内容的，或者拒不提交所要求的履约保证金的</w:t>
      </w:r>
      <w:r>
        <w:rPr>
          <w:rFonts w:ascii="宋体" w:hAnsi="宋体" w:eastAsia="宋体" w:cs="宋体"/>
          <w:color w:val="auto"/>
          <w:spacing w:val="0"/>
          <w:position w:val="0"/>
          <w:sz w:val="28"/>
          <w:shd w:val="clear" w:fill="auto"/>
        </w:rPr>
        <w:t>。</w:t>
      </w:r>
    </w:p>
    <w:p>
      <w:pPr>
        <w:keepNext/>
        <w:numPr>
          <w:ilvl w:val="0"/>
          <w:numId w:val="5"/>
        </w:numPr>
        <w:tabs>
          <w:tab w:val="left" w:pos="330"/>
          <w:tab w:val="left" w:pos="420"/>
        </w:tabs>
        <w:spacing w:before="0" w:after="0" w:line="360" w:lineRule="auto"/>
        <w:ind w:left="330" w:right="0" w:hanging="33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四、 响应文件的提交</w:t>
      </w:r>
    </w:p>
    <w:p>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19  响应文件的提交详见供应商须知。</w:t>
      </w:r>
    </w:p>
    <w:p>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20  响应文件提交的截止时间</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20.1 供应商必须在竞争性磋商文件要求提交响应文件的截止时间前提交。</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20.2 在竞争性磋商文件要求提交响应文件的截止时间之后上传的响应文件，为无效响应文件，采购人将不予接收。</w:t>
      </w:r>
    </w:p>
    <w:p>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21  响应文件的修改和撤回</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21.1 供应商在投标截止时间前，可以对所提交的响应文件进行补充、修改或者撤回。补充、修改的内容应当按竞争性磋商文件要求签署、盖章，并作为响应文件的组成部分。供应商对其响应文件进行的修改或撤回应在竞争性磋商文件规定的投标截止时间前送达。</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21.2 供应商根据竞争性磋商文件载明采购项目的实际情况，拟在中标后将中标项目的非主体、非关键性工作交由他人完成的，应当在响应文件中载明。</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 投标截止时间后不得修改响应文件。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 供应商不得在投标有效期内撤销响应文件，否则采购人将不予退还其投标保证金。</w:t>
      </w:r>
    </w:p>
    <w:p>
      <w:pPr>
        <w:keepNext/>
        <w:numPr>
          <w:ilvl w:val="0"/>
          <w:numId w:val="6"/>
        </w:numPr>
        <w:tabs>
          <w:tab w:val="left" w:pos="330"/>
          <w:tab w:val="left" w:pos="420"/>
        </w:tabs>
        <w:spacing w:before="0" w:after="0" w:line="360" w:lineRule="auto"/>
        <w:ind w:left="330" w:right="0" w:hanging="33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五、开   标</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22  开标</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22.1 开标时间为竞争性磋商文件中提交响应文件的截止时间；开标地点为竞争性磋商文件中预先确定的地点。</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22.2 采购代理机构主持，采购人和有关方面代表参加。投标供应商不足3家的，不得开标。</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22.3 开标方式：电子开评标</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22.3.1开标时间到达后，主持人开启解密标书后，供应商点击【CA解密】进行解密，超过解密时限，默认供应商自动放弃。解密成功的响应文件的可继续进行开标。</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22.3.2 若提交响应文件家数少于三家或者开标后成功解密的家数少于三家的，将终止该项目（标项）的开标。 </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22.4 响应文件报价出现前后不一致的，除竞争性磋商文件另有规定外，按照下列规定修正：</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22.4.1响应文件中开标一览表（报价一览表）内容与响应文件中相应内容不一致的，以开标一览表（报价一览表）为准；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22.4.2大写金额和小写金额不一致的，以大写金额为准；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22.4.3单价金额小数点或者百分比有明显错位的，以开标一览表（报价一览表）的总价为准，并修改单价；</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22.4.4总价金额与按单价汇总金额不一致的，以单价金额计算结果为准。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22.4.5对不同文字文本响应文件的解释发生异议的，以中文文本为准。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22.5 对未按照本竞争性磋商文件要求进行投标及资格审查不合格的供应商，其响应文件将按无效投标处理。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22.6 供应商之间不得相互串通投标报价，不得妨碍其他供应商的公平竞争，不得损害采购人或者其他供应商的合法权益。</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22.7 供应商不得向采购人、磋商小组成员行贿或者采取其他不正当手段谋取中标。</w:t>
      </w:r>
    </w:p>
    <w:p>
      <w:pPr>
        <w:keepNext/>
        <w:numPr>
          <w:ilvl w:val="0"/>
          <w:numId w:val="7"/>
        </w:numPr>
        <w:tabs>
          <w:tab w:val="left" w:pos="330"/>
          <w:tab w:val="left" w:pos="420"/>
        </w:tabs>
        <w:spacing w:before="0" w:after="0" w:line="360" w:lineRule="auto"/>
        <w:ind w:left="330" w:right="0" w:hanging="33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六、 评标、定标</w:t>
      </w:r>
    </w:p>
    <w:p>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23  评标</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23.1磋商小组</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23.1.1 磋商小组由采购人代表和评审专家组成，成员人数应当为5人以上单数，其中评审专家不得少于成员总数的三分之二。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23.1.2 评审专家对本单位的采购项目只能作为采购人代表参与评标。</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23.1.3 采购人就竞争性磋商文件征询过意见的专家，不得再作为评审专家参加评标。采购代理机构工作人员不得参加由本机构代理的政府采购项目的评标。</w:t>
      </w:r>
    </w:p>
    <w:p>
      <w:pPr>
        <w:spacing w:before="0" w:after="0" w:line="360" w:lineRule="auto"/>
        <w:ind w:left="0" w:right="0" w:firstLine="564"/>
        <w:jc w:val="both"/>
        <w:rPr>
          <w:rFonts w:ascii="宋体" w:hAnsi="宋体" w:eastAsia="宋体" w:cs="宋体"/>
          <w:color w:val="auto"/>
          <w:spacing w:val="0"/>
          <w:position w:val="0"/>
          <w:sz w:val="28"/>
          <w:shd w:val="clear" w:fill="auto"/>
        </w:rPr>
      </w:pPr>
      <w:r>
        <w:rPr>
          <w:rFonts w:ascii="宋体" w:hAnsi="宋体" w:eastAsia="宋体" w:cs="宋体"/>
          <w:b/>
          <w:color w:val="auto"/>
          <w:spacing w:val="0"/>
          <w:position w:val="0"/>
          <w:sz w:val="28"/>
          <w:shd w:val="clear" w:fill="auto"/>
        </w:rPr>
        <w:t>23.1.4 采购人委托代表参加评审的，向采购代理机构出具授权函，采购人代表不得担任磋商小组组长。</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23.1.5 评审专家由采购代理在政采云评审专家库中，通过随机方式抽取，磋商小组成员名单在评标结果公告前应当保密。 </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23.1.6 磋商小组成员应认真执行相关法规规定，同时维护采购人与供应商的合法权益。</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23.1.7 评标的依据为竞争性磋商文件和响应文件。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23.1.6 评标中磋商小组成员若发生意见分歧，通过书面表决形式，以少数服从多数为原则决定。</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23.2 评标纪律</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23.2.1 要严格遵守评审时间，主动出具身份证明，遵守评审工作纪律和评审回避的相关规定。</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23.2.2 在评审工作开始前，将手机等通讯工具或相关电子设备交由采购人或采购代理机构统一保管，拒不上交的，采购人或采购代理机构可以拒绝其参加评审工作并向财政部门报告。</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23.2.3 磋商小组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23.2.4 评审结果汇总完成后，采购人、采购代理机构和磋商小组均不得修改评审结果或者要求重新评审，但资格性检查认定错误、分值汇总计算错误、分项评分超出评分标准范围、客观分评分不一致、经磋商小组一致认定评分畸高、畸低的情形除外。出现上述除外情形的，磋商小组应当现场修改评审结果，并在评审报告中明确记载。</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23.3 磋商小组负责具体评标事务，并独立履行下列职责：</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23.3.1 审查、评价响应文件是否符合竞争性磋商文件的商务、技术等实质性要求；</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23.3.2 要求供应商对响应文件有关事项作出澄清或者说明；</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23.3.3 对响应文件进行比较和评价；</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23.3.4 确定中标候选人名单，以及根据采购人委托直接确定中标人；</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23.3.5 向采购人、采购代理机构或者有关部门报告评标中发现的违法行为。</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23.4 磋商小组成员应当履行下列义务： </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23.4.1 遵纪守法，客观、公正、廉洁地履行职责；</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23.4.2 按照竞争性磋商文件规定的评标方法和评标标准进行评标，对评审意见承担个人责任；</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23.4.3 对评标过程和结果，以及供应商的商业秘密保密；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23.4.4 参与评标报告的起草；</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23.4.5 配合财政部门的投诉处理工作；</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23.4.6 配合采购人答复投标供应商提出的质疑。</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24  评标原则</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24.1 评审专家应当严格遵守评审工作纪律，按照客观、公正、审慎的原则，根据磋商文件规定的评审程序、评审方法和评审标准进行独立评审。未实质性响应磋商文件的响应文件按无效响应处理，评审专家应当告知提交响应文件的供应商。磋商文件内容违反国家有关强制性规定的，磋商小组应当停止评审并向采购人或者采购代理机构说明情况。</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24.2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 xml:space="preserve">25 详细评审 </w:t>
      </w:r>
    </w:p>
    <w:p>
      <w:pPr>
        <w:tabs>
          <w:tab w:val="left" w:pos="567"/>
        </w:tabs>
        <w:spacing w:before="0" w:after="0" w:line="360" w:lineRule="auto"/>
        <w:ind w:left="0" w:right="0" w:firstLine="564"/>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25.1 首次报价</w:t>
      </w:r>
    </w:p>
    <w:p>
      <w:pPr>
        <w:tabs>
          <w:tab w:val="left" w:pos="567"/>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供应商的首次报价于提交首次响应文件截止时间开启，本环节由采购代理机构主持，采购人和有关方面代表参加。</w:t>
      </w:r>
    </w:p>
    <w:p>
      <w:pPr>
        <w:tabs>
          <w:tab w:val="left" w:pos="567"/>
        </w:tabs>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25.2 评审方法：综合评分法。</w:t>
      </w:r>
    </w:p>
    <w:p>
      <w:pPr>
        <w:tabs>
          <w:tab w:val="left" w:pos="567"/>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25.3 评审程序</w:t>
      </w:r>
    </w:p>
    <w:p>
      <w:pPr>
        <w:tabs>
          <w:tab w:val="left" w:pos="567"/>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25.3.1 磋商小组确认磋商文件</w:t>
      </w:r>
    </w:p>
    <w:p>
      <w:pPr>
        <w:tabs>
          <w:tab w:val="left" w:pos="567"/>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25.3.2 资格性和符合性审查</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磋商小组对每个供应商的响应文件进行资格和符合性审查。资格性审查、符合性审查是审查响应文件是否对磋商文件的资格及实质性条款作出响应。对资格和符合性审查不通过的供应商，其响应文件作无效处理。</w:t>
      </w:r>
    </w:p>
    <w:p>
      <w:pPr>
        <w:tabs>
          <w:tab w:val="left" w:pos="567"/>
        </w:tabs>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25.4 磋商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25.4.1 磋商小组与每个供应商分别进行磋商，本次磋商采用多轮磋商，多次报价形式进行。</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25.4.2 磋商文件未发生实质性变动的：</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磋商小组没有对磋商文件作实质性变动增加新的需求，后一轮报价不得高于前一轮报价，否则将按响应无效处理。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25.4.3 磋商文件发生实质性变动的：</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（1）书面通知变更内容</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在磋商过程中，磋商小组可以根据磋商文件和磋商情况实质性变动采购需求中的技术、服务要求以及合同草案条款，但不得变动磋商文件中的其他内容。实质性变动的内容，须经采购人代表确认。实质性变动的内容，经采购人代表确认后，由磋商小组在政采云平台在线询标（谈判）--新增询标函方式通知所有供应商。对磋商文件作出的实质性变动是磋商文件的有效组成部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（2）磋商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磋商小组集中与接受磋商文件变更的每个供应商分别进行询标。磋商的内容主要是对响应文件的澄清、修正、补充、确认等。不接受磋商文件变更的供应商，视为自动退出磋商，其响应文件作无效处理。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（3）重新提交响应文件（含报价）</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应当按照磋商文件的变动情况和磋商小组的要求重新提交响应文件（指磋商结束后，在规定时间内填写《询标函》，在该文件上注明最后报价及有关承诺，并提交）。最终报价时间视磋商进程由磋商小组决定。《询标函》是响应文件的有效组成部分，须由供应商签章。</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若供应商未按《询标函》的要求对相关问题进行响应的，视为非实质性响应磋商文件。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除非在磋商中磋商小组调整或修改采购需求内容，否则采购人不接受高于前面轮次磋商报价的最终报价。</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25.4.4 综合评分法评审步骤</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经磋商确定最终采购需求和提交最后报价的供应商后，由磋商小组采用综合评分法对提交最后报价的供应商的响应文件和最后报价进行综合评分。</w:t>
      </w:r>
      <w:r>
        <w:rPr>
          <w:rFonts w:ascii="宋体" w:hAnsi="宋体" w:eastAsia="宋体" w:cs="宋体"/>
          <w:b/>
          <w:color w:val="auto"/>
          <w:spacing w:val="0"/>
          <w:position w:val="0"/>
          <w:sz w:val="24"/>
          <w:shd w:val="clear" w:fill="auto"/>
        </w:rPr>
        <w:t>先进行资格性审查和符合性审查，再进行技术、商务及价格的详细评审。</w:t>
      </w:r>
      <w:r>
        <w:rPr>
          <w:rFonts w:ascii="宋体" w:hAnsi="宋体" w:eastAsia="宋体" w:cs="宋体"/>
          <w:color w:val="auto"/>
          <w:spacing w:val="0"/>
          <w:position w:val="0"/>
          <w:sz w:val="24"/>
          <w:shd w:val="clear" w:fill="auto"/>
        </w:rPr>
        <w:t>只有通过资格、符合性审查的供应商才能进入下一步的详细评审。</w:t>
      </w:r>
    </w:p>
    <w:p>
      <w:pPr>
        <w:numPr>
          <w:ilvl w:val="0"/>
          <w:numId w:val="8"/>
        </w:numPr>
        <w:tabs>
          <w:tab w:val="left" w:pos="600"/>
        </w:tabs>
        <w:spacing w:before="0" w:after="0" w:line="360" w:lineRule="auto"/>
        <w:ind w:left="748" w:right="0" w:hanging="2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资格性审查表（详见附表一）</w:t>
      </w:r>
    </w:p>
    <w:p>
      <w:pPr>
        <w:numPr>
          <w:ilvl w:val="0"/>
          <w:numId w:val="8"/>
        </w:numPr>
        <w:tabs>
          <w:tab w:val="left" w:pos="600"/>
        </w:tabs>
        <w:spacing w:before="0" w:after="0" w:line="360" w:lineRule="auto"/>
        <w:ind w:left="748" w:right="0" w:hanging="2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符合性审查表（详见附表二）</w:t>
      </w:r>
    </w:p>
    <w:p>
      <w:pPr>
        <w:numPr>
          <w:ilvl w:val="0"/>
          <w:numId w:val="8"/>
        </w:numPr>
        <w:tabs>
          <w:tab w:val="left" w:pos="600"/>
        </w:tabs>
        <w:spacing w:before="0" w:after="0" w:line="360" w:lineRule="auto"/>
        <w:ind w:left="748" w:right="0" w:hanging="2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商务、技术评审表（详见附表三）</w:t>
      </w:r>
    </w:p>
    <w:p>
      <w:pPr>
        <w:numPr>
          <w:ilvl w:val="0"/>
          <w:numId w:val="8"/>
        </w:numPr>
        <w:tabs>
          <w:tab w:val="left" w:pos="600"/>
        </w:tabs>
        <w:spacing w:before="0" w:after="0" w:line="360" w:lineRule="auto"/>
        <w:ind w:left="748" w:right="0" w:hanging="2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价格评审</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磋商小组按磋商文件中规定的评审方法和标准，对资格、符合性审查合格的响应文件进行商务和技术评估，综合比较与评价。技术、商务、价格部分分值分配如下：</w:t>
      </w:r>
    </w:p>
    <w:tbl>
      <w:tblPr>
        <w:tblStyle w:val="2"/>
        <w:tblW w:w="0" w:type="auto"/>
        <w:jc w:val="center"/>
        <w:tblLayout w:type="autofit"/>
        <w:tblCellMar>
          <w:top w:w="0" w:type="dxa"/>
          <w:left w:w="10" w:type="dxa"/>
          <w:bottom w:w="0" w:type="dxa"/>
          <w:right w:w="10" w:type="dxa"/>
        </w:tblCellMar>
      </w:tblPr>
      <w:tblGrid>
        <w:gridCol w:w="1721"/>
        <w:gridCol w:w="2515"/>
        <w:gridCol w:w="1850"/>
        <w:gridCol w:w="1600"/>
      </w:tblGrid>
      <w:tr>
        <w:tblPrEx>
          <w:tblCellMar>
            <w:top w:w="0" w:type="dxa"/>
            <w:left w:w="10" w:type="dxa"/>
            <w:bottom w:w="0" w:type="dxa"/>
            <w:right w:w="10" w:type="dxa"/>
          </w:tblCellMar>
        </w:tblPrEx>
        <w:trPr>
          <w:trHeight w:val="1" w:hRule="atLeast"/>
          <w:jc w:val="center"/>
        </w:trPr>
        <w:tc>
          <w:tcPr>
            <w:tcW w:w="1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8"/>
                <w:shd w:val="clear" w:fill="auto"/>
              </w:rPr>
              <w:t>评分项目</w:t>
            </w:r>
          </w:p>
        </w:tc>
        <w:tc>
          <w:tcPr>
            <w:tcW w:w="2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8"/>
                <w:shd w:val="clear" w:fill="auto"/>
              </w:rPr>
              <w:t>商务、技术评分</w:t>
            </w:r>
          </w:p>
        </w:tc>
        <w:tc>
          <w:tcPr>
            <w:tcW w:w="1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35" w:right="0" w:hanging="143"/>
              <w:jc w:val="center"/>
              <w:rPr>
                <w:rFonts w:ascii="宋体" w:hAnsi="宋体" w:eastAsia="宋体" w:cs="宋体"/>
                <w:color w:val="auto"/>
                <w:spacing w:val="0"/>
                <w:position w:val="0"/>
              </w:rPr>
            </w:pPr>
            <w:r>
              <w:rPr>
                <w:rFonts w:ascii="宋体" w:hAnsi="宋体" w:eastAsia="宋体" w:cs="宋体"/>
                <w:b/>
                <w:color w:val="auto"/>
                <w:spacing w:val="0"/>
                <w:position w:val="0"/>
                <w:sz w:val="28"/>
                <w:shd w:val="clear" w:fill="auto"/>
              </w:rPr>
              <w:t>价格评分</w:t>
            </w:r>
          </w:p>
        </w:tc>
        <w:tc>
          <w:tcPr>
            <w:tcW w:w="16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8"/>
                <w:shd w:val="clear" w:fill="auto"/>
              </w:rPr>
              <w:t>合  计</w:t>
            </w:r>
          </w:p>
        </w:tc>
      </w:tr>
      <w:tr>
        <w:tblPrEx>
          <w:tblCellMar>
            <w:top w:w="0" w:type="dxa"/>
            <w:left w:w="10" w:type="dxa"/>
            <w:bottom w:w="0" w:type="dxa"/>
            <w:right w:w="10" w:type="dxa"/>
          </w:tblCellMar>
        </w:tblPrEx>
        <w:trPr>
          <w:trHeight w:val="1" w:hRule="atLeast"/>
          <w:jc w:val="center"/>
        </w:trPr>
        <w:tc>
          <w:tcPr>
            <w:tcW w:w="1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8"/>
                <w:shd w:val="clear" w:fill="auto"/>
              </w:rPr>
              <w:t>分值</w:t>
            </w:r>
          </w:p>
        </w:tc>
        <w:tc>
          <w:tcPr>
            <w:tcW w:w="2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8"/>
                <w:shd w:val="clear" w:fill="auto"/>
              </w:rPr>
              <w:t>70分</w:t>
            </w:r>
          </w:p>
        </w:tc>
        <w:tc>
          <w:tcPr>
            <w:tcW w:w="1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8"/>
                <w:shd w:val="clear" w:fill="auto"/>
              </w:rPr>
              <w:t>30分</w:t>
            </w:r>
          </w:p>
        </w:tc>
        <w:tc>
          <w:tcPr>
            <w:tcW w:w="16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8"/>
                <w:shd w:val="clear" w:fill="auto"/>
              </w:rPr>
              <w:t>100分</w:t>
            </w:r>
          </w:p>
        </w:tc>
      </w:tr>
    </w:tbl>
    <w:p>
      <w:pPr>
        <w:spacing w:before="0" w:after="0" w:line="360" w:lineRule="auto"/>
        <w:ind w:left="0" w:right="0" w:firstLine="0"/>
        <w:jc w:val="left"/>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具体打分标准如下：</w:t>
      </w:r>
    </w:p>
    <w:p>
      <w:pPr>
        <w:spacing w:before="0" w:after="0" w:line="360" w:lineRule="auto"/>
        <w:ind w:left="0" w:right="0" w:firstLine="564"/>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（1）商务、技术评分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磋商小组分别对各供应商的商务、技术响应文件中的各项内容进行评议比较，详细对比其商务、技术方案等各种因素方面是否满足磋商文件的要求。在商务、技术评审表的相应项各自记名打分。</w:t>
      </w:r>
    </w:p>
    <w:p>
      <w:pPr>
        <w:spacing w:before="0" w:after="0" w:line="360" w:lineRule="auto"/>
        <w:ind w:left="0" w:right="0" w:firstLine="564"/>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（2）商务、技术得分统计</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将所有磋商小组的商务、技术评分的算术平均值即为每个有效供应商的技术得分（四舍五入后，精确到0.01）。</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（3）价格核准和评分</w:t>
      </w:r>
    </w:p>
    <w:p>
      <w:pPr>
        <w:spacing w:before="0" w:after="0" w:line="360" w:lineRule="auto"/>
        <w:ind w:left="0" w:right="0" w:firstLine="56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A、价格的核准</w:t>
      </w:r>
    </w:p>
    <w:p>
      <w:pPr>
        <w:spacing w:before="0" w:after="0" w:line="360" w:lineRule="auto"/>
        <w:ind w:left="0" w:right="0" w:firstLine="473"/>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pacing w:before="0" w:after="0" w:line="360" w:lineRule="auto"/>
        <w:ind w:left="0" w:right="0" w:firstLine="473"/>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磋商小组先对入围供应商的最后报价进行复核，审查其是否有计算上的错误，修正错误的原则如下</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按上述修正错误的方法调整后的最后报价，对供应商具有约束力。如果供应商不接受修正后的价格，则其响应文件作无效处理。</w:t>
      </w:r>
    </w:p>
    <w:p>
      <w:pPr>
        <w:tabs>
          <w:tab w:val="left" w:pos="426"/>
        </w:tabs>
        <w:spacing w:before="0" w:after="0" w:line="360" w:lineRule="auto"/>
        <w:ind w:left="-2" w:right="0" w:firstLine="427"/>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B、政策价格扣除</w:t>
      </w:r>
    </w:p>
    <w:p>
      <w:pPr>
        <w:tabs>
          <w:tab w:val="left" w:pos="1050"/>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1）小型和微型企业产品价格扣除</w:t>
      </w:r>
    </w:p>
    <w:p>
      <w:pPr>
        <w:tabs>
          <w:tab w:val="left" w:pos="1050"/>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a）根据财务部、工业和信息化部印发的《政府采购促进中小企业发展暂行办法》（财库[2011]181号）的规定，对小型和微型企业产品的价格给予6%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tabs>
          <w:tab w:val="left" w:pos="1050"/>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b)《政府采购促进中小企业发展暂行办法》所称中小企业（含中型、小型、微型企业，下同）应当同时符合以下条件：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①</w:t>
      </w:r>
      <w:r>
        <w:rPr>
          <w:rFonts w:ascii="宋体" w:hAnsi="宋体" w:eastAsia="宋体" w:cs="宋体"/>
          <w:color w:val="auto"/>
          <w:spacing w:val="0"/>
          <w:position w:val="0"/>
          <w:sz w:val="24"/>
          <w:shd w:val="clear" w:fill="auto"/>
        </w:rPr>
        <w:t>符合中小企业划分标准；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②</w:t>
      </w:r>
      <w:r>
        <w:rPr>
          <w:rFonts w:ascii="宋体" w:hAnsi="宋体" w:eastAsia="宋体" w:cs="宋体"/>
          <w:color w:val="auto"/>
          <w:spacing w:val="0"/>
          <w:position w:val="0"/>
          <w:sz w:val="24"/>
          <w:shd w:val="clear" w:fill="auto"/>
        </w:rPr>
        <w:t>提供本企业制造的货物、承担的工程或者服务，或者提供其他中小企业制造的货物。本项所称货物不包括使用大型企业注册商标的货物。</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③</w:t>
      </w:r>
      <w:r>
        <w:rPr>
          <w:rFonts w:ascii="宋体" w:hAnsi="宋体" w:eastAsia="宋体" w:cs="宋体"/>
          <w:color w:val="auto"/>
          <w:spacing w:val="0"/>
          <w:position w:val="0"/>
          <w:sz w:val="24"/>
          <w:shd w:val="clear" w:fill="auto"/>
        </w:rPr>
        <w:t>参加政府采购活动的中小企业应当提供《中小企业声明函》</w:t>
      </w:r>
    </w:p>
    <w:p>
      <w:pPr>
        <w:tabs>
          <w:tab w:val="left" w:pos="1050"/>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2）监狱企业产品价格扣除</w:t>
      </w:r>
    </w:p>
    <w:p>
      <w:pPr>
        <w:tabs>
          <w:tab w:val="left" w:pos="1050"/>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a）监狱企业视同小型、微型企业，按上述1.的a)条款享受评审中价格扣除。</w:t>
      </w:r>
    </w:p>
    <w:p>
      <w:pPr>
        <w:tabs>
          <w:tab w:val="left" w:pos="1050"/>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050"/>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c）监狱企业参加政府采购活动时，应当提供由省级以上监狱管理局、戒毒管理局（含新疆生产建设兵团）出具的属于监狱企业的证明文件，否则不予认可。</w:t>
      </w:r>
    </w:p>
    <w:p>
      <w:pPr>
        <w:tabs>
          <w:tab w:val="left" w:pos="1050"/>
        </w:tabs>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3）残疾人福利性单位产品价格扣除</w:t>
      </w:r>
    </w:p>
    <w:p>
      <w:pPr>
        <w:tabs>
          <w:tab w:val="left" w:pos="1050"/>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a）残疾人福利性单位视同小型、微型企业，按上述1.的a)条款享受评审中价格扣除。</w:t>
      </w:r>
    </w:p>
    <w:p>
      <w:pPr>
        <w:tabs>
          <w:tab w:val="left" w:pos="1050"/>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4）供应商同时为小型、微型企业、监狱企业和残疾人福利性单位任两种或以上情况的，评审中只享受一次价格扣除。不重复进行价格扣除。</w:t>
      </w:r>
    </w:p>
    <w:p>
      <w:pPr>
        <w:spacing w:before="0" w:after="0" w:line="360" w:lineRule="auto"/>
        <w:ind w:left="0" w:right="0" w:firstLine="56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C、价格评分</w:t>
      </w:r>
    </w:p>
    <w:p>
      <w:pPr>
        <w:spacing w:before="0" w:after="0" w:line="360" w:lineRule="auto"/>
        <w:ind w:left="0" w:right="0" w:firstLine="473"/>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pacing w:before="0" w:after="0" w:line="360" w:lineRule="auto"/>
        <w:ind w:left="0" w:right="0" w:firstLine="484"/>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磋商报价得分＝（磋商基准价／最终磋商报价）x 分值。</w:t>
      </w:r>
    </w:p>
    <w:p>
      <w:pPr>
        <w:spacing w:before="0" w:after="0" w:line="240" w:lineRule="auto"/>
        <w:ind w:left="0" w:right="0" w:firstLine="0"/>
        <w:jc w:val="both"/>
        <w:rPr>
          <w:rFonts w:ascii="宋体" w:hAnsi="宋体" w:eastAsia="宋体" w:cs="宋体"/>
          <w:color w:val="auto"/>
          <w:spacing w:val="0"/>
          <w:position w:val="0"/>
          <w:sz w:val="21"/>
          <w:shd w:val="clear" w:fill="auto"/>
        </w:rPr>
      </w:pPr>
    </w:p>
    <w:p>
      <w:pPr>
        <w:spacing w:before="0" w:after="0" w:line="24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附表一：</w:t>
      </w:r>
    </w:p>
    <w:p>
      <w:pPr>
        <w:spacing w:before="0" w:after="0" w:line="240" w:lineRule="auto"/>
        <w:ind w:left="0" w:right="0" w:firstLine="0"/>
        <w:jc w:val="both"/>
        <w:rPr>
          <w:rFonts w:ascii="宋体" w:hAnsi="宋体" w:eastAsia="宋体" w:cs="宋体"/>
          <w:color w:val="auto"/>
          <w:spacing w:val="0"/>
          <w:position w:val="0"/>
          <w:sz w:val="21"/>
          <w:shd w:val="clear" w:fill="auto"/>
        </w:rPr>
      </w:pPr>
    </w:p>
    <w:p>
      <w:pPr>
        <w:spacing w:before="0" w:after="0" w:line="240" w:lineRule="auto"/>
        <w:ind w:left="0" w:right="0" w:firstLine="0"/>
        <w:jc w:val="center"/>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资格性审查表</w:t>
      </w:r>
    </w:p>
    <w:tbl>
      <w:tblPr>
        <w:tblStyle w:val="2"/>
        <w:tblW w:w="0" w:type="auto"/>
        <w:jc w:val="center"/>
        <w:tblLayout w:type="autofit"/>
        <w:tblCellMar>
          <w:top w:w="0" w:type="dxa"/>
          <w:left w:w="10" w:type="dxa"/>
          <w:bottom w:w="0" w:type="dxa"/>
          <w:right w:w="10" w:type="dxa"/>
        </w:tblCellMar>
      </w:tblPr>
      <w:tblGrid>
        <w:gridCol w:w="954"/>
        <w:gridCol w:w="7553"/>
      </w:tblGrid>
      <w:tr>
        <w:tblPrEx>
          <w:tblCellMar>
            <w:top w:w="0" w:type="dxa"/>
            <w:left w:w="10" w:type="dxa"/>
            <w:bottom w:w="0" w:type="dxa"/>
            <w:right w:w="10" w:type="dxa"/>
          </w:tblCellMar>
        </w:tblPrEx>
        <w:trPr>
          <w:trHeight w:val="1"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序号</w:t>
            </w:r>
          </w:p>
        </w:tc>
        <w:tc>
          <w:tcPr>
            <w:tcW w:w="7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资格性审查</w:t>
            </w:r>
          </w:p>
        </w:tc>
      </w:tr>
      <w:tr>
        <w:tblPrEx>
          <w:tblCellMar>
            <w:top w:w="0" w:type="dxa"/>
            <w:left w:w="10" w:type="dxa"/>
            <w:bottom w:w="0" w:type="dxa"/>
            <w:right w:w="10" w:type="dxa"/>
          </w:tblCellMar>
        </w:tblPrEx>
        <w:trPr>
          <w:cantSplit/>
          <w:trHeight w:val="1"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w:t>
            </w:r>
          </w:p>
        </w:tc>
        <w:tc>
          <w:tcPr>
            <w:tcW w:w="7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具有独立法人资格的有效企业法人营业执照或事业单位法人证书</w:t>
            </w:r>
          </w:p>
        </w:tc>
      </w:tr>
      <w:tr>
        <w:tblPrEx>
          <w:tblCellMar>
            <w:top w:w="0" w:type="dxa"/>
            <w:left w:w="10" w:type="dxa"/>
            <w:bottom w:w="0" w:type="dxa"/>
            <w:right w:w="10" w:type="dxa"/>
          </w:tblCellMar>
        </w:tblPrEx>
        <w:trPr>
          <w:cantSplit/>
          <w:trHeight w:val="1"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w:t>
            </w:r>
          </w:p>
        </w:tc>
        <w:tc>
          <w:tcPr>
            <w:tcW w:w="7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法人授权委托书原件及被授权人《居民身份证》原件扫描件加盖公章</w:t>
            </w:r>
          </w:p>
        </w:tc>
      </w:tr>
      <w:tr>
        <w:tblPrEx>
          <w:tblCellMar>
            <w:top w:w="0" w:type="dxa"/>
            <w:left w:w="10" w:type="dxa"/>
            <w:bottom w:w="0" w:type="dxa"/>
            <w:right w:w="10" w:type="dxa"/>
          </w:tblCellMar>
        </w:tblPrEx>
        <w:trPr>
          <w:cantSplit/>
          <w:trHeight w:val="1"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3</w:t>
            </w:r>
          </w:p>
        </w:tc>
        <w:tc>
          <w:tcPr>
            <w:tcW w:w="7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000000"/>
              </w:rPr>
              <w:t>提供满足《中华人民共和国政府采购法》第二十二条规定并提交承诺书彩色扫描件复印件加盖公章</w:t>
            </w:r>
          </w:p>
        </w:tc>
      </w:tr>
      <w:tr>
        <w:tblPrEx>
          <w:tblCellMar>
            <w:top w:w="0" w:type="dxa"/>
            <w:left w:w="10" w:type="dxa"/>
            <w:bottom w:w="0" w:type="dxa"/>
            <w:right w:w="10" w:type="dxa"/>
          </w:tblCellMar>
        </w:tblPrEx>
        <w:trPr>
          <w:cantSplit/>
          <w:trHeight w:val="1"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4</w:t>
            </w:r>
          </w:p>
        </w:tc>
        <w:tc>
          <w:tcPr>
            <w:tcW w:w="7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000000"/>
              </w:rPr>
              <w:t>供应商为中小企业，提供中小企业声明函复印件加盖公章。</w:t>
            </w:r>
          </w:p>
        </w:tc>
      </w:tr>
      <w:tr>
        <w:tblPrEx>
          <w:tblCellMar>
            <w:top w:w="0" w:type="dxa"/>
            <w:left w:w="10" w:type="dxa"/>
            <w:bottom w:w="0" w:type="dxa"/>
            <w:right w:w="10" w:type="dxa"/>
          </w:tblCellMar>
        </w:tblPrEx>
        <w:trPr>
          <w:cantSplit/>
          <w:trHeight w:val="1"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5</w:t>
            </w:r>
          </w:p>
        </w:tc>
        <w:tc>
          <w:tcPr>
            <w:tcW w:w="7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投标保证金缴纳凭证（银行回单、保函证明）加盖公章扫描件</w:t>
            </w:r>
          </w:p>
        </w:tc>
      </w:tr>
      <w:tr>
        <w:tblPrEx>
          <w:tblCellMar>
            <w:top w:w="0" w:type="dxa"/>
            <w:left w:w="10" w:type="dxa"/>
            <w:bottom w:w="0" w:type="dxa"/>
            <w:right w:w="10" w:type="dxa"/>
          </w:tblCellMar>
        </w:tblPrEx>
        <w:trPr>
          <w:cantSplit/>
          <w:trHeight w:val="1"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6</w:t>
            </w:r>
          </w:p>
        </w:tc>
        <w:tc>
          <w:tcPr>
            <w:tcW w:w="75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auto"/>
                <w:spacing w:val="0"/>
                <w:position w:val="0"/>
                <w:sz w:val="24"/>
                <w:shd w:val="clear" w:fill="auto"/>
              </w:rPr>
              <w:t>投标人未被“信用中国”网站（</w:t>
            </w:r>
            <w:r>
              <w:fldChar w:fldCharType="begin"/>
            </w:r>
            <w:r>
              <w:instrText xml:space="preserve"> HYPERLINK "http://www.creditchina.gov.cn/" \h </w:instrText>
            </w:r>
            <w:r>
              <w:fldChar w:fldCharType="separate"/>
            </w:r>
            <w:r>
              <w:rPr>
                <w:rFonts w:ascii="宋体" w:hAnsi="宋体" w:eastAsia="宋体" w:cs="宋体"/>
                <w:color w:val="0000FF"/>
                <w:spacing w:val="0"/>
                <w:position w:val="0"/>
                <w:sz w:val="24"/>
                <w:u w:val="single"/>
                <w:shd w:val="clear" w:fill="auto"/>
              </w:rPr>
              <w:t>www.creditchina.gov.cn</w:t>
            </w:r>
            <w:r>
              <w:rPr>
                <w:rFonts w:ascii="宋体" w:hAnsi="宋体" w:eastAsia="宋体" w:cs="宋体"/>
                <w:color w:val="0000FF"/>
                <w:spacing w:val="0"/>
                <w:position w:val="0"/>
                <w:sz w:val="24"/>
                <w:u w:val="single"/>
                <w:shd w:val="clear" w:fill="auto"/>
              </w:rPr>
              <w:fldChar w:fldCharType="end"/>
            </w:r>
            <w:r>
              <w:rPr>
                <w:rFonts w:ascii="宋体" w:hAnsi="宋体" w:eastAsia="宋体" w:cs="宋体"/>
                <w:color w:val="auto"/>
                <w:spacing w:val="0"/>
                <w:position w:val="0"/>
                <w:sz w:val="24"/>
                <w:shd w:val="clear" w:fill="auto"/>
              </w:rPr>
              <w:t>）、中国政府采购网（</w:t>
            </w:r>
            <w:r>
              <w:fldChar w:fldCharType="begin"/>
            </w:r>
            <w:r>
              <w:instrText xml:space="preserve"> HYPERLINK "http://www.ccgp.gov.cn/" \h </w:instrText>
            </w:r>
            <w:r>
              <w:fldChar w:fldCharType="separate"/>
            </w:r>
            <w:r>
              <w:rPr>
                <w:rFonts w:ascii="宋体" w:hAnsi="宋体" w:eastAsia="宋体" w:cs="宋体"/>
                <w:color w:val="0000FF"/>
                <w:spacing w:val="0"/>
                <w:position w:val="0"/>
                <w:sz w:val="24"/>
                <w:u w:val="single"/>
                <w:shd w:val="clear" w:fill="auto"/>
              </w:rPr>
              <w:t>www.ccgp.gov.cn</w:t>
            </w:r>
            <w:r>
              <w:rPr>
                <w:rFonts w:ascii="宋体" w:hAnsi="宋体" w:eastAsia="宋体" w:cs="宋体"/>
                <w:color w:val="0000FF"/>
                <w:spacing w:val="0"/>
                <w:position w:val="0"/>
                <w:sz w:val="24"/>
                <w:u w:val="single"/>
                <w:shd w:val="clear" w:fill="auto"/>
              </w:rPr>
              <w:fldChar w:fldCharType="end"/>
            </w:r>
            <w:r>
              <w:rPr>
                <w:rFonts w:ascii="宋体" w:hAnsi="宋体" w:eastAsia="宋体" w:cs="宋体"/>
                <w:color w:val="auto"/>
                <w:spacing w:val="0"/>
                <w:position w:val="0"/>
                <w:sz w:val="24"/>
                <w:shd w:val="clear" w:fill="auto"/>
              </w:rPr>
              <w:t>）列入失信被执行人、重大税收违法案件当事人名单、政府采购严重违法失信行为记录名单三张截图。</w:t>
            </w:r>
          </w:p>
        </w:tc>
      </w:tr>
    </w:tbl>
    <w:p>
      <w:pPr>
        <w:spacing w:before="0" w:after="0" w:line="240" w:lineRule="auto"/>
        <w:ind w:left="0" w:right="0" w:firstLine="564"/>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备注：如有一项未通过，磋商小组将认定整个响应文件未响应竞争性磋商文件而予以废标处理。</w:t>
      </w:r>
    </w:p>
    <w:p>
      <w:pPr>
        <w:spacing w:before="0" w:after="0" w:line="240" w:lineRule="auto"/>
        <w:ind w:left="0" w:right="0" w:firstLine="0"/>
        <w:jc w:val="both"/>
        <w:rPr>
          <w:rFonts w:ascii="宋体" w:hAnsi="宋体" w:eastAsia="宋体" w:cs="宋体"/>
          <w:color w:val="auto"/>
          <w:spacing w:val="0"/>
          <w:position w:val="0"/>
          <w:sz w:val="21"/>
          <w:shd w:val="clear" w:fill="auto"/>
        </w:rPr>
      </w:pPr>
    </w:p>
    <w:p>
      <w:pPr>
        <w:spacing w:before="0" w:after="60" w:line="240" w:lineRule="auto"/>
        <w:ind w:left="1024" w:right="0" w:firstLine="18"/>
        <w:jc w:val="center"/>
        <w:rPr>
          <w:rFonts w:ascii="宋体" w:hAnsi="宋体" w:eastAsia="宋体" w:cs="宋体"/>
          <w:color w:val="auto"/>
          <w:spacing w:val="0"/>
          <w:position w:val="0"/>
          <w:sz w:val="21"/>
          <w:shd w:val="clear" w:fill="auto"/>
        </w:rPr>
      </w:pPr>
    </w:p>
    <w:p>
      <w:pPr>
        <w:spacing w:before="0" w:after="0" w:line="240" w:lineRule="auto"/>
        <w:ind w:left="0" w:right="0" w:firstLine="0"/>
        <w:jc w:val="both"/>
        <w:rPr>
          <w:rFonts w:ascii="宋体" w:hAnsi="宋体" w:eastAsia="宋体" w:cs="宋体"/>
          <w:color w:val="auto"/>
          <w:spacing w:val="0"/>
          <w:position w:val="0"/>
          <w:sz w:val="21"/>
          <w:shd w:val="clear" w:fill="auto"/>
        </w:rPr>
      </w:pPr>
    </w:p>
    <w:p>
      <w:pPr>
        <w:spacing w:before="0" w:after="0" w:line="240" w:lineRule="auto"/>
        <w:ind w:left="0" w:right="0" w:firstLine="0"/>
        <w:jc w:val="both"/>
        <w:rPr>
          <w:rFonts w:ascii="宋体" w:hAnsi="宋体" w:eastAsia="宋体" w:cs="宋体"/>
          <w:b/>
          <w:color w:val="auto"/>
          <w:spacing w:val="0"/>
          <w:position w:val="0"/>
          <w:sz w:val="28"/>
          <w:shd w:val="clear" w:fill="auto"/>
        </w:rPr>
      </w:pPr>
    </w:p>
    <w:p>
      <w:pPr>
        <w:spacing w:before="0" w:after="0" w:line="24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附表二：</w:t>
      </w:r>
    </w:p>
    <w:p>
      <w:pPr>
        <w:spacing w:before="0" w:after="0" w:line="240" w:lineRule="auto"/>
        <w:ind w:left="0" w:right="0" w:firstLine="0"/>
        <w:jc w:val="center"/>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符合性审查表</w:t>
      </w:r>
    </w:p>
    <w:tbl>
      <w:tblPr>
        <w:tblStyle w:val="2"/>
        <w:tblW w:w="0" w:type="auto"/>
        <w:jc w:val="center"/>
        <w:tblLayout w:type="autofit"/>
        <w:tblCellMar>
          <w:top w:w="0" w:type="dxa"/>
          <w:left w:w="10" w:type="dxa"/>
          <w:bottom w:w="0" w:type="dxa"/>
          <w:right w:w="10" w:type="dxa"/>
        </w:tblCellMar>
      </w:tblPr>
      <w:tblGrid>
        <w:gridCol w:w="727"/>
        <w:gridCol w:w="5314"/>
        <w:gridCol w:w="858"/>
        <w:gridCol w:w="1623"/>
      </w:tblGrid>
      <w:tr>
        <w:tblPrEx>
          <w:tblCellMar>
            <w:top w:w="0" w:type="dxa"/>
            <w:left w:w="10" w:type="dxa"/>
            <w:bottom w:w="0" w:type="dxa"/>
            <w:right w:w="10" w:type="dxa"/>
          </w:tblCellMar>
        </w:tblPrEx>
        <w:trPr>
          <w:trHeight w:val="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53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招标人要求</w:t>
            </w:r>
          </w:p>
        </w:tc>
        <w:tc>
          <w:tcPr>
            <w:tcW w:w="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是否响应</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情况说明</w:t>
            </w:r>
          </w:p>
        </w:tc>
      </w:tr>
      <w:tr>
        <w:tblPrEx>
          <w:tblCellMar>
            <w:top w:w="0" w:type="dxa"/>
            <w:left w:w="10" w:type="dxa"/>
            <w:bottom w:w="0" w:type="dxa"/>
            <w:right w:w="10" w:type="dxa"/>
          </w:tblCellMar>
        </w:tblPrEx>
        <w:trPr>
          <w:trHeight w:val="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w:t>
            </w:r>
          </w:p>
        </w:tc>
        <w:tc>
          <w:tcPr>
            <w:tcW w:w="53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响应文件是否有投标单位法定代表人或其授权代表签字（章）和加盖投标单位公章；</w:t>
            </w:r>
          </w:p>
        </w:tc>
        <w:tc>
          <w:tcPr>
            <w:tcW w:w="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484"/>
              <w:jc w:val="left"/>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484"/>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w:t>
            </w:r>
          </w:p>
        </w:tc>
        <w:tc>
          <w:tcPr>
            <w:tcW w:w="53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售后服务承诺</w:t>
            </w:r>
          </w:p>
        </w:tc>
        <w:tc>
          <w:tcPr>
            <w:tcW w:w="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484"/>
              <w:jc w:val="left"/>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484"/>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3</w:t>
            </w:r>
          </w:p>
        </w:tc>
        <w:tc>
          <w:tcPr>
            <w:tcW w:w="53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合同履约期限是否符合招标文件和采购人要求</w:t>
            </w:r>
          </w:p>
        </w:tc>
        <w:tc>
          <w:tcPr>
            <w:tcW w:w="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484"/>
              <w:jc w:val="left"/>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484"/>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4</w:t>
            </w:r>
          </w:p>
        </w:tc>
        <w:tc>
          <w:tcPr>
            <w:tcW w:w="53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投标报价未超出预算价</w:t>
            </w:r>
          </w:p>
        </w:tc>
        <w:tc>
          <w:tcPr>
            <w:tcW w:w="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484"/>
              <w:jc w:val="left"/>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484"/>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5</w:t>
            </w:r>
          </w:p>
        </w:tc>
        <w:tc>
          <w:tcPr>
            <w:tcW w:w="53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无法律、法规、规章和招标文件禁止的其他情况</w:t>
            </w:r>
          </w:p>
        </w:tc>
        <w:tc>
          <w:tcPr>
            <w:tcW w:w="8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484"/>
              <w:jc w:val="left"/>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12" w:lineRule="auto"/>
              <w:ind w:left="0" w:right="0" w:firstLine="484"/>
              <w:jc w:val="left"/>
              <w:rPr>
                <w:rFonts w:ascii="宋体" w:hAnsi="宋体" w:eastAsia="宋体" w:cs="宋体"/>
                <w:color w:val="auto"/>
                <w:spacing w:val="0"/>
                <w:position w:val="0"/>
                <w:sz w:val="22"/>
                <w:shd w:val="clear" w:fill="auto"/>
              </w:rPr>
            </w:pPr>
          </w:p>
        </w:tc>
      </w:tr>
    </w:tbl>
    <w:p>
      <w:pPr>
        <w:spacing w:before="0" w:after="0" w:line="240" w:lineRule="auto"/>
        <w:ind w:left="0" w:right="0" w:firstLine="564"/>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备注：如有一项未通过，磋商小组将认定整个响应文件未响应竞争性磋商文件而予以废标处理。</w:t>
      </w:r>
    </w:p>
    <w:p>
      <w:pPr>
        <w:spacing w:before="0" w:after="0" w:line="240" w:lineRule="auto"/>
        <w:ind w:left="0" w:right="0" w:firstLine="0"/>
        <w:jc w:val="center"/>
        <w:rPr>
          <w:rFonts w:ascii="宋体" w:hAnsi="宋体" w:eastAsia="宋体" w:cs="宋体"/>
          <w:b/>
          <w:color w:val="auto"/>
          <w:spacing w:val="0"/>
          <w:position w:val="0"/>
          <w:sz w:val="28"/>
          <w:shd w:val="clear" w:fill="auto"/>
        </w:rPr>
      </w:pPr>
    </w:p>
    <w:p>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 xml:space="preserve"> </w:t>
      </w:r>
    </w:p>
    <w:p>
      <w:pPr>
        <w:spacing w:before="0" w:after="0" w:line="36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附表三：</w:t>
      </w:r>
    </w:p>
    <w:p>
      <w:pPr>
        <w:spacing w:before="0" w:after="0" w:line="24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详细评审标准：</w:t>
      </w:r>
    </w:p>
    <w:tbl>
      <w:tblPr>
        <w:tblStyle w:val="2"/>
        <w:tblW w:w="0" w:type="auto"/>
        <w:tblInd w:w="108" w:type="dxa"/>
        <w:tblLayout w:type="autofit"/>
        <w:tblCellMar>
          <w:top w:w="0" w:type="dxa"/>
          <w:left w:w="10" w:type="dxa"/>
          <w:bottom w:w="0" w:type="dxa"/>
          <w:right w:w="10" w:type="dxa"/>
        </w:tblCellMar>
      </w:tblPr>
      <w:tblGrid>
        <w:gridCol w:w="542"/>
        <w:gridCol w:w="1309"/>
        <w:gridCol w:w="757"/>
        <w:gridCol w:w="1209"/>
        <w:gridCol w:w="3624"/>
        <w:gridCol w:w="973"/>
      </w:tblGrid>
      <w:tr>
        <w:tblPrEx>
          <w:tblCellMar>
            <w:top w:w="0" w:type="dxa"/>
            <w:left w:w="10" w:type="dxa"/>
            <w:bottom w:w="0" w:type="dxa"/>
            <w:right w:w="10" w:type="dxa"/>
          </w:tblCellMar>
        </w:tblPrEx>
        <w:trPr>
          <w:trHeight w:val="1" w:hRule="atLeast"/>
        </w:trPr>
        <w:tc>
          <w:tcPr>
            <w:tcW w:w="18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条款号</w:t>
            </w:r>
          </w:p>
        </w:tc>
        <w:tc>
          <w:tcPr>
            <w:tcW w:w="196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条款内容</w:t>
            </w:r>
          </w:p>
        </w:tc>
        <w:tc>
          <w:tcPr>
            <w:tcW w:w="45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编列内容</w:t>
            </w:r>
          </w:p>
        </w:tc>
      </w:tr>
      <w:tr>
        <w:tblPrEx>
          <w:tblCellMar>
            <w:top w:w="0" w:type="dxa"/>
            <w:left w:w="10" w:type="dxa"/>
            <w:bottom w:w="0" w:type="dxa"/>
            <w:right w:w="10" w:type="dxa"/>
          </w:tblCellMar>
        </w:tblPrEx>
        <w:trPr>
          <w:trHeight w:val="1" w:hRule="atLeast"/>
        </w:trPr>
        <w:tc>
          <w:tcPr>
            <w:tcW w:w="18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2.2.1</w:t>
            </w:r>
          </w:p>
        </w:tc>
        <w:tc>
          <w:tcPr>
            <w:tcW w:w="196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4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分值构成</w:t>
            </w:r>
          </w:p>
          <w:p>
            <w:pPr>
              <w:spacing w:before="0" w:after="0" w:line="4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(总分100分)</w:t>
            </w:r>
          </w:p>
        </w:tc>
        <w:tc>
          <w:tcPr>
            <w:tcW w:w="45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技术、商务部分：</w:t>
            </w:r>
            <w:r>
              <w:rPr>
                <w:rFonts w:ascii="宋体" w:hAnsi="宋体" w:eastAsia="宋体" w:cs="宋体"/>
                <w:color w:val="auto"/>
                <w:spacing w:val="0"/>
                <w:position w:val="0"/>
                <w:sz w:val="24"/>
                <w:u w:val="single"/>
                <w:shd w:val="clear" w:fill="auto"/>
              </w:rPr>
              <w:t>70</w:t>
            </w:r>
            <w:r>
              <w:rPr>
                <w:rFonts w:ascii="宋体" w:hAnsi="宋体" w:eastAsia="宋体" w:cs="宋体"/>
                <w:color w:val="auto"/>
                <w:spacing w:val="0"/>
                <w:position w:val="0"/>
                <w:sz w:val="24"/>
                <w:shd w:val="clear" w:fill="auto"/>
              </w:rPr>
              <w:t>分</w:t>
            </w:r>
          </w:p>
          <w:p>
            <w:pPr>
              <w:spacing w:before="0" w:after="0" w:line="4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投标报价：</w:t>
            </w:r>
            <w:r>
              <w:rPr>
                <w:rFonts w:ascii="宋体" w:hAnsi="宋体" w:eastAsia="宋体" w:cs="宋体"/>
                <w:color w:val="auto"/>
                <w:spacing w:val="0"/>
                <w:position w:val="0"/>
                <w:sz w:val="24"/>
                <w:u w:val="single"/>
                <w:shd w:val="clear" w:fill="auto"/>
              </w:rPr>
              <w:t>30</w:t>
            </w:r>
            <w:r>
              <w:rPr>
                <w:rFonts w:ascii="宋体" w:hAnsi="宋体" w:eastAsia="宋体" w:cs="宋体"/>
                <w:color w:val="auto"/>
                <w:spacing w:val="0"/>
                <w:position w:val="0"/>
                <w:sz w:val="24"/>
                <w:shd w:val="clear" w:fill="auto"/>
              </w:rPr>
              <w:t>分</w:t>
            </w:r>
          </w:p>
        </w:tc>
      </w:tr>
      <w:tr>
        <w:tblPrEx>
          <w:tblCellMar>
            <w:top w:w="0" w:type="dxa"/>
            <w:left w:w="10" w:type="dxa"/>
            <w:bottom w:w="0" w:type="dxa"/>
            <w:right w:w="10" w:type="dxa"/>
          </w:tblCellMar>
        </w:tblPrEx>
        <w:trPr>
          <w:trHeight w:val="1" w:hRule="atLeast"/>
        </w:trPr>
        <w:tc>
          <w:tcPr>
            <w:tcW w:w="18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2.2.2</w:t>
            </w:r>
          </w:p>
        </w:tc>
        <w:tc>
          <w:tcPr>
            <w:tcW w:w="196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投标报价得分计算</w:t>
            </w:r>
          </w:p>
        </w:tc>
        <w:tc>
          <w:tcPr>
            <w:tcW w:w="45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评标基准价 =有效投标报价的最低值，有效投标报价等于基准值的得满分，投标报价得分= （评标基准价/投标报价）×30。有效投标报价为通过初步审查的投标人报价；</w:t>
            </w:r>
          </w:p>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价格扣除办法:对于非专门面向中小企业的项目,对小型和微型企业(或联合体各方均为小型、微型企业的,残疾人福利性单位、监狱企业视为小微企业)产品的价格给予 10%的扣除,用扣除后的价格参与价格的评审。)</w:t>
            </w:r>
          </w:p>
        </w:tc>
      </w:tr>
      <w:tr>
        <w:tblPrEx>
          <w:tblCellMar>
            <w:top w:w="0" w:type="dxa"/>
            <w:left w:w="10" w:type="dxa"/>
            <w:bottom w:w="0" w:type="dxa"/>
            <w:right w:w="10" w:type="dxa"/>
          </w:tblCellMar>
        </w:tblPrEx>
        <w:trPr>
          <w:trHeight w:val="1" w:hRule="atLeast"/>
        </w:trPr>
        <w:tc>
          <w:tcPr>
            <w:tcW w:w="1851"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中小型企业</w:t>
            </w:r>
          </w:p>
        </w:tc>
        <w:tc>
          <w:tcPr>
            <w:tcW w:w="65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根据工信部等部委发布的《关于印发中小企业划型标准规定的通知》（工信部联企业〔2011〕300号），按照本次采购标的所属行业的划型标准，符合条件的中小微企业须提供《中小企业声明函》。</w:t>
            </w:r>
          </w:p>
        </w:tc>
      </w:tr>
      <w:tr>
        <w:tblPrEx>
          <w:tblCellMar>
            <w:top w:w="0" w:type="dxa"/>
            <w:left w:w="10" w:type="dxa"/>
            <w:bottom w:w="0" w:type="dxa"/>
            <w:right w:w="10" w:type="dxa"/>
          </w:tblCellMar>
        </w:tblPrEx>
        <w:trPr>
          <w:trHeight w:val="1" w:hRule="atLeast"/>
        </w:trPr>
        <w:tc>
          <w:tcPr>
            <w:tcW w:w="1851"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65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根据财政部发布的《政府采购促进中小企业发展暂行办法》（财库〔2020〕46号）规定，评标时应当在采用原报价进行评分的基础上增加其价格得分的10%作为其价格分。</w:t>
            </w:r>
          </w:p>
        </w:tc>
      </w:tr>
      <w:tr>
        <w:tblPrEx>
          <w:tblCellMar>
            <w:top w:w="0" w:type="dxa"/>
            <w:left w:w="10" w:type="dxa"/>
            <w:bottom w:w="0" w:type="dxa"/>
            <w:right w:w="10" w:type="dxa"/>
          </w:tblCellMar>
        </w:tblPrEx>
        <w:trPr>
          <w:trHeight w:val="1" w:hRule="atLeast"/>
        </w:trPr>
        <w:tc>
          <w:tcPr>
            <w:tcW w:w="1851"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65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小、微企业只有提供本企业制造的货物、承担的工程或者服务，或者提供其他小、微企业制造的货物，享受投标货物的价格折扣；</w:t>
            </w:r>
          </w:p>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小型、微型企业提供中型企业制造的货物或使用大型企业注册商标货物的，视同为中型企业。</w:t>
            </w:r>
          </w:p>
        </w:tc>
      </w:tr>
      <w:tr>
        <w:tblPrEx>
          <w:tblCellMar>
            <w:top w:w="0" w:type="dxa"/>
            <w:left w:w="10" w:type="dxa"/>
            <w:bottom w:w="0" w:type="dxa"/>
            <w:right w:w="10" w:type="dxa"/>
          </w:tblCellMar>
        </w:tblPrEx>
        <w:trPr>
          <w:trHeight w:val="1" w:hRule="atLeast"/>
        </w:trPr>
        <w:tc>
          <w:tcPr>
            <w:tcW w:w="18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监狱型企业</w:t>
            </w:r>
          </w:p>
        </w:tc>
        <w:tc>
          <w:tcPr>
            <w:tcW w:w="65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根据财库〔2014〕68号《财政部司法部关于政府采购支持监狱企业发展有关问题的通知》提供声明函，视同小型、微型企业。</w:t>
            </w:r>
          </w:p>
        </w:tc>
      </w:tr>
      <w:tr>
        <w:tblPrEx>
          <w:tblCellMar>
            <w:top w:w="0" w:type="dxa"/>
            <w:left w:w="10" w:type="dxa"/>
            <w:bottom w:w="0" w:type="dxa"/>
            <w:right w:w="10" w:type="dxa"/>
          </w:tblCellMar>
        </w:tblPrEx>
        <w:trPr>
          <w:trHeight w:val="1" w:hRule="atLeast"/>
        </w:trPr>
        <w:tc>
          <w:tcPr>
            <w:tcW w:w="18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福利型企业</w:t>
            </w:r>
          </w:p>
        </w:tc>
        <w:tc>
          <w:tcPr>
            <w:tcW w:w="65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根据财库〔2017〕141号《财政部民政部中国残疾人联合会关于促进残疾人就业政府采购政策的通知》，符合享受政府采购支持政策的残疾人福利性单位条件且提供《残疾人福利性单位声明函》的残疾人福利性单位，视同小型、微型企业。</w:t>
            </w:r>
          </w:p>
        </w:tc>
      </w:tr>
      <w:tr>
        <w:tblPrEx>
          <w:tblCellMar>
            <w:top w:w="0" w:type="dxa"/>
            <w:left w:w="10" w:type="dxa"/>
            <w:bottom w:w="0" w:type="dxa"/>
            <w:right w:w="10" w:type="dxa"/>
          </w:tblCellMar>
        </w:tblPrEx>
        <w:trPr>
          <w:trHeight w:val="1" w:hRule="atLeast"/>
        </w:trPr>
        <w:tc>
          <w:tcPr>
            <w:tcW w:w="5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序号</w:t>
            </w:r>
          </w:p>
        </w:tc>
        <w:tc>
          <w:tcPr>
            <w:tcW w:w="13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项目及权重</w:t>
            </w:r>
          </w:p>
        </w:tc>
        <w:tc>
          <w:tcPr>
            <w:tcW w:w="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满分</w:t>
            </w:r>
          </w:p>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分值</w:t>
            </w:r>
          </w:p>
        </w:tc>
        <w:tc>
          <w:tcPr>
            <w:tcW w:w="48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评  分  标  准</w:t>
            </w: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说明</w:t>
            </w:r>
          </w:p>
        </w:tc>
      </w:tr>
      <w:tr>
        <w:tblPrEx>
          <w:tblCellMar>
            <w:top w:w="0" w:type="dxa"/>
            <w:left w:w="10" w:type="dxa"/>
            <w:bottom w:w="0" w:type="dxa"/>
            <w:right w:w="10" w:type="dxa"/>
          </w:tblCellMar>
        </w:tblPrEx>
        <w:trPr>
          <w:trHeight w:val="1" w:hRule="atLeast"/>
        </w:trPr>
        <w:tc>
          <w:tcPr>
            <w:tcW w:w="5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w:t>
            </w:r>
          </w:p>
        </w:tc>
        <w:tc>
          <w:tcPr>
            <w:tcW w:w="13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报价</w:t>
            </w:r>
          </w:p>
        </w:tc>
        <w:tc>
          <w:tcPr>
            <w:tcW w:w="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30</w:t>
            </w:r>
          </w:p>
        </w:tc>
        <w:tc>
          <w:tcPr>
            <w:tcW w:w="48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在所有的有效投标报价中，以最低投标报价为基准价，其价格分为满分。其他供应商的报价分统一按下列公式计算：投标报价得分=(评标基准价／投标报价)×价格权值（30%）×30（四舍五入后保留小数点后两位）。</w:t>
            </w: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5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w:t>
            </w:r>
          </w:p>
        </w:tc>
        <w:tc>
          <w:tcPr>
            <w:tcW w:w="13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项目实施方案</w:t>
            </w:r>
          </w:p>
        </w:tc>
        <w:tc>
          <w:tcPr>
            <w:tcW w:w="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20</w:t>
            </w:r>
          </w:p>
        </w:tc>
        <w:tc>
          <w:tcPr>
            <w:tcW w:w="48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根据投标人提供的项目技术方案，要求对整体方案描述功能及实现方式详细、先进，可操作性强得15-20分；方案较详细，可操作性强得7-14分；方案及可操作性较差得1-6分。</w:t>
            </w: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5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3</w:t>
            </w:r>
          </w:p>
        </w:tc>
        <w:tc>
          <w:tcPr>
            <w:tcW w:w="13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质量管理体系与措施</w:t>
            </w:r>
          </w:p>
        </w:tc>
        <w:tc>
          <w:tcPr>
            <w:tcW w:w="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5</w:t>
            </w:r>
          </w:p>
        </w:tc>
        <w:tc>
          <w:tcPr>
            <w:tcW w:w="48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根据投标人质量管理体系与措施科学合理得4-5分；较合理得2-3分；合理性较差的得1分。</w:t>
            </w: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5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4</w:t>
            </w:r>
          </w:p>
        </w:tc>
        <w:tc>
          <w:tcPr>
            <w:tcW w:w="13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技术服务及保证措施</w:t>
            </w:r>
          </w:p>
        </w:tc>
        <w:tc>
          <w:tcPr>
            <w:tcW w:w="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10</w:t>
            </w:r>
          </w:p>
        </w:tc>
        <w:tc>
          <w:tcPr>
            <w:tcW w:w="48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根据投标人针对本项目技术服务及保证措施，措施明确、先进，可操作性强的得7-10分；措施较明确，可操作性一般的得3-6分；措施及可操作性较差的得1-2分。</w:t>
            </w: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5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5</w:t>
            </w:r>
          </w:p>
        </w:tc>
        <w:tc>
          <w:tcPr>
            <w:tcW w:w="13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类似项目业绩</w:t>
            </w:r>
          </w:p>
        </w:tc>
        <w:tc>
          <w:tcPr>
            <w:tcW w:w="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10</w:t>
            </w:r>
          </w:p>
        </w:tc>
        <w:tc>
          <w:tcPr>
            <w:tcW w:w="48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提供投标人近三年完成类似相关业绩，每提供1份加2分，最高得10分。</w:t>
            </w:r>
          </w:p>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（证明材料可为：合同协议书或中标（成交）通知书或由项目业主出具的对投标申请人履行合同的证明文件等文件）。未提供业绩证明材料的不得分。</w:t>
            </w: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5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6</w:t>
            </w:r>
          </w:p>
        </w:tc>
        <w:tc>
          <w:tcPr>
            <w:tcW w:w="13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安全、保密及文明施工</w:t>
            </w:r>
          </w:p>
        </w:tc>
        <w:tc>
          <w:tcPr>
            <w:tcW w:w="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10</w:t>
            </w:r>
          </w:p>
        </w:tc>
        <w:tc>
          <w:tcPr>
            <w:tcW w:w="48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根据投标人针对本项目的安全、保密及文明施工，科学合理得6-10分；较合理得3-5分；合理性较差的得1-2分.</w:t>
            </w: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5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7</w:t>
            </w:r>
          </w:p>
        </w:tc>
        <w:tc>
          <w:tcPr>
            <w:tcW w:w="13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成果质量保证措施</w:t>
            </w:r>
          </w:p>
        </w:tc>
        <w:tc>
          <w:tcPr>
            <w:tcW w:w="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10</w:t>
            </w:r>
          </w:p>
        </w:tc>
        <w:tc>
          <w:tcPr>
            <w:tcW w:w="48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根据投标人针对本项目成果质量保证措施，措施明确、先进，可操作性强的得8-10分；措施较明确，可操作性一般的得4-7分；措施及可操作性较差的得1-3分。</w:t>
            </w: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5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10</w:t>
            </w:r>
          </w:p>
        </w:tc>
        <w:tc>
          <w:tcPr>
            <w:tcW w:w="13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财务状况</w:t>
            </w:r>
          </w:p>
        </w:tc>
        <w:tc>
          <w:tcPr>
            <w:tcW w:w="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3</w:t>
            </w:r>
          </w:p>
        </w:tc>
        <w:tc>
          <w:tcPr>
            <w:tcW w:w="48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2"/>
              </w:tabs>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除以投标人近三年（2020年-2022年）的财务审计报告（经财务事务所审计）进行评价，每提供一年得1分，最多得3分，无财务审计报告不得分</w:t>
            </w: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5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11</w:t>
            </w:r>
          </w:p>
        </w:tc>
        <w:tc>
          <w:tcPr>
            <w:tcW w:w="13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标函质量</w:t>
            </w:r>
          </w:p>
        </w:tc>
        <w:tc>
          <w:tcPr>
            <w:tcW w:w="7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w:t>
            </w:r>
          </w:p>
        </w:tc>
        <w:tc>
          <w:tcPr>
            <w:tcW w:w="48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响应文件有目录和页码、完全响应磋商文件中规定的制作装订要求且按照编制顺序制作完整的得2分；基本响应的得0-1分；响应文件无目录、无页码或目录、页码编号不符合档案管理要求、未响应磋商文件规定的得0分。</w:t>
            </w:r>
          </w:p>
        </w:tc>
        <w:tc>
          <w:tcPr>
            <w:tcW w:w="9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center"/>
              <w:rPr>
                <w:rFonts w:ascii="宋体" w:hAnsi="宋体" w:eastAsia="宋体" w:cs="宋体"/>
                <w:color w:val="auto"/>
                <w:spacing w:val="0"/>
                <w:position w:val="0"/>
                <w:sz w:val="22"/>
                <w:shd w:val="clear" w:fill="auto"/>
              </w:rPr>
            </w:pPr>
          </w:p>
        </w:tc>
      </w:tr>
    </w:tbl>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25.5 供应商在评标过程中，所进行的力图影响评标结果的不符合招标规则的活动，可能导致其被取消中标资格。</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25.6 与竞争性磋商文件有重大偏离的响应文件将被拒绝。</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26  中标供应商的确认</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26.1 磋商小组推荐得分最高的为第一中标候选人。采购人应当接受磋商小组推荐的中标候选人，不得在磋商小组推荐的中标候选人之外确定中标人。磋商小组无义务向供应商进行任何有关评标的解释工作。</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26.2 采购人应当确定排名第一的中标候选人为中标供应商。排名第一的中标候选人放弃中标、因不可抗力提出不能履行合同，或者竞争性磋商文件规定应当提交履约保证金而在规定的期限内未能提交的，采购人可以确定排名第二的中标候选人为中标供应商。</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26.3 在确定中标供应商前，采购人不得与投标供应商就投标价格、投标方案等实质性内容进行谈判。</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27 中标通知</w:t>
      </w:r>
    </w:p>
    <w:p>
      <w:pPr>
        <w:spacing w:before="0" w:after="0" w:line="360" w:lineRule="auto"/>
        <w:ind w:left="0" w:right="0" w:firstLine="484"/>
        <w:jc w:val="both"/>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27.1 采购人或者采购代理机构应当自中标供应商确定之日起2个工作日内，发出中标通知书，并在省级以上人民政府财政部门指定的媒体上公告中标结果。</w:t>
      </w:r>
    </w:p>
    <w:p>
      <w:pPr>
        <w:spacing w:before="0" w:after="0" w:line="360" w:lineRule="auto"/>
        <w:ind w:left="0" w:right="0" w:firstLine="484"/>
        <w:jc w:val="both"/>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27.2</w:t>
      </w:r>
      <w:r>
        <w:rPr>
          <w:rFonts w:ascii="宋体" w:hAnsi="宋体" w:eastAsia="宋体" w:cs="宋体"/>
          <w:b/>
          <w:color w:val="auto"/>
          <w:spacing w:val="0"/>
          <w:position w:val="0"/>
          <w:sz w:val="24"/>
          <w:shd w:val="clear" w:fill="000000"/>
        </w:rPr>
        <w:t xml:space="preserve"> </w:t>
      </w:r>
      <w:r>
        <w:rPr>
          <w:rFonts w:ascii="宋体" w:hAnsi="宋体" w:eastAsia="宋体" w:cs="宋体"/>
          <w:color w:val="auto"/>
          <w:spacing w:val="0"/>
          <w:position w:val="0"/>
          <w:sz w:val="24"/>
          <w:shd w:val="clear" w:fill="000000"/>
        </w:rPr>
        <w:t>中标通知书对采购人和中标供应商均具有法律效力。中标通知书发出后，采购人改变中标结果的，或者中标供应商放弃中标项目的，应当依法承担法律责任。</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28  拒绝投标的权力</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采购人有权在定标前拒绝任何有不正当行为或扰乱正常采购工作的供应商，由此对供应商造成的损失不负任何责任，同时对此也不做任何解释。</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七、 授予合同</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29  签订商务合同</w:t>
      </w:r>
    </w:p>
    <w:p>
      <w:pPr>
        <w:spacing w:before="0" w:after="0" w:line="360" w:lineRule="auto"/>
        <w:ind w:left="0" w:right="0" w:firstLine="484"/>
        <w:jc w:val="both"/>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auto"/>
        </w:rPr>
        <w:t>29.1</w:t>
      </w:r>
      <w:r>
        <w:rPr>
          <w:rFonts w:ascii="宋体" w:hAnsi="宋体" w:eastAsia="宋体" w:cs="宋体"/>
          <w:color w:val="auto"/>
          <w:spacing w:val="0"/>
          <w:position w:val="0"/>
          <w:sz w:val="24"/>
          <w:shd w:val="clear" w:fill="000000"/>
        </w:rPr>
        <w:t xml:space="preserve"> 采购人与中标供应商应当在中标通知书发出之日起30日内，按照竞争性磋商文件确定的事项签订政府采购合同。</w:t>
      </w:r>
    </w:p>
    <w:p>
      <w:pPr>
        <w:spacing w:before="0" w:after="0" w:line="360" w:lineRule="auto"/>
        <w:ind w:left="0" w:right="0" w:firstLine="484"/>
        <w:jc w:val="both"/>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29.2 中标合同不得转让。经采购人同意，中标供应商可以依法采取分包方式履行合同。政府采购合同分包履行的，中标供应商就采购项目和分包项目向采购人负责，分包供应商就分包项目承担责任。</w:t>
      </w:r>
    </w:p>
    <w:p>
      <w:pPr>
        <w:spacing w:before="0" w:after="0" w:line="360" w:lineRule="auto"/>
        <w:ind w:left="0" w:right="0" w:firstLine="484"/>
        <w:jc w:val="both"/>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29.3 竞争性磋商文件要求中标或者成交供应商提交履约保证金的，供应商应当以支票、汇票、本票或者金融机构、担保机构出具的保函等非现金形式提交。履约保证金的数额不得超过政府采购合同金额的10%。</w:t>
      </w:r>
    </w:p>
    <w:p>
      <w:pPr>
        <w:spacing w:before="0" w:after="0" w:line="360" w:lineRule="auto"/>
        <w:ind w:left="0" w:right="0" w:firstLine="484"/>
        <w:jc w:val="both"/>
        <w:rPr>
          <w:rFonts w:ascii="宋体" w:hAnsi="宋体" w:eastAsia="宋体" w:cs="宋体"/>
          <w:color w:val="auto"/>
          <w:spacing w:val="0"/>
          <w:position w:val="0"/>
          <w:sz w:val="24"/>
          <w:shd w:val="clear" w:fill="000000"/>
        </w:rPr>
      </w:pPr>
      <w:r>
        <w:rPr>
          <w:rFonts w:ascii="宋体" w:hAnsi="宋体" w:eastAsia="宋体" w:cs="宋体"/>
          <w:color w:val="auto"/>
          <w:spacing w:val="0"/>
          <w:position w:val="0"/>
          <w:sz w:val="24"/>
          <w:shd w:val="clear" w:fill="000000"/>
        </w:rPr>
        <w:t>29.4 中标供应商拒绝与采购人签订合同的，采购人可以按照评审报告推荐的中标候选人名单排序，确定下一候选人为中标供应商，也可以重新开展政府采购活动。</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29.5 政府采购合同的双方当事人不得擅自变更、中止或者终止合同。</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政府采购合同继续履行将损害国家利益和社会公共利益的，双方当事人应当变更、中止或者终止合同。有过错的一方应当承担赔偿责任，双方都有过错的，各自承担相应的责任。</w:t>
      </w: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30  商务合同的组成</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30.1 下列文件均为商务合同不可分割的组成部分：</w:t>
      </w:r>
    </w:p>
    <w:p>
      <w:pPr>
        <w:spacing w:before="0" w:after="0" w:line="360" w:lineRule="auto"/>
        <w:ind w:left="0" w:right="0" w:firstLine="484"/>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4"/>
          <w:shd w:val="clear" w:fill="auto"/>
        </w:rPr>
        <w:t>30.1.1 中标通知书；</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30.1.2 中标供应商的响应文件；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30.1.3 供应商澄清、说明或补正文件；</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30.1.4 竞争性磋商文件。</w:t>
      </w: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八、采购人更改货物、工程或者服务的权利</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31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before="0" w:after="0" w:line="360" w:lineRule="auto"/>
        <w:ind w:left="0" w:right="0" w:firstLine="0"/>
        <w:jc w:val="center"/>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九、其他事项</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32  采购代理服务费</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32.1由中标单位支付，收取标准参照国计委计价格[2002]1980号文执行。</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32.2 采购代理服务费的计算基数是</w:t>
      </w:r>
      <w:r>
        <w:rPr>
          <w:rFonts w:ascii="宋体" w:hAnsi="宋体" w:eastAsia="宋体" w:cs="宋体"/>
          <w:b/>
          <w:color w:val="auto"/>
          <w:spacing w:val="0"/>
          <w:position w:val="0"/>
          <w:sz w:val="24"/>
          <w:u w:val="single"/>
          <w:shd w:val="clear" w:fill="auto"/>
        </w:rPr>
        <w:t>中标通知书中载明的中标总金额</w:t>
      </w:r>
      <w:r>
        <w:rPr>
          <w:rFonts w:ascii="宋体" w:hAnsi="宋体" w:eastAsia="宋体" w:cs="宋体"/>
          <w:color w:val="auto"/>
          <w:spacing w:val="0"/>
          <w:position w:val="0"/>
          <w:sz w:val="24"/>
          <w:shd w:val="clear" w:fill="auto"/>
        </w:rPr>
        <w:t>。</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33  本竞争性磋商文件是根据《中华人民共和国政府采购法》、《中华人民共和国政府采购法实施条例》的规定编制，解释权属采购代理机构。</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34  参与本次采购的供应商应当有商务、技术人员对磋商小组提出的商务、技术问题进行答疑。</w:t>
      </w:r>
    </w:p>
    <w:p>
      <w:pPr>
        <w:spacing w:before="0" w:after="60" w:line="240" w:lineRule="auto"/>
        <w:ind w:left="1024" w:right="0" w:firstLine="18"/>
        <w:jc w:val="center"/>
        <w:rPr>
          <w:rFonts w:ascii="宋体" w:hAnsi="宋体" w:eastAsia="宋体" w:cs="宋体"/>
          <w:color w:val="auto"/>
          <w:spacing w:val="0"/>
          <w:position w:val="0"/>
          <w:sz w:val="24"/>
          <w:shd w:val="clear" w:fill="auto"/>
        </w:rPr>
      </w:pPr>
    </w:p>
    <w:p>
      <w:pPr>
        <w:keepNext/>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第三章 采购内容及采购清单</w:t>
      </w:r>
    </w:p>
    <w:p>
      <w:pPr>
        <w:spacing w:before="0" w:after="0" w:line="360" w:lineRule="auto"/>
        <w:ind w:left="0" w:right="0" w:firstLine="726"/>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根据实际情况，完成若羌县新设立耕地保护牌、基本农田保护牌（县级1块、乡镇3块、村级10块、块牌199块））的设计、制作与安装。具体包括：</w:t>
      </w:r>
    </w:p>
    <w:tbl>
      <w:tblPr>
        <w:tblStyle w:val="2"/>
        <w:tblW w:w="0" w:type="auto"/>
        <w:tblInd w:w="0" w:type="dxa"/>
        <w:tblLayout w:type="autofit"/>
        <w:tblCellMar>
          <w:top w:w="0" w:type="dxa"/>
          <w:left w:w="10" w:type="dxa"/>
          <w:bottom w:w="0" w:type="dxa"/>
          <w:right w:w="10" w:type="dxa"/>
        </w:tblCellMar>
      </w:tblPr>
      <w:tblGrid>
        <w:gridCol w:w="719"/>
        <w:gridCol w:w="1278"/>
        <w:gridCol w:w="1556"/>
        <w:gridCol w:w="4120"/>
        <w:gridCol w:w="849"/>
      </w:tblGrid>
      <w:tr>
        <w:tblPrEx>
          <w:tblCellMar>
            <w:top w:w="0" w:type="dxa"/>
            <w:left w:w="10" w:type="dxa"/>
            <w:bottom w:w="0" w:type="dxa"/>
            <w:right w:w="10" w:type="dxa"/>
          </w:tblCellMar>
        </w:tblPrEx>
        <w:trPr>
          <w:trHeight w:val="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序号</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级别</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 xml:space="preserve">制作项 </w:t>
            </w:r>
          </w:p>
        </w:tc>
        <w:tc>
          <w:tcPr>
            <w:tcW w:w="41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规格型号（cm）</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备注</w:t>
            </w:r>
          </w:p>
        </w:tc>
      </w:tr>
      <w:tr>
        <w:tblPrEx>
          <w:tblCellMar>
            <w:top w:w="0" w:type="dxa"/>
            <w:left w:w="10" w:type="dxa"/>
            <w:bottom w:w="0" w:type="dxa"/>
            <w:right w:w="10" w:type="dxa"/>
          </w:tblCellMar>
        </w:tblPrEx>
        <w:trPr>
          <w:trHeight w:val="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县牌</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6mX15m，总高度15m,双面</w:t>
            </w:r>
          </w:p>
        </w:tc>
        <w:tc>
          <w:tcPr>
            <w:tcW w:w="41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单立柱螂旋管国标定做。国际标准螺旋管1500，国际标准螂旋管具牌 槽钢国际标准，5.0角铁国际标准，1mm雪花铁皮，地下预埋及水泥沙子。</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 xml:space="preserve"> </w:t>
            </w:r>
          </w:p>
        </w:tc>
      </w:tr>
      <w:tr>
        <w:tblPrEx>
          <w:tblCellMar>
            <w:top w:w="0" w:type="dxa"/>
            <w:left w:w="10" w:type="dxa"/>
            <w:bottom w:w="0" w:type="dxa"/>
            <w:right w:w="10" w:type="dxa"/>
          </w:tblCellMar>
        </w:tblPrEx>
        <w:trPr>
          <w:trHeight w:val="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乡（镇）牌</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4mX2.5m,总高度4.5m,双面</w:t>
            </w:r>
          </w:p>
        </w:tc>
        <w:tc>
          <w:tcPr>
            <w:tcW w:w="41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基座为混凝上浇筑，:铁皮1.0厚，版面框架4.2方管2.0厚，圆管100的2.0厚，喷绘布是大网格布打扣眼。</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 xml:space="preserve"> </w:t>
            </w:r>
          </w:p>
        </w:tc>
      </w:tr>
      <w:tr>
        <w:tblPrEx>
          <w:tblCellMar>
            <w:top w:w="0" w:type="dxa"/>
            <w:left w:w="10" w:type="dxa"/>
            <w:bottom w:w="0" w:type="dxa"/>
            <w:right w:w="10" w:type="dxa"/>
          </w:tblCellMar>
        </w:tblPrEx>
        <w:trPr>
          <w:trHeight w:val="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村牌</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1.2mx2m，总高度3m,双面</w:t>
            </w:r>
          </w:p>
        </w:tc>
        <w:tc>
          <w:tcPr>
            <w:tcW w:w="41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基座为混凝土浇筑。铁皮1.0厚，版面框架4.0方管2.0厚，圆管100的2.0厚，户外车贴。</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 xml:space="preserve"> </w:t>
            </w:r>
          </w:p>
        </w:tc>
      </w:tr>
      <w:tr>
        <w:tblPrEx>
          <w:tblCellMar>
            <w:top w:w="0" w:type="dxa"/>
            <w:left w:w="10" w:type="dxa"/>
            <w:bottom w:w="0" w:type="dxa"/>
            <w:right w:w="10" w:type="dxa"/>
          </w:tblCellMar>
        </w:tblPrEx>
        <w:trPr>
          <w:trHeight w:val="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块牌</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1.2mX2m，总高度3m,双面</w:t>
            </w:r>
          </w:p>
        </w:tc>
        <w:tc>
          <w:tcPr>
            <w:tcW w:w="41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基座为混凝土浇筑。铁皮1.0厚，版面框架4.0方管2.0厚，圆管100的2.0厚，户外车贴。</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 xml:space="preserve"> </w:t>
            </w:r>
          </w:p>
        </w:tc>
      </w:tr>
    </w:tbl>
    <w:p>
      <w:pPr>
        <w:spacing w:before="0" w:after="0" w:line="360" w:lineRule="auto"/>
        <w:ind w:left="0" w:right="0" w:firstLine="0"/>
        <w:jc w:val="both"/>
        <w:rPr>
          <w:rFonts w:ascii="Calibri" w:hAnsi="Calibri" w:eastAsia="Calibri" w:cs="Calibri"/>
          <w:color w:val="auto"/>
          <w:spacing w:val="0"/>
          <w:position w:val="0"/>
          <w:sz w:val="21"/>
          <w:shd w:val="clear" w:fill="auto"/>
        </w:rPr>
      </w:pPr>
      <w:r>
        <w:rPr>
          <w:rFonts w:ascii="Calibri" w:hAnsi="Calibri" w:eastAsia="Calibri" w:cs="Calibri"/>
          <w:color w:val="auto"/>
          <w:spacing w:val="0"/>
          <w:position w:val="0"/>
          <w:sz w:val="21"/>
          <w:shd w:val="clear" w:fill="auto"/>
        </w:rPr>
        <w:t xml:space="preserve"> </w:t>
      </w:r>
    </w:p>
    <w:p>
      <w:pPr>
        <w:spacing w:before="0" w:after="0" w:line="360" w:lineRule="auto"/>
        <w:ind w:left="0" w:right="0" w:firstLine="0"/>
        <w:jc w:val="both"/>
        <w:rPr>
          <w:rFonts w:ascii="Calibri" w:hAnsi="Calibri" w:eastAsia="Calibri" w:cs="Calibri"/>
          <w:color w:val="auto"/>
          <w:spacing w:val="0"/>
          <w:position w:val="0"/>
          <w:sz w:val="21"/>
          <w:shd w:val="clear" w:fill="auto"/>
        </w:rPr>
      </w:pPr>
    </w:p>
    <w:p>
      <w:pPr>
        <w:tabs>
          <w:tab w:val="left" w:pos="16776496"/>
        </w:tabs>
        <w:spacing w:before="0" w:after="120" w:line="240" w:lineRule="auto"/>
        <w:ind w:left="0" w:right="0" w:firstLine="708"/>
        <w:jc w:val="both"/>
        <w:rPr>
          <w:rFonts w:ascii="Calibri" w:hAnsi="Calibri" w:eastAsia="Calibri" w:cs="Calibri"/>
          <w:color w:val="auto"/>
          <w:spacing w:val="-3"/>
          <w:position w:val="0"/>
          <w:sz w:val="24"/>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keepNext/>
        <w:numPr>
          <w:ilvl w:val="0"/>
          <w:numId w:val="9"/>
        </w:num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主要响应文件的格式及其内容</w:t>
      </w:r>
    </w:p>
    <w:p>
      <w:pPr>
        <w:spacing w:before="0" w:after="0" w:line="240" w:lineRule="auto"/>
        <w:ind w:left="0" w:right="0" w:firstLine="0"/>
        <w:jc w:val="center"/>
        <w:rPr>
          <w:rFonts w:ascii="宋体" w:hAnsi="宋体" w:eastAsia="宋体" w:cs="宋体"/>
          <w:color w:val="auto"/>
          <w:spacing w:val="0"/>
          <w:position w:val="0"/>
          <w:sz w:val="72"/>
          <w:shd w:val="clear" w:fill="auto"/>
        </w:rPr>
      </w:pPr>
    </w:p>
    <w:p>
      <w:pPr>
        <w:spacing w:before="0" w:after="0" w:line="240" w:lineRule="auto"/>
        <w:ind w:left="0" w:right="0" w:firstLine="0"/>
        <w:jc w:val="center"/>
        <w:rPr>
          <w:rFonts w:ascii="宋体" w:hAnsi="宋体" w:eastAsia="宋体" w:cs="宋体"/>
          <w:color w:val="auto"/>
          <w:spacing w:val="0"/>
          <w:position w:val="0"/>
          <w:sz w:val="72"/>
          <w:shd w:val="clear" w:fill="auto"/>
        </w:rPr>
      </w:pPr>
      <w:r>
        <w:rPr>
          <w:rFonts w:ascii="宋体" w:hAnsi="宋体" w:eastAsia="宋体" w:cs="宋体"/>
          <w:color w:val="auto"/>
          <w:spacing w:val="0"/>
          <w:position w:val="0"/>
          <w:sz w:val="72"/>
          <w:shd w:val="clear" w:fill="auto"/>
        </w:rPr>
        <w:t>响应文件</w:t>
      </w:r>
    </w:p>
    <w:p>
      <w:pPr>
        <w:spacing w:before="0" w:after="60" w:line="240" w:lineRule="auto"/>
        <w:ind w:left="1024" w:right="0" w:firstLine="18"/>
        <w:jc w:val="center"/>
        <w:rPr>
          <w:rFonts w:ascii="宋体" w:hAnsi="宋体" w:eastAsia="宋体" w:cs="宋体"/>
          <w:color w:val="auto"/>
          <w:spacing w:val="0"/>
          <w:position w:val="0"/>
          <w:sz w:val="72"/>
          <w:shd w:val="clear" w:fill="auto"/>
        </w:rPr>
      </w:pPr>
    </w:p>
    <w:p>
      <w:pPr>
        <w:spacing w:before="0" w:after="0" w:line="240" w:lineRule="auto"/>
        <w:ind w:left="0" w:right="0" w:firstLine="0"/>
        <w:jc w:val="both"/>
        <w:rPr>
          <w:rFonts w:ascii="宋体" w:hAnsi="宋体" w:eastAsia="宋体" w:cs="宋体"/>
          <w:color w:val="auto"/>
          <w:spacing w:val="0"/>
          <w:position w:val="0"/>
          <w:sz w:val="72"/>
          <w:shd w:val="clear" w:fill="auto"/>
        </w:rPr>
      </w:pPr>
    </w:p>
    <w:p>
      <w:pPr>
        <w:spacing w:before="0" w:after="60" w:line="240" w:lineRule="auto"/>
        <w:ind w:left="1024" w:right="0" w:firstLine="18"/>
        <w:jc w:val="center"/>
        <w:rPr>
          <w:rFonts w:ascii="Calibri" w:hAnsi="Calibri" w:eastAsia="Calibri" w:cs="Calibri"/>
          <w:color w:val="auto"/>
          <w:spacing w:val="0"/>
          <w:position w:val="0"/>
          <w:sz w:val="21"/>
          <w:shd w:val="clear" w:fill="auto"/>
        </w:rPr>
      </w:pPr>
    </w:p>
    <w:p>
      <w:pPr>
        <w:spacing w:before="0" w:after="60" w:line="240" w:lineRule="auto"/>
        <w:ind w:left="1024" w:right="0" w:firstLine="18"/>
        <w:jc w:val="center"/>
        <w:rPr>
          <w:rFonts w:ascii="宋体" w:hAnsi="宋体" w:eastAsia="宋体" w:cs="宋体"/>
          <w:color w:val="auto"/>
          <w:spacing w:val="0"/>
          <w:position w:val="0"/>
          <w:sz w:val="21"/>
          <w:shd w:val="clear" w:fill="auto"/>
        </w:rPr>
      </w:pPr>
    </w:p>
    <w:p>
      <w:pPr>
        <w:spacing w:before="0" w:after="0" w:line="240" w:lineRule="auto"/>
        <w:ind w:left="0" w:right="0" w:firstLine="0"/>
        <w:jc w:val="both"/>
        <w:rPr>
          <w:rFonts w:ascii="宋体" w:hAnsi="宋体" w:eastAsia="宋体" w:cs="宋体"/>
          <w:color w:val="auto"/>
          <w:spacing w:val="0"/>
          <w:position w:val="0"/>
          <w:sz w:val="21"/>
          <w:shd w:val="clear" w:fill="auto"/>
        </w:rPr>
      </w:pPr>
    </w:p>
    <w:p>
      <w:pPr>
        <w:spacing w:before="0" w:after="0" w:line="240" w:lineRule="auto"/>
        <w:ind w:left="0" w:right="0" w:firstLine="0"/>
        <w:jc w:val="both"/>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项目名称： 若羌县自然资源局（林业和草原局）若羌县新设立耕地保护牌、基本农田保护牌项目（二次）</w:t>
      </w:r>
    </w:p>
    <w:p>
      <w:pPr>
        <w:spacing w:before="0" w:after="0" w:line="240" w:lineRule="auto"/>
        <w:ind w:left="0" w:right="0" w:firstLine="0"/>
        <w:jc w:val="both"/>
        <w:rPr>
          <w:rFonts w:ascii="宋体" w:hAnsi="宋体" w:eastAsia="宋体" w:cs="宋体"/>
          <w:color w:val="auto"/>
          <w:spacing w:val="0"/>
          <w:position w:val="0"/>
          <w:sz w:val="32"/>
          <w:shd w:val="clear" w:fill="auto"/>
        </w:rPr>
      </w:pPr>
    </w:p>
    <w:p>
      <w:pPr>
        <w:spacing w:before="0" w:after="0" w:line="240" w:lineRule="auto"/>
        <w:ind w:left="0" w:right="0" w:firstLine="0"/>
        <w:jc w:val="both"/>
        <w:rPr>
          <w:rFonts w:ascii="宋体" w:hAnsi="宋体" w:eastAsia="宋体" w:cs="宋体"/>
          <w:color w:val="auto"/>
          <w:spacing w:val="0"/>
          <w:position w:val="0"/>
          <w:sz w:val="32"/>
          <w:shd w:val="clear" w:fill="auto"/>
        </w:rPr>
      </w:pPr>
      <w:r>
        <w:rPr>
          <w:rFonts w:ascii="宋体" w:hAnsi="宋体" w:eastAsia="宋体" w:cs="宋体"/>
          <w:color w:val="auto"/>
          <w:spacing w:val="0"/>
          <w:position w:val="0"/>
          <w:sz w:val="32"/>
          <w:shd w:val="clear" w:fill="auto"/>
        </w:rPr>
        <w:t>项目编号：XJHL-2023-(JC)-08</w:t>
      </w:r>
    </w:p>
    <w:p>
      <w:pPr>
        <w:spacing w:before="0" w:after="0" w:line="360" w:lineRule="auto"/>
        <w:ind w:left="315" w:right="0" w:firstLine="200"/>
        <w:jc w:val="both"/>
        <w:rPr>
          <w:rFonts w:ascii="宋体" w:hAnsi="宋体" w:eastAsia="宋体" w:cs="宋体"/>
          <w:color w:val="auto"/>
          <w:spacing w:val="0"/>
          <w:position w:val="0"/>
          <w:sz w:val="28"/>
          <w:shd w:val="clear" w:fill="auto"/>
        </w:rPr>
      </w:pPr>
    </w:p>
    <w:p>
      <w:pPr>
        <w:spacing w:before="0" w:after="0" w:line="360" w:lineRule="auto"/>
        <w:ind w:left="0" w:right="0" w:firstLine="0"/>
        <w:jc w:val="center"/>
        <w:rPr>
          <w:rFonts w:ascii="宋体" w:hAnsi="宋体" w:eastAsia="宋体" w:cs="宋体"/>
          <w:b/>
          <w:color w:val="auto"/>
          <w:spacing w:val="0"/>
          <w:position w:val="0"/>
          <w:sz w:val="32"/>
          <w:shd w:val="clear" w:fill="auto"/>
        </w:rPr>
      </w:pPr>
    </w:p>
    <w:p>
      <w:pPr>
        <w:spacing w:before="0" w:after="0" w:line="480" w:lineRule="auto"/>
        <w:ind w:left="0" w:right="0" w:firstLine="0"/>
        <w:jc w:val="both"/>
        <w:rPr>
          <w:rFonts w:ascii="宋体" w:hAnsi="宋体" w:eastAsia="宋体" w:cs="宋体"/>
          <w:color w:val="auto"/>
          <w:spacing w:val="0"/>
          <w:position w:val="0"/>
          <w:sz w:val="28"/>
          <w:shd w:val="clear" w:fill="auto"/>
        </w:rPr>
      </w:pPr>
    </w:p>
    <w:p>
      <w:pPr>
        <w:spacing w:before="0" w:after="0" w:line="480" w:lineRule="auto"/>
        <w:ind w:left="0" w:right="0" w:firstLine="567"/>
        <w:jc w:val="both"/>
        <w:rPr>
          <w:rFonts w:ascii="宋体" w:hAnsi="宋体" w:eastAsia="宋体" w:cs="宋体"/>
          <w:color w:val="auto"/>
          <w:spacing w:val="0"/>
          <w:position w:val="0"/>
          <w:sz w:val="28"/>
          <w:shd w:val="clear" w:fill="auto"/>
        </w:rPr>
      </w:pPr>
    </w:p>
    <w:p>
      <w:pPr>
        <w:spacing w:before="0" w:after="0" w:line="480" w:lineRule="auto"/>
        <w:ind w:left="0" w:right="0" w:firstLine="0"/>
        <w:jc w:val="both"/>
        <w:rPr>
          <w:rFonts w:ascii="宋体" w:hAnsi="宋体" w:eastAsia="宋体" w:cs="宋体"/>
          <w:color w:val="auto"/>
          <w:spacing w:val="0"/>
          <w:position w:val="0"/>
          <w:sz w:val="28"/>
          <w:shd w:val="clear" w:fill="auto"/>
        </w:rPr>
      </w:pPr>
    </w:p>
    <w:p>
      <w:pPr>
        <w:spacing w:before="0" w:after="0" w:line="24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供应商名称（盖章）：</w:t>
      </w:r>
    </w:p>
    <w:p>
      <w:pPr>
        <w:spacing w:before="0" w:after="0" w:line="360" w:lineRule="auto"/>
        <w:ind w:left="0" w:right="0" w:firstLine="567"/>
        <w:jc w:val="both"/>
        <w:rPr>
          <w:rFonts w:ascii="宋体" w:hAnsi="宋体" w:eastAsia="宋体" w:cs="宋体"/>
          <w:b/>
          <w:color w:val="auto"/>
          <w:spacing w:val="0"/>
          <w:position w:val="0"/>
          <w:sz w:val="32"/>
          <w:shd w:val="clear" w:fill="auto"/>
        </w:rPr>
      </w:pPr>
    </w:p>
    <w:p>
      <w:pPr>
        <w:spacing w:before="0" w:after="0" w:line="24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法定代表人或委托代理人（签字或盖章）：</w:t>
      </w:r>
    </w:p>
    <w:p>
      <w:pPr>
        <w:spacing w:before="0" w:after="0" w:line="360" w:lineRule="auto"/>
        <w:ind w:left="0" w:right="0" w:firstLine="567"/>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 xml:space="preserve">                                </w:t>
      </w:r>
    </w:p>
    <w:p>
      <w:pPr>
        <w:spacing w:before="0" w:after="0" w:line="240" w:lineRule="auto"/>
        <w:ind w:left="0" w:right="0" w:firstLine="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日期：     年   月   日</w:t>
      </w:r>
    </w:p>
    <w:p>
      <w:pPr>
        <w:spacing w:before="0" w:after="60" w:line="240" w:lineRule="auto"/>
        <w:ind w:left="1024" w:right="0" w:firstLine="18"/>
        <w:jc w:val="center"/>
        <w:rPr>
          <w:rFonts w:ascii="宋体" w:hAnsi="宋体" w:eastAsia="宋体" w:cs="宋体"/>
          <w:color w:val="auto"/>
          <w:spacing w:val="0"/>
          <w:position w:val="0"/>
          <w:sz w:val="21"/>
          <w:shd w:val="clear" w:fill="auto"/>
        </w:rPr>
      </w:pPr>
    </w:p>
    <w:p>
      <w:pPr>
        <w:spacing w:before="0" w:after="0" w:line="240" w:lineRule="auto"/>
        <w:ind w:left="0" w:right="0" w:firstLine="0"/>
        <w:jc w:val="both"/>
        <w:rPr>
          <w:rFonts w:ascii="宋体" w:hAnsi="宋体" w:eastAsia="宋体" w:cs="宋体"/>
          <w:color w:val="auto"/>
          <w:spacing w:val="0"/>
          <w:position w:val="0"/>
          <w:sz w:val="21"/>
          <w:shd w:val="clear" w:fill="auto"/>
        </w:rPr>
      </w:pPr>
    </w:p>
    <w:p>
      <w:pPr>
        <w:spacing w:before="0" w:after="0" w:line="24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附件1:</w:t>
      </w:r>
    </w:p>
    <w:p>
      <w:pPr>
        <w:spacing w:before="0" w:after="0" w:line="240" w:lineRule="auto"/>
        <w:ind w:left="0" w:right="0" w:firstLine="0"/>
        <w:jc w:val="center"/>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投 标 函</w:t>
      </w:r>
    </w:p>
    <w:p>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u w:val="single"/>
          <w:shd w:val="clear" w:fill="auto"/>
        </w:rPr>
        <w:t xml:space="preserve">致：新疆鸿澜工程项目管理有限公司  </w:t>
      </w:r>
    </w:p>
    <w:p>
      <w:pPr>
        <w:spacing w:before="0" w:after="0" w:line="24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我公司收到</w:t>
      </w:r>
      <w:r>
        <w:rPr>
          <w:rFonts w:ascii="宋体" w:hAnsi="宋体" w:eastAsia="宋体" w:cs="宋体"/>
          <w:color w:val="auto"/>
          <w:spacing w:val="0"/>
          <w:position w:val="0"/>
          <w:sz w:val="24"/>
          <w:u w:val="single"/>
          <w:shd w:val="clear" w:fill="auto"/>
        </w:rPr>
        <w:t xml:space="preserve">   （项目名称）  </w:t>
      </w:r>
      <w:r>
        <w:rPr>
          <w:rFonts w:ascii="宋体" w:hAnsi="宋体" w:eastAsia="宋体" w:cs="宋体"/>
          <w:color w:val="auto"/>
          <w:spacing w:val="0"/>
          <w:position w:val="0"/>
          <w:sz w:val="24"/>
          <w:shd w:val="clear" w:fill="auto"/>
        </w:rPr>
        <w:t>竞争性磋商文件，经认真研究，我们决定参加本项目投标。</w:t>
      </w:r>
    </w:p>
    <w:p>
      <w:pPr>
        <w:spacing w:before="0" w:after="0" w:line="24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1.按照竞争性磋商文件中的一切要求，我方完全接受竞争性磋商文件的规定和要求愿以</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元（大写：</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），服务期限：</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完成上述项目的所有工作。</w:t>
      </w:r>
    </w:p>
    <w:p>
      <w:pPr>
        <w:spacing w:before="0" w:after="0" w:line="24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2.如果我们的响应文件被接受，我们将履行竞争性磋商文件中规定的每一项要求，按期、按质、按量完成交货和完工任务。</w:t>
      </w:r>
    </w:p>
    <w:p>
      <w:pPr>
        <w:spacing w:before="0" w:after="0" w:line="24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3.我们同意按竞争性磋商文件的规定，本响应文件的有效期为投标截止时间后</w:t>
      </w:r>
      <w:r>
        <w:rPr>
          <w:rFonts w:ascii="宋体" w:hAnsi="宋体" w:eastAsia="宋体" w:cs="宋体"/>
          <w:color w:val="auto"/>
          <w:spacing w:val="0"/>
          <w:position w:val="0"/>
          <w:sz w:val="24"/>
          <w:u w:val="single"/>
          <w:shd w:val="clear" w:fill="auto"/>
        </w:rPr>
        <w:t xml:space="preserve"> 90 </w:t>
      </w:r>
      <w:r>
        <w:rPr>
          <w:rFonts w:ascii="宋体" w:hAnsi="宋体" w:eastAsia="宋体" w:cs="宋体"/>
          <w:color w:val="auto"/>
          <w:spacing w:val="0"/>
          <w:position w:val="0"/>
          <w:sz w:val="24"/>
          <w:shd w:val="clear" w:fill="auto"/>
        </w:rPr>
        <w:t>天。</w:t>
      </w:r>
    </w:p>
    <w:p>
      <w:pPr>
        <w:spacing w:before="0" w:after="0" w:line="24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4.我们愿意提供采购人在竞争性磋商文件中要求的所有资料。</w:t>
      </w:r>
    </w:p>
    <w:p>
      <w:pPr>
        <w:spacing w:before="0" w:after="0" w:line="24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5.我们认为采购人有选择或拒绝任何供应商中标的权力。我们理解，最低报价不是中标的唯一条件。</w:t>
      </w:r>
    </w:p>
    <w:p>
      <w:pPr>
        <w:spacing w:before="0" w:after="0" w:line="24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6.我们愿按合同法履行自己的全部责任。</w:t>
      </w:r>
    </w:p>
    <w:p>
      <w:pPr>
        <w:spacing w:before="0" w:after="0" w:line="24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7.我方愿意遵守竞争性磋商文件中规定的收费标准，承付采购代理服务费。</w:t>
      </w:r>
    </w:p>
    <w:p>
      <w:pPr>
        <w:spacing w:before="0" w:after="0" w:line="24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8.该项投标在投标截止时间后的投标有效期内保持有效，不作任何更改和变动。</w:t>
      </w:r>
    </w:p>
    <w:p>
      <w:pPr>
        <w:spacing w:before="0" w:after="0" w:line="24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9.我们同意按竞争性磋商文件规定，交纳</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元（大写：</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）的投标保证金。</w:t>
      </w:r>
    </w:p>
    <w:p>
      <w:pPr>
        <w:spacing w:before="0" w:after="0" w:line="24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10.所有有关本响应文件的函电，请按下列地址联系：</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单位名称：</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    址：</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邮政编码：</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联 系 人：</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电    话：</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传    真：</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电子邮箱：</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供应商名称（盖章）：</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法定代表人或委托代理人（签字或盖章）：</w:t>
      </w:r>
    </w:p>
    <w:p>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240" w:lineRule="auto"/>
        <w:ind w:left="0" w:right="0" w:firstLine="0"/>
        <w:jc w:val="right"/>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 xml:space="preserve"> 日期：     年   月   日</w:t>
      </w:r>
    </w:p>
    <w:p>
      <w:pPr>
        <w:spacing w:before="0" w:after="0" w:line="24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w:t>
      </w:r>
    </w:p>
    <w:p>
      <w:pPr>
        <w:spacing w:before="0" w:after="0" w:line="24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附件2:</w:t>
      </w:r>
    </w:p>
    <w:p>
      <w:p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法定代表人</w:t>
      </w:r>
      <w:r>
        <w:rPr>
          <w:rFonts w:ascii="宋体" w:hAnsi="宋体" w:eastAsia="宋体" w:cs="宋体"/>
          <w:b/>
          <w:color w:val="auto"/>
          <w:spacing w:val="0"/>
          <w:position w:val="0"/>
          <w:sz w:val="30"/>
          <w:shd w:val="clear" w:fill="auto"/>
        </w:rPr>
        <w:t>身份证明书</w:t>
      </w:r>
    </w:p>
    <w:p>
      <w:pPr>
        <w:spacing w:before="0" w:after="0" w:line="360" w:lineRule="auto"/>
        <w:ind w:left="0" w:right="0" w:firstLine="0"/>
        <w:jc w:val="both"/>
        <w:rPr>
          <w:rFonts w:ascii="宋体" w:hAnsi="宋体" w:eastAsia="宋体" w:cs="宋体"/>
          <w:color w:val="auto"/>
          <w:spacing w:val="0"/>
          <w:position w:val="0"/>
          <w:sz w:val="24"/>
          <w:u w:val="single"/>
          <w:shd w:val="clear" w:fill="auto"/>
        </w:rPr>
      </w:pPr>
      <w:r>
        <w:rPr>
          <w:rFonts w:ascii="宋体" w:hAnsi="宋体" w:eastAsia="宋体" w:cs="宋体"/>
          <w:color w:val="auto"/>
          <w:spacing w:val="0"/>
          <w:position w:val="0"/>
          <w:sz w:val="24"/>
          <w:shd w:val="clear" w:fill="auto"/>
        </w:rPr>
        <w:t>单位名称：</w:t>
      </w:r>
      <w:r>
        <w:rPr>
          <w:rFonts w:ascii="宋体" w:hAnsi="宋体" w:eastAsia="宋体" w:cs="宋体"/>
          <w:color w:val="auto"/>
          <w:spacing w:val="0"/>
          <w:position w:val="0"/>
          <w:sz w:val="24"/>
          <w:u w:val="single"/>
          <w:shd w:val="clear" w:fill="auto"/>
        </w:rPr>
        <w:t xml:space="preserve">                                            </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地    址：            </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姓    名：        性别：      年龄：       职务：                            </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系</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的法定代表人。</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特此证明。</w:t>
      </w:r>
    </w:p>
    <w:tbl>
      <w:tblPr>
        <w:tblStyle w:val="2"/>
        <w:tblW w:w="0" w:type="auto"/>
        <w:jc w:val="center"/>
        <w:tblLayout w:type="autofit"/>
        <w:tblCellMar>
          <w:top w:w="0" w:type="dxa"/>
          <w:left w:w="10" w:type="dxa"/>
          <w:bottom w:w="0" w:type="dxa"/>
          <w:right w:w="10" w:type="dxa"/>
        </w:tblCellMar>
      </w:tblPr>
      <w:tblGrid>
        <w:gridCol w:w="3402"/>
        <w:gridCol w:w="3439"/>
      </w:tblGrid>
      <w:tr>
        <w:tblPrEx>
          <w:tblCellMar>
            <w:top w:w="0" w:type="dxa"/>
            <w:left w:w="10" w:type="dxa"/>
            <w:bottom w:w="0" w:type="dxa"/>
            <w:right w:w="10" w:type="dxa"/>
          </w:tblCellMar>
        </w:tblPrEx>
        <w:trPr>
          <w:trHeight w:val="1" w:hRule="atLeast"/>
          <w:jc w:val="center"/>
        </w:trPr>
        <w:tc>
          <w:tcPr>
            <w:tcW w:w="34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法定代表人身份证（正面）</w:t>
            </w:r>
          </w:p>
        </w:tc>
        <w:tc>
          <w:tcPr>
            <w:tcW w:w="34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法定代表人身份证（背面）</w:t>
            </w:r>
          </w:p>
        </w:tc>
      </w:tr>
    </w:tbl>
    <w:p>
      <w:pPr>
        <w:spacing w:before="0" w:after="0" w:line="312" w:lineRule="auto"/>
        <w:ind w:left="0" w:right="0" w:firstLine="0"/>
        <w:jc w:val="both"/>
        <w:rPr>
          <w:rFonts w:ascii="宋体" w:hAnsi="宋体" w:eastAsia="宋体" w:cs="宋体"/>
          <w:color w:val="auto"/>
          <w:spacing w:val="0"/>
          <w:position w:val="0"/>
          <w:sz w:val="24"/>
          <w:shd w:val="clear" w:fill="auto"/>
        </w:rPr>
      </w:pPr>
    </w:p>
    <w:p>
      <w:pPr>
        <w:spacing w:before="0" w:after="0" w:line="312" w:lineRule="auto"/>
        <w:ind w:left="0" w:right="0" w:firstLine="0"/>
        <w:jc w:val="both"/>
        <w:rPr>
          <w:rFonts w:ascii="宋体" w:hAnsi="宋体" w:eastAsia="宋体" w:cs="宋体"/>
          <w:color w:val="auto"/>
          <w:spacing w:val="0"/>
          <w:position w:val="0"/>
          <w:sz w:val="24"/>
          <w:shd w:val="clear" w:fill="auto"/>
        </w:rPr>
      </w:pPr>
    </w:p>
    <w:p>
      <w:pPr>
        <w:spacing w:before="0" w:after="0" w:line="312" w:lineRule="auto"/>
        <w:ind w:left="0" w:right="0" w:firstLine="0"/>
        <w:jc w:val="both"/>
        <w:rPr>
          <w:rFonts w:ascii="宋体" w:hAnsi="宋体" w:eastAsia="宋体" w:cs="宋体"/>
          <w:color w:val="auto"/>
          <w:spacing w:val="0"/>
          <w:position w:val="0"/>
          <w:sz w:val="24"/>
          <w:shd w:val="clear" w:fill="auto"/>
        </w:rPr>
      </w:pPr>
    </w:p>
    <w:p>
      <w:pPr>
        <w:spacing w:before="0" w:after="0" w:line="312" w:lineRule="auto"/>
        <w:ind w:left="0" w:right="0" w:firstLine="0"/>
        <w:jc w:val="both"/>
        <w:rPr>
          <w:rFonts w:ascii="宋体" w:hAnsi="宋体" w:eastAsia="宋体" w:cs="宋体"/>
          <w:color w:val="auto"/>
          <w:spacing w:val="0"/>
          <w:position w:val="0"/>
          <w:sz w:val="24"/>
          <w:shd w:val="clear" w:fill="auto"/>
        </w:rPr>
      </w:pPr>
    </w:p>
    <w:p>
      <w:pPr>
        <w:spacing w:before="0" w:after="0" w:line="312"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838" w:right="0" w:firstLine="484"/>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供应商名称（盖章）：</w:t>
      </w:r>
    </w:p>
    <w:p>
      <w:pPr>
        <w:spacing w:before="0" w:after="0" w:line="360" w:lineRule="auto"/>
        <w:ind w:left="838" w:right="0" w:firstLine="484"/>
        <w:jc w:val="right"/>
        <w:rPr>
          <w:rFonts w:ascii="宋体" w:hAnsi="宋体" w:eastAsia="宋体" w:cs="宋体"/>
          <w:color w:val="auto"/>
          <w:spacing w:val="0"/>
          <w:position w:val="0"/>
          <w:sz w:val="24"/>
          <w:shd w:val="clear" w:fill="auto"/>
        </w:rPr>
      </w:pPr>
    </w:p>
    <w:p>
      <w:pPr>
        <w:spacing w:before="0" w:after="0" w:line="360" w:lineRule="auto"/>
        <w:ind w:left="0" w:right="0" w:firstLine="567"/>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360" w:lineRule="auto"/>
        <w:ind w:left="0" w:right="0" w:firstLine="567"/>
        <w:jc w:val="right"/>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 xml:space="preserve"> 日期：     年   月   日</w:t>
      </w:r>
    </w:p>
    <w:p>
      <w:pPr>
        <w:spacing w:before="0" w:after="0" w:line="312" w:lineRule="auto"/>
        <w:ind w:left="0" w:right="0" w:firstLine="0"/>
        <w:jc w:val="right"/>
        <w:rPr>
          <w:rFonts w:ascii="宋体" w:hAnsi="宋体" w:eastAsia="宋体" w:cs="宋体"/>
          <w:color w:val="auto"/>
          <w:spacing w:val="0"/>
          <w:position w:val="0"/>
          <w:sz w:val="24"/>
          <w:shd w:val="clear" w:fill="auto"/>
        </w:rPr>
      </w:pPr>
    </w:p>
    <w:p>
      <w:p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 xml:space="preserve"> </w:t>
      </w:r>
    </w:p>
    <w:p>
      <w:pPr>
        <w:spacing w:before="0" w:after="0" w:line="240" w:lineRule="auto"/>
        <w:ind w:left="0" w:right="0" w:firstLine="0"/>
        <w:jc w:val="center"/>
        <w:rPr>
          <w:rFonts w:ascii="宋体" w:hAnsi="宋体" w:eastAsia="宋体" w:cs="宋体"/>
          <w:color w:val="auto"/>
          <w:spacing w:val="0"/>
          <w:position w:val="0"/>
          <w:sz w:val="30"/>
          <w:shd w:val="clear" w:fill="auto"/>
        </w:rPr>
      </w:pPr>
      <w:r>
        <w:rPr>
          <w:rFonts w:ascii="宋体" w:hAnsi="宋体" w:eastAsia="宋体" w:cs="宋体"/>
          <w:b/>
          <w:color w:val="auto"/>
          <w:spacing w:val="0"/>
          <w:position w:val="0"/>
          <w:sz w:val="32"/>
          <w:shd w:val="clear" w:fill="auto"/>
        </w:rPr>
        <w:t>授权委托书</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本授权委托书声明：我</w:t>
      </w:r>
      <w:r>
        <w:rPr>
          <w:rFonts w:ascii="宋体" w:hAnsi="宋体" w:eastAsia="宋体" w:cs="宋体"/>
          <w:color w:val="auto"/>
          <w:spacing w:val="0"/>
          <w:position w:val="0"/>
          <w:sz w:val="24"/>
          <w:u w:val="single"/>
          <w:shd w:val="clear" w:fill="auto"/>
        </w:rPr>
        <w:t xml:space="preserve"> （姓名） </w:t>
      </w:r>
      <w:r>
        <w:rPr>
          <w:rFonts w:ascii="宋体" w:hAnsi="宋体" w:eastAsia="宋体" w:cs="宋体"/>
          <w:color w:val="auto"/>
          <w:spacing w:val="0"/>
          <w:position w:val="0"/>
          <w:sz w:val="24"/>
          <w:shd w:val="clear" w:fill="auto"/>
        </w:rPr>
        <w:t>系</w:t>
      </w:r>
      <w:r>
        <w:rPr>
          <w:rFonts w:ascii="宋体" w:hAnsi="宋体" w:eastAsia="宋体" w:cs="宋体"/>
          <w:color w:val="auto"/>
          <w:spacing w:val="0"/>
          <w:position w:val="0"/>
          <w:sz w:val="24"/>
          <w:u w:val="single"/>
          <w:shd w:val="clear" w:fill="auto"/>
        </w:rPr>
        <w:t xml:space="preserve"> （供应商名称） </w:t>
      </w:r>
      <w:r>
        <w:rPr>
          <w:rFonts w:ascii="宋体" w:hAnsi="宋体" w:eastAsia="宋体" w:cs="宋体"/>
          <w:color w:val="auto"/>
          <w:spacing w:val="0"/>
          <w:position w:val="0"/>
          <w:sz w:val="24"/>
          <w:shd w:val="clear" w:fill="auto"/>
        </w:rPr>
        <w:t>的法定代表人，现授权委托</w:t>
      </w:r>
      <w:r>
        <w:rPr>
          <w:rFonts w:ascii="宋体" w:hAnsi="宋体" w:eastAsia="宋体" w:cs="宋体"/>
          <w:color w:val="auto"/>
          <w:spacing w:val="0"/>
          <w:position w:val="0"/>
          <w:sz w:val="24"/>
          <w:u w:val="single"/>
          <w:shd w:val="clear" w:fill="auto"/>
        </w:rPr>
        <w:t xml:space="preserve"> （供应商名称） </w:t>
      </w:r>
      <w:r>
        <w:rPr>
          <w:rFonts w:ascii="宋体" w:hAnsi="宋体" w:eastAsia="宋体" w:cs="宋体"/>
          <w:color w:val="auto"/>
          <w:spacing w:val="0"/>
          <w:position w:val="0"/>
          <w:sz w:val="24"/>
          <w:shd w:val="clear" w:fill="auto"/>
        </w:rPr>
        <w:t xml:space="preserve">的 </w:t>
      </w:r>
      <w:r>
        <w:rPr>
          <w:rFonts w:ascii="宋体" w:hAnsi="宋体" w:eastAsia="宋体" w:cs="宋体"/>
          <w:color w:val="auto"/>
          <w:spacing w:val="0"/>
          <w:position w:val="0"/>
          <w:sz w:val="24"/>
          <w:u w:val="single"/>
          <w:shd w:val="clear" w:fill="auto"/>
        </w:rPr>
        <w:t xml:space="preserve"> （姓名、身份证号） </w:t>
      </w:r>
      <w:r>
        <w:rPr>
          <w:rFonts w:ascii="宋体" w:hAnsi="宋体" w:eastAsia="宋体" w:cs="宋体"/>
          <w:color w:val="auto"/>
          <w:spacing w:val="0"/>
          <w:position w:val="0"/>
          <w:sz w:val="24"/>
          <w:shd w:val="clear" w:fill="auto"/>
        </w:rPr>
        <w:t>我公司代理人，以本公司的名义参加</w:t>
      </w:r>
      <w:r>
        <w:rPr>
          <w:rFonts w:ascii="宋体" w:hAnsi="宋体" w:eastAsia="宋体" w:cs="宋体"/>
          <w:color w:val="auto"/>
          <w:spacing w:val="0"/>
          <w:position w:val="0"/>
          <w:sz w:val="24"/>
          <w:u w:val="single"/>
          <w:shd w:val="clear" w:fill="auto"/>
        </w:rPr>
        <w:t xml:space="preserve"> （项目名称） </w:t>
      </w:r>
      <w:r>
        <w:rPr>
          <w:rFonts w:ascii="宋体" w:hAnsi="宋体" w:eastAsia="宋体" w:cs="宋体"/>
          <w:color w:val="auto"/>
          <w:spacing w:val="0"/>
          <w:position w:val="0"/>
          <w:sz w:val="24"/>
          <w:shd w:val="clear" w:fill="auto"/>
        </w:rPr>
        <w:t>的投标活动。</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代理人在处理投标的过程中所签署的一切文件和处理与之有关的一切事务，我均予以承认。</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授权期限:</w:t>
      </w:r>
      <w:r>
        <w:rPr>
          <w:rFonts w:ascii="宋体" w:hAnsi="宋体" w:eastAsia="宋体" w:cs="宋体"/>
          <w:color w:val="auto"/>
          <w:spacing w:val="0"/>
          <w:position w:val="0"/>
          <w:sz w:val="24"/>
          <w:u w:val="single"/>
          <w:shd w:val="clear" w:fill="auto"/>
        </w:rPr>
        <w:t xml:space="preserve"> 2023 </w:t>
      </w:r>
      <w:r>
        <w:rPr>
          <w:rFonts w:ascii="宋体" w:hAnsi="宋体" w:eastAsia="宋体" w:cs="宋体"/>
          <w:color w:val="auto"/>
          <w:spacing w:val="0"/>
          <w:position w:val="0"/>
          <w:sz w:val="24"/>
          <w:shd w:val="clear" w:fill="auto"/>
        </w:rPr>
        <w:t>年</w:t>
      </w:r>
      <w:r>
        <w:rPr>
          <w:rFonts w:ascii="宋体" w:hAnsi="宋体" w:eastAsia="宋体" w:cs="宋体"/>
          <w:color w:val="auto"/>
          <w:spacing w:val="0"/>
          <w:position w:val="0"/>
          <w:sz w:val="24"/>
          <w:u w:val="single"/>
          <w:shd w:val="clear" w:fill="auto"/>
        </w:rPr>
        <w:t xml:space="preserve"> 10  </w:t>
      </w:r>
      <w:r>
        <w:rPr>
          <w:rFonts w:ascii="宋体" w:hAnsi="宋体" w:eastAsia="宋体" w:cs="宋体"/>
          <w:color w:val="auto"/>
          <w:spacing w:val="0"/>
          <w:position w:val="0"/>
          <w:sz w:val="24"/>
          <w:shd w:val="clear" w:fill="auto"/>
        </w:rPr>
        <w:t>月</w:t>
      </w:r>
      <w:r>
        <w:rPr>
          <w:rFonts w:ascii="宋体" w:hAnsi="宋体" w:eastAsia="宋体" w:cs="宋体"/>
          <w:color w:val="auto"/>
          <w:spacing w:val="0"/>
          <w:position w:val="0"/>
          <w:sz w:val="24"/>
          <w:u w:val="single"/>
          <w:shd w:val="clear" w:fill="auto"/>
        </w:rPr>
        <w:t xml:space="preserve"> 09 </w:t>
      </w:r>
      <w:r>
        <w:rPr>
          <w:rFonts w:ascii="宋体" w:hAnsi="宋体" w:eastAsia="宋体" w:cs="宋体"/>
          <w:color w:val="auto"/>
          <w:spacing w:val="0"/>
          <w:position w:val="0"/>
          <w:sz w:val="24"/>
          <w:shd w:val="clear" w:fill="auto"/>
        </w:rPr>
        <w:t>日至</w:t>
      </w:r>
      <w:r>
        <w:rPr>
          <w:rFonts w:ascii="宋体" w:hAnsi="宋体" w:eastAsia="宋体" w:cs="宋体"/>
          <w:color w:val="auto"/>
          <w:spacing w:val="0"/>
          <w:position w:val="0"/>
          <w:sz w:val="24"/>
          <w:u w:val="single"/>
          <w:shd w:val="clear" w:fill="auto"/>
        </w:rPr>
        <w:t xml:space="preserve"> 2023  </w:t>
      </w:r>
      <w:r>
        <w:rPr>
          <w:rFonts w:ascii="宋体" w:hAnsi="宋体" w:eastAsia="宋体" w:cs="宋体"/>
          <w:color w:val="auto"/>
          <w:spacing w:val="0"/>
          <w:position w:val="0"/>
          <w:sz w:val="24"/>
          <w:shd w:val="clear" w:fill="auto"/>
        </w:rPr>
        <w:t>年</w:t>
      </w:r>
      <w:r>
        <w:rPr>
          <w:rFonts w:ascii="宋体" w:hAnsi="宋体" w:eastAsia="宋体" w:cs="宋体"/>
          <w:color w:val="auto"/>
          <w:spacing w:val="0"/>
          <w:position w:val="0"/>
          <w:sz w:val="24"/>
          <w:u w:val="single"/>
          <w:shd w:val="clear" w:fill="auto"/>
        </w:rPr>
        <w:t xml:space="preserve">  12 </w:t>
      </w:r>
      <w:r>
        <w:rPr>
          <w:rFonts w:ascii="宋体" w:hAnsi="宋体" w:eastAsia="宋体" w:cs="宋体"/>
          <w:color w:val="auto"/>
          <w:spacing w:val="0"/>
          <w:position w:val="0"/>
          <w:sz w:val="24"/>
          <w:shd w:val="clear" w:fill="auto"/>
        </w:rPr>
        <w:t>月</w:t>
      </w:r>
      <w:r>
        <w:rPr>
          <w:rFonts w:ascii="宋体" w:hAnsi="宋体" w:eastAsia="宋体" w:cs="宋体"/>
          <w:color w:val="auto"/>
          <w:spacing w:val="0"/>
          <w:position w:val="0"/>
          <w:sz w:val="24"/>
          <w:u w:val="single"/>
          <w:shd w:val="clear" w:fill="auto"/>
        </w:rPr>
        <w:t xml:space="preserve">  31 </w:t>
      </w:r>
      <w:r>
        <w:rPr>
          <w:rFonts w:ascii="宋体" w:hAnsi="宋体" w:eastAsia="宋体" w:cs="宋体"/>
          <w:color w:val="auto"/>
          <w:spacing w:val="0"/>
          <w:position w:val="0"/>
          <w:sz w:val="24"/>
          <w:shd w:val="clear" w:fill="auto"/>
        </w:rPr>
        <w:t>日</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委托代理人无转委权。特此委托。</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委托代理人：            性  别：</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身份证号码：            电  话：</w:t>
      </w:r>
    </w:p>
    <w:p>
      <w:pPr>
        <w:spacing w:before="0" w:after="0" w:line="36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部  门：                职  务： </w:t>
      </w:r>
    </w:p>
    <w:tbl>
      <w:tblPr>
        <w:tblStyle w:val="2"/>
        <w:tblW w:w="0" w:type="auto"/>
        <w:jc w:val="center"/>
        <w:tblLayout w:type="autofit"/>
        <w:tblCellMar>
          <w:top w:w="0" w:type="dxa"/>
          <w:left w:w="10" w:type="dxa"/>
          <w:bottom w:w="0" w:type="dxa"/>
          <w:right w:w="10" w:type="dxa"/>
        </w:tblCellMar>
      </w:tblPr>
      <w:tblGrid>
        <w:gridCol w:w="3402"/>
        <w:gridCol w:w="3402"/>
      </w:tblGrid>
      <w:tr>
        <w:tblPrEx>
          <w:tblCellMar>
            <w:top w:w="0" w:type="dxa"/>
            <w:left w:w="10" w:type="dxa"/>
            <w:bottom w:w="0" w:type="dxa"/>
            <w:right w:w="10" w:type="dxa"/>
          </w:tblCellMar>
        </w:tblPrEx>
        <w:trPr>
          <w:trHeight w:val="1" w:hRule="atLeast"/>
          <w:jc w:val="center"/>
        </w:trPr>
        <w:tc>
          <w:tcPr>
            <w:tcW w:w="34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法定代表人身份证（正面）</w:t>
            </w:r>
          </w:p>
        </w:tc>
        <w:tc>
          <w:tcPr>
            <w:tcW w:w="34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法定代表人身份证（背面）</w:t>
            </w:r>
          </w:p>
        </w:tc>
      </w:tr>
      <w:tr>
        <w:tblPrEx>
          <w:tblCellMar>
            <w:top w:w="0" w:type="dxa"/>
            <w:left w:w="10" w:type="dxa"/>
            <w:bottom w:w="0" w:type="dxa"/>
            <w:right w:w="10" w:type="dxa"/>
          </w:tblCellMar>
        </w:tblPrEx>
        <w:trPr>
          <w:trHeight w:val="1" w:hRule="atLeast"/>
          <w:jc w:val="center"/>
        </w:trPr>
        <w:tc>
          <w:tcPr>
            <w:tcW w:w="34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委托代理人身份证（正面）</w:t>
            </w:r>
          </w:p>
        </w:tc>
        <w:tc>
          <w:tcPr>
            <w:tcW w:w="34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委托代理人身份证（背面）</w:t>
            </w:r>
          </w:p>
        </w:tc>
      </w:tr>
    </w:tbl>
    <w:p>
      <w:pPr>
        <w:spacing w:before="0" w:after="0" w:line="60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供应商名称（盖章）：</w:t>
      </w:r>
    </w:p>
    <w:p>
      <w:pPr>
        <w:spacing w:before="0" w:after="0" w:line="60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法定代表人（签字或盖章）：</w:t>
      </w:r>
    </w:p>
    <w:p>
      <w:pPr>
        <w:spacing w:before="0" w:after="0" w:line="60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委托代理人（签字或盖章）：</w:t>
      </w:r>
    </w:p>
    <w:p>
      <w:pPr>
        <w:spacing w:before="0" w:after="0" w:line="60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日期：     年   月   日</w:t>
      </w:r>
    </w:p>
    <w:p>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pPr>
        <w:spacing w:before="0" w:after="0" w:line="240"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附件3</w:t>
      </w:r>
      <w:r>
        <w:rPr>
          <w:rFonts w:ascii="宋体" w:hAnsi="宋体" w:eastAsia="宋体" w:cs="宋体"/>
          <w:b/>
          <w:color w:val="auto"/>
          <w:spacing w:val="0"/>
          <w:position w:val="0"/>
          <w:sz w:val="21"/>
          <w:shd w:val="clear" w:fill="auto"/>
        </w:rPr>
        <w:t>:</w:t>
      </w:r>
    </w:p>
    <w:p>
      <w:p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报价一览表</w:t>
      </w:r>
    </w:p>
    <w:tbl>
      <w:tblPr>
        <w:tblStyle w:val="2"/>
        <w:tblW w:w="0" w:type="auto"/>
        <w:jc w:val="center"/>
        <w:tblLayout w:type="autofit"/>
        <w:tblCellMar>
          <w:top w:w="0" w:type="dxa"/>
          <w:left w:w="10" w:type="dxa"/>
          <w:bottom w:w="0" w:type="dxa"/>
          <w:right w:w="10" w:type="dxa"/>
        </w:tblCellMar>
      </w:tblPr>
      <w:tblGrid>
        <w:gridCol w:w="1998"/>
        <w:gridCol w:w="6493"/>
      </w:tblGrid>
      <w:tr>
        <w:tblPrEx>
          <w:tblCellMar>
            <w:top w:w="0" w:type="dxa"/>
            <w:left w:w="10" w:type="dxa"/>
            <w:bottom w:w="0" w:type="dxa"/>
            <w:right w:w="10" w:type="dxa"/>
          </w:tblCellMar>
        </w:tblPrEx>
        <w:trPr>
          <w:cantSplit/>
          <w:trHeight w:val="1"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供应商名称</w:t>
            </w:r>
          </w:p>
        </w:tc>
        <w:tc>
          <w:tcPr>
            <w:tcW w:w="6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1"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项目名称</w:t>
            </w:r>
          </w:p>
        </w:tc>
        <w:tc>
          <w:tcPr>
            <w:tcW w:w="6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1"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投标总报价</w:t>
            </w:r>
          </w:p>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（元）</w:t>
            </w:r>
          </w:p>
        </w:tc>
        <w:tc>
          <w:tcPr>
            <w:tcW w:w="6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小写：</w:t>
            </w:r>
          </w:p>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大写：</w:t>
            </w:r>
          </w:p>
        </w:tc>
      </w:tr>
      <w:tr>
        <w:tblPrEx>
          <w:tblCellMar>
            <w:top w:w="0" w:type="dxa"/>
            <w:left w:w="10" w:type="dxa"/>
            <w:bottom w:w="0" w:type="dxa"/>
            <w:right w:w="10" w:type="dxa"/>
          </w:tblCellMar>
        </w:tblPrEx>
        <w:trPr>
          <w:cantSplit/>
          <w:trHeight w:val="1"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合同履约期限</w:t>
            </w:r>
          </w:p>
        </w:tc>
        <w:tc>
          <w:tcPr>
            <w:tcW w:w="6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1"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备注</w:t>
            </w:r>
          </w:p>
        </w:tc>
        <w:tc>
          <w:tcPr>
            <w:tcW w:w="6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bl>
    <w:p>
      <w:pPr>
        <w:spacing w:before="0" w:after="0" w:line="600" w:lineRule="auto"/>
        <w:ind w:left="0" w:right="0" w:firstLine="0"/>
        <w:jc w:val="right"/>
        <w:rPr>
          <w:rFonts w:ascii="宋体" w:hAnsi="宋体" w:eastAsia="宋体" w:cs="宋体"/>
          <w:color w:val="auto"/>
          <w:spacing w:val="0"/>
          <w:position w:val="0"/>
          <w:sz w:val="24"/>
          <w:shd w:val="clear" w:fill="auto"/>
        </w:rPr>
      </w:pPr>
    </w:p>
    <w:p>
      <w:p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报价明细表</w:t>
      </w:r>
    </w:p>
    <w:p>
      <w:pPr>
        <w:spacing w:before="0" w:after="0" w:line="240" w:lineRule="auto"/>
        <w:ind w:left="0" w:right="0" w:firstLine="0"/>
        <w:jc w:val="left"/>
        <w:rPr>
          <w:rFonts w:ascii="宋体" w:hAnsi="宋体" w:eastAsia="宋体" w:cs="宋体"/>
          <w:color w:val="auto"/>
          <w:spacing w:val="0"/>
          <w:position w:val="0"/>
          <w:sz w:val="24"/>
          <w:shd w:val="clear" w:fill="auto"/>
        </w:rPr>
      </w:pPr>
    </w:p>
    <w:tbl>
      <w:tblPr>
        <w:tblStyle w:val="2"/>
        <w:tblW w:w="0" w:type="auto"/>
        <w:tblInd w:w="0" w:type="dxa"/>
        <w:tblLayout w:type="autofit"/>
        <w:tblCellMar>
          <w:top w:w="0" w:type="dxa"/>
          <w:left w:w="10" w:type="dxa"/>
          <w:bottom w:w="0" w:type="dxa"/>
          <w:right w:w="10" w:type="dxa"/>
        </w:tblCellMar>
      </w:tblPr>
      <w:tblGrid>
        <w:gridCol w:w="571"/>
        <w:gridCol w:w="1084"/>
        <w:gridCol w:w="1168"/>
        <w:gridCol w:w="1409"/>
        <w:gridCol w:w="2319"/>
        <w:gridCol w:w="1358"/>
        <w:gridCol w:w="613"/>
      </w:tblGrid>
      <w:tr>
        <w:tblPrEx>
          <w:tblCellMar>
            <w:top w:w="0" w:type="dxa"/>
            <w:left w:w="10" w:type="dxa"/>
            <w:bottom w:w="0" w:type="dxa"/>
            <w:right w:w="10" w:type="dxa"/>
          </w:tblCellMar>
        </w:tblPrEx>
        <w:trPr>
          <w:trHeight w:val="1"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序号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级别</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数量（块）</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 xml:space="preserve">制作项 </w:t>
            </w:r>
          </w:p>
        </w:tc>
        <w:tc>
          <w:tcPr>
            <w:tcW w:w="23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规格型号（cm）</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报价（元）</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u w:val="single"/>
                <w:shd w:val="clear" w:fill="auto"/>
              </w:rPr>
              <w:t>备注</w:t>
            </w:r>
          </w:p>
        </w:tc>
      </w:tr>
      <w:tr>
        <w:tblPrEx>
          <w:tblCellMar>
            <w:top w:w="0" w:type="dxa"/>
            <w:left w:w="10" w:type="dxa"/>
            <w:bottom w:w="0" w:type="dxa"/>
            <w:right w:w="10" w:type="dxa"/>
          </w:tblCellMar>
        </w:tblPrEx>
        <w:trPr>
          <w:trHeight w:val="1"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县牌</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6mX15m，总高度15m,双面</w:t>
            </w:r>
          </w:p>
        </w:tc>
        <w:tc>
          <w:tcPr>
            <w:tcW w:w="23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单立柱螂旋管国标定做。国际标准螺旋管1500，国际标准螂旋管具牌 槽钢国际标准，5.0角铁国际标准，1mm雪花铁皮，地下预埋及水泥沙子。</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 xml:space="preserve"> </w:t>
            </w:r>
          </w:p>
        </w:tc>
      </w:tr>
      <w:tr>
        <w:tblPrEx>
          <w:tblCellMar>
            <w:top w:w="0" w:type="dxa"/>
            <w:left w:w="10" w:type="dxa"/>
            <w:bottom w:w="0" w:type="dxa"/>
            <w:right w:w="10" w:type="dxa"/>
          </w:tblCellMar>
        </w:tblPrEx>
        <w:trPr>
          <w:trHeight w:val="1"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2</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乡（镇）牌</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4mX2.5m,总高度4.5m,双面</w:t>
            </w:r>
          </w:p>
        </w:tc>
        <w:tc>
          <w:tcPr>
            <w:tcW w:w="23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基座为混凝上浇筑，:铁皮1.0厚，版面框架4.2方管2.0厚，圆管100的2.0厚，喷绘布是大网格布打扣眼。</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 xml:space="preserve"> </w:t>
            </w:r>
          </w:p>
        </w:tc>
      </w:tr>
      <w:tr>
        <w:tblPrEx>
          <w:tblCellMar>
            <w:top w:w="0" w:type="dxa"/>
            <w:left w:w="10" w:type="dxa"/>
            <w:bottom w:w="0" w:type="dxa"/>
            <w:right w:w="10" w:type="dxa"/>
          </w:tblCellMar>
        </w:tblPrEx>
        <w:trPr>
          <w:trHeight w:val="1"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3</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村牌</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1.2mx2m，总高度3m,双面</w:t>
            </w:r>
          </w:p>
        </w:tc>
        <w:tc>
          <w:tcPr>
            <w:tcW w:w="23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基座为混凝土浇筑。铁皮1.0厚，版面框架4.0方管2.0厚，圆管100的2.0厚，户外车贴。</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 xml:space="preserve"> </w:t>
            </w:r>
          </w:p>
        </w:tc>
      </w:tr>
      <w:tr>
        <w:tblPrEx>
          <w:tblCellMar>
            <w:top w:w="0" w:type="dxa"/>
            <w:left w:w="10" w:type="dxa"/>
            <w:bottom w:w="0" w:type="dxa"/>
            <w:right w:w="10" w:type="dxa"/>
          </w:tblCellMar>
        </w:tblPrEx>
        <w:trPr>
          <w:trHeight w:val="1"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4</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块牌</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199</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1.2mX2m，总高度3m,双面</w:t>
            </w:r>
          </w:p>
        </w:tc>
        <w:tc>
          <w:tcPr>
            <w:tcW w:w="23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基座为混凝土浇筑。铁皮1.0厚，版面框架4.0方管2.0厚，圆管100的2.0厚，户外车贴。</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 xml:space="preserve"> </w:t>
            </w:r>
          </w:p>
        </w:tc>
      </w:tr>
      <w:tr>
        <w:tblPrEx>
          <w:tblCellMar>
            <w:top w:w="0" w:type="dxa"/>
            <w:left w:w="10" w:type="dxa"/>
            <w:bottom w:w="0" w:type="dxa"/>
            <w:right w:w="10" w:type="dxa"/>
          </w:tblCellMar>
        </w:tblPrEx>
        <w:trPr>
          <w:trHeight w:val="1" w:hRule="atLeast"/>
        </w:trPr>
        <w:tc>
          <w:tcPr>
            <w:tcW w:w="6551"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u w:val="single"/>
                <w:shd w:val="clear" w:fill="auto"/>
              </w:rPr>
              <w:t>合计：</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bl>
    <w:p>
      <w:pPr>
        <w:spacing w:before="0" w:after="0" w:line="60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供应商名称（盖章）：</w:t>
      </w:r>
    </w:p>
    <w:p>
      <w:pPr>
        <w:spacing w:before="0" w:after="0" w:line="60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法定代表人或委托代理人（签字或盖章）：</w:t>
      </w:r>
    </w:p>
    <w:p>
      <w:pPr>
        <w:spacing w:before="0" w:after="0" w:line="60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日期：     年   月   日</w:t>
      </w: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附件4  采购内容及技术要求</w:t>
      </w:r>
    </w:p>
    <w:p>
      <w:pPr>
        <w:spacing w:before="0" w:after="0" w:line="6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附件5:</w:t>
      </w:r>
    </w:p>
    <w:p>
      <w:pPr>
        <w:spacing w:before="0" w:after="0" w:line="360" w:lineRule="auto"/>
        <w:ind w:left="0" w:right="0" w:firstLine="644"/>
        <w:jc w:val="center"/>
        <w:rPr>
          <w:rFonts w:ascii="宋体" w:hAnsi="宋体" w:eastAsia="宋体" w:cs="宋体"/>
          <w:b/>
          <w:color w:val="auto"/>
          <w:spacing w:val="0"/>
          <w:position w:val="0"/>
          <w:sz w:val="32"/>
          <w:shd w:val="clear" w:fill="auto"/>
        </w:rPr>
      </w:pPr>
    </w:p>
    <w:p>
      <w:pPr>
        <w:spacing w:before="0" w:after="0" w:line="240" w:lineRule="auto"/>
        <w:ind w:left="0" w:right="0" w:firstLine="0"/>
        <w:jc w:val="both"/>
        <w:rPr>
          <w:rFonts w:ascii="宋体" w:hAnsi="宋体" w:eastAsia="宋体" w:cs="宋体"/>
          <w:b/>
          <w:color w:val="auto"/>
          <w:spacing w:val="20"/>
          <w:position w:val="0"/>
          <w:sz w:val="24"/>
          <w:shd w:val="clear" w:fill="auto"/>
        </w:rPr>
      </w:pPr>
      <w:r>
        <w:rPr>
          <w:rFonts w:ascii="宋体" w:hAnsi="宋体" w:eastAsia="宋体" w:cs="宋体"/>
          <w:b/>
          <w:color w:val="auto"/>
          <w:spacing w:val="0"/>
          <w:position w:val="0"/>
          <w:sz w:val="32"/>
          <w:shd w:val="clear" w:fill="auto"/>
        </w:rPr>
        <w:t>投标方（投标方）反商业贿赂承诺书</w:t>
      </w:r>
    </w:p>
    <w:p>
      <w:pPr>
        <w:spacing w:before="0" w:after="0" w:line="480" w:lineRule="auto"/>
        <w:ind w:left="0" w:right="0" w:firstLine="564"/>
        <w:jc w:val="both"/>
        <w:rPr>
          <w:rFonts w:ascii="宋体" w:hAnsi="宋体" w:eastAsia="宋体" w:cs="宋体"/>
          <w:color w:val="auto"/>
          <w:spacing w:val="20"/>
          <w:position w:val="0"/>
          <w:sz w:val="24"/>
          <w:shd w:val="clear" w:fill="auto"/>
        </w:rPr>
      </w:pPr>
      <w:r>
        <w:rPr>
          <w:rFonts w:ascii="宋体" w:hAnsi="宋体" w:eastAsia="宋体" w:cs="宋体"/>
          <w:color w:val="auto"/>
          <w:spacing w:val="20"/>
          <w:position w:val="0"/>
          <w:sz w:val="24"/>
          <w:shd w:val="clear" w:fill="auto"/>
        </w:rPr>
        <w:t>我公司承诺在</w:t>
      </w:r>
      <w:r>
        <w:rPr>
          <w:rFonts w:ascii="宋体" w:hAnsi="宋体" w:eastAsia="宋体" w:cs="宋体"/>
          <w:color w:val="auto"/>
          <w:spacing w:val="20"/>
          <w:position w:val="0"/>
          <w:sz w:val="24"/>
          <w:u w:val="single"/>
          <w:shd w:val="clear" w:fill="auto"/>
        </w:rPr>
        <w:t>（项目编号，项目名称：）</w:t>
      </w:r>
      <w:r>
        <w:rPr>
          <w:rFonts w:ascii="宋体" w:hAnsi="宋体" w:eastAsia="宋体" w:cs="宋体"/>
          <w:color w:val="auto"/>
          <w:spacing w:val="20"/>
          <w:position w:val="0"/>
          <w:sz w:val="24"/>
          <w:shd w:val="clear" w:fill="auto"/>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before="0" w:after="0" w:line="480" w:lineRule="auto"/>
        <w:ind w:left="0" w:right="0" w:firstLine="564"/>
        <w:jc w:val="both"/>
        <w:rPr>
          <w:rFonts w:ascii="宋体" w:hAnsi="宋体" w:eastAsia="宋体" w:cs="宋体"/>
          <w:color w:val="auto"/>
          <w:spacing w:val="20"/>
          <w:position w:val="0"/>
          <w:sz w:val="24"/>
          <w:shd w:val="clear" w:fill="auto"/>
        </w:rPr>
      </w:pPr>
    </w:p>
    <w:p>
      <w:pPr>
        <w:spacing w:before="0" w:after="0" w:line="480" w:lineRule="auto"/>
        <w:ind w:left="0" w:right="0" w:firstLine="564"/>
        <w:jc w:val="both"/>
        <w:rPr>
          <w:rFonts w:ascii="宋体" w:hAnsi="宋体" w:eastAsia="宋体" w:cs="宋体"/>
          <w:color w:val="auto"/>
          <w:spacing w:val="20"/>
          <w:position w:val="0"/>
          <w:sz w:val="24"/>
          <w:shd w:val="clear" w:fill="auto"/>
        </w:rPr>
      </w:pPr>
      <w:r>
        <w:rPr>
          <w:rFonts w:ascii="宋体" w:hAnsi="宋体" w:eastAsia="宋体" w:cs="宋体"/>
          <w:color w:val="auto"/>
          <w:spacing w:val="20"/>
          <w:position w:val="0"/>
          <w:sz w:val="24"/>
          <w:shd w:val="clear" w:fill="auto"/>
        </w:rPr>
        <w:t>公司法人代表签字：</w:t>
      </w:r>
    </w:p>
    <w:p>
      <w:pPr>
        <w:spacing w:before="0" w:after="0" w:line="480" w:lineRule="auto"/>
        <w:ind w:left="0" w:right="0" w:firstLine="564"/>
        <w:jc w:val="both"/>
        <w:rPr>
          <w:rFonts w:ascii="宋体" w:hAnsi="宋体" w:eastAsia="宋体" w:cs="宋体"/>
          <w:color w:val="auto"/>
          <w:spacing w:val="20"/>
          <w:position w:val="0"/>
          <w:sz w:val="24"/>
          <w:shd w:val="clear" w:fill="auto"/>
        </w:rPr>
      </w:pPr>
      <w:r>
        <w:rPr>
          <w:rFonts w:ascii="宋体" w:hAnsi="宋体" w:eastAsia="宋体" w:cs="宋体"/>
          <w:color w:val="auto"/>
          <w:spacing w:val="20"/>
          <w:position w:val="0"/>
          <w:sz w:val="24"/>
          <w:shd w:val="clear" w:fill="auto"/>
        </w:rPr>
        <w:t>法人授权代表签字：</w:t>
      </w:r>
    </w:p>
    <w:p>
      <w:pPr>
        <w:spacing w:before="0" w:after="0" w:line="480" w:lineRule="auto"/>
        <w:ind w:left="0" w:right="0" w:firstLine="564"/>
        <w:jc w:val="both"/>
        <w:rPr>
          <w:rFonts w:ascii="宋体" w:hAnsi="宋体" w:eastAsia="宋体" w:cs="宋体"/>
          <w:color w:val="auto"/>
          <w:spacing w:val="20"/>
          <w:position w:val="0"/>
          <w:sz w:val="24"/>
          <w:shd w:val="clear" w:fill="auto"/>
        </w:rPr>
      </w:pPr>
      <w:r>
        <w:rPr>
          <w:rFonts w:ascii="宋体" w:hAnsi="宋体" w:eastAsia="宋体" w:cs="宋体"/>
          <w:color w:val="auto"/>
          <w:spacing w:val="20"/>
          <w:position w:val="0"/>
          <w:sz w:val="24"/>
          <w:shd w:val="clear" w:fill="auto"/>
        </w:rPr>
        <w:t>项目经办人签字：</w:t>
      </w:r>
    </w:p>
    <w:p>
      <w:pPr>
        <w:spacing w:before="0" w:after="0" w:line="480" w:lineRule="auto"/>
        <w:ind w:left="0" w:right="0" w:firstLine="564"/>
        <w:jc w:val="both"/>
        <w:rPr>
          <w:rFonts w:ascii="宋体" w:hAnsi="宋体" w:eastAsia="宋体" w:cs="宋体"/>
          <w:color w:val="auto"/>
          <w:spacing w:val="20"/>
          <w:position w:val="0"/>
          <w:sz w:val="24"/>
          <w:shd w:val="clear" w:fill="auto"/>
        </w:rPr>
      </w:pPr>
      <w:r>
        <w:rPr>
          <w:rFonts w:ascii="宋体" w:hAnsi="宋体" w:eastAsia="宋体" w:cs="宋体"/>
          <w:color w:val="auto"/>
          <w:spacing w:val="20"/>
          <w:position w:val="0"/>
          <w:sz w:val="24"/>
          <w:shd w:val="clear" w:fill="auto"/>
        </w:rPr>
        <w:t>承诺日期：20  年   月   日</w:t>
      </w:r>
    </w:p>
    <w:p>
      <w:pPr>
        <w:spacing w:before="0" w:after="0" w:line="480" w:lineRule="auto"/>
        <w:ind w:left="0" w:right="0" w:firstLine="0"/>
        <w:jc w:val="right"/>
        <w:rPr>
          <w:rFonts w:ascii="宋体" w:hAnsi="宋体" w:eastAsia="宋体" w:cs="宋体"/>
          <w:color w:val="auto"/>
          <w:spacing w:val="0"/>
          <w:position w:val="0"/>
          <w:sz w:val="24"/>
          <w:shd w:val="clear" w:fill="auto"/>
        </w:rPr>
      </w:pPr>
    </w:p>
    <w:p>
      <w:pPr>
        <w:spacing w:before="0" w:after="0" w:line="6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附件6:</w:t>
      </w:r>
    </w:p>
    <w:p>
      <w:p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商务条款偏离表</w:t>
      </w:r>
    </w:p>
    <w:p>
      <w:pPr>
        <w:spacing w:before="0" w:after="0" w:line="480" w:lineRule="auto"/>
        <w:ind w:left="0" w:right="0" w:firstLine="103"/>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项目名称： 　　　　　　                                                                  </w:t>
      </w:r>
    </w:p>
    <w:tbl>
      <w:tblPr>
        <w:tblStyle w:val="2"/>
        <w:tblW w:w="0" w:type="auto"/>
        <w:jc w:val="center"/>
        <w:tblLayout w:type="autofit"/>
        <w:tblCellMar>
          <w:top w:w="0" w:type="dxa"/>
          <w:left w:w="10" w:type="dxa"/>
          <w:bottom w:w="0" w:type="dxa"/>
          <w:right w:w="10" w:type="dxa"/>
        </w:tblCellMar>
      </w:tblPr>
      <w:tblGrid>
        <w:gridCol w:w="811"/>
        <w:gridCol w:w="1632"/>
        <w:gridCol w:w="1908"/>
        <w:gridCol w:w="1852"/>
        <w:gridCol w:w="1256"/>
        <w:gridCol w:w="1063"/>
      </w:tblGrid>
      <w:tr>
        <w:tblPrEx>
          <w:tblCellMar>
            <w:top w:w="0" w:type="dxa"/>
            <w:left w:w="10" w:type="dxa"/>
            <w:bottom w:w="0" w:type="dxa"/>
            <w:right w:w="10" w:type="dxa"/>
          </w:tblCellMar>
        </w:tblPrEx>
        <w:trPr>
          <w:trHeight w:val="1"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16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竞争性磋商文件条目号</w:t>
            </w:r>
          </w:p>
        </w:tc>
        <w:tc>
          <w:tcPr>
            <w:tcW w:w="19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竞争性磋商文件的商务条款</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响应文件的商务条款</w:t>
            </w:r>
          </w:p>
        </w:tc>
        <w:tc>
          <w:tcPr>
            <w:tcW w:w="12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偏离</w:t>
            </w:r>
          </w:p>
        </w:tc>
        <w:tc>
          <w:tcPr>
            <w:tcW w:w="10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备注</w:t>
            </w:r>
          </w:p>
        </w:tc>
      </w:tr>
      <w:tr>
        <w:tblPrEx>
          <w:tblCellMar>
            <w:top w:w="0" w:type="dxa"/>
            <w:left w:w="10" w:type="dxa"/>
            <w:bottom w:w="0" w:type="dxa"/>
            <w:right w:w="10" w:type="dxa"/>
          </w:tblCellMar>
        </w:tblPrEx>
        <w:trPr>
          <w:trHeight w:val="1"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6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9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2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6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9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2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6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9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2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6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9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2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6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9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2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w:t>
            </w:r>
          </w:p>
        </w:tc>
        <w:tc>
          <w:tcPr>
            <w:tcW w:w="16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9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2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0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r>
    </w:tbl>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注:若有偏离,请将具体偏离条款在“偏离”一栏中详细说明;若无偏离,请在“偏离”一栏中标注“无”字样。</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供应商名称（盖章）：</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法定代表人或委托代理人（签字或盖章）：</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日期：     年   月   日</w:t>
      </w:r>
    </w:p>
    <w:p>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pPr>
        <w:spacing w:before="0" w:after="0" w:line="24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附件7:</w:t>
      </w:r>
    </w:p>
    <w:p>
      <w:pPr>
        <w:spacing w:before="0" w:after="0" w:line="600" w:lineRule="auto"/>
        <w:ind w:left="0" w:right="0" w:firstLine="0"/>
        <w:jc w:val="both"/>
        <w:rPr>
          <w:rFonts w:ascii="宋体" w:hAnsi="宋体" w:eastAsia="宋体" w:cs="宋体"/>
          <w:b/>
          <w:color w:val="auto"/>
          <w:spacing w:val="0"/>
          <w:position w:val="0"/>
          <w:sz w:val="32"/>
          <w:shd w:val="clear" w:fill="auto"/>
        </w:rPr>
      </w:pPr>
    </w:p>
    <w:p>
      <w:p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技术参数偏离表</w:t>
      </w:r>
    </w:p>
    <w:p>
      <w:pPr>
        <w:spacing w:before="0" w:after="0" w:line="48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项目名称：　　　　　　　　　　　　                                                        </w:t>
      </w:r>
    </w:p>
    <w:tbl>
      <w:tblPr>
        <w:tblStyle w:val="2"/>
        <w:tblW w:w="0" w:type="auto"/>
        <w:tblInd w:w="64" w:type="dxa"/>
        <w:tblLayout w:type="autofit"/>
        <w:tblCellMar>
          <w:top w:w="0" w:type="dxa"/>
          <w:left w:w="10" w:type="dxa"/>
          <w:bottom w:w="0" w:type="dxa"/>
          <w:right w:w="10" w:type="dxa"/>
        </w:tblCellMar>
      </w:tblPr>
      <w:tblGrid>
        <w:gridCol w:w="915"/>
        <w:gridCol w:w="2277"/>
        <w:gridCol w:w="1693"/>
        <w:gridCol w:w="1262"/>
        <w:gridCol w:w="1227"/>
        <w:gridCol w:w="1084"/>
      </w:tblGrid>
      <w:tr>
        <w:tblPrEx>
          <w:tblCellMar>
            <w:top w:w="0" w:type="dxa"/>
            <w:left w:w="10" w:type="dxa"/>
            <w:bottom w:w="0" w:type="dxa"/>
            <w:right w:w="10" w:type="dxa"/>
          </w:tblCellMar>
        </w:tblPrEx>
        <w:trPr>
          <w:trHeight w:val="1" w:hRule="atLeast"/>
        </w:trPr>
        <w:tc>
          <w:tcPr>
            <w:tcW w:w="9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2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竞争性磋商文件条目号</w:t>
            </w:r>
          </w:p>
        </w:tc>
        <w:tc>
          <w:tcPr>
            <w:tcW w:w="1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招标规格</w:t>
            </w:r>
          </w:p>
        </w:tc>
        <w:tc>
          <w:tcPr>
            <w:tcW w:w="12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投标规格</w:t>
            </w:r>
          </w:p>
        </w:tc>
        <w:tc>
          <w:tcPr>
            <w:tcW w:w="12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偏离</w:t>
            </w:r>
          </w:p>
        </w:tc>
        <w:tc>
          <w:tcPr>
            <w:tcW w:w="10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备注</w:t>
            </w:r>
          </w:p>
        </w:tc>
      </w:tr>
      <w:tr>
        <w:tblPrEx>
          <w:tblCellMar>
            <w:top w:w="0" w:type="dxa"/>
            <w:left w:w="10" w:type="dxa"/>
            <w:bottom w:w="0" w:type="dxa"/>
            <w:right w:w="10" w:type="dxa"/>
          </w:tblCellMar>
        </w:tblPrEx>
        <w:trPr>
          <w:trHeight w:val="1" w:hRule="atLeast"/>
        </w:trPr>
        <w:tc>
          <w:tcPr>
            <w:tcW w:w="9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4"/>
                <w:shd w:val="clear" w:fill="auto"/>
              </w:rPr>
            </w:pPr>
          </w:p>
          <w:p>
            <w:pPr>
              <w:spacing w:before="0" w:after="0" w:line="480" w:lineRule="auto"/>
              <w:ind w:left="0" w:right="0" w:firstLine="0"/>
              <w:jc w:val="left"/>
              <w:rPr>
                <w:rFonts w:ascii="宋体" w:hAnsi="宋体" w:eastAsia="宋体" w:cs="宋体"/>
                <w:color w:val="auto"/>
                <w:spacing w:val="0"/>
                <w:position w:val="0"/>
              </w:rPr>
            </w:pPr>
          </w:p>
        </w:tc>
        <w:tc>
          <w:tcPr>
            <w:tcW w:w="12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12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10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9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4"/>
                <w:shd w:val="clear" w:fill="auto"/>
              </w:rPr>
            </w:pPr>
          </w:p>
          <w:p>
            <w:pPr>
              <w:spacing w:before="0" w:after="0" w:line="480" w:lineRule="auto"/>
              <w:ind w:left="0" w:right="0" w:firstLine="0"/>
              <w:jc w:val="left"/>
              <w:rPr>
                <w:rFonts w:ascii="宋体" w:hAnsi="宋体" w:eastAsia="宋体" w:cs="宋体"/>
                <w:color w:val="auto"/>
                <w:spacing w:val="0"/>
                <w:position w:val="0"/>
              </w:rPr>
            </w:pPr>
          </w:p>
        </w:tc>
        <w:tc>
          <w:tcPr>
            <w:tcW w:w="12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12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10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9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1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4"/>
                <w:shd w:val="clear" w:fill="auto"/>
              </w:rPr>
            </w:pPr>
          </w:p>
          <w:p>
            <w:pPr>
              <w:spacing w:before="0" w:after="0" w:line="480" w:lineRule="auto"/>
              <w:ind w:left="0" w:right="0" w:firstLine="0"/>
              <w:jc w:val="left"/>
              <w:rPr>
                <w:rFonts w:ascii="宋体" w:hAnsi="宋体" w:eastAsia="宋体" w:cs="宋体"/>
                <w:color w:val="auto"/>
                <w:spacing w:val="0"/>
                <w:position w:val="0"/>
              </w:rPr>
            </w:pPr>
          </w:p>
        </w:tc>
        <w:tc>
          <w:tcPr>
            <w:tcW w:w="12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12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c>
          <w:tcPr>
            <w:tcW w:w="10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left"/>
              <w:rPr>
                <w:rFonts w:ascii="宋体" w:hAnsi="宋体" w:eastAsia="宋体" w:cs="宋体"/>
                <w:color w:val="auto"/>
                <w:spacing w:val="0"/>
                <w:position w:val="0"/>
                <w:sz w:val="22"/>
                <w:shd w:val="clear" w:fill="auto"/>
              </w:rPr>
            </w:pPr>
          </w:p>
        </w:tc>
      </w:tr>
    </w:tbl>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注:若有偏离,请将具体偏离条款在“偏离”一栏中详细说明;若无偏离,请在“偏离”一栏中标注“无”字样。</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供应商名称（盖章）：</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法定代表人或委托代理人（签字或盖章）：</w:t>
      </w:r>
    </w:p>
    <w:p>
      <w:pPr>
        <w:spacing w:before="0" w:after="0" w:line="240" w:lineRule="auto"/>
        <w:ind w:left="0" w:right="0" w:firstLine="0"/>
        <w:jc w:val="center"/>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日期：     年   月   日</w:t>
      </w:r>
    </w:p>
    <w:p>
      <w:pPr>
        <w:spacing w:before="0" w:after="0" w:line="5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附件8:</w:t>
      </w:r>
    </w:p>
    <w:p>
      <w:pPr>
        <w:spacing w:before="0" w:after="0" w:line="240" w:lineRule="auto"/>
        <w:ind w:left="0" w:right="0" w:firstLine="0"/>
        <w:jc w:val="both"/>
        <w:rPr>
          <w:rFonts w:ascii="宋体" w:hAnsi="宋体" w:eastAsia="宋体" w:cs="宋体"/>
          <w:b/>
          <w:color w:val="auto"/>
          <w:spacing w:val="0"/>
          <w:position w:val="0"/>
          <w:sz w:val="24"/>
          <w:shd w:val="clear" w:fill="auto"/>
        </w:rPr>
      </w:pPr>
    </w:p>
    <w:p>
      <w:pPr>
        <w:spacing w:before="0" w:after="0" w:line="24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近三年同类项目业绩表</w:t>
      </w:r>
    </w:p>
    <w:tbl>
      <w:tblPr>
        <w:tblStyle w:val="2"/>
        <w:tblW w:w="0" w:type="auto"/>
        <w:jc w:val="center"/>
        <w:tblLayout w:type="autofit"/>
        <w:tblCellMar>
          <w:top w:w="0" w:type="dxa"/>
          <w:left w:w="10" w:type="dxa"/>
          <w:bottom w:w="0" w:type="dxa"/>
          <w:right w:w="10" w:type="dxa"/>
        </w:tblCellMar>
      </w:tblPr>
      <w:tblGrid>
        <w:gridCol w:w="806"/>
        <w:gridCol w:w="1643"/>
        <w:gridCol w:w="1604"/>
        <w:gridCol w:w="1250"/>
        <w:gridCol w:w="1600"/>
        <w:gridCol w:w="1511"/>
      </w:tblGrid>
      <w:tr>
        <w:tblPrEx>
          <w:tblCellMar>
            <w:top w:w="0" w:type="dxa"/>
            <w:left w:w="10" w:type="dxa"/>
            <w:bottom w:w="0" w:type="dxa"/>
            <w:right w:w="10" w:type="dxa"/>
          </w:tblCellMar>
        </w:tblPrEx>
        <w:trPr>
          <w:cantSplit/>
          <w:trHeight w:val="1"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1643"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项目名称</w:t>
            </w:r>
          </w:p>
        </w:tc>
        <w:tc>
          <w:tcPr>
            <w:tcW w:w="1604"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完成时间</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合同金额</w:t>
            </w:r>
          </w:p>
        </w:tc>
        <w:tc>
          <w:tcPr>
            <w:tcW w:w="160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采购人名称</w:t>
            </w:r>
          </w:p>
        </w:tc>
        <w:tc>
          <w:tcPr>
            <w:tcW w:w="1511"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备注</w:t>
            </w:r>
          </w:p>
        </w:tc>
      </w:tr>
      <w:tr>
        <w:tblPrEx>
          <w:tblCellMar>
            <w:top w:w="0" w:type="dxa"/>
            <w:left w:w="10" w:type="dxa"/>
            <w:bottom w:w="0" w:type="dxa"/>
            <w:right w:w="10" w:type="dxa"/>
          </w:tblCellMar>
        </w:tblPrEx>
        <w:trPr>
          <w:cantSplit/>
          <w:trHeight w:val="1"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4"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511"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1"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4"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511"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1"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4"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511"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1"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4"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511"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1"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4"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511"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1"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w:t>
            </w:r>
          </w:p>
        </w:tc>
        <w:tc>
          <w:tcPr>
            <w:tcW w:w="1643"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4"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00"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511" w:type="dxa"/>
            <w:tcBorders>
              <w:top w:val="single" w:color="000000" w:sz="4" w:space="0"/>
              <w:left w:val="single" w:color="000000" w:sz="4" w:space="0"/>
              <w:bottom w:val="single" w:color="000000" w:sz="4" w:space="0"/>
              <w:right w:val="single" w:color="000000" w:sz="4" w:space="0"/>
            </w:tcBorders>
            <w:shd w:val="clear" w:color="000000" w:fill="FFFFFF"/>
            <w:tcMar>
              <w:left w:w="54" w:type="dxa"/>
              <w:right w:w="5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bl>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注：1、所提供的业绩应提供合同协议书、中标（成交）通知书、由项目业主出具的对投标申请人履行合同的证明文件等文件。</w:t>
      </w:r>
    </w:p>
    <w:p>
      <w:pPr>
        <w:spacing w:before="0" w:after="0" w:line="500" w:lineRule="auto"/>
        <w:ind w:left="0" w:right="0" w:firstLine="0"/>
        <w:jc w:val="both"/>
        <w:rPr>
          <w:rFonts w:ascii="宋体" w:hAnsi="宋体" w:eastAsia="宋体" w:cs="宋体"/>
          <w:b/>
          <w:color w:val="auto"/>
          <w:spacing w:val="0"/>
          <w:position w:val="0"/>
          <w:sz w:val="24"/>
          <w:shd w:val="clear" w:fill="auto"/>
        </w:rPr>
      </w:pPr>
    </w:p>
    <w:p>
      <w:pPr>
        <w:spacing w:before="0" w:after="0" w:line="50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供应商名称（盖章）：</w:t>
      </w:r>
    </w:p>
    <w:p>
      <w:pPr>
        <w:spacing w:before="0" w:after="0" w:line="360" w:lineRule="auto"/>
        <w:ind w:left="838" w:right="0" w:firstLine="484"/>
        <w:jc w:val="right"/>
        <w:rPr>
          <w:rFonts w:ascii="宋体" w:hAnsi="宋体" w:eastAsia="宋体" w:cs="宋体"/>
          <w:color w:val="auto"/>
          <w:spacing w:val="0"/>
          <w:position w:val="0"/>
          <w:sz w:val="24"/>
          <w:shd w:val="clear" w:fill="auto"/>
        </w:rPr>
      </w:pPr>
    </w:p>
    <w:p>
      <w:pPr>
        <w:spacing w:before="0" w:after="0" w:line="360" w:lineRule="auto"/>
        <w:ind w:left="838" w:right="0" w:firstLine="484"/>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法定代表人或委托代理人（签字或盖章）：</w:t>
      </w:r>
    </w:p>
    <w:p>
      <w:pPr>
        <w:spacing w:before="0" w:after="0" w:line="360" w:lineRule="auto"/>
        <w:ind w:left="0" w:right="0" w:firstLine="567"/>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50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日期：     年   月   日</w:t>
      </w:r>
    </w:p>
    <w:p>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pPr>
        <w:spacing w:before="0" w:after="0" w:line="36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附件9:</w:t>
      </w:r>
    </w:p>
    <w:p>
      <w:pPr>
        <w:spacing w:before="0" w:after="0" w:line="500" w:lineRule="auto"/>
        <w:ind w:left="0" w:right="0" w:firstLine="0"/>
        <w:jc w:val="both"/>
        <w:rPr>
          <w:rFonts w:ascii="宋体" w:hAnsi="宋体" w:eastAsia="宋体" w:cs="宋体"/>
          <w:b/>
          <w:color w:val="auto"/>
          <w:spacing w:val="0"/>
          <w:position w:val="0"/>
          <w:sz w:val="32"/>
          <w:shd w:val="clear" w:fill="auto"/>
        </w:rPr>
      </w:pPr>
    </w:p>
    <w:p>
      <w:pPr>
        <w:spacing w:before="0" w:after="0" w:line="24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拟派项目人员简历表</w:t>
      </w:r>
    </w:p>
    <w:p>
      <w:pPr>
        <w:numPr>
          <w:ilvl w:val="0"/>
          <w:numId w:val="10"/>
        </w:numPr>
        <w:tabs>
          <w:tab w:val="left" w:pos="720"/>
        </w:tabs>
        <w:spacing w:before="0" w:after="0" w:line="360" w:lineRule="auto"/>
        <w:ind w:left="720" w:right="0" w:hanging="72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项目经理及项目技术负责人简历表</w:t>
      </w:r>
    </w:p>
    <w:tbl>
      <w:tblPr>
        <w:tblStyle w:val="2"/>
        <w:tblW w:w="0" w:type="auto"/>
        <w:jc w:val="center"/>
        <w:tblLayout w:type="autofit"/>
        <w:tblCellMar>
          <w:top w:w="0" w:type="dxa"/>
          <w:left w:w="10" w:type="dxa"/>
          <w:bottom w:w="0" w:type="dxa"/>
          <w:right w:w="10" w:type="dxa"/>
        </w:tblCellMar>
      </w:tblPr>
      <w:tblGrid>
        <w:gridCol w:w="1138"/>
        <w:gridCol w:w="2036"/>
        <w:gridCol w:w="909"/>
        <w:gridCol w:w="923"/>
        <w:gridCol w:w="1494"/>
        <w:gridCol w:w="2022"/>
      </w:tblGrid>
      <w:tr>
        <w:tblPrEx>
          <w:tblCellMar>
            <w:top w:w="0" w:type="dxa"/>
            <w:left w:w="10" w:type="dxa"/>
            <w:bottom w:w="0" w:type="dxa"/>
            <w:right w:w="10" w:type="dxa"/>
          </w:tblCellMar>
        </w:tblPrEx>
        <w:trPr>
          <w:trHeight w:val="1" w:hRule="atLeast"/>
          <w:jc w:val="center"/>
        </w:trPr>
        <w:tc>
          <w:tcPr>
            <w:tcW w:w="113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姓名</w:t>
            </w:r>
          </w:p>
        </w:tc>
        <w:tc>
          <w:tcPr>
            <w:tcW w:w="203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90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年龄</w:t>
            </w:r>
          </w:p>
        </w:tc>
        <w:tc>
          <w:tcPr>
            <w:tcW w:w="9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身份证号码</w:t>
            </w:r>
          </w:p>
        </w:tc>
        <w:tc>
          <w:tcPr>
            <w:tcW w:w="202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113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毕业学校</w:t>
            </w:r>
          </w:p>
        </w:tc>
        <w:tc>
          <w:tcPr>
            <w:tcW w:w="3868" w:type="dxa"/>
            <w:gridSpan w:val="3"/>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专     业</w:t>
            </w:r>
          </w:p>
        </w:tc>
        <w:tc>
          <w:tcPr>
            <w:tcW w:w="202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113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学位</w:t>
            </w:r>
          </w:p>
        </w:tc>
        <w:tc>
          <w:tcPr>
            <w:tcW w:w="203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90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职称</w:t>
            </w:r>
          </w:p>
        </w:tc>
        <w:tc>
          <w:tcPr>
            <w:tcW w:w="92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     务</w:t>
            </w:r>
          </w:p>
        </w:tc>
        <w:tc>
          <w:tcPr>
            <w:tcW w:w="202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113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现所在机构或部门</w:t>
            </w:r>
          </w:p>
        </w:tc>
        <w:tc>
          <w:tcPr>
            <w:tcW w:w="3868" w:type="dxa"/>
            <w:gridSpan w:val="3"/>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149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服务时间</w:t>
            </w:r>
          </w:p>
        </w:tc>
        <w:tc>
          <w:tcPr>
            <w:tcW w:w="202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113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主要经历</w:t>
            </w:r>
          </w:p>
          <w:p>
            <w:pPr>
              <w:spacing w:before="0" w:after="0" w:line="360" w:lineRule="auto"/>
              <w:ind w:left="0" w:right="0" w:firstLine="0"/>
              <w:jc w:val="both"/>
              <w:rPr>
                <w:rFonts w:ascii="宋体" w:hAnsi="宋体" w:eastAsia="宋体" w:cs="宋体"/>
                <w:color w:val="auto"/>
                <w:spacing w:val="0"/>
                <w:position w:val="0"/>
              </w:rPr>
            </w:pPr>
          </w:p>
        </w:tc>
        <w:tc>
          <w:tcPr>
            <w:tcW w:w="7384"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rPr>
            </w:pPr>
          </w:p>
        </w:tc>
      </w:tr>
      <w:tr>
        <w:tblPrEx>
          <w:tblCellMar>
            <w:top w:w="0" w:type="dxa"/>
            <w:left w:w="10" w:type="dxa"/>
            <w:bottom w:w="0" w:type="dxa"/>
            <w:right w:w="10" w:type="dxa"/>
          </w:tblCellMar>
        </w:tblPrEx>
        <w:trPr>
          <w:trHeight w:val="1" w:hRule="atLeast"/>
          <w:jc w:val="center"/>
        </w:trPr>
        <w:tc>
          <w:tcPr>
            <w:tcW w:w="113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日期</w:t>
            </w:r>
          </w:p>
        </w:tc>
        <w:tc>
          <w:tcPr>
            <w:tcW w:w="294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参加过的项目名称</w:t>
            </w:r>
          </w:p>
        </w:tc>
        <w:tc>
          <w:tcPr>
            <w:tcW w:w="2417"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担任何职务</w:t>
            </w:r>
          </w:p>
        </w:tc>
        <w:tc>
          <w:tcPr>
            <w:tcW w:w="202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备注</w:t>
            </w:r>
          </w:p>
        </w:tc>
      </w:tr>
      <w:tr>
        <w:tblPrEx>
          <w:tblCellMar>
            <w:top w:w="0" w:type="dxa"/>
            <w:left w:w="10" w:type="dxa"/>
            <w:bottom w:w="0" w:type="dxa"/>
            <w:right w:w="10" w:type="dxa"/>
          </w:tblCellMar>
        </w:tblPrEx>
        <w:trPr>
          <w:trHeight w:val="1" w:hRule="atLeast"/>
          <w:jc w:val="center"/>
        </w:trPr>
        <w:tc>
          <w:tcPr>
            <w:tcW w:w="113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94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417"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02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113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94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417"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02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113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94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417"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c>
          <w:tcPr>
            <w:tcW w:w="202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bl>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2、拟投入本项目的主要成员表</w:t>
      </w:r>
    </w:p>
    <w:tbl>
      <w:tblPr>
        <w:tblStyle w:val="2"/>
        <w:tblW w:w="0" w:type="auto"/>
        <w:tblInd w:w="0" w:type="dxa"/>
        <w:tblLayout w:type="autofit"/>
        <w:tblCellMar>
          <w:top w:w="0" w:type="dxa"/>
          <w:left w:w="10" w:type="dxa"/>
          <w:bottom w:w="0" w:type="dxa"/>
          <w:right w:w="10" w:type="dxa"/>
        </w:tblCellMar>
      </w:tblPr>
      <w:tblGrid>
        <w:gridCol w:w="884"/>
        <w:gridCol w:w="1141"/>
        <w:gridCol w:w="1698"/>
        <w:gridCol w:w="1619"/>
        <w:gridCol w:w="1509"/>
        <w:gridCol w:w="1671"/>
      </w:tblGrid>
      <w:tr>
        <w:tblPrEx>
          <w:tblCellMar>
            <w:top w:w="0" w:type="dxa"/>
            <w:left w:w="10" w:type="dxa"/>
            <w:bottom w:w="0" w:type="dxa"/>
            <w:right w:w="10" w:type="dxa"/>
          </w:tblCellMar>
        </w:tblPrEx>
        <w:trPr>
          <w:cantSplit/>
          <w:trHeight w:val="1" w:hRule="atLeast"/>
        </w:trPr>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姓名</w:t>
            </w:r>
          </w:p>
        </w:tc>
        <w:tc>
          <w:tcPr>
            <w:tcW w:w="16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性别</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职称</w:t>
            </w:r>
          </w:p>
        </w:tc>
        <w:tc>
          <w:tcPr>
            <w:tcW w:w="15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岗位</w:t>
            </w:r>
          </w:p>
        </w:tc>
        <w:tc>
          <w:tcPr>
            <w:tcW w:w="16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从事该岗位时间</w:t>
            </w:r>
          </w:p>
        </w:tc>
      </w:tr>
      <w:tr>
        <w:tblPrEx>
          <w:tblCellMar>
            <w:top w:w="0" w:type="dxa"/>
            <w:left w:w="10" w:type="dxa"/>
            <w:bottom w:w="0" w:type="dxa"/>
            <w:right w:w="10" w:type="dxa"/>
          </w:tblCellMar>
        </w:tblPrEx>
        <w:trPr>
          <w:cantSplit/>
          <w:trHeight w:val="1" w:hRule="atLeast"/>
        </w:trPr>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5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1" w:hRule="atLeast"/>
        </w:trPr>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2</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5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1" w:hRule="atLeast"/>
        </w:trPr>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3</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5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cantSplit/>
          <w:trHeight w:val="1" w:hRule="atLeast"/>
        </w:trPr>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5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c>
          <w:tcPr>
            <w:tcW w:w="16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bl>
    <w:p>
      <w:pPr>
        <w:spacing w:before="0" w:after="0" w:line="240" w:lineRule="auto"/>
        <w:ind w:left="0" w:right="0" w:firstLine="0"/>
        <w:jc w:val="both"/>
        <w:rPr>
          <w:rFonts w:ascii="宋体" w:hAnsi="宋体" w:eastAsia="宋体" w:cs="宋体"/>
          <w:color w:val="auto"/>
          <w:spacing w:val="0"/>
          <w:position w:val="0"/>
          <w:sz w:val="21"/>
          <w:shd w:val="clear" w:fill="auto"/>
        </w:rPr>
      </w:pPr>
    </w:p>
    <w:p>
      <w:pPr>
        <w:spacing w:before="0" w:after="0" w:line="360" w:lineRule="auto"/>
        <w:ind w:left="0" w:right="0" w:firstLine="0"/>
        <w:jc w:val="left"/>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附人员养老保险对账单及资格证或合格通知为准。</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供应商名称（盖章）：</w:t>
      </w:r>
    </w:p>
    <w:p>
      <w:pPr>
        <w:spacing w:before="0" w:after="0" w:line="360" w:lineRule="auto"/>
        <w:ind w:left="0" w:right="0" w:firstLine="4747"/>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法定代表人或委托代理人（签字或盖章）：</w:t>
      </w:r>
    </w:p>
    <w:p>
      <w:pPr>
        <w:spacing w:before="0" w:after="0" w:line="360" w:lineRule="auto"/>
        <w:ind w:left="0" w:right="0" w:firstLine="567"/>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日期：     年   月   日</w:t>
      </w:r>
    </w:p>
    <w:p>
      <w:pPr>
        <w:spacing w:before="0" w:after="0" w:line="60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 </w:t>
      </w:r>
    </w:p>
    <w:p>
      <w:pPr>
        <w:spacing w:before="0" w:after="0" w:line="6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附件10:</w:t>
      </w:r>
    </w:p>
    <w:p>
      <w:pPr>
        <w:spacing w:before="156" w:after="156"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关于资格的声明函</w:t>
      </w:r>
    </w:p>
    <w:p>
      <w:pPr>
        <w:spacing w:before="0" w:after="0" w:line="360" w:lineRule="auto"/>
        <w:ind w:left="315" w:right="0" w:firstLine="664"/>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致：新疆鸿澜工程项目管理有限公司 ：</w:t>
      </w:r>
    </w:p>
    <w:p>
      <w:pPr>
        <w:spacing w:before="0" w:after="0" w:line="360" w:lineRule="auto"/>
        <w:ind w:left="319" w:right="0" w:firstLine="96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关于贵方20</w:t>
      </w:r>
      <w:r>
        <w:rPr>
          <w:rFonts w:ascii="宋体" w:hAnsi="宋体" w:eastAsia="宋体" w:cs="宋体"/>
          <w:color w:val="auto"/>
          <w:spacing w:val="0"/>
          <w:position w:val="0"/>
          <w:sz w:val="24"/>
          <w:u w:val="single"/>
          <w:shd w:val="clear" w:fill="auto"/>
        </w:rPr>
        <w:t>　</w:t>
      </w:r>
      <w:r>
        <w:rPr>
          <w:rFonts w:ascii="宋体" w:hAnsi="宋体" w:eastAsia="宋体" w:cs="宋体"/>
          <w:color w:val="auto"/>
          <w:spacing w:val="0"/>
          <w:position w:val="0"/>
          <w:sz w:val="24"/>
          <w:shd w:val="clear" w:fill="auto"/>
        </w:rPr>
        <w:t>年</w:t>
      </w:r>
      <w:r>
        <w:rPr>
          <w:rFonts w:ascii="宋体" w:hAnsi="宋体" w:eastAsia="宋体" w:cs="宋体"/>
          <w:color w:val="auto"/>
          <w:spacing w:val="0"/>
          <w:position w:val="0"/>
          <w:sz w:val="24"/>
          <w:u w:val="single"/>
          <w:shd w:val="clear" w:fill="auto"/>
        </w:rPr>
        <w:t>　</w:t>
      </w:r>
      <w:r>
        <w:rPr>
          <w:rFonts w:ascii="宋体" w:hAnsi="宋体" w:eastAsia="宋体" w:cs="宋体"/>
          <w:color w:val="auto"/>
          <w:spacing w:val="0"/>
          <w:position w:val="0"/>
          <w:sz w:val="24"/>
          <w:shd w:val="clear" w:fill="auto"/>
        </w:rPr>
        <w:t>月</w:t>
      </w:r>
      <w:r>
        <w:rPr>
          <w:rFonts w:ascii="宋体" w:hAnsi="宋体" w:eastAsia="宋体" w:cs="宋体"/>
          <w:color w:val="auto"/>
          <w:spacing w:val="0"/>
          <w:position w:val="0"/>
          <w:sz w:val="24"/>
          <w:u w:val="single"/>
          <w:shd w:val="clear" w:fill="auto"/>
        </w:rPr>
        <w:t>　</w:t>
      </w:r>
      <w:r>
        <w:rPr>
          <w:rFonts w:ascii="宋体" w:hAnsi="宋体" w:eastAsia="宋体" w:cs="宋体"/>
          <w:color w:val="auto"/>
          <w:spacing w:val="0"/>
          <w:position w:val="0"/>
          <w:sz w:val="24"/>
          <w:shd w:val="clear" w:fill="auto"/>
        </w:rPr>
        <w:t>日第</w:t>
      </w:r>
      <w:r>
        <w:rPr>
          <w:rFonts w:ascii="宋体" w:hAnsi="宋体" w:eastAsia="宋体" w:cs="宋体"/>
          <w:color w:val="auto"/>
          <w:spacing w:val="0"/>
          <w:position w:val="0"/>
          <w:sz w:val="24"/>
          <w:u w:val="single"/>
          <w:shd w:val="clear" w:fill="auto"/>
        </w:rPr>
        <w:t xml:space="preserve">  （项目编号） </w:t>
      </w:r>
      <w:r>
        <w:rPr>
          <w:rFonts w:ascii="宋体" w:hAnsi="宋体" w:eastAsia="宋体" w:cs="宋体"/>
          <w:color w:val="auto"/>
          <w:spacing w:val="0"/>
          <w:position w:val="0"/>
          <w:sz w:val="24"/>
          <w:shd w:val="clear" w:fill="auto"/>
        </w:rPr>
        <w:t>磋商公告关于</w:t>
      </w:r>
      <w:r>
        <w:rPr>
          <w:rFonts w:ascii="宋体" w:hAnsi="宋体" w:eastAsia="宋体" w:cs="宋体"/>
          <w:color w:val="auto"/>
          <w:spacing w:val="0"/>
          <w:position w:val="0"/>
          <w:sz w:val="24"/>
          <w:u w:val="single"/>
          <w:shd w:val="clear" w:fill="auto"/>
        </w:rPr>
        <w:t>（项目名称）</w:t>
      </w:r>
      <w:r>
        <w:rPr>
          <w:rFonts w:ascii="宋体" w:hAnsi="宋体" w:eastAsia="宋体" w:cs="宋体"/>
          <w:color w:val="auto"/>
          <w:spacing w:val="0"/>
          <w:position w:val="0"/>
          <w:sz w:val="24"/>
          <w:shd w:val="clear" w:fill="auto"/>
        </w:rPr>
        <w:t>的采购项目，本签字人愿意参加响应，并有能力提供</w:t>
      </w:r>
      <w:r>
        <w:rPr>
          <w:rFonts w:ascii="宋体" w:hAnsi="宋体" w:eastAsia="宋体" w:cs="宋体"/>
          <w:color w:val="auto"/>
          <w:spacing w:val="0"/>
          <w:position w:val="0"/>
          <w:sz w:val="24"/>
          <w:u w:val="single"/>
          <w:shd w:val="clear" w:fill="auto"/>
        </w:rPr>
        <w:t>（项目名称）</w:t>
      </w:r>
      <w:r>
        <w:rPr>
          <w:rFonts w:ascii="宋体" w:hAnsi="宋体" w:eastAsia="宋体" w:cs="宋体"/>
          <w:color w:val="auto"/>
          <w:spacing w:val="0"/>
          <w:position w:val="0"/>
          <w:sz w:val="24"/>
          <w:shd w:val="clear" w:fill="auto"/>
        </w:rPr>
        <w:t>项目中的相关服务，并保证所提交的所有文件和说明是真实和准确的。</w:t>
      </w:r>
    </w:p>
    <w:p>
      <w:pPr>
        <w:spacing w:before="0" w:after="0" w:line="360" w:lineRule="auto"/>
        <w:ind w:left="319" w:right="0" w:firstLine="575"/>
        <w:jc w:val="both"/>
        <w:rPr>
          <w:rFonts w:ascii="宋体" w:hAnsi="宋体" w:eastAsia="宋体" w:cs="宋体"/>
          <w:color w:val="auto"/>
          <w:spacing w:val="0"/>
          <w:position w:val="0"/>
          <w:sz w:val="24"/>
          <w:shd w:val="clear" w:fill="auto"/>
        </w:rPr>
      </w:pPr>
    </w:p>
    <w:p>
      <w:pPr>
        <w:spacing w:before="0" w:after="0" w:line="480" w:lineRule="auto"/>
        <w:ind w:left="319" w:right="0" w:firstLine="575"/>
        <w:jc w:val="both"/>
        <w:rPr>
          <w:rFonts w:ascii="宋体" w:hAnsi="宋体" w:eastAsia="宋体" w:cs="宋体"/>
          <w:color w:val="auto"/>
          <w:spacing w:val="0"/>
          <w:position w:val="0"/>
          <w:sz w:val="24"/>
          <w:u w:val="single"/>
          <w:shd w:val="clear" w:fill="auto"/>
        </w:rPr>
      </w:pPr>
      <w:r>
        <w:rPr>
          <w:rFonts w:ascii="宋体" w:hAnsi="宋体" w:eastAsia="宋体" w:cs="宋体"/>
          <w:color w:val="auto"/>
          <w:spacing w:val="0"/>
          <w:position w:val="0"/>
          <w:sz w:val="24"/>
          <w:shd w:val="clear" w:fill="auto"/>
        </w:rPr>
        <w:t>供应商：</w:t>
      </w:r>
      <w:r>
        <w:rPr>
          <w:rFonts w:ascii="宋体" w:hAnsi="宋体" w:eastAsia="宋体" w:cs="宋体"/>
          <w:color w:val="auto"/>
          <w:spacing w:val="0"/>
          <w:position w:val="0"/>
          <w:sz w:val="24"/>
          <w:u w:val="single"/>
          <w:shd w:val="clear" w:fill="auto"/>
        </w:rPr>
        <w:t>　供应商名称        　</w:t>
      </w:r>
      <w:r>
        <w:rPr>
          <w:rFonts w:ascii="宋体" w:hAnsi="宋体" w:eastAsia="宋体" w:cs="宋体"/>
          <w:color w:val="auto"/>
          <w:spacing w:val="0"/>
          <w:position w:val="0"/>
          <w:sz w:val="24"/>
          <w:shd w:val="clear" w:fill="auto"/>
        </w:rPr>
        <w:t>　签字人姓名、职务：</w:t>
      </w:r>
      <w:r>
        <w:rPr>
          <w:rFonts w:ascii="宋体" w:hAnsi="宋体" w:eastAsia="宋体" w:cs="宋体"/>
          <w:color w:val="auto"/>
          <w:spacing w:val="0"/>
          <w:position w:val="0"/>
          <w:sz w:val="24"/>
          <w:u w:val="single"/>
          <w:shd w:val="clear" w:fill="auto"/>
        </w:rPr>
        <w:t xml:space="preserve">（代理（被授权人）签字或盖章）               </w:t>
      </w:r>
    </w:p>
    <w:p>
      <w:pPr>
        <w:spacing w:before="0" w:after="0" w:line="480" w:lineRule="auto"/>
        <w:ind w:left="319" w:right="0" w:firstLine="575"/>
        <w:jc w:val="both"/>
        <w:rPr>
          <w:rFonts w:ascii="宋体" w:hAnsi="宋体" w:eastAsia="宋体" w:cs="宋体"/>
          <w:color w:val="auto"/>
          <w:spacing w:val="0"/>
          <w:position w:val="0"/>
          <w:sz w:val="24"/>
          <w:u w:val="single"/>
          <w:shd w:val="clear" w:fill="auto"/>
        </w:rPr>
      </w:pPr>
      <w:r>
        <w:rPr>
          <w:rFonts w:ascii="宋体" w:hAnsi="宋体" w:eastAsia="宋体" w:cs="宋体"/>
          <w:color w:val="auto"/>
          <w:spacing w:val="0"/>
          <w:position w:val="0"/>
          <w:sz w:val="24"/>
          <w:shd w:val="clear" w:fill="auto"/>
        </w:rPr>
        <w:t>地址：</w:t>
      </w:r>
      <w:r>
        <w:rPr>
          <w:rFonts w:ascii="宋体" w:hAnsi="宋体" w:eastAsia="宋体" w:cs="宋体"/>
          <w:color w:val="auto"/>
          <w:spacing w:val="0"/>
          <w:position w:val="0"/>
          <w:sz w:val="24"/>
          <w:u w:val="single"/>
          <w:shd w:val="clear" w:fill="auto"/>
        </w:rPr>
        <w:t>　　　　　　　　　　　　</w:t>
      </w:r>
      <w:r>
        <w:rPr>
          <w:rFonts w:ascii="宋体" w:hAnsi="宋体" w:eastAsia="宋体" w:cs="宋体"/>
          <w:color w:val="auto"/>
          <w:spacing w:val="0"/>
          <w:position w:val="0"/>
          <w:sz w:val="24"/>
          <w:shd w:val="clear" w:fill="auto"/>
        </w:rPr>
        <w:t>　授权签署本资格文件人：</w:t>
      </w:r>
      <w:r>
        <w:rPr>
          <w:rFonts w:ascii="宋体" w:hAnsi="宋体" w:eastAsia="宋体" w:cs="宋体"/>
          <w:color w:val="auto"/>
          <w:spacing w:val="0"/>
          <w:position w:val="0"/>
          <w:sz w:val="24"/>
          <w:u w:val="single"/>
          <w:shd w:val="clear" w:fill="auto"/>
        </w:rPr>
        <w:t xml:space="preserve">（法人签字或盖章）  </w:t>
      </w:r>
    </w:p>
    <w:p>
      <w:pPr>
        <w:spacing w:before="0" w:after="0" w:line="480" w:lineRule="auto"/>
        <w:ind w:left="319" w:right="0" w:firstLine="575"/>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传真：</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　　　　　　　　　　　　　</w:t>
      </w:r>
    </w:p>
    <w:p>
      <w:pPr>
        <w:spacing w:before="0" w:after="0" w:line="480" w:lineRule="auto"/>
        <w:ind w:left="319" w:right="0" w:firstLine="575"/>
        <w:jc w:val="both"/>
        <w:rPr>
          <w:rFonts w:ascii="宋体" w:hAnsi="宋体" w:eastAsia="宋体" w:cs="宋体"/>
          <w:color w:val="auto"/>
          <w:spacing w:val="0"/>
          <w:position w:val="0"/>
          <w:sz w:val="24"/>
          <w:u w:val="single"/>
          <w:shd w:val="clear" w:fill="auto"/>
        </w:rPr>
      </w:pPr>
      <w:r>
        <w:rPr>
          <w:rFonts w:ascii="宋体" w:hAnsi="宋体" w:eastAsia="宋体" w:cs="宋体"/>
          <w:color w:val="auto"/>
          <w:spacing w:val="0"/>
          <w:position w:val="0"/>
          <w:sz w:val="24"/>
          <w:shd w:val="clear" w:fill="auto"/>
        </w:rPr>
        <w:t>邮编：</w:t>
      </w:r>
      <w:r>
        <w:rPr>
          <w:rFonts w:ascii="宋体" w:hAnsi="宋体" w:eastAsia="宋体" w:cs="宋体"/>
          <w:color w:val="auto"/>
          <w:spacing w:val="0"/>
          <w:position w:val="0"/>
          <w:sz w:val="24"/>
          <w:u w:val="single"/>
          <w:shd w:val="clear" w:fill="auto"/>
        </w:rPr>
        <w:t>　　　　　　　　　　　　</w:t>
      </w:r>
      <w:r>
        <w:rPr>
          <w:rFonts w:ascii="宋体" w:hAnsi="宋体" w:eastAsia="宋体" w:cs="宋体"/>
          <w:color w:val="auto"/>
          <w:spacing w:val="0"/>
          <w:position w:val="0"/>
          <w:sz w:val="24"/>
          <w:shd w:val="clear" w:fill="auto"/>
        </w:rPr>
        <w:t>　电话：</w:t>
      </w:r>
      <w:r>
        <w:rPr>
          <w:rFonts w:ascii="宋体" w:hAnsi="宋体" w:eastAsia="宋体" w:cs="宋体"/>
          <w:color w:val="auto"/>
          <w:spacing w:val="0"/>
          <w:position w:val="0"/>
          <w:sz w:val="24"/>
          <w:u w:val="single"/>
          <w:shd w:val="clear" w:fill="auto"/>
        </w:rPr>
        <w:t>　　　　　　　　</w:t>
      </w:r>
    </w:p>
    <w:p>
      <w:pPr>
        <w:spacing w:before="0" w:after="0" w:line="480" w:lineRule="auto"/>
        <w:ind w:left="0" w:right="0" w:firstLine="6292"/>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（单位公章）</w:t>
      </w:r>
    </w:p>
    <w:p>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年</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月</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日</w:t>
      </w: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600" w:lineRule="auto"/>
        <w:ind w:left="0" w:right="0" w:firstLine="0"/>
        <w:jc w:val="both"/>
        <w:rPr>
          <w:rFonts w:ascii="宋体" w:hAnsi="宋体" w:eastAsia="宋体" w:cs="宋体"/>
          <w:color w:val="auto"/>
          <w:spacing w:val="0"/>
          <w:position w:val="0"/>
          <w:sz w:val="32"/>
          <w:shd w:val="clear" w:fill="auto"/>
        </w:rPr>
      </w:pPr>
      <w:r>
        <w:rPr>
          <w:rFonts w:ascii="宋体" w:hAnsi="宋体" w:eastAsia="宋体" w:cs="宋体"/>
          <w:b/>
          <w:color w:val="auto"/>
          <w:spacing w:val="0"/>
          <w:position w:val="0"/>
          <w:sz w:val="32"/>
          <w:shd w:val="clear" w:fill="auto"/>
        </w:rPr>
        <w:t>附件11:</w:t>
      </w:r>
    </w:p>
    <w:p>
      <w:pPr>
        <w:spacing w:before="0" w:after="0" w:line="240" w:lineRule="auto"/>
        <w:ind w:left="0" w:right="0" w:firstLine="0"/>
        <w:jc w:val="center"/>
        <w:rPr>
          <w:rFonts w:ascii="宋体" w:hAnsi="宋体" w:eastAsia="宋体" w:cs="宋体"/>
          <w:b/>
          <w:color w:val="auto"/>
          <w:spacing w:val="0"/>
          <w:position w:val="0"/>
          <w:sz w:val="21"/>
          <w:shd w:val="clear" w:fill="auto"/>
        </w:rPr>
      </w:pPr>
      <w:r>
        <w:rPr>
          <w:rFonts w:ascii="宋体" w:hAnsi="宋体" w:eastAsia="宋体" w:cs="宋体"/>
          <w:b/>
          <w:color w:val="auto"/>
          <w:spacing w:val="0"/>
          <w:position w:val="0"/>
          <w:sz w:val="21"/>
          <w:shd w:val="clear" w:fill="auto"/>
        </w:rPr>
        <w:t>中小企业声明函</w:t>
      </w:r>
    </w:p>
    <w:p>
      <w:pPr>
        <w:spacing w:before="0" w:after="0" w:line="360" w:lineRule="auto"/>
        <w:ind w:left="0" w:right="0" w:firstLine="726"/>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公司（联合体）郑重声明，根据《政府采购促进中小企业发展管理办法》（财库）（2020）46号）的规定，本公司（联合体）参加（单位名称）的（项目名称）采购活动，提供的货物全部由符合政策的中小企业制造。相关企业（含联合体中的中小企业、签订分包意向协议的中小企业）的具体情况如下：</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1.（标的名称），属于（采购文件中明确的所属行业）行业；制造商为（企业名称），从业人员      人，营业收入为        万元，资产总额为     万元，属于</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（中型企业、小型企业、微型企业）；</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以上企业，不属于大企业的分支机构，不存在控股股东为大企业的情形，也不存下与大企业的负责分为同一份的情形。</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本企业对上述声明内容的真实性负责。如有虚假，将依法承担相应责任。</w:t>
      </w:r>
    </w:p>
    <w:p>
      <w:pPr>
        <w:spacing w:before="0" w:after="0" w:line="600" w:lineRule="auto"/>
        <w:ind w:left="0" w:right="0" w:firstLine="0"/>
        <w:jc w:val="both"/>
        <w:rPr>
          <w:rFonts w:ascii="宋体" w:hAnsi="宋体" w:eastAsia="宋体" w:cs="宋体"/>
          <w:color w:val="auto"/>
          <w:spacing w:val="0"/>
          <w:position w:val="0"/>
          <w:sz w:val="24"/>
          <w:shd w:val="clear" w:fill="auto"/>
        </w:rPr>
      </w:pP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企业名称（盖章）：</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日期：</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从业人员、营业收入、资产总额填报上一年度数据，无上一年度数据的新成立企业可不填报。 </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600" w:lineRule="auto"/>
        <w:ind w:left="0" w:right="0" w:firstLine="0"/>
        <w:jc w:val="both"/>
        <w:rPr>
          <w:rFonts w:ascii="宋体" w:hAnsi="宋体" w:eastAsia="宋体" w:cs="宋体"/>
          <w:color w:val="auto"/>
          <w:spacing w:val="0"/>
          <w:position w:val="0"/>
          <w:sz w:val="32"/>
          <w:shd w:val="clear" w:fill="auto"/>
        </w:rPr>
      </w:pPr>
      <w:r>
        <w:rPr>
          <w:rFonts w:ascii="宋体" w:hAnsi="宋体" w:eastAsia="宋体" w:cs="宋体"/>
          <w:b/>
          <w:color w:val="auto"/>
          <w:spacing w:val="0"/>
          <w:position w:val="0"/>
          <w:sz w:val="32"/>
          <w:shd w:val="clear" w:fill="auto"/>
        </w:rPr>
        <w:t>附件12:</w:t>
      </w:r>
    </w:p>
    <w:p>
      <w:pPr>
        <w:spacing w:before="0" w:after="0" w:line="240" w:lineRule="auto"/>
        <w:ind w:left="0" w:right="0" w:firstLine="0"/>
        <w:jc w:val="center"/>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监狱企业声明函</w:t>
      </w:r>
      <w:r>
        <w:rPr>
          <w:rFonts w:ascii="宋体" w:hAnsi="宋体" w:eastAsia="宋体" w:cs="宋体"/>
          <w:color w:val="auto"/>
          <w:spacing w:val="0"/>
          <w:position w:val="0"/>
          <w:sz w:val="28"/>
          <w:shd w:val="clear" w:fill="auto"/>
        </w:rPr>
        <w:t xml:space="preserve"> </w:t>
      </w:r>
      <w:r>
        <w:rPr>
          <w:rFonts w:ascii="宋体" w:hAnsi="宋体" w:eastAsia="宋体" w:cs="宋体"/>
          <w:b/>
          <w:color w:val="auto"/>
          <w:spacing w:val="0"/>
          <w:position w:val="0"/>
          <w:sz w:val="28"/>
          <w:shd w:val="clear" w:fill="auto"/>
        </w:rPr>
        <w:t>（监狱企业适用）</w:t>
      </w:r>
    </w:p>
    <w:p>
      <w:pPr>
        <w:spacing w:before="0" w:after="0" w:line="60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本公司郑重声明，根据《关于政府采购支持监狱企业发展有关问题的通知》（财库[2014]68号）的规定，本公司为监狱企业。</w:t>
      </w:r>
    </w:p>
    <w:p>
      <w:pPr>
        <w:spacing w:before="0" w:after="0" w:line="600" w:lineRule="auto"/>
        <w:ind w:left="0" w:right="0" w:firstLine="484"/>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本公司参加______单位的______项目采购活动，采购活动提供本企业（制造的货物，由本企业承担工程、提供服务）。</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本条所称货物不包括使用大型企业注册商标的货物和服务。</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本公司对上述声明的真实性负责。如有虚假，将依法承担相应责任。</w:t>
      </w:r>
    </w:p>
    <w:p>
      <w:pPr>
        <w:spacing w:before="0" w:after="0" w:line="600" w:lineRule="auto"/>
        <w:ind w:left="0" w:right="0" w:firstLine="0"/>
        <w:jc w:val="both"/>
        <w:rPr>
          <w:rFonts w:ascii="宋体" w:hAnsi="宋体" w:eastAsia="宋体" w:cs="宋体"/>
          <w:color w:val="auto"/>
          <w:spacing w:val="0"/>
          <w:position w:val="0"/>
          <w:sz w:val="24"/>
          <w:shd w:val="clear" w:fill="auto"/>
        </w:rPr>
      </w:pPr>
    </w:p>
    <w:p>
      <w:pPr>
        <w:spacing w:before="0" w:after="0" w:line="60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企业名称（盖公章）：</w:t>
      </w:r>
    </w:p>
    <w:p>
      <w:pPr>
        <w:spacing w:before="0" w:after="0" w:line="60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法定代表人或其授权代表(签字)：   </w:t>
      </w:r>
    </w:p>
    <w:p>
      <w:pPr>
        <w:spacing w:before="0" w:after="0" w:line="600" w:lineRule="auto"/>
        <w:ind w:left="0" w:right="0" w:firstLine="3872"/>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日期：</w:t>
      </w:r>
    </w:p>
    <w:p>
      <w:pPr>
        <w:spacing w:before="0" w:after="0" w:line="600" w:lineRule="auto"/>
        <w:ind w:left="0" w:right="0" w:firstLine="0"/>
        <w:jc w:val="both"/>
        <w:rPr>
          <w:rFonts w:ascii="宋体" w:hAnsi="宋体" w:eastAsia="宋体" w:cs="宋体"/>
          <w:b/>
          <w:color w:val="auto"/>
          <w:spacing w:val="0"/>
          <w:position w:val="0"/>
          <w:sz w:val="32"/>
          <w:shd w:val="clear" w:fill="auto"/>
        </w:rPr>
      </w:pPr>
    </w:p>
    <w:p>
      <w:pPr>
        <w:spacing w:before="0" w:after="0" w:line="600" w:lineRule="auto"/>
        <w:ind w:left="0" w:right="0" w:firstLine="0"/>
        <w:jc w:val="both"/>
        <w:rPr>
          <w:rFonts w:ascii="宋体" w:hAnsi="宋体" w:eastAsia="宋体" w:cs="宋体"/>
          <w:b/>
          <w:color w:val="auto"/>
          <w:spacing w:val="0"/>
          <w:position w:val="0"/>
          <w:sz w:val="32"/>
          <w:shd w:val="clear" w:fill="auto"/>
        </w:rPr>
      </w:pPr>
    </w:p>
    <w:p>
      <w:pPr>
        <w:spacing w:before="0" w:after="0" w:line="600" w:lineRule="auto"/>
        <w:ind w:left="0" w:right="0" w:firstLine="0"/>
        <w:jc w:val="both"/>
        <w:rPr>
          <w:rFonts w:ascii="宋体" w:hAnsi="宋体" w:eastAsia="宋体" w:cs="宋体"/>
          <w:b/>
          <w:color w:val="auto"/>
          <w:spacing w:val="0"/>
          <w:position w:val="0"/>
          <w:sz w:val="32"/>
          <w:shd w:val="clear" w:fill="auto"/>
        </w:rPr>
      </w:pPr>
    </w:p>
    <w:p>
      <w:pPr>
        <w:spacing w:before="0" w:after="0" w:line="600" w:lineRule="auto"/>
        <w:ind w:left="0" w:right="0" w:firstLine="0"/>
        <w:jc w:val="both"/>
        <w:rPr>
          <w:rFonts w:ascii="宋体" w:hAnsi="宋体" w:eastAsia="宋体" w:cs="宋体"/>
          <w:b/>
          <w:color w:val="auto"/>
          <w:spacing w:val="0"/>
          <w:position w:val="0"/>
          <w:sz w:val="32"/>
          <w:shd w:val="clear" w:fill="auto"/>
        </w:rPr>
      </w:pPr>
    </w:p>
    <w:p>
      <w:pPr>
        <w:spacing w:before="0" w:after="0" w:line="600" w:lineRule="auto"/>
        <w:ind w:left="0" w:right="0" w:firstLine="0"/>
        <w:jc w:val="both"/>
        <w:rPr>
          <w:rFonts w:ascii="宋体" w:hAnsi="宋体" w:eastAsia="宋体" w:cs="宋体"/>
          <w:b/>
          <w:color w:val="auto"/>
          <w:spacing w:val="0"/>
          <w:position w:val="0"/>
          <w:sz w:val="32"/>
          <w:shd w:val="clear" w:fill="auto"/>
        </w:rPr>
      </w:pPr>
    </w:p>
    <w:p>
      <w:pPr>
        <w:numPr>
          <w:ilvl w:val="0"/>
          <w:numId w:val="11"/>
        </w:num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6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附件13:</w:t>
      </w:r>
    </w:p>
    <w:p>
      <w:pPr>
        <w:spacing w:before="0" w:after="0" w:line="240" w:lineRule="auto"/>
        <w:ind w:left="0" w:right="0" w:firstLine="0"/>
        <w:jc w:val="center"/>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残疾人福利性单位声明函</w:t>
      </w:r>
    </w:p>
    <w:p>
      <w:pPr>
        <w:spacing w:before="0" w:after="0" w:line="600" w:lineRule="auto"/>
        <w:ind w:left="0" w:right="0" w:firstLine="726"/>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本单位对上述声明的真实性负责。如有虚假，将依法承担相应责任。</w:t>
      </w:r>
    </w:p>
    <w:p>
      <w:pPr>
        <w:spacing w:before="0" w:after="0" w:line="60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360" w:lineRule="auto"/>
        <w:ind w:left="0" w:right="0" w:firstLine="48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单位名称（盖章）：</w:t>
      </w:r>
    </w:p>
    <w:p>
      <w:pPr>
        <w:spacing w:before="0" w:after="0" w:line="360" w:lineRule="auto"/>
        <w:ind w:left="0" w:right="0" w:firstLine="48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日  期：</w:t>
      </w:r>
    </w:p>
    <w:p>
      <w:pPr>
        <w:spacing w:before="0" w:after="0" w:line="600" w:lineRule="auto"/>
        <w:ind w:left="0" w:right="0" w:firstLine="0"/>
        <w:jc w:val="both"/>
        <w:rPr>
          <w:rFonts w:ascii="宋体" w:hAnsi="宋体" w:eastAsia="宋体" w:cs="宋体"/>
          <w:b/>
          <w:color w:val="auto"/>
          <w:spacing w:val="0"/>
          <w:position w:val="0"/>
          <w:sz w:val="24"/>
          <w:shd w:val="clear" w:fill="auto"/>
        </w:rPr>
      </w:pPr>
    </w:p>
    <w:p>
      <w:pPr>
        <w:spacing w:before="0" w:after="0" w:line="600" w:lineRule="auto"/>
        <w:ind w:left="0" w:right="0" w:firstLine="0"/>
        <w:jc w:val="both"/>
        <w:rPr>
          <w:rFonts w:ascii="宋体" w:hAnsi="宋体" w:eastAsia="宋体" w:cs="宋体"/>
          <w:color w:val="auto"/>
          <w:spacing w:val="0"/>
          <w:position w:val="0"/>
          <w:sz w:val="28"/>
          <w:shd w:val="clear" w:fill="auto"/>
        </w:rPr>
      </w:pPr>
    </w:p>
    <w:p>
      <w:pPr>
        <w:spacing w:before="0" w:after="0" w:line="600" w:lineRule="auto"/>
        <w:ind w:left="0" w:right="0" w:firstLine="0"/>
        <w:jc w:val="both"/>
        <w:rPr>
          <w:rFonts w:ascii="宋体" w:hAnsi="宋体" w:eastAsia="宋体" w:cs="宋体"/>
          <w:color w:val="auto"/>
          <w:spacing w:val="0"/>
          <w:position w:val="0"/>
          <w:sz w:val="28"/>
          <w:shd w:val="clear" w:fill="auto"/>
        </w:rPr>
      </w:pPr>
    </w:p>
    <w:p>
      <w:pPr>
        <w:spacing w:before="0" w:after="0" w:line="600" w:lineRule="auto"/>
        <w:ind w:left="0" w:right="0" w:firstLine="0"/>
        <w:jc w:val="both"/>
        <w:rPr>
          <w:rFonts w:ascii="宋体" w:hAnsi="宋体" w:eastAsia="宋体" w:cs="宋体"/>
          <w:color w:val="auto"/>
          <w:spacing w:val="0"/>
          <w:position w:val="0"/>
          <w:sz w:val="28"/>
          <w:shd w:val="clear" w:fill="auto"/>
        </w:rPr>
      </w:pPr>
    </w:p>
    <w:p>
      <w:pPr>
        <w:spacing w:before="0" w:after="0" w:line="600" w:lineRule="auto"/>
        <w:ind w:left="0" w:right="0" w:firstLine="0"/>
        <w:jc w:val="both"/>
        <w:rPr>
          <w:rFonts w:ascii="宋体" w:hAnsi="宋体" w:eastAsia="宋体" w:cs="宋体"/>
          <w:color w:val="auto"/>
          <w:spacing w:val="0"/>
          <w:position w:val="0"/>
          <w:sz w:val="28"/>
          <w:shd w:val="clear" w:fill="auto"/>
        </w:rPr>
      </w:pPr>
    </w:p>
    <w:p>
      <w:pPr>
        <w:spacing w:before="0" w:after="60" w:line="240" w:lineRule="auto"/>
        <w:ind w:left="1024" w:right="0" w:firstLine="18"/>
        <w:jc w:val="center"/>
        <w:rPr>
          <w:rFonts w:ascii="宋体" w:hAnsi="宋体" w:eastAsia="宋体" w:cs="宋体"/>
          <w:color w:val="auto"/>
          <w:spacing w:val="0"/>
          <w:position w:val="0"/>
          <w:sz w:val="21"/>
          <w:shd w:val="clear" w:fill="auto"/>
        </w:rPr>
      </w:pPr>
    </w:p>
    <w:p>
      <w:pPr>
        <w:spacing w:before="0" w:after="0" w:line="600" w:lineRule="auto"/>
        <w:ind w:left="0" w:right="0" w:firstLine="0"/>
        <w:jc w:val="both"/>
        <w:rPr>
          <w:rFonts w:ascii="宋体" w:hAnsi="宋体" w:eastAsia="宋体" w:cs="宋体"/>
          <w:b/>
          <w:color w:val="auto"/>
          <w:spacing w:val="0"/>
          <w:position w:val="0"/>
          <w:sz w:val="24"/>
          <w:shd w:val="clear" w:fill="auto"/>
        </w:rPr>
      </w:pPr>
    </w:p>
    <w:p>
      <w:pPr>
        <w:spacing w:before="0" w:after="0" w:line="600" w:lineRule="auto"/>
        <w:ind w:left="0" w:right="0" w:firstLine="0"/>
        <w:jc w:val="both"/>
        <w:rPr>
          <w:rFonts w:ascii="宋体" w:hAnsi="宋体" w:eastAsia="宋体" w:cs="宋体"/>
          <w:b/>
          <w:color w:val="auto"/>
          <w:spacing w:val="0"/>
          <w:position w:val="0"/>
          <w:sz w:val="24"/>
          <w:shd w:val="clear" w:fill="auto"/>
        </w:rPr>
      </w:pPr>
    </w:p>
    <w:p>
      <w:pPr>
        <w:spacing w:before="0" w:after="0" w:line="60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附件14：项目实施方案</w:t>
      </w:r>
    </w:p>
    <w:p>
      <w:pPr>
        <w:spacing w:before="0" w:after="0" w:line="60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附件15: 质量管理体系与措施；</w:t>
      </w:r>
    </w:p>
    <w:p>
      <w:pPr>
        <w:spacing w:before="0" w:after="0" w:line="60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附件16:技术服务及保证措施；</w:t>
      </w:r>
    </w:p>
    <w:p>
      <w:pPr>
        <w:spacing w:before="0" w:after="0" w:line="60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附件17:安全、保密及文明施工；</w:t>
      </w:r>
    </w:p>
    <w:p>
      <w:pPr>
        <w:spacing w:before="0" w:after="0" w:line="60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附件18:成果质量保证措施；</w:t>
      </w:r>
    </w:p>
    <w:p>
      <w:pPr>
        <w:spacing w:before="0" w:after="0" w:line="60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附件19:要求提供的其它材料以及供应商认为需要提交的材料（以上格式自拟）。</w:t>
      </w:r>
    </w:p>
    <w:p>
      <w:pPr>
        <w:spacing w:before="0" w:after="0" w:line="480" w:lineRule="auto"/>
        <w:ind w:left="0" w:right="0" w:firstLine="484"/>
        <w:jc w:val="left"/>
        <w:rPr>
          <w:rFonts w:ascii="宋体" w:hAnsi="宋体" w:eastAsia="宋体" w:cs="宋体"/>
          <w:b/>
          <w:color w:val="auto"/>
          <w:spacing w:val="0"/>
          <w:position w:val="0"/>
          <w:sz w:val="24"/>
          <w:shd w:val="clear" w:fill="auto"/>
        </w:rPr>
      </w:pPr>
    </w:p>
    <w:p>
      <w:pPr>
        <w:numPr>
          <w:ilvl w:val="0"/>
          <w:numId w:val="12"/>
        </w:numPr>
        <w:tabs>
          <w:tab w:val="left" w:pos="330"/>
          <w:tab w:val="left" w:pos="420"/>
        </w:tabs>
        <w:spacing w:before="0" w:after="0" w:line="360" w:lineRule="auto"/>
        <w:ind w:left="330" w:right="0" w:hanging="330"/>
        <w:jc w:val="left"/>
        <w:rPr>
          <w:rFonts w:ascii="宋体" w:hAnsi="宋体" w:eastAsia="宋体" w:cs="宋体"/>
          <w:b/>
          <w:color w:val="auto"/>
          <w:spacing w:val="0"/>
          <w:position w:val="0"/>
          <w:sz w:val="32"/>
          <w:shd w:val="clear" w:fill="auto"/>
        </w:rPr>
      </w:pPr>
    </w:p>
    <w:p>
      <w:pPr>
        <w:numPr>
          <w:ilvl w:val="0"/>
          <w:numId w:val="12"/>
        </w:numPr>
        <w:tabs>
          <w:tab w:val="left" w:pos="330"/>
          <w:tab w:val="left" w:pos="420"/>
        </w:tabs>
        <w:spacing w:before="0" w:after="0" w:line="360" w:lineRule="auto"/>
        <w:ind w:left="330" w:right="0" w:hanging="330"/>
        <w:jc w:val="left"/>
        <w:rPr>
          <w:rFonts w:ascii="宋体" w:hAnsi="宋体" w:eastAsia="宋体" w:cs="宋体"/>
          <w:b/>
          <w:color w:val="auto"/>
          <w:spacing w:val="0"/>
          <w:position w:val="0"/>
          <w:sz w:val="32"/>
          <w:shd w:val="clear" w:fill="auto"/>
        </w:rPr>
      </w:pPr>
    </w:p>
    <w:p>
      <w:pPr>
        <w:numPr>
          <w:ilvl w:val="0"/>
          <w:numId w:val="12"/>
        </w:numPr>
        <w:tabs>
          <w:tab w:val="left" w:pos="330"/>
          <w:tab w:val="left" w:pos="420"/>
        </w:tabs>
        <w:spacing w:before="0" w:after="0" w:line="360" w:lineRule="auto"/>
        <w:ind w:left="330" w:right="0" w:hanging="330"/>
        <w:jc w:val="left"/>
        <w:rPr>
          <w:rFonts w:ascii="宋体" w:hAnsi="宋体" w:eastAsia="宋体" w:cs="宋体"/>
          <w:b/>
          <w:color w:val="auto"/>
          <w:spacing w:val="0"/>
          <w:position w:val="0"/>
          <w:sz w:val="32"/>
          <w:shd w:val="clear" w:fill="auto"/>
        </w:rPr>
      </w:pPr>
    </w:p>
    <w:p>
      <w:pPr>
        <w:numPr>
          <w:ilvl w:val="0"/>
          <w:numId w:val="12"/>
        </w:numPr>
        <w:tabs>
          <w:tab w:val="left" w:pos="330"/>
          <w:tab w:val="left" w:pos="420"/>
        </w:tabs>
        <w:spacing w:before="0" w:after="0" w:line="360" w:lineRule="auto"/>
        <w:ind w:left="330" w:right="0" w:hanging="330"/>
        <w:jc w:val="left"/>
        <w:rPr>
          <w:rFonts w:ascii="宋体" w:hAnsi="宋体" w:eastAsia="宋体" w:cs="宋体"/>
          <w:b/>
          <w:color w:val="auto"/>
          <w:spacing w:val="0"/>
          <w:position w:val="0"/>
          <w:sz w:val="32"/>
          <w:shd w:val="clear" w:fill="auto"/>
        </w:rPr>
      </w:pPr>
    </w:p>
    <w:p>
      <w:pPr>
        <w:numPr>
          <w:ilvl w:val="0"/>
          <w:numId w:val="12"/>
        </w:numPr>
        <w:tabs>
          <w:tab w:val="left" w:pos="330"/>
          <w:tab w:val="left" w:pos="420"/>
        </w:tabs>
        <w:spacing w:before="0" w:after="0" w:line="360" w:lineRule="auto"/>
        <w:ind w:left="330" w:right="0" w:hanging="330"/>
        <w:jc w:val="left"/>
        <w:rPr>
          <w:rFonts w:ascii="宋体" w:hAnsi="宋体" w:eastAsia="宋体" w:cs="宋体"/>
          <w:b/>
          <w:color w:val="auto"/>
          <w:spacing w:val="0"/>
          <w:position w:val="0"/>
          <w:sz w:val="32"/>
          <w:shd w:val="clear" w:fill="auto"/>
        </w:rPr>
      </w:pPr>
    </w:p>
    <w:p>
      <w:pPr>
        <w:numPr>
          <w:ilvl w:val="0"/>
          <w:numId w:val="12"/>
        </w:numPr>
        <w:tabs>
          <w:tab w:val="left" w:pos="330"/>
          <w:tab w:val="left" w:pos="420"/>
        </w:tabs>
        <w:spacing w:before="0" w:after="0" w:line="360" w:lineRule="auto"/>
        <w:ind w:left="330" w:right="0" w:hanging="330"/>
        <w:jc w:val="left"/>
        <w:rPr>
          <w:rFonts w:ascii="宋体" w:hAnsi="宋体" w:eastAsia="宋体" w:cs="宋体"/>
          <w:b/>
          <w:color w:val="auto"/>
          <w:spacing w:val="0"/>
          <w:position w:val="0"/>
          <w:sz w:val="32"/>
          <w:shd w:val="clear" w:fill="auto"/>
        </w:rPr>
      </w:pPr>
    </w:p>
    <w:p>
      <w:pPr>
        <w:numPr>
          <w:ilvl w:val="0"/>
          <w:numId w:val="12"/>
        </w:numPr>
        <w:tabs>
          <w:tab w:val="left" w:pos="330"/>
          <w:tab w:val="left" w:pos="420"/>
        </w:tabs>
        <w:spacing w:before="0" w:after="0" w:line="360" w:lineRule="auto"/>
        <w:ind w:left="330" w:right="0" w:hanging="330"/>
        <w:jc w:val="left"/>
        <w:rPr>
          <w:rFonts w:ascii="宋体" w:hAnsi="宋体" w:eastAsia="宋体" w:cs="宋体"/>
          <w:b/>
          <w:color w:val="auto"/>
          <w:spacing w:val="0"/>
          <w:position w:val="0"/>
          <w:sz w:val="32"/>
          <w:shd w:val="clear" w:fill="auto"/>
        </w:rPr>
      </w:pPr>
    </w:p>
    <w:p>
      <w:pPr>
        <w:numPr>
          <w:ilvl w:val="0"/>
          <w:numId w:val="12"/>
        </w:numPr>
        <w:tabs>
          <w:tab w:val="left" w:pos="330"/>
          <w:tab w:val="left" w:pos="420"/>
        </w:tabs>
        <w:spacing w:before="0" w:after="0" w:line="360" w:lineRule="auto"/>
        <w:ind w:left="330" w:right="0" w:hanging="330"/>
        <w:jc w:val="left"/>
        <w:rPr>
          <w:rFonts w:ascii="宋体" w:hAnsi="宋体" w:eastAsia="宋体" w:cs="宋体"/>
          <w:b/>
          <w:color w:val="auto"/>
          <w:spacing w:val="0"/>
          <w:position w:val="0"/>
          <w:sz w:val="32"/>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B5E306ED"/>
    <w:multiLevelType w:val="singleLevel"/>
    <w:tmpl w:val="B5E306ED"/>
    <w:lvl w:ilvl="0" w:tentative="0">
      <w:start w:val="1"/>
      <w:numFmt w:val="upperLetter"/>
      <w:lvlText w:val="%1."/>
      <w:lvlJc w:val="left"/>
    </w:lvl>
  </w:abstractNum>
  <w:abstractNum w:abstractNumId="2">
    <w:nsid w:val="BF205925"/>
    <w:multiLevelType w:val="singleLevel"/>
    <w:tmpl w:val="BF205925"/>
    <w:lvl w:ilvl="0" w:tentative="0">
      <w:start w:val="1"/>
      <w:numFmt w:val="upperLetter"/>
      <w:lvlText w:val="%1."/>
      <w:lvlJc w:val="left"/>
    </w:lvl>
  </w:abstractNum>
  <w:abstractNum w:abstractNumId="3">
    <w:nsid w:val="CF092B84"/>
    <w:multiLevelType w:val="singleLevel"/>
    <w:tmpl w:val="CF092B84"/>
    <w:lvl w:ilvl="0" w:tentative="0">
      <w:start w:val="1"/>
      <w:numFmt w:val="upperLetter"/>
      <w:lvlText w:val="%1."/>
      <w:lvlJc w:val="left"/>
    </w:lvl>
  </w:abstractNum>
  <w:abstractNum w:abstractNumId="4">
    <w:nsid w:val="0053208E"/>
    <w:multiLevelType w:val="singleLevel"/>
    <w:tmpl w:val="0053208E"/>
    <w:lvl w:ilvl="0" w:tentative="0">
      <w:start w:val="1"/>
      <w:numFmt w:val="bullet"/>
      <w:lvlText w:val="•"/>
      <w:lvlJc w:val="left"/>
    </w:lvl>
  </w:abstractNum>
  <w:abstractNum w:abstractNumId="5">
    <w:nsid w:val="0248C179"/>
    <w:multiLevelType w:val="singleLevel"/>
    <w:tmpl w:val="0248C179"/>
    <w:lvl w:ilvl="0" w:tentative="0">
      <w:start w:val="1"/>
      <w:numFmt w:val="bullet"/>
      <w:lvlText w:val="•"/>
      <w:lvlJc w:val="left"/>
    </w:lvl>
  </w:abstractNum>
  <w:abstractNum w:abstractNumId="6">
    <w:nsid w:val="03D62ECE"/>
    <w:multiLevelType w:val="singleLevel"/>
    <w:tmpl w:val="03D62ECE"/>
    <w:lvl w:ilvl="0" w:tentative="0">
      <w:start w:val="1"/>
      <w:numFmt w:val="upperLetter"/>
      <w:lvlText w:val="%1."/>
      <w:lvlJc w:val="left"/>
    </w:lvl>
  </w:abstractNum>
  <w:abstractNum w:abstractNumId="7">
    <w:nsid w:val="25B654F3"/>
    <w:multiLevelType w:val="singleLevel"/>
    <w:tmpl w:val="25B654F3"/>
    <w:lvl w:ilvl="0" w:tentative="0">
      <w:start w:val="1"/>
      <w:numFmt w:val="upperLetter"/>
      <w:lvlText w:val="%1."/>
      <w:lvlJc w:val="left"/>
    </w:lvl>
  </w:abstractNum>
  <w:abstractNum w:abstractNumId="8">
    <w:nsid w:val="2A8F537B"/>
    <w:multiLevelType w:val="singleLevel"/>
    <w:tmpl w:val="2A8F537B"/>
    <w:lvl w:ilvl="0" w:tentative="0">
      <w:start w:val="1"/>
      <w:numFmt w:val="bullet"/>
      <w:lvlText w:val="•"/>
      <w:lvlJc w:val="left"/>
    </w:lvl>
  </w:abstractNum>
  <w:abstractNum w:abstractNumId="9">
    <w:nsid w:val="59ADCABA"/>
    <w:multiLevelType w:val="singleLevel"/>
    <w:tmpl w:val="59ADCABA"/>
    <w:lvl w:ilvl="0" w:tentative="0">
      <w:start w:val="1"/>
      <w:numFmt w:val="upperLetter"/>
      <w:lvlText w:val="%1."/>
      <w:lvlJc w:val="left"/>
    </w:lvl>
  </w:abstractNum>
  <w:abstractNum w:abstractNumId="10">
    <w:nsid w:val="5A241D34"/>
    <w:multiLevelType w:val="singleLevel"/>
    <w:tmpl w:val="5A241D34"/>
    <w:lvl w:ilvl="0" w:tentative="0">
      <w:start w:val="1"/>
      <w:numFmt w:val="upperLetter"/>
      <w:lvlText w:val="%1."/>
      <w:lvlJc w:val="left"/>
    </w:lvl>
  </w:abstractNum>
  <w:abstractNum w:abstractNumId="11">
    <w:nsid w:val="72183CF9"/>
    <w:multiLevelType w:val="singleLevel"/>
    <w:tmpl w:val="72183CF9"/>
    <w:lvl w:ilvl="0" w:tentative="0">
      <w:start w:val="1"/>
      <w:numFmt w:val="bullet"/>
      <w:lvlText w:val="•"/>
      <w:lvlJc w:val="left"/>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docVars>
    <w:docVar w:name="commondata" w:val="eyJoZGlkIjoiOTMxODFiZGRhYjE0YThmZTlhOWZiZjdkZjQwZjE4MDQifQ=="/>
  </w:docVars>
  <w:rsids>
    <w:rsidRoot w:val="00000000"/>
    <w:rsid w:val="4FF14B65"/>
    <w:rsid w:val="68197B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21389</Words>
  <Characters>22944</Characters>
  <TotalTime>1</TotalTime>
  <ScaleCrop>false</ScaleCrop>
  <LinksUpToDate>false</LinksUpToDate>
  <CharactersWithSpaces>24471</CharactersWithSpaces>
  <Application>WPS Office_11.1.0.15319_F1E327BC-269C-435d-A152-05C5408002CA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2023-09-21T11:13:11Z</dcterms:created>
  <dc:creator>Administrator</dc:creator>
  <cp:lastModifiedBy>范范范爷</cp:lastModifiedBy>
  <dcterms:modified xsi:type="dcterms:W3CDTF">2023-09-21T11:14:18Z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EF642ACC44074454A4D11E6D1CC15070_12</vt:lpwstr>
  </property>
</Properties>
</file>