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rPr>
      </w:pPr>
      <w:bookmarkStart w:id="0" w:name="EB617804c349ed43c6a2f03a96b2b0122d"/>
      <w:r>
        <w:rPr>
          <w:rFonts w:hint="eastAsia" w:ascii="仿宋" w:hAnsi="仿宋" w:eastAsia="仿宋" w:cs="仿宋"/>
          <w:color w:val="auto"/>
          <w:sz w:val="20"/>
          <w:highlight w:val="none"/>
        </w:rPr>
        <w:t xml:space="preserve"> </w:t>
      </w:r>
      <w:bookmarkEnd w:id="0"/>
      <w:bookmarkStart w:id="1" w:name="EB55c3a5730922453d8b444069d03ee88f"/>
      <w:r>
        <w:rPr>
          <w:rFonts w:hint="eastAsia" w:ascii="仿宋" w:hAnsi="仿宋" w:eastAsia="仿宋" w:cs="仿宋"/>
          <w:color w:val="auto"/>
          <w:sz w:val="20"/>
          <w:highlight w:val="none"/>
        </w:rPr>
        <w:t xml:space="preserve"> </w:t>
      </w:r>
      <w:bookmarkEnd w:id="1"/>
    </w:p>
    <w:p>
      <w:pPr>
        <w:pStyle w:val="10"/>
        <w:jc w:val="center"/>
        <w:rPr>
          <w:rFonts w:hint="eastAsia" w:ascii="仿宋" w:hAnsi="仿宋" w:eastAsia="仿宋" w:cs="仿宋"/>
          <w:color w:val="auto"/>
          <w:highlight w:val="none"/>
        </w:rPr>
      </w:pPr>
      <w:r>
        <w:rPr>
          <w:rFonts w:hint="eastAsia" w:ascii="仿宋" w:hAnsi="仿宋" w:eastAsia="仿宋" w:cs="仿宋"/>
          <w:b/>
          <w:bCs/>
          <w:color w:val="auto"/>
          <w:kern w:val="0"/>
          <w:sz w:val="48"/>
          <w:szCs w:val="48"/>
          <w:highlight w:val="none"/>
          <w:lang w:val="zh-TW" w:eastAsia="zh-CN" w:bidi="ar-SA"/>
        </w:rPr>
        <w:t>玛纳斯县2023年玉米大豆“一喷多促”补助资金项目（</w:t>
      </w:r>
      <w:r>
        <w:rPr>
          <w:rFonts w:hint="eastAsia" w:ascii="仿宋" w:hAnsi="仿宋" w:eastAsia="仿宋" w:cs="仿宋"/>
          <w:b/>
          <w:bCs/>
          <w:color w:val="auto"/>
          <w:kern w:val="0"/>
          <w:sz w:val="48"/>
          <w:szCs w:val="48"/>
          <w:highlight w:val="none"/>
          <w:lang w:val="en-US" w:eastAsia="zh-CN" w:bidi="ar-SA"/>
        </w:rPr>
        <w:t>一标段</w:t>
      </w:r>
      <w:r>
        <w:rPr>
          <w:rFonts w:hint="eastAsia" w:ascii="仿宋" w:hAnsi="仿宋" w:eastAsia="仿宋" w:cs="仿宋"/>
          <w:b/>
          <w:bCs/>
          <w:color w:val="auto"/>
          <w:kern w:val="0"/>
          <w:sz w:val="48"/>
          <w:szCs w:val="48"/>
          <w:highlight w:val="none"/>
          <w:lang w:val="zh-TW" w:eastAsia="zh-CN" w:bidi="ar-SA"/>
        </w:rPr>
        <w:t>）</w:t>
      </w:r>
    </w:p>
    <w:p>
      <w:pPr>
        <w:pStyle w:val="10"/>
        <w:rPr>
          <w:rFonts w:hint="eastAsia" w:ascii="仿宋" w:hAnsi="仿宋" w:eastAsia="仿宋" w:cs="仿宋"/>
          <w:b/>
          <w:bCs/>
          <w:color w:val="auto"/>
          <w:sz w:val="72"/>
          <w:szCs w:val="72"/>
          <w:highlight w:val="none"/>
          <w:lang w:eastAsia="zh-CN"/>
        </w:rPr>
      </w:pPr>
    </w:p>
    <w:p>
      <w:pPr>
        <w:rPr>
          <w:rFonts w:hint="eastAsia" w:ascii="仿宋" w:hAnsi="仿宋" w:eastAsia="仿宋" w:cs="仿宋"/>
          <w:b/>
          <w:bCs/>
          <w:color w:val="auto"/>
          <w:sz w:val="72"/>
          <w:szCs w:val="72"/>
          <w:highlight w:val="none"/>
          <w:lang w:eastAsia="zh-CN"/>
        </w:rPr>
      </w:pPr>
    </w:p>
    <w:p>
      <w:pPr>
        <w:pStyle w:val="10"/>
        <w:rPr>
          <w:rFonts w:hint="eastAsia" w:ascii="仿宋" w:hAnsi="仿宋" w:eastAsia="仿宋" w:cs="仿宋"/>
          <w:lang w:eastAsia="zh-CN"/>
        </w:rPr>
      </w:pPr>
    </w:p>
    <w:p>
      <w:pPr>
        <w:tabs>
          <w:tab w:val="left" w:pos="1134"/>
          <w:tab w:val="left" w:pos="5481"/>
          <w:tab w:val="left" w:pos="5859"/>
        </w:tabs>
        <w:jc w:val="center"/>
        <w:rPr>
          <w:rFonts w:hint="eastAsia" w:ascii="仿宋" w:hAnsi="仿宋" w:eastAsia="仿宋" w:cs="仿宋"/>
          <w:b/>
          <w:bCs/>
          <w:color w:val="auto"/>
          <w:sz w:val="56"/>
          <w:szCs w:val="56"/>
          <w:highlight w:val="none"/>
        </w:rPr>
      </w:pPr>
      <w:r>
        <w:rPr>
          <w:rFonts w:hint="eastAsia" w:ascii="仿宋" w:hAnsi="仿宋" w:eastAsia="仿宋" w:cs="仿宋"/>
          <w:b/>
          <w:bCs/>
          <w:color w:val="auto"/>
          <w:sz w:val="72"/>
          <w:szCs w:val="72"/>
          <w:highlight w:val="none"/>
          <w:lang w:eastAsia="zh-CN"/>
        </w:rPr>
        <w:t>竞争性磋商</w:t>
      </w:r>
      <w:r>
        <w:rPr>
          <w:rFonts w:hint="eastAsia" w:ascii="仿宋" w:hAnsi="仿宋" w:eastAsia="仿宋" w:cs="仿宋"/>
          <w:b/>
          <w:bCs/>
          <w:color w:val="auto"/>
          <w:sz w:val="72"/>
          <w:szCs w:val="72"/>
          <w:highlight w:val="none"/>
        </w:rPr>
        <w:t>文件</w:t>
      </w:r>
    </w:p>
    <w:p>
      <w:pPr>
        <w:tabs>
          <w:tab w:val="left" w:pos="1134"/>
          <w:tab w:val="left" w:pos="5481"/>
          <w:tab w:val="left" w:pos="5859"/>
        </w:tabs>
        <w:jc w:val="center"/>
        <w:rPr>
          <w:rFonts w:hint="eastAsia" w:ascii="仿宋" w:hAnsi="仿宋" w:eastAsia="仿宋" w:cs="仿宋"/>
          <w:b/>
          <w:bCs/>
          <w:color w:val="auto"/>
          <w:sz w:val="28"/>
          <w:szCs w:val="28"/>
          <w:highlight w:val="none"/>
        </w:rPr>
      </w:pPr>
    </w:p>
    <w:p>
      <w:pPr>
        <w:pStyle w:val="10"/>
        <w:rPr>
          <w:rFonts w:hint="eastAsia" w:ascii="仿宋" w:hAnsi="仿宋" w:eastAsia="仿宋" w:cs="仿宋"/>
          <w:b/>
          <w:bCs/>
          <w:color w:val="auto"/>
          <w:sz w:val="28"/>
          <w:szCs w:val="28"/>
          <w:highlight w:val="none"/>
        </w:rPr>
      </w:pPr>
    </w:p>
    <w:p>
      <w:pPr>
        <w:rPr>
          <w:rFonts w:hint="eastAsia" w:ascii="仿宋" w:hAnsi="仿宋" w:eastAsia="仿宋" w:cs="仿宋"/>
        </w:rPr>
      </w:pPr>
    </w:p>
    <w:p>
      <w:pPr>
        <w:tabs>
          <w:tab w:val="left" w:pos="1134"/>
          <w:tab w:val="left" w:pos="5481"/>
          <w:tab w:val="left" w:pos="5859"/>
        </w:tabs>
        <w:jc w:val="center"/>
        <w:rPr>
          <w:rFonts w:hint="eastAsia" w:ascii="仿宋" w:hAnsi="仿宋" w:eastAsia="仿宋" w:cs="仿宋"/>
          <w:b/>
          <w:bCs/>
          <w:color w:val="auto"/>
          <w:sz w:val="32"/>
          <w:highlight w:val="none"/>
        </w:rPr>
      </w:pPr>
    </w:p>
    <w:p>
      <w:pPr>
        <w:tabs>
          <w:tab w:val="left" w:pos="1134"/>
          <w:tab w:val="left" w:pos="5481"/>
          <w:tab w:val="left" w:pos="5859"/>
        </w:tabs>
        <w:rPr>
          <w:rFonts w:hint="eastAsia" w:ascii="仿宋" w:hAnsi="仿宋" w:eastAsia="仿宋" w:cs="仿宋"/>
          <w:b/>
          <w:color w:val="auto"/>
          <w:sz w:val="32"/>
          <w:highlight w:val="none"/>
        </w:rPr>
      </w:pPr>
    </w:p>
    <w:p>
      <w:pPr>
        <w:rPr>
          <w:rFonts w:hint="eastAsia" w:ascii="仿宋" w:hAnsi="仿宋" w:eastAsia="仿宋" w:cs="仿宋"/>
          <w:color w:val="auto"/>
          <w:highlight w:val="none"/>
        </w:rPr>
      </w:pPr>
    </w:p>
    <w:p>
      <w:pPr>
        <w:pStyle w:val="11"/>
        <w:spacing w:line="480" w:lineRule="auto"/>
        <w:ind w:left="3590" w:leftChars="0" w:right="-307" w:rightChars="-146" w:hanging="3590" w:hangingChars="1192"/>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采购人：</w:t>
      </w:r>
      <w:r>
        <w:rPr>
          <w:rFonts w:hint="eastAsia" w:ascii="仿宋" w:hAnsi="仿宋" w:eastAsia="仿宋" w:cs="仿宋"/>
          <w:b/>
          <w:color w:val="auto"/>
          <w:sz w:val="30"/>
          <w:szCs w:val="30"/>
          <w:highlight w:val="none"/>
          <w:lang w:eastAsia="zh-CN"/>
        </w:rPr>
        <w:t>玛纳斯县农业农村局</w:t>
      </w:r>
      <w:r>
        <w:rPr>
          <w:rFonts w:hint="eastAsia" w:ascii="仿宋" w:hAnsi="仿宋" w:eastAsia="仿宋" w:cs="仿宋"/>
          <w:b/>
          <w:color w:val="auto"/>
          <w:sz w:val="30"/>
          <w:szCs w:val="30"/>
          <w:highlight w:val="none"/>
        </w:rPr>
        <w:t>（盖章）</w:t>
      </w:r>
    </w:p>
    <w:p>
      <w:pPr>
        <w:pStyle w:val="11"/>
        <w:spacing w:line="480" w:lineRule="auto"/>
        <w:ind w:left="3590" w:leftChars="0" w:right="-307" w:rightChars="-146" w:hanging="3590" w:hangingChars="1192"/>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联系人：</w:t>
      </w:r>
      <w:r>
        <w:rPr>
          <w:rFonts w:hint="eastAsia" w:ascii="仿宋" w:hAnsi="仿宋" w:eastAsia="仿宋" w:cs="仿宋"/>
          <w:b/>
          <w:color w:val="auto"/>
          <w:sz w:val="30"/>
          <w:szCs w:val="30"/>
          <w:highlight w:val="none"/>
          <w:lang w:eastAsia="zh-CN"/>
        </w:rPr>
        <w:t>刘爱萍</w:t>
      </w:r>
    </w:p>
    <w:p>
      <w:pPr>
        <w:pStyle w:val="11"/>
        <w:spacing w:line="480" w:lineRule="auto"/>
        <w:ind w:left="3590" w:leftChars="0" w:right="-307" w:rightChars="-146" w:hanging="3590" w:hangingChars="1192"/>
        <w:jc w:val="center"/>
        <w:rPr>
          <w:rFonts w:hint="eastAsia" w:ascii="仿宋" w:hAnsi="仿宋" w:eastAsia="仿宋" w:cs="仿宋"/>
          <w:b/>
          <w:color w:val="auto"/>
          <w:sz w:val="30"/>
          <w:szCs w:val="30"/>
          <w:highlight w:val="none"/>
          <w:lang w:eastAsia="zh-CN"/>
        </w:rPr>
      </w:pPr>
    </w:p>
    <w:p>
      <w:pPr>
        <w:pStyle w:val="11"/>
        <w:spacing w:line="480" w:lineRule="auto"/>
        <w:ind w:left="3590" w:leftChars="0" w:hanging="3590" w:hangingChars="1192"/>
        <w:jc w:val="center"/>
        <w:rPr>
          <w:rFonts w:hint="eastAsia"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rPr>
        <w:t>采购代理机构：</w:t>
      </w:r>
      <w:r>
        <w:rPr>
          <w:rFonts w:hint="eastAsia" w:ascii="仿宋" w:hAnsi="仿宋" w:eastAsia="仿宋" w:cs="仿宋"/>
          <w:b/>
          <w:color w:val="auto"/>
          <w:sz w:val="30"/>
          <w:szCs w:val="30"/>
          <w:highlight w:val="none"/>
          <w:lang w:eastAsia="zh-CN"/>
        </w:rPr>
        <w:t>新疆天必达招标代理有限公司</w:t>
      </w:r>
      <w:r>
        <w:rPr>
          <w:rFonts w:hint="eastAsia" w:ascii="仿宋" w:hAnsi="仿宋" w:eastAsia="仿宋" w:cs="仿宋"/>
          <w:b/>
          <w:color w:val="auto"/>
          <w:sz w:val="30"/>
          <w:szCs w:val="30"/>
          <w:highlight w:val="none"/>
        </w:rPr>
        <w:t>（盖章）</w:t>
      </w:r>
    </w:p>
    <w:p>
      <w:pPr>
        <w:pStyle w:val="11"/>
        <w:spacing w:line="480" w:lineRule="auto"/>
        <w:ind w:left="3590" w:leftChars="0" w:hanging="3590" w:hangingChars="1192"/>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联系人</w:t>
      </w:r>
      <w:r>
        <w:rPr>
          <w:rFonts w:hint="eastAsia" w:ascii="仿宋" w:hAnsi="仿宋" w:eastAsia="仿宋" w:cs="仿宋"/>
          <w:b/>
          <w:color w:val="auto"/>
          <w:sz w:val="30"/>
          <w:szCs w:val="30"/>
          <w:highlight w:val="none"/>
        </w:rPr>
        <w:t>：</w:t>
      </w:r>
      <w:r>
        <w:rPr>
          <w:rFonts w:hint="eastAsia" w:ascii="仿宋" w:hAnsi="仿宋" w:eastAsia="仿宋" w:cs="仿宋"/>
          <w:b/>
          <w:color w:val="auto"/>
          <w:sz w:val="30"/>
          <w:szCs w:val="30"/>
          <w:highlight w:val="none"/>
          <w:lang w:eastAsia="zh-CN"/>
        </w:rPr>
        <w:t>雷鸣</w:t>
      </w:r>
    </w:p>
    <w:p>
      <w:pPr>
        <w:pStyle w:val="11"/>
        <w:spacing w:line="480" w:lineRule="auto"/>
        <w:ind w:left="3590" w:leftChars="0" w:hanging="3590" w:hangingChars="1192"/>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日期：</w:t>
      </w:r>
      <w:r>
        <w:rPr>
          <w:rFonts w:hint="eastAsia" w:ascii="仿宋" w:hAnsi="仿宋" w:eastAsia="仿宋" w:cs="仿宋"/>
          <w:b/>
          <w:color w:val="auto"/>
          <w:sz w:val="30"/>
          <w:szCs w:val="30"/>
          <w:highlight w:val="none"/>
          <w:lang w:eastAsia="zh-CN"/>
        </w:rPr>
        <w:t>2023年</w:t>
      </w:r>
      <w:r>
        <w:rPr>
          <w:rFonts w:hint="eastAsia" w:ascii="仿宋" w:hAnsi="仿宋" w:eastAsia="仿宋" w:cs="仿宋"/>
          <w:b/>
          <w:color w:val="auto"/>
          <w:sz w:val="30"/>
          <w:szCs w:val="30"/>
          <w:highlight w:val="none"/>
          <w:lang w:val="en-US" w:eastAsia="zh-CN"/>
        </w:rPr>
        <w:t>9</w:t>
      </w:r>
      <w:r>
        <w:rPr>
          <w:rFonts w:hint="eastAsia" w:ascii="仿宋" w:hAnsi="仿宋" w:eastAsia="仿宋" w:cs="仿宋"/>
          <w:b/>
          <w:color w:val="auto"/>
          <w:sz w:val="30"/>
          <w:szCs w:val="30"/>
          <w:highlight w:val="none"/>
          <w:lang w:eastAsia="zh-CN"/>
        </w:rPr>
        <w:t>月</w:t>
      </w:r>
      <w:r>
        <w:rPr>
          <w:rFonts w:hint="eastAsia" w:ascii="仿宋" w:hAnsi="仿宋" w:eastAsia="仿宋" w:cs="仿宋"/>
          <w:b/>
          <w:color w:val="auto"/>
          <w:sz w:val="30"/>
          <w:szCs w:val="30"/>
          <w:highlight w:val="none"/>
          <w:lang w:val="en-US" w:eastAsia="zh-CN"/>
        </w:rPr>
        <w:t>25</w:t>
      </w:r>
      <w:r>
        <w:rPr>
          <w:rFonts w:hint="eastAsia" w:ascii="仿宋" w:hAnsi="仿宋" w:eastAsia="仿宋" w:cs="仿宋"/>
          <w:b/>
          <w:color w:val="auto"/>
          <w:sz w:val="30"/>
          <w:szCs w:val="30"/>
          <w:highlight w:val="none"/>
          <w:lang w:eastAsia="zh-CN"/>
        </w:rPr>
        <w:t>日</w:t>
      </w:r>
    </w:p>
    <w:p>
      <w:pPr>
        <w:rPr>
          <w:rFonts w:hint="eastAsia" w:ascii="仿宋" w:hAnsi="仿宋" w:eastAsia="仿宋" w:cs="仿宋"/>
          <w:color w:val="auto"/>
          <w:highlight w:val="none"/>
        </w:rPr>
        <w:sectPr>
          <w:footerReference r:id="rId4" w:type="first"/>
          <w:headerReference r:id="rId3" w:type="default"/>
          <w:pgSz w:w="11906" w:h="16838"/>
          <w:pgMar w:top="1440" w:right="1797" w:bottom="1440" w:left="1797" w:header="851" w:footer="992" w:gutter="0"/>
          <w:pgNumType w:fmt="decimal" w:start="1"/>
          <w:cols w:space="720" w:num="1"/>
          <w:docGrid w:type="lines" w:linePitch="312" w:charSpace="0"/>
        </w:sectPr>
      </w:pPr>
    </w:p>
    <w:p>
      <w:pPr>
        <w:spacing w:line="360" w:lineRule="auto"/>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zh-CN"/>
        </w:rPr>
        <w:t>目 录</w:t>
      </w:r>
    </w:p>
    <w:p>
      <w:pPr>
        <w:pStyle w:val="45"/>
        <w:tabs>
          <w:tab w:val="right" w:leader="dot" w:pos="8306"/>
        </w:tabs>
        <w:outlineLvl w:val="9"/>
        <w:rPr>
          <w:rFonts w:hint="eastAsia" w:ascii="仿宋" w:hAnsi="仿宋" w:eastAsia="仿宋" w:cs="仿宋"/>
          <w:color w:val="auto"/>
          <w:sz w:val="24"/>
          <w:szCs w:val="24"/>
          <w:highlight w:val="none"/>
        </w:rPr>
      </w:pPr>
    </w:p>
    <w:p>
      <w:pPr>
        <w:pStyle w:val="45"/>
        <w:tabs>
          <w:tab w:val="right" w:leader="dot" w:pos="8306"/>
        </w:tabs>
        <w:outlineLvl w:val="9"/>
        <w:rPr>
          <w:rFonts w:hint="eastAsia" w:ascii="仿宋" w:hAnsi="仿宋" w:eastAsia="仿宋" w:cs="仿宋"/>
          <w:color w:val="auto"/>
          <w:sz w:val="24"/>
          <w:szCs w:val="24"/>
          <w:highlight w:val="none"/>
        </w:rPr>
      </w:pPr>
    </w:p>
    <w:p>
      <w:pPr>
        <w:pStyle w:val="45"/>
        <w:tabs>
          <w:tab w:val="right" w:leader="dot" w:pos="8306"/>
        </w:tabs>
        <w:outlineLvl w:val="9"/>
        <w:rPr>
          <w:rFonts w:hint="eastAsia" w:ascii="仿宋" w:hAnsi="仿宋" w:eastAsia="仿宋" w:cs="仿宋"/>
          <w:color w:val="auto"/>
          <w:sz w:val="24"/>
          <w:szCs w:val="24"/>
          <w:highlight w:val="none"/>
        </w:rPr>
      </w:pPr>
    </w:p>
    <w:p>
      <w:pPr>
        <w:pStyle w:val="45"/>
        <w:tabs>
          <w:tab w:val="right" w:leader="dot" w:pos="8306"/>
        </w:tabs>
        <w:outlineLvl w:val="9"/>
        <w:rPr>
          <w:rFonts w:hint="eastAsia" w:ascii="仿宋" w:hAnsi="仿宋" w:eastAsia="仿宋" w:cs="仿宋"/>
          <w:color w:val="auto"/>
          <w:sz w:val="24"/>
          <w:szCs w:val="24"/>
          <w:highlight w:val="none"/>
        </w:rPr>
      </w:pPr>
    </w:p>
    <w:p>
      <w:pPr>
        <w:pStyle w:val="45"/>
        <w:tabs>
          <w:tab w:val="right" w:leader="dot" w:pos="8306"/>
        </w:tabs>
        <w:outlineLvl w:val="9"/>
        <w:rPr>
          <w:rFonts w:hint="eastAsia" w:ascii="仿宋" w:hAnsi="仿宋" w:eastAsia="仿宋" w:cs="仿宋"/>
          <w:color w:val="auto"/>
          <w:sz w:val="24"/>
          <w:szCs w:val="24"/>
          <w:highlight w:val="none"/>
        </w:rPr>
      </w:pPr>
    </w:p>
    <w:p>
      <w:pPr>
        <w:pStyle w:val="16"/>
        <w:tabs>
          <w:tab w:val="right" w:leader="dot" w:pos="8312"/>
        </w:tabs>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_Toc28178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第一部分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竞争性磋商公告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_Toc28178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6"/>
        <w:tabs>
          <w:tab w:val="right" w:leader="dot" w:pos="8312"/>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_Toc7961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第二部分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_Toc7961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6"/>
        <w:tabs>
          <w:tab w:val="right" w:leader="dot" w:pos="8312"/>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_Toc18436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 xml:space="preserve">第三部分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_Toc18436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6"/>
        <w:tabs>
          <w:tab w:val="right" w:leader="dot" w:pos="8312"/>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_Toc31232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第四部分   评审方法（综合评分法）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_Toc31232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40</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6"/>
        <w:tabs>
          <w:tab w:val="right" w:leader="dot" w:pos="8312"/>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_Toc18139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第五部分   政府采购合同</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_Toc18139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44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6"/>
        <w:tabs>
          <w:tab w:val="right" w:leader="dot" w:pos="8312"/>
        </w:tabs>
        <w:rPr>
          <w:rFonts w:hint="eastAsia" w:ascii="仿宋" w:hAnsi="仿宋" w:eastAsia="仿宋" w:cs="仿宋"/>
          <w:color w:val="auto"/>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_Toc1589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第六部分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0</w:t>
      </w:r>
    </w:p>
    <w:p>
      <w:pPr>
        <w:pStyle w:val="12"/>
        <w:tabs>
          <w:tab w:val="right" w:leader="dot" w:pos="8312"/>
        </w:tabs>
        <w:rPr>
          <w:rFonts w:hint="eastAsia" w:ascii="仿宋" w:hAnsi="仿宋" w:eastAsia="仿宋" w:cs="仿宋"/>
          <w:color w:val="auto"/>
          <w:highlight w:val="none"/>
        </w:rPr>
      </w:pPr>
    </w:p>
    <w:p>
      <w:pPr>
        <w:pStyle w:val="16"/>
        <w:tabs>
          <w:tab w:val="right" w:leader="dot" w:pos="8312"/>
        </w:tabs>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end"/>
      </w:r>
      <w:bookmarkStart w:id="2" w:name="_Toc1271"/>
      <w:bookmarkStart w:id="3" w:name="_Toc9568"/>
      <w:bookmarkStart w:id="4" w:name="_Toc503463616"/>
      <w:bookmarkStart w:id="5" w:name="_Toc256000000"/>
      <w:bookmarkStart w:id="6" w:name="_Toc11534"/>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pPr>
    </w:p>
    <w:p>
      <w:pPr>
        <w:pStyle w:val="10"/>
        <w:outlineLvl w:val="9"/>
        <w:rPr>
          <w:rFonts w:hint="eastAsia" w:ascii="仿宋" w:hAnsi="仿宋" w:eastAsia="仿宋" w:cs="仿宋"/>
          <w:color w:val="auto"/>
          <w:highlight w:val="none"/>
        </w:rPr>
        <w:sectPr>
          <w:footerReference r:id="rId5" w:type="default"/>
          <w:pgSz w:w="11906" w:h="16838"/>
          <w:pgMar w:top="1440" w:right="1797" w:bottom="1440" w:left="1797" w:header="851" w:footer="992" w:gutter="0"/>
          <w:pgNumType w:fmt="decimal" w:start="1"/>
          <w:cols w:space="720" w:num="1"/>
          <w:docGrid w:type="lines" w:linePitch="312" w:charSpace="0"/>
        </w:sectPr>
      </w:pPr>
    </w:p>
    <w:p>
      <w:pPr>
        <w:rPr>
          <w:rFonts w:hint="eastAsia" w:ascii="仿宋" w:hAnsi="仿宋" w:eastAsia="仿宋" w:cs="仿宋"/>
          <w:color w:val="auto"/>
          <w:highlight w:val="none"/>
        </w:rPr>
      </w:pPr>
    </w:p>
    <w:p>
      <w:pPr>
        <w:pStyle w:val="46"/>
        <w:spacing w:line="360" w:lineRule="auto"/>
        <w:ind w:right="-307" w:rightChars="-146"/>
        <w:jc w:val="center"/>
        <w:outlineLvl w:val="0"/>
        <w:rPr>
          <w:rFonts w:hint="eastAsia" w:ascii="仿宋" w:hAnsi="仿宋" w:eastAsia="仿宋" w:cs="仿宋"/>
          <w:b/>
          <w:color w:val="auto"/>
          <w:sz w:val="36"/>
          <w:highlight w:val="none"/>
        </w:rPr>
      </w:pPr>
      <w:bookmarkStart w:id="7" w:name="_Toc28178"/>
      <w:r>
        <w:rPr>
          <w:rFonts w:hint="eastAsia" w:ascii="仿宋" w:hAnsi="仿宋" w:eastAsia="仿宋" w:cs="仿宋"/>
          <w:b/>
          <w:color w:val="auto"/>
          <w:sz w:val="36"/>
          <w:highlight w:val="none"/>
        </w:rPr>
        <w:t xml:space="preserve">第一部分  </w:t>
      </w:r>
      <w:bookmarkEnd w:id="2"/>
      <w:bookmarkEnd w:id="3"/>
      <w:bookmarkEnd w:id="4"/>
      <w:bookmarkEnd w:id="5"/>
      <w:bookmarkEnd w:id="6"/>
      <w:r>
        <w:rPr>
          <w:rFonts w:hint="eastAsia" w:ascii="仿宋" w:hAnsi="仿宋" w:eastAsia="仿宋" w:cs="仿宋"/>
          <w:b/>
          <w:color w:val="auto"/>
          <w:sz w:val="36"/>
          <w:highlight w:val="none"/>
        </w:rPr>
        <w:t>竞争性磋商公告</w:t>
      </w:r>
      <w:bookmarkEnd w:id="7"/>
    </w:p>
    <w:p>
      <w:pPr>
        <w:pStyle w:val="46"/>
        <w:spacing w:line="360" w:lineRule="auto"/>
        <w:ind w:right="-307" w:rightChars="-146"/>
        <w:jc w:val="center"/>
        <w:outlineLvl w:val="1"/>
        <w:rPr>
          <w:rFonts w:hint="eastAsia" w:ascii="仿宋" w:hAnsi="仿宋" w:eastAsia="仿宋" w:cs="仿宋"/>
          <w:b/>
          <w:bCs/>
          <w:color w:val="auto"/>
          <w:sz w:val="28"/>
          <w:szCs w:val="28"/>
          <w:highlight w:val="none"/>
          <w:lang w:eastAsia="zh-CN"/>
        </w:rPr>
      </w:pPr>
      <w:bookmarkStart w:id="8" w:name="_Toc23926"/>
      <w:bookmarkStart w:id="9" w:name="_Toc256000024"/>
      <w:bookmarkStart w:id="10" w:name="_Toc20843"/>
      <w:bookmarkStart w:id="11" w:name="_Toc17597"/>
      <w:bookmarkStart w:id="12" w:name="_Toc503463617"/>
      <w:bookmarkStart w:id="13" w:name="_Toc13493"/>
      <w:r>
        <w:rPr>
          <w:rFonts w:hint="eastAsia" w:ascii="仿宋" w:hAnsi="仿宋" w:eastAsia="仿宋" w:cs="仿宋"/>
          <w:b/>
          <w:bCs/>
          <w:color w:val="auto"/>
          <w:sz w:val="28"/>
          <w:szCs w:val="28"/>
          <w:highlight w:val="none"/>
          <w:lang w:eastAsia="zh-CN"/>
        </w:rPr>
        <w:t>玛纳斯县2023年玉米大豆“一喷多促”补助资金项目</w:t>
      </w:r>
    </w:p>
    <w:p>
      <w:pPr>
        <w:pStyle w:val="46"/>
        <w:spacing w:line="360" w:lineRule="auto"/>
        <w:ind w:right="-307" w:rightChars="-146"/>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竞争性磋商公告</w:t>
      </w:r>
      <w:bookmarkEnd w:id="8"/>
    </w:p>
    <w:p>
      <w:pPr>
        <w:pStyle w:val="33"/>
        <w:spacing w:line="400" w:lineRule="exact"/>
        <w:ind w:right="-307" w:rightChars="-146"/>
        <w:jc w:val="left"/>
        <w:rPr>
          <w:rFonts w:hint="eastAsia" w:ascii="仿宋" w:hAnsi="仿宋" w:eastAsia="仿宋" w:cs="仿宋"/>
          <w:color w:val="auto"/>
          <w:sz w:val="28"/>
          <w:szCs w:val="28"/>
          <w:highlight w:val="none"/>
        </w:rPr>
      </w:pPr>
    </w:p>
    <w:p>
      <w:pPr>
        <w:pStyle w:val="23"/>
        <w:pBdr>
          <w:top w:val="single" w:color="auto" w:sz="4" w:space="1"/>
          <w:left w:val="single" w:color="auto" w:sz="4" w:space="4"/>
          <w:bottom w:val="single" w:color="auto" w:sz="4" w:space="1"/>
          <w:right w:val="single" w:color="auto" w:sz="4" w:space="4"/>
        </w:pBdr>
        <w:spacing w:line="360" w:lineRule="auto"/>
        <w:ind w:right="-307" w:rightChars="-146"/>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Style w:val="23"/>
        <w:pBdr>
          <w:top w:val="single" w:color="auto" w:sz="4" w:space="1"/>
          <w:left w:val="single" w:color="auto" w:sz="4" w:space="4"/>
          <w:bottom w:val="single" w:color="auto" w:sz="4" w:space="1"/>
          <w:right w:val="single" w:color="auto" w:sz="4" w:space="4"/>
        </w:pBdr>
        <w:spacing w:line="360" w:lineRule="auto"/>
        <w:ind w:right="-307" w:rightChars="-146"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eastAsia="zh-CN"/>
        </w:rPr>
        <w:t>玛纳斯县2023年玉米大豆“一喷多促”补助资金项目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https://www.zcygov.cn</w:t>
      </w:r>
      <w:r>
        <w:rPr>
          <w:rFonts w:hint="eastAsia" w:ascii="仿宋" w:hAnsi="仿宋" w:eastAsia="仿宋" w:cs="仿宋"/>
          <w:color w:val="auto"/>
          <w:sz w:val="24"/>
          <w:szCs w:val="24"/>
          <w:highlight w:val="none"/>
        </w:rPr>
        <w:t>）登录后，进行下载获取采购文件，并于</w:t>
      </w:r>
      <w:r>
        <w:rPr>
          <w:rFonts w:hint="eastAsia" w:ascii="仿宋" w:hAnsi="仿宋" w:eastAsia="仿宋" w:cs="仿宋"/>
          <w:b/>
          <w:bCs/>
          <w:color w:val="auto"/>
          <w:sz w:val="24"/>
          <w:szCs w:val="24"/>
          <w:highlight w:val="none"/>
          <w:u w:val="single"/>
          <w:lang w:eastAsia="zh-CN"/>
        </w:rPr>
        <w:t>2023年</w:t>
      </w:r>
      <w:r>
        <w:rPr>
          <w:rFonts w:hint="eastAsia" w:ascii="仿宋" w:hAnsi="仿宋" w:eastAsia="仿宋" w:cs="仿宋"/>
          <w:b/>
          <w:bCs/>
          <w:color w:val="auto"/>
          <w:sz w:val="24"/>
          <w:szCs w:val="24"/>
          <w:highlight w:val="none"/>
          <w:u w:val="single"/>
          <w:lang w:val="en-US" w:eastAsia="zh-CN"/>
        </w:rPr>
        <w:t>10</w:t>
      </w:r>
      <w:r>
        <w:rPr>
          <w:rFonts w:hint="eastAsia" w:ascii="仿宋" w:hAnsi="仿宋" w:eastAsia="仿宋" w:cs="仿宋"/>
          <w:b/>
          <w:bCs/>
          <w:color w:val="auto"/>
          <w:sz w:val="24"/>
          <w:szCs w:val="24"/>
          <w:highlight w:val="none"/>
          <w:u w:val="single"/>
          <w:lang w:eastAsia="zh-CN"/>
        </w:rPr>
        <w:t>月</w:t>
      </w:r>
      <w:r>
        <w:rPr>
          <w:rFonts w:hint="eastAsia" w:ascii="仿宋" w:hAnsi="仿宋" w:eastAsia="仿宋" w:cs="仿宋"/>
          <w:b/>
          <w:bCs/>
          <w:color w:val="auto"/>
          <w:sz w:val="24"/>
          <w:szCs w:val="24"/>
          <w:highlight w:val="none"/>
          <w:u w:val="single"/>
          <w:lang w:val="en-US" w:eastAsia="zh-CN"/>
        </w:rPr>
        <w:t>11</w:t>
      </w:r>
      <w:r>
        <w:rPr>
          <w:rFonts w:hint="eastAsia" w:ascii="仿宋" w:hAnsi="仿宋" w:eastAsia="仿宋" w:cs="仿宋"/>
          <w:b/>
          <w:bCs/>
          <w:color w:val="auto"/>
          <w:sz w:val="24"/>
          <w:szCs w:val="24"/>
          <w:highlight w:val="none"/>
          <w:u w:val="single"/>
          <w:lang w:eastAsia="zh-CN"/>
        </w:rPr>
        <w:t>日10:30</w:t>
      </w:r>
      <w:r>
        <w:rPr>
          <w:rFonts w:hint="eastAsia" w:ascii="仿宋" w:hAnsi="仿宋" w:eastAsia="仿宋" w:cs="仿宋"/>
          <w:bCs/>
          <w:color w:val="auto"/>
          <w:sz w:val="24"/>
          <w:szCs w:val="24"/>
          <w:highlight w:val="none"/>
        </w:rPr>
        <w:t>（北京时间）前上传电子加密投标文件。</w:t>
      </w:r>
    </w:p>
    <w:p>
      <w:pPr>
        <w:pStyle w:val="23"/>
        <w:keepNext w:val="0"/>
        <w:keepLines w:val="0"/>
        <w:pageBreakBefore w:val="0"/>
        <w:widowControl w:val="0"/>
        <w:kinsoku/>
        <w:wordWrap/>
        <w:overflowPunct/>
        <w:topLinePunct w:val="0"/>
        <w:autoSpaceDE/>
        <w:autoSpaceDN/>
        <w:bidi w:val="0"/>
        <w:adjustRightInd/>
        <w:snapToGrid/>
        <w:spacing w:line="360" w:lineRule="auto"/>
        <w:ind w:right="-1346" w:rightChars="-641"/>
        <w:jc w:val="left"/>
        <w:textAlignment w:val="auto"/>
        <w:outlineLvl w:val="1"/>
        <w:rPr>
          <w:rFonts w:hint="eastAsia" w:ascii="仿宋" w:hAnsi="仿宋" w:eastAsia="仿宋" w:cs="仿宋"/>
          <w:b/>
          <w:bCs/>
          <w:color w:val="auto"/>
          <w:sz w:val="28"/>
          <w:szCs w:val="28"/>
          <w:highlight w:val="none"/>
        </w:rPr>
      </w:pPr>
      <w:bookmarkStart w:id="14" w:name="_Toc25732"/>
      <w:bookmarkStart w:id="15" w:name="_Toc35393629"/>
      <w:bookmarkStart w:id="16" w:name="_Toc29393"/>
      <w:bookmarkStart w:id="17" w:name="_Toc28359012"/>
      <w:bookmarkStart w:id="18" w:name="_Toc28359089"/>
      <w:bookmarkStart w:id="19" w:name="_Toc35393798"/>
      <w:bookmarkStart w:id="20" w:name="_Toc3271"/>
      <w:r>
        <w:rPr>
          <w:rFonts w:hint="eastAsia" w:ascii="仿宋" w:hAnsi="仿宋" w:eastAsia="仿宋" w:cs="仿宋"/>
          <w:b/>
          <w:bCs/>
          <w:color w:val="auto"/>
          <w:sz w:val="28"/>
          <w:szCs w:val="28"/>
          <w:highlight w:val="none"/>
        </w:rPr>
        <w:t>一、项目基本情况</w:t>
      </w:r>
      <w:bookmarkEnd w:id="14"/>
      <w:bookmarkEnd w:id="15"/>
      <w:bookmarkEnd w:id="16"/>
      <w:bookmarkEnd w:id="17"/>
      <w:bookmarkEnd w:id="18"/>
      <w:bookmarkEnd w:id="19"/>
      <w:bookmarkEnd w:id="20"/>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TBD-2023-MNSCG-13</w:t>
      </w:r>
      <w:r>
        <w:rPr>
          <w:rFonts w:hint="eastAsia" w:ascii="仿宋" w:hAnsi="仿宋" w:eastAsia="仿宋" w:cs="仿宋"/>
          <w:color w:val="auto"/>
          <w:sz w:val="24"/>
          <w:szCs w:val="24"/>
          <w:highlight w:val="none"/>
          <w:lang w:val="en-US" w:eastAsia="zh-CN"/>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玛纳斯县2023年玉米大豆“一喷多促”补助资金项目</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采购方式：竞争性磋商 </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58.24</w:t>
      </w:r>
      <w:r>
        <w:rPr>
          <w:rFonts w:hint="eastAsia" w:ascii="仿宋" w:hAnsi="仿宋" w:eastAsia="仿宋" w:cs="仿宋"/>
          <w:color w:val="auto"/>
          <w:sz w:val="24"/>
          <w:szCs w:val="24"/>
          <w:highlight w:val="none"/>
        </w:rPr>
        <w:t>万元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其中一标段37.98万元，二标段20.26万元</w:t>
      </w:r>
      <w:r>
        <w:rPr>
          <w:rFonts w:hint="eastAsia" w:ascii="仿宋" w:hAnsi="仿宋" w:eastAsia="仿宋" w:cs="仿宋"/>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37.98</w:t>
      </w:r>
      <w:r>
        <w:rPr>
          <w:rFonts w:hint="eastAsia" w:ascii="仿宋" w:hAnsi="仿宋" w:eastAsia="仿宋" w:cs="仿宋"/>
          <w:color w:val="auto"/>
          <w:sz w:val="24"/>
          <w:szCs w:val="24"/>
          <w:highlight w:val="none"/>
        </w:rPr>
        <w:t>万元</w:t>
      </w:r>
      <w:bookmarkStart w:id="21" w:name="_Toc3114"/>
      <w:r>
        <w:rPr>
          <w:rFonts w:hint="eastAsia" w:ascii="仿宋" w:hAnsi="仿宋" w:eastAsia="仿宋" w:cs="仿宋"/>
          <w:color w:val="auto"/>
          <w:sz w:val="24"/>
          <w:szCs w:val="24"/>
          <w:highlight w:val="none"/>
          <w:lang w:val="en-US" w:eastAsia="zh-CN"/>
        </w:rPr>
        <w:t>,20.26万元</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bookmarkEnd w:id="21"/>
      <w:bookmarkStart w:id="22" w:name="_Toc35393800"/>
      <w:bookmarkStart w:id="23" w:name="_Toc3819"/>
      <w:bookmarkStart w:id="24" w:name="_Toc28359014"/>
      <w:bookmarkStart w:id="25" w:name="_Toc28359091"/>
      <w:bookmarkStart w:id="26" w:name="_Toc35393631"/>
      <w:r>
        <w:rPr>
          <w:rFonts w:hint="eastAsia" w:ascii="仿宋" w:hAnsi="仿宋" w:eastAsia="仿宋" w:cs="仿宋"/>
          <w:color w:val="auto"/>
          <w:sz w:val="24"/>
          <w:szCs w:val="24"/>
          <w:highlight w:val="none"/>
          <w:lang w:val="en-US" w:eastAsia="zh-CN"/>
        </w:rPr>
        <w:t>本项目共分两个标段</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一标段：采购99%</w:t>
      </w:r>
      <w:r>
        <w:rPr>
          <w:rFonts w:hint="default" w:ascii="仿宋" w:hAnsi="仿宋" w:eastAsia="仿宋" w:cs="仿宋"/>
          <w:color w:val="auto"/>
          <w:sz w:val="24"/>
          <w:szCs w:val="24"/>
          <w:highlight w:val="none"/>
          <w:lang w:val="en-US" w:eastAsia="zh-CN"/>
        </w:rPr>
        <w:t>磷酸二氢钾</w:t>
      </w:r>
      <w:r>
        <w:rPr>
          <w:rFonts w:hint="eastAsia" w:ascii="仿宋" w:hAnsi="仿宋" w:eastAsia="仿宋" w:cs="仿宋"/>
          <w:color w:val="auto"/>
          <w:sz w:val="24"/>
          <w:szCs w:val="24"/>
          <w:highlight w:val="none"/>
          <w:lang w:val="en-US" w:eastAsia="zh-CN"/>
        </w:rPr>
        <w:t>4220公斤，10%四氯虫酰胺1266公斤。</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二标段：采购无人机飞防作业42200亩。</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具体采购需求详见招标文件</w:t>
      </w:r>
      <w:r>
        <w:rPr>
          <w:rFonts w:hint="eastAsia" w:ascii="仿宋" w:hAnsi="仿宋" w:eastAsia="仿宋" w:cs="仿宋"/>
          <w:color w:val="auto"/>
          <w:sz w:val="24"/>
          <w:szCs w:val="24"/>
          <w:highlight w:val="none"/>
          <w:lang w:eastAsia="zh-CN"/>
        </w:rPr>
        <w:t>第三部分</w:t>
      </w: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仿宋" w:hAnsi="仿宋" w:eastAsia="仿宋" w:cs="仿宋"/>
          <w:color w:val="auto"/>
          <w:sz w:val="24"/>
          <w:szCs w:val="24"/>
          <w:highlight w:val="red"/>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kern w:val="2"/>
          <w:sz w:val="24"/>
          <w:szCs w:val="24"/>
          <w:highlight w:val="none"/>
          <w:lang w:val="en-US" w:eastAsia="zh-CN" w:bidi="ar-SA"/>
        </w:rPr>
        <w:t>合同签订时以采购人要求为准</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本项目（是/否）接受联合体投标：否</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outlineLvl w:val="1"/>
        <w:rPr>
          <w:rFonts w:hint="eastAsia" w:ascii="仿宋" w:hAnsi="仿宋" w:eastAsia="仿宋" w:cs="仿宋"/>
          <w:b/>
          <w:bCs/>
          <w:color w:val="auto"/>
          <w:sz w:val="28"/>
          <w:szCs w:val="28"/>
          <w:highlight w:val="none"/>
        </w:rPr>
      </w:pPr>
      <w:bookmarkStart w:id="27" w:name="_Toc13087"/>
      <w:bookmarkStart w:id="28" w:name="_Toc5463"/>
      <w:r>
        <w:rPr>
          <w:rFonts w:hint="eastAsia" w:ascii="仿宋" w:hAnsi="仿宋" w:eastAsia="仿宋" w:cs="仿宋"/>
          <w:b/>
          <w:bCs/>
          <w:color w:val="auto"/>
          <w:sz w:val="28"/>
          <w:szCs w:val="28"/>
          <w:highlight w:val="none"/>
        </w:rPr>
        <w:t>二、申请人的资格要求：</w:t>
      </w:r>
      <w:bookmarkEnd w:id="27"/>
      <w:bookmarkEnd w:id="28"/>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bookmarkStart w:id="29" w:name="_Toc32030"/>
      <w:bookmarkStart w:id="30" w:name="_Toc13780"/>
      <w:r>
        <w:rPr>
          <w:rFonts w:hint="eastAsia" w:ascii="仿宋" w:hAnsi="仿宋" w:eastAsia="仿宋" w:cs="仿宋"/>
          <w:color w:val="auto"/>
          <w:sz w:val="24"/>
          <w:szCs w:val="24"/>
          <w:highlight w:val="none"/>
        </w:rPr>
        <w:t>《国务院办公厅关于建立政府强制采购节能产品制度的通知》（国办发[2007]51号）；《关于调整优化节能产品、环境标志产品政府采购执行机制的通知》（财库[2019]9号）；财政部、工业和信息化部《关于印发〈政府采购促进中小企业发展暂行办法〉的通知》（财库[2020]46号文）；关于转发《政府采购促进中小企业发展管理办法》的通知（兵财库〔2021〕7号）；财政部《关于进一步加大政府采购支持中小企业力度的通知》（财库〔2022〕19号）；财政部、司法部《关于政府采购支持监狱企业发展有关问题的通知》（财库[2014]68号文）；《关于促进残疾人就业政府采购政策的通知》（财库〔2017〕141号）；财政部《关于运用政府采购政策支持脱贫攻坚的通知》（财库〔2019〕27号文）。财政部、生态环境部和国家邮政局关于印发《商品包装政府采购需求标准（试行）》、《快递包装政府采购需求标准（试行）》的通知(财办库〔2020〕123号文)。 </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End w:id="29"/>
      <w:bookmarkEnd w:id="30"/>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default" w:ascii="仿宋" w:hAnsi="仿宋" w:eastAsia="仿宋" w:cs="仿宋"/>
          <w:color w:val="auto"/>
          <w:sz w:val="24"/>
          <w:szCs w:val="24"/>
          <w:highlight w:val="none"/>
          <w:lang w:val="en-US" w:eastAsia="zh-CN"/>
        </w:rPr>
      </w:pPr>
      <w:bookmarkStart w:id="31" w:name="_Toc994"/>
      <w:r>
        <w:rPr>
          <w:rFonts w:hint="eastAsia" w:ascii="仿宋" w:hAnsi="仿宋" w:eastAsia="仿宋" w:cs="仿宋"/>
          <w:color w:val="auto"/>
          <w:sz w:val="24"/>
          <w:szCs w:val="24"/>
          <w:highlight w:val="none"/>
          <w:lang w:val="en-US" w:eastAsia="zh-CN"/>
        </w:rPr>
        <w:t>一标段：供应商为生产厂家的须提供农药生产许可证及所投农药产品两证（农药标准、农药登记证）；供应商为经销商的须提供农药经营许可证及所投农药产品三证（农药标准、农药生产许可证、农药登记证）。</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二标段：投标人必须是中华人民共和国境内注册的，具有独立法人资格的企业；具有良好信誉，有提供本次采购需求货物供货、服务能力的供应商。</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.本项目的</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要求：</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4.1</w:t>
      </w:r>
      <w:r>
        <w:rPr>
          <w:rFonts w:hint="eastAsia" w:ascii="仿宋" w:hAnsi="仿宋" w:eastAsia="仿宋" w:cs="仿宋"/>
          <w:color w:val="auto"/>
          <w:sz w:val="24"/>
          <w:szCs w:val="24"/>
          <w:highlight w:val="none"/>
          <w:lang w:val="en-US" w:eastAsia="zh-CN"/>
        </w:rPr>
        <w:t>单位负责人为同一人或者存在直接控股、管理关系的不同供应商，不得参加同一合同项下的政府采购活动。</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2" w:firstLineChars="20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4.2本项目为专门面向中小企业采购，不再执行价格评审优惠的扶持政策，参与</w:t>
      </w:r>
      <w:r>
        <w:rPr>
          <w:rFonts w:hint="eastAsia" w:ascii="仿宋" w:hAnsi="仿宋" w:eastAsia="仿宋" w:cs="仿宋"/>
          <w:b/>
          <w:bCs/>
          <w:color w:val="auto"/>
          <w:sz w:val="24"/>
          <w:szCs w:val="24"/>
          <w:highlight w:val="none"/>
          <w:lang w:val="en-US" w:eastAsia="zh-CN"/>
        </w:rPr>
        <w:t>投标的供应商须出具《中小企业声明函》。</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4.3根据《关于在政府采购活动中查询及使用信用记录有关问题的通知》（财库〔2016〕125 号）的要求，采购代理机构将通过“信用中国”网站（www.creditchina.gov.cn）、“中国政府采购网”网站（www.ccgp.gov.cn）等渠道查询供应商在开标当日之前的信用信息记录并保存信用记录结果网页截图，拒绝列入失信被执行人、重大税收违法案件当事人名单、政府采购严重违法失信行为记录名单及其他不符合规定条件的投标人。</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outlineLvl w:val="1"/>
        <w:rPr>
          <w:rFonts w:hint="eastAsia" w:ascii="仿宋" w:hAnsi="仿宋" w:eastAsia="仿宋" w:cs="仿宋"/>
          <w:b/>
          <w:bCs/>
          <w:color w:val="auto"/>
          <w:sz w:val="28"/>
          <w:szCs w:val="28"/>
          <w:highlight w:val="none"/>
        </w:rPr>
      </w:pPr>
      <w:bookmarkStart w:id="32" w:name="_Toc8898"/>
      <w:r>
        <w:rPr>
          <w:rFonts w:hint="eastAsia" w:ascii="仿宋" w:hAnsi="仿宋" w:eastAsia="仿宋" w:cs="仿宋"/>
          <w:b/>
          <w:bCs/>
          <w:color w:val="auto"/>
          <w:sz w:val="28"/>
          <w:szCs w:val="28"/>
          <w:highlight w:val="none"/>
        </w:rPr>
        <w:t>三、获取采购文件</w:t>
      </w:r>
      <w:bookmarkEnd w:id="22"/>
      <w:bookmarkEnd w:id="23"/>
      <w:bookmarkEnd w:id="24"/>
      <w:bookmarkEnd w:id="25"/>
      <w:bookmarkEnd w:id="26"/>
      <w:bookmarkEnd w:id="31"/>
      <w:bookmarkEnd w:id="32"/>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bookmarkStart w:id="33" w:name="_Toc35393801"/>
      <w:bookmarkStart w:id="34" w:name="_Toc28359015"/>
      <w:bookmarkStart w:id="35" w:name="_Toc35393632"/>
      <w:bookmarkStart w:id="36" w:name="_Toc28359092"/>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2023年</w:t>
      </w:r>
      <w:r>
        <w:rPr>
          <w:rFonts w:hint="eastAsia" w:ascii="仿宋" w:hAnsi="仿宋" w:eastAsia="仿宋" w:cs="仿宋"/>
          <w:color w:val="auto"/>
          <w:sz w:val="24"/>
          <w:szCs w:val="24"/>
          <w:highlight w:val="none"/>
          <w:lang w:val="en-US" w:eastAsia="zh-CN"/>
        </w:rPr>
        <w:t>9月26日</w:t>
      </w:r>
      <w:r>
        <w:rPr>
          <w:rFonts w:hint="eastAsia" w:ascii="仿宋" w:hAnsi="仿宋" w:eastAsia="仿宋" w:cs="仿宋"/>
          <w:color w:val="auto"/>
          <w:sz w:val="24"/>
          <w:szCs w:val="24"/>
          <w:highlight w:val="none"/>
        </w:rPr>
        <w:t>00时00分至</w:t>
      </w:r>
      <w:r>
        <w:rPr>
          <w:rFonts w:hint="eastAsia" w:ascii="仿宋" w:hAnsi="仿宋" w:eastAsia="仿宋" w:cs="仿宋"/>
          <w:color w:val="auto"/>
          <w:sz w:val="24"/>
          <w:szCs w:val="24"/>
          <w:highlight w:val="none"/>
          <w:lang w:eastAsia="zh-CN"/>
        </w:rPr>
        <w:t>2023年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23时59分（磋商文件的发售期限自开始之日起不得少于5个工作日）</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https://www.zcygov.cn</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w:t>
      </w:r>
      <w:r>
        <w:rPr>
          <w:rFonts w:hint="eastAsia" w:ascii="仿宋" w:hAnsi="仿宋" w:eastAsia="仿宋" w:cs="仿宋"/>
          <w:color w:val="auto"/>
          <w:sz w:val="24"/>
          <w:szCs w:val="24"/>
          <w:highlight w:val="none"/>
          <w:lang w:eastAsia="zh-CN"/>
        </w:rPr>
        <w:t>https://www.zcygov.cn</w:t>
      </w:r>
      <w:r>
        <w:rPr>
          <w:rFonts w:hint="eastAsia" w:ascii="仿宋" w:hAnsi="仿宋" w:eastAsia="仿宋" w:cs="仿宋"/>
          <w:color w:val="auto"/>
          <w:sz w:val="24"/>
          <w:szCs w:val="24"/>
          <w:highlight w:val="none"/>
        </w:rPr>
        <w:t xml:space="preserve">在线申请获取采购文件（进入“项目采购”应用，在获取采购文件菜单中选择项目，申请获取采购文件） </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bookmarkEnd w:id="33"/>
    <w:bookmarkEnd w:id="34"/>
    <w:bookmarkEnd w:id="35"/>
    <w:bookmarkEnd w:id="36"/>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outlineLvl w:val="1"/>
        <w:rPr>
          <w:rFonts w:hint="eastAsia" w:ascii="仿宋" w:hAnsi="仿宋" w:eastAsia="仿宋" w:cs="仿宋"/>
          <w:b/>
          <w:bCs/>
          <w:color w:val="auto"/>
          <w:sz w:val="28"/>
          <w:szCs w:val="28"/>
          <w:highlight w:val="none"/>
        </w:rPr>
      </w:pPr>
      <w:bookmarkStart w:id="37" w:name="_Toc27936"/>
      <w:r>
        <w:rPr>
          <w:rFonts w:hint="eastAsia" w:ascii="仿宋" w:hAnsi="仿宋" w:eastAsia="仿宋" w:cs="仿宋"/>
          <w:b/>
          <w:bCs/>
          <w:color w:val="auto"/>
          <w:sz w:val="28"/>
          <w:szCs w:val="28"/>
          <w:highlight w:val="none"/>
        </w:rPr>
        <w:t>四、响应文件提交</w:t>
      </w:r>
      <w:bookmarkEnd w:id="37"/>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截止时间：</w:t>
      </w:r>
      <w:r>
        <w:rPr>
          <w:rFonts w:hint="eastAsia" w:ascii="仿宋" w:hAnsi="仿宋" w:eastAsia="仿宋" w:cs="仿宋"/>
          <w:bCs/>
          <w:color w:val="auto"/>
          <w:sz w:val="24"/>
          <w:szCs w:val="24"/>
          <w:highlight w:val="none"/>
          <w:u w:val="single"/>
          <w:lang w:val="en-US" w:eastAsia="zh-CN"/>
        </w:rPr>
        <w:t>2023年10月11日10:30</w:t>
      </w:r>
      <w:r>
        <w:rPr>
          <w:rFonts w:hint="eastAsia" w:ascii="仿宋" w:hAnsi="仿宋" w:eastAsia="仿宋" w:cs="仿宋"/>
          <w:bCs/>
          <w:color w:val="auto"/>
          <w:sz w:val="24"/>
          <w:szCs w:val="24"/>
          <w:highlight w:val="none"/>
        </w:rPr>
        <w:t>（北京时间）</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地点：</w:t>
      </w:r>
      <w:r>
        <w:rPr>
          <w:rFonts w:hint="eastAsia" w:ascii="仿宋" w:hAnsi="仿宋" w:eastAsia="仿宋" w:cs="仿宋"/>
          <w:color w:val="auto"/>
          <w:sz w:val="24"/>
          <w:szCs w:val="24"/>
          <w:highlight w:val="none"/>
          <w:lang w:val="en-US" w:eastAsia="zh-CN"/>
        </w:rPr>
        <w:t>供应商应在此之前将加密的电子投标文件（文件后缀.jmbs）上传到政采云平台https://www.zcygov.cn对应位置或点击链接https://www.zcygov.cn/bidding-entrust/#/bidFile/upload/list。（逾期未上传的或不符合规定的投标文件将被拒绝接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07" w:rightChars="-146"/>
        <w:jc w:val="left"/>
        <w:textAlignment w:val="auto"/>
        <w:outlineLvl w:val="1"/>
        <w:rPr>
          <w:rFonts w:hint="eastAsia" w:ascii="仿宋" w:hAnsi="仿宋" w:eastAsia="仿宋" w:cs="仿宋"/>
          <w:b/>
          <w:bCs/>
          <w:color w:val="auto"/>
          <w:sz w:val="28"/>
          <w:szCs w:val="28"/>
          <w:highlight w:val="none"/>
        </w:rPr>
      </w:pPr>
      <w:bookmarkStart w:id="38" w:name="_Toc356"/>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开启</w:t>
      </w:r>
      <w:bookmarkEnd w:id="38"/>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bCs/>
          <w:color w:val="auto"/>
          <w:sz w:val="24"/>
          <w:szCs w:val="24"/>
          <w:highlight w:val="none"/>
          <w:u w:val="single"/>
          <w:lang w:val="en-US" w:eastAsia="zh-CN"/>
        </w:rPr>
        <w:t>2023年10月11日10:30</w:t>
      </w:r>
      <w:r>
        <w:rPr>
          <w:rFonts w:hint="eastAsia" w:ascii="仿宋" w:hAnsi="仿宋" w:eastAsia="仿宋" w:cs="仿宋"/>
          <w:bCs/>
          <w:color w:val="auto"/>
          <w:sz w:val="24"/>
          <w:szCs w:val="24"/>
          <w:highlight w:val="none"/>
        </w:rPr>
        <w:t>（北京时间）</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地点：</w:t>
      </w:r>
      <w:r>
        <w:rPr>
          <w:rFonts w:hint="eastAsia" w:ascii="仿宋" w:hAnsi="仿宋" w:eastAsia="仿宋" w:cs="仿宋"/>
          <w:color w:val="auto"/>
          <w:sz w:val="24"/>
          <w:szCs w:val="24"/>
          <w:highlight w:val="none"/>
          <w:lang w:val="en-US" w:eastAsia="zh-CN"/>
        </w:rPr>
        <w:t>新疆政采云不见面开标大厅</w:t>
      </w:r>
      <w:r>
        <w:rPr>
          <w:rFonts w:hint="eastAsia" w:ascii="仿宋" w:hAnsi="仿宋" w:eastAsia="仿宋" w:cs="仿宋"/>
          <w:bCs/>
          <w:color w:val="auto"/>
          <w:sz w:val="24"/>
          <w:szCs w:val="24"/>
          <w:highlight w:val="none"/>
        </w:rPr>
        <w:t>https://www.zcygov.cn</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outlineLvl w:val="1"/>
        <w:rPr>
          <w:rFonts w:hint="eastAsia" w:ascii="仿宋" w:hAnsi="仿宋" w:eastAsia="仿宋" w:cs="仿宋"/>
          <w:b/>
          <w:bCs/>
          <w:color w:val="auto"/>
          <w:sz w:val="28"/>
          <w:szCs w:val="28"/>
          <w:highlight w:val="none"/>
        </w:rPr>
      </w:pPr>
      <w:bookmarkStart w:id="39" w:name="_Toc28359094"/>
      <w:bookmarkStart w:id="40" w:name="_Toc28359017"/>
      <w:bookmarkStart w:id="41" w:name="_Toc21069"/>
      <w:bookmarkStart w:id="42" w:name="_Toc35393803"/>
      <w:bookmarkStart w:id="43" w:name="_Toc27800"/>
      <w:bookmarkStart w:id="44" w:name="_Toc27888"/>
      <w:bookmarkStart w:id="45" w:name="_Toc23301"/>
      <w:bookmarkStart w:id="46" w:name="_Toc35393634"/>
      <w:r>
        <w:rPr>
          <w:rFonts w:hint="eastAsia" w:ascii="仿宋" w:hAnsi="仿宋" w:eastAsia="仿宋" w:cs="仿宋"/>
          <w:b/>
          <w:bCs/>
          <w:color w:val="auto"/>
          <w:sz w:val="28"/>
          <w:szCs w:val="28"/>
          <w:highlight w:val="none"/>
        </w:rPr>
        <w:t>六、公告期限</w:t>
      </w:r>
      <w:bookmarkEnd w:id="39"/>
      <w:bookmarkEnd w:id="40"/>
      <w:bookmarkEnd w:id="41"/>
      <w:bookmarkEnd w:id="42"/>
      <w:bookmarkEnd w:id="43"/>
      <w:bookmarkEnd w:id="44"/>
      <w:bookmarkEnd w:id="45"/>
      <w:bookmarkEnd w:id="46"/>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outlineLvl w:val="1"/>
        <w:rPr>
          <w:rFonts w:hint="eastAsia" w:ascii="仿宋" w:hAnsi="仿宋" w:eastAsia="仿宋" w:cs="仿宋"/>
          <w:b/>
          <w:bCs/>
          <w:color w:val="auto"/>
          <w:kern w:val="0"/>
          <w:sz w:val="28"/>
          <w:szCs w:val="28"/>
          <w:highlight w:val="none"/>
        </w:rPr>
      </w:pPr>
      <w:bookmarkStart w:id="47" w:name="_Toc31205"/>
      <w:bookmarkStart w:id="48" w:name="_Toc27128"/>
      <w:bookmarkStart w:id="49" w:name="_Toc28575"/>
      <w:bookmarkStart w:id="50" w:name="_Toc21153"/>
      <w:r>
        <w:rPr>
          <w:rFonts w:hint="eastAsia" w:ascii="仿宋" w:hAnsi="仿宋" w:eastAsia="仿宋" w:cs="仿宋"/>
          <w:b/>
          <w:bCs/>
          <w:color w:val="auto"/>
          <w:kern w:val="0"/>
          <w:sz w:val="28"/>
          <w:szCs w:val="28"/>
          <w:highlight w:val="none"/>
        </w:rPr>
        <w:t>七、公告媒介：</w:t>
      </w:r>
      <w:bookmarkEnd w:id="47"/>
      <w:bookmarkEnd w:id="48"/>
      <w:bookmarkEnd w:id="49"/>
      <w:bookmarkEnd w:id="50"/>
    </w:p>
    <w:p>
      <w:pPr>
        <w:pStyle w:val="24"/>
        <w:keepNext w:val="0"/>
        <w:keepLines w:val="0"/>
        <w:pageBreakBefore w:val="0"/>
        <w:widowControl w:val="0"/>
        <w:tabs>
          <w:tab w:val="left" w:pos="919"/>
        </w:tabs>
        <w:kinsoku/>
        <w:wordWrap/>
        <w:overflowPunct/>
        <w:topLinePunct w:val="0"/>
        <w:autoSpaceDE/>
        <w:autoSpaceDN/>
        <w:bidi w:val="0"/>
        <w:adjustRightInd/>
        <w:snapToGrid/>
        <w:spacing w:line="360" w:lineRule="auto"/>
        <w:ind w:right="-307" w:rightChars="-146" w:firstLine="547" w:firstLineChars="228"/>
        <w:jc w:val="left"/>
        <w:textAlignment w:val="auto"/>
        <w:rPr>
          <w:rFonts w:hint="eastAsia" w:ascii="仿宋" w:hAnsi="仿宋" w:eastAsia="仿宋" w:cs="仿宋"/>
          <w:color w:val="auto"/>
          <w:sz w:val="24"/>
          <w:szCs w:val="24"/>
          <w:highlight w:val="none"/>
        </w:rPr>
      </w:pPr>
      <w:bookmarkStart w:id="51" w:name="_Toc35393636"/>
      <w:bookmarkStart w:id="52" w:name="_Toc28359095"/>
      <w:bookmarkStart w:id="53" w:name="_Toc35393805"/>
      <w:bookmarkStart w:id="54" w:name="_Toc28359018"/>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w:t>
      </w:r>
    </w:p>
    <w:p>
      <w:pPr>
        <w:pStyle w:val="21"/>
        <w:keepNext w:val="0"/>
        <w:keepLines w:val="0"/>
        <w:pageBreakBefore w:val="0"/>
        <w:widowControl w:val="0"/>
        <w:kinsoku/>
        <w:wordWrap/>
        <w:overflowPunct/>
        <w:topLinePunct w:val="0"/>
        <w:autoSpaceDE/>
        <w:autoSpaceDN/>
        <w:bidi w:val="0"/>
        <w:adjustRightInd/>
        <w:snapToGrid/>
        <w:spacing w:line="360" w:lineRule="auto"/>
        <w:ind w:right="-307" w:rightChars="-146" w:firstLine="0" w:firstLineChars="0"/>
        <w:jc w:val="left"/>
        <w:textAlignment w:val="auto"/>
        <w:outlineLvl w:val="1"/>
        <w:rPr>
          <w:rFonts w:hint="eastAsia" w:ascii="仿宋" w:hAnsi="仿宋" w:eastAsia="仿宋" w:cs="仿宋"/>
          <w:b/>
          <w:bCs/>
          <w:color w:val="auto"/>
          <w:sz w:val="28"/>
          <w:szCs w:val="28"/>
          <w:highlight w:val="none"/>
        </w:rPr>
      </w:pPr>
      <w:bookmarkStart w:id="55" w:name="_Toc10404"/>
      <w:bookmarkStart w:id="56" w:name="_Toc7227"/>
      <w:bookmarkStart w:id="57" w:name="_Toc18889"/>
      <w:bookmarkStart w:id="58" w:name="_Toc16712"/>
      <w:r>
        <w:rPr>
          <w:rFonts w:hint="eastAsia" w:ascii="仿宋" w:hAnsi="仿宋" w:eastAsia="仿宋" w:cs="仿宋"/>
          <w:b/>
          <w:bCs/>
          <w:color w:val="auto"/>
          <w:sz w:val="28"/>
          <w:szCs w:val="28"/>
          <w:highlight w:val="none"/>
        </w:rPr>
        <w:t>八、其他补充事宜</w:t>
      </w:r>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bookmarkStart w:id="59" w:name="_Toc9160"/>
      <w:bookmarkStart w:id="60" w:name="_Toc4593"/>
      <w:bookmarkStart w:id="61" w:name="_Toc26337"/>
      <w:bookmarkStart w:id="62" w:name="_Toc6096"/>
      <w:r>
        <w:rPr>
          <w:rFonts w:hint="eastAsia" w:ascii="仿宋" w:hAnsi="仿宋" w:eastAsia="仿宋" w:cs="仿宋"/>
          <w:color w:val="auto"/>
          <w:sz w:val="24"/>
          <w:szCs w:val="24"/>
          <w:highlight w:val="none"/>
          <w:lang w:val="en-US" w:eastAsia="zh-CN"/>
        </w:rPr>
        <w:t>1.本项目实行网上投标，采用电子投标文件。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供应商应在开标前确保成为新疆政府采购网正式注册入库供应商，并完成CA数字证书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供应商将政采云电子投标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4.供应商在开标时须使用制作加密电子投标文件所使用的CA锁及电脑，电脑须提前配置好浏览器（建议使用360浏览器极速模式或谷歌浏览器），以便开标时解锁。</w:t>
      </w:r>
    </w:p>
    <w:p>
      <w:pPr>
        <w:keepNext w:val="0"/>
        <w:keepLines w:val="0"/>
        <w:pageBreakBefore w:val="0"/>
        <w:widowControl w:val="0"/>
        <w:kinsoku/>
        <w:wordWrap/>
        <w:overflowPunct/>
        <w:topLinePunct w:val="0"/>
        <w:autoSpaceDE/>
        <w:autoSpaceDN/>
        <w:bidi w:val="0"/>
        <w:adjustRightInd/>
        <w:snapToGrid/>
        <w:spacing w:line="360" w:lineRule="auto"/>
        <w:ind w:left="480" w:hanging="482" w:hanging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特别提示：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1、采购限额标准以上，200万元以下的货物和服务采购项目、400万元以下的工程采购项目，适宜由中小企业提供的，采购人应当专门面向中小企业采购。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21"/>
        <w:keepNext w:val="0"/>
        <w:keepLines w:val="0"/>
        <w:pageBreakBefore w:val="0"/>
        <w:widowControl w:val="0"/>
        <w:kinsoku/>
        <w:wordWrap/>
        <w:overflowPunct/>
        <w:topLinePunct w:val="0"/>
        <w:autoSpaceDE/>
        <w:autoSpaceDN/>
        <w:bidi w:val="0"/>
        <w:adjustRightInd/>
        <w:snapToGrid/>
        <w:spacing w:line="360" w:lineRule="auto"/>
        <w:ind w:right="-307" w:rightChars="-146" w:firstLine="0" w:firstLineChars="0"/>
        <w:jc w:val="left"/>
        <w:textAlignment w:val="auto"/>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九、凡对本次采购提出询问，请按以下方式联系。</w:t>
      </w:r>
      <w:bookmarkEnd w:id="51"/>
      <w:bookmarkEnd w:id="52"/>
      <w:bookmarkEnd w:id="53"/>
      <w:bookmarkEnd w:id="54"/>
      <w:bookmarkEnd w:id="59"/>
      <w:bookmarkEnd w:id="60"/>
      <w:bookmarkEnd w:id="61"/>
      <w:bookmarkEnd w:id="62"/>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480" w:firstLineChars="200"/>
        <w:jc w:val="both"/>
        <w:textAlignment w:val="auto"/>
        <w:outlineLvl w:val="2"/>
        <w:rPr>
          <w:rFonts w:hint="eastAsia" w:ascii="仿宋" w:hAnsi="仿宋" w:eastAsia="仿宋" w:cs="仿宋"/>
          <w:b w:val="0"/>
          <w:bCs w:val="0"/>
          <w:color w:val="auto"/>
          <w:kern w:val="2"/>
          <w:sz w:val="24"/>
          <w:szCs w:val="24"/>
          <w:highlight w:val="none"/>
          <w:lang w:val="en-US" w:eastAsia="zh-CN" w:bidi="ar-SA"/>
        </w:rPr>
      </w:pPr>
      <w:bookmarkStart w:id="63" w:name="_Toc31127"/>
      <w:bookmarkStart w:id="64" w:name="_Toc35393806"/>
      <w:bookmarkStart w:id="65" w:name="_Toc28359019"/>
      <w:bookmarkStart w:id="66" w:name="_Toc28359096"/>
      <w:bookmarkStart w:id="67" w:name="_Toc8204"/>
      <w:bookmarkStart w:id="68" w:name="_Toc7894"/>
      <w:bookmarkStart w:id="69" w:name="_Toc28387"/>
      <w:bookmarkStart w:id="70" w:name="_Toc4836"/>
      <w:bookmarkStart w:id="71" w:name="_Toc12304"/>
      <w:bookmarkStart w:id="72" w:name="_Toc35393637"/>
      <w:r>
        <w:rPr>
          <w:rFonts w:hint="eastAsia" w:ascii="仿宋" w:hAnsi="仿宋" w:eastAsia="仿宋" w:cs="仿宋"/>
          <w:b w:val="0"/>
          <w:bCs w:val="0"/>
          <w:color w:val="auto"/>
          <w:kern w:val="2"/>
          <w:sz w:val="24"/>
          <w:szCs w:val="24"/>
          <w:highlight w:val="none"/>
          <w:lang w:val="en-US" w:eastAsia="zh-CN" w:bidi="ar-SA"/>
        </w:rPr>
        <w:t>1.采购人信息</w:t>
      </w:r>
      <w:bookmarkEnd w:id="63"/>
      <w:bookmarkEnd w:id="64"/>
      <w:bookmarkEnd w:id="65"/>
      <w:bookmarkEnd w:id="66"/>
      <w:bookmarkEnd w:id="67"/>
      <w:bookmarkEnd w:id="68"/>
      <w:bookmarkEnd w:id="69"/>
      <w:bookmarkEnd w:id="70"/>
      <w:bookmarkEnd w:id="71"/>
      <w:bookmarkEnd w:id="72"/>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名    称：玛纳斯县农业农村局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    址：玛纳斯县凤城西路81号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联 系 人：刘爱萍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联系方式：18082808669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480" w:firstLineChars="200"/>
        <w:jc w:val="both"/>
        <w:textAlignment w:val="auto"/>
        <w:outlineLvl w:val="2"/>
        <w:rPr>
          <w:rFonts w:hint="eastAsia" w:ascii="仿宋" w:hAnsi="仿宋" w:eastAsia="仿宋" w:cs="仿宋"/>
          <w:b w:val="0"/>
          <w:bCs w:val="0"/>
          <w:color w:val="auto"/>
          <w:kern w:val="2"/>
          <w:sz w:val="24"/>
          <w:szCs w:val="24"/>
          <w:highlight w:val="none"/>
          <w:lang w:val="en-US" w:eastAsia="zh-CN" w:bidi="ar-SA"/>
        </w:rPr>
      </w:pPr>
      <w:bookmarkStart w:id="73" w:name="_Toc28359097"/>
      <w:bookmarkStart w:id="74" w:name="_Toc4409"/>
      <w:bookmarkStart w:id="75" w:name="_Toc35393807"/>
      <w:bookmarkStart w:id="76" w:name="_Toc35393638"/>
      <w:bookmarkStart w:id="77" w:name="_Toc29179"/>
      <w:bookmarkStart w:id="78" w:name="_Toc21415"/>
      <w:bookmarkStart w:id="79" w:name="_Toc11674"/>
      <w:bookmarkStart w:id="80" w:name="_Toc18836"/>
      <w:bookmarkStart w:id="81" w:name="_Toc28359020"/>
      <w:bookmarkStart w:id="82" w:name="_Toc18450"/>
      <w:r>
        <w:rPr>
          <w:rFonts w:hint="eastAsia" w:ascii="仿宋" w:hAnsi="仿宋" w:eastAsia="仿宋" w:cs="仿宋"/>
          <w:b w:val="0"/>
          <w:bCs w:val="0"/>
          <w:color w:val="auto"/>
          <w:kern w:val="2"/>
          <w:sz w:val="24"/>
          <w:szCs w:val="24"/>
          <w:highlight w:val="none"/>
          <w:lang w:val="en-US" w:eastAsia="zh-CN" w:bidi="ar-SA"/>
        </w:rPr>
        <w:t>2.采购代理机构信息</w:t>
      </w:r>
      <w:bookmarkEnd w:id="73"/>
      <w:bookmarkEnd w:id="74"/>
      <w:bookmarkEnd w:id="75"/>
      <w:bookmarkEnd w:id="76"/>
      <w:bookmarkEnd w:id="77"/>
      <w:bookmarkEnd w:id="78"/>
      <w:bookmarkEnd w:id="79"/>
      <w:bookmarkEnd w:id="80"/>
      <w:bookmarkEnd w:id="81"/>
      <w:bookmarkEnd w:id="82"/>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名    称：新疆天必达招标代理有限公司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地　　址：石河子市53小区万达石府11-112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联系方式：</w:t>
      </w:r>
      <w:r>
        <w:rPr>
          <w:rFonts w:hint="eastAsia" w:ascii="仿宋" w:hAnsi="仿宋" w:eastAsia="仿宋" w:cs="仿宋"/>
          <w:color w:val="auto"/>
          <w:kern w:val="2"/>
          <w:sz w:val="24"/>
          <w:szCs w:val="24"/>
          <w:highlight w:val="none"/>
          <w:lang w:val="en-US" w:eastAsia="zh-CN" w:bidi="ar-SA"/>
        </w:rPr>
        <w:t>13199861977</w:t>
      </w:r>
      <w:r>
        <w:rPr>
          <w:rFonts w:hint="eastAsia" w:ascii="仿宋" w:hAnsi="仿宋" w:eastAsia="仿宋" w:cs="仿宋"/>
          <w:b w:val="0"/>
          <w:bCs w:val="0"/>
          <w:color w:val="auto"/>
          <w:kern w:val="2"/>
          <w:sz w:val="24"/>
          <w:szCs w:val="24"/>
          <w:highlight w:val="none"/>
          <w:lang w:val="en-US" w:eastAsia="zh-CN" w:bidi="ar-SA"/>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right="-506" w:rightChars="-241" w:firstLine="480" w:firstLineChars="200"/>
        <w:jc w:val="both"/>
        <w:textAlignment w:val="auto"/>
        <w:outlineLvl w:val="2"/>
        <w:rPr>
          <w:rFonts w:hint="eastAsia" w:ascii="仿宋" w:hAnsi="仿宋" w:eastAsia="仿宋" w:cs="仿宋"/>
          <w:b w:val="0"/>
          <w:bCs w:val="0"/>
          <w:color w:val="auto"/>
          <w:kern w:val="2"/>
          <w:sz w:val="24"/>
          <w:szCs w:val="24"/>
          <w:highlight w:val="none"/>
          <w:lang w:val="en-US" w:eastAsia="zh-CN" w:bidi="ar-SA"/>
        </w:rPr>
      </w:pPr>
      <w:bookmarkStart w:id="83" w:name="_Toc35393639"/>
      <w:bookmarkStart w:id="84" w:name="_Toc28359098"/>
      <w:bookmarkStart w:id="85" w:name="_Toc11373"/>
      <w:bookmarkStart w:id="86" w:name="_Toc28809"/>
      <w:bookmarkStart w:id="87" w:name="_Toc35393808"/>
      <w:bookmarkStart w:id="88" w:name="_Toc28359021"/>
      <w:bookmarkStart w:id="89" w:name="_Toc5396"/>
      <w:bookmarkStart w:id="90" w:name="_Toc26525"/>
      <w:bookmarkStart w:id="91" w:name="_Toc29175"/>
      <w:bookmarkStart w:id="92" w:name="_Toc9491"/>
      <w:r>
        <w:rPr>
          <w:rFonts w:hint="eastAsia" w:ascii="仿宋" w:hAnsi="仿宋" w:eastAsia="仿宋" w:cs="仿宋"/>
          <w:b w:val="0"/>
          <w:bCs w:val="0"/>
          <w:color w:val="auto"/>
          <w:kern w:val="2"/>
          <w:sz w:val="24"/>
          <w:szCs w:val="24"/>
          <w:highlight w:val="none"/>
          <w:lang w:val="en-US" w:eastAsia="zh-CN" w:bidi="ar-SA"/>
        </w:rPr>
        <w:t>3.项目联系方式</w:t>
      </w:r>
      <w:bookmarkEnd w:id="83"/>
      <w:bookmarkEnd w:id="84"/>
      <w:bookmarkEnd w:id="85"/>
      <w:bookmarkEnd w:id="86"/>
      <w:bookmarkEnd w:id="87"/>
      <w:bookmarkEnd w:id="88"/>
      <w:bookmarkEnd w:id="89"/>
      <w:bookmarkEnd w:id="90"/>
      <w:bookmarkEnd w:id="91"/>
      <w:bookmarkEnd w:id="92"/>
    </w:p>
    <w:p>
      <w:pPr>
        <w:pStyle w:val="51"/>
        <w:keepNext w:val="0"/>
        <w:keepLines w:val="0"/>
        <w:pageBreakBefore w:val="0"/>
        <w:widowControl w:val="0"/>
        <w:kinsoku/>
        <w:wordWrap/>
        <w:overflowPunct/>
        <w:topLinePunct w:val="0"/>
        <w:autoSpaceDE/>
        <w:autoSpaceDN/>
        <w:bidi w:val="0"/>
        <w:adjustRightInd/>
        <w:snapToGrid/>
        <w:spacing w:line="360" w:lineRule="auto"/>
        <w:ind w:right="-506" w:rightChars="-241" w:firstLine="720" w:firstLineChars="3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项目联系人：雷鸣          </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720"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电　　 话：13199861977　　</w:t>
      </w:r>
      <w:r>
        <w:rPr>
          <w:rFonts w:hint="eastAsia" w:ascii="仿宋" w:hAnsi="仿宋" w:eastAsia="仿宋" w:cs="仿宋"/>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right="-86" w:rightChars="-41"/>
        <w:jc w:val="center"/>
        <w:textAlignment w:val="auto"/>
        <w:outlineLvl w:val="0"/>
        <w:rPr>
          <w:rFonts w:hint="eastAsia" w:ascii="仿宋" w:hAnsi="仿宋" w:eastAsia="仿宋" w:cs="仿宋"/>
          <w:b/>
          <w:color w:val="auto"/>
          <w:sz w:val="36"/>
          <w:highlight w:val="none"/>
        </w:rPr>
      </w:pPr>
      <w:r>
        <w:rPr>
          <w:rFonts w:hint="eastAsia" w:ascii="仿宋" w:hAnsi="仿宋" w:eastAsia="仿宋" w:cs="仿宋"/>
          <w:color w:val="auto"/>
          <w:highlight w:val="none"/>
        </w:rPr>
        <w:br w:type="page"/>
      </w:r>
      <w:bookmarkStart w:id="93" w:name="_Toc7961"/>
      <w:r>
        <w:rPr>
          <w:rFonts w:hint="eastAsia" w:ascii="仿宋" w:hAnsi="仿宋" w:eastAsia="仿宋" w:cs="仿宋"/>
          <w:b/>
          <w:color w:val="auto"/>
          <w:sz w:val="36"/>
          <w:highlight w:val="none"/>
        </w:rPr>
        <w:t>第二部分  投标人须知</w:t>
      </w:r>
      <w:bookmarkEnd w:id="9"/>
      <w:bookmarkEnd w:id="10"/>
      <w:bookmarkEnd w:id="11"/>
      <w:bookmarkEnd w:id="12"/>
      <w:bookmarkEnd w:id="13"/>
      <w:bookmarkEnd w:id="93"/>
    </w:p>
    <w:p>
      <w:pPr>
        <w:rPr>
          <w:rFonts w:hint="eastAsia" w:ascii="仿宋" w:hAnsi="仿宋" w:eastAsia="仿宋" w:cs="仿宋"/>
          <w:color w:val="auto"/>
          <w:sz w:val="20"/>
          <w:highlight w:val="none"/>
        </w:rPr>
      </w:pPr>
      <w:bookmarkStart w:id="94" w:name="EBa8d2f72bef714875b4f7f1dcbc2ec5b5"/>
    </w:p>
    <w:p>
      <w:pPr>
        <w:pStyle w:val="39"/>
        <w:spacing w:after="200" w:line="500" w:lineRule="exact"/>
        <w:outlineLvl w:val="1"/>
        <w:rPr>
          <w:rFonts w:hint="eastAsia" w:ascii="仿宋" w:hAnsi="仿宋" w:eastAsia="仿宋" w:cs="仿宋"/>
          <w:b/>
          <w:color w:val="auto"/>
          <w:sz w:val="28"/>
          <w:szCs w:val="28"/>
          <w:highlight w:val="none"/>
        </w:rPr>
      </w:pPr>
      <w:bookmarkStart w:id="95" w:name="_Toc29141"/>
      <w:bookmarkStart w:id="96" w:name="_Toc32760"/>
      <w:bookmarkStart w:id="97" w:name="_Toc20975"/>
      <w:bookmarkStart w:id="98" w:name="_Toc256000025"/>
      <w:bookmarkStart w:id="99" w:name="_Toc519111258"/>
      <w:bookmarkStart w:id="100" w:name="_Toc22908"/>
      <w:bookmarkStart w:id="101" w:name="_Toc256000002"/>
      <w:r>
        <w:rPr>
          <w:rFonts w:hint="eastAsia" w:ascii="仿宋" w:hAnsi="仿宋" w:eastAsia="仿宋" w:cs="仿宋"/>
          <w:b/>
          <w:color w:val="auto"/>
          <w:sz w:val="28"/>
          <w:szCs w:val="28"/>
          <w:highlight w:val="none"/>
        </w:rPr>
        <w:t>投标人须知前附表</w:t>
      </w:r>
      <w:bookmarkEnd w:id="95"/>
      <w:bookmarkEnd w:id="96"/>
      <w:bookmarkEnd w:id="97"/>
      <w:bookmarkEnd w:id="98"/>
      <w:bookmarkEnd w:id="99"/>
      <w:bookmarkEnd w:id="100"/>
      <w:bookmarkEnd w:id="101"/>
    </w:p>
    <w:tbl>
      <w:tblPr>
        <w:tblStyle w:val="2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28"/>
        <w:gridCol w:w="993"/>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5E6C6"/>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序号</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5E6C6"/>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内容</w:t>
            </w:r>
          </w:p>
        </w:tc>
        <w:tc>
          <w:tcPr>
            <w:tcW w:w="6354" w:type="dxa"/>
            <w:tcBorders>
              <w:top w:val="single" w:color="E1BC64" w:sz="8" w:space="0"/>
              <w:left w:val="single" w:color="E1BC64" w:sz="8" w:space="0"/>
              <w:bottom w:val="single" w:color="E1BC64" w:sz="8" w:space="0"/>
              <w:right w:val="single" w:color="E1BC64" w:sz="8" w:space="0"/>
            </w:tcBorders>
            <w:shd w:val="clear" w:color="auto" w:fill="F5E6C6"/>
            <w:noWrap w:val="0"/>
            <w:vAlign w:val="center"/>
          </w:tcPr>
          <w:p>
            <w:pPr>
              <w:pStyle w:val="53"/>
              <w:keepNext w:val="0"/>
              <w:keepLines w:val="0"/>
              <w:pageBreakBefore w:val="0"/>
              <w:numPr>
                <w:ilvl w:val="0"/>
                <w:numId w:val="0"/>
              </w:numPr>
              <w:kinsoku/>
              <w:wordWrap/>
              <w:overflowPunct/>
              <w:topLinePunct w:val="0"/>
              <w:bidi w:val="0"/>
              <w:spacing w:before="0" w:after="0" w:line="360" w:lineRule="exact"/>
              <w:jc w:val="center"/>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1</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3"/>
              <w:keepNext w:val="0"/>
              <w:keepLines w:val="0"/>
              <w:pageBreakBefore w:val="0"/>
              <w:numPr>
                <w:ilvl w:val="0"/>
                <w:numId w:val="0"/>
              </w:numPr>
              <w:kinsoku/>
              <w:wordWrap/>
              <w:overflowPunct/>
              <w:topLinePunct w:val="0"/>
              <w:bidi w:val="0"/>
              <w:spacing w:before="0" w:after="0" w:line="360" w:lineRule="exact"/>
              <w:jc w:val="center"/>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项目名称</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lang w:eastAsia="zh-CN"/>
              </w:rPr>
              <w:t>玛纳斯县2023年玉米大豆“一喷多促”补助资金项目（一标段）</w:t>
            </w:r>
            <w:r>
              <w:rPr>
                <w:rFonts w:hint="eastAsia" w:ascii="仿宋" w:hAnsi="仿宋" w:eastAsia="仿宋" w:cs="仿宋"/>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2</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3"/>
              <w:keepNext w:val="0"/>
              <w:keepLines w:val="0"/>
              <w:pageBreakBefore w:val="0"/>
              <w:numPr>
                <w:ilvl w:val="0"/>
                <w:numId w:val="0"/>
              </w:numPr>
              <w:kinsoku/>
              <w:wordWrap/>
              <w:overflowPunct/>
              <w:topLinePunct w:val="0"/>
              <w:bidi w:val="0"/>
              <w:spacing w:before="0" w:after="0" w:line="360" w:lineRule="exact"/>
              <w:jc w:val="center"/>
              <w:outlineLvl w:val="9"/>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采购人</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称：</w:t>
            </w:r>
            <w:r>
              <w:rPr>
                <w:rFonts w:hint="eastAsia" w:ascii="仿宋" w:hAnsi="仿宋" w:eastAsia="仿宋" w:cs="仿宋"/>
                <w:color w:val="000000"/>
                <w:sz w:val="24"/>
                <w:szCs w:val="24"/>
                <w:highlight w:val="none"/>
                <w:lang w:eastAsia="zh-CN"/>
              </w:rPr>
              <w:t>玛纳斯县农业农村局</w:t>
            </w:r>
          </w:p>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址：</w:t>
            </w:r>
            <w:r>
              <w:rPr>
                <w:rFonts w:hint="eastAsia" w:ascii="仿宋" w:hAnsi="仿宋" w:eastAsia="仿宋" w:cs="仿宋"/>
                <w:color w:val="000000"/>
                <w:sz w:val="24"/>
                <w:szCs w:val="24"/>
                <w:highlight w:val="none"/>
                <w:lang w:eastAsia="zh-CN"/>
              </w:rPr>
              <w:t>玛纳斯县凤城西路81号 </w:t>
            </w:r>
          </w:p>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r>
              <w:rPr>
                <w:rFonts w:hint="eastAsia" w:ascii="仿宋" w:hAnsi="仿宋" w:eastAsia="仿宋" w:cs="仿宋"/>
                <w:color w:val="000000"/>
                <w:sz w:val="24"/>
                <w:szCs w:val="24"/>
                <w:highlight w:val="none"/>
                <w:lang w:eastAsia="zh-CN"/>
              </w:rPr>
              <w:t>刘爱萍</w:t>
            </w:r>
            <w:r>
              <w:rPr>
                <w:rFonts w:hint="eastAsia" w:ascii="仿宋" w:hAnsi="仿宋" w:eastAsia="仿宋" w:cs="仿宋"/>
                <w:color w:val="000000"/>
                <w:sz w:val="24"/>
                <w:szCs w:val="24"/>
                <w:highlight w:val="none"/>
              </w:rPr>
              <w:t xml:space="preserve">    </w:t>
            </w:r>
          </w:p>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联系电话：</w:t>
            </w:r>
            <w:r>
              <w:rPr>
                <w:rFonts w:hint="eastAsia" w:ascii="仿宋" w:hAnsi="仿宋" w:eastAsia="仿宋" w:cs="仿宋"/>
                <w:color w:val="000000"/>
                <w:sz w:val="24"/>
                <w:szCs w:val="24"/>
                <w:highlight w:val="none"/>
                <w:lang w:val="en-US" w:eastAsia="zh-CN"/>
              </w:rPr>
              <w:t>18082808669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3</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采购代理机构</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名  称：</w:t>
            </w:r>
            <w:r>
              <w:rPr>
                <w:rFonts w:hint="eastAsia" w:ascii="仿宋" w:hAnsi="仿宋" w:eastAsia="仿宋" w:cs="仿宋"/>
                <w:color w:val="000000"/>
                <w:sz w:val="24"/>
                <w:szCs w:val="24"/>
                <w:highlight w:val="none"/>
                <w:lang w:eastAsia="zh-CN"/>
              </w:rPr>
              <w:t>新疆天必达招标代理有限公司</w:t>
            </w:r>
          </w:p>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地  址：</w:t>
            </w:r>
            <w:r>
              <w:rPr>
                <w:rFonts w:hint="eastAsia" w:ascii="仿宋" w:hAnsi="仿宋" w:eastAsia="仿宋" w:cs="仿宋"/>
                <w:color w:val="000000"/>
                <w:sz w:val="24"/>
                <w:szCs w:val="24"/>
                <w:highlight w:val="none"/>
                <w:lang w:eastAsia="zh-CN"/>
              </w:rPr>
              <w:t>石河子市</w:t>
            </w:r>
            <w:r>
              <w:rPr>
                <w:rFonts w:hint="eastAsia" w:ascii="仿宋" w:hAnsi="仿宋" w:eastAsia="仿宋" w:cs="仿宋"/>
                <w:color w:val="000000"/>
                <w:sz w:val="24"/>
                <w:szCs w:val="24"/>
                <w:highlight w:val="none"/>
                <w:lang w:val="en-US" w:eastAsia="zh-CN"/>
              </w:rPr>
              <w:t>53</w:t>
            </w:r>
            <w:r>
              <w:rPr>
                <w:rFonts w:hint="eastAsia" w:ascii="仿宋" w:hAnsi="仿宋" w:eastAsia="仿宋" w:cs="仿宋"/>
                <w:color w:val="000000"/>
                <w:sz w:val="24"/>
                <w:szCs w:val="24"/>
                <w:highlight w:val="none"/>
                <w:lang w:eastAsia="zh-CN"/>
              </w:rPr>
              <w:t>小区万达石府11-112</w:t>
            </w:r>
          </w:p>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电  话：</w:t>
            </w:r>
            <w:r>
              <w:rPr>
                <w:rFonts w:hint="eastAsia" w:ascii="仿宋" w:hAnsi="仿宋" w:eastAsia="仿宋" w:cs="仿宋"/>
                <w:color w:val="000000"/>
                <w:sz w:val="24"/>
                <w:szCs w:val="24"/>
                <w:highlight w:val="none"/>
                <w:lang w:eastAsia="zh-CN"/>
              </w:rPr>
              <w:t>13199861977</w:t>
            </w:r>
          </w:p>
          <w:p>
            <w:pPr>
              <w:pStyle w:val="55"/>
              <w:keepNext w:val="0"/>
              <w:keepLines w:val="0"/>
              <w:pageBreakBefore w:val="0"/>
              <w:widowControl/>
              <w:kinsoku/>
              <w:wordWrap/>
              <w:overflowPunct/>
              <w:topLinePunct w:val="0"/>
              <w:bidi w:val="0"/>
              <w:spacing w:after="200" w:line="240" w:lineRule="auto"/>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联系人：</w:t>
            </w:r>
            <w:bookmarkStart w:id="102" w:name="EB2bf09ca90e574ecf80a4e008c98ede32"/>
            <w:bookmarkEnd w:id="102"/>
            <w:r>
              <w:rPr>
                <w:rFonts w:hint="eastAsia" w:ascii="仿宋" w:hAnsi="仿宋" w:eastAsia="仿宋" w:cs="仿宋"/>
                <w:color w:val="000000"/>
                <w:sz w:val="24"/>
                <w:szCs w:val="24"/>
                <w:highlight w:val="none"/>
                <w:lang w:eastAsia="zh-CN"/>
              </w:rPr>
              <w:t>雷鸣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val="en-US" w:eastAsia="zh-CN"/>
              </w:rPr>
              <w:t>4</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监督部门</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widowControl/>
              <w:kinsoku/>
              <w:wordWrap/>
              <w:overflowPunct/>
              <w:topLinePunct w:val="0"/>
              <w:bidi w:val="0"/>
              <w:spacing w:after="200"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名</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称：</w:t>
            </w:r>
            <w:r>
              <w:rPr>
                <w:rFonts w:hint="eastAsia" w:ascii="仿宋" w:hAnsi="仿宋" w:eastAsia="仿宋" w:cs="仿宋"/>
                <w:color w:val="000000"/>
                <w:sz w:val="24"/>
                <w:szCs w:val="24"/>
                <w:highlight w:val="none"/>
                <w:lang w:val="en-US" w:eastAsia="zh-CN"/>
              </w:rPr>
              <w:t>玛纳斯县财政局采购办</w:t>
            </w:r>
          </w:p>
          <w:p>
            <w:pPr>
              <w:pStyle w:val="39"/>
              <w:keepNext w:val="0"/>
              <w:keepLines w:val="0"/>
              <w:pageBreakBefore w:val="0"/>
              <w:widowControl/>
              <w:kinsoku/>
              <w:wordWrap/>
              <w:overflowPunct/>
              <w:topLinePunct w:val="0"/>
              <w:bidi w:val="0"/>
              <w:spacing w:after="200" w:line="24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地</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lang w:eastAsia="zh-CN"/>
              </w:rPr>
              <w:t>址：玛纳斯县碧玉大道40号 </w:t>
            </w:r>
          </w:p>
          <w:p>
            <w:pPr>
              <w:pStyle w:val="39"/>
              <w:keepNext w:val="0"/>
              <w:keepLines w:val="0"/>
              <w:pageBreakBefore w:val="0"/>
              <w:widowControl/>
              <w:kinsoku/>
              <w:wordWrap/>
              <w:overflowPunct/>
              <w:topLinePunct w:val="0"/>
              <w:bidi w:val="0"/>
              <w:spacing w:after="200"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eastAsia="zh-CN"/>
              </w:rPr>
              <w:t>联系</w:t>
            </w:r>
            <w:r>
              <w:rPr>
                <w:rFonts w:hint="eastAsia" w:ascii="仿宋" w:hAnsi="仿宋" w:eastAsia="仿宋" w:cs="仿宋"/>
                <w:color w:val="000000"/>
                <w:sz w:val="24"/>
                <w:szCs w:val="24"/>
                <w:highlight w:val="none"/>
                <w:lang w:val="en-US" w:eastAsia="zh-CN"/>
              </w:rPr>
              <w:t>电话</w:t>
            </w:r>
            <w:r>
              <w:rPr>
                <w:rFonts w:hint="eastAsia" w:ascii="仿宋" w:hAnsi="仿宋" w:eastAsia="仿宋" w:cs="仿宋"/>
                <w:color w:val="000000"/>
                <w:sz w:val="24"/>
                <w:szCs w:val="24"/>
                <w:highlight w:val="none"/>
                <w:lang w:eastAsia="zh-CN"/>
              </w:rPr>
              <w:t>：099</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6650069</w:t>
            </w:r>
            <w:r>
              <w:rPr>
                <w:rFonts w:hint="eastAsia" w:ascii="仿宋" w:hAnsi="仿宋" w:eastAsia="仿宋" w:cs="仿宋"/>
                <w:color w:val="000000"/>
                <w:sz w:val="24"/>
                <w:szCs w:val="24"/>
                <w:highlight w:val="none"/>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val="en-US" w:eastAsia="zh-CN"/>
              </w:rPr>
              <w:t>5</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采购内容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widowControl/>
              <w:kinsoku/>
              <w:wordWrap/>
              <w:overflowPunct/>
              <w:topLinePunct w:val="0"/>
              <w:bidi w:val="0"/>
              <w:spacing w:after="200" w:line="24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auto"/>
                <w:sz w:val="24"/>
                <w:szCs w:val="24"/>
                <w:highlight w:val="none"/>
                <w:lang w:val="en-US" w:eastAsia="zh-CN"/>
              </w:rPr>
              <w:t>采购99%</w:t>
            </w:r>
            <w:r>
              <w:rPr>
                <w:rFonts w:hint="default" w:ascii="仿宋" w:hAnsi="仿宋" w:eastAsia="仿宋" w:cs="仿宋"/>
                <w:color w:val="auto"/>
                <w:sz w:val="24"/>
                <w:szCs w:val="24"/>
                <w:highlight w:val="none"/>
                <w:lang w:val="en-US" w:eastAsia="zh-CN"/>
              </w:rPr>
              <w:t>磷酸二氢钾</w:t>
            </w:r>
            <w:r>
              <w:rPr>
                <w:rFonts w:hint="eastAsia" w:ascii="仿宋" w:hAnsi="仿宋" w:eastAsia="仿宋" w:cs="仿宋"/>
                <w:color w:val="auto"/>
                <w:sz w:val="24"/>
                <w:szCs w:val="24"/>
                <w:highlight w:val="none"/>
                <w:lang w:val="en-US" w:eastAsia="zh-CN"/>
              </w:rPr>
              <w:t>4220公斤</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10%四氯虫酰胺1266公斤。</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具体采购需求详见招标文件</w:t>
            </w:r>
            <w:r>
              <w:rPr>
                <w:rFonts w:hint="eastAsia" w:ascii="仿宋" w:hAnsi="仿宋" w:eastAsia="仿宋" w:cs="仿宋"/>
                <w:color w:val="000000"/>
                <w:sz w:val="24"/>
                <w:szCs w:val="24"/>
                <w:highlight w:val="none"/>
                <w:lang w:eastAsia="zh-CN"/>
              </w:rPr>
              <w:t>第三部分</w:t>
            </w:r>
            <w:r>
              <w:rPr>
                <w:rFonts w:hint="eastAsia" w:ascii="仿宋" w:hAnsi="仿宋" w:eastAsia="仿宋" w:cs="仿宋"/>
                <w:color w:val="000000"/>
                <w:sz w:val="24"/>
                <w:szCs w:val="24"/>
                <w:highlight w:val="none"/>
              </w:rPr>
              <w:t>采购需求</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val="en-US" w:eastAsia="zh-CN"/>
              </w:rPr>
              <w:t>6</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b/>
                <w:color w:val="000000"/>
                <w:kern w:val="0"/>
                <w:sz w:val="24"/>
                <w:szCs w:val="24"/>
                <w:highlight w:val="none"/>
              </w:rPr>
              <w:t>投标人资格要求</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bookmarkStart w:id="103" w:name="EB7907836f74a6455bb75d2ff8b438afad"/>
            <w:bookmarkEnd w:id="103"/>
            <w:r>
              <w:rPr>
                <w:rFonts w:hint="eastAsia" w:ascii="仿宋" w:hAnsi="仿宋" w:eastAsia="仿宋" w:cs="仿宋"/>
                <w:color w:val="000000"/>
                <w:sz w:val="24"/>
                <w:szCs w:val="24"/>
                <w:highlight w:val="none"/>
              </w:rPr>
              <w:t>1.投标人应当具备《中华人民共和国政府采购法》第二十二条规定的条件；</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（一）具有独立承担民事责任的能力；</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（二）具有良好的商业信誉和健全的财务会计制度；</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（三）具有履行合同所必需的设备和专业技术能力；</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（四）有依法缴纳税收和社会保障资金的良好记录；</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（五）参加政府采购活动前三年内，在经营活动中没有重大违法记录；</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（六）法律、行政法规规定的其他条件。</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2.本项目的特定资格要求:</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供应商为生产厂家的须提供农药生产许可证及所投农药产品两证（农药标准、农药登记证）；供应商为经销商的须提供农药经营许可证及所投农药产品三证（农药标准、农药生产许可证、农药登记证）。</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.本项目的</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要求：</w:t>
            </w:r>
          </w:p>
          <w:p>
            <w:pPr>
              <w:pStyle w:val="55"/>
              <w:keepNext w:val="0"/>
              <w:keepLines w:val="0"/>
              <w:pageBreakBefore w:val="0"/>
              <w:widowControl/>
              <w:kinsoku/>
              <w:wordWrap/>
              <w:overflowPunct/>
              <w:topLinePunct w:val="0"/>
              <w:bidi w:val="0"/>
              <w:spacing w:after="200" w:line="360" w:lineRule="exact"/>
              <w:ind w:right="73" w:rightChars="35"/>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000000"/>
                <w:sz w:val="24"/>
                <w:szCs w:val="24"/>
                <w:highlight w:val="none"/>
                <w:lang w:eastAsia="zh-CN"/>
              </w:rPr>
              <w:t>。</w:t>
            </w:r>
          </w:p>
          <w:p>
            <w:pPr>
              <w:pStyle w:val="39"/>
              <w:keepNext w:val="0"/>
              <w:keepLines w:val="0"/>
              <w:pageBreakBefore w:val="0"/>
              <w:widowControl/>
              <w:kinsoku/>
              <w:wordWrap/>
              <w:overflowPunct/>
              <w:topLinePunct w:val="0"/>
              <w:bidi w:val="0"/>
              <w:spacing w:after="200" w:line="360" w:lineRule="exac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w:t>
            </w:r>
            <w:r>
              <w:rPr>
                <w:rFonts w:hint="eastAsia" w:ascii="仿宋" w:hAnsi="仿宋" w:eastAsia="仿宋" w:cs="仿宋"/>
                <w:color w:val="000000"/>
                <w:kern w:val="2"/>
                <w:sz w:val="24"/>
                <w:szCs w:val="24"/>
                <w:highlight w:val="none"/>
                <w:lang w:val="en-US" w:eastAsia="zh-CN" w:bidi="ar-SA"/>
              </w:rPr>
              <w:t>本项目为专门面向中小企业采购，不再执行价格评审优惠的扶持政策，参与投标的供应商须出具《中小企业声明函》。</w:t>
            </w:r>
          </w:p>
          <w:p>
            <w:pPr>
              <w:pStyle w:val="39"/>
              <w:keepNext w:val="0"/>
              <w:keepLines w:val="0"/>
              <w:pageBreakBefore w:val="0"/>
              <w:widowControl/>
              <w:kinsoku/>
              <w:wordWrap/>
              <w:overflowPunct/>
              <w:topLinePunct w:val="0"/>
              <w:bidi w:val="0"/>
              <w:spacing w:after="200" w:line="360" w:lineRule="exact"/>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kern w:val="2"/>
                <w:sz w:val="24"/>
                <w:szCs w:val="24"/>
                <w:highlight w:val="none"/>
                <w:lang w:val="en-US" w:eastAsia="zh-CN" w:bidi="ar-SA"/>
              </w:rPr>
              <w:t>（3）</w:t>
            </w:r>
            <w:r>
              <w:rPr>
                <w:rFonts w:hint="eastAsia" w:ascii="仿宋" w:hAnsi="仿宋" w:eastAsia="仿宋" w:cs="仿宋"/>
                <w:color w:val="000000"/>
                <w:sz w:val="24"/>
                <w:szCs w:val="24"/>
                <w:highlight w:val="none"/>
              </w:rPr>
              <w:t>根据《关于在政府采购活动中查询及使用信用记录有关问题的通知》（财库〔2016〕125 号）的要求，采购代理机构将通过“信用中国”网站（www.creditchina.gov.cn）、“中国政府采购网”网站（www.ccgp.gov.cn）等渠道查询供应商在开标当日之前的信用信息记录并保存信用记录结果网页截图，拒绝列入失信被执行人、重大税收违法案件当事人名单、政府采购严重违法失信行为记录名单及其他不符合规定条件的投标人</w:t>
            </w:r>
            <w:r>
              <w:rPr>
                <w:rFonts w:hint="eastAsia" w:ascii="仿宋" w:hAnsi="仿宋" w:eastAsia="仿宋" w:cs="仿宋"/>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44" w:type="dxa"/>
            <w:vMerge w:val="restart"/>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val="en-US" w:eastAsia="zh-CN"/>
              </w:rPr>
              <w:t>7</w:t>
            </w:r>
          </w:p>
        </w:tc>
        <w:tc>
          <w:tcPr>
            <w:tcW w:w="1628" w:type="dxa"/>
            <w:vMerge w:val="restart"/>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b/>
                <w:color w:val="000000"/>
                <w:kern w:val="0"/>
                <w:sz w:val="24"/>
                <w:szCs w:val="24"/>
                <w:highlight w:val="none"/>
              </w:rPr>
              <w:t>投标文件的组成部分</w:t>
            </w:r>
          </w:p>
        </w:tc>
        <w:tc>
          <w:tcPr>
            <w:tcW w:w="993" w:type="dxa"/>
            <w:vMerge w:val="restart"/>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8"/>
              <w:adjustRightInd w:val="0"/>
              <w:spacing w:after="200"/>
              <w:ind w:left="-199" w:leftChars="-95" w:right="-166" w:rightChars="-79"/>
              <w:jc w:val="center"/>
              <w:outlineLvl w:val="3"/>
              <w:rPr>
                <w:rFonts w:hint="eastAsia" w:ascii="仿宋" w:hAnsi="仿宋" w:eastAsia="仿宋" w:cs="仿宋"/>
                <w:color w:val="000000"/>
                <w:kern w:val="0"/>
                <w:sz w:val="24"/>
                <w:szCs w:val="22"/>
                <w:highlight w:val="none"/>
                <w:lang w:val="en-US" w:eastAsia="zh-CN" w:bidi="ar-SA"/>
              </w:rPr>
            </w:pP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2"/>
                <w:highlight w:val="none"/>
                <w:lang w:val="en-US" w:eastAsia="zh-CN" w:bidi="ar-SA"/>
              </w:rPr>
              <w:t>资格</w:t>
            </w:r>
          </w:p>
          <w:p>
            <w:pPr>
              <w:pStyle w:val="58"/>
              <w:adjustRightInd w:val="0"/>
              <w:spacing w:after="200"/>
              <w:ind w:left="-199" w:leftChars="-95" w:right="-166" w:rightChars="-79"/>
              <w:jc w:val="center"/>
              <w:outlineLvl w:val="3"/>
              <w:rPr>
                <w:rFonts w:hint="eastAsia" w:ascii="仿宋" w:hAnsi="仿宋" w:eastAsia="仿宋" w:cs="仿宋"/>
                <w:strike w:val="0"/>
                <w:dstrike w:val="0"/>
                <w:color w:val="000000"/>
                <w:kern w:val="0"/>
                <w:sz w:val="24"/>
                <w:szCs w:val="22"/>
                <w:highlight w:val="none"/>
                <w:u w:val="none"/>
                <w:lang w:val="en-US" w:eastAsia="zh-CN" w:bidi="ar-SA"/>
              </w:rPr>
            </w:pPr>
            <w:r>
              <w:rPr>
                <w:rFonts w:hint="eastAsia" w:ascii="仿宋" w:hAnsi="仿宋" w:eastAsia="仿宋" w:cs="仿宋"/>
                <w:strike w:val="0"/>
                <w:dstrike w:val="0"/>
                <w:color w:val="000000"/>
                <w:kern w:val="0"/>
                <w:sz w:val="24"/>
                <w:szCs w:val="22"/>
                <w:highlight w:val="none"/>
                <w:u w:val="none"/>
                <w:lang w:val="en-US" w:eastAsia="zh-CN" w:bidi="ar-SA"/>
              </w:rPr>
              <w:t>响应</w:t>
            </w:r>
          </w:p>
          <w:p>
            <w:pPr>
              <w:pStyle w:val="58"/>
              <w:keepNext w:val="0"/>
              <w:keepLines w:val="0"/>
              <w:pageBreakBefore w:val="0"/>
              <w:kinsoku/>
              <w:wordWrap/>
              <w:overflowPunct/>
              <w:topLinePunct w:val="0"/>
              <w:bidi w:val="0"/>
              <w:adjustRightInd w:val="0"/>
              <w:spacing w:after="200" w:line="360" w:lineRule="exact"/>
              <w:ind w:left="-199" w:leftChars="-95" w:right="-166" w:rightChars="-79"/>
              <w:jc w:val="center"/>
              <w:outlineLvl w:val="3"/>
              <w:rPr>
                <w:rFonts w:hint="eastAsia" w:ascii="仿宋" w:hAnsi="仿宋" w:eastAsia="仿宋" w:cs="仿宋"/>
                <w:b w:val="0"/>
                <w:bCs w:val="0"/>
                <w:color w:val="000000"/>
                <w:kern w:val="0"/>
                <w:sz w:val="24"/>
                <w:szCs w:val="24"/>
                <w:highlight w:val="none"/>
              </w:rPr>
            </w:pPr>
            <w:r>
              <w:rPr>
                <w:rFonts w:hint="eastAsia" w:ascii="仿宋" w:hAnsi="仿宋" w:eastAsia="仿宋" w:cs="仿宋"/>
                <w:strike w:val="0"/>
                <w:dstrike w:val="0"/>
                <w:color w:val="000000"/>
                <w:kern w:val="0"/>
                <w:sz w:val="24"/>
                <w:szCs w:val="22"/>
                <w:highlight w:val="none"/>
                <w:u w:val="none"/>
                <w:lang w:val="en-US" w:eastAsia="zh-CN" w:bidi="ar-SA"/>
              </w:rPr>
              <w:t>文件</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numPr>
                <w:ilvl w:val="0"/>
                <w:numId w:val="0"/>
              </w:numPr>
              <w:spacing w:after="200" w:line="400" w:lineRule="exact"/>
              <w:ind w:left="0" w:leftChars="0" w:right="10" w:rightChars="5" w:firstLine="0" w:firstLineChars="0"/>
              <w:jc w:val="left"/>
              <w:rPr>
                <w:rFonts w:hint="eastAsia" w:ascii="仿宋" w:hAnsi="仿宋" w:eastAsia="仿宋" w:cs="仿宋"/>
                <w:color w:val="000000"/>
                <w:kern w:val="0"/>
                <w:sz w:val="24"/>
                <w:szCs w:val="22"/>
                <w:highlight w:val="none"/>
                <w:u w:val="none"/>
                <w:lang w:val="en-US" w:eastAsia="zh-CN" w:bidi="ar-SA"/>
              </w:rPr>
            </w:pPr>
            <w:r>
              <w:rPr>
                <w:rFonts w:hint="eastAsia" w:ascii="仿宋" w:hAnsi="仿宋" w:eastAsia="仿宋" w:cs="仿宋"/>
                <w:color w:val="000000"/>
                <w:kern w:val="0"/>
                <w:sz w:val="24"/>
                <w:highlight w:val="none"/>
                <w:u w:val="none"/>
                <w:lang w:eastAsia="zh-CN"/>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744"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p>
        </w:tc>
        <w:tc>
          <w:tcPr>
            <w:tcW w:w="1628"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p>
        </w:tc>
        <w:tc>
          <w:tcPr>
            <w:tcW w:w="993"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8"/>
              <w:keepNext w:val="0"/>
              <w:keepLines w:val="0"/>
              <w:pageBreakBefore w:val="0"/>
              <w:kinsoku/>
              <w:wordWrap/>
              <w:overflowPunct/>
              <w:topLinePunct w:val="0"/>
              <w:bidi w:val="0"/>
              <w:adjustRightInd w:val="0"/>
              <w:spacing w:after="200" w:line="360" w:lineRule="exact"/>
              <w:ind w:left="-199" w:leftChars="-95" w:right="-166" w:rightChars="-79"/>
              <w:jc w:val="center"/>
              <w:outlineLvl w:val="3"/>
              <w:rPr>
                <w:rFonts w:hint="eastAsia" w:ascii="仿宋" w:hAnsi="仿宋" w:eastAsia="仿宋" w:cs="仿宋"/>
                <w:strike w:val="0"/>
                <w:dstrike w:val="0"/>
                <w:color w:val="000000"/>
                <w:kern w:val="0"/>
                <w:sz w:val="24"/>
                <w:szCs w:val="22"/>
                <w:highlight w:val="none"/>
                <w:u w:val="none"/>
                <w:lang w:val="en-US" w:eastAsia="zh-CN" w:bidi="ar-SA"/>
              </w:rPr>
            </w:pP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spacing w:after="200" w:line="400" w:lineRule="exact"/>
              <w:ind w:right="10" w:rightChars="5"/>
              <w:jc w:val="left"/>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highlight w:val="none"/>
              </w:rPr>
              <w:t>一、《中华人民共和国政府采购法》第二十二条应当具备的条件；并在投标文件中提供下列材料：</w:t>
            </w:r>
          </w:p>
          <w:p>
            <w:pPr>
              <w:pStyle w:val="55"/>
              <w:spacing w:after="200" w:line="400" w:lineRule="exact"/>
              <w:ind w:right="10" w:rightChars="5"/>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①具有独立承担民事责任的能力证明材料：提供法人或者其他组织的营业执照等证明文件，自然人的身份证明</w:t>
            </w:r>
            <w:r>
              <w:rPr>
                <w:rFonts w:hint="eastAsia" w:ascii="仿宋" w:hAnsi="仿宋" w:eastAsia="仿宋" w:cs="仿宋"/>
                <w:color w:val="000000"/>
                <w:kern w:val="0"/>
                <w:sz w:val="24"/>
                <w:szCs w:val="24"/>
                <w:highlight w:val="none"/>
                <w:lang w:eastAsia="zh-CN"/>
              </w:rPr>
              <w:t>。</w:t>
            </w:r>
          </w:p>
          <w:p>
            <w:pPr>
              <w:pStyle w:val="55"/>
              <w:spacing w:after="200" w:line="400" w:lineRule="exact"/>
              <w:ind w:right="10" w:rightChars="5"/>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②具有良好的商业信誉和健全的财务会计制度：</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投标人是法人组织的应提供经第三方审计的上一年度（202</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年）的财务审计报告；202</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年度财务审计报告未完成的须提供202</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年度财务审计报告或近一个季度的财务报表或开标前三个月内基本开户银行出具的资信证明。</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自成立到投标截止时间，未跨一个自然年度的须提供近一个季度的财务报表或开标前三个月内基本开户银行出具的资信证明。</w:t>
            </w:r>
          </w:p>
          <w:p>
            <w:pPr>
              <w:pStyle w:val="55"/>
              <w:spacing w:after="200" w:line="400" w:lineRule="exact"/>
              <w:ind w:right="10" w:rightChars="5"/>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③具有履行合同所必需的设备和专业技术能力：提供具备履行合同所必需的设备和专业技术能力的承诺书</w:t>
            </w:r>
            <w:r>
              <w:rPr>
                <w:rFonts w:hint="eastAsia" w:ascii="仿宋" w:hAnsi="仿宋" w:eastAsia="仿宋" w:cs="仿宋"/>
                <w:color w:val="000000"/>
                <w:kern w:val="0"/>
                <w:sz w:val="24"/>
                <w:szCs w:val="24"/>
                <w:highlight w:val="none"/>
                <w:lang w:eastAsia="zh-CN"/>
              </w:rPr>
              <w:t>。</w:t>
            </w:r>
          </w:p>
          <w:p>
            <w:pPr>
              <w:pStyle w:val="55"/>
              <w:spacing w:after="200" w:line="400" w:lineRule="exact"/>
              <w:ind w:right="10" w:rightChars="5"/>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④有依法缴纳税收和社会保障资金的良好记录：1、提供税务机构出具的</w:t>
            </w:r>
            <w:r>
              <w:rPr>
                <w:rFonts w:hint="eastAsia" w:ascii="仿宋" w:hAnsi="仿宋" w:eastAsia="仿宋" w:cs="仿宋"/>
                <w:color w:val="000000"/>
                <w:kern w:val="0"/>
                <w:sz w:val="24"/>
                <w:szCs w:val="24"/>
                <w:highlight w:val="none"/>
                <w:lang w:eastAsia="zh-CN"/>
              </w:rPr>
              <w:t>近一年内任两个月</w:t>
            </w:r>
            <w:r>
              <w:rPr>
                <w:rFonts w:hint="eastAsia" w:ascii="仿宋" w:hAnsi="仿宋" w:eastAsia="仿宋" w:cs="仿宋"/>
                <w:color w:val="000000"/>
                <w:kern w:val="0"/>
                <w:sz w:val="24"/>
                <w:szCs w:val="24"/>
                <w:highlight w:val="none"/>
              </w:rPr>
              <w:t>的依法缴纳税收等证明材料（刚成立不满三个月的企业，应提供依法缴纳税收承诺书；如依法免税的企业，应提供相应文件证明其依法免税）。2、提供</w:t>
            </w:r>
            <w:r>
              <w:rPr>
                <w:rFonts w:hint="eastAsia" w:ascii="仿宋" w:hAnsi="仿宋" w:eastAsia="仿宋" w:cs="仿宋"/>
                <w:color w:val="000000"/>
                <w:kern w:val="0"/>
                <w:sz w:val="24"/>
                <w:szCs w:val="24"/>
                <w:highlight w:val="none"/>
                <w:lang w:eastAsia="zh-CN"/>
              </w:rPr>
              <w:t>近一年内任意两个月</w:t>
            </w:r>
            <w:r>
              <w:rPr>
                <w:rFonts w:hint="eastAsia" w:ascii="仿宋" w:hAnsi="仿宋" w:eastAsia="仿宋" w:cs="仿宋"/>
                <w:color w:val="000000"/>
                <w:kern w:val="0"/>
                <w:sz w:val="24"/>
                <w:szCs w:val="24"/>
                <w:highlight w:val="none"/>
              </w:rPr>
              <w:t>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p>
            <w:pPr>
              <w:pStyle w:val="55"/>
              <w:spacing w:after="200" w:line="400" w:lineRule="exact"/>
              <w:ind w:right="10" w:rightChars="5"/>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rPr>
              <w:t>⑤参加政府采购活动前三年内，在经营活动中没有重大违法记录：提供参加政府采购活动前三年内，在经营活动中没有重大违法记录声明书</w:t>
            </w:r>
            <w:r>
              <w:rPr>
                <w:rFonts w:hint="eastAsia" w:ascii="仿宋" w:hAnsi="仿宋" w:eastAsia="仿宋" w:cs="仿宋"/>
                <w:color w:val="000000"/>
                <w:kern w:val="0"/>
                <w:sz w:val="24"/>
                <w:szCs w:val="24"/>
                <w:highlight w:val="none"/>
                <w:lang w:eastAsia="zh-CN"/>
              </w:rPr>
              <w:t>。</w:t>
            </w:r>
          </w:p>
          <w:p>
            <w:pPr>
              <w:pStyle w:val="55"/>
              <w:spacing w:after="200" w:line="400" w:lineRule="exact"/>
              <w:ind w:right="10" w:rightChars="5"/>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⑥法律、行政法规规定的其他条件</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 xml:space="preserve">                    </w:t>
            </w:r>
          </w:p>
          <w:p>
            <w:pPr>
              <w:pStyle w:val="55"/>
              <w:numPr>
                <w:ilvl w:val="0"/>
                <w:numId w:val="0"/>
              </w:numPr>
              <w:spacing w:after="200" w:line="400" w:lineRule="exact"/>
              <w:ind w:left="0" w:leftChars="0" w:right="10" w:rightChars="5" w:firstLine="0" w:firstLineChars="0"/>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highlight w:val="none"/>
              </w:rPr>
              <w:t>二、投标保证金</w:t>
            </w:r>
          </w:p>
          <w:p>
            <w:pPr>
              <w:pStyle w:val="55"/>
              <w:numPr>
                <w:ilvl w:val="0"/>
                <w:numId w:val="4"/>
              </w:numPr>
              <w:spacing w:after="200" w:line="400" w:lineRule="exact"/>
              <w:ind w:left="0" w:leftChars="0" w:right="10" w:rightChars="5" w:firstLine="0" w:firstLineChars="0"/>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制造商授权书</w:t>
            </w:r>
          </w:p>
          <w:p>
            <w:pPr>
              <w:pStyle w:val="55"/>
              <w:numPr>
                <w:ilvl w:val="0"/>
                <w:numId w:val="4"/>
              </w:numPr>
              <w:spacing w:after="200" w:line="400" w:lineRule="exact"/>
              <w:ind w:left="0" w:leftChars="0" w:right="10" w:rightChars="5" w:firstLine="0" w:firstLineChars="0"/>
              <w:jc w:val="left"/>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highlight w:val="none"/>
                <w:u w:val="none"/>
                <w:lang w:val="en-US" w:eastAsia="zh-CN"/>
              </w:rPr>
              <w:t>不参与围标串标承诺书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4"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p>
        </w:tc>
        <w:tc>
          <w:tcPr>
            <w:tcW w:w="1628"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p>
        </w:tc>
        <w:tc>
          <w:tcPr>
            <w:tcW w:w="993"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bookmarkStart w:id="104" w:name="_Toc19662"/>
          </w:p>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p>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p>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bookmarkStart w:id="105" w:name="_Toc9399"/>
            <w:r>
              <w:rPr>
                <w:rFonts w:hint="eastAsia" w:ascii="仿宋" w:hAnsi="仿宋" w:eastAsia="仿宋" w:cs="仿宋"/>
                <w:b w:val="0"/>
                <w:color w:val="000000"/>
                <w:kern w:val="0"/>
                <w:sz w:val="24"/>
                <w:szCs w:val="24"/>
                <w:highlight w:val="none"/>
                <w:lang w:val="en-US" w:eastAsia="zh-CN" w:bidi="ar-SA"/>
              </w:rPr>
              <w:t>商务</w:t>
            </w:r>
            <w:bookmarkEnd w:id="104"/>
            <w:bookmarkEnd w:id="105"/>
          </w:p>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bookmarkStart w:id="106" w:name="_Toc31076"/>
            <w:bookmarkStart w:id="107" w:name="_Toc32700"/>
            <w:r>
              <w:rPr>
                <w:rFonts w:hint="eastAsia" w:ascii="仿宋" w:hAnsi="仿宋" w:eastAsia="仿宋" w:cs="仿宋"/>
                <w:b w:val="0"/>
                <w:color w:val="000000"/>
                <w:kern w:val="0"/>
                <w:sz w:val="24"/>
                <w:szCs w:val="24"/>
                <w:highlight w:val="none"/>
                <w:lang w:val="en-US" w:eastAsia="zh-CN" w:bidi="ar-SA"/>
              </w:rPr>
              <w:t>技术</w:t>
            </w:r>
            <w:bookmarkEnd w:id="106"/>
            <w:bookmarkEnd w:id="107"/>
          </w:p>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bookmarkStart w:id="108" w:name="_Toc10509"/>
            <w:bookmarkStart w:id="109" w:name="_Toc27334"/>
            <w:r>
              <w:rPr>
                <w:rFonts w:hint="eastAsia" w:ascii="仿宋" w:hAnsi="仿宋" w:eastAsia="仿宋" w:cs="仿宋"/>
                <w:b w:val="0"/>
                <w:color w:val="000000"/>
                <w:kern w:val="0"/>
                <w:sz w:val="24"/>
                <w:szCs w:val="24"/>
                <w:highlight w:val="none"/>
                <w:lang w:val="en-US" w:eastAsia="zh-CN" w:bidi="ar-SA"/>
              </w:rPr>
              <w:t>响应</w:t>
            </w:r>
            <w:bookmarkEnd w:id="108"/>
            <w:bookmarkEnd w:id="109"/>
          </w:p>
          <w:p>
            <w:pPr>
              <w:pStyle w:val="59"/>
              <w:keepNext w:val="0"/>
              <w:keepLines w:val="0"/>
              <w:pageBreakBefore w:val="0"/>
              <w:numPr>
                <w:ilvl w:val="0"/>
                <w:numId w:val="0"/>
              </w:numPr>
              <w:kinsoku/>
              <w:wordWrap/>
              <w:overflowPunct/>
              <w:topLinePunct w:val="0"/>
              <w:bidi w:val="0"/>
              <w:spacing w:line="360" w:lineRule="exact"/>
              <w:jc w:val="center"/>
              <w:outlineLvl w:val="2"/>
              <w:rPr>
                <w:rFonts w:hint="eastAsia" w:ascii="仿宋" w:hAnsi="仿宋" w:eastAsia="仿宋" w:cs="仿宋"/>
                <w:b w:val="0"/>
                <w:color w:val="000000"/>
                <w:kern w:val="0"/>
                <w:sz w:val="24"/>
                <w:szCs w:val="24"/>
                <w:highlight w:val="none"/>
                <w:lang w:val="en-US" w:eastAsia="zh-CN" w:bidi="ar-SA"/>
              </w:rPr>
            </w:pPr>
            <w:bookmarkStart w:id="110" w:name="_Toc4822"/>
            <w:bookmarkStart w:id="111" w:name="_Toc2032"/>
            <w:r>
              <w:rPr>
                <w:rFonts w:hint="eastAsia" w:ascii="仿宋" w:hAnsi="仿宋" w:eastAsia="仿宋" w:cs="仿宋"/>
                <w:b w:val="0"/>
                <w:color w:val="000000"/>
                <w:kern w:val="0"/>
                <w:sz w:val="24"/>
                <w:szCs w:val="24"/>
                <w:highlight w:val="none"/>
                <w:lang w:val="en-US" w:eastAsia="zh-CN" w:bidi="ar-SA"/>
              </w:rPr>
              <w:t>文件</w:t>
            </w:r>
            <w:bookmarkEnd w:id="110"/>
            <w:bookmarkEnd w:id="111"/>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numPr>
                <w:ilvl w:val="0"/>
                <w:numId w:val="0"/>
              </w:numPr>
              <w:spacing w:after="200" w:line="400" w:lineRule="exact"/>
              <w:ind w:right="10" w:rightChars="5"/>
              <w:jc w:val="left"/>
              <w:rPr>
                <w:rFonts w:hint="eastAsia" w:ascii="仿宋" w:hAnsi="仿宋" w:eastAsia="仿宋" w:cs="仿宋"/>
                <w:color w:val="000000"/>
                <w:kern w:val="0"/>
                <w:sz w:val="24"/>
                <w:highlight w:val="none"/>
                <w:u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highlight w:val="none"/>
                <w:u w:val="none"/>
                <w:lang w:val="en-US" w:eastAsia="zh-CN"/>
              </w:rPr>
              <w:t>一、投标函</w:t>
            </w:r>
          </w:p>
          <w:p>
            <w:pPr>
              <w:pStyle w:val="55"/>
              <w:numPr>
                <w:ilvl w:val="0"/>
                <w:numId w:val="0"/>
              </w:numPr>
              <w:spacing w:after="200" w:line="400" w:lineRule="exact"/>
              <w:ind w:right="10" w:rightChars="5"/>
              <w:jc w:val="left"/>
              <w:rPr>
                <w:rFonts w:hint="eastAsia" w:ascii="仿宋" w:hAnsi="仿宋" w:eastAsia="仿宋" w:cs="仿宋"/>
                <w:color w:val="000000"/>
                <w:kern w:val="0"/>
                <w:sz w:val="24"/>
                <w:highlight w:val="none"/>
                <w:u w:val="none"/>
                <w:lang w:val="en-US" w:eastAsia="zh-CN"/>
              </w:rPr>
            </w:pPr>
            <w:r>
              <w:rPr>
                <w:rFonts w:hint="eastAsia" w:ascii="仿宋" w:hAnsi="仿宋" w:eastAsia="仿宋" w:cs="仿宋"/>
                <w:color w:val="000000"/>
                <w:kern w:val="0"/>
                <w:sz w:val="24"/>
                <w:highlight w:val="none"/>
                <w:u w:val="none"/>
                <w:lang w:val="en-US" w:eastAsia="zh-CN"/>
              </w:rPr>
              <w:t>二、法定代表人身份证明及授权委托书</w:t>
            </w:r>
          </w:p>
          <w:p>
            <w:pPr>
              <w:pStyle w:val="55"/>
              <w:numPr>
                <w:ilvl w:val="0"/>
                <w:numId w:val="0"/>
              </w:numPr>
              <w:spacing w:after="200" w:line="400" w:lineRule="exact"/>
              <w:ind w:right="10" w:rightChars="5"/>
              <w:jc w:val="left"/>
              <w:rPr>
                <w:rFonts w:hint="eastAsia" w:ascii="仿宋" w:hAnsi="仿宋" w:eastAsia="仿宋" w:cs="仿宋"/>
                <w:color w:val="000000"/>
                <w:kern w:val="0"/>
                <w:sz w:val="24"/>
                <w:highlight w:val="none"/>
                <w:u w:val="none"/>
                <w:lang w:val="en-US" w:eastAsia="zh-CN"/>
              </w:rPr>
            </w:pPr>
            <w:r>
              <w:rPr>
                <w:rFonts w:hint="eastAsia" w:ascii="仿宋" w:hAnsi="仿宋" w:eastAsia="仿宋" w:cs="仿宋"/>
                <w:color w:val="000000"/>
                <w:kern w:val="0"/>
                <w:sz w:val="24"/>
                <w:highlight w:val="none"/>
                <w:u w:val="none"/>
                <w:lang w:val="en-US" w:eastAsia="zh-CN"/>
              </w:rPr>
              <w:t>三、商务条款偏离说明表</w:t>
            </w:r>
          </w:p>
          <w:p>
            <w:pPr>
              <w:pStyle w:val="55"/>
              <w:numPr>
                <w:ilvl w:val="0"/>
                <w:numId w:val="0"/>
              </w:numPr>
              <w:spacing w:after="200" w:line="400" w:lineRule="exact"/>
              <w:ind w:right="10" w:rightChars="5"/>
              <w:jc w:val="left"/>
              <w:rPr>
                <w:rFonts w:hint="eastAsia" w:ascii="仿宋" w:hAnsi="仿宋" w:eastAsia="仿宋" w:cs="仿宋"/>
                <w:color w:val="000000"/>
                <w:kern w:val="0"/>
                <w:sz w:val="24"/>
                <w:highlight w:val="none"/>
                <w:u w:val="none"/>
                <w:lang w:val="en-US" w:eastAsia="zh-CN"/>
              </w:rPr>
            </w:pPr>
            <w:r>
              <w:rPr>
                <w:rFonts w:hint="eastAsia" w:ascii="仿宋" w:hAnsi="仿宋" w:eastAsia="仿宋" w:cs="仿宋"/>
                <w:color w:val="000000"/>
                <w:kern w:val="0"/>
                <w:sz w:val="24"/>
                <w:highlight w:val="none"/>
                <w:u w:val="none"/>
                <w:lang w:val="en-US" w:eastAsia="zh-CN"/>
              </w:rPr>
              <w:t>四、投标人自行编写的商务技术文件</w:t>
            </w:r>
          </w:p>
          <w:p>
            <w:pPr>
              <w:pStyle w:val="55"/>
              <w:numPr>
                <w:ilvl w:val="0"/>
                <w:numId w:val="0"/>
              </w:numPr>
              <w:spacing w:after="200" w:line="400" w:lineRule="exact"/>
              <w:ind w:right="10" w:rightChars="5"/>
              <w:jc w:val="left"/>
              <w:rPr>
                <w:rFonts w:hint="eastAsia" w:ascii="仿宋" w:hAnsi="仿宋" w:eastAsia="仿宋" w:cs="仿宋"/>
                <w:color w:val="000000"/>
                <w:kern w:val="0"/>
                <w:sz w:val="24"/>
                <w:highlight w:val="none"/>
                <w:u w:val="none"/>
                <w:lang w:val="en-US" w:eastAsia="zh-CN"/>
              </w:rPr>
            </w:pPr>
            <w:r>
              <w:rPr>
                <w:rFonts w:hint="eastAsia" w:ascii="仿宋" w:hAnsi="仿宋" w:eastAsia="仿宋" w:cs="仿宋"/>
                <w:color w:val="000000"/>
                <w:kern w:val="0"/>
                <w:sz w:val="24"/>
                <w:highlight w:val="none"/>
                <w:u w:val="none"/>
                <w:lang w:val="en-US" w:eastAsia="zh-CN"/>
              </w:rPr>
              <w:t>五、供应商认为有必要提供的声明及文件资料</w:t>
            </w:r>
          </w:p>
          <w:p>
            <w:pPr>
              <w:pStyle w:val="55"/>
              <w:numPr>
                <w:ilvl w:val="0"/>
                <w:numId w:val="0"/>
              </w:numPr>
              <w:spacing w:after="200" w:line="400" w:lineRule="exact"/>
              <w:ind w:right="10" w:rightChars="5"/>
              <w:jc w:val="left"/>
              <w:rPr>
                <w:rFonts w:hint="eastAsia" w:ascii="仿宋" w:hAnsi="仿宋" w:eastAsia="仿宋" w:cs="仿宋"/>
                <w:color w:val="000000"/>
                <w:kern w:val="0"/>
                <w:sz w:val="24"/>
                <w:highlight w:val="none"/>
                <w:u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六</w:t>
            </w:r>
            <w:r>
              <w:rPr>
                <w:rFonts w:hint="eastAsia" w:ascii="仿宋" w:hAnsi="仿宋" w:eastAsia="仿宋" w:cs="仿宋"/>
                <w:color w:val="000000"/>
                <w:kern w:val="0"/>
                <w:sz w:val="24"/>
                <w:highlight w:val="none"/>
                <w:u w:val="none"/>
                <w:lang w:val="en-US" w:eastAsia="zh-CN"/>
              </w:rPr>
              <w:t>、售后服务承诺书</w:t>
            </w:r>
          </w:p>
          <w:p>
            <w:pPr>
              <w:pStyle w:val="104"/>
              <w:ind w:right="-506" w:rightChars="-241"/>
              <w:jc w:val="both"/>
              <w:outlineLvl w:val="0"/>
              <w:rPr>
                <w:rFonts w:hint="eastAsia" w:ascii="仿宋" w:hAnsi="仿宋" w:eastAsia="仿宋" w:cs="仿宋"/>
                <w:color w:val="000000"/>
                <w:kern w:val="0"/>
                <w:sz w:val="24"/>
                <w:szCs w:val="22"/>
                <w:highlight w:val="none"/>
                <w:u w:val="none"/>
                <w:lang w:val="en-US" w:eastAsia="zh-CN" w:bidi="ar-SA"/>
              </w:rPr>
            </w:pPr>
            <w:r>
              <w:rPr>
                <w:rFonts w:hint="eastAsia" w:ascii="仿宋" w:hAnsi="仿宋" w:eastAsia="仿宋" w:cs="仿宋"/>
                <w:b w:val="0"/>
                <w:color w:val="000000"/>
                <w:kern w:val="0"/>
                <w:sz w:val="24"/>
                <w:szCs w:val="22"/>
                <w:highlight w:val="none"/>
                <w:u w:val="none"/>
                <w:lang w:val="en-US" w:eastAsia="zh-CN" w:bidi="ar-SA"/>
              </w:rPr>
              <w:t>七、供应商认为有必要提供的其他资料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744"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p>
        </w:tc>
        <w:tc>
          <w:tcPr>
            <w:tcW w:w="1628" w:type="dxa"/>
            <w:vMerge w:val="continue"/>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color w:val="000000"/>
                <w:sz w:val="24"/>
                <w:szCs w:val="24"/>
                <w:highlight w:val="none"/>
              </w:rPr>
            </w:pPr>
          </w:p>
        </w:tc>
        <w:tc>
          <w:tcPr>
            <w:tcW w:w="993"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60"/>
              <w:keepNext w:val="0"/>
              <w:keepLines w:val="0"/>
              <w:pageBreakBefore w:val="0"/>
              <w:numPr>
                <w:ilvl w:val="0"/>
                <w:numId w:val="0"/>
              </w:numPr>
              <w:kinsoku/>
              <w:wordWrap/>
              <w:overflowPunct/>
              <w:topLinePunct w:val="0"/>
              <w:bidi w:val="0"/>
              <w:spacing w:line="360" w:lineRule="exact"/>
              <w:ind w:leftChars="0"/>
              <w:jc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报价</w:t>
            </w:r>
          </w:p>
          <w:p>
            <w:pPr>
              <w:pStyle w:val="60"/>
              <w:keepNext w:val="0"/>
              <w:keepLines w:val="0"/>
              <w:pageBreakBefore w:val="0"/>
              <w:numPr>
                <w:ilvl w:val="0"/>
                <w:numId w:val="0"/>
              </w:numPr>
              <w:kinsoku/>
              <w:wordWrap/>
              <w:overflowPunct/>
              <w:topLinePunct w:val="0"/>
              <w:bidi w:val="0"/>
              <w:spacing w:line="360" w:lineRule="exact"/>
              <w:ind w:leftChars="0"/>
              <w:jc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要求</w:t>
            </w:r>
          </w:p>
          <w:p>
            <w:pPr>
              <w:pStyle w:val="60"/>
              <w:keepNext w:val="0"/>
              <w:keepLines w:val="0"/>
              <w:pageBreakBefore w:val="0"/>
              <w:numPr>
                <w:ilvl w:val="0"/>
                <w:numId w:val="0"/>
              </w:numPr>
              <w:kinsoku/>
              <w:wordWrap/>
              <w:overflowPunct/>
              <w:topLinePunct w:val="0"/>
              <w:bidi w:val="0"/>
              <w:spacing w:line="360" w:lineRule="exact"/>
              <w:ind w:leftChars="0"/>
              <w:jc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w:t>
            </w:r>
          </w:p>
          <w:p>
            <w:pPr>
              <w:pStyle w:val="60"/>
              <w:keepNext w:val="0"/>
              <w:keepLines w:val="0"/>
              <w:pageBreakBefore w:val="0"/>
              <w:numPr>
                <w:ilvl w:val="0"/>
                <w:numId w:val="0"/>
              </w:numPr>
              <w:kinsoku/>
              <w:wordWrap/>
              <w:overflowPunct/>
              <w:topLinePunct w:val="0"/>
              <w:bidi w:val="0"/>
              <w:spacing w:line="360" w:lineRule="exact"/>
              <w:ind w:leftChars="0"/>
              <w:jc w:val="center"/>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文件</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60"/>
              <w:keepNext w:val="0"/>
              <w:keepLines w:val="0"/>
              <w:pageBreakBefore w:val="0"/>
              <w:numPr>
                <w:ilvl w:val="0"/>
                <w:numId w:val="0"/>
              </w:numPr>
              <w:kinsoku/>
              <w:wordWrap/>
              <w:overflowPunct/>
              <w:topLinePunct w:val="0"/>
              <w:bidi w:val="0"/>
              <w:spacing w:line="360" w:lineRule="exact"/>
              <w:rPr>
                <w:rFonts w:hint="eastAsia" w:ascii="仿宋" w:hAnsi="仿宋" w:eastAsia="仿宋" w:cs="仿宋"/>
                <w:b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一、</w:t>
            </w:r>
            <w:r>
              <w:rPr>
                <w:rFonts w:hint="eastAsia" w:ascii="仿宋" w:hAnsi="仿宋" w:eastAsia="仿宋" w:cs="仿宋"/>
                <w:b w:val="0"/>
                <w:color w:val="000000"/>
                <w:kern w:val="0"/>
                <w:sz w:val="24"/>
                <w:szCs w:val="24"/>
                <w:highlight w:val="none"/>
                <w:lang w:val="en-US" w:eastAsia="zh-CN" w:bidi="ar-SA"/>
              </w:rPr>
              <w:t>开标一览表</w:t>
            </w:r>
          </w:p>
          <w:p>
            <w:pPr>
              <w:pStyle w:val="60"/>
              <w:keepNext w:val="0"/>
              <w:keepLines w:val="0"/>
              <w:pageBreakBefore w:val="0"/>
              <w:numPr>
                <w:ilvl w:val="0"/>
                <w:numId w:val="0"/>
              </w:numPr>
              <w:kinsoku/>
              <w:wordWrap/>
              <w:overflowPunct/>
              <w:topLinePunct w:val="0"/>
              <w:bidi w:val="0"/>
              <w:spacing w:line="360" w:lineRule="exact"/>
              <w:ind w:leftChars="0"/>
              <w:rPr>
                <w:rFonts w:hint="eastAsia" w:ascii="仿宋" w:hAnsi="仿宋" w:eastAsia="仿宋" w:cs="仿宋"/>
                <w:b w:val="0"/>
                <w:color w:val="000000"/>
                <w:kern w:val="0"/>
                <w:sz w:val="24"/>
                <w:szCs w:val="24"/>
                <w:highlight w:val="none"/>
                <w:lang w:val="en-US" w:eastAsia="zh-CN" w:bidi="ar-SA"/>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b w:val="0"/>
                <w:color w:val="000000"/>
                <w:kern w:val="0"/>
                <w:sz w:val="24"/>
                <w:szCs w:val="24"/>
                <w:highlight w:val="none"/>
                <w:lang w:val="en-US" w:eastAsia="zh-CN" w:bidi="ar-SA"/>
              </w:rPr>
              <w:t>竞争性磋商报价明细表</w:t>
            </w:r>
          </w:p>
          <w:p>
            <w:pPr>
              <w:pStyle w:val="60"/>
              <w:keepNext w:val="0"/>
              <w:keepLines w:val="0"/>
              <w:pageBreakBefore w:val="0"/>
              <w:numPr>
                <w:ilvl w:val="0"/>
                <w:numId w:val="0"/>
              </w:numPr>
              <w:kinsoku/>
              <w:wordWrap/>
              <w:overflowPunct/>
              <w:topLinePunct w:val="0"/>
              <w:bidi w:val="0"/>
              <w:spacing w:line="360" w:lineRule="exact"/>
              <w:ind w:leftChars="0"/>
              <w:rPr>
                <w:rFonts w:hint="eastAsia" w:ascii="仿宋" w:hAnsi="仿宋" w:eastAsia="仿宋" w:cs="仿宋"/>
                <w:b w:val="0"/>
                <w:bCs/>
                <w:color w:val="00000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b w:val="0"/>
                <w:color w:val="000000"/>
                <w:kern w:val="0"/>
                <w:sz w:val="24"/>
                <w:szCs w:val="24"/>
                <w:highlight w:val="none"/>
                <w:lang w:val="en-US" w:eastAsia="zh-CN" w:bidi="ar-SA"/>
              </w:rPr>
              <w:t>三、中、小微企业声明函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val="en-US" w:eastAsia="zh-CN"/>
              </w:rPr>
              <w:t>8</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是否允许联合体投标</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rPr>
            </w:pPr>
            <w:bookmarkStart w:id="112" w:name="EBc6ac0877da194e1ead2e51743a97925a"/>
            <w:bookmarkEnd w:id="112"/>
            <w:r>
              <w:rPr>
                <w:rFonts w:hint="eastAsia" w:ascii="仿宋" w:hAnsi="仿宋" w:eastAsia="仿宋" w:cs="仿宋"/>
                <w:color w:val="000000"/>
                <w:kern w:val="0"/>
                <w:sz w:val="24"/>
                <w:szCs w:val="24"/>
                <w:highlight w:val="none"/>
              </w:rPr>
              <w:t xml:space="preserve">□是。    </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kern w:val="0"/>
                <w:sz w:val="24"/>
                <w:szCs w:val="24"/>
                <w:highlight w:val="none"/>
              </w:rPr>
              <w:t xml:space="preserve">   </w:t>
            </w:r>
          </w:p>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val="en-US" w:eastAsia="zh-CN"/>
              </w:rPr>
              <w:t>9</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ind w:right="-113" w:rightChars="-54"/>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是否允许投报进口产品</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rPr>
            </w:pPr>
            <w:bookmarkStart w:id="113" w:name="EB7401d5a3a7c54a98b25d14a9dd4d0afa"/>
            <w:bookmarkEnd w:id="113"/>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 xml:space="preserve">是。              </w:t>
            </w:r>
          </w:p>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val="en-US" w:eastAsia="zh-CN"/>
              </w:rPr>
              <w:t>10</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是否允许</w:t>
            </w:r>
            <w:r>
              <w:rPr>
                <w:rFonts w:hint="eastAsia" w:ascii="仿宋" w:hAnsi="仿宋" w:eastAsia="仿宋" w:cs="仿宋"/>
                <w:b/>
                <w:color w:val="000000"/>
                <w:sz w:val="24"/>
                <w:szCs w:val="24"/>
                <w:highlight w:val="none"/>
                <w:lang w:eastAsia="zh-CN"/>
              </w:rPr>
              <w:t>分包</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0"/>
                <w:sz w:val="24"/>
                <w:szCs w:val="24"/>
                <w:highlight w:val="none"/>
              </w:rPr>
            </w:pPr>
            <w:bookmarkStart w:id="114" w:name="EB7f9a2183097e49ed95bd12c9f3aa7860"/>
            <w:bookmarkEnd w:id="114"/>
            <w:r>
              <w:rPr>
                <w:rFonts w:hint="eastAsia" w:ascii="仿宋" w:hAnsi="仿宋" w:eastAsia="仿宋" w:cs="仿宋"/>
                <w:color w:val="000000"/>
                <w:kern w:val="0"/>
                <w:sz w:val="24"/>
                <w:szCs w:val="24"/>
                <w:highlight w:val="none"/>
              </w:rPr>
              <w:t>☑否。</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□是。</w:t>
            </w:r>
            <w:bookmarkStart w:id="115" w:name="EB114dadb1fbea4d6bb5ee4c9c12eddd86"/>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1</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踏勘现场</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rPr>
            </w:pPr>
            <w:bookmarkStart w:id="116" w:name="EBbb43714198e3424880ac7b30e46e04ef"/>
            <w:bookmarkEnd w:id="116"/>
            <w:r>
              <w:rPr>
                <w:rFonts w:hint="eastAsia" w:ascii="仿宋" w:hAnsi="仿宋" w:eastAsia="仿宋" w:cs="仿宋"/>
                <w:color w:val="000000"/>
                <w:kern w:val="0"/>
                <w:sz w:val="24"/>
                <w:szCs w:val="24"/>
                <w:highlight w:val="none"/>
              </w:rPr>
              <w:t>☑自行踏勘。</w:t>
            </w:r>
          </w:p>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2</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答疑接受时间</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0"/>
                <w:sz w:val="24"/>
                <w:szCs w:val="24"/>
                <w:highlight w:val="none"/>
                <w:u w:val="single"/>
              </w:rPr>
            </w:pPr>
            <w:bookmarkStart w:id="117" w:name="EBcc65ac7201d245c29c488553475d3e35"/>
            <w:bookmarkEnd w:id="117"/>
            <w:r>
              <w:rPr>
                <w:rFonts w:hint="eastAsia" w:ascii="仿宋" w:hAnsi="仿宋" w:eastAsia="仿宋" w:cs="仿宋"/>
                <w:color w:val="000000"/>
                <w:kern w:val="0"/>
                <w:sz w:val="24"/>
                <w:szCs w:val="24"/>
                <w:highlight w:val="none"/>
              </w:rPr>
              <w:t>投标截止</w:t>
            </w:r>
            <w:r>
              <w:rPr>
                <w:rFonts w:hint="eastAsia" w:ascii="仿宋" w:hAnsi="仿宋" w:eastAsia="仿宋" w:cs="仿宋"/>
                <w:color w:val="000000"/>
                <w:kern w:val="0"/>
                <w:sz w:val="24"/>
                <w:szCs w:val="24"/>
                <w:highlight w:val="none"/>
                <w:lang w:val="en-US" w:eastAsia="zh-CN"/>
              </w:rPr>
              <w:t xml:space="preserve"> 5</w:t>
            </w:r>
            <w:r>
              <w:rPr>
                <w:rFonts w:hint="eastAsia" w:ascii="仿宋" w:hAnsi="仿宋" w:eastAsia="仿宋" w:cs="仿宋"/>
                <w:color w:val="000000"/>
                <w:kern w:val="0"/>
                <w:sz w:val="24"/>
                <w:szCs w:val="24"/>
                <w:highlight w:val="none"/>
              </w:rPr>
              <w:t>日（北京时间）</w:t>
            </w:r>
            <w:r>
              <w:rPr>
                <w:rFonts w:hint="eastAsia" w:ascii="仿宋" w:hAnsi="仿宋" w:eastAsia="仿宋" w:cs="仿宋"/>
                <w:bCs/>
                <w:color w:val="000000"/>
                <w:sz w:val="24"/>
                <w:szCs w:val="24"/>
                <w:highlight w:val="none"/>
              </w:rPr>
              <w:t>前接受投标人疑问或澄清要求（逾期不予受理）。</w:t>
            </w:r>
          </w:p>
          <w:p>
            <w:pPr>
              <w:pStyle w:val="39"/>
              <w:keepNext w:val="0"/>
              <w:keepLines w:val="0"/>
              <w:pageBreakBefore w:val="0"/>
              <w:kinsoku/>
              <w:wordWrap/>
              <w:overflowPunct/>
              <w:topLinePunct w:val="0"/>
              <w:bidi w:val="0"/>
              <w:spacing w:after="200" w:line="360" w:lineRule="exact"/>
              <w:rPr>
                <w:rFonts w:hint="eastAsia" w:ascii="仿宋" w:hAnsi="仿宋" w:eastAsia="仿宋" w:cs="仿宋"/>
                <w:b/>
                <w:bCs/>
                <w:color w:val="000000"/>
                <w:sz w:val="24"/>
                <w:szCs w:val="24"/>
                <w:highlight w:val="none"/>
              </w:rPr>
            </w:pPr>
            <w:r>
              <w:rPr>
                <w:rFonts w:hint="eastAsia" w:ascii="仿宋" w:hAnsi="仿宋" w:eastAsia="仿宋" w:cs="仿宋"/>
                <w:color w:val="000000"/>
                <w:kern w:val="0"/>
                <w:sz w:val="24"/>
                <w:szCs w:val="24"/>
                <w:highlight w:val="none"/>
              </w:rPr>
              <w:t>提交方式：</w:t>
            </w:r>
            <w:bookmarkStart w:id="118" w:name="EBfc3fc95189614b51986a07d193b626c4"/>
            <w:bookmarkEnd w:id="118"/>
            <w:r>
              <w:rPr>
                <w:rFonts w:hint="eastAsia" w:ascii="仿宋" w:hAnsi="仿宋" w:eastAsia="仿宋" w:cs="仿宋"/>
                <w:bCs/>
                <w:color w:val="000000"/>
                <w:sz w:val="24"/>
                <w:szCs w:val="24"/>
                <w:highlight w:val="none"/>
                <w:u w:val="single"/>
              </w:rPr>
              <w:t>政采云平台提交。</w:t>
            </w:r>
            <w:r>
              <w:rPr>
                <w:rFonts w:hint="eastAsia" w:ascii="仿宋" w:hAnsi="仿宋" w:eastAsia="仿宋" w:cs="仿宋"/>
                <w:bCs/>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3</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投标有效期</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zh-CN"/>
              </w:rPr>
              <w:t>自投标截止之日起</w:t>
            </w:r>
            <w:bookmarkStart w:id="119" w:name="EB5a3362fe8fc1402b9d5cafc876bbbffd"/>
            <w:bookmarkEnd w:id="119"/>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single"/>
              </w:rPr>
              <w:t xml:space="preserve">90  </w:t>
            </w:r>
            <w:r>
              <w:rPr>
                <w:rFonts w:hint="eastAsia" w:ascii="仿宋" w:hAnsi="仿宋" w:eastAsia="仿宋" w:cs="仿宋"/>
                <w:color w:val="000000"/>
                <w:sz w:val="24"/>
                <w:szCs w:val="24"/>
                <w:highlight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4</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投标截止时间</w:t>
            </w:r>
          </w:p>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（开标时间）</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截止时间：</w:t>
            </w:r>
            <w:bookmarkStart w:id="120" w:name="EB7d3dd1e1f72448c6869af9e368eca561"/>
            <w:bookmarkEnd w:id="120"/>
            <w:r>
              <w:rPr>
                <w:rFonts w:hint="eastAsia" w:ascii="仿宋" w:hAnsi="仿宋" w:eastAsia="仿宋" w:cs="仿宋"/>
                <w:b/>
                <w:bCs w:val="0"/>
                <w:color w:val="000000"/>
                <w:sz w:val="24"/>
                <w:szCs w:val="24"/>
                <w:highlight w:val="none"/>
                <w:u w:val="single"/>
                <w:lang w:val="en-US" w:eastAsia="zh-CN"/>
              </w:rPr>
              <w:t>2023年10月11日10:30</w:t>
            </w:r>
            <w:r>
              <w:rPr>
                <w:rFonts w:hint="eastAsia" w:ascii="仿宋" w:hAnsi="仿宋" w:eastAsia="仿宋" w:cs="仿宋"/>
                <w:color w:val="000000"/>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5</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投标人在投标截止</w:t>
            </w:r>
          </w:p>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时间前提交的文件</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lang w:eastAsia="zh-CN"/>
              </w:rPr>
              <w:t>响应</w:t>
            </w:r>
            <w:r>
              <w:rPr>
                <w:rFonts w:hint="eastAsia" w:ascii="仿宋" w:hAnsi="仿宋" w:eastAsia="仿宋" w:cs="仿宋"/>
                <w:color w:val="000000"/>
                <w:sz w:val="24"/>
                <w:szCs w:val="24"/>
                <w:highlight w:val="none"/>
              </w:rPr>
              <w:t>文件（具体要求见本表第</w:t>
            </w:r>
            <w:r>
              <w:rPr>
                <w:rFonts w:hint="eastAsia" w:ascii="仿宋" w:hAnsi="仿宋" w:eastAsia="仿宋" w:cs="仿宋"/>
                <w:color w:val="000000"/>
                <w:sz w:val="24"/>
                <w:szCs w:val="24"/>
                <w:highlight w:val="none"/>
                <w:lang w:val="en-US" w:eastAsia="zh-CN"/>
              </w:rPr>
              <w:t>16</w:t>
            </w:r>
            <w:r>
              <w:rPr>
                <w:rFonts w:hint="eastAsia" w:ascii="仿宋" w:hAnsi="仿宋" w:eastAsia="仿宋" w:cs="仿宋"/>
                <w:color w:val="00000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6</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投标文件份数</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□采用见面开标：</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投标文件包括：</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1、加密的电子投标文件，在投标截止时间前通过</w:t>
            </w:r>
            <w:r>
              <w:rPr>
                <w:rFonts w:hint="eastAsia" w:ascii="仿宋" w:hAnsi="仿宋" w:eastAsia="仿宋" w:cs="仿宋"/>
                <w:color w:val="000000"/>
                <w:sz w:val="24"/>
                <w:szCs w:val="24"/>
                <w:highlight w:val="none"/>
                <w:lang w:eastAsia="zh-CN"/>
              </w:rPr>
              <w:t>新疆政府采购网</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http://www.ccgp-xinjiang.gov.cn/</w:t>
            </w:r>
            <w:r>
              <w:rPr>
                <w:rFonts w:hint="eastAsia" w:ascii="仿宋" w:hAnsi="仿宋" w:eastAsia="仿宋" w:cs="仿宋"/>
                <w:color w:val="000000"/>
                <w:sz w:val="24"/>
                <w:szCs w:val="24"/>
                <w:highlight w:val="none"/>
              </w:rPr>
              <w:t>）上传；</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2、未加密的电子投标文件 3份（光盘介质），做好标示，密封提交；</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其中，未加密的电子投标文件光盘应密封。投标人应在密封袋上注明项目名称和投标人名称。</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注：加密的电子投标文件为制作生成的加密版投标文件。未加密的电子投标文件应与加密的电子投标文件为同时生成的版本。</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因投标人自身原因导致解密失败的，将导致其投标被拒绝且投标文件被退回；但因网上招标系统故障导致所有投标人均解密失败时，投标人使用未加密的电子投标文件进行开评标。未递交加密的电子投标文件、未加密的电子投标文件（光盘3份），将导致投标被拒绝。</w:t>
            </w:r>
          </w:p>
          <w:p>
            <w:pPr>
              <w:pStyle w:val="61"/>
              <w:keepNext w:val="0"/>
              <w:keepLines w:val="0"/>
              <w:pageBreakBefore w:val="0"/>
              <w:kinsoku/>
              <w:wordWrap/>
              <w:overflowPunct/>
              <w:topLinePunct w:val="0"/>
              <w:autoSpaceDE w:val="0"/>
              <w:autoSpaceDN w:val="0"/>
              <w:bidi w:val="0"/>
              <w:spacing w:after="200" w:line="360" w:lineRule="exact"/>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b/>
                <w:bCs/>
                <w:color w:val="000000"/>
                <w:sz w:val="24"/>
                <w:szCs w:val="24"/>
                <w:highlight w:val="none"/>
              </w:rPr>
              <w:t>采用不见面开标：</w:t>
            </w:r>
          </w:p>
          <w:p>
            <w:pPr>
              <w:pStyle w:val="61"/>
              <w:keepNext w:val="0"/>
              <w:keepLines w:val="0"/>
              <w:pageBreakBefore w:val="0"/>
              <w:kinsoku/>
              <w:wordWrap/>
              <w:overflowPunct/>
              <w:topLinePunct w:val="0"/>
              <w:bidi w:val="0"/>
              <w:spacing w:after="200"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1．本项目采用不见面开标、投标人需要递交电子投标文件，加密的电子投标文件，在投标截止时间前通过</w:t>
            </w:r>
            <w:r>
              <w:rPr>
                <w:rFonts w:hint="eastAsia" w:ascii="仿宋" w:hAnsi="仿宋" w:eastAsia="仿宋" w:cs="仿宋"/>
                <w:b/>
                <w:bCs/>
                <w:color w:val="000000"/>
                <w:sz w:val="24"/>
                <w:szCs w:val="24"/>
                <w:highlight w:val="none"/>
                <w:lang w:eastAsia="zh-CN"/>
              </w:rPr>
              <w:t>登录新疆政府采购网政采云平台</w:t>
            </w:r>
            <w:r>
              <w:rPr>
                <w:rFonts w:hint="eastAsia" w:ascii="仿宋" w:hAnsi="仿宋" w:eastAsia="仿宋" w:cs="仿宋"/>
                <w:b/>
                <w:bCs/>
                <w:color w:val="000000"/>
                <w:sz w:val="24"/>
                <w:szCs w:val="24"/>
                <w:highlight w:val="none"/>
              </w:rPr>
              <w:t>（</w:t>
            </w:r>
            <w:r>
              <w:rPr>
                <w:rFonts w:hint="eastAsia" w:ascii="仿宋" w:hAnsi="仿宋" w:eastAsia="仿宋" w:cs="仿宋"/>
                <w:b/>
                <w:bCs/>
                <w:color w:val="000000"/>
                <w:sz w:val="24"/>
                <w:szCs w:val="24"/>
                <w:highlight w:val="none"/>
                <w:lang w:eastAsia="zh-CN"/>
              </w:rPr>
              <w:t>https://www.zcygov.cn</w:t>
            </w:r>
            <w:r>
              <w:rPr>
                <w:rFonts w:hint="eastAsia" w:ascii="仿宋" w:hAnsi="仿宋" w:eastAsia="仿宋" w:cs="仿宋"/>
                <w:b/>
                <w:bCs/>
                <w:color w:val="000000"/>
                <w:sz w:val="24"/>
                <w:szCs w:val="24"/>
                <w:highlight w:val="none"/>
              </w:rPr>
              <w:t>）上传到指定位置。</w:t>
            </w:r>
          </w:p>
          <w:p>
            <w:pPr>
              <w:pStyle w:val="39"/>
              <w:keepNext w:val="0"/>
              <w:keepLines w:val="0"/>
              <w:pageBreakBefore w:val="0"/>
              <w:kinsoku/>
              <w:wordWrap/>
              <w:overflowPunct/>
              <w:topLinePunct w:val="0"/>
              <w:bidi w:val="0"/>
              <w:spacing w:after="200" w:line="360" w:lineRule="exac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2.本项目采用远程不见面交易的模式。开标当日，投标人无需到达开标现场，仅需在任意地点通过</w:t>
            </w:r>
            <w:r>
              <w:rPr>
                <w:rFonts w:hint="eastAsia" w:ascii="仿宋" w:hAnsi="仿宋" w:eastAsia="仿宋" w:cs="仿宋"/>
                <w:b/>
                <w:bCs/>
                <w:color w:val="000000"/>
                <w:sz w:val="24"/>
                <w:szCs w:val="24"/>
                <w:highlight w:val="none"/>
                <w:lang w:eastAsia="zh-CN"/>
              </w:rPr>
              <w:t>新疆政府采购网</w:t>
            </w:r>
            <w:r>
              <w:rPr>
                <w:rFonts w:hint="eastAsia" w:ascii="仿宋" w:hAnsi="仿宋" w:eastAsia="仿宋" w:cs="仿宋"/>
                <w:b/>
                <w:bCs/>
                <w:color w:val="000000"/>
                <w:sz w:val="24"/>
                <w:szCs w:val="24"/>
                <w:highlight w:val="none"/>
              </w:rPr>
              <w:t>政采云平台（</w:t>
            </w:r>
            <w:r>
              <w:rPr>
                <w:rFonts w:hint="eastAsia" w:ascii="仿宋" w:hAnsi="仿宋" w:eastAsia="仿宋" w:cs="仿宋"/>
                <w:b/>
                <w:bCs/>
                <w:color w:val="000000"/>
                <w:sz w:val="24"/>
                <w:szCs w:val="24"/>
                <w:highlight w:val="none"/>
                <w:lang w:eastAsia="zh-CN"/>
              </w:rPr>
              <w:t>https://www.zcygov.cn</w:t>
            </w:r>
            <w:r>
              <w:rPr>
                <w:rFonts w:hint="eastAsia" w:ascii="仿宋" w:hAnsi="仿宋" w:eastAsia="仿宋" w:cs="仿宋"/>
                <w:b/>
                <w:bCs/>
                <w:color w:val="000000"/>
                <w:sz w:val="24"/>
                <w:szCs w:val="24"/>
                <w:highlight w:val="none"/>
              </w:rPr>
              <w:t>）政采云远程开标大厅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w:t>
            </w:r>
          </w:p>
          <w:p>
            <w:pPr>
              <w:pStyle w:val="44"/>
              <w:keepNext w:val="0"/>
              <w:keepLines w:val="0"/>
              <w:pageBreakBefore w:val="0"/>
              <w:kinsoku/>
              <w:wordWrap/>
              <w:overflowPunct/>
              <w:topLinePunct w:val="0"/>
              <w:bidi w:val="0"/>
              <w:spacing w:line="360" w:lineRule="exact"/>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3.投标人须在开标结束后，提供两份（一正一副）与电子加密文件一致的纸质版投标文件，双面打印并密封在档案袋中做好标示（快递到代理公司），以便投标保证金及时退还。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7</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开标时间及地点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□采用见面开标：</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开标时间：同投标截止时间</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开标地点：</w:t>
            </w:r>
            <w:bookmarkStart w:id="121" w:name="EB34014fc957d649bb8986b84244ff4257"/>
            <w:bookmarkEnd w:id="121"/>
            <w:r>
              <w:rPr>
                <w:rFonts w:hint="eastAsia" w:ascii="仿宋" w:hAnsi="仿宋" w:eastAsia="仿宋" w:cs="仿宋"/>
                <w:color w:val="000000"/>
                <w:sz w:val="24"/>
                <w:szCs w:val="24"/>
                <w:highlight w:val="none"/>
                <w:u w:val="single"/>
              </w:rPr>
              <w:t xml:space="preserve">                                    </w:t>
            </w:r>
          </w:p>
          <w:p>
            <w:pPr>
              <w:pStyle w:val="39"/>
              <w:keepNext w:val="0"/>
              <w:keepLines w:val="0"/>
              <w:pageBreakBefore w:val="0"/>
              <w:widowControl/>
              <w:kinsoku/>
              <w:wordWrap/>
              <w:overflowPunct/>
              <w:topLinePunct w:val="0"/>
              <w:bidi w:val="0"/>
              <w:spacing w:after="200" w:line="360" w:lineRule="exact"/>
              <w:rPr>
                <w:rFonts w:hint="eastAsia" w:ascii="仿宋" w:hAnsi="仿宋" w:eastAsia="仿宋" w:cs="仿宋"/>
                <w:b/>
                <w:bCs/>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b/>
                <w:bCs/>
                <w:color w:val="000000"/>
                <w:sz w:val="24"/>
                <w:szCs w:val="24"/>
                <w:highlight w:val="none"/>
              </w:rPr>
              <w:t>采用</w:t>
            </w:r>
            <w:r>
              <w:rPr>
                <w:rFonts w:hint="eastAsia" w:ascii="仿宋" w:hAnsi="仿宋" w:eastAsia="仿宋" w:cs="仿宋"/>
                <w:b/>
                <w:bCs/>
                <w:color w:val="000000"/>
                <w:kern w:val="0"/>
                <w:sz w:val="24"/>
                <w:szCs w:val="24"/>
                <w:highlight w:val="none"/>
              </w:rPr>
              <w:t>不见面开标：</w:t>
            </w:r>
          </w:p>
          <w:p>
            <w:pPr>
              <w:pStyle w:val="39"/>
              <w:keepNext w:val="0"/>
              <w:keepLines w:val="0"/>
              <w:pageBreakBefore w:val="0"/>
              <w:kinsoku/>
              <w:wordWrap/>
              <w:overflowPunct/>
              <w:topLinePunct w:val="0"/>
              <w:bidi w:val="0"/>
              <w:spacing w:after="200" w:line="360" w:lineRule="exact"/>
              <w:ind w:leftChars="-1" w:hanging="2" w:hangingChars="1"/>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开标时间：</w:t>
            </w:r>
            <w:r>
              <w:rPr>
                <w:rFonts w:hint="eastAsia" w:ascii="仿宋" w:hAnsi="仿宋" w:eastAsia="仿宋" w:cs="仿宋"/>
                <w:b/>
                <w:bCs w:val="0"/>
                <w:color w:val="000000"/>
                <w:sz w:val="24"/>
                <w:szCs w:val="24"/>
                <w:highlight w:val="none"/>
                <w:u w:val="single"/>
                <w:lang w:val="en-US" w:eastAsia="zh-CN"/>
              </w:rPr>
              <w:t>2023年10月11日10:30</w:t>
            </w:r>
            <w:r>
              <w:rPr>
                <w:rFonts w:hint="eastAsia" w:ascii="仿宋" w:hAnsi="仿宋" w:eastAsia="仿宋" w:cs="仿宋"/>
                <w:color w:val="000000"/>
                <w:sz w:val="24"/>
                <w:szCs w:val="24"/>
                <w:highlight w:val="none"/>
              </w:rPr>
              <w:t>（北京时间）</w:t>
            </w:r>
          </w:p>
          <w:p>
            <w:pPr>
              <w:pStyle w:val="39"/>
              <w:keepNext w:val="0"/>
              <w:keepLines w:val="0"/>
              <w:pageBreakBefore w:val="0"/>
              <w:kinsoku/>
              <w:wordWrap/>
              <w:overflowPunct/>
              <w:topLinePunct w:val="0"/>
              <w:bidi w:val="0"/>
              <w:spacing w:after="200" w:line="360" w:lineRule="exact"/>
              <w:rPr>
                <w:rFonts w:hint="eastAsia" w:ascii="仿宋" w:hAnsi="仿宋" w:eastAsia="仿宋" w:cs="仿宋"/>
                <w:b/>
                <w:bCs/>
                <w:color w:val="000000"/>
                <w:kern w:val="0"/>
                <w:sz w:val="24"/>
                <w:szCs w:val="24"/>
                <w:highlight w:val="none"/>
              </w:rPr>
            </w:pPr>
            <w:r>
              <w:rPr>
                <w:rFonts w:hint="eastAsia" w:ascii="仿宋" w:hAnsi="仿宋" w:eastAsia="仿宋" w:cs="仿宋"/>
                <w:color w:val="000000"/>
                <w:kern w:val="0"/>
                <w:sz w:val="24"/>
                <w:szCs w:val="24"/>
                <w:highlight w:val="none"/>
              </w:rPr>
              <w:t>开标地点：</w:t>
            </w:r>
            <w:r>
              <w:rPr>
                <w:rFonts w:hint="eastAsia" w:ascii="仿宋" w:hAnsi="仿宋" w:eastAsia="仿宋" w:cs="仿宋"/>
                <w:b/>
                <w:bCs/>
                <w:color w:val="000000"/>
                <w:sz w:val="24"/>
                <w:szCs w:val="24"/>
                <w:highlight w:val="none"/>
              </w:rPr>
              <w:t>政采云远程开标大厅</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不见面开标默认解</w:t>
            </w:r>
            <w:r>
              <w:rPr>
                <w:rFonts w:hint="eastAsia" w:ascii="仿宋" w:hAnsi="仿宋" w:eastAsia="仿宋" w:cs="仿宋"/>
                <w:color w:val="auto"/>
                <w:sz w:val="24"/>
                <w:szCs w:val="24"/>
                <w:highlight w:val="none"/>
              </w:rPr>
              <w:t>密时长：</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 xml:space="preserve">分钟  </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u w:val="none"/>
              </w:rPr>
              <w:t xml:space="preserve">  </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u w:val="single"/>
              </w:rPr>
            </w:pPr>
            <w:r>
              <w:rPr>
                <w:rFonts w:hint="eastAsia" w:ascii="仿宋" w:hAnsi="仿宋" w:eastAsia="仿宋" w:cs="仿宋"/>
                <w:color w:val="000000"/>
                <w:sz w:val="24"/>
                <w:szCs w:val="24"/>
                <w:highlight w:val="none"/>
              </w:rPr>
              <w:t>除因交易平台发生故障导致投标（响应）文件无法按时解密外，投标（响应）文件未按时解密的，视为未按规定提交投标（响应）文件。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8</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spacing w:after="200" w:line="400" w:lineRule="exact"/>
              <w:ind w:right="-15" w:rightChars="-7"/>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highlight w:val="none"/>
              </w:rPr>
              <w:t>磋商小组及评审专家的确定方式</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23"/>
              <w:adjustRightInd w:val="0"/>
              <w:snapToGrid w:val="0"/>
              <w:spacing w:before="120" w:beforeLines="50" w:line="400" w:lineRule="exact"/>
              <w:ind w:right="10" w:rightChars="5"/>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招标采购单位依法组建磋商小组共3人组成，其中采购人代表</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人和专家评委</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人。</w:t>
            </w:r>
          </w:p>
          <w:p>
            <w:pPr>
              <w:pStyle w:val="23"/>
              <w:adjustRightInd w:val="0"/>
              <w:snapToGrid w:val="0"/>
              <w:spacing w:before="120" w:beforeLines="50" w:line="400" w:lineRule="exact"/>
              <w:ind w:right="10" w:rightChars="5"/>
              <w:jc w:val="left"/>
              <w:rPr>
                <w:rFonts w:hint="eastAsia" w:ascii="仿宋" w:hAnsi="仿宋" w:eastAsia="仿宋" w:cs="仿宋"/>
                <w:b/>
                <w:color w:val="000000"/>
                <w:sz w:val="24"/>
                <w:szCs w:val="24"/>
                <w:highlight w:val="none"/>
                <w:lang w:eastAsia="zh-CN"/>
              </w:rPr>
            </w:pPr>
            <w:r>
              <w:rPr>
                <w:rFonts w:hint="eastAsia" w:ascii="仿宋" w:hAnsi="仿宋" w:eastAsia="仿宋" w:cs="仿宋"/>
                <w:color w:val="000000"/>
                <w:sz w:val="24"/>
                <w:highlight w:val="none"/>
              </w:rPr>
              <w:t>☑ 小组确定方式：</w:t>
            </w:r>
            <w:r>
              <w:rPr>
                <w:rFonts w:hint="eastAsia" w:ascii="仿宋" w:hAnsi="仿宋" w:eastAsia="仿宋" w:cs="仿宋"/>
                <w:color w:val="000000"/>
                <w:sz w:val="24"/>
                <w:highlight w:val="none"/>
                <w:lang w:eastAsia="zh-CN"/>
              </w:rPr>
              <w:t>新疆政府采购网</w:t>
            </w:r>
            <w:r>
              <w:rPr>
                <w:rFonts w:hint="eastAsia" w:ascii="仿宋" w:hAnsi="仿宋" w:eastAsia="仿宋" w:cs="仿宋"/>
                <w:color w:val="000000"/>
                <w:sz w:val="24"/>
                <w:highlight w:val="none"/>
              </w:rPr>
              <w:t>专家库中</w:t>
            </w:r>
            <w:r>
              <w:rPr>
                <w:rFonts w:hint="eastAsia" w:ascii="仿宋" w:hAnsi="仿宋" w:eastAsia="仿宋" w:cs="仿宋"/>
                <w:color w:val="000000"/>
                <w:sz w:val="24"/>
                <w:szCs w:val="24"/>
                <w:highlight w:val="none"/>
              </w:rPr>
              <w:t>计算机随机抽取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w:t>
            </w:r>
            <w:r>
              <w:rPr>
                <w:rFonts w:hint="eastAsia" w:ascii="仿宋" w:hAnsi="仿宋" w:eastAsia="仿宋" w:cs="仿宋"/>
                <w:b/>
                <w:color w:val="000000"/>
                <w:kern w:val="0"/>
                <w:sz w:val="24"/>
                <w:szCs w:val="24"/>
                <w:highlight w:val="none"/>
                <w:lang w:val="en-US" w:eastAsia="zh-CN"/>
              </w:rPr>
              <w:t>9</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推荐中标候选人</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b/>
                <w:color w:val="000000"/>
                <w:kern w:val="0"/>
                <w:sz w:val="24"/>
                <w:szCs w:val="24"/>
                <w:highlight w:val="none"/>
                <w:lang w:val="en-US" w:eastAsia="zh-CN"/>
              </w:rPr>
              <w:t>3</w:t>
            </w:r>
            <w:r>
              <w:rPr>
                <w:rFonts w:hint="eastAsia" w:ascii="仿宋" w:hAnsi="仿宋" w:eastAsia="仿宋" w:cs="仿宋"/>
                <w:b/>
                <w:color w:val="000000"/>
                <w:kern w:val="0"/>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val="en-US" w:eastAsia="zh-CN"/>
              </w:rPr>
              <w:t>20</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投标保证金</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134"/>
              <w:keepLines w:val="0"/>
              <w:pageBreakBefore w:val="0"/>
              <w:numPr>
                <w:ilvl w:val="0"/>
                <w:numId w:val="0"/>
              </w:numPr>
              <w:kinsoku/>
              <w:wordWrap/>
              <w:overflowPunct/>
              <w:topLinePunct w:val="0"/>
              <w:bidi w:val="0"/>
              <w:spacing w:line="360" w:lineRule="auto"/>
              <w:ind w:leftChars="0"/>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1</w:t>
            </w:r>
            <w:r>
              <w:rPr>
                <w:rFonts w:hint="eastAsia" w:ascii="仿宋" w:hAnsi="仿宋" w:eastAsia="仿宋" w:cs="仿宋"/>
                <w:b/>
                <w:bCs/>
                <w:color w:val="000000"/>
                <w:sz w:val="24"/>
                <w:szCs w:val="24"/>
                <w:highlight w:val="none"/>
                <w:lang w:eastAsia="zh-CN"/>
              </w:rPr>
              <w:t>）各供应商在办理投标保证金时需备注项目名称。简化手续，优化流程，采用电子支付方式提交投标保证金的，在退还时，按原路退回，收取时不再开具收据，退还时也不再要求提交收据。</w:t>
            </w:r>
          </w:p>
          <w:p>
            <w:pPr>
              <w:pStyle w:val="134"/>
              <w:keepLines w:val="0"/>
              <w:pageBreakBefore w:val="0"/>
              <w:numPr>
                <w:ilvl w:val="0"/>
                <w:numId w:val="0"/>
              </w:numPr>
              <w:kinsoku/>
              <w:wordWrap/>
              <w:overflowPunct/>
              <w:topLinePunct w:val="0"/>
              <w:bidi w:val="0"/>
              <w:spacing w:line="360" w:lineRule="auto"/>
              <w:ind w:leftChars="0"/>
              <w:textAlignment w:val="auto"/>
              <w:rPr>
                <w:rFonts w:hint="eastAsia" w:ascii="仿宋" w:hAnsi="仿宋" w:eastAsia="仿宋" w:cs="仿宋"/>
                <w:color w:val="000000"/>
                <w:sz w:val="24"/>
                <w:szCs w:val="24"/>
                <w:highlight w:val="cyan"/>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）投标保证金金额：</w:t>
            </w:r>
            <w:r>
              <w:rPr>
                <w:rFonts w:hint="eastAsia" w:ascii="仿宋" w:hAnsi="仿宋" w:eastAsia="仿宋" w:cs="仿宋"/>
                <w:color w:val="000000"/>
                <w:sz w:val="24"/>
                <w:szCs w:val="24"/>
                <w:highlight w:val="none"/>
                <w:u w:val="single"/>
                <w:lang w:eastAsia="zh-CN"/>
              </w:rPr>
              <w:t>人民币</w:t>
            </w:r>
            <w:r>
              <w:rPr>
                <w:rFonts w:hint="eastAsia" w:ascii="仿宋" w:hAnsi="仿宋" w:eastAsia="仿宋" w:cs="仿宋"/>
                <w:color w:val="000000"/>
                <w:sz w:val="24"/>
                <w:szCs w:val="24"/>
                <w:highlight w:val="none"/>
                <w:u w:val="single"/>
                <w:lang w:val="en-US" w:eastAsia="zh-CN"/>
              </w:rPr>
              <w:t>柒仟伍元整</w:t>
            </w:r>
            <w:r>
              <w:rPr>
                <w:rFonts w:hint="eastAsia" w:ascii="仿宋" w:hAnsi="仿宋" w:eastAsia="仿宋" w:cs="仿宋"/>
                <w:color w:val="000000"/>
                <w:sz w:val="24"/>
                <w:szCs w:val="24"/>
                <w:highlight w:val="none"/>
                <w:u w:val="single"/>
                <w:lang w:eastAsia="zh-CN"/>
              </w:rPr>
              <w:t>（￥</w:t>
            </w:r>
            <w:r>
              <w:rPr>
                <w:rFonts w:hint="eastAsia" w:ascii="仿宋" w:hAnsi="仿宋" w:eastAsia="仿宋" w:cs="仿宋"/>
                <w:color w:val="000000"/>
                <w:sz w:val="24"/>
                <w:szCs w:val="24"/>
                <w:highlight w:val="none"/>
                <w:u w:val="single"/>
                <w:lang w:val="en-US" w:eastAsia="zh-CN"/>
              </w:rPr>
              <w:t>7500</w:t>
            </w:r>
            <w:r>
              <w:rPr>
                <w:rFonts w:hint="eastAsia" w:ascii="仿宋" w:hAnsi="仿宋" w:eastAsia="仿宋" w:cs="仿宋"/>
                <w:color w:val="000000"/>
                <w:sz w:val="24"/>
                <w:szCs w:val="24"/>
                <w:highlight w:val="none"/>
                <w:u w:val="single"/>
                <w:lang w:eastAsia="zh-CN"/>
              </w:rPr>
              <w:t>元）</w:t>
            </w:r>
          </w:p>
          <w:p>
            <w:pPr>
              <w:pStyle w:val="134"/>
              <w:keepLines w:val="0"/>
              <w:pageBreakBefore w:val="0"/>
              <w:numPr>
                <w:ilvl w:val="0"/>
                <w:numId w:val="0"/>
              </w:numPr>
              <w:kinsoku/>
              <w:wordWrap/>
              <w:overflowPunct/>
              <w:topLinePunct w:val="0"/>
              <w:bidi w:val="0"/>
              <w:spacing w:line="360" w:lineRule="auto"/>
              <w:ind w:left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）投标人应在投标截止时间前提交投标保证金，并确保投标保证金在投标截止时间前缴纳，若逾期其投标无效。投标人必须以企业法人的名义或投标单位基本户提交投标保证金，</w:t>
            </w:r>
            <w:r>
              <w:rPr>
                <w:rFonts w:hint="eastAsia" w:ascii="仿宋" w:hAnsi="仿宋" w:eastAsia="仿宋" w:cs="仿宋"/>
                <w:color w:val="000000"/>
                <w:sz w:val="24"/>
                <w:szCs w:val="24"/>
                <w:highlight w:val="none"/>
              </w:rPr>
              <w:t>投标保证金必须从企业的法人基本存款</w:t>
            </w:r>
            <w:r>
              <w:rPr>
                <w:rFonts w:hint="eastAsia" w:ascii="仿宋" w:hAnsi="仿宋" w:eastAsia="仿宋" w:cs="仿宋"/>
                <w:color w:val="000000"/>
                <w:sz w:val="24"/>
                <w:szCs w:val="24"/>
                <w:highlight w:val="none"/>
                <w:lang w:eastAsia="zh-CN"/>
              </w:rPr>
              <w:t>账户</w:t>
            </w:r>
            <w:r>
              <w:rPr>
                <w:rFonts w:hint="eastAsia" w:ascii="仿宋" w:hAnsi="仿宋" w:eastAsia="仿宋" w:cs="仿宋"/>
                <w:color w:val="000000"/>
                <w:sz w:val="24"/>
                <w:szCs w:val="24"/>
                <w:highlight w:val="none"/>
              </w:rPr>
              <w:t>或投标单位基本户缴纳至</w:t>
            </w:r>
            <w:r>
              <w:rPr>
                <w:rFonts w:hint="eastAsia" w:ascii="仿宋" w:hAnsi="仿宋" w:eastAsia="仿宋" w:cs="仿宋"/>
                <w:color w:val="000000"/>
                <w:sz w:val="24"/>
                <w:szCs w:val="24"/>
                <w:highlight w:val="none"/>
                <w:lang w:eastAsia="zh-CN"/>
              </w:rPr>
              <w:t>采购代理机构</w:t>
            </w:r>
            <w:r>
              <w:rPr>
                <w:rFonts w:hint="eastAsia" w:ascii="仿宋" w:hAnsi="仿宋" w:eastAsia="仿宋" w:cs="仿宋"/>
                <w:color w:val="000000"/>
                <w:sz w:val="24"/>
                <w:szCs w:val="24"/>
                <w:highlight w:val="none"/>
              </w:rPr>
              <w:t>给定的基本账户。以个人、企业的办事处、分公司、子公司名义或从他人</w:t>
            </w:r>
            <w:r>
              <w:rPr>
                <w:rFonts w:hint="eastAsia" w:ascii="仿宋" w:hAnsi="仿宋" w:eastAsia="仿宋" w:cs="仿宋"/>
                <w:color w:val="000000"/>
                <w:sz w:val="24"/>
                <w:szCs w:val="24"/>
                <w:highlight w:val="none"/>
                <w:lang w:eastAsia="zh-CN"/>
              </w:rPr>
              <w:t>账户</w:t>
            </w:r>
            <w:r>
              <w:rPr>
                <w:rFonts w:hint="eastAsia" w:ascii="仿宋" w:hAnsi="仿宋" w:eastAsia="仿宋" w:cs="仿宋"/>
                <w:color w:val="000000"/>
                <w:sz w:val="24"/>
                <w:szCs w:val="24"/>
                <w:highlight w:val="none"/>
              </w:rPr>
              <w:t>、投标人企业的其他账户缴纳的投标保证金无效。</w:t>
            </w:r>
          </w:p>
          <w:p>
            <w:pPr>
              <w:pStyle w:val="135"/>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投标人需自行评估因异地、跨行、公休日等因素造成的投标保证金到账延迟风险，并承担相应责任。</w:t>
            </w:r>
          </w:p>
          <w:p>
            <w:pPr>
              <w:pStyle w:val="127"/>
              <w:keepNext w:val="0"/>
              <w:keepLines w:val="0"/>
              <w:pageBreakBefore w:val="0"/>
              <w:kinsoku/>
              <w:wordWrap/>
              <w:overflowPunct/>
              <w:topLinePunct w:val="0"/>
              <w:autoSpaceDE/>
              <w:autoSpaceDN/>
              <w:bidi w:val="0"/>
              <w:snapToGrid/>
              <w:spacing w:line="360" w:lineRule="auto"/>
              <w:ind w:left="0" w:leftChars="0"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5）</w:t>
            </w:r>
            <w:r>
              <w:rPr>
                <w:rFonts w:hint="eastAsia" w:ascii="仿宋" w:hAnsi="仿宋" w:eastAsia="仿宋" w:cs="仿宋"/>
                <w:color w:val="000000"/>
                <w:kern w:val="0"/>
                <w:sz w:val="24"/>
                <w:szCs w:val="24"/>
                <w:highlight w:val="none"/>
              </w:rPr>
              <w:t>到账截止时间：</w:t>
            </w:r>
            <w:r>
              <w:rPr>
                <w:rFonts w:hint="eastAsia" w:ascii="仿宋" w:hAnsi="仿宋" w:eastAsia="仿宋" w:cs="仿宋"/>
                <w:color w:val="000000"/>
                <w:sz w:val="24"/>
                <w:szCs w:val="24"/>
                <w:highlight w:val="none"/>
                <w:u w:val="single"/>
                <w:lang w:eastAsia="zh-CN"/>
              </w:rPr>
              <w:t>2023年</w:t>
            </w:r>
            <w:bookmarkStart w:id="429" w:name="_GoBack"/>
            <w:bookmarkEnd w:id="429"/>
            <w:r>
              <w:rPr>
                <w:rFonts w:hint="eastAsia" w:ascii="仿宋" w:hAnsi="仿宋" w:eastAsia="仿宋" w:cs="仿宋"/>
                <w:color w:val="000000"/>
                <w:sz w:val="24"/>
                <w:szCs w:val="24"/>
                <w:highlight w:val="none"/>
                <w:u w:val="single"/>
                <w:lang w:val="en-US" w:eastAsia="zh-CN"/>
              </w:rPr>
              <w:t>10</w:t>
            </w:r>
            <w:r>
              <w:rPr>
                <w:rFonts w:hint="eastAsia" w:ascii="仿宋" w:hAnsi="仿宋" w:eastAsia="仿宋" w:cs="仿宋"/>
                <w:color w:val="000000"/>
                <w:sz w:val="24"/>
                <w:szCs w:val="24"/>
                <w:highlight w:val="none"/>
                <w:u w:val="single"/>
              </w:rPr>
              <w:t>月</w:t>
            </w:r>
            <w:r>
              <w:rPr>
                <w:rFonts w:hint="eastAsia" w:ascii="仿宋" w:hAnsi="仿宋" w:eastAsia="仿宋" w:cs="仿宋"/>
                <w:color w:val="000000"/>
                <w:sz w:val="24"/>
                <w:szCs w:val="24"/>
                <w:highlight w:val="none"/>
                <w:u w:val="single"/>
                <w:lang w:val="en-US" w:eastAsia="zh-CN"/>
              </w:rPr>
              <w:t>10</w:t>
            </w:r>
            <w:r>
              <w:rPr>
                <w:rFonts w:hint="eastAsia" w:ascii="仿宋" w:hAnsi="仿宋" w:eastAsia="仿宋" w:cs="仿宋"/>
                <w:color w:val="000000"/>
                <w:sz w:val="24"/>
                <w:szCs w:val="24"/>
                <w:highlight w:val="none"/>
                <w:u w:val="single"/>
              </w:rPr>
              <w:t>日</w:t>
            </w:r>
            <w:r>
              <w:rPr>
                <w:rFonts w:hint="eastAsia" w:ascii="仿宋" w:hAnsi="仿宋" w:eastAsia="仿宋" w:cs="仿宋"/>
                <w:color w:val="000000"/>
                <w:sz w:val="24"/>
                <w:szCs w:val="24"/>
                <w:highlight w:val="none"/>
                <w:u w:val="single"/>
                <w:lang w:val="en-US" w:eastAsia="zh-CN"/>
              </w:rPr>
              <w:t xml:space="preserve">19 </w:t>
            </w:r>
            <w:r>
              <w:rPr>
                <w:rFonts w:hint="eastAsia" w:ascii="仿宋" w:hAnsi="仿宋" w:eastAsia="仿宋" w:cs="仿宋"/>
                <w:color w:val="000000"/>
                <w:sz w:val="24"/>
                <w:szCs w:val="24"/>
                <w:highlight w:val="none"/>
                <w:u w:val="single"/>
              </w:rPr>
              <w:t>时</w:t>
            </w:r>
            <w:r>
              <w:rPr>
                <w:rFonts w:hint="eastAsia" w:ascii="仿宋" w:hAnsi="仿宋" w:eastAsia="仿宋" w:cs="仿宋"/>
                <w:color w:val="000000"/>
                <w:sz w:val="24"/>
                <w:szCs w:val="24"/>
                <w:highlight w:val="none"/>
                <w:u w:val="single"/>
                <w:lang w:val="en-US" w:eastAsia="zh-CN"/>
              </w:rPr>
              <w:t>30</w:t>
            </w:r>
            <w:r>
              <w:rPr>
                <w:rFonts w:hint="eastAsia" w:ascii="仿宋" w:hAnsi="仿宋" w:eastAsia="仿宋" w:cs="仿宋"/>
                <w:color w:val="000000"/>
                <w:sz w:val="24"/>
                <w:szCs w:val="24"/>
                <w:highlight w:val="none"/>
                <w:u w:val="single"/>
              </w:rPr>
              <w:t>分</w:t>
            </w:r>
            <w:r>
              <w:rPr>
                <w:rFonts w:hint="eastAsia" w:ascii="仿宋" w:hAnsi="仿宋" w:eastAsia="仿宋" w:cs="仿宋"/>
                <w:color w:val="000000"/>
                <w:kern w:val="0"/>
                <w:sz w:val="24"/>
                <w:szCs w:val="24"/>
                <w:highlight w:val="none"/>
              </w:rPr>
              <w:t>（北京时间）（以银行记录确认到账为准）。</w:t>
            </w:r>
          </w:p>
          <w:p>
            <w:pPr>
              <w:pStyle w:val="124"/>
              <w:keepNext w:val="0"/>
              <w:keepLines w:val="0"/>
              <w:pageBreakBefore w:val="0"/>
              <w:kinsoku/>
              <w:wordWrap/>
              <w:overflowPunct/>
              <w:topLinePunct w:val="0"/>
              <w:bidi w:val="0"/>
              <w:spacing w:line="360" w:lineRule="auto"/>
              <w:ind w:left="0" w:leftChars="0" w:firstLine="0" w:firstLineChars="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未按以上要求递交投标保证金及办理确认手续的，</w:t>
            </w:r>
          </w:p>
          <w:p>
            <w:pPr>
              <w:pStyle w:val="62"/>
              <w:shd w:val="clear" w:color="auto" w:fill="auto"/>
              <w:adjustRightInd w:val="0"/>
              <w:snapToGrid w:val="0"/>
              <w:spacing w:before="120" w:beforeLines="50" w:line="360" w:lineRule="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其投标保证金视为无效，采购人将拒绝其投标。</w:t>
            </w:r>
          </w:p>
          <w:p>
            <w:pPr>
              <w:pStyle w:val="136"/>
              <w:adjustRightInd w:val="0"/>
              <w:snapToGrid w:val="0"/>
              <w:spacing w:before="156" w:beforeLines="50" w:after="200"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 xml:space="preserve">收款单位： </w:t>
            </w:r>
            <w:r>
              <w:rPr>
                <w:rFonts w:hint="eastAsia" w:ascii="仿宋" w:hAnsi="仿宋" w:eastAsia="仿宋" w:cs="仿宋"/>
                <w:b/>
                <w:bCs/>
                <w:color w:val="000000"/>
                <w:sz w:val="24"/>
                <w:szCs w:val="24"/>
                <w:highlight w:val="none"/>
                <w:lang w:eastAsia="zh-CN"/>
              </w:rPr>
              <w:t>新疆天必达招标代理有限公司</w:t>
            </w:r>
            <w:r>
              <w:rPr>
                <w:rFonts w:hint="eastAsia" w:ascii="仿宋" w:hAnsi="仿宋" w:eastAsia="仿宋" w:cs="仿宋"/>
                <w:b/>
                <w:bCs/>
                <w:color w:val="000000"/>
                <w:sz w:val="24"/>
                <w:szCs w:val="24"/>
                <w:highlight w:val="none"/>
              </w:rPr>
              <w:t xml:space="preserve">   </w:t>
            </w:r>
          </w:p>
          <w:p>
            <w:pPr>
              <w:pStyle w:val="136"/>
              <w:adjustRightInd w:val="0"/>
              <w:snapToGrid w:val="0"/>
              <w:spacing w:before="156" w:beforeLines="50" w:after="200" w:line="360" w:lineRule="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 xml:space="preserve">开户银行： </w:t>
            </w:r>
            <w:r>
              <w:rPr>
                <w:rFonts w:hint="eastAsia" w:ascii="仿宋" w:hAnsi="仿宋" w:eastAsia="仿宋" w:cs="仿宋"/>
                <w:b/>
                <w:bCs/>
                <w:color w:val="000000"/>
                <w:sz w:val="24"/>
                <w:szCs w:val="24"/>
                <w:highlight w:val="none"/>
                <w:lang w:eastAsia="zh-CN"/>
              </w:rPr>
              <w:t>中国工商银行股份有限公司石河子西环路支行</w:t>
            </w:r>
          </w:p>
          <w:p>
            <w:pPr>
              <w:pStyle w:val="136"/>
              <w:adjustRightInd w:val="0"/>
              <w:snapToGrid w:val="0"/>
              <w:spacing w:before="156" w:beforeLines="50" w:after="200" w:line="360" w:lineRule="auto"/>
              <w:rPr>
                <w:rFonts w:hint="eastAsia" w:ascii="仿宋" w:hAnsi="仿宋" w:eastAsia="仿宋" w:cs="仿宋"/>
                <w:bCs/>
                <w:color w:val="000000"/>
                <w:kern w:val="0"/>
                <w:sz w:val="24"/>
                <w:szCs w:val="24"/>
                <w:highlight w:val="none"/>
              </w:rPr>
            </w:pPr>
            <w:r>
              <w:rPr>
                <w:rFonts w:hint="eastAsia" w:ascii="仿宋" w:hAnsi="仿宋" w:eastAsia="仿宋" w:cs="仿宋"/>
                <w:b/>
                <w:bCs/>
                <w:color w:val="000000"/>
                <w:sz w:val="24"/>
                <w:szCs w:val="24"/>
                <w:highlight w:val="none"/>
              </w:rPr>
              <w:t>账号：</w:t>
            </w:r>
            <w:r>
              <w:rPr>
                <w:rFonts w:hint="eastAsia" w:ascii="仿宋" w:hAnsi="仿宋" w:eastAsia="仿宋" w:cs="仿宋"/>
                <w:b/>
                <w:bCs/>
                <w:color w:val="000000"/>
                <w:sz w:val="24"/>
                <w:szCs w:val="24"/>
                <w:highlight w:val="none"/>
                <w:lang w:eastAsia="zh-CN"/>
              </w:rPr>
              <w:t>3016028509200068152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1</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节能、环保要求</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rPr>
            </w:pPr>
            <w:bookmarkStart w:id="122" w:name="EB5eb2ef9949894c46a4ae078c6e67fc3e"/>
            <w:bookmarkEnd w:id="122"/>
            <w:r>
              <w:rPr>
                <w:rFonts w:hint="eastAsia" w:ascii="仿宋" w:hAnsi="仿宋" w:eastAsia="仿宋" w:cs="仿宋"/>
                <w:color w:val="000000"/>
                <w:sz w:val="24"/>
                <w:szCs w:val="24"/>
                <w:highlight w:val="none"/>
              </w:rPr>
              <w:t>按国家有关节能环保政策执行：/</w:t>
            </w:r>
          </w:p>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rPr>
            </w:pPr>
            <w:bookmarkStart w:id="123" w:name="EB014b7c5e8ad2493cb0d11473b927bad7"/>
            <w:bookmarkEnd w:id="123"/>
            <w:r>
              <w:rPr>
                <w:rFonts w:hint="eastAsia" w:ascii="仿宋" w:hAnsi="仿宋" w:eastAsia="仿宋" w:cs="仿宋"/>
                <w:color w:val="000000"/>
                <w:sz w:val="24"/>
                <w:szCs w:val="24"/>
                <w:highlight w:val="none"/>
              </w:rPr>
              <w:t>采用综合评分法，加分幅度：/</w:t>
            </w:r>
          </w:p>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kern w:val="0"/>
                <w:sz w:val="24"/>
                <w:szCs w:val="24"/>
                <w:highlight w:val="none"/>
              </w:rPr>
            </w:pPr>
            <w:bookmarkStart w:id="124" w:name="EB644ae36679fa4df199a48b3e9c1e6df3"/>
            <w:bookmarkEnd w:id="124"/>
            <w:bookmarkStart w:id="125" w:name="EBd0de26cdb1574024a88e47e5896278b3"/>
            <w:bookmarkEnd w:id="125"/>
            <w:r>
              <w:rPr>
                <w:rFonts w:hint="eastAsia" w:ascii="仿宋" w:hAnsi="仿宋" w:eastAsia="仿宋" w:cs="仿宋"/>
                <w:color w:val="000000"/>
                <w:sz w:val="24"/>
                <w:szCs w:val="24"/>
                <w:highlight w:val="none"/>
              </w:rPr>
              <w:t>采用最低评标价法，加分幅度：/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2</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ind w:right="-15" w:rightChars="-7"/>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中小微型企业</w:t>
            </w:r>
          </w:p>
          <w:p>
            <w:pPr>
              <w:pStyle w:val="39"/>
              <w:keepNext w:val="0"/>
              <w:keepLines w:val="0"/>
              <w:pageBreakBefore w:val="0"/>
              <w:kinsoku/>
              <w:wordWrap/>
              <w:overflowPunct/>
              <w:topLinePunct w:val="0"/>
              <w:bidi w:val="0"/>
              <w:spacing w:after="200" w:line="360" w:lineRule="exact"/>
              <w:ind w:right="-15" w:rightChars="-7"/>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eastAsia="zh-CN"/>
              </w:rPr>
              <w:t>有关政策</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(1)根据工信部等部委发布的《关于印发中小企业划型标准规定的通知》（工信部联企业[2011]300号）规定执行</w:t>
            </w:r>
            <w:r>
              <w:rPr>
                <w:rFonts w:hint="eastAsia" w:ascii="仿宋" w:hAnsi="仿宋" w:eastAsia="仿宋" w:cs="仿宋"/>
                <w:color w:val="000000"/>
                <w:sz w:val="24"/>
                <w:szCs w:val="24"/>
                <w:highlight w:val="none"/>
                <w:lang w:eastAsia="zh-CN"/>
              </w:rPr>
              <w:t>。</w:t>
            </w:r>
          </w:p>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(2)财政部、工业和信息化部印发《政府采购促进中小企业发展管理办法》(财库〔2020〕46号；关于转发《政府采购促进中小企业发展管理办法》的通知兵财库〔2021〕7号</w:t>
            </w:r>
            <w:r>
              <w:rPr>
                <w:rFonts w:hint="eastAsia" w:ascii="仿宋" w:hAnsi="仿宋" w:eastAsia="仿宋" w:cs="仿宋"/>
                <w:color w:val="000000"/>
                <w:sz w:val="24"/>
                <w:szCs w:val="24"/>
                <w:highlight w:val="none"/>
                <w:lang w:eastAsia="zh-CN"/>
              </w:rPr>
              <w:t>。</w:t>
            </w:r>
          </w:p>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(3)根据财政部、司法部《关于政府采购支持监狱企业发展有关问题的通知》(财库【2014】68号)文件的规定：在政府采购活动中，监狱企业视同中、小企业</w:t>
            </w:r>
            <w:r>
              <w:rPr>
                <w:rFonts w:hint="eastAsia" w:ascii="仿宋" w:hAnsi="仿宋" w:eastAsia="仿宋" w:cs="仿宋"/>
                <w:color w:val="000000"/>
                <w:sz w:val="24"/>
                <w:szCs w:val="24"/>
                <w:highlight w:val="none"/>
                <w:lang w:eastAsia="zh-CN"/>
              </w:rPr>
              <w:t>。</w:t>
            </w:r>
          </w:p>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)根据中华人民共和国财政部、中华人民共和国民政部、中国残疾人联合会《关于促进残疾人就业政府采购政策的通知》（（财库〔2017〕141号）文件的规定：残疾人福利性单位视同中、小企业。</w:t>
            </w:r>
          </w:p>
          <w:p>
            <w:pPr>
              <w:pStyle w:val="55"/>
              <w:keepNext w:val="0"/>
              <w:keepLines w:val="0"/>
              <w:pageBreakBefore w:val="0"/>
              <w:kinsoku/>
              <w:wordWrap/>
              <w:overflowPunct/>
              <w:topLinePunct w:val="0"/>
              <w:bidi w:val="0"/>
              <w:spacing w:after="200" w:line="360" w:lineRule="exact"/>
              <w:ind w:right="73" w:rightChars="35"/>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pStyle w:val="23"/>
              <w:spacing w:line="400" w:lineRule="exact"/>
              <w:ind w:right="10" w:rightChars="5"/>
              <w:jc w:val="left"/>
              <w:rPr>
                <w:rFonts w:hint="eastAsia" w:ascii="仿宋" w:hAnsi="仿宋" w:eastAsia="仿宋" w:cs="仿宋"/>
                <w:color w:val="000000"/>
                <w:kern w:val="0"/>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b/>
                <w:bCs/>
                <w:color w:val="000000"/>
                <w:sz w:val="24"/>
                <w:szCs w:val="24"/>
                <w:highlight w:val="none"/>
              </w:rPr>
              <w:t>本项目为专门面向中小企业采购，不再执行价格评审优惠的扶持政策，参与投标的供应商须出具《中小企业声明函》。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3</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技术部分是否采用</w:t>
            </w:r>
          </w:p>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“暗标”评审方式</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0"/>
                <w:sz w:val="24"/>
                <w:szCs w:val="24"/>
                <w:highlight w:val="none"/>
              </w:rPr>
            </w:pPr>
            <w:bookmarkStart w:id="126" w:name="EB9ad3541a282b4a7283f6b2d3dd53e7a3"/>
            <w:bookmarkEnd w:id="126"/>
            <w:r>
              <w:rPr>
                <w:rFonts w:hint="eastAsia" w:ascii="仿宋" w:hAnsi="仿宋" w:eastAsia="仿宋" w:cs="仿宋"/>
                <w:color w:val="000000"/>
                <w:kern w:val="0"/>
                <w:sz w:val="24"/>
                <w:szCs w:val="24"/>
                <w:highlight w:val="none"/>
              </w:rPr>
              <w:t>☑否。</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0"/>
                <w:sz w:val="24"/>
                <w:szCs w:val="24"/>
                <w:highlight w:val="none"/>
                <w:u w:val="single"/>
              </w:rPr>
            </w:pPr>
            <w:r>
              <w:rPr>
                <w:rFonts w:hint="eastAsia" w:ascii="仿宋" w:hAnsi="仿宋" w:eastAsia="仿宋" w:cs="仿宋"/>
                <w:color w:val="000000"/>
                <w:ker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4</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评审方法</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bookmarkStart w:id="127" w:name="EBfac76cf65e4c418cba0e15c753f1359b"/>
            <w:bookmarkEnd w:id="127"/>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资格后审        □</w:t>
            </w:r>
            <w:bookmarkStart w:id="128" w:name="EB4850bee832394c4083be5b8112f9b3b6"/>
            <w:bookmarkEnd w:id="128"/>
            <w:r>
              <w:rPr>
                <w:rFonts w:hint="eastAsia" w:ascii="仿宋" w:hAnsi="仿宋" w:eastAsia="仿宋" w:cs="仿宋"/>
                <w:color w:val="000000"/>
                <w:sz w:val="24"/>
                <w:szCs w:val="24"/>
                <w:highlight w:val="none"/>
              </w:rPr>
              <w:t>资格预审</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bookmarkStart w:id="129" w:name="EB0074e2ed01924d5f940b01ce03dab020"/>
            <w:bookmarkEnd w:id="129"/>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rPr>
              <w:t xml:space="preserve">综合评分法      </w:t>
            </w:r>
            <w:bookmarkStart w:id="130" w:name="EB504ecbbb163e422887a350c6a0196cea"/>
            <w:bookmarkEnd w:id="130"/>
            <w:r>
              <w:rPr>
                <w:rFonts w:hint="eastAsia" w:ascii="仿宋" w:hAnsi="仿宋" w:eastAsia="仿宋" w:cs="仿宋"/>
                <w:color w:val="000000"/>
                <w:sz w:val="24"/>
                <w:szCs w:val="24"/>
                <w:highlight w:val="none"/>
              </w:rPr>
              <w:t>□最低评标价法</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综合评分法是指在最大限度地满足招标文件实质性要求前提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pPr>
              <w:pStyle w:val="39"/>
              <w:keepNext w:val="0"/>
              <w:keepLines w:val="0"/>
              <w:pageBreakBefore w:val="0"/>
              <w:kinsoku/>
              <w:wordWrap/>
              <w:overflowPunct/>
              <w:topLinePunct w:val="0"/>
              <w:bidi w:val="0"/>
              <w:spacing w:line="360" w:lineRule="exact"/>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000000"/>
                <w:kern w:val="2"/>
                <w:sz w:val="24"/>
                <w:szCs w:val="24"/>
                <w:highlight w:val="none"/>
              </w:rPr>
              <w:t>最低评标价法，是指以价格为主要因素确定中标供应商的评标方法，即在全部满足招标文件实质性要求前提下，依据统一的价格要素评定最低报价，以提出最低报价的投标人作为中标候选供应商或者中标供应商的评标方法。投标报价相同的，按技术指标优劣顺序排列，技术指标较优的一方为中标人。</w:t>
            </w:r>
          </w:p>
          <w:p>
            <w:pPr>
              <w:pStyle w:val="39"/>
              <w:keepNext w:val="0"/>
              <w:keepLines w:val="0"/>
              <w:pageBreakBefore w:val="0"/>
              <w:kinsoku/>
              <w:wordWrap/>
              <w:overflowPunct/>
              <w:topLinePunct w:val="0"/>
              <w:bidi w:val="0"/>
              <w:spacing w:line="36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kern w:val="2"/>
                <w:sz w:val="24"/>
                <w:szCs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5</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履约保证金</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line="360" w:lineRule="exact"/>
              <w:ind w:left="1200" w:hanging="1200" w:hangingChars="500"/>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rPr>
              <w:t>交纳方式：以</w:t>
            </w:r>
            <w:r>
              <w:rPr>
                <w:rFonts w:hint="eastAsia" w:ascii="仿宋" w:hAnsi="仿宋" w:eastAsia="仿宋" w:cs="仿宋"/>
                <w:color w:val="000000"/>
                <w:kern w:val="2"/>
                <w:sz w:val="24"/>
                <w:szCs w:val="24"/>
                <w:highlight w:val="none"/>
                <w:lang w:eastAsia="zh-CN"/>
              </w:rPr>
              <w:t>现金、转账</w:t>
            </w:r>
            <w:r>
              <w:rPr>
                <w:rFonts w:hint="eastAsia" w:ascii="仿宋" w:hAnsi="仿宋" w:eastAsia="仿宋" w:cs="仿宋"/>
                <w:color w:val="000000"/>
                <w:kern w:val="2"/>
                <w:sz w:val="24"/>
                <w:szCs w:val="24"/>
                <w:highlight w:val="none"/>
              </w:rPr>
              <w:t>、汇票或者金融机构出具的保函等形式提交。</w:t>
            </w:r>
          </w:p>
          <w:p>
            <w:pPr>
              <w:pStyle w:val="39"/>
              <w:keepNext w:val="0"/>
              <w:keepLines w:val="0"/>
              <w:pageBreakBefore w:val="0"/>
              <w:kinsoku/>
              <w:wordWrap/>
              <w:overflowPunct/>
              <w:topLinePunct w:val="0"/>
              <w:bidi w:val="0"/>
              <w:spacing w:line="360" w:lineRule="exact"/>
              <w:rPr>
                <w:rFonts w:hint="eastAsia" w:ascii="仿宋" w:hAnsi="仿宋" w:eastAsia="仿宋" w:cs="仿宋"/>
                <w:color w:val="000000"/>
                <w:kern w:val="2"/>
                <w:sz w:val="24"/>
                <w:szCs w:val="24"/>
                <w:highlight w:val="none"/>
                <w:lang w:eastAsia="zh-CN"/>
              </w:rPr>
            </w:pPr>
            <w:r>
              <w:rPr>
                <w:rFonts w:hint="eastAsia" w:ascii="仿宋" w:hAnsi="仿宋" w:eastAsia="仿宋" w:cs="仿宋"/>
                <w:color w:val="000000"/>
                <w:kern w:val="2"/>
                <w:sz w:val="24"/>
                <w:szCs w:val="24"/>
                <w:highlight w:val="none"/>
              </w:rPr>
              <w:t>交纳时间：</w:t>
            </w:r>
            <w:bookmarkStart w:id="131" w:name="EB127f418159a842c697826fd435594812"/>
            <w:bookmarkEnd w:id="131"/>
            <w:r>
              <w:rPr>
                <w:rFonts w:hint="eastAsia" w:ascii="仿宋" w:hAnsi="仿宋" w:eastAsia="仿宋" w:cs="仿宋"/>
                <w:color w:val="000000"/>
                <w:kern w:val="2"/>
                <w:sz w:val="24"/>
                <w:szCs w:val="24"/>
                <w:highlight w:val="none"/>
                <w:lang w:val="en-US" w:eastAsia="zh-CN"/>
              </w:rPr>
              <w:t xml:space="preserve"> /</w:t>
            </w:r>
          </w:p>
          <w:p>
            <w:pPr>
              <w:pStyle w:val="39"/>
              <w:keepNext w:val="0"/>
              <w:keepLines w:val="0"/>
              <w:pageBreakBefore w:val="0"/>
              <w:kinsoku/>
              <w:wordWrap/>
              <w:overflowPunct/>
              <w:topLinePunct w:val="0"/>
              <w:bidi w:val="0"/>
              <w:spacing w:line="360" w:lineRule="exac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highlight w:val="none"/>
              </w:rPr>
              <w:t>交纳金额</w:t>
            </w:r>
            <w:bookmarkStart w:id="132" w:name="EBb88c1beaacd74f6b939461331a0cebe1"/>
            <w:bookmarkEnd w:id="132"/>
            <w:r>
              <w:rPr>
                <w:rFonts w:hint="eastAsia" w:ascii="仿宋" w:hAnsi="仿宋" w:eastAsia="仿宋" w:cs="仿宋"/>
                <w:color w:val="000000"/>
                <w:kern w:val="2"/>
                <w:sz w:val="24"/>
                <w:szCs w:val="24"/>
                <w:highlight w:val="none"/>
                <w:lang w:eastAsia="zh-CN"/>
              </w:rPr>
              <w:t>：</w:t>
            </w:r>
            <w:r>
              <w:rPr>
                <w:rFonts w:hint="eastAsia" w:ascii="仿宋" w:hAnsi="仿宋" w:eastAsia="仿宋" w:cs="仿宋"/>
                <w:color w:val="000000"/>
                <w:kern w:val="2"/>
                <w:sz w:val="24"/>
                <w:szCs w:val="24"/>
                <w:highlight w:val="non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6</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lang w:eastAsia="zh-CN"/>
              </w:rPr>
              <w:t>中标</w:t>
            </w:r>
            <w:r>
              <w:rPr>
                <w:rFonts w:hint="eastAsia" w:ascii="仿宋" w:hAnsi="仿宋" w:eastAsia="仿宋" w:cs="仿宋"/>
                <w:b/>
                <w:color w:val="000000"/>
                <w:kern w:val="0"/>
                <w:sz w:val="24"/>
                <w:szCs w:val="24"/>
                <w:highlight w:val="none"/>
              </w:rPr>
              <w:t>服务费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rPr>
            </w:pPr>
            <w:bookmarkStart w:id="133" w:name="EB61747f1953474773bc4afe96f1735977"/>
            <w:bookmarkEnd w:id="133"/>
            <w:r>
              <w:rPr>
                <w:rFonts w:hint="eastAsia" w:ascii="仿宋" w:hAnsi="仿宋" w:eastAsia="仿宋" w:cs="仿宋"/>
                <w:color w:val="000000"/>
                <w:kern w:val="0"/>
                <w:sz w:val="24"/>
                <w:szCs w:val="24"/>
                <w:highlight w:val="none"/>
              </w:rPr>
              <w:t>□不交纳</w:t>
            </w:r>
          </w:p>
          <w:p>
            <w:pPr>
              <w:pStyle w:val="39"/>
              <w:keepNext w:val="0"/>
              <w:keepLines w:val="0"/>
              <w:pageBreakBefore w:val="0"/>
              <w:kinsoku/>
              <w:wordWrap/>
              <w:overflowPunct/>
              <w:topLinePunct w:val="0"/>
              <w:bidi w:val="0"/>
              <w:spacing w:after="200" w:line="360" w:lineRule="exact"/>
              <w:rPr>
                <w:rFonts w:hint="eastAsia" w:ascii="仿宋" w:hAnsi="仿宋" w:eastAsia="仿宋" w:cs="仿宋"/>
                <w:b/>
                <w:color w:val="000000"/>
                <w:sz w:val="24"/>
                <w:szCs w:val="24"/>
                <w:highlight w:val="none"/>
              </w:rPr>
            </w:pPr>
            <w:r>
              <w:rPr>
                <w:rFonts w:hint="eastAsia" w:ascii="仿宋" w:hAnsi="仿宋" w:eastAsia="仿宋" w:cs="仿宋"/>
                <w:color w:val="000000"/>
                <w:kern w:val="0"/>
                <w:sz w:val="24"/>
                <w:szCs w:val="24"/>
                <w:highlight w:val="none"/>
              </w:rPr>
              <w:t>☑交纳</w:t>
            </w:r>
          </w:p>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u w:val="single"/>
                <w:lang w:eastAsia="zh-CN"/>
              </w:rPr>
            </w:pPr>
            <w:r>
              <w:rPr>
                <w:rFonts w:hint="eastAsia" w:ascii="仿宋" w:hAnsi="仿宋" w:eastAsia="仿宋" w:cs="仿宋"/>
                <w:color w:val="000000"/>
                <w:sz w:val="24"/>
                <w:szCs w:val="24"/>
                <w:lang w:val="en-US" w:eastAsia="zh-CN"/>
              </w:rPr>
              <w:t>收费标准：</w:t>
            </w:r>
            <w:r>
              <w:rPr>
                <w:rFonts w:hint="eastAsia" w:ascii="仿宋" w:hAnsi="仿宋" w:eastAsia="仿宋" w:cs="仿宋"/>
                <w:color w:val="000000"/>
                <w:sz w:val="24"/>
                <w:szCs w:val="24"/>
              </w:rPr>
              <w:t>按照国家计委关于《招标代理服务收费管理暂行办法》（计价格[2002]1980号）和国家发改价格【2011】</w:t>
            </w:r>
            <w:r>
              <w:rPr>
                <w:rFonts w:hint="eastAsia" w:ascii="仿宋" w:hAnsi="仿宋" w:eastAsia="仿宋" w:cs="仿宋"/>
                <w:color w:val="000000"/>
                <w:sz w:val="24"/>
                <w:szCs w:val="24"/>
                <w:lang w:val="en-US" w:eastAsia="zh-CN"/>
              </w:rPr>
              <w:t>53</w:t>
            </w:r>
            <w:r>
              <w:rPr>
                <w:rFonts w:hint="eastAsia" w:ascii="仿宋" w:hAnsi="仿宋" w:eastAsia="仿宋" w:cs="仿宋"/>
                <w:color w:val="000000"/>
                <w:sz w:val="24"/>
                <w:szCs w:val="24"/>
              </w:rPr>
              <w:t>4号文件规定的服务费收取标准收取</w:t>
            </w:r>
            <w:r>
              <w:rPr>
                <w:rFonts w:hint="eastAsia" w:ascii="仿宋" w:hAnsi="仿宋" w:eastAsia="仿宋" w:cs="仿宋"/>
                <w:color w:val="000000"/>
                <w:kern w:val="0"/>
                <w:sz w:val="24"/>
                <w:szCs w:val="24"/>
                <w:highlight w:val="none"/>
                <w:lang w:val="en-US" w:eastAsia="zh-CN"/>
              </w:rPr>
              <w:t>，</w:t>
            </w:r>
            <w:r>
              <w:rPr>
                <w:rFonts w:hint="eastAsia" w:ascii="仿宋" w:hAnsi="仿宋" w:eastAsia="仿宋" w:cs="仿宋"/>
                <w:color w:val="000000"/>
                <w:kern w:val="0"/>
                <w:sz w:val="24"/>
                <w:szCs w:val="24"/>
                <w:highlight w:val="none"/>
              </w:rPr>
              <w:t>由</w:t>
            </w:r>
            <w:r>
              <w:rPr>
                <w:rFonts w:hint="eastAsia" w:ascii="仿宋" w:hAnsi="仿宋" w:eastAsia="仿宋" w:cs="仿宋"/>
                <w:color w:val="000000"/>
                <w:kern w:val="0"/>
                <w:sz w:val="24"/>
                <w:szCs w:val="24"/>
                <w:highlight w:val="none"/>
                <w:lang w:eastAsia="zh-CN"/>
              </w:rPr>
              <w:t>中标</w:t>
            </w:r>
            <w:r>
              <w:rPr>
                <w:rFonts w:hint="eastAsia" w:ascii="仿宋" w:hAnsi="仿宋" w:eastAsia="仿宋" w:cs="仿宋"/>
                <w:color w:val="000000"/>
                <w:kern w:val="0"/>
                <w:sz w:val="24"/>
                <w:szCs w:val="24"/>
                <w:highlight w:val="none"/>
              </w:rPr>
              <w:t>人交纳服务费。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7</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场地服务费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kern w:val="0"/>
                <w:sz w:val="24"/>
                <w:szCs w:val="24"/>
                <w:highlight w:val="none"/>
              </w:rPr>
            </w:pPr>
            <w:bookmarkStart w:id="134" w:name="EB032dd5bb9a2a45ea8238724fe0749933"/>
            <w:bookmarkEnd w:id="134"/>
            <w:bookmarkStart w:id="135" w:name="EB2f5f405fa5e847b7b1e93aa13e02f53c"/>
            <w:bookmarkEnd w:id="135"/>
            <w:r>
              <w:rPr>
                <w:rFonts w:hint="eastAsia" w:ascii="仿宋" w:hAnsi="仿宋" w:eastAsia="仿宋" w:cs="仿宋"/>
                <w:color w:val="000000"/>
                <w:kern w:val="0"/>
                <w:sz w:val="24"/>
                <w:szCs w:val="24"/>
                <w:highlight w:val="none"/>
              </w:rPr>
              <w:t>☑不交纳</w:t>
            </w:r>
          </w:p>
          <w:p>
            <w:pPr>
              <w:pStyle w:val="39"/>
              <w:keepNext w:val="0"/>
              <w:keepLines w:val="0"/>
              <w:pageBreakBefore w:val="0"/>
              <w:kinsoku/>
              <w:wordWrap/>
              <w:overflowPunct/>
              <w:topLinePunct w:val="0"/>
              <w:bidi w:val="0"/>
              <w:spacing w:after="200" w:line="360" w:lineRule="exact"/>
              <w:rPr>
                <w:rFonts w:hint="eastAsia" w:ascii="仿宋" w:hAnsi="仿宋" w:eastAsia="仿宋" w:cs="仿宋"/>
                <w:b/>
                <w:color w:val="000000"/>
                <w:sz w:val="24"/>
                <w:szCs w:val="24"/>
                <w:highlight w:val="none"/>
              </w:rPr>
            </w:pPr>
            <w:r>
              <w:rPr>
                <w:rFonts w:hint="eastAsia" w:ascii="仿宋" w:hAnsi="仿宋" w:eastAsia="仿宋" w:cs="仿宋"/>
                <w:color w:val="000000"/>
                <w:kern w:val="0"/>
                <w:sz w:val="24"/>
                <w:szCs w:val="24"/>
                <w:highlight w:val="none"/>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8</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合同公证费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2"/>
                <w:sz w:val="24"/>
                <w:szCs w:val="24"/>
                <w:highlight w:val="none"/>
                <w:lang w:val="en-US" w:eastAsia="zh-CN" w:bidi="ar-SA"/>
              </w:rPr>
            </w:pPr>
            <w:bookmarkStart w:id="136" w:name="EB2ce5b88eba94499ba45199c3c51dafe2"/>
            <w:bookmarkEnd w:id="136"/>
            <w:r>
              <w:rPr>
                <w:rFonts w:hint="eastAsia" w:ascii="仿宋" w:hAnsi="仿宋" w:eastAsia="仿宋" w:cs="仿宋"/>
                <w:color w:val="000000"/>
                <w:highlight w:val="none"/>
              </w:rPr>
              <w:t>☑</w:t>
            </w:r>
            <w:r>
              <w:rPr>
                <w:rFonts w:hint="eastAsia" w:ascii="仿宋" w:hAnsi="仿宋" w:eastAsia="仿宋" w:cs="仿宋"/>
                <w:color w:val="000000"/>
                <w:kern w:val="2"/>
                <w:sz w:val="24"/>
                <w:szCs w:val="24"/>
                <w:highlight w:val="none"/>
                <w:lang w:val="en-US" w:eastAsia="zh-CN" w:bidi="ar-SA"/>
              </w:rPr>
              <w:t>不缴纳</w:t>
            </w:r>
          </w:p>
          <w:p>
            <w:pPr>
              <w:pStyle w:val="44"/>
              <w:ind w:left="0" w:leftChars="0" w:firstLine="0" w:firstLineChars="0"/>
              <w:rPr>
                <w:rFonts w:hint="eastAsia" w:ascii="仿宋" w:hAnsi="仿宋" w:eastAsia="仿宋" w:cs="仿宋"/>
                <w:color w:val="000000"/>
                <w:highlight w:val="none"/>
              </w:rPr>
            </w:pPr>
            <w:r>
              <w:rPr>
                <w:rFonts w:hint="eastAsia" w:ascii="仿宋" w:hAnsi="仿宋" w:eastAsia="仿宋" w:cs="仿宋"/>
                <w:color w:val="000000"/>
                <w:sz w:val="24"/>
                <w:szCs w:val="24"/>
                <w:highlight w:val="none"/>
                <w:lang w:val="en-US" w:eastAsia="zh-CN"/>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w:t>
            </w:r>
            <w:r>
              <w:rPr>
                <w:rFonts w:hint="eastAsia" w:ascii="仿宋" w:hAnsi="仿宋" w:eastAsia="仿宋" w:cs="仿宋"/>
                <w:b/>
                <w:color w:val="000000"/>
                <w:kern w:val="0"/>
                <w:sz w:val="24"/>
                <w:szCs w:val="24"/>
                <w:highlight w:val="none"/>
                <w:lang w:val="en-US" w:eastAsia="zh-CN"/>
              </w:rPr>
              <w:t>9</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ind w:right="-113" w:rightChars="-54"/>
              <w:jc w:val="center"/>
              <w:rPr>
                <w:rFonts w:hint="eastAsia" w:ascii="仿宋" w:hAnsi="仿宋" w:eastAsia="仿宋" w:cs="仿宋"/>
                <w:b/>
                <w:i w:val="0"/>
                <w:iCs w:val="0"/>
                <w:color w:val="000000"/>
                <w:kern w:val="0"/>
                <w:sz w:val="24"/>
                <w:szCs w:val="24"/>
                <w:highlight w:val="none"/>
              </w:rPr>
            </w:pPr>
            <w:r>
              <w:rPr>
                <w:rFonts w:hint="eastAsia" w:ascii="仿宋" w:hAnsi="仿宋" w:eastAsia="仿宋" w:cs="仿宋"/>
                <w:b/>
                <w:i w:val="0"/>
                <w:iCs w:val="0"/>
                <w:color w:val="000000"/>
                <w:kern w:val="0"/>
                <w:sz w:val="24"/>
                <w:szCs w:val="24"/>
                <w:highlight w:val="none"/>
                <w:lang w:eastAsia="zh-CN"/>
              </w:rPr>
              <w:t>付款方式</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 w:val="0"/>
                <w:bCs w:val="0"/>
                <w:i w:val="0"/>
                <w:iCs w:val="0"/>
                <w:color w:val="000000"/>
                <w:sz w:val="24"/>
                <w:szCs w:val="24"/>
                <w:highlight w:val="none"/>
                <w:u w:val="single"/>
                <w:lang w:eastAsia="zh-CN"/>
              </w:rPr>
            </w:pPr>
            <w:bookmarkStart w:id="137" w:name="EB2dc74b14846046859499e4929e78dd41"/>
            <w:bookmarkEnd w:id="137"/>
            <w:r>
              <w:rPr>
                <w:rFonts w:hint="eastAsia" w:ascii="仿宋" w:hAnsi="仿宋" w:eastAsia="仿宋" w:cs="仿宋"/>
                <w:color w:val="000000"/>
                <w:kern w:val="2"/>
                <w:sz w:val="24"/>
                <w:szCs w:val="24"/>
                <w:highlight w:val="none"/>
                <w:lang w:val="en-US" w:eastAsia="zh-CN" w:bidi="ar-SA"/>
              </w:rPr>
              <w:t>商品运送到采购人指定地点验收合格后，支付合同价款的100%。（以实际合同约定为准）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30</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ind w:right="-113" w:rightChars="-54"/>
              <w:jc w:val="center"/>
              <w:rPr>
                <w:rFonts w:hint="eastAsia" w:ascii="仿宋" w:hAnsi="仿宋" w:eastAsia="仿宋" w:cs="仿宋"/>
                <w:b/>
                <w:i w:val="0"/>
                <w:iCs w:val="0"/>
                <w:color w:val="000000"/>
                <w:kern w:val="0"/>
                <w:sz w:val="24"/>
                <w:szCs w:val="24"/>
                <w:highlight w:val="none"/>
                <w:lang w:val="en-US" w:eastAsia="zh-CN"/>
              </w:rPr>
            </w:pPr>
            <w:r>
              <w:rPr>
                <w:rFonts w:hint="eastAsia" w:ascii="仿宋" w:hAnsi="仿宋" w:eastAsia="仿宋" w:cs="仿宋"/>
                <w:b/>
                <w:i w:val="0"/>
                <w:iCs w:val="0"/>
                <w:color w:val="000000"/>
                <w:kern w:val="0"/>
                <w:sz w:val="24"/>
                <w:szCs w:val="24"/>
                <w:highlight w:val="none"/>
                <w:lang w:val="en-US" w:eastAsia="zh-CN"/>
              </w:rPr>
              <w:t>交货时间</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jc w:val="both"/>
              <w:textAlignment w:val="auto"/>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合同签订时以采购人要求为准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rPr>
              <w:t>3</w:t>
            </w:r>
            <w:r>
              <w:rPr>
                <w:rFonts w:hint="eastAsia" w:ascii="仿宋" w:hAnsi="仿宋" w:eastAsia="仿宋" w:cs="仿宋"/>
                <w:b/>
                <w:color w:val="000000"/>
                <w:kern w:val="0"/>
                <w:sz w:val="24"/>
                <w:szCs w:val="24"/>
                <w:highlight w:val="none"/>
                <w:lang w:val="en-US" w:eastAsia="zh-CN"/>
              </w:rPr>
              <w:t>1</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eastAsia="zh-CN"/>
              </w:rPr>
              <w:t>交付地点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kern w:val="2"/>
                <w:sz w:val="24"/>
                <w:szCs w:val="24"/>
                <w:highlight w:val="none"/>
                <w:u w:val="single"/>
                <w:lang w:val="en-US" w:eastAsia="zh-CN" w:bidi="ar-SA"/>
              </w:rPr>
            </w:pPr>
            <w:r>
              <w:rPr>
                <w:rFonts w:hint="eastAsia" w:ascii="仿宋" w:hAnsi="仿宋" w:eastAsia="仿宋" w:cs="仿宋"/>
                <w:color w:val="000000"/>
                <w:sz w:val="24"/>
                <w:szCs w:val="24"/>
                <w:highlight w:val="none"/>
                <w:lang w:eastAsia="zh-CN"/>
              </w:rPr>
              <w:t>玛纳斯县农业农村局</w:t>
            </w:r>
            <w:r>
              <w:rPr>
                <w:rFonts w:hint="eastAsia" w:ascii="仿宋" w:hAnsi="仿宋" w:eastAsia="仿宋" w:cs="仿宋"/>
                <w:color w:val="000000"/>
                <w:sz w:val="24"/>
                <w:szCs w:val="24"/>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rPr>
              <w:t>3</w:t>
            </w:r>
            <w:r>
              <w:rPr>
                <w:rFonts w:hint="eastAsia" w:ascii="仿宋" w:hAnsi="仿宋" w:eastAsia="仿宋" w:cs="仿宋"/>
                <w:b/>
                <w:color w:val="000000"/>
                <w:kern w:val="0"/>
                <w:sz w:val="24"/>
                <w:szCs w:val="24"/>
                <w:highlight w:val="none"/>
                <w:lang w:val="en-US" w:eastAsia="zh-CN"/>
              </w:rPr>
              <w:t>2</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val="en-US" w:eastAsia="zh-CN"/>
              </w:rPr>
              <w:t>质保期</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33</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争议的解决</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rPr>
                <w:rFonts w:hint="eastAsia" w:ascii="仿宋" w:hAnsi="仿宋" w:eastAsia="仿宋" w:cs="仿宋"/>
                <w:color w:val="auto"/>
                <w:sz w:val="24"/>
                <w:szCs w:val="24"/>
                <w:highlight w:val="none"/>
                <w:u w:val="single"/>
              </w:rPr>
            </w:pPr>
            <w:bookmarkStart w:id="138" w:name="EBfccade37b80d427c8050f6c32f24c7e6"/>
            <w:bookmarkEnd w:id="138"/>
            <w:r>
              <w:rPr>
                <w:rFonts w:hint="eastAsia" w:ascii="仿宋" w:hAnsi="仿宋" w:eastAsia="仿宋" w:cs="仿宋"/>
                <w:color w:val="auto"/>
                <w:sz w:val="24"/>
                <w:szCs w:val="24"/>
                <w:highlight w:val="none"/>
                <w:lang w:eastAsia="zh-CN"/>
              </w:rPr>
              <w:t>协商或</w:t>
            </w:r>
            <w:r>
              <w:rPr>
                <w:rFonts w:hint="eastAsia" w:ascii="仿宋" w:hAnsi="仿宋" w:eastAsia="仿宋" w:cs="仿宋"/>
                <w:color w:val="auto"/>
                <w:sz w:val="24"/>
                <w:szCs w:val="24"/>
                <w:highlight w:val="none"/>
              </w:rPr>
              <w:t>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rPr>
              <w:t>34</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是否需要</w:t>
            </w:r>
          </w:p>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提交样品</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ind w:left="360" w:hanging="360"/>
              <w:rPr>
                <w:rFonts w:hint="eastAsia" w:ascii="仿宋" w:hAnsi="仿宋" w:eastAsia="仿宋" w:cs="仿宋"/>
                <w:color w:val="auto"/>
                <w:sz w:val="24"/>
                <w:szCs w:val="24"/>
                <w:highlight w:val="none"/>
                <w:lang w:val="zh-CN"/>
              </w:rPr>
            </w:pPr>
            <w:bookmarkStart w:id="139" w:name="EB4545dfd19ee14bf990935163cccc2961"/>
            <w:bookmarkEnd w:id="139"/>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lang w:val="zh-CN"/>
              </w:rPr>
              <w:t>不需要</w:t>
            </w:r>
          </w:p>
          <w:p>
            <w:pPr>
              <w:pStyle w:val="39"/>
              <w:keepNext w:val="0"/>
              <w:keepLines w:val="0"/>
              <w:pageBreakBefore w:val="0"/>
              <w:kinsoku/>
              <w:wordWrap/>
              <w:overflowPunct/>
              <w:topLinePunct w:val="0"/>
              <w:autoSpaceDE w:val="0"/>
              <w:autoSpaceDN w:val="0"/>
              <w:bidi w:val="0"/>
              <w:adjustRightInd w:val="0"/>
              <w:spacing w:after="200" w:line="360" w:lineRule="exact"/>
              <w:ind w:left="360" w:hanging="3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□需要，样品要求如下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35</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jc w:val="center"/>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现场陈述</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ind w:left="360" w:hanging="360"/>
              <w:rPr>
                <w:rFonts w:hint="eastAsia" w:ascii="仿宋" w:hAnsi="仿宋" w:eastAsia="仿宋" w:cs="仿宋"/>
                <w:color w:val="000000"/>
                <w:sz w:val="24"/>
                <w:szCs w:val="24"/>
                <w:highlight w:val="none"/>
                <w:lang w:val="zh-CN"/>
              </w:rPr>
            </w:pPr>
            <w:bookmarkStart w:id="140" w:name="EB2bf8f7172c8d4220b807b8bf667df51d"/>
            <w:bookmarkEnd w:id="140"/>
            <w:r>
              <w:rPr>
                <w:rFonts w:hint="eastAsia" w:ascii="仿宋" w:hAnsi="仿宋" w:eastAsia="仿宋" w:cs="仿宋"/>
                <w:color w:val="000000"/>
                <w:kern w:val="0"/>
                <w:sz w:val="24"/>
                <w:szCs w:val="24"/>
                <w:highlight w:val="none"/>
              </w:rPr>
              <w:t>☑</w:t>
            </w:r>
            <w:r>
              <w:rPr>
                <w:rFonts w:hint="eastAsia" w:ascii="仿宋" w:hAnsi="仿宋" w:eastAsia="仿宋" w:cs="仿宋"/>
                <w:color w:val="000000"/>
                <w:sz w:val="24"/>
                <w:szCs w:val="24"/>
                <w:highlight w:val="none"/>
                <w:lang w:val="zh-CN"/>
              </w:rPr>
              <w:t>不需要。</w:t>
            </w:r>
          </w:p>
          <w:p>
            <w:pPr>
              <w:pStyle w:val="39"/>
              <w:keepNext w:val="0"/>
              <w:keepLines w:val="0"/>
              <w:pageBreakBefore w:val="0"/>
              <w:kinsoku/>
              <w:wordWrap/>
              <w:overflowPunct/>
              <w:topLinePunct w:val="0"/>
              <w:autoSpaceDE w:val="0"/>
              <w:autoSpaceDN w:val="0"/>
              <w:bidi w:val="0"/>
              <w:adjustRightInd w:val="0"/>
              <w:spacing w:after="200" w:line="360" w:lineRule="exact"/>
              <w:ind w:left="360" w:hanging="3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zh-CN"/>
              </w:rPr>
              <w:t>□需要，陈述要求如下：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36</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最高限价</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zh-CN"/>
              </w:rPr>
              <w:t>本项目最高限价为</w:t>
            </w:r>
            <w:bookmarkStart w:id="141" w:name="EB37045333926244749e63270637dfc851"/>
            <w:bookmarkEnd w:id="141"/>
            <w:r>
              <w:rPr>
                <w:rFonts w:hint="eastAsia" w:ascii="仿宋" w:hAnsi="仿宋" w:eastAsia="仿宋" w:cs="仿宋"/>
                <w:b/>
                <w:bCs/>
                <w:color w:val="000000"/>
                <w:sz w:val="24"/>
                <w:szCs w:val="24"/>
                <w:highlight w:val="none"/>
                <w:u w:val="single"/>
                <w:lang w:eastAsia="zh-CN"/>
              </w:rPr>
              <w:t>37.98</w:t>
            </w:r>
            <w:r>
              <w:rPr>
                <w:rFonts w:hint="eastAsia" w:ascii="仿宋" w:hAnsi="仿宋" w:eastAsia="仿宋" w:cs="仿宋"/>
                <w:b/>
                <w:bCs/>
                <w:color w:val="000000"/>
                <w:sz w:val="24"/>
                <w:szCs w:val="24"/>
                <w:highlight w:val="none"/>
                <w:u w:val="single"/>
                <w:lang w:val="en-US" w:eastAsia="zh-CN"/>
              </w:rPr>
              <w:t>万</w:t>
            </w:r>
            <w:r>
              <w:rPr>
                <w:rFonts w:hint="eastAsia" w:ascii="仿宋" w:hAnsi="仿宋" w:eastAsia="仿宋" w:cs="仿宋"/>
                <w:b/>
                <w:bCs/>
                <w:color w:val="000000"/>
                <w:sz w:val="24"/>
                <w:szCs w:val="24"/>
                <w:highlight w:val="none"/>
                <w:u w:val="single"/>
              </w:rPr>
              <w:t>元</w:t>
            </w:r>
            <w:r>
              <w:rPr>
                <w:rFonts w:hint="eastAsia" w:ascii="仿宋" w:hAnsi="仿宋" w:eastAsia="仿宋" w:cs="仿宋"/>
                <w:color w:val="000000"/>
                <w:sz w:val="24"/>
                <w:szCs w:val="24"/>
                <w:highlight w:val="none"/>
                <w:lang w:val="zh-CN"/>
              </w:rPr>
              <w:t>，投标人投标报价超过最高限价的按无效投标处理。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37</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5"/>
              <w:adjustRightInd w:val="0"/>
              <w:snapToGrid w:val="0"/>
              <w:spacing w:before="120" w:beforeLines="50"/>
              <w:jc w:val="center"/>
              <w:rPr>
                <w:rFonts w:hint="eastAsia" w:ascii="仿宋" w:hAnsi="仿宋" w:eastAsia="仿宋" w:cs="仿宋"/>
                <w:b/>
                <w:color w:val="000000"/>
                <w:kern w:val="0"/>
                <w:sz w:val="24"/>
                <w:szCs w:val="24"/>
                <w:highlight w:val="none"/>
                <w:lang w:eastAsia="zh-CN"/>
              </w:rPr>
            </w:pPr>
            <w:r>
              <w:rPr>
                <w:rFonts w:hint="eastAsia" w:ascii="仿宋" w:hAnsi="仿宋" w:eastAsia="仿宋" w:cs="仿宋"/>
                <w:b/>
                <w:bCs/>
                <w:color w:val="000000"/>
                <w:sz w:val="24"/>
                <w:szCs w:val="24"/>
                <w:highlight w:val="none"/>
              </w:rPr>
              <w:t>最后报价要求</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5"/>
              <w:numPr>
                <w:ilvl w:val="0"/>
                <w:numId w:val="5"/>
              </w:numPr>
              <w:wordWrap w:val="0"/>
              <w:spacing w:line="360" w:lineRule="auto"/>
              <w:jc w:val="left"/>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报价轮数:两轮报价，由各供应商使用 CA 锁在政采云平台进行最终报价。</w:t>
            </w:r>
          </w:p>
          <w:p>
            <w:pPr>
              <w:pStyle w:val="35"/>
              <w:numPr>
                <w:ilvl w:val="0"/>
                <w:numId w:val="5"/>
              </w:numPr>
              <w:wordWrap w:val="0"/>
              <w:spacing w:line="360" w:lineRule="auto"/>
              <w:jc w:val="left"/>
              <w:rPr>
                <w:rFonts w:hint="eastAsia" w:ascii="仿宋" w:hAnsi="仿宋" w:eastAsia="仿宋" w:cs="仿宋"/>
                <w:b/>
                <w:bCs/>
                <w:color w:val="000000"/>
                <w:sz w:val="24"/>
                <w:szCs w:val="24"/>
                <w:highlight w:val="none"/>
              </w:rPr>
            </w:pPr>
            <w:r>
              <w:rPr>
                <w:rFonts w:hint="eastAsia" w:ascii="仿宋" w:hAnsi="仿宋" w:eastAsia="仿宋" w:cs="仿宋"/>
                <w:b/>
                <w:bCs/>
                <w:color w:val="auto"/>
                <w:sz w:val="24"/>
                <w:szCs w:val="24"/>
                <w:highlight w:val="none"/>
              </w:rPr>
              <w:t>报价时长：</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分钟，</w:t>
            </w:r>
            <w:r>
              <w:rPr>
                <w:rFonts w:hint="eastAsia" w:ascii="仿宋" w:hAnsi="仿宋" w:eastAsia="仿宋" w:cs="仿宋"/>
                <w:b/>
                <w:bCs/>
                <w:color w:val="auto"/>
                <w:sz w:val="24"/>
                <w:szCs w:val="24"/>
                <w:highlight w:val="none"/>
                <w:lang w:val="zh-TW"/>
              </w:rPr>
              <w:t>在磋商小组发起轮次报价时，系统进入</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lang w:val="zh-TW"/>
              </w:rPr>
              <w:t>分钟倒计时，已提交响应文件的供应商，若未按规定时间提交最后报价，视为</w:t>
            </w:r>
            <w:r>
              <w:rPr>
                <w:rFonts w:hint="eastAsia" w:ascii="仿宋" w:hAnsi="仿宋" w:eastAsia="仿宋" w:cs="仿宋"/>
                <w:b/>
                <w:bCs/>
                <w:color w:val="000000"/>
                <w:sz w:val="24"/>
                <w:szCs w:val="24"/>
                <w:highlight w:val="none"/>
                <w:lang w:val="zh-TW"/>
              </w:rPr>
              <w:t>退出磋商。（注：任何由于投标供应商自身原因如：中途离开、无法联系上等造成的超出时限无法报价的后果由各投标供应商自行承担）</w:t>
            </w:r>
          </w:p>
          <w:p>
            <w:pPr>
              <w:pStyle w:val="35"/>
              <w:wordWrap w:val="0"/>
              <w:spacing w:line="360" w:lineRule="auto"/>
              <w:jc w:val="left"/>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rPr>
              <w:t>3、</w:t>
            </w:r>
            <w:r>
              <w:rPr>
                <w:rFonts w:hint="eastAsia" w:ascii="仿宋" w:hAnsi="仿宋" w:eastAsia="仿宋" w:cs="仿宋"/>
                <w:b/>
                <w:bCs/>
                <w:color w:val="000000"/>
                <w:sz w:val="24"/>
                <w:szCs w:val="24"/>
                <w:highlight w:val="none"/>
                <w:lang w:val="zh-TW"/>
              </w:rPr>
              <w:t>由磋商小组对提交最后报价的供应商进行综合评分。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38</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jc w:val="center"/>
              <w:rPr>
                <w:rFonts w:hint="eastAsia"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质疑的提出</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color w:val="000000"/>
                <w:sz w:val="24"/>
                <w:szCs w:val="24"/>
                <w:highlight w:val="none"/>
                <w:u w:val="single"/>
              </w:rPr>
            </w:pPr>
            <w:r>
              <w:rPr>
                <w:rFonts w:hint="eastAsia" w:ascii="仿宋" w:hAnsi="仿宋" w:eastAsia="仿宋" w:cs="仿宋"/>
                <w:b/>
                <w:bCs/>
                <w:color w:val="000000"/>
                <w:sz w:val="24"/>
                <w:szCs w:val="24"/>
                <w:highlight w:val="none"/>
              </w:rPr>
              <w:t>供应商应在法定质疑期内一次性提出针对同一采购程序环节的质疑。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39</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autoSpaceDE w:val="0"/>
              <w:autoSpaceDN w:val="0"/>
              <w:bidi w:val="0"/>
              <w:adjustRightInd w:val="0"/>
              <w:spacing w:after="200" w:line="360" w:lineRule="exac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无效标条款</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23"/>
              <w:adjustRightInd w:val="0"/>
              <w:snapToGrid w:val="0"/>
              <w:spacing w:before="156" w:beforeLines="50"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有下列情况之一的，其投标视为响应无效：</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rPr>
              <w:t>1.投标人不具备《中华人民共和国政府采购法》第二十二条规定条件；</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rPr>
              <w:t>2.采购响应文件没有按采购文件的要求盖章或签名；</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rPr>
              <w:t>3.投标人不符合资格条件；</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rPr>
              <w:t>4.采购响应文件提供虚假材料；</w:t>
            </w:r>
          </w:p>
          <w:p>
            <w:pPr>
              <w:pStyle w:val="39"/>
              <w:spacing w:line="360" w:lineRule="auto"/>
              <w:ind w:right="-10"/>
              <w:rPr>
                <w:rFonts w:hint="eastAsia" w:ascii="仿宋" w:hAnsi="仿宋" w:eastAsia="仿宋" w:cs="仿宋"/>
                <w:bCs/>
                <w:color w:val="000000"/>
                <w:kern w:val="2"/>
                <w:sz w:val="24"/>
                <w:szCs w:val="22"/>
                <w:highlight w:val="none"/>
                <w:lang w:val="en-US" w:eastAsia="zh-CN"/>
              </w:rPr>
            </w:pPr>
            <w:r>
              <w:rPr>
                <w:rFonts w:hint="eastAsia" w:ascii="仿宋" w:hAnsi="仿宋" w:eastAsia="仿宋" w:cs="仿宋"/>
                <w:bCs/>
                <w:color w:val="000000"/>
                <w:kern w:val="2"/>
                <w:sz w:val="24"/>
                <w:szCs w:val="22"/>
                <w:highlight w:val="none"/>
                <w:lang w:val="en-US" w:eastAsia="zh-CN"/>
              </w:rPr>
              <w:t>5.采购响应文件未完全满足采购文件中带“★”号的实质性条款或指标；</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lang w:val="en-US" w:eastAsia="zh-CN"/>
              </w:rPr>
              <w:t>6</w:t>
            </w:r>
            <w:r>
              <w:rPr>
                <w:rFonts w:hint="eastAsia" w:ascii="仿宋" w:hAnsi="仿宋" w:eastAsia="仿宋" w:cs="仿宋"/>
                <w:bCs/>
                <w:color w:val="000000"/>
                <w:kern w:val="2"/>
                <w:sz w:val="24"/>
                <w:szCs w:val="22"/>
                <w:highlight w:val="none"/>
              </w:rPr>
              <w:t>.投标人报价不确定或超过采购文件中列出的采购预算(最高限价)；</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lang w:val="en-US" w:eastAsia="zh-CN"/>
              </w:rPr>
              <w:t>7</w:t>
            </w:r>
            <w:r>
              <w:rPr>
                <w:rFonts w:hint="eastAsia" w:ascii="仿宋" w:hAnsi="仿宋" w:eastAsia="仿宋" w:cs="仿宋"/>
                <w:bCs/>
                <w:color w:val="000000"/>
                <w:kern w:val="2"/>
                <w:sz w:val="24"/>
                <w:szCs w:val="22"/>
                <w:highlight w:val="none"/>
              </w:rPr>
              <w:t>.联合体的投标人未提交各方共同签署的协议；</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lang w:val="en-US" w:eastAsia="zh-CN"/>
              </w:rPr>
              <w:t>8</w:t>
            </w:r>
            <w:r>
              <w:rPr>
                <w:rFonts w:hint="eastAsia" w:ascii="仿宋" w:hAnsi="仿宋" w:eastAsia="仿宋" w:cs="仿宋"/>
                <w:bCs/>
                <w:color w:val="000000"/>
                <w:kern w:val="2"/>
                <w:sz w:val="24"/>
                <w:szCs w:val="22"/>
                <w:highlight w:val="none"/>
              </w:rPr>
              <w:t>.投标人未按采购文件要求交纳投标保证金；</w:t>
            </w:r>
          </w:p>
          <w:p>
            <w:pPr>
              <w:pStyle w:val="128"/>
              <w:spacing w:line="360" w:lineRule="auto"/>
              <w:rPr>
                <w:rFonts w:hint="eastAsia" w:ascii="仿宋" w:hAnsi="仿宋" w:eastAsia="仿宋" w:cs="仿宋"/>
                <w:b/>
                <w:color w:val="000000"/>
                <w:kern w:val="2"/>
                <w:sz w:val="24"/>
                <w:szCs w:val="22"/>
                <w:highlight w:val="none"/>
              </w:rPr>
            </w:pPr>
            <w:r>
              <w:rPr>
                <w:rFonts w:hint="eastAsia" w:ascii="仿宋" w:hAnsi="仿宋" w:eastAsia="仿宋" w:cs="仿宋"/>
                <w:color w:val="000000"/>
                <w:kern w:val="2"/>
                <w:sz w:val="24"/>
                <w:szCs w:val="22"/>
                <w:highlight w:val="none"/>
                <w:lang w:val="en-US" w:eastAsia="zh-CN"/>
              </w:rPr>
              <w:t>9</w:t>
            </w:r>
            <w:r>
              <w:rPr>
                <w:rFonts w:hint="eastAsia" w:ascii="仿宋" w:hAnsi="仿宋" w:eastAsia="仿宋" w:cs="仿宋"/>
                <w:color w:val="000000"/>
                <w:kern w:val="2"/>
                <w:sz w:val="24"/>
                <w:szCs w:val="22"/>
                <w:highlight w:val="none"/>
              </w:rPr>
              <w:t>.投标人提供可调整的投标方案和报价</w:t>
            </w:r>
            <w:r>
              <w:rPr>
                <w:rFonts w:hint="eastAsia" w:ascii="仿宋" w:hAnsi="仿宋" w:eastAsia="仿宋" w:cs="仿宋"/>
                <w:bCs/>
                <w:color w:val="000000"/>
                <w:kern w:val="2"/>
                <w:sz w:val="24"/>
                <w:szCs w:val="22"/>
                <w:highlight w:val="none"/>
              </w:rPr>
              <w:t>；</w:t>
            </w:r>
          </w:p>
          <w:p>
            <w:pPr>
              <w:pStyle w:val="128"/>
              <w:spacing w:line="360" w:lineRule="auto"/>
              <w:rPr>
                <w:rFonts w:hint="eastAsia" w:ascii="仿宋" w:hAnsi="仿宋" w:eastAsia="仿宋" w:cs="仿宋"/>
                <w:color w:val="000000"/>
                <w:kern w:val="2"/>
                <w:sz w:val="24"/>
                <w:szCs w:val="22"/>
                <w:highlight w:val="none"/>
              </w:rPr>
            </w:pPr>
            <w:r>
              <w:rPr>
                <w:rFonts w:hint="eastAsia" w:ascii="仿宋" w:hAnsi="仿宋" w:eastAsia="仿宋" w:cs="仿宋"/>
                <w:color w:val="000000"/>
                <w:kern w:val="2"/>
                <w:sz w:val="24"/>
                <w:szCs w:val="22"/>
                <w:highlight w:val="none"/>
                <w:lang w:val="en-US" w:eastAsia="zh-CN"/>
              </w:rPr>
              <w:t>10</w:t>
            </w:r>
            <w:r>
              <w:rPr>
                <w:rFonts w:hint="eastAsia" w:ascii="仿宋" w:hAnsi="仿宋" w:eastAsia="仿宋" w:cs="仿宋"/>
                <w:color w:val="000000"/>
                <w:kern w:val="2"/>
                <w:sz w:val="24"/>
                <w:szCs w:val="22"/>
                <w:highlight w:val="none"/>
              </w:rPr>
              <w:t>.投标人投标文件填报的内容不详，或没有提供招标文件中所要求的全部资料及数据的</w:t>
            </w:r>
            <w:r>
              <w:rPr>
                <w:rFonts w:hint="eastAsia" w:ascii="仿宋" w:hAnsi="仿宋" w:eastAsia="仿宋" w:cs="仿宋"/>
                <w:bCs/>
                <w:color w:val="000000"/>
                <w:kern w:val="2"/>
                <w:sz w:val="24"/>
                <w:szCs w:val="22"/>
                <w:highlight w:val="none"/>
              </w:rPr>
              <w:t>；</w:t>
            </w:r>
          </w:p>
          <w:p>
            <w:pPr>
              <w:pStyle w:val="128"/>
              <w:spacing w:line="360" w:lineRule="auto"/>
              <w:rPr>
                <w:rFonts w:hint="eastAsia" w:ascii="仿宋" w:hAnsi="仿宋" w:eastAsia="仿宋" w:cs="仿宋"/>
                <w:b/>
                <w:color w:val="000000"/>
                <w:kern w:val="2"/>
                <w:sz w:val="24"/>
                <w:szCs w:val="22"/>
                <w:highlight w:val="none"/>
              </w:rPr>
            </w:pPr>
            <w:r>
              <w:rPr>
                <w:rFonts w:hint="eastAsia" w:ascii="仿宋" w:hAnsi="仿宋" w:eastAsia="仿宋" w:cs="仿宋"/>
                <w:color w:val="000000"/>
                <w:kern w:val="2"/>
                <w:sz w:val="24"/>
                <w:szCs w:val="22"/>
                <w:highlight w:val="none"/>
                <w:lang w:val="en-US" w:eastAsia="zh-CN"/>
              </w:rPr>
              <w:t>11</w:t>
            </w:r>
            <w:r>
              <w:rPr>
                <w:rFonts w:hint="eastAsia" w:ascii="仿宋" w:hAnsi="仿宋" w:eastAsia="仿宋" w:cs="仿宋"/>
                <w:color w:val="000000"/>
                <w:kern w:val="2"/>
                <w:sz w:val="24"/>
                <w:szCs w:val="22"/>
                <w:highlight w:val="none"/>
              </w:rPr>
              <w:t>.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仿宋"/>
                <w:bCs/>
                <w:color w:val="000000"/>
                <w:kern w:val="2"/>
                <w:sz w:val="24"/>
                <w:szCs w:val="22"/>
                <w:highlight w:val="none"/>
              </w:rPr>
              <w:t>；</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lang w:val="en-US" w:eastAsia="zh-CN"/>
              </w:rPr>
              <w:t>12</w:t>
            </w:r>
            <w:r>
              <w:rPr>
                <w:rFonts w:hint="eastAsia" w:ascii="仿宋" w:hAnsi="仿宋" w:eastAsia="仿宋" w:cs="仿宋"/>
                <w:bCs/>
                <w:color w:val="000000"/>
                <w:kern w:val="2"/>
                <w:sz w:val="24"/>
                <w:szCs w:val="22"/>
                <w:highlight w:val="none"/>
              </w:rPr>
              <w:t>.评审期间，投标人没有按评标委员会的要求提交经授权代表签字的澄清、说明、补正或改变了采购响应文件的实质性内容；</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lang w:val="en-US" w:eastAsia="zh-CN"/>
              </w:rPr>
              <w:t>13</w:t>
            </w:r>
            <w:r>
              <w:rPr>
                <w:rFonts w:hint="eastAsia" w:ascii="仿宋" w:hAnsi="仿宋" w:eastAsia="仿宋" w:cs="仿宋"/>
                <w:bCs/>
                <w:color w:val="000000"/>
                <w:kern w:val="2"/>
                <w:sz w:val="24"/>
                <w:szCs w:val="22"/>
                <w:highlight w:val="none"/>
              </w:rPr>
              <w:t>.投标人对采购人、采购代理机构、评标委员会及其工作人员施加影响，有碍公平、公正；</w:t>
            </w:r>
          </w:p>
          <w:p>
            <w:pPr>
              <w:pStyle w:val="39"/>
              <w:spacing w:line="360" w:lineRule="auto"/>
              <w:ind w:right="-10"/>
              <w:rPr>
                <w:rFonts w:hint="eastAsia" w:ascii="仿宋" w:hAnsi="仿宋" w:eastAsia="仿宋" w:cs="仿宋"/>
                <w:bCs/>
                <w:color w:val="000000"/>
                <w:kern w:val="2"/>
                <w:sz w:val="24"/>
                <w:szCs w:val="22"/>
                <w:highlight w:val="none"/>
              </w:rPr>
            </w:pPr>
            <w:r>
              <w:rPr>
                <w:rFonts w:hint="eastAsia" w:ascii="仿宋" w:hAnsi="仿宋" w:eastAsia="仿宋" w:cs="仿宋"/>
                <w:bCs/>
                <w:color w:val="000000"/>
                <w:kern w:val="2"/>
                <w:sz w:val="24"/>
                <w:szCs w:val="22"/>
                <w:highlight w:val="none"/>
                <w:lang w:val="en-US" w:eastAsia="zh-CN"/>
              </w:rPr>
              <w:t>14</w:t>
            </w:r>
            <w:r>
              <w:rPr>
                <w:rFonts w:hint="eastAsia" w:ascii="仿宋" w:hAnsi="仿宋" w:eastAsia="仿宋" w:cs="仿宋"/>
                <w:bCs/>
                <w:color w:val="000000"/>
                <w:kern w:val="2"/>
                <w:sz w:val="24"/>
                <w:szCs w:val="22"/>
                <w:highlight w:val="none"/>
              </w:rPr>
              <w:t>.经评审委员会认定投标文件技术参数及要求复制、粘贴采购文件的；</w:t>
            </w:r>
          </w:p>
          <w:p>
            <w:pPr>
              <w:pStyle w:val="39"/>
              <w:keepNext w:val="0"/>
              <w:keepLines w:val="0"/>
              <w:pageBreakBefore w:val="0"/>
              <w:kinsoku/>
              <w:wordWrap/>
              <w:overflowPunct/>
              <w:topLinePunct w:val="0"/>
              <w:autoSpaceDE w:val="0"/>
              <w:autoSpaceDN w:val="0"/>
              <w:bidi w:val="0"/>
              <w:adjustRightInd w:val="0"/>
              <w:spacing w:after="200" w:line="360" w:lineRule="exact"/>
              <w:rPr>
                <w:rFonts w:hint="eastAsia" w:ascii="仿宋" w:hAnsi="仿宋" w:eastAsia="仿宋" w:cs="仿宋"/>
                <w:b/>
                <w:bCs/>
                <w:color w:val="000000"/>
                <w:sz w:val="24"/>
                <w:szCs w:val="24"/>
                <w:highlight w:val="none"/>
              </w:rPr>
            </w:pPr>
            <w:r>
              <w:rPr>
                <w:rFonts w:hint="eastAsia" w:ascii="仿宋" w:hAnsi="仿宋" w:eastAsia="仿宋" w:cs="仿宋"/>
                <w:bCs/>
                <w:color w:val="000000"/>
                <w:sz w:val="24"/>
                <w:szCs w:val="22"/>
                <w:highlight w:val="none"/>
                <w:lang w:val="en-US" w:eastAsia="zh-CN"/>
              </w:rPr>
              <w:t>15</w:t>
            </w:r>
            <w:r>
              <w:rPr>
                <w:rFonts w:hint="eastAsia" w:ascii="仿宋" w:hAnsi="仿宋" w:eastAsia="仿宋" w:cs="仿宋"/>
                <w:bCs/>
                <w:color w:val="000000"/>
                <w:sz w:val="24"/>
                <w:szCs w:val="22"/>
                <w:highlight w:val="none"/>
              </w:rPr>
              <w:t>.法律、法规、规章及招标文件中规定属于响应无效的其他情形。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40</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74"/>
              <w:keepNext w:val="0"/>
              <w:keepLines w:val="0"/>
              <w:pageBreakBefore w:val="0"/>
              <w:kinsoku/>
              <w:wordWrap/>
              <w:overflowPunct/>
              <w:topLinePunct w:val="0"/>
              <w:bidi w:val="0"/>
              <w:spacing w:line="360" w:lineRule="exact"/>
              <w:ind w:left="1259" w:leftChars="370" w:hanging="482" w:hangingChars="200"/>
              <w:contextualSpacing/>
              <w:rPr>
                <w:rFonts w:hint="eastAsia" w:ascii="仿宋" w:hAnsi="仿宋" w:eastAsia="仿宋" w:cs="仿宋"/>
                <w:color w:val="000000"/>
                <w:sz w:val="24"/>
                <w:szCs w:val="24"/>
                <w:highlight w:val="none"/>
              </w:rPr>
            </w:pPr>
            <w:r>
              <w:rPr>
                <w:rFonts w:hint="eastAsia" w:ascii="仿宋" w:hAnsi="仿宋" w:eastAsia="仿宋" w:cs="仿宋"/>
                <w:b/>
                <w:bCs/>
                <w:color w:val="000000"/>
                <w:kern w:val="2"/>
                <w:sz w:val="24"/>
                <w:szCs w:val="24"/>
                <w:highlight w:val="none"/>
              </w:rPr>
              <w:t>注意事项</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74"/>
              <w:numPr>
                <w:ilvl w:val="0"/>
                <w:numId w:val="0"/>
              </w:numPr>
              <w:adjustRightInd w:val="0"/>
              <w:snapToGrid w:val="0"/>
              <w:spacing w:line="400" w:lineRule="exact"/>
              <w:contextualSpacing/>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w:t>
            </w:r>
            <w:r>
              <w:rPr>
                <w:rFonts w:hint="eastAsia" w:ascii="仿宋" w:hAnsi="仿宋" w:eastAsia="仿宋" w:cs="仿宋"/>
                <w:color w:val="000000"/>
                <w:kern w:val="2"/>
                <w:sz w:val="24"/>
                <w:szCs w:val="24"/>
                <w:highlight w:val="none"/>
              </w:rPr>
              <w:t>根据《关于在政府采购活动中查询及使用信用记录有关问题的通知》（财库〔2016〕125 号）的要求，采购代理机构将通过“信用中国”网站（www.creditchina.gov.cn）、“中国政府采购网”网站（www.ccgp.gov.cn）等渠道查询供应商在开标当日之前的信用信息记录并保存信用记录结果网页截图，拒绝列入失信被执行人、重大税收违法案件当事人名单、政府采购严重违法失信行为记录名单及其他不符合规定条件的投标人；</w:t>
            </w:r>
          </w:p>
          <w:p>
            <w:pPr>
              <w:pStyle w:val="74"/>
              <w:numPr>
                <w:ilvl w:val="0"/>
                <w:numId w:val="0"/>
              </w:numPr>
              <w:adjustRightInd w:val="0"/>
              <w:snapToGrid w:val="0"/>
              <w:spacing w:line="400" w:lineRule="exact"/>
              <w:contextualSpacing/>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2.</w:t>
            </w:r>
            <w:r>
              <w:rPr>
                <w:rFonts w:hint="eastAsia" w:ascii="仿宋" w:hAnsi="仿宋" w:eastAsia="仿宋" w:cs="仿宋"/>
                <w:color w:val="000000"/>
                <w:kern w:val="2"/>
                <w:sz w:val="24"/>
                <w:szCs w:val="24"/>
                <w:highlight w:val="none"/>
              </w:rPr>
              <w:t>本项目不接受选择性报价，对于出现的政采云平台开标唱标环节经投标供应商确认的投标报价与投标文件中开标一览表的报价不一致的现象，视作选择性报价，将被作为无效投标处理。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keepNext w:val="0"/>
              <w:keepLines w:val="0"/>
              <w:pageBreakBefore w:val="0"/>
              <w:kinsoku/>
              <w:wordWrap/>
              <w:overflowPunct/>
              <w:topLinePunct w:val="0"/>
              <w:bidi w:val="0"/>
              <w:spacing w:after="200" w:line="360" w:lineRule="exact"/>
              <w:jc w:val="center"/>
              <w:rPr>
                <w:rFonts w:hint="eastAsia" w:ascii="仿宋" w:hAnsi="仿宋" w:eastAsia="仿宋" w:cs="仿宋"/>
                <w:b/>
                <w:color w:val="000000"/>
                <w:kern w:val="0"/>
                <w:sz w:val="24"/>
                <w:szCs w:val="24"/>
                <w:highlight w:val="none"/>
                <w:lang w:val="en-US" w:eastAsia="zh-CN" w:bidi="ar-SA"/>
              </w:rPr>
            </w:pPr>
            <w:r>
              <w:rPr>
                <w:rFonts w:hint="eastAsia" w:ascii="仿宋" w:hAnsi="仿宋" w:eastAsia="仿宋" w:cs="仿宋"/>
                <w:b/>
                <w:color w:val="000000"/>
                <w:kern w:val="0"/>
                <w:sz w:val="24"/>
                <w:szCs w:val="24"/>
                <w:highlight w:val="none"/>
                <w:lang w:val="en-US" w:eastAsia="zh-CN"/>
              </w:rPr>
              <w:t>41</w:t>
            </w:r>
          </w:p>
        </w:tc>
        <w:tc>
          <w:tcPr>
            <w:tcW w:w="2621" w:type="dxa"/>
            <w:gridSpan w:val="2"/>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autoSpaceDE w:val="0"/>
              <w:autoSpaceDN w:val="0"/>
              <w:adjustRightInd w:val="0"/>
              <w:spacing w:after="200" w:line="360" w:lineRule="auto"/>
              <w:jc w:val="center"/>
              <w:rPr>
                <w:rFonts w:hint="eastAsia" w:ascii="仿宋" w:hAnsi="仿宋" w:eastAsia="仿宋" w:cs="仿宋"/>
                <w:b/>
                <w:bCs/>
                <w:color w:val="000000"/>
                <w:kern w:val="2"/>
                <w:sz w:val="24"/>
                <w:szCs w:val="24"/>
                <w:highlight w:val="none"/>
              </w:rPr>
            </w:pPr>
            <w:r>
              <w:rPr>
                <w:rFonts w:hint="eastAsia" w:ascii="仿宋" w:hAnsi="仿宋" w:eastAsia="仿宋" w:cs="仿宋"/>
                <w:b/>
                <w:bCs/>
                <w:color w:val="000000"/>
                <w:kern w:val="0"/>
                <w:sz w:val="24"/>
                <w:highlight w:val="none"/>
                <w:lang w:eastAsia="zh-CN"/>
              </w:rPr>
              <w:t>其他约定</w:t>
            </w:r>
          </w:p>
        </w:tc>
        <w:tc>
          <w:tcPr>
            <w:tcW w:w="6354" w:type="dxa"/>
            <w:tcBorders>
              <w:top w:val="single" w:color="E1BC64" w:sz="8" w:space="0"/>
              <w:left w:val="single" w:color="E1BC64" w:sz="8" w:space="0"/>
              <w:bottom w:val="single" w:color="E1BC64" w:sz="8" w:space="0"/>
              <w:right w:val="single" w:color="E1BC64" w:sz="8" w:space="0"/>
            </w:tcBorders>
            <w:shd w:val="clear" w:color="auto" w:fill="FEFEFE"/>
            <w:noWrap w:val="0"/>
            <w:vAlign w:val="center"/>
          </w:tcPr>
          <w:p>
            <w:pPr>
              <w:pStyle w:val="39"/>
              <w:autoSpaceDE w:val="0"/>
              <w:autoSpaceDN w:val="0"/>
              <w:adjustRightInd w:val="0"/>
              <w:spacing w:after="200" w:line="360" w:lineRule="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1、本</w:t>
            </w:r>
            <w:r>
              <w:rPr>
                <w:rFonts w:hint="eastAsia" w:ascii="仿宋" w:hAnsi="仿宋" w:eastAsia="仿宋" w:cs="仿宋"/>
                <w:b w:val="0"/>
                <w:bCs w:val="0"/>
                <w:color w:val="000000"/>
                <w:sz w:val="24"/>
                <w:highlight w:val="none"/>
                <w:lang w:eastAsia="zh-CN"/>
              </w:rPr>
              <w:t>竞争性磋商</w:t>
            </w:r>
            <w:r>
              <w:rPr>
                <w:rFonts w:hint="eastAsia" w:ascii="仿宋" w:hAnsi="仿宋" w:eastAsia="仿宋" w:cs="仿宋"/>
                <w:b w:val="0"/>
                <w:bCs w:val="0"/>
                <w:color w:val="000000"/>
                <w:sz w:val="24"/>
                <w:highlight w:val="none"/>
              </w:rPr>
              <w:t>文件中所有黑体字部分为投标人注意事项，且将做为是否</w:t>
            </w:r>
            <w:r>
              <w:rPr>
                <w:rFonts w:hint="eastAsia" w:ascii="仿宋" w:hAnsi="仿宋" w:eastAsia="仿宋" w:cs="仿宋"/>
                <w:b w:val="0"/>
                <w:bCs w:val="0"/>
                <w:color w:val="000000"/>
                <w:sz w:val="24"/>
                <w:highlight w:val="none"/>
                <w:lang w:eastAsia="zh-CN"/>
              </w:rPr>
              <w:t>中标</w:t>
            </w:r>
            <w:r>
              <w:rPr>
                <w:rFonts w:hint="eastAsia" w:ascii="仿宋" w:hAnsi="仿宋" w:eastAsia="仿宋" w:cs="仿宋"/>
                <w:b w:val="0"/>
                <w:bCs w:val="0"/>
                <w:color w:val="000000"/>
                <w:sz w:val="24"/>
                <w:highlight w:val="none"/>
              </w:rPr>
              <w:t>的重要因素。</w:t>
            </w:r>
          </w:p>
          <w:p>
            <w:pPr>
              <w:pStyle w:val="39"/>
              <w:autoSpaceDE w:val="0"/>
              <w:autoSpaceDN w:val="0"/>
              <w:adjustRightInd w:val="0"/>
              <w:spacing w:after="200" w:line="360" w:lineRule="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2、本《</w:t>
            </w:r>
            <w:r>
              <w:rPr>
                <w:rFonts w:hint="eastAsia" w:ascii="仿宋" w:hAnsi="仿宋" w:eastAsia="仿宋" w:cs="仿宋"/>
                <w:b w:val="0"/>
                <w:bCs w:val="0"/>
                <w:color w:val="000000"/>
                <w:sz w:val="24"/>
                <w:highlight w:val="none"/>
                <w:lang w:eastAsia="zh-CN"/>
              </w:rPr>
              <w:t>供应商</w:t>
            </w:r>
            <w:r>
              <w:rPr>
                <w:rFonts w:hint="eastAsia" w:ascii="仿宋" w:hAnsi="仿宋" w:eastAsia="仿宋" w:cs="仿宋"/>
                <w:b w:val="0"/>
                <w:bCs w:val="0"/>
                <w:color w:val="000000"/>
                <w:sz w:val="24"/>
                <w:highlight w:val="none"/>
              </w:rPr>
              <w:t>须知前附表》是对《须知正文》的强调、说明、修正或者补充，凡《</w:t>
            </w:r>
            <w:r>
              <w:rPr>
                <w:rFonts w:hint="eastAsia" w:ascii="仿宋" w:hAnsi="仿宋" w:eastAsia="仿宋" w:cs="仿宋"/>
                <w:b w:val="0"/>
                <w:bCs w:val="0"/>
                <w:color w:val="000000"/>
                <w:sz w:val="24"/>
                <w:highlight w:val="none"/>
                <w:lang w:eastAsia="zh-CN"/>
              </w:rPr>
              <w:t>供应商</w:t>
            </w:r>
            <w:r>
              <w:rPr>
                <w:rFonts w:hint="eastAsia" w:ascii="仿宋" w:hAnsi="仿宋" w:eastAsia="仿宋" w:cs="仿宋"/>
                <w:b w:val="0"/>
                <w:bCs w:val="0"/>
                <w:color w:val="000000"/>
                <w:sz w:val="24"/>
                <w:highlight w:val="none"/>
              </w:rPr>
              <w:t>须知前附表》的相关内容与正文不一致的，以《</w:t>
            </w:r>
            <w:r>
              <w:rPr>
                <w:rFonts w:hint="eastAsia" w:ascii="仿宋" w:hAnsi="仿宋" w:eastAsia="仿宋" w:cs="仿宋"/>
                <w:b w:val="0"/>
                <w:bCs w:val="0"/>
                <w:color w:val="000000"/>
                <w:sz w:val="24"/>
                <w:highlight w:val="none"/>
                <w:lang w:eastAsia="zh-CN"/>
              </w:rPr>
              <w:t>供应商</w:t>
            </w:r>
            <w:r>
              <w:rPr>
                <w:rFonts w:hint="eastAsia" w:ascii="仿宋" w:hAnsi="仿宋" w:eastAsia="仿宋" w:cs="仿宋"/>
                <w:b w:val="0"/>
                <w:bCs w:val="0"/>
                <w:color w:val="000000"/>
                <w:sz w:val="24"/>
                <w:highlight w:val="none"/>
              </w:rPr>
              <w:t>须知前附表》为准。</w:t>
            </w:r>
          </w:p>
          <w:p>
            <w:pPr>
              <w:pStyle w:val="39"/>
              <w:autoSpaceDE w:val="0"/>
              <w:autoSpaceDN w:val="0"/>
              <w:adjustRightInd w:val="0"/>
              <w:spacing w:after="200" w:line="360" w:lineRule="auto"/>
              <w:rPr>
                <w:rFonts w:hint="eastAsia" w:ascii="仿宋" w:hAnsi="仿宋" w:eastAsia="仿宋" w:cs="仿宋"/>
                <w:b w:val="0"/>
                <w:bCs w:val="0"/>
                <w:color w:val="000000"/>
                <w:sz w:val="24"/>
                <w:highlight w:val="none"/>
                <w:lang w:val="en-US"/>
              </w:rPr>
            </w:pPr>
            <w:r>
              <w:rPr>
                <w:rFonts w:hint="eastAsia" w:ascii="仿宋" w:hAnsi="仿宋" w:eastAsia="仿宋" w:cs="仿宋"/>
                <w:b w:val="0"/>
                <w:bCs w:val="0"/>
                <w:color w:val="000000"/>
                <w:sz w:val="24"/>
                <w:highlight w:val="none"/>
              </w:rPr>
              <w:t>3、</w:t>
            </w:r>
            <w:r>
              <w:rPr>
                <w:rFonts w:hint="eastAsia" w:ascii="仿宋" w:hAnsi="仿宋" w:eastAsia="仿宋" w:cs="仿宋"/>
                <w:b w:val="0"/>
                <w:bCs w:val="0"/>
                <w:color w:val="000000"/>
                <w:sz w:val="24"/>
                <w:highlight w:val="none"/>
                <w:lang w:eastAsia="zh-CN"/>
              </w:rPr>
              <w:t>成交</w:t>
            </w:r>
            <w:r>
              <w:rPr>
                <w:rFonts w:hint="eastAsia" w:ascii="仿宋" w:hAnsi="仿宋" w:eastAsia="仿宋" w:cs="仿宋"/>
                <w:b w:val="0"/>
                <w:bCs w:val="0"/>
                <w:color w:val="000000"/>
                <w:sz w:val="24"/>
                <w:highlight w:val="none"/>
              </w:rPr>
              <w:t>单位需在</w:t>
            </w:r>
            <w:r>
              <w:rPr>
                <w:rFonts w:hint="eastAsia" w:ascii="仿宋" w:hAnsi="仿宋" w:eastAsia="仿宋" w:cs="仿宋"/>
                <w:b w:val="0"/>
                <w:bCs w:val="0"/>
                <w:color w:val="000000"/>
                <w:sz w:val="24"/>
                <w:highlight w:val="none"/>
                <w:lang w:eastAsia="zh-CN"/>
              </w:rPr>
              <w:t>成交</w:t>
            </w:r>
            <w:r>
              <w:rPr>
                <w:rFonts w:hint="eastAsia" w:ascii="仿宋" w:hAnsi="仿宋" w:eastAsia="仿宋" w:cs="仿宋"/>
                <w:b w:val="0"/>
                <w:bCs w:val="0"/>
                <w:color w:val="000000"/>
                <w:sz w:val="24"/>
                <w:highlight w:val="none"/>
              </w:rPr>
              <w:t>通知书发出之日起30日内与采购单位签订采购合同（除不可抗力因素外），并将签订的完整版合同电子清晰扫描件</w:t>
            </w:r>
            <w:r>
              <w:rPr>
                <w:rFonts w:hint="eastAsia" w:ascii="仿宋" w:hAnsi="仿宋" w:eastAsia="仿宋" w:cs="仿宋"/>
                <w:b w:val="0"/>
                <w:bCs w:val="0"/>
                <w:color w:val="000000"/>
                <w:sz w:val="24"/>
                <w:highlight w:val="none"/>
                <w:lang w:eastAsia="zh-CN"/>
              </w:rPr>
              <w:t>发送至</w:t>
            </w:r>
            <w:r>
              <w:rPr>
                <w:rFonts w:hint="eastAsia" w:ascii="仿宋" w:hAnsi="仿宋" w:eastAsia="仿宋" w:cs="仿宋"/>
                <w:b w:val="0"/>
                <w:bCs w:val="0"/>
                <w:color w:val="000000"/>
                <w:sz w:val="24"/>
                <w:highlight w:val="none"/>
                <w:lang w:val="en-US" w:eastAsia="zh-CN"/>
              </w:rPr>
              <w:t>xjtbdzb@126.com。</w:t>
            </w:r>
          </w:p>
          <w:p>
            <w:pPr>
              <w:pStyle w:val="39"/>
              <w:autoSpaceDE w:val="0"/>
              <w:autoSpaceDN w:val="0"/>
              <w:adjustRightInd w:val="0"/>
              <w:spacing w:after="200" w:line="360" w:lineRule="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说明：</w:t>
            </w:r>
            <w:r>
              <w:rPr>
                <w:rFonts w:hint="eastAsia" w:ascii="仿宋" w:hAnsi="仿宋" w:eastAsia="仿宋" w:cs="仿宋"/>
                <w:b w:val="0"/>
                <w:bCs w:val="0"/>
                <w:color w:val="000000"/>
                <w:sz w:val="24"/>
                <w:highlight w:val="none"/>
                <w:lang w:eastAsia="zh-CN"/>
              </w:rPr>
              <w:t>成交</w:t>
            </w:r>
            <w:r>
              <w:rPr>
                <w:rFonts w:hint="eastAsia" w:ascii="仿宋" w:hAnsi="仿宋" w:eastAsia="仿宋" w:cs="仿宋"/>
                <w:b w:val="0"/>
                <w:bCs w:val="0"/>
                <w:color w:val="000000"/>
                <w:sz w:val="24"/>
                <w:highlight w:val="none"/>
              </w:rPr>
              <w:t>单位在领取</w:t>
            </w:r>
            <w:r>
              <w:rPr>
                <w:rFonts w:hint="eastAsia" w:ascii="仿宋" w:hAnsi="仿宋" w:eastAsia="仿宋" w:cs="仿宋"/>
                <w:b w:val="0"/>
                <w:bCs w:val="0"/>
                <w:color w:val="000000"/>
                <w:sz w:val="24"/>
                <w:highlight w:val="none"/>
                <w:lang w:eastAsia="zh-CN"/>
              </w:rPr>
              <w:t>成交</w:t>
            </w:r>
            <w:r>
              <w:rPr>
                <w:rFonts w:hint="eastAsia" w:ascii="仿宋" w:hAnsi="仿宋" w:eastAsia="仿宋" w:cs="仿宋"/>
                <w:b w:val="0"/>
                <w:bCs w:val="0"/>
                <w:color w:val="000000"/>
                <w:sz w:val="24"/>
                <w:highlight w:val="none"/>
              </w:rPr>
              <w:t>通知书后，应将拟定的初稿政采合同电子版发送至采购人，并及时取得联系。</w:t>
            </w:r>
          </w:p>
          <w:p>
            <w:pPr>
              <w:pStyle w:val="39"/>
              <w:autoSpaceDE w:val="0"/>
              <w:autoSpaceDN w:val="0"/>
              <w:adjustRightInd w:val="0"/>
              <w:spacing w:after="200" w:line="360" w:lineRule="auto"/>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4、在评标过程直至签订合同前的任何时间，如经证实发现供应商提供虚假投标资料(包括技术支持资料)或信息骗取中标的，将取消其中标资格，没收其投标保证金，并报行政主管部门备案。</w:t>
            </w:r>
          </w:p>
          <w:p>
            <w:pPr>
              <w:pStyle w:val="39"/>
              <w:autoSpaceDE w:val="0"/>
              <w:autoSpaceDN w:val="0"/>
              <w:adjustRightInd w:val="0"/>
              <w:spacing w:after="200" w:line="360" w:lineRule="auto"/>
              <w:rPr>
                <w:rFonts w:hint="eastAsia" w:ascii="仿宋" w:hAnsi="仿宋" w:eastAsia="仿宋" w:cs="仿宋"/>
                <w:color w:val="000000"/>
                <w:kern w:val="2"/>
                <w:sz w:val="24"/>
                <w:szCs w:val="24"/>
                <w:highlight w:val="none"/>
              </w:rPr>
            </w:pPr>
            <w:r>
              <w:rPr>
                <w:rFonts w:hint="eastAsia" w:ascii="仿宋" w:hAnsi="仿宋" w:eastAsia="仿宋" w:cs="仿宋"/>
                <w:b/>
                <w:bCs/>
                <w:color w:val="000000"/>
                <w:sz w:val="24"/>
                <w:highlight w:val="none"/>
              </w:rPr>
              <w:t>5、在本次采购项目中供应商所投产品涉及商品包装和快递包装的须满足《财政部等三部门联合印发商品包装和快递包装政府采购需求标准》（试行）(财办库〔2020〕123号文)。</w:t>
            </w:r>
          </w:p>
        </w:tc>
      </w:tr>
    </w:tbl>
    <w:p>
      <w:pPr>
        <w:pStyle w:val="39"/>
        <w:spacing w:after="200" w:line="276" w:lineRule="auto"/>
        <w:jc w:val="center"/>
        <w:rPr>
          <w:rFonts w:hint="eastAsia" w:ascii="仿宋" w:hAnsi="仿宋" w:eastAsia="仿宋" w:cs="仿宋"/>
          <w:b/>
          <w:color w:val="auto"/>
          <w:sz w:val="28"/>
          <w:szCs w:val="28"/>
          <w:highlight w:val="none"/>
        </w:rPr>
      </w:pPr>
      <w:bookmarkStart w:id="142" w:name="EB61dc4c9ac9c04154b29a6c247670320a"/>
      <w:bookmarkEnd w:id="142"/>
      <w:bookmarkStart w:id="143" w:name="_Toc256000003"/>
      <w:bookmarkStart w:id="144" w:name="_Toc19056"/>
      <w:bookmarkStart w:id="145" w:name="_Toc519111259"/>
      <w:bookmarkStart w:id="146" w:name="_Toc11667"/>
      <w:bookmarkStart w:id="147" w:name="_Toc256000026"/>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投标人须知正文部分</w:t>
      </w:r>
      <w:bookmarkEnd w:id="94"/>
      <w:bookmarkEnd w:id="143"/>
      <w:bookmarkEnd w:id="144"/>
      <w:bookmarkEnd w:id="145"/>
      <w:bookmarkEnd w:id="146"/>
      <w:bookmarkEnd w:id="147"/>
      <w:bookmarkStart w:id="148" w:name="_Toc5882"/>
      <w:bookmarkStart w:id="149" w:name="_Toc4906"/>
      <w:bookmarkStart w:id="150" w:name="_Toc256000005"/>
    </w:p>
    <w:p>
      <w:pPr>
        <w:pStyle w:val="39"/>
        <w:spacing w:after="200" w:line="276" w:lineRule="auto"/>
        <w:jc w:val="both"/>
        <w:outlineLvl w:val="1"/>
        <w:rPr>
          <w:rFonts w:hint="eastAsia" w:ascii="仿宋" w:hAnsi="仿宋" w:eastAsia="仿宋" w:cs="仿宋"/>
          <w:b/>
          <w:color w:val="auto"/>
          <w:sz w:val="32"/>
          <w:szCs w:val="28"/>
          <w:highlight w:val="none"/>
        </w:rPr>
      </w:pPr>
      <w:bookmarkStart w:id="151" w:name="_Toc31969"/>
      <w:r>
        <w:rPr>
          <w:rFonts w:hint="eastAsia" w:ascii="仿宋" w:hAnsi="仿宋" w:eastAsia="仿宋" w:cs="仿宋"/>
          <w:b/>
          <w:color w:val="auto"/>
          <w:sz w:val="32"/>
          <w:szCs w:val="28"/>
          <w:highlight w:val="none"/>
        </w:rPr>
        <w:t>一、 说明</w:t>
      </w:r>
      <w:bookmarkEnd w:id="148"/>
      <w:bookmarkEnd w:id="149"/>
      <w:bookmarkEnd w:id="150"/>
      <w:bookmarkEnd w:id="151"/>
    </w:p>
    <w:p>
      <w:pPr>
        <w:pStyle w:val="127"/>
        <w:spacing w:line="600" w:lineRule="exact"/>
        <w:ind w:right="-307" w:rightChars="-146" w:firstLine="562" w:firstLineChars="200"/>
        <w:contextualSpacing/>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1.1适用范围</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1本磋商文件仅适用于本磋商邀请函中所述项目的货物及相关服务的采购。</w:t>
      </w:r>
    </w:p>
    <w:p>
      <w:pPr>
        <w:pStyle w:val="127"/>
        <w:spacing w:line="600" w:lineRule="exact"/>
        <w:ind w:right="-307" w:rightChars="-146" w:firstLine="565" w:firstLineChars="201"/>
        <w:contextualSpacing/>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1.2定义</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1.2.1“采购人”是指：详见供应商须知前附表.</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1.2.2“采购代理机构”是指：详见供应商须知前附表.</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1.2.3“监管部门”是指：详见供应商须知前附表.</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“供应商”是指：响应磋商文件要求并且符合磋商文件规定资格条件和参加竞争性磋商的法人、其他组织或者自然人。</w:t>
      </w:r>
    </w:p>
    <w:p>
      <w:pPr>
        <w:pStyle w:val="39"/>
        <w:spacing w:after="200" w:line="360" w:lineRule="auto"/>
        <w:ind w:right="-307" w:rightChars="-146"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1.2.5“电子响应文件”指登录政采云平台-【政采云投标客户端】-【投标响应文件编制】制作生成的电子加密标书。</w:t>
      </w:r>
    </w:p>
    <w:p>
      <w:pPr>
        <w:pStyle w:val="127"/>
        <w:ind w:right="-307" w:rightChars="-146"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1.2.6“成交供应商”是指: 经磋商小组评审，授予合同的供应商。</w:t>
      </w:r>
    </w:p>
    <w:p>
      <w:pPr>
        <w:pStyle w:val="127"/>
        <w:adjustRightInd w:val="0"/>
        <w:snapToGrid w:val="0"/>
        <w:spacing w:before="120" w:beforeLines="50" w:after="120" w:afterLines="50" w:line="360" w:lineRule="auto"/>
        <w:ind w:left="561" w:leftChars="267" w:right="-307" w:rightChars="-146"/>
        <w:jc w:val="left"/>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1.2.7采购人和采购代理机构统称为招标采购单位</w:t>
      </w:r>
      <w:r>
        <w:rPr>
          <w:rFonts w:hint="eastAsia" w:ascii="仿宋" w:hAnsi="仿宋" w:eastAsia="仿宋" w:cs="仿宋"/>
          <w:color w:val="auto"/>
          <w:sz w:val="28"/>
          <w:szCs w:val="28"/>
          <w:highlight w:val="none"/>
        </w:rPr>
        <w:t>。</w:t>
      </w:r>
    </w:p>
    <w:p>
      <w:pPr>
        <w:pStyle w:val="127"/>
        <w:adjustRightInd w:val="0"/>
        <w:snapToGrid w:val="0"/>
        <w:spacing w:before="120" w:beforeLines="50" w:after="120" w:afterLines="50" w:line="360" w:lineRule="auto"/>
        <w:ind w:left="561" w:leftChars="267" w:right="-307" w:rightChars="-146"/>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1.3货物和服务</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提供的货物必须是其合法生产的符合国家有关标准要求的货物，并能够按照合同规定的品牌、产地、质量、价格和有效期等履约。</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1.3.2“服务”是指：除货物和工程以外的其他政府采购对象。包括：政府自身需要的服务和政府向社会公众提供的公共服务。</w:t>
      </w:r>
    </w:p>
    <w:p>
      <w:pPr>
        <w:pStyle w:val="127"/>
        <w:spacing w:line="600" w:lineRule="exact"/>
        <w:ind w:right="-307" w:rightChars="-146" w:firstLine="565" w:firstLineChars="201"/>
        <w:contextualSpacing/>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1.4磋商费用</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1.4.1供应商应承担所有与准备和参加竞争性磋商有关的费用。不论磋商的结果如何，采购单位均无义务和责任承担这些费用。</w:t>
      </w:r>
      <w:bookmarkStart w:id="152" w:name="_Toc21571"/>
      <w:bookmarkStart w:id="153" w:name="_Toc256000006"/>
      <w:bookmarkStart w:id="154" w:name="_Toc446599311"/>
      <w:bookmarkStart w:id="155" w:name="_Toc293738992"/>
      <w:bookmarkStart w:id="156" w:name="_Toc293736011"/>
      <w:bookmarkStart w:id="157" w:name="_Toc293736054"/>
    </w:p>
    <w:p>
      <w:pPr>
        <w:pStyle w:val="127"/>
        <w:spacing w:line="600" w:lineRule="exact"/>
        <w:ind w:right="-307" w:rightChars="-146" w:firstLine="565" w:firstLineChars="201"/>
        <w:contextualSpacing/>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1.5合格供应商的条件</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具有本项目生产、制造、供应或实施能力，符合、承认并承诺履行本文件各项规定的国内法人、其他组织或自然人均可参加投标。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遵守有关的国家法律、法规和条例，具备《中华人民共和国政府采购法》和本文件中规定的条件：</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1)具有独立承担民事责任的能力； </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7)具有本磋商文件第二部分“供应商须知前附表”中规定的资格条件。</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供应商之间如果存在下列情形之一的，不得同时参加同一包（标段）或者不分包（标段）的同一项目投标：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1）法定代表人为同一个人的两个及两个以上法人；</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2）母公司、全资子公司及其控股公司；</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3）参加投标的其他组织之间存在特殊的利害关系的；</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4）法律和行政法规规定的其他情形。</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 供应商在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w:t>
      </w:r>
      <w:r>
        <w:rPr>
          <w:rFonts w:hint="eastAsia" w:ascii="仿宋" w:hAnsi="仿宋" w:eastAsia="仿宋" w:cs="仿宋"/>
          <w:b w:val="0"/>
          <w:bCs w:val="0"/>
          <w:color w:val="auto"/>
          <w:sz w:val="24"/>
          <w:szCs w:val="24"/>
          <w:highlight w:val="none"/>
          <w:lang w:eastAsia="zh-CN"/>
        </w:rPr>
        <w:t>https://www.zcygov.cn</w:t>
      </w:r>
      <w:r>
        <w:rPr>
          <w:rFonts w:hint="eastAsia" w:ascii="仿宋" w:hAnsi="仿宋" w:eastAsia="仿宋" w:cs="仿宋"/>
          <w:color w:val="auto"/>
          <w:sz w:val="24"/>
          <w:szCs w:val="24"/>
          <w:highlight w:val="none"/>
        </w:rPr>
        <w:t>）平台内针对本项目下载了电子采购文件。</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1.5.5 供应商按时足额交纳投标保证金</w:t>
      </w:r>
      <w:r>
        <w:rPr>
          <w:rFonts w:hint="eastAsia" w:ascii="仿宋" w:hAnsi="仿宋" w:eastAsia="仿宋" w:cs="仿宋"/>
          <w:color w:val="auto"/>
          <w:sz w:val="24"/>
          <w:szCs w:val="24"/>
          <w:highlight w:val="none"/>
          <w:lang w:eastAsia="zh-CN"/>
        </w:rPr>
        <w:t>。</w:t>
      </w:r>
    </w:p>
    <w:p>
      <w:pPr>
        <w:pStyle w:val="127"/>
        <w:spacing w:line="600" w:lineRule="exact"/>
        <w:ind w:right="-307" w:rightChars="-146" w:firstLine="565" w:firstLineChars="201"/>
        <w:contextualSpacing/>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 纪律</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1.6.1供应商的投标行为应遵守中国的有关法律、法规和规章。</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1.6.2供应商不得相互串通投标报价，不得妨碍其他供应商的公平竞争，不得损害采购人或其他供应商的合法权益，供应商不得以向采购人、评标委员会成员行贿或者采取其他不正当手段谋取中标。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1.6.3有下列情形之一的，属于供应商相互串通投标：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1.6.4供应商之间协商投标报价等投标文件的实质性内容；</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1.6.5供应商之间约定中标人；</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1.6.6供应商之间约定部分供应商放弃投标或者中标；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1.6.7属于同一集团、协会、商会等组织成员的供应商按照该组织要求协同投标；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1.6.8供应商之间为谋取中标或者排斥特定供应商而采取的其他联合行动。</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1.6.7有下列情形之一的，视为供应商相互串通投标：</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1.6.8不同供应商的投标文件由同一单位或者个人编制；</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1.6.9不同供应商委托同一单位或者个人办理投标事宜，或制作电子投标文件的文件制作机器码（mac地址）一致，或制作电子投标文件的文件创建标识码一致；</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1.6.10不同供应商的投标文件载明的项目管理成员为同一人；</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1.6.11不同供应商的投标文件异常一致或者投标报价呈规律性差异；</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1.6.12不同供应商的投标文件相互混装；</w:t>
      </w:r>
    </w:p>
    <w:p>
      <w:pPr>
        <w:pStyle w:val="127"/>
        <w:spacing w:line="500" w:lineRule="exact"/>
        <w:ind w:right="-307" w:rightChars="-146" w:firstLine="484" w:firstLineChars="202"/>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1.6.13不同供应商的投标保证金从同一单位或者个人的账户转出。</w:t>
      </w:r>
    </w:p>
    <w:p>
      <w:pPr>
        <w:pStyle w:val="39"/>
        <w:spacing w:after="200" w:line="360" w:lineRule="auto"/>
        <w:ind w:right="-307" w:rightChars="-146"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1.7通知</w:t>
      </w:r>
    </w:p>
    <w:p>
      <w:pPr>
        <w:pStyle w:val="39"/>
        <w:spacing w:after="200" w:line="360" w:lineRule="auto"/>
        <w:ind w:right="-307" w:rightChars="-146"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1.7.1对与本项目有关的通知，采购代理机构将在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）内发送变更通知及/或答疑文件的形式，向潜在供应商发出，由潜在供应商自行下载查看。</w:t>
      </w:r>
    </w:p>
    <w:p>
      <w:pPr>
        <w:pStyle w:val="39"/>
        <w:spacing w:after="200" w:line="360" w:lineRule="auto"/>
        <w:ind w:right="-307" w:rightChars="-146"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1.8踏勘现场</w:t>
      </w:r>
    </w:p>
    <w:p>
      <w:pPr>
        <w:pStyle w:val="127"/>
        <w:spacing w:line="500" w:lineRule="exact"/>
        <w:ind w:right="-307" w:rightChars="-146"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1.8.1本项目是否统一组织供应商踏勘现场见磋商文件第二部分“供应商须知前附表”中的规定。无论是否统一组织，供应商应对供货现场和周围环境进行勘察，以获取编制投标文件所需的资料。</w:t>
      </w:r>
    </w:p>
    <w:p>
      <w:pPr>
        <w:pStyle w:val="127"/>
        <w:spacing w:line="500" w:lineRule="exact"/>
        <w:ind w:right="-307" w:rightChars="-146"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踏勘现场所发生的费用由供应商自行承担。采购人向供应商提供的有关供货现场的资料和数据，是采购人现有的能使供应商利用的资料。采购人对供应商由此而做出的推论、理解和结论概不负责。供应商未到供货现场实地踏勘的，中标后签订合同时和履约过程中，不得以不完全了解现场情况为由，提出任何形式的增加合同价款或索赔的要求。</w:t>
      </w:r>
    </w:p>
    <w:p>
      <w:pPr>
        <w:pStyle w:val="127"/>
        <w:spacing w:line="500" w:lineRule="exact"/>
        <w:ind w:right="-307" w:rightChars="-146"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1.8.3除非有特殊要求，磋商文件不单独提供供货使用地的自然环境、气候条件、公用设施等情况，供应商被视为熟悉上述与履行合同有关的一切情况。</w:t>
      </w:r>
    </w:p>
    <w:p>
      <w:pPr>
        <w:pStyle w:val="127"/>
        <w:spacing w:line="500" w:lineRule="exact"/>
        <w:ind w:right="-307" w:rightChars="-146" w:firstLine="484" w:firstLineChars="202"/>
        <w:rPr>
          <w:rFonts w:hint="eastAsia" w:ascii="仿宋" w:hAnsi="仿宋" w:eastAsia="仿宋" w:cs="仿宋"/>
          <w:color w:val="auto"/>
          <w:highlight w:val="none"/>
        </w:rPr>
      </w:pPr>
      <w:r>
        <w:rPr>
          <w:rFonts w:hint="eastAsia" w:ascii="仿宋" w:hAnsi="仿宋" w:eastAsia="仿宋" w:cs="仿宋"/>
          <w:color w:val="auto"/>
          <w:sz w:val="24"/>
          <w:szCs w:val="24"/>
          <w:highlight w:val="none"/>
        </w:rPr>
        <w:t>1.8.4除采购人原因外，供应商自行负责在踏勘现场中所发生的人员伤亡和财产损失。</w:t>
      </w:r>
    </w:p>
    <w:p>
      <w:pPr>
        <w:pStyle w:val="39"/>
        <w:spacing w:after="200" w:line="276" w:lineRule="auto"/>
        <w:jc w:val="both"/>
        <w:outlineLvl w:val="1"/>
        <w:rPr>
          <w:rFonts w:hint="eastAsia" w:ascii="仿宋" w:hAnsi="仿宋" w:eastAsia="仿宋" w:cs="仿宋"/>
          <w:b/>
          <w:color w:val="auto"/>
          <w:sz w:val="32"/>
          <w:szCs w:val="28"/>
          <w:highlight w:val="none"/>
        </w:rPr>
      </w:pPr>
      <w:bookmarkStart w:id="158" w:name="_Toc6066"/>
      <w:r>
        <w:rPr>
          <w:rFonts w:hint="eastAsia" w:ascii="仿宋" w:hAnsi="仿宋" w:eastAsia="仿宋" w:cs="仿宋"/>
          <w:b/>
          <w:color w:val="auto"/>
          <w:sz w:val="32"/>
          <w:szCs w:val="28"/>
          <w:highlight w:val="none"/>
        </w:rPr>
        <w:t>二、磋商文件</w:t>
      </w:r>
      <w:bookmarkEnd w:id="152"/>
      <w:bookmarkEnd w:id="153"/>
      <w:bookmarkEnd w:id="154"/>
      <w:bookmarkEnd w:id="155"/>
      <w:bookmarkEnd w:id="156"/>
      <w:bookmarkEnd w:id="157"/>
      <w:bookmarkEnd w:id="158"/>
    </w:p>
    <w:p>
      <w:pPr>
        <w:pStyle w:val="127"/>
        <w:spacing w:line="600" w:lineRule="exact"/>
        <w:ind w:right="-307" w:rightChars="-146" w:firstLine="565" w:firstLineChars="201"/>
        <w:contextualSpacing/>
        <w:jc w:val="left"/>
        <w:outlineLvl w:val="2"/>
        <w:rPr>
          <w:rFonts w:hint="eastAsia" w:ascii="仿宋" w:hAnsi="仿宋" w:eastAsia="仿宋" w:cs="仿宋"/>
          <w:b/>
          <w:color w:val="auto"/>
          <w:sz w:val="28"/>
          <w:szCs w:val="28"/>
          <w:highlight w:val="none"/>
        </w:rPr>
      </w:pPr>
      <w:bookmarkStart w:id="159" w:name="_Toc3839"/>
      <w:r>
        <w:rPr>
          <w:rFonts w:hint="eastAsia" w:ascii="仿宋" w:hAnsi="仿宋" w:eastAsia="仿宋" w:cs="仿宋"/>
          <w:b/>
          <w:color w:val="auto"/>
          <w:sz w:val="28"/>
          <w:szCs w:val="28"/>
          <w:highlight w:val="none"/>
        </w:rPr>
        <w:t>2.1磋商文件的构成</w:t>
      </w:r>
      <w:bookmarkEnd w:id="159"/>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2.1.1磋商文件由下列文件以及在采购过程中发出的修正和补充文件组成：</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竞争性磋商公告</w:t>
      </w:r>
      <w:r>
        <w:rPr>
          <w:rFonts w:hint="eastAsia" w:ascii="仿宋" w:hAnsi="仿宋" w:eastAsia="仿宋" w:cs="仿宋"/>
          <w:color w:val="auto"/>
          <w:sz w:val="24"/>
          <w:szCs w:val="24"/>
          <w:highlight w:val="none"/>
        </w:rPr>
        <w:t>；</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须知；</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(3)采购</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(4)评审方法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综合评分法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政府采购合同</w:t>
      </w:r>
      <w:r>
        <w:rPr>
          <w:rFonts w:hint="eastAsia" w:ascii="仿宋" w:hAnsi="仿宋" w:eastAsia="仿宋" w:cs="仿宋"/>
          <w:color w:val="auto"/>
          <w:sz w:val="24"/>
          <w:szCs w:val="24"/>
          <w:highlight w:val="none"/>
        </w:rPr>
        <w:t>；</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文件格式；</w:t>
      </w:r>
    </w:p>
    <w:p>
      <w:pPr>
        <w:pStyle w:val="127"/>
        <w:spacing w:line="500" w:lineRule="exact"/>
        <w:ind w:right="-307" w:rightChars="-146" w:firstLine="484" w:firstLineChars="202"/>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(7)在磋商过程中由采购单位发出的澄清和补充文件等。</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bookmarkStart w:id="160" w:name="_Toc29642"/>
      <w:r>
        <w:rPr>
          <w:rFonts w:hint="eastAsia" w:ascii="仿宋" w:hAnsi="仿宋" w:eastAsia="仿宋" w:cs="仿宋"/>
          <w:b/>
          <w:color w:val="auto"/>
          <w:sz w:val="28"/>
          <w:szCs w:val="28"/>
          <w:highlight w:val="none"/>
        </w:rPr>
        <w:t>2.2 磋商文件的澄清</w:t>
      </w:r>
      <w:bookmarkEnd w:id="160"/>
    </w:p>
    <w:p>
      <w:pPr>
        <w:pStyle w:val="127"/>
        <w:spacing w:line="600" w:lineRule="exact"/>
        <w:ind w:right="-506" w:rightChars="-241" w:firstLine="482" w:firstLineChars="201"/>
        <w:contextualSpacing/>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2.2.1供应商应仔细阅读和检查磋商文件的全部内容。供应商若对磋商文件有任何疑问，均应在响应文件递交截止时间</w:t>
      </w:r>
      <w:r>
        <w:rPr>
          <w:rFonts w:hint="eastAsia" w:ascii="仿宋" w:hAnsi="仿宋" w:eastAsia="仿宋" w:cs="仿宋"/>
          <w:b/>
          <w:bCs/>
          <w:color w:val="auto"/>
          <w:sz w:val="24"/>
          <w:szCs w:val="24"/>
          <w:highlight w:val="none"/>
        </w:rPr>
        <w:t>5日前</w:t>
      </w:r>
      <w:r>
        <w:rPr>
          <w:rFonts w:hint="eastAsia" w:ascii="仿宋" w:hAnsi="仿宋" w:eastAsia="仿宋" w:cs="仿宋"/>
          <w:color w:val="auto"/>
          <w:sz w:val="24"/>
          <w:szCs w:val="24"/>
          <w:highlight w:val="none"/>
        </w:rPr>
        <w:t>向采购代理机构提出，提出后，请供应商及时通过政采云平台查看。采购单位对供应商所要求澄清的内容均予以答复（答复中不包括问题的来源）。并在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）向所有供应商公布，供应商可在对应栏目下载澄清文件。澄清文件作为磋商文件的组成部分，对供应商具有同等约束作用。</w:t>
      </w:r>
    </w:p>
    <w:p>
      <w:pPr>
        <w:pStyle w:val="127"/>
        <w:spacing w:line="600" w:lineRule="exact"/>
        <w:ind w:right="-506" w:rightChars="-241" w:firstLine="458" w:firstLineChars="201"/>
        <w:contextualSpacing/>
        <w:outlineLvl w:val="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2.2.2</w:t>
      </w:r>
      <w:r>
        <w:rPr>
          <w:rFonts w:hint="eastAsia" w:ascii="仿宋" w:hAnsi="仿宋" w:eastAsia="仿宋" w:cs="仿宋"/>
          <w:color w:val="auto"/>
          <w:sz w:val="24"/>
          <w:szCs w:val="24"/>
          <w:highlight w:val="none"/>
        </w:rPr>
        <w:t>供应商在本项目采购公告期限届满之日起5个工作日内未对磋商文件提出异议的，采购单位将视其为同意。在规定的时间后就磋商文件内容提出的质疑将不予受理。</w:t>
      </w:r>
      <w:bookmarkStart w:id="161" w:name="_Toc16262"/>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2.3磋商文件的修改</w:t>
      </w:r>
      <w:bookmarkEnd w:id="161"/>
    </w:p>
    <w:p>
      <w:pPr>
        <w:pStyle w:val="127"/>
        <w:spacing w:line="500" w:lineRule="exact"/>
        <w:ind w:right="-506" w:rightChars="-241"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2.3.1采购单位可以对已发出的磋商文件进行必要的澄清或者修改。</w:t>
      </w:r>
      <w:r>
        <w:rPr>
          <w:rFonts w:hint="eastAsia" w:ascii="仿宋" w:hAnsi="仿宋" w:eastAsia="仿宋" w:cs="仿宋"/>
          <w:color w:val="auto"/>
          <w:sz w:val="24"/>
          <w:szCs w:val="24"/>
          <w:highlight w:val="none"/>
        </w:rPr>
        <w:t>澄清或者修改的内容可能影响响应文件编制的，采购单位将在响应文件递交截止时间五日前在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 xml:space="preserve">）发布更正公告。 </w:t>
      </w:r>
    </w:p>
    <w:p>
      <w:pPr>
        <w:pStyle w:val="127"/>
        <w:spacing w:line="500" w:lineRule="exact"/>
        <w:ind w:right="-506" w:rightChars="-241" w:firstLine="460" w:firstLineChars="20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2.3.2澄清或者修改的内容是磋商文件的组成部分，将在</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rPr>
        <w:t>向所有供应商公布，并对供应商具</w:t>
      </w:r>
      <w:r>
        <w:rPr>
          <w:rFonts w:hint="eastAsia" w:ascii="仿宋" w:hAnsi="仿宋" w:eastAsia="仿宋" w:cs="仿宋"/>
          <w:color w:val="auto"/>
          <w:sz w:val="24"/>
          <w:szCs w:val="24"/>
          <w:highlight w:val="none"/>
        </w:rPr>
        <w:t>有约束力。</w:t>
      </w:r>
    </w:p>
    <w:p>
      <w:pPr>
        <w:pStyle w:val="127"/>
        <w:keepNext w:val="0"/>
        <w:keepLines w:val="0"/>
        <w:pageBreakBefore w:val="0"/>
        <w:widowControl w:val="0"/>
        <w:kinsoku/>
        <w:wordWrap w:val="0"/>
        <w:overflowPunct/>
        <w:topLinePunct w:val="0"/>
        <w:autoSpaceDE/>
        <w:autoSpaceDN/>
        <w:bidi w:val="0"/>
        <w:adjustRightInd/>
        <w:snapToGrid/>
        <w:spacing w:line="500" w:lineRule="exact"/>
        <w:ind w:right="-506" w:rightChars="-241" w:firstLine="484" w:firstLineChars="20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2.3.3为使供应商有充足的时间对磋商文件的修改部分进行研究，采购单位可适当推迟响应文件截止期，并</w:t>
      </w:r>
      <w:r>
        <w:rPr>
          <w:rFonts w:hint="eastAsia" w:ascii="仿宋" w:hAnsi="仿宋" w:eastAsia="仿宋" w:cs="仿宋"/>
          <w:color w:val="auto"/>
          <w:spacing w:val="-6"/>
          <w:sz w:val="24"/>
          <w:szCs w:val="24"/>
          <w:highlight w:val="none"/>
        </w:rPr>
        <w:t>通过在</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政采云平台（</w:t>
      </w:r>
      <w:r>
        <w:rPr>
          <w:rFonts w:hint="eastAsia" w:ascii="仿宋" w:hAnsi="仿宋" w:eastAsia="仿宋" w:cs="仿宋"/>
          <w:color w:val="auto"/>
          <w:sz w:val="24"/>
          <w:szCs w:val="24"/>
          <w:highlight w:val="none"/>
          <w:lang w:eastAsia="zh-CN"/>
        </w:rPr>
        <w:t>http://www.ccgp-xinjiang.gov.cn/</w:t>
      </w:r>
      <w:r>
        <w:rPr>
          <w:rFonts w:hint="eastAsia" w:ascii="仿宋" w:hAnsi="仿宋" w:eastAsia="仿宋" w:cs="仿宋"/>
          <w:color w:val="auto"/>
          <w:sz w:val="24"/>
          <w:szCs w:val="24"/>
          <w:highlight w:val="none"/>
        </w:rPr>
        <w:t>）</w:t>
      </w:r>
      <w:r>
        <w:rPr>
          <w:rFonts w:hint="eastAsia" w:ascii="仿宋" w:hAnsi="仿宋" w:eastAsia="仿宋" w:cs="仿宋"/>
          <w:color w:val="auto"/>
          <w:spacing w:val="-6"/>
          <w:sz w:val="24"/>
          <w:szCs w:val="24"/>
          <w:highlight w:val="none"/>
        </w:rPr>
        <w:t>发布公告方式通知所有下载磋商</w:t>
      </w:r>
      <w:r>
        <w:rPr>
          <w:rFonts w:hint="eastAsia" w:ascii="仿宋" w:hAnsi="仿宋" w:eastAsia="仿宋" w:cs="仿宋"/>
          <w:color w:val="auto"/>
          <w:sz w:val="24"/>
          <w:szCs w:val="24"/>
          <w:highlight w:val="none"/>
        </w:rPr>
        <w:t>文件的供应商。</w:t>
      </w:r>
    </w:p>
    <w:p>
      <w:pPr>
        <w:pStyle w:val="127"/>
        <w:spacing w:line="500" w:lineRule="exact"/>
        <w:ind w:right="-506" w:rightChars="-241"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2.3.4供应商应注意及时浏览网上发布的澄清或修改通知并下载，因供应商原因未及时获知澄清、修改或补充内容而导致的任何后果将由供应商自行承担。</w:t>
      </w:r>
      <w:bookmarkStart w:id="162" w:name="_Toc256000007"/>
      <w:bookmarkStart w:id="163" w:name="_Toc256000004"/>
    </w:p>
    <w:p>
      <w:pPr>
        <w:pStyle w:val="127"/>
        <w:spacing w:line="500" w:lineRule="exact"/>
        <w:ind w:right="-506" w:rightChars="-241"/>
        <w:outlineLvl w:val="1"/>
        <w:rPr>
          <w:rFonts w:hint="eastAsia" w:ascii="仿宋" w:hAnsi="仿宋" w:eastAsia="仿宋" w:cs="仿宋"/>
          <w:b/>
          <w:color w:val="auto"/>
          <w:sz w:val="32"/>
          <w:szCs w:val="28"/>
          <w:highlight w:val="none"/>
        </w:rPr>
      </w:pPr>
      <w:bookmarkStart w:id="164" w:name="_Toc8042"/>
    </w:p>
    <w:p>
      <w:pPr>
        <w:pStyle w:val="39"/>
        <w:spacing w:after="200" w:line="276" w:lineRule="auto"/>
        <w:jc w:val="both"/>
        <w:outlineLvl w:val="1"/>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三、响应文件的编制和数量</w:t>
      </w:r>
      <w:bookmarkEnd w:id="162"/>
      <w:bookmarkEnd w:id="163"/>
      <w:bookmarkEnd w:id="164"/>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bookmarkStart w:id="165" w:name="_Toc25128"/>
      <w:r>
        <w:rPr>
          <w:rFonts w:hint="eastAsia" w:ascii="仿宋" w:hAnsi="仿宋" w:eastAsia="仿宋" w:cs="仿宋"/>
          <w:b/>
          <w:color w:val="auto"/>
          <w:sz w:val="28"/>
          <w:szCs w:val="28"/>
          <w:highlight w:val="none"/>
        </w:rPr>
        <w:t>3.1响应文件的语言</w:t>
      </w:r>
      <w:bookmarkEnd w:id="165"/>
    </w:p>
    <w:p>
      <w:pPr>
        <w:pStyle w:val="127"/>
        <w:spacing w:line="500" w:lineRule="exact"/>
        <w:ind w:right="-506" w:rightChars="-241"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bookmarkStart w:id="166" w:name="_Toc12191"/>
      <w:r>
        <w:rPr>
          <w:rFonts w:hint="eastAsia" w:ascii="仿宋" w:hAnsi="仿宋" w:eastAsia="仿宋" w:cs="仿宋"/>
          <w:b/>
          <w:color w:val="auto"/>
          <w:sz w:val="28"/>
          <w:szCs w:val="28"/>
          <w:highlight w:val="none"/>
        </w:rPr>
        <w:t>3.2响应文件的构成</w:t>
      </w:r>
      <w:bookmarkEnd w:id="166"/>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3.2.1供应商编制的响应文件应包括但不少于下列内容：</w:t>
      </w:r>
    </w:p>
    <w:p>
      <w:pPr>
        <w:pStyle w:val="127"/>
        <w:spacing w:line="500" w:lineRule="exact"/>
        <w:ind w:right="-506" w:rightChars="-241"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1</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资格审查文件</w:t>
      </w:r>
    </w:p>
    <w:p>
      <w:pPr>
        <w:pStyle w:val="127"/>
        <w:spacing w:line="500" w:lineRule="exact"/>
        <w:ind w:right="-506" w:rightChars="-241"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2</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商务技术文件</w:t>
      </w:r>
    </w:p>
    <w:p>
      <w:pPr>
        <w:pStyle w:val="127"/>
        <w:spacing w:line="500" w:lineRule="exact"/>
        <w:ind w:right="-506" w:rightChars="-241" w:firstLine="460" w:firstLineChars="202"/>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（3）报价要求响应文件</w:t>
      </w:r>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bookmarkStart w:id="167" w:name="_Toc3927"/>
      <w:r>
        <w:rPr>
          <w:rFonts w:hint="eastAsia" w:ascii="仿宋" w:hAnsi="仿宋" w:eastAsia="仿宋" w:cs="仿宋"/>
          <w:b/>
          <w:color w:val="auto"/>
          <w:sz w:val="28"/>
          <w:szCs w:val="28"/>
          <w:highlight w:val="none"/>
        </w:rPr>
        <w:t>3.3响应文件编制</w:t>
      </w:r>
      <w:bookmarkEnd w:id="167"/>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w:t>
      </w:r>
      <w:r>
        <w:rPr>
          <w:rFonts w:hint="eastAsia" w:ascii="仿宋" w:hAnsi="仿宋" w:eastAsia="仿宋" w:cs="仿宋"/>
          <w:color w:val="auto"/>
          <w:spacing w:val="-6"/>
          <w:sz w:val="24"/>
          <w:szCs w:val="24"/>
          <w:highlight w:val="none"/>
        </w:rPr>
        <w:t>电子</w:t>
      </w:r>
      <w:r>
        <w:rPr>
          <w:rFonts w:hint="eastAsia" w:ascii="仿宋" w:hAnsi="仿宋" w:eastAsia="仿宋" w:cs="仿宋"/>
          <w:color w:val="auto"/>
          <w:kern w:val="0"/>
          <w:sz w:val="24"/>
          <w:szCs w:val="24"/>
          <w:highlight w:val="none"/>
        </w:rPr>
        <w:t>响应文件制作时，应按照磋商文件中明确的响应文件目录和投标</w:t>
      </w:r>
      <w:r>
        <w:rPr>
          <w:rFonts w:hint="eastAsia" w:ascii="仿宋" w:hAnsi="仿宋" w:eastAsia="仿宋" w:cs="仿宋"/>
          <w:color w:val="auto"/>
          <w:sz w:val="24"/>
          <w:szCs w:val="24"/>
          <w:highlight w:val="none"/>
        </w:rPr>
        <w:t>技术规格、参数及相关要求</w:t>
      </w:r>
      <w:r>
        <w:rPr>
          <w:rFonts w:hint="eastAsia" w:ascii="仿宋" w:hAnsi="仿宋" w:eastAsia="仿宋" w:cs="仿宋"/>
          <w:color w:val="auto"/>
          <w:kern w:val="0"/>
          <w:sz w:val="24"/>
          <w:szCs w:val="24"/>
          <w:highlight w:val="none"/>
        </w:rPr>
        <w:t>格式进行编制，保证目录清晰、内容完整。</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3.3.2供应商因自身原因导致电子响应文件无法导入电子评标系统的，该响应文件视为无效文件。 </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3.3.3电子响应文件具有法律效力,与其他形式的响应文件在内容和格式上等同，若响应文件与磋商文件要求不一致，其内容影响成交结果时，责任由供应商自行承担。 </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3.3.4为了保证</w:t>
      </w:r>
      <w:r>
        <w:rPr>
          <w:rFonts w:hint="eastAsia" w:ascii="仿宋" w:hAnsi="仿宋" w:eastAsia="仿宋" w:cs="仿宋"/>
          <w:color w:val="auto"/>
          <w:spacing w:val="-6"/>
          <w:sz w:val="24"/>
          <w:szCs w:val="24"/>
          <w:highlight w:val="none"/>
        </w:rPr>
        <w:t>电子</w:t>
      </w:r>
      <w:r>
        <w:rPr>
          <w:rFonts w:hint="eastAsia" w:ascii="仿宋" w:hAnsi="仿宋" w:eastAsia="仿宋" w:cs="仿宋"/>
          <w:color w:val="auto"/>
          <w:kern w:val="0"/>
          <w:sz w:val="24"/>
          <w:szCs w:val="24"/>
          <w:highlight w:val="none"/>
        </w:rPr>
        <w:t>标书的合法性、安全性和完整性，电子响应文件应在规定区域加盖单位和法定代表人CA电子印章。电子响应文件若无 CA电子签章，则视为无效文件。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3.3.5供应商应完整地</w:t>
      </w:r>
      <w:r>
        <w:rPr>
          <w:rFonts w:hint="eastAsia" w:ascii="仿宋" w:hAnsi="仿宋" w:eastAsia="仿宋" w:cs="仿宋"/>
          <w:color w:val="auto"/>
          <w:spacing w:val="-6"/>
          <w:sz w:val="24"/>
          <w:szCs w:val="24"/>
          <w:highlight w:val="none"/>
        </w:rPr>
        <w:t>填写</w:t>
      </w:r>
      <w:r>
        <w:rPr>
          <w:rFonts w:hint="eastAsia" w:ascii="仿宋" w:hAnsi="仿宋" w:eastAsia="仿宋" w:cs="仿宋"/>
          <w:color w:val="auto"/>
          <w:kern w:val="0"/>
          <w:sz w:val="24"/>
          <w:szCs w:val="24"/>
          <w:highlight w:val="none"/>
        </w:rPr>
        <w:t xml:space="preserve">磋商文件中提供的《竞争性磋商函》、《开标一览表》、《竞争性磋商报价明细表》等磋商文件中规定的所有内容。 </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3.3.6供应商必须保证响应文件所提供的全部资料真实可靠，并接受采购单位对其中任何资料进一步核实的要求。 </w:t>
      </w:r>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bookmarkStart w:id="168" w:name="_Toc15427"/>
      <w:r>
        <w:rPr>
          <w:rFonts w:hint="eastAsia" w:ascii="仿宋" w:hAnsi="仿宋" w:eastAsia="仿宋" w:cs="仿宋"/>
          <w:b/>
          <w:color w:val="auto"/>
          <w:sz w:val="28"/>
          <w:szCs w:val="28"/>
          <w:highlight w:val="none"/>
        </w:rPr>
        <w:t>3.4磋商报价要求</w:t>
      </w:r>
      <w:bookmarkEnd w:id="168"/>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3.4.1供应商所提供的货物和服务均以人民币报价。</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3.4.2供应商应按照“</w:t>
      </w:r>
      <w:r>
        <w:rPr>
          <w:rFonts w:hint="eastAsia" w:ascii="仿宋" w:hAnsi="仿宋" w:eastAsia="仿宋" w:cs="仿宋"/>
          <w:color w:val="auto"/>
          <w:kern w:val="0"/>
          <w:sz w:val="24"/>
          <w:szCs w:val="24"/>
          <w:highlight w:val="none"/>
          <w:lang w:eastAsia="zh-CN"/>
        </w:rPr>
        <w:t>第三部分</w:t>
      </w:r>
      <w:r>
        <w:rPr>
          <w:rFonts w:hint="eastAsia" w:ascii="仿宋" w:hAnsi="仿宋" w:eastAsia="仿宋" w:cs="仿宋"/>
          <w:color w:val="auto"/>
          <w:kern w:val="0"/>
          <w:sz w:val="24"/>
          <w:szCs w:val="24"/>
          <w:highlight w:val="none"/>
        </w:rPr>
        <w:t xml:space="preserve"> 采购需求”规定的货物、服务内容、责任范围以及合同条款进行报价。并按《开标一览表》和《竞争性磋商报价明细表》确定的格式报出分项价格和总价。</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报价应为优惠后的报价，报价应被视为已经包含了但并不限于各项购买货物及其运送、安装、调试、验收、保险和相关服务等的费用和所需缴纳的所有价格、税、费。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由于分项报价填报不完整、不清楚或存在其他任何失误，所导致的任何不利后果均应当由供应商自行承担。</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3.4.3《竞争性磋商报价明细表》填写时应响应下列要求：</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（1）对于报价免费的项目应标明“免费”；</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（2）所有根据合同或其它原因应由供应商支付的税款和其它应交纳的费用都要包括在供应商提交的磋商总价中；</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（3）应包含货物运至最终目的地的运输、保险和伴随货物服务的有关费用。</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3.4.5每一种规格的货物、服务只允许有一个报价，否则将被视为无效投标。</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3.4.6供应商所报的总价在合同执行过程中是固定不变的，不得以任何理由予以变更。</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3.4.7供应商的最后磋商报价超过项目采购预算的为无效报价。</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3.4.8供应商须严格按照报价明细表规定的内容填写货物单价以及其他事项。</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3.4.9对于有配件、耗材、选件、备件和特殊工具的货物，还应填报投标货物配件、耗材、选件表和备件及特殊工具清单，注明品牌、型号、产地、功能、单价、批量折扣等内容，该表格格式由供应商自行设计。供应商按照上述要求分类报价，其目的是便于评标，但在任何情况下并不限制采购人以其他条款签订合同的权利。</w:t>
      </w:r>
    </w:p>
    <w:p>
      <w:pPr>
        <w:pStyle w:val="127"/>
        <w:spacing w:line="500" w:lineRule="exact"/>
        <w:ind w:right="-506" w:rightChars="-241" w:firstLine="568" w:firstLineChars="202"/>
        <w:outlineLvl w:val="2"/>
        <w:rPr>
          <w:rFonts w:hint="eastAsia" w:ascii="仿宋" w:hAnsi="仿宋" w:eastAsia="仿宋" w:cs="仿宋"/>
          <w:color w:val="auto"/>
          <w:kern w:val="0"/>
          <w:sz w:val="28"/>
          <w:szCs w:val="28"/>
          <w:highlight w:val="none"/>
        </w:rPr>
      </w:pPr>
      <w:bookmarkStart w:id="169" w:name="_Toc9200"/>
      <w:r>
        <w:rPr>
          <w:rFonts w:hint="eastAsia" w:ascii="仿宋" w:hAnsi="仿宋" w:eastAsia="仿宋" w:cs="仿宋"/>
          <w:b/>
          <w:color w:val="auto"/>
          <w:sz w:val="28"/>
          <w:szCs w:val="28"/>
          <w:highlight w:val="none"/>
        </w:rPr>
        <w:t>3.5最低报价不能作为中标的保证</w:t>
      </w:r>
      <w:r>
        <w:rPr>
          <w:rFonts w:hint="eastAsia" w:ascii="仿宋" w:hAnsi="仿宋" w:eastAsia="仿宋" w:cs="仿宋"/>
          <w:color w:val="auto"/>
          <w:kern w:val="0"/>
          <w:sz w:val="28"/>
          <w:szCs w:val="28"/>
          <w:highlight w:val="none"/>
        </w:rPr>
        <w:t>。</w:t>
      </w:r>
      <w:bookmarkEnd w:id="169"/>
    </w:p>
    <w:p>
      <w:pPr>
        <w:pStyle w:val="127"/>
        <w:spacing w:line="500" w:lineRule="exact"/>
        <w:ind w:right="-506" w:rightChars="-241" w:firstLine="568" w:firstLineChars="202"/>
        <w:outlineLvl w:val="2"/>
        <w:rPr>
          <w:rFonts w:hint="eastAsia" w:ascii="仿宋" w:hAnsi="仿宋" w:eastAsia="仿宋" w:cs="仿宋"/>
          <w:b/>
          <w:color w:val="auto"/>
          <w:sz w:val="28"/>
          <w:szCs w:val="28"/>
          <w:highlight w:val="none"/>
        </w:rPr>
      </w:pPr>
      <w:bookmarkStart w:id="170" w:name="_Toc27014"/>
      <w:r>
        <w:rPr>
          <w:rFonts w:hint="eastAsia" w:ascii="仿宋" w:hAnsi="仿宋" w:eastAsia="仿宋" w:cs="仿宋"/>
          <w:b/>
          <w:color w:val="auto"/>
          <w:sz w:val="28"/>
          <w:szCs w:val="28"/>
          <w:highlight w:val="none"/>
        </w:rPr>
        <w:t>3.6投标内容填写说明</w:t>
      </w:r>
      <w:bookmarkEnd w:id="170"/>
    </w:p>
    <w:p>
      <w:pPr>
        <w:pStyle w:val="39"/>
        <w:spacing w:after="200" w:line="360" w:lineRule="auto"/>
        <w:ind w:right="-506" w:rightChars="-24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3.6.1供应商应详细阅读磋商文件的全部内容。投标文件须对磋商文件中的内容作出实质性和完整的响应，如果投标文件填报的内容不详，或没有提供磋商文件中所要求的全部资料及数据，将可能导致投标被拒绝。</w:t>
      </w:r>
    </w:p>
    <w:p>
      <w:pPr>
        <w:pStyle w:val="39"/>
        <w:spacing w:after="200" w:line="360" w:lineRule="auto"/>
        <w:ind w:right="-506" w:rightChars="-24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投标文件须严格按照磋商文件第六部分规定的格式提交，并按规定的统一格式逐项填写，不准有空项；无相应内容可填的项，应填写“无”、“未测试”、“没有相应指标”等明确的回答文字。由于编排混乱导致投标文件被误读或查找不到，其责任由供应商承担。投标文件未按规定提交或留有空项，将被视为不完整响应的投标文件，其投标有可能被拒绝。</w:t>
      </w:r>
    </w:p>
    <w:p>
      <w:pPr>
        <w:pStyle w:val="39"/>
        <w:spacing w:after="200" w:line="360" w:lineRule="auto"/>
        <w:ind w:right="-506" w:rightChars="-24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3.6.3开标一览表按要求按格式统一填写，不得自行增减内容。</w:t>
      </w:r>
    </w:p>
    <w:p>
      <w:pPr>
        <w:pStyle w:val="39"/>
        <w:spacing w:after="200" w:line="360" w:lineRule="auto"/>
        <w:ind w:right="-506" w:rightChars="-24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供应商须注意：为合理节约政府采购评审成本，提倡诚实信用的投标行为，特别要求供应商应本着诚信精神，在本次投标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标委员会有权视具体情形评审时予以处理，乃至对该投标予以拒绝。</w:t>
      </w:r>
    </w:p>
    <w:p>
      <w:pPr>
        <w:pStyle w:val="39"/>
        <w:spacing w:after="200" w:line="360" w:lineRule="auto"/>
        <w:ind w:right="-506" w:rightChars="-24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3.6.5供应商必须保证投标文件所提供的全部资料真实可靠，并接受采购代理机构或评标委员会对其中任何资料进一步审查的要求。</w:t>
      </w:r>
    </w:p>
    <w:p>
      <w:pPr>
        <w:pStyle w:val="39"/>
        <w:spacing w:after="200" w:line="360" w:lineRule="auto"/>
        <w:ind w:right="-506" w:rightChars="-241"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供应商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127"/>
        <w:spacing w:line="500" w:lineRule="exact"/>
        <w:ind w:right="-506" w:rightChars="-241" w:firstLine="568" w:firstLineChars="202"/>
        <w:outlineLvl w:val="2"/>
        <w:rPr>
          <w:rFonts w:hint="eastAsia" w:ascii="仿宋" w:hAnsi="仿宋" w:eastAsia="仿宋" w:cs="仿宋"/>
          <w:b/>
          <w:bCs/>
          <w:color w:val="auto"/>
          <w:kern w:val="0"/>
          <w:sz w:val="28"/>
          <w:szCs w:val="28"/>
          <w:highlight w:val="none"/>
        </w:rPr>
      </w:pPr>
      <w:bookmarkStart w:id="171" w:name="_Toc2849"/>
      <w:r>
        <w:rPr>
          <w:rFonts w:hint="eastAsia" w:ascii="仿宋" w:hAnsi="仿宋" w:eastAsia="仿宋" w:cs="仿宋"/>
          <w:b/>
          <w:bCs/>
          <w:color w:val="auto"/>
          <w:kern w:val="0"/>
          <w:sz w:val="28"/>
          <w:szCs w:val="28"/>
          <w:highlight w:val="none"/>
        </w:rPr>
        <w:t>3.7供应商资格证明文件</w:t>
      </w:r>
      <w:bookmarkEnd w:id="171"/>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3.7.1供应商应提交证明其有资格参加磋商和成交后有能力履行合同的文件，并作为其响应文件的一部分。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3.7.2资格证明文件必须真实可靠、不得伪造。</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3.7.3供应商相关资格证明文件：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（1）法人或者其他组织的营业执照等证明文件，自然人的身份证明；</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（2）财务状况报告，依法缴纳税收和社会保障资金的相关材料；</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（3）具备履行合同所必需的设备和专业技术能力的证明材料；</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（4）参加政府采购活动前3年内在经营活动中没有重大违法记录的书面声明；</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（5）具备法律、行政法规规定的其他条件的证明材料；</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（6）采购项目有特殊要求的，供应商还应当提供其符合特殊要求的证明材料或者情况说明；</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（7）信用信息查询记录；</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（8）磋商文件要求或供应商认为需提供的其它相关资格证明材料。</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3.7.4 证明投标货物、服务的合格性和符合磋商文件规定的文件。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采取资格预审方式项目的供应商在递交投标文件时，其资格条件与资格预审时发生变化的，提交变化后的资料。</w:t>
      </w:r>
    </w:p>
    <w:p>
      <w:pPr>
        <w:pStyle w:val="127"/>
        <w:spacing w:line="600" w:lineRule="exact"/>
        <w:ind w:right="-506" w:rightChars="-241" w:firstLine="565" w:firstLineChars="201"/>
        <w:contextualSpacing/>
        <w:outlineLvl w:val="2"/>
        <w:rPr>
          <w:rFonts w:hint="eastAsia" w:ascii="仿宋" w:hAnsi="仿宋" w:eastAsia="仿宋" w:cs="仿宋"/>
          <w:b/>
          <w:color w:val="auto"/>
          <w:sz w:val="28"/>
          <w:szCs w:val="28"/>
          <w:highlight w:val="none"/>
        </w:rPr>
      </w:pPr>
      <w:bookmarkStart w:id="172" w:name="_Toc22190"/>
      <w:r>
        <w:rPr>
          <w:rFonts w:hint="eastAsia" w:ascii="仿宋" w:hAnsi="仿宋" w:eastAsia="仿宋" w:cs="仿宋"/>
          <w:b/>
          <w:color w:val="auto"/>
          <w:sz w:val="28"/>
          <w:szCs w:val="28"/>
          <w:highlight w:val="none"/>
        </w:rPr>
        <w:t>3.8磋商保证金</w:t>
      </w:r>
      <w:bookmarkEnd w:id="172"/>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3.8.1</w:t>
      </w:r>
      <w:r>
        <w:rPr>
          <w:rFonts w:hint="eastAsia" w:ascii="仿宋" w:hAnsi="仿宋" w:eastAsia="仿宋" w:cs="仿宋"/>
          <w:color w:val="auto"/>
          <w:kern w:val="0"/>
          <w:sz w:val="24"/>
          <w:szCs w:val="24"/>
          <w:highlight w:val="none"/>
        </w:rPr>
        <w:t>供应商</w:t>
      </w:r>
      <w:r>
        <w:rPr>
          <w:rFonts w:hint="eastAsia" w:ascii="仿宋" w:hAnsi="仿宋" w:eastAsia="仿宋" w:cs="仿宋"/>
          <w:color w:val="auto"/>
          <w:sz w:val="24"/>
          <w:szCs w:val="24"/>
          <w:highlight w:val="none"/>
        </w:rPr>
        <w:t>应在响应文件截止时间之前，通过信息主体库中备案的企业银行账户，将所规定数额的保证金以转账或电汇方式缴纳至该项目所</w:t>
      </w:r>
      <w:r>
        <w:rPr>
          <w:rFonts w:hint="eastAsia" w:ascii="仿宋" w:hAnsi="仿宋" w:eastAsia="仿宋" w:cs="仿宋"/>
          <w:color w:val="auto"/>
          <w:kern w:val="0"/>
          <w:sz w:val="24"/>
          <w:szCs w:val="24"/>
          <w:highlight w:val="none"/>
        </w:rPr>
        <w:t>对应的保证金收取账号内（不接受现金缴纳）。保证金缴纳时间以该项目所对应的保证金收取账号中显示的到账时间为准。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3.8.2供应商未按照磋商文件要求提交磋商保证金的，响应无效。</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3.8.3未成交供应</w:t>
      </w:r>
      <w:r>
        <w:rPr>
          <w:rFonts w:hint="eastAsia" w:ascii="仿宋" w:hAnsi="仿宋" w:eastAsia="仿宋" w:cs="仿宋"/>
          <w:color w:val="auto"/>
          <w:kern w:val="0"/>
          <w:sz w:val="24"/>
          <w:szCs w:val="24"/>
          <w:highlight w:val="none"/>
          <w:lang w:val="en-US" w:eastAsia="zh-CN"/>
        </w:rPr>
        <w:t>商</w:t>
      </w:r>
      <w:r>
        <w:rPr>
          <w:rFonts w:hint="eastAsia" w:ascii="仿宋" w:hAnsi="仿宋" w:eastAsia="仿宋" w:cs="仿宋"/>
          <w:color w:val="auto"/>
          <w:kern w:val="0"/>
          <w:sz w:val="24"/>
          <w:szCs w:val="24"/>
          <w:highlight w:val="none"/>
        </w:rPr>
        <w:t>其保证金自中标通知书发出之日起5个工作日内，按照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3.8.4成交供应其保证金自采购合同签订之日起，并将合同报采购代理机构后5个工作日内，按照保证金的来款渠道原路退还至供应商缴纳保证金的企业银行账户内。</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3.8.5有下列情形之一的，保证金将被没收：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（1）供应商在响应文件中提供虚假资料的；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（2）除因不可抗力或磋商文件认可的情形以外，成交供应商不与采购人签订合同的；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（3）供应商与采购人、其他供应商或者采购代理机构恶意串通的；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（4）磋商文件规定的其他情形。</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3.8.6如开标时供应商对本单位投标保证金缴纳情况有疑义，供应商应在开标结束前向</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提交书面申请核实保证金缴纳情况。由银行或保险公司核实后出具书面材料予以答复。</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3.8.7开标结束后，转账、电汇、网银形式缴纳的保证金由招标代理或</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3.8.8电子招投标的应急措施</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电子开标、评标如出现下列原因，导致系统无法正常运行或无法正常评标时，应采取应急措施。</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（1）系统服务器发生故障，无法访问或无法使用系统；</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（2）系统的软件或数据库出现错误，不能进行正常操作；</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（3）系统发现有安全漏洞，有潜在的泄密危险；</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（4）病毒发作或受到外来病毒的攻击；</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（5）出现其他不可抗拒的客观原因造成开评标系统无法正常使用。</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出现上述情况时，应对未开标的暂停开标。已在系统内开标、评标的立即停止。采取应急措施时，必须对原有资料及信息作出妥善保密处理。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bookmarkStart w:id="173" w:name="_Toc3228"/>
      <w:r>
        <w:rPr>
          <w:rFonts w:hint="eastAsia" w:ascii="仿宋" w:hAnsi="仿宋" w:eastAsia="仿宋" w:cs="仿宋"/>
          <w:color w:val="auto"/>
          <w:kern w:val="0"/>
          <w:sz w:val="24"/>
          <w:szCs w:val="24"/>
          <w:highlight w:val="none"/>
        </w:rPr>
        <w:t>3.9. 磋商的有效期</w:t>
      </w:r>
      <w:bookmarkEnd w:id="173"/>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3.9.1磋商有效期详见供应商须知前附表。供应商响应文件中有效期不足的将被视为无效文件。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3.9.2 有效期内供应商未经采购结果确认谈判达成一致不得改变其磋商最后报价及承诺的全部义务。</w:t>
      </w:r>
      <w:bookmarkStart w:id="174" w:name="_Toc446599313"/>
      <w:bookmarkStart w:id="175" w:name="_Toc293736056"/>
      <w:bookmarkStart w:id="176" w:name="_Toc293738994"/>
      <w:bookmarkStart w:id="177" w:name="_Toc293736013"/>
      <w:bookmarkStart w:id="178" w:name="_Toc256000008"/>
    </w:p>
    <w:p>
      <w:pPr>
        <w:pStyle w:val="39"/>
        <w:spacing w:after="200" w:line="276" w:lineRule="auto"/>
        <w:jc w:val="both"/>
        <w:outlineLvl w:val="1"/>
        <w:rPr>
          <w:rFonts w:hint="eastAsia" w:ascii="仿宋" w:hAnsi="仿宋" w:eastAsia="仿宋" w:cs="仿宋"/>
          <w:b/>
          <w:color w:val="auto"/>
          <w:sz w:val="32"/>
          <w:szCs w:val="28"/>
          <w:highlight w:val="none"/>
        </w:rPr>
      </w:pPr>
      <w:bookmarkStart w:id="179" w:name="_Toc25606"/>
    </w:p>
    <w:p>
      <w:pPr>
        <w:pStyle w:val="39"/>
        <w:spacing w:after="200" w:line="276" w:lineRule="auto"/>
        <w:jc w:val="both"/>
        <w:outlineLvl w:val="1"/>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四、响应文件的递交</w:t>
      </w:r>
      <w:bookmarkEnd w:id="174"/>
      <w:bookmarkEnd w:id="175"/>
      <w:bookmarkEnd w:id="176"/>
      <w:bookmarkEnd w:id="177"/>
      <w:bookmarkEnd w:id="178"/>
      <w:bookmarkEnd w:id="179"/>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 响应文件的密封和标记</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4.1.1供应商应通过电子投标文件制作工具严格按磋商文件要求制作投标文件，在投标截止时间前完成上传经过数字证书电子签章并加密的投标文件。供应商在投标截止时间前，可以对其所递交的投标文件进行修改并重新上传，但以投标截止时间前最后一次上传的投标文件为有效投标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投标截止时间以</w:t>
      </w:r>
      <w:r>
        <w:rPr>
          <w:rFonts w:hint="eastAsia" w:ascii="仿宋" w:hAnsi="仿宋" w:eastAsia="仿宋" w:cs="仿宋"/>
          <w:color w:val="auto"/>
          <w:kern w:val="0"/>
          <w:sz w:val="24"/>
          <w:szCs w:val="24"/>
          <w:highlight w:val="none"/>
          <w:lang w:eastAsia="zh-CN"/>
        </w:rPr>
        <w:t>新疆政府采购网</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http://www.ccgp-xinjiang.gov.cn/</w:t>
      </w:r>
      <w:r>
        <w:rPr>
          <w:rFonts w:hint="eastAsia" w:ascii="仿宋" w:hAnsi="仿宋" w:eastAsia="仿宋" w:cs="仿宋"/>
          <w:color w:val="auto"/>
          <w:kern w:val="0"/>
          <w:sz w:val="24"/>
          <w:szCs w:val="24"/>
          <w:highlight w:val="none"/>
        </w:rPr>
        <w:t>）平台显示的时间为准，逾期系统将自动关闭，未完成上传的投标文件视为逾期送达，将被拒绝。</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4.1.2是否采用不见面开标方式详见供应商须知前附表。</w:t>
      </w:r>
    </w:p>
    <w:p>
      <w:pPr>
        <w:pStyle w:val="127"/>
        <w:spacing w:line="600" w:lineRule="exact"/>
        <w:ind w:right="-506" w:rightChars="-241" w:firstLine="565" w:firstLineChars="201"/>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4.2响应文件的递交</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pPr>
        <w:pStyle w:val="127"/>
        <w:keepNext w:val="0"/>
        <w:keepLines w:val="0"/>
        <w:pageBreakBefore w:val="0"/>
        <w:widowControl w:val="0"/>
        <w:kinsoku/>
        <w:wordWrap w:val="0"/>
        <w:overflowPunct/>
        <w:topLinePunct w:val="0"/>
        <w:autoSpaceDE/>
        <w:autoSpaceDN/>
        <w:bidi w:val="0"/>
        <w:adjustRightInd/>
        <w:snapToGrid/>
        <w:spacing w:line="500" w:lineRule="exact"/>
        <w:ind w:right="-506" w:rightChars="-241" w:firstLine="484" w:firstLineChars="202"/>
        <w:jc w:val="both"/>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4.2.2是否采用不见面开标详见供应商须知前附表，若项目采用不见面开标。只需将加密电子投标文件在投标截止时间前通过</w:t>
      </w:r>
      <w:r>
        <w:rPr>
          <w:rFonts w:hint="eastAsia" w:ascii="仿宋" w:hAnsi="仿宋" w:eastAsia="仿宋" w:cs="仿宋"/>
          <w:color w:val="auto"/>
          <w:kern w:val="0"/>
          <w:sz w:val="24"/>
          <w:szCs w:val="24"/>
          <w:highlight w:val="none"/>
          <w:lang w:eastAsia="zh-CN"/>
        </w:rPr>
        <w:t>新疆政府采购网</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http://www.ccgp-xinjiang.gov.cn/</w:t>
      </w:r>
      <w:r>
        <w:rPr>
          <w:rFonts w:hint="eastAsia" w:ascii="仿宋" w:hAnsi="仿宋" w:eastAsia="仿宋" w:cs="仿宋"/>
          <w:color w:val="auto"/>
          <w:kern w:val="0"/>
          <w:sz w:val="24"/>
          <w:szCs w:val="24"/>
          <w:highlight w:val="none"/>
        </w:rPr>
        <w:t>）平台上传完成。逾期上传的或者未上传到平台的投标文件，采购人不予受理。</w:t>
      </w:r>
    </w:p>
    <w:p>
      <w:pPr>
        <w:pStyle w:val="127"/>
        <w:spacing w:line="600" w:lineRule="exact"/>
        <w:ind w:right="-506" w:rightChars="-241" w:firstLine="565" w:firstLineChars="201"/>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4.3迟交的响应文件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w:t>
      </w:r>
      <w:r>
        <w:rPr>
          <w:rFonts w:hint="eastAsia" w:ascii="仿宋" w:hAnsi="仿宋" w:eastAsia="仿宋" w:cs="仿宋"/>
          <w:color w:val="auto"/>
          <w:sz w:val="24"/>
          <w:szCs w:val="24"/>
          <w:highlight w:val="none"/>
        </w:rPr>
        <w:t>.1采购</w:t>
      </w:r>
      <w:r>
        <w:rPr>
          <w:rFonts w:hint="eastAsia" w:ascii="仿宋" w:hAnsi="仿宋" w:eastAsia="仿宋" w:cs="仿宋"/>
          <w:color w:val="auto"/>
          <w:kern w:val="0"/>
          <w:sz w:val="24"/>
          <w:szCs w:val="24"/>
          <w:highlight w:val="none"/>
        </w:rPr>
        <w:t>单位将拒绝并原封退回在规定的响应文件递交截止期后送达的任何响应文件。由于对网上招标操作不熟悉或自身电脑、网络的原因导致不能在响应文件递交截止时间之前上传响应文件，由供应商自行承担。建议于开标前1个工作日完成响应文件的制作与上传。</w:t>
      </w:r>
    </w:p>
    <w:p>
      <w:pPr>
        <w:pStyle w:val="127"/>
        <w:spacing w:line="600" w:lineRule="exact"/>
        <w:ind w:right="-506" w:rightChars="-241" w:firstLine="565" w:firstLineChars="201"/>
        <w:contextualSpacing/>
        <w:rPr>
          <w:rFonts w:hint="eastAsia" w:ascii="仿宋" w:hAnsi="仿宋" w:eastAsia="仿宋" w:cs="仿宋"/>
          <w:color w:val="auto"/>
          <w:kern w:val="0"/>
          <w:szCs w:val="21"/>
          <w:highlight w:val="none"/>
        </w:rPr>
      </w:pPr>
      <w:r>
        <w:rPr>
          <w:rFonts w:hint="eastAsia" w:ascii="仿宋" w:hAnsi="仿宋" w:eastAsia="仿宋" w:cs="仿宋"/>
          <w:b/>
          <w:color w:val="auto"/>
          <w:sz w:val="28"/>
          <w:szCs w:val="28"/>
          <w:highlight w:val="none"/>
        </w:rPr>
        <w:t>4.4响应文件的修改和撤回</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4.4.2供应商所提交的响应文件在评审结束后，无论中标与否都不退还。</w:t>
      </w:r>
      <w:bookmarkStart w:id="180" w:name="_Toc293736014"/>
      <w:bookmarkStart w:id="181" w:name="_Toc446599314"/>
      <w:bookmarkStart w:id="182" w:name="_Toc293738995"/>
      <w:bookmarkStart w:id="183" w:name="_Toc293736057"/>
      <w:bookmarkStart w:id="184" w:name="_Toc5596"/>
      <w:bookmarkStart w:id="185" w:name="_Toc256000009"/>
      <w:bookmarkStart w:id="186" w:name="_Toc31106"/>
      <w:bookmarkStart w:id="187" w:name="_Toc26970"/>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p>
    <w:p>
      <w:pPr>
        <w:pStyle w:val="39"/>
        <w:spacing w:after="200" w:line="276" w:lineRule="auto"/>
        <w:jc w:val="both"/>
        <w:outlineLvl w:val="1"/>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五、</w:t>
      </w:r>
      <w:bookmarkEnd w:id="180"/>
      <w:bookmarkEnd w:id="181"/>
      <w:bookmarkEnd w:id="182"/>
      <w:bookmarkEnd w:id="183"/>
      <w:r>
        <w:rPr>
          <w:rFonts w:hint="eastAsia" w:ascii="仿宋" w:hAnsi="仿宋" w:eastAsia="仿宋" w:cs="仿宋"/>
          <w:b/>
          <w:color w:val="auto"/>
          <w:sz w:val="32"/>
          <w:szCs w:val="28"/>
          <w:highlight w:val="none"/>
        </w:rPr>
        <w:t>竞争性磋商程序</w:t>
      </w:r>
      <w:bookmarkEnd w:id="184"/>
      <w:bookmarkEnd w:id="185"/>
      <w:bookmarkEnd w:id="186"/>
      <w:bookmarkEnd w:id="187"/>
    </w:p>
    <w:p>
      <w:pPr>
        <w:pStyle w:val="127"/>
        <w:widowControl/>
        <w:spacing w:line="520" w:lineRule="atLeast"/>
        <w:ind w:right="-506" w:rightChars="-241" w:firstLine="420"/>
        <w:textAlignment w:val="baseline"/>
        <w:outlineLvl w:val="2"/>
        <w:rPr>
          <w:rFonts w:hint="eastAsia" w:ascii="仿宋" w:hAnsi="仿宋" w:eastAsia="仿宋" w:cs="仿宋"/>
          <w:b/>
          <w:color w:val="auto"/>
          <w:sz w:val="28"/>
          <w:szCs w:val="28"/>
          <w:highlight w:val="none"/>
        </w:rPr>
      </w:pPr>
      <w:bookmarkStart w:id="188" w:name="_Toc4371"/>
      <w:r>
        <w:rPr>
          <w:rFonts w:hint="eastAsia" w:ascii="仿宋" w:hAnsi="仿宋" w:eastAsia="仿宋" w:cs="仿宋"/>
          <w:b/>
          <w:color w:val="auto"/>
          <w:sz w:val="28"/>
          <w:szCs w:val="28"/>
          <w:highlight w:val="none"/>
        </w:rPr>
        <w:t>5</w:t>
      </w:r>
      <w:r>
        <w:rPr>
          <w:rFonts w:hint="eastAsia" w:ascii="仿宋" w:hAnsi="仿宋" w:eastAsia="仿宋" w:cs="仿宋"/>
          <w:b/>
          <w:color w:val="auto"/>
          <w:kern w:val="0"/>
          <w:sz w:val="28"/>
          <w:szCs w:val="28"/>
          <w:highlight w:val="none"/>
        </w:rPr>
        <w:t>.</w:t>
      </w:r>
      <w:r>
        <w:rPr>
          <w:rFonts w:hint="eastAsia" w:ascii="仿宋" w:hAnsi="仿宋" w:eastAsia="仿宋" w:cs="仿宋"/>
          <w:b/>
          <w:color w:val="auto"/>
          <w:sz w:val="28"/>
          <w:szCs w:val="28"/>
          <w:highlight w:val="none"/>
        </w:rPr>
        <w:t>1磋商小组的组成</w:t>
      </w:r>
      <w:bookmarkEnd w:id="188"/>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"file:///C:\\WordForm\\e944b4b1-01b6-4e42-b170-f783fcf7903a.doc" \l "_评标委员会"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t>供应商须知前附表</w:t>
      </w:r>
      <w:r>
        <w:rPr>
          <w:rFonts w:hint="eastAsia" w:ascii="仿宋" w:hAnsi="仿宋" w:eastAsia="仿宋" w:cs="仿宋"/>
          <w:color w:val="auto"/>
          <w:kern w:val="0"/>
          <w:sz w:val="24"/>
          <w:szCs w:val="24"/>
          <w:highlight w:val="none"/>
        </w:rPr>
        <w:fldChar w:fldCharType="end"/>
      </w:r>
      <w:r>
        <w:rPr>
          <w:rFonts w:hint="eastAsia" w:ascii="仿宋" w:hAnsi="仿宋" w:eastAsia="仿宋" w:cs="仿宋"/>
          <w:color w:val="auto"/>
          <w:kern w:val="0"/>
          <w:sz w:val="24"/>
          <w:szCs w:val="24"/>
          <w:highlight w:val="none"/>
        </w:rPr>
        <w:t>。</w:t>
      </w:r>
    </w:p>
    <w:p>
      <w:pPr>
        <w:pStyle w:val="127"/>
        <w:spacing w:line="500" w:lineRule="exact"/>
        <w:ind w:right="-506" w:rightChars="-241" w:firstLine="484" w:firstLineChars="202"/>
        <w:outlineLvl w:val="2"/>
        <w:rPr>
          <w:rFonts w:hint="eastAsia" w:ascii="仿宋" w:hAnsi="仿宋" w:eastAsia="仿宋" w:cs="仿宋"/>
          <w:color w:val="auto"/>
          <w:kern w:val="0"/>
          <w:sz w:val="24"/>
          <w:szCs w:val="24"/>
          <w:highlight w:val="none"/>
        </w:rPr>
      </w:pPr>
      <w:bookmarkStart w:id="189" w:name="_Toc9082"/>
      <w:r>
        <w:rPr>
          <w:rFonts w:hint="eastAsia" w:ascii="仿宋" w:hAnsi="仿宋" w:eastAsia="仿宋" w:cs="仿宋"/>
          <w:color w:val="auto"/>
          <w:kern w:val="0"/>
          <w:sz w:val="24"/>
          <w:szCs w:val="24"/>
          <w:highlight w:val="none"/>
        </w:rPr>
        <w:t>5.2磋商方法</w:t>
      </w:r>
      <w:bookmarkEnd w:id="189"/>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5.2.1磋商小组将按照磋商文件确定的评审方法进行评审。磋商小组对响应文件的评审分为响应文件初审、澄清有关问题、比较与评价响应文件、推荐中标候选人名单。</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5.2.1项目评审方法详见磋商文件“第四</w:t>
      </w:r>
      <w:r>
        <w:rPr>
          <w:rFonts w:hint="eastAsia" w:ascii="仿宋" w:hAnsi="仿宋" w:eastAsia="仿宋" w:cs="仿宋"/>
          <w:color w:val="auto"/>
          <w:kern w:val="0"/>
          <w:sz w:val="24"/>
          <w:szCs w:val="24"/>
          <w:highlight w:val="none"/>
          <w:lang w:eastAsia="zh-CN"/>
        </w:rPr>
        <w:t>部分</w:t>
      </w:r>
      <w:r>
        <w:rPr>
          <w:rFonts w:hint="eastAsia" w:ascii="仿宋" w:hAnsi="仿宋" w:eastAsia="仿宋" w:cs="仿宋"/>
          <w:color w:val="auto"/>
          <w:kern w:val="0"/>
          <w:sz w:val="24"/>
          <w:szCs w:val="24"/>
          <w:highlight w:val="none"/>
        </w:rPr>
        <w:t xml:space="preserve"> 评审方法</w:t>
      </w:r>
      <w:r>
        <w:rPr>
          <w:rFonts w:hint="eastAsia" w:ascii="仿宋" w:hAnsi="仿宋" w:eastAsia="仿宋" w:cs="仿宋"/>
          <w:color w:val="auto"/>
          <w:kern w:val="0"/>
          <w:sz w:val="24"/>
          <w:szCs w:val="24"/>
          <w:highlight w:val="none"/>
          <w:lang w:eastAsia="zh-CN"/>
        </w:rPr>
        <w:t>（综合评分法）</w:t>
      </w:r>
      <w:r>
        <w:rPr>
          <w:rFonts w:hint="eastAsia" w:ascii="仿宋" w:hAnsi="仿宋" w:eastAsia="仿宋" w:cs="仿宋"/>
          <w:color w:val="auto"/>
          <w:kern w:val="0"/>
          <w:sz w:val="24"/>
          <w:szCs w:val="24"/>
          <w:highlight w:val="none"/>
        </w:rPr>
        <w:t>、步骤及标准”。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5.2.3 磋商小组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127"/>
        <w:spacing w:line="500" w:lineRule="exact"/>
        <w:ind w:right="-506" w:rightChars="-241" w:firstLine="484" w:firstLineChars="202"/>
        <w:outlineLvl w:val="2"/>
        <w:rPr>
          <w:rFonts w:hint="eastAsia" w:ascii="仿宋" w:hAnsi="仿宋" w:eastAsia="仿宋" w:cs="仿宋"/>
          <w:color w:val="auto"/>
          <w:kern w:val="0"/>
          <w:sz w:val="24"/>
          <w:szCs w:val="24"/>
          <w:highlight w:val="none"/>
        </w:rPr>
      </w:pPr>
      <w:bookmarkStart w:id="190" w:name="_Toc32126"/>
      <w:r>
        <w:rPr>
          <w:rFonts w:hint="eastAsia" w:ascii="仿宋" w:hAnsi="仿宋" w:eastAsia="仿宋" w:cs="仿宋"/>
          <w:color w:val="auto"/>
          <w:kern w:val="0"/>
          <w:sz w:val="24"/>
          <w:szCs w:val="24"/>
          <w:highlight w:val="none"/>
        </w:rPr>
        <w:t>5.3响应文件的初审</w:t>
      </w:r>
      <w:bookmarkEnd w:id="190"/>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初审分为资格性检查和符合性检查。</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5.3.1资格性检查</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（1）磋商小组根据评审办法前附表规定的评审因素和评审标准，对供应商的响应文件进行资格评审。资格性检查不合格的供应商的响应文件作无效文件处理。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（2）磋商小组在进行资格检查时，不得改变磋商文件中已载明的资格条件、标准和办法。资格性检查不合格的供应商的响应文件作无效文件处理。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（3）供应商在递交响应文件的同时，应逐项对照上述资格性检查要求提交相应的资格证明文件供磋商小组核查，否则评委将不予采信。</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（4）磋商小组在评审中必要时可按供应商提供的联系方式就有关问题进行查询核实，或要求供应商做出书面澄清，查询及澄清结果将作为审查的依据。</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（5）通过全部资格性检查条件合格的供应商才能通过资格检查，其响应文件方可进入下一个检查阶段。</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5.3.2符合性检查</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磋商小组根据评审办法前附表规定的评审因素和评审标准，对供应商的响应文件进行符合性检查。符合性检查不合格的供应商的响应文件作无效文件处理。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5.3.3评标委员会审查投标文件是否实质上响应磋商文件的要求。</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1）实质上响应的投标是指与磋商文件上的条款、条件和规格相符，没有重大偏离或保留，否则将视为无效投标。</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重大偏离或保留系指投标货物的质量、数量和交付日期等明显不能满足磋商文件的要求，或者实质上与磋商文件不一致，纠正这些偏离或保留将对其他实质上响应要求的供应商的竞争地位产生不公正的影响。包括但不限于：</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A、磋商文件第二部分“供应商须知前附表”</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文件组成”部分；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B、投标文件未按磋商文件的规定签章的；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C、未按投标文件份数要求提交投标文件的；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bookmarkStart w:id="191" w:name="_Toc29178"/>
      <w:r>
        <w:rPr>
          <w:rFonts w:hint="eastAsia" w:ascii="仿宋" w:hAnsi="仿宋" w:eastAsia="仿宋" w:cs="仿宋"/>
          <w:color w:val="auto"/>
          <w:kern w:val="0"/>
          <w:sz w:val="24"/>
          <w:szCs w:val="24"/>
          <w:highlight w:val="none"/>
        </w:rPr>
        <w:t>D、招标文件带“</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”号部分任意一款不满足要求的；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E、报价超过项目预算或经评标委员会认定低于成本的；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F、投标有效期不足的；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G、联合体投标文件未附联合体投标协议书的；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H、不符合招标文件中有关分包规定的；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I、有串通投标或弄虚作假或有其他违法行为的；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J、投标人递交的电子投标文件（加密电子投标文件和未加密电子投标文件）均无法满足正常开标、评标使用功能的；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K、投标人名称或组织结构与报名时不一致且无有效变更证明的；</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L、不符合招标文件中规定的其他实质性要求。</w:t>
      </w:r>
    </w:p>
    <w:p>
      <w:pPr>
        <w:pStyle w:val="127"/>
        <w:spacing w:line="500" w:lineRule="exact"/>
        <w:ind w:right="-506" w:rightChars="-241" w:firstLine="484" w:firstLineChars="202"/>
        <w:outlineLvl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5.4违法违规行为</w:t>
      </w:r>
      <w:bookmarkEnd w:id="191"/>
      <w:r>
        <w:rPr>
          <w:rFonts w:hint="eastAsia" w:ascii="仿宋" w:hAnsi="仿宋" w:eastAsia="仿宋" w:cs="仿宋"/>
          <w:color w:val="auto"/>
          <w:kern w:val="0"/>
          <w:sz w:val="24"/>
          <w:szCs w:val="24"/>
          <w:highlight w:val="none"/>
        </w:rPr>
        <w:t xml:space="preserve"> </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5.4.1在评审过程中，磋商小组发现供应商有下列情形之一的，作无效文件处理：</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（1）属于同一集团、协会、商会等组织成员的供应商按照该组织要求协同投标；</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（2）不同供应商的响应文件由同一单位或者个人编制；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（3）不同供应商委托同一单位或者个人办理投标事宜；</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（4）不同供应商的响应文件载明的项目管理成员为同一人；</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（5）不同供应商的响应文件异常一致或者投标报价呈规律性差异；</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（6）不同供应商的响应文件相互混装；</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（7）不同供应商的投标保证金从同一单位或者个人的账户转出；</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（8）使用伪造、变造的行政许可证件；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（9）提供虚假的财务状况或者业绩；</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（10）提供虚假的项目负责人或者主要技术人员简历、劳动关系证明；</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（11）提供虚假的信用状况；</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（12）其他弄虚作假的行为。</w:t>
      </w:r>
    </w:p>
    <w:p>
      <w:pPr>
        <w:pStyle w:val="127"/>
        <w:spacing w:line="500" w:lineRule="exact"/>
        <w:ind w:right="-506" w:rightChars="-241" w:firstLine="484" w:firstLineChars="202"/>
        <w:outlineLvl w:val="2"/>
        <w:rPr>
          <w:rFonts w:hint="eastAsia" w:ascii="仿宋" w:hAnsi="仿宋" w:eastAsia="仿宋" w:cs="仿宋"/>
          <w:color w:val="auto"/>
          <w:kern w:val="0"/>
          <w:sz w:val="24"/>
          <w:szCs w:val="24"/>
          <w:highlight w:val="none"/>
        </w:rPr>
      </w:pPr>
      <w:bookmarkStart w:id="192" w:name="_Toc10846"/>
      <w:r>
        <w:rPr>
          <w:rFonts w:hint="eastAsia" w:ascii="仿宋" w:hAnsi="仿宋" w:eastAsia="仿宋" w:cs="仿宋"/>
          <w:color w:val="auto"/>
          <w:kern w:val="0"/>
          <w:sz w:val="24"/>
          <w:szCs w:val="24"/>
          <w:highlight w:val="none"/>
        </w:rPr>
        <w:t>5.5 磋商小组审查响应文件是否完整、有无计算上的错误等。</w:t>
      </w:r>
      <w:bookmarkEnd w:id="192"/>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5.5.1 响应文件的修正及澄清</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（1）磋商小组对确定为实质上响应磋商文件要求的响应文件进行校核，看其是否有计算或表达上的错误，算术错误将按以下方法更正</w:t>
      </w:r>
      <w:r>
        <w:rPr>
          <w:rFonts w:hint="eastAsia" w:ascii="仿宋" w:hAnsi="仿宋" w:eastAsia="仿宋" w:cs="仿宋"/>
          <w:color w:val="auto"/>
          <w:kern w:val="0"/>
          <w:sz w:val="24"/>
          <w:szCs w:val="24"/>
          <w:highlight w:val="none"/>
          <w:lang w:eastAsia="zh-CN"/>
        </w:rPr>
        <w:t>。</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7"/>
        <w:spacing w:line="500" w:lineRule="exact"/>
        <w:ind w:right="-506" w:rightChars="-241" w:firstLine="484" w:firstLineChars="20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5.5.3实质上没有响应磋商文件要求的响应文件将被视为无效文件。供应商不得通过修正或撤销不合要求的偏离从而使其成为实质上响应的文件。</w:t>
      </w:r>
    </w:p>
    <w:p>
      <w:pPr>
        <w:pStyle w:val="127"/>
        <w:spacing w:line="600" w:lineRule="exact"/>
        <w:ind w:right="-506" w:rightChars="-241" w:firstLine="482" w:firstLineChars="201"/>
        <w:contextualSpacing/>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5.5.5供应商的澄清文件是其响应文件</w:t>
      </w:r>
      <w:r>
        <w:rPr>
          <w:rFonts w:hint="eastAsia" w:ascii="仿宋" w:hAnsi="仿宋" w:eastAsia="仿宋" w:cs="仿宋"/>
          <w:color w:val="auto"/>
          <w:sz w:val="24"/>
          <w:szCs w:val="24"/>
          <w:highlight w:val="none"/>
        </w:rPr>
        <w:t>的组成部分。</w:t>
      </w:r>
    </w:p>
    <w:p>
      <w:pPr>
        <w:pStyle w:val="127"/>
        <w:spacing w:line="500" w:lineRule="exact"/>
        <w:ind w:right="-506" w:rightChars="-241" w:firstLine="484" w:firstLineChars="202"/>
        <w:outlineLvl w:val="2"/>
        <w:rPr>
          <w:rFonts w:hint="eastAsia" w:ascii="仿宋" w:hAnsi="仿宋" w:eastAsia="仿宋" w:cs="仿宋"/>
          <w:color w:val="auto"/>
          <w:sz w:val="24"/>
          <w:szCs w:val="24"/>
          <w:highlight w:val="none"/>
        </w:rPr>
      </w:pPr>
      <w:bookmarkStart w:id="193" w:name="_Toc10078"/>
      <w:r>
        <w:rPr>
          <w:rFonts w:hint="eastAsia" w:ascii="仿宋" w:hAnsi="仿宋" w:eastAsia="仿宋" w:cs="仿宋"/>
          <w:color w:val="auto"/>
          <w:sz w:val="24"/>
          <w:szCs w:val="24"/>
          <w:highlight w:val="none"/>
        </w:rPr>
        <w:t>5.6磋商</w:t>
      </w:r>
      <w:bookmarkEnd w:id="193"/>
    </w:p>
    <w:p>
      <w:pPr>
        <w:pStyle w:val="127"/>
        <w:spacing w:line="500" w:lineRule="exact"/>
        <w:ind w:right="-506" w:rightChars="-24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A．采用见面开标方式</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5.6.1磋商小组所有成员应当集中与单一供应商分别进行磋商，并给予所有参加磋商的供应商平等的磋商机会。</w:t>
      </w:r>
    </w:p>
    <w:p>
      <w:pPr>
        <w:pStyle w:val="127"/>
        <w:spacing w:line="500" w:lineRule="exact"/>
        <w:ind w:right="-506" w:rightChars="-241"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5.6.2在磋商过程中，磋商小组可以根据磋商文件和磋商情况实质性变动采购需求中的技术、服务要求以及合同草案条款，但不得变动磋商文件中的其他内容。实质性变动的内容，须经采购人代表确认。</w:t>
      </w:r>
    </w:p>
    <w:p>
      <w:pPr>
        <w:pStyle w:val="127"/>
        <w:spacing w:line="500" w:lineRule="exact"/>
        <w:ind w:right="-506" w:rightChars="-241"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5.6.3对磋商文件作出的实质性变动是磋商文件的有效组成部分，磋商小组应当及时以书面形式同时通知所有参加磋商的供应商。</w:t>
      </w:r>
    </w:p>
    <w:p>
      <w:pPr>
        <w:pStyle w:val="127"/>
        <w:spacing w:line="500" w:lineRule="exact"/>
        <w:ind w:right="-506" w:rightChars="-241" w:firstLine="484" w:firstLineChars="20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5.6.5磋商文件能够详细列明采购标的的技术、服务要求的，磋商结束后，磋商小组应当要求所有实质性响应的供应商在规定时间内提交最后报价，提交最后报价的供应商不得少于2家。</w:t>
      </w:r>
    </w:p>
    <w:p>
      <w:pPr>
        <w:pStyle w:val="127"/>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5.6.7已提交响应文件的供应商，在提交最后报价之前，可以根据磋商情况退出磋商。其磋商保证金将予以退还。</w:t>
      </w:r>
    </w:p>
    <w:p>
      <w:pPr>
        <w:pStyle w:val="127"/>
        <w:widowControl/>
        <w:spacing w:line="520" w:lineRule="atLeast"/>
        <w:ind w:right="-506" w:rightChars="-241"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5.6.8最后报价是供应商响应文件的有效组成部分。符合本办法第三条第四项情形的，提交最后报价的供应商可以为2家。</w:t>
      </w:r>
    </w:p>
    <w:p>
      <w:pPr>
        <w:pStyle w:val="127"/>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5.6.9经磋商确定最终采购需求和提交最后报价的供应商后，由磋商小组采用综合评分法对提交最后报价的供应商的响应文件和最后报价进行综合评分。</w:t>
      </w:r>
    </w:p>
    <w:p>
      <w:pPr>
        <w:pStyle w:val="127"/>
        <w:spacing w:line="500" w:lineRule="exact"/>
        <w:ind w:right="-506" w:rightChars="-24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B．采用不见面开标方式</w:t>
      </w:r>
      <w:r>
        <w:rPr>
          <w:rFonts w:hint="eastAsia" w:ascii="仿宋" w:hAnsi="仿宋" w:eastAsia="仿宋" w:cs="仿宋"/>
          <w:color w:val="auto"/>
          <w:sz w:val="28"/>
          <w:szCs w:val="28"/>
          <w:highlight w:val="none"/>
        </w:rPr>
        <w:t>（是否采用详见供应商须知前附表）</w:t>
      </w:r>
    </w:p>
    <w:p>
      <w:pPr>
        <w:pStyle w:val="127"/>
        <w:spacing w:line="500" w:lineRule="exact"/>
        <w:ind w:right="-506" w:rightChars="-241"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在规定的投标截止时间（开标时间）和供应商须知前附表规定的地点开标。供应商的法定代表人或其委托代理人无需到达开标现场，仅需在任意地点通过</w:t>
      </w:r>
      <w:r>
        <w:rPr>
          <w:rFonts w:hint="eastAsia" w:ascii="仿宋" w:hAnsi="仿宋" w:eastAsia="仿宋" w:cs="仿宋"/>
          <w:b/>
          <w:bCs/>
          <w:color w:val="auto"/>
          <w:sz w:val="24"/>
          <w:szCs w:val="24"/>
          <w:highlight w:val="none"/>
          <w:lang w:eastAsia="zh-CN"/>
        </w:rPr>
        <w:t>新疆政府采购网</w:t>
      </w:r>
      <w:r>
        <w:rPr>
          <w:rFonts w:hint="eastAsia" w:ascii="仿宋" w:hAnsi="仿宋" w:eastAsia="仿宋" w:cs="仿宋"/>
          <w:b/>
          <w:bCs/>
          <w:color w:val="auto"/>
          <w:sz w:val="24"/>
          <w:szCs w:val="24"/>
          <w:highlight w:val="none"/>
        </w:rPr>
        <w:t>政采云远程开标大厅，使用CA密钥完成远程解密、提疑澄清、开标唱标、结果公布等交互环节。</w:t>
      </w:r>
    </w:p>
    <w:p>
      <w:pPr>
        <w:pStyle w:val="127"/>
        <w:spacing w:line="500" w:lineRule="exact"/>
        <w:ind w:right="-506" w:rightChars="-241"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法定代表人授权委托人参与远程交互，中途不得更换，在废标、澄清、提疑、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pPr>
        <w:pStyle w:val="127"/>
        <w:spacing w:line="500" w:lineRule="exact"/>
        <w:ind w:right="-506" w:rightChars="-241"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5.6.10采购结果确认</w:t>
      </w:r>
    </w:p>
    <w:p>
      <w:pPr>
        <w:pStyle w:val="127"/>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小组按照磋商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7"/>
        <w:adjustRightInd w:val="0"/>
        <w:snapToGrid w:val="0"/>
        <w:spacing w:before="120" w:beforeLines="50" w:after="120" w:afterLines="50" w:line="360" w:lineRule="auto"/>
        <w:ind w:right="-506" w:rightChars="-241" w:firstLine="562" w:firstLineChars="200"/>
        <w:outlineLvl w:val="2"/>
        <w:rPr>
          <w:rFonts w:hint="eastAsia" w:ascii="仿宋" w:hAnsi="仿宋" w:eastAsia="仿宋" w:cs="仿宋"/>
          <w:b/>
          <w:bCs/>
          <w:color w:val="auto"/>
          <w:sz w:val="28"/>
          <w:szCs w:val="28"/>
          <w:highlight w:val="none"/>
        </w:rPr>
      </w:pPr>
      <w:bookmarkStart w:id="194" w:name="_Toc18116"/>
      <w:r>
        <w:rPr>
          <w:rFonts w:hint="eastAsia" w:ascii="仿宋" w:hAnsi="仿宋" w:eastAsia="仿宋" w:cs="仿宋"/>
          <w:b/>
          <w:bCs/>
          <w:color w:val="auto"/>
          <w:sz w:val="28"/>
          <w:szCs w:val="28"/>
          <w:highlight w:val="none"/>
        </w:rPr>
        <w:t>5.7.公示或公告</w:t>
      </w:r>
      <w:bookmarkEnd w:id="194"/>
    </w:p>
    <w:p>
      <w:pPr>
        <w:pStyle w:val="127"/>
        <w:tabs>
          <w:tab w:val="left" w:pos="1875"/>
        </w:tabs>
        <w:adjustRightInd w:val="0"/>
        <w:snapToGrid w:val="0"/>
        <w:spacing w:line="500" w:lineRule="exact"/>
        <w:ind w:right="-506" w:rightChars="-241"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5.7.1成交供应商确定后，采购代理机构将在政府采购监管部门指定的媒体上发布成交公告，同时向成交供应商发出《成交通知书》。《成交通知书》是合同的组成部分,对成交供应商和采购人具有同等法律效力。</w:t>
      </w:r>
      <w:bookmarkStart w:id="195" w:name="_Toc293736058"/>
      <w:bookmarkStart w:id="196" w:name="_Toc293736015"/>
      <w:bookmarkStart w:id="197" w:name="_Toc293738996"/>
      <w:bookmarkStart w:id="198" w:name="_Toc256000010"/>
      <w:bookmarkStart w:id="199" w:name="_Toc446599315"/>
      <w:bookmarkStart w:id="200" w:name="_Toc31594"/>
    </w:p>
    <w:p>
      <w:pPr>
        <w:pStyle w:val="39"/>
        <w:spacing w:after="200" w:line="276" w:lineRule="auto"/>
        <w:jc w:val="both"/>
        <w:outlineLvl w:val="1"/>
        <w:rPr>
          <w:rFonts w:hint="eastAsia" w:ascii="仿宋" w:hAnsi="仿宋" w:eastAsia="仿宋" w:cs="仿宋"/>
          <w:b/>
          <w:color w:val="auto"/>
          <w:sz w:val="32"/>
          <w:szCs w:val="28"/>
          <w:highlight w:val="none"/>
        </w:rPr>
      </w:pPr>
      <w:bookmarkStart w:id="201" w:name="_Toc13122"/>
      <w:bookmarkStart w:id="202" w:name="_Toc19084"/>
      <w:r>
        <w:rPr>
          <w:rFonts w:hint="eastAsia" w:ascii="仿宋" w:hAnsi="仿宋" w:eastAsia="仿宋" w:cs="仿宋"/>
          <w:b/>
          <w:color w:val="auto"/>
          <w:sz w:val="32"/>
          <w:szCs w:val="28"/>
          <w:highlight w:val="none"/>
        </w:rPr>
        <w:t>六、 授予合同</w:t>
      </w:r>
      <w:bookmarkEnd w:id="195"/>
      <w:bookmarkEnd w:id="196"/>
      <w:bookmarkEnd w:id="197"/>
      <w:bookmarkEnd w:id="198"/>
      <w:bookmarkEnd w:id="199"/>
      <w:bookmarkEnd w:id="200"/>
      <w:bookmarkEnd w:id="201"/>
      <w:bookmarkEnd w:id="202"/>
    </w:p>
    <w:p>
      <w:pPr>
        <w:pStyle w:val="127"/>
        <w:adjustRightInd w:val="0"/>
        <w:snapToGrid w:val="0"/>
        <w:ind w:right="-506" w:rightChars="-241" w:firstLine="560" w:firstLineChars="200"/>
        <w:outlineLvl w:val="2"/>
        <w:rPr>
          <w:rFonts w:hint="eastAsia" w:ascii="仿宋" w:hAnsi="仿宋" w:eastAsia="仿宋" w:cs="仿宋"/>
          <w:color w:val="auto"/>
          <w:sz w:val="28"/>
          <w:szCs w:val="28"/>
          <w:highlight w:val="none"/>
        </w:rPr>
      </w:pPr>
      <w:bookmarkStart w:id="203" w:name="_Toc27066"/>
      <w:r>
        <w:rPr>
          <w:rFonts w:hint="eastAsia" w:ascii="仿宋" w:hAnsi="仿宋" w:eastAsia="仿宋" w:cs="仿宋"/>
          <w:color w:val="auto"/>
          <w:sz w:val="28"/>
          <w:szCs w:val="28"/>
          <w:highlight w:val="none"/>
        </w:rPr>
        <w:t>6.1 签订合同</w:t>
      </w:r>
      <w:bookmarkEnd w:id="203"/>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6.1.1采购人应按磋商文件要求和中标人的响应文件承诺订立书面合同，不得超出磋商文件和中标人响应文件的范围，也不得再另行订立背离合同实质性内容的其他协议。</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6.1.2采购人应在《成交通知书》发出之日起30天内与成交供应商签订政府采购合同。</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采购人如需追加与合同标的相同的货物，在不改变合同其他条款的前提下，提交追加合同的申请报经同级财政部门、经同级财政部门审核后，可与中标人签订补充合同，但所有补充合同的采购金额不得超过原合同金额的百分之十。</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6.1.4中标人一旦中标及签订合同后，不得转包，亦不得将合同全部及任何权利、义务向第三方转让。</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中标人不履行合同的，采购人可在报经同级人民政府财政部门核准后，与排位在中标人之后的第一位中标候选供应商签订合同，以此类推；或在报经同级人民政府财政部门核准后重新组织采购。</w:t>
      </w:r>
    </w:p>
    <w:p>
      <w:pPr>
        <w:pStyle w:val="127"/>
        <w:adjustRightInd w:val="0"/>
        <w:snapToGrid w:val="0"/>
        <w:ind w:right="-506" w:rightChars="-241"/>
        <w:rPr>
          <w:rFonts w:hint="eastAsia" w:ascii="仿宋" w:hAnsi="仿宋" w:eastAsia="仿宋" w:cs="仿宋"/>
          <w:color w:val="auto"/>
          <w:sz w:val="24"/>
          <w:szCs w:val="24"/>
          <w:highlight w:val="none"/>
        </w:rPr>
      </w:pPr>
    </w:p>
    <w:p>
      <w:pPr>
        <w:pStyle w:val="127"/>
        <w:adjustRightInd w:val="0"/>
        <w:snapToGrid w:val="0"/>
        <w:ind w:right="-506" w:rightChars="-241" w:firstLine="480" w:firstLineChars="200"/>
        <w:outlineLvl w:val="2"/>
        <w:rPr>
          <w:rFonts w:hint="eastAsia" w:ascii="仿宋" w:hAnsi="仿宋" w:eastAsia="仿宋" w:cs="仿宋"/>
          <w:color w:val="auto"/>
          <w:sz w:val="24"/>
          <w:szCs w:val="24"/>
          <w:highlight w:val="none"/>
        </w:rPr>
      </w:pPr>
      <w:bookmarkStart w:id="204" w:name="_Toc23378"/>
      <w:r>
        <w:rPr>
          <w:rFonts w:hint="eastAsia" w:ascii="仿宋" w:hAnsi="仿宋" w:eastAsia="仿宋" w:cs="仿宋"/>
          <w:color w:val="auto"/>
          <w:sz w:val="24"/>
          <w:szCs w:val="24"/>
          <w:highlight w:val="none"/>
        </w:rPr>
        <w:t>6.2合同公示</w:t>
      </w:r>
      <w:bookmarkEnd w:id="204"/>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采购人应当自政府采购合同签订之日起2个工作日内，将政府采购合同在省级以上人民政府财政部门指定的媒体上公告，但政府采购合同中涉及国家秘密、商业秘密的内容除外。</w:t>
      </w:r>
    </w:p>
    <w:p>
      <w:pPr>
        <w:pStyle w:val="39"/>
        <w:spacing w:after="200" w:line="276" w:lineRule="auto"/>
        <w:jc w:val="both"/>
        <w:outlineLvl w:val="1"/>
        <w:rPr>
          <w:rFonts w:hint="eastAsia" w:ascii="仿宋" w:hAnsi="仿宋" w:eastAsia="仿宋" w:cs="仿宋"/>
          <w:b/>
          <w:color w:val="auto"/>
          <w:sz w:val="32"/>
          <w:szCs w:val="28"/>
          <w:highlight w:val="none"/>
        </w:rPr>
      </w:pPr>
      <w:bookmarkStart w:id="205" w:name="_Toc27917"/>
      <w:bookmarkStart w:id="206" w:name="_Toc17116"/>
      <w:bookmarkStart w:id="207" w:name="_Toc293736059"/>
      <w:bookmarkStart w:id="208" w:name="_Toc15955"/>
      <w:bookmarkStart w:id="209" w:name="_Toc293738997"/>
      <w:bookmarkStart w:id="210" w:name="_Toc293736016"/>
      <w:bookmarkStart w:id="211" w:name="_Toc446599316"/>
      <w:bookmarkStart w:id="212" w:name="_Toc256000011"/>
      <w:r>
        <w:rPr>
          <w:rFonts w:hint="eastAsia" w:ascii="仿宋" w:hAnsi="仿宋" w:eastAsia="仿宋" w:cs="仿宋"/>
          <w:b/>
          <w:color w:val="auto"/>
          <w:sz w:val="32"/>
          <w:szCs w:val="28"/>
          <w:highlight w:val="none"/>
          <w:lang w:val="en-US" w:eastAsia="zh-CN"/>
        </w:rPr>
        <w:t>七、</w:t>
      </w:r>
      <w:r>
        <w:rPr>
          <w:rFonts w:hint="eastAsia" w:ascii="仿宋" w:hAnsi="仿宋" w:eastAsia="仿宋" w:cs="仿宋"/>
          <w:b/>
          <w:color w:val="auto"/>
          <w:sz w:val="32"/>
          <w:szCs w:val="28"/>
          <w:highlight w:val="none"/>
        </w:rPr>
        <w:t>处罚、询问和质疑</w:t>
      </w:r>
      <w:bookmarkEnd w:id="205"/>
      <w:bookmarkEnd w:id="206"/>
      <w:r>
        <w:rPr>
          <w:rFonts w:hint="eastAsia" w:ascii="仿宋" w:hAnsi="仿宋" w:eastAsia="仿宋" w:cs="仿宋"/>
          <w:b/>
          <w:color w:val="auto"/>
          <w:sz w:val="32"/>
          <w:szCs w:val="28"/>
          <w:highlight w:val="none"/>
        </w:rPr>
        <w:t xml:space="preserve"> </w:t>
      </w:r>
    </w:p>
    <w:p>
      <w:pPr>
        <w:pStyle w:val="127"/>
        <w:keepNext/>
        <w:keepLines/>
        <w:adjustRightInd w:val="0"/>
        <w:snapToGrid w:val="0"/>
        <w:spacing w:before="260" w:after="260" w:line="500" w:lineRule="exact"/>
        <w:ind w:right="-506" w:rightChars="-241" w:firstLine="643" w:firstLineChars="200"/>
        <w:contextualSpacing/>
        <w:outlineLvl w:val="1"/>
        <w:rPr>
          <w:rFonts w:hint="eastAsia" w:ascii="仿宋" w:hAnsi="仿宋" w:eastAsia="仿宋" w:cs="仿宋"/>
          <w:b/>
          <w:color w:val="auto"/>
          <w:sz w:val="32"/>
          <w:szCs w:val="28"/>
          <w:highlight w:val="none"/>
        </w:rPr>
      </w:pPr>
      <w:bookmarkStart w:id="213" w:name="_Toc5102"/>
      <w:bookmarkStart w:id="214" w:name="_Toc18564"/>
      <w:r>
        <w:rPr>
          <w:rFonts w:hint="eastAsia" w:ascii="仿宋" w:hAnsi="仿宋" w:eastAsia="仿宋" w:cs="仿宋"/>
          <w:b/>
          <w:color w:val="auto"/>
          <w:sz w:val="32"/>
          <w:szCs w:val="28"/>
          <w:highlight w:val="none"/>
        </w:rPr>
        <w:t>7.1处罚</w:t>
      </w:r>
      <w:bookmarkEnd w:id="213"/>
      <w:bookmarkEnd w:id="214"/>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7.1.1发生下列情况之一，供应商的保证金不予退还；情节严重的将其列入不良记录名单。</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1）开标后在投标有效期内，供应商撤回其投标；</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2）中标后无正当理由不与采购人签订合同的；</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3）中标人与采购人订立背离合同实质性内容的其他协议；</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4）将中标项目转让给他人，或者在投标文件中未说明，且未经采购人同意，将中标项目分包给他人的；</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5）存在串通投标行为的；</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6）存在弄虚作假或提供虚假材料谋取中标的；</w:t>
      </w:r>
    </w:p>
    <w:p>
      <w:pPr>
        <w:pStyle w:val="127"/>
        <w:tabs>
          <w:tab w:val="left" w:pos="1875"/>
        </w:tabs>
        <w:adjustRightInd w:val="0"/>
        <w:snapToGrid w:val="0"/>
        <w:spacing w:line="50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7）供应商其他未按磋商文件规定和合同约定履行义务的行为。</w:t>
      </w:r>
    </w:p>
    <w:p>
      <w:pPr>
        <w:pStyle w:val="39"/>
        <w:spacing w:after="200"/>
        <w:ind w:right="-506" w:rightChars="-241" w:firstLine="643" w:firstLineChars="200"/>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7.2．询问</w:t>
      </w:r>
    </w:p>
    <w:p>
      <w:pPr>
        <w:pStyle w:val="39"/>
        <w:spacing w:after="200" w:line="360" w:lineRule="auto"/>
        <w:ind w:right="-506" w:rightChars="-241"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7.2.1供应商对采购事项有疑问的，可以向采购人或采购代理机构提出询问。</w:t>
      </w:r>
    </w:p>
    <w:p>
      <w:pPr>
        <w:pStyle w:val="39"/>
        <w:spacing w:after="200" w:line="360" w:lineRule="auto"/>
        <w:ind w:firstLine="643" w:firstLineChars="200"/>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7.3.质疑</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7.3.1供应商认为磋商文件、采购过程和成交结果使自已的权益受到损害的，可以在知道或者应知其权益受到损害之日起7个工作日内，以书面形式提出质疑。</w:t>
      </w:r>
    </w:p>
    <w:p>
      <w:pPr>
        <w:pStyle w:val="39"/>
        <w:spacing w:after="200" w:line="360" w:lineRule="auto"/>
        <w:ind w:right="-506" w:rightChars="-241"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供应商应在法定质疑期内一次性提出针对同一采购程序环节的质疑。</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7.3.2质疑应当按照《中华人民共和国政府采购法》、《中华人民共和国政府采购法实施条例》、《政府采购质疑和投诉办法》等法律法规的相关规定，以书面形式向采购代理机构提出。</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供应商提出质疑应当提交质疑函和必要的证明材料。质疑函应当包括下列内容：</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（一）供应商的姓名或者名称、地址、邮编、联系人及联系电话；</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（二）质疑项目的名称、编号；</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（三）具体、明确的质疑事项和与质疑事项相关的请求；</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（四）事实依据；</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（五）必要的法律依据；</w:t>
      </w:r>
    </w:p>
    <w:p>
      <w:pPr>
        <w:pStyle w:val="39"/>
        <w:spacing w:after="200"/>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（六）提出质疑的日期。</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供应商为自然人的，应当由本人签字；供应商为法人或者其他组织的，应当由法定代表人、主要负责人，或者其授权代表签字或者盖章，并加盖公章。</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7.3.4质疑人可以采取直接送达或者邮寄方式提交质疑书。采购代理机构收到质疑书后，对质疑书进行审查，对符合质疑条件的将办理签收手续，自签收质疑书之日起即为受理。</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7.3.5采购代理机构将在受理书面质疑后7个工作日内审查质疑事项，作出答复或相关处理决定，并以书面形式通知质疑人和其他相关供应商，但答复的内容不涉及商业秘密。</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7.3.6供应商进行虚假和恶意质疑的，采购代理机构将提请有关部门将其列入不良记录名单，在一至三年内禁止参加政府采购活动，并将处理决定在相关政府采购媒体上公布。</w:t>
      </w:r>
    </w:p>
    <w:p>
      <w:pPr>
        <w:pStyle w:val="39"/>
        <w:spacing w:after="200" w:line="360" w:lineRule="auto"/>
        <w:ind w:right="-506" w:rightChars="-241" w:firstLine="480" w:firstLineChars="200"/>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7.3.7质疑人对答复不满意以及采购代理机构未在规定的时间内作出答复的，可以在答复期满后15个工作日内向财政部门投拆。</w:t>
      </w:r>
    </w:p>
    <w:bookmarkEnd w:id="207"/>
    <w:bookmarkEnd w:id="208"/>
    <w:bookmarkEnd w:id="209"/>
    <w:bookmarkEnd w:id="210"/>
    <w:bookmarkEnd w:id="211"/>
    <w:bookmarkEnd w:id="212"/>
    <w:p>
      <w:pPr>
        <w:pStyle w:val="39"/>
        <w:spacing w:after="200" w:line="276" w:lineRule="auto"/>
        <w:jc w:val="both"/>
        <w:outlineLvl w:val="1"/>
        <w:rPr>
          <w:rFonts w:hint="eastAsia" w:ascii="仿宋" w:hAnsi="仿宋" w:eastAsia="仿宋" w:cs="仿宋"/>
          <w:b/>
          <w:color w:val="auto"/>
          <w:sz w:val="32"/>
          <w:szCs w:val="28"/>
          <w:highlight w:val="none"/>
          <w:lang w:val="en-US" w:eastAsia="zh-CN"/>
        </w:rPr>
      </w:pPr>
      <w:bookmarkStart w:id="215" w:name="_Toc15817"/>
      <w:bookmarkStart w:id="216" w:name="_Toc293736017"/>
      <w:bookmarkStart w:id="217" w:name="_Toc293736060"/>
      <w:bookmarkStart w:id="218" w:name="_Toc293738998"/>
      <w:bookmarkStart w:id="219" w:name="_Toc294515577"/>
      <w:bookmarkStart w:id="220" w:name="_Toc256000012"/>
      <w:bookmarkStart w:id="221" w:name="_Toc25355"/>
      <w:bookmarkStart w:id="222" w:name="_Toc446599317"/>
      <w:bookmarkStart w:id="223" w:name="_Toc30620"/>
      <w:r>
        <w:rPr>
          <w:rFonts w:hint="eastAsia" w:ascii="仿宋" w:hAnsi="仿宋" w:eastAsia="仿宋" w:cs="仿宋"/>
          <w:b/>
          <w:color w:val="auto"/>
          <w:sz w:val="32"/>
          <w:szCs w:val="28"/>
          <w:highlight w:val="none"/>
          <w:lang w:val="en-US" w:eastAsia="zh-CN"/>
        </w:rPr>
        <w:t>八、项目验收</w:t>
      </w:r>
      <w:bookmarkEnd w:id="215"/>
      <w:bookmarkEnd w:id="216"/>
      <w:bookmarkEnd w:id="217"/>
      <w:bookmarkEnd w:id="218"/>
      <w:bookmarkEnd w:id="219"/>
      <w:bookmarkEnd w:id="220"/>
      <w:bookmarkEnd w:id="221"/>
      <w:bookmarkEnd w:id="222"/>
      <w:bookmarkEnd w:id="223"/>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8.1采购单位按照政府采购合同规定的技术、服务、安全标准对供应商履约情况进行验收，并出具验收书。验收书包括每一项技术、服务、安全标准的履约情况。</w:t>
      </w:r>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8.2验收标准:磋商文件、响应文件、政府采购合同规定的标准。</w:t>
      </w:r>
      <w:bookmarkStart w:id="224" w:name="_Toc446599318"/>
      <w:bookmarkStart w:id="225" w:name="_Toc21235"/>
      <w:bookmarkStart w:id="226" w:name="_Toc2954"/>
      <w:bookmarkStart w:id="227" w:name="_Toc293736061"/>
      <w:bookmarkStart w:id="228" w:name="_Toc293738999"/>
      <w:bookmarkStart w:id="229" w:name="_Toc256000013"/>
      <w:bookmarkStart w:id="230" w:name="_Toc293736018"/>
      <w:bookmarkStart w:id="231" w:name="_Toc5115"/>
    </w:p>
    <w:p>
      <w:pPr>
        <w:pStyle w:val="39"/>
        <w:spacing w:after="200" w:line="360" w:lineRule="auto"/>
        <w:ind w:right="-506" w:rightChars="-241"/>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九、适用法律</w:t>
      </w:r>
      <w:bookmarkEnd w:id="224"/>
      <w:bookmarkEnd w:id="225"/>
      <w:bookmarkEnd w:id="226"/>
      <w:bookmarkEnd w:id="227"/>
      <w:bookmarkEnd w:id="228"/>
      <w:bookmarkEnd w:id="229"/>
      <w:bookmarkEnd w:id="230"/>
      <w:bookmarkEnd w:id="231"/>
    </w:p>
    <w:p>
      <w:pPr>
        <w:pStyle w:val="127"/>
        <w:wordWrap w:val="0"/>
        <w:topLinePunct/>
        <w:spacing w:line="420" w:lineRule="exact"/>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9.1招标采购单位和供应商的一切招标投标活动均适用于《政府采购法》、《政府采购实施条例》、《政府采购竞争性磋商采购方式管理办法》等相关规定。</w:t>
      </w:r>
    </w:p>
    <w:p>
      <w:pPr>
        <w:pStyle w:val="127"/>
        <w:autoSpaceDE w:val="0"/>
        <w:autoSpaceDN w:val="0"/>
        <w:spacing w:line="500" w:lineRule="exact"/>
        <w:ind w:left="560" w:right="-506" w:rightChars="-241" w:hanging="560" w:hangingChars="200"/>
        <w:contextualSpacing/>
        <w:rPr>
          <w:rFonts w:hint="eastAsia" w:ascii="仿宋" w:hAnsi="仿宋" w:eastAsia="仿宋" w:cs="仿宋"/>
          <w:color w:val="auto"/>
          <w:sz w:val="28"/>
          <w:szCs w:val="28"/>
          <w:highlight w:val="none"/>
        </w:rPr>
      </w:pPr>
    </w:p>
    <w:p>
      <w:pPr>
        <w:pStyle w:val="127"/>
        <w:keepNext/>
        <w:keepLines/>
        <w:adjustRightInd w:val="0"/>
        <w:snapToGrid w:val="0"/>
        <w:spacing w:before="260" w:after="260" w:line="500" w:lineRule="exact"/>
        <w:ind w:left="-88" w:leftChars="-42" w:right="-506" w:rightChars="-241"/>
        <w:contextualSpacing/>
        <w:outlineLvl w:val="1"/>
        <w:rPr>
          <w:rFonts w:hint="eastAsia" w:ascii="仿宋" w:hAnsi="仿宋" w:eastAsia="仿宋" w:cs="仿宋"/>
          <w:b/>
          <w:color w:val="auto"/>
          <w:sz w:val="32"/>
          <w:szCs w:val="28"/>
          <w:highlight w:val="none"/>
        </w:rPr>
      </w:pPr>
      <w:bookmarkStart w:id="232" w:name="_Toc23925"/>
      <w:bookmarkStart w:id="233" w:name="_Toc256000014"/>
      <w:bookmarkStart w:id="234" w:name="_Toc272247702"/>
      <w:bookmarkStart w:id="235" w:name="_Toc11671"/>
      <w:bookmarkStart w:id="236" w:name="_Toc446599319"/>
      <w:bookmarkStart w:id="237" w:name="_Toc31501"/>
      <w:bookmarkStart w:id="238" w:name="_Toc437611460"/>
      <w:bookmarkStart w:id="239" w:name="_Toc278891599"/>
      <w:r>
        <w:rPr>
          <w:rFonts w:hint="eastAsia" w:ascii="仿宋" w:hAnsi="仿宋" w:eastAsia="仿宋" w:cs="仿宋"/>
          <w:b/>
          <w:color w:val="auto"/>
          <w:sz w:val="32"/>
          <w:szCs w:val="28"/>
          <w:highlight w:val="none"/>
        </w:rPr>
        <w:t>十、磋商文件的解释权</w:t>
      </w:r>
      <w:bookmarkEnd w:id="232"/>
      <w:bookmarkEnd w:id="233"/>
      <w:bookmarkEnd w:id="234"/>
      <w:bookmarkEnd w:id="235"/>
      <w:bookmarkEnd w:id="236"/>
      <w:bookmarkEnd w:id="237"/>
      <w:bookmarkEnd w:id="238"/>
      <w:bookmarkEnd w:id="239"/>
    </w:p>
    <w:p>
      <w:pPr>
        <w:pStyle w:val="39"/>
        <w:spacing w:after="200" w:line="360" w:lineRule="auto"/>
        <w:ind w:right="-506" w:rightChars="-241"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10.1本项目磋商文件的最终解释权为采购单位所有。</w:t>
      </w:r>
      <w:bookmarkStart w:id="240" w:name="_Toc446599320"/>
      <w:bookmarkStart w:id="241" w:name="_Toc437611461"/>
      <w:bookmarkStart w:id="242" w:name="_Toc256000015"/>
      <w:bookmarkStart w:id="243" w:name="_Toc15827"/>
      <w:bookmarkStart w:id="244" w:name="_Toc6496"/>
      <w:bookmarkStart w:id="245" w:name="_Toc32366"/>
    </w:p>
    <w:p>
      <w:pPr>
        <w:pStyle w:val="127"/>
        <w:keepNext/>
        <w:keepLines/>
        <w:adjustRightInd w:val="0"/>
        <w:snapToGrid w:val="0"/>
        <w:spacing w:before="260" w:after="260" w:line="500" w:lineRule="exact"/>
        <w:ind w:left="-88" w:leftChars="-42" w:right="-506" w:rightChars="-241"/>
        <w:contextualSpacing/>
        <w:outlineLvl w:val="1"/>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十一、其他注意事项</w:t>
      </w:r>
      <w:bookmarkEnd w:id="240"/>
      <w:bookmarkEnd w:id="241"/>
      <w:bookmarkEnd w:id="242"/>
      <w:bookmarkEnd w:id="243"/>
      <w:bookmarkEnd w:id="244"/>
      <w:bookmarkEnd w:id="245"/>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11.1单位负责人为同一人或者存在直接控股、管理关系的不同供应商，不得参加同一合同项下的政府采购活动。</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政府采购法第二十二条第一款第五项所称重大违法记录，是指供应商因违法经营受到刑事处罚或者责令停产停业、吊销许可证或者执照、较大数额罚款等行政处罚。</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按照财政部《关于规范政府采购行政处罚有关问题的通知》的规定，各级人民政府财政部门依法对参加政府采购活动的供应商作出的禁止参加政府采购活动等行政处罚决定在全国范围内生效。</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供应商在参加政府采购活动前3年内因违法经营被禁止在一定期限内参加政府采购活动，期限届满的，可以参加政府采购活动。</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pPr>
        <w:pStyle w:val="127"/>
        <w:spacing w:line="500" w:lineRule="exact"/>
        <w:ind w:right="-506" w:rightChars="-241" w:firstLine="484" w:firstLineChars="2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除政府采购竞争性磋商采购方式管理暂行办法第二十一条第三款规定的情形外，在采购过程中符合要求的供应商或者报价未超过采购预算的供应商不足3家的。在采购活动中因重大变故，采购任务取消的，采购人或者采购代理机构应当终止采购活动，通知所有参加采购活动的供应商，并将项目实施情况和采购任务取消原因报送本级财政部门。</w:t>
      </w:r>
    </w:p>
    <w:p>
      <w:pPr>
        <w:pStyle w:val="11"/>
        <w:tabs>
          <w:tab w:val="left" w:pos="0"/>
        </w:tabs>
        <w:spacing w:line="240" w:lineRule="auto"/>
        <w:ind w:left="0" w:leftChars="0" w:firstLine="0" w:firstLineChars="0"/>
        <w:jc w:val="center"/>
        <w:outlineLvl w:val="0"/>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color w:val="auto"/>
          <w:highlight w:val="none"/>
        </w:rPr>
        <w:br w:type="page"/>
      </w:r>
      <w:bookmarkStart w:id="246" w:name="_Toc256000039"/>
      <w:bookmarkStart w:id="247" w:name="_Toc18294"/>
      <w:bookmarkStart w:id="248" w:name="_Toc27703"/>
      <w:bookmarkStart w:id="249" w:name="_Toc18436"/>
      <w:bookmarkStart w:id="250" w:name="_Toc24223"/>
      <w:r>
        <w:rPr>
          <w:rFonts w:hint="eastAsia" w:ascii="仿宋" w:hAnsi="仿宋" w:eastAsia="仿宋" w:cs="仿宋"/>
          <w:b/>
          <w:color w:val="auto"/>
          <w:sz w:val="36"/>
          <w:highlight w:val="none"/>
          <w:lang w:val="en-US" w:eastAsia="zh-CN"/>
        </w:rPr>
        <w:t>第三部分  采购需求</w:t>
      </w:r>
      <w:bookmarkEnd w:id="246"/>
      <w:bookmarkEnd w:id="247"/>
      <w:bookmarkEnd w:id="248"/>
      <w:bookmarkEnd w:id="249"/>
      <w:bookmarkEnd w:id="250"/>
      <w:bookmarkStart w:id="251" w:name="_Toc23515"/>
      <w:bookmarkStart w:id="252" w:name="_Toc9014"/>
      <w:bookmarkStart w:id="253" w:name="_Toc5671"/>
      <w:bookmarkStart w:id="254" w:name="EBcc1e85494f644b18a0cfdeea10c8765e"/>
    </w:p>
    <w:bookmarkEnd w:id="251"/>
    <w:bookmarkEnd w:id="252"/>
    <w:bookmarkEnd w:id="253"/>
    <w:p>
      <w:pPr>
        <w:spacing w:line="360" w:lineRule="auto"/>
        <w:jc w:val="center"/>
        <w:outlineLvl w:val="0"/>
        <w:rPr>
          <w:rFonts w:hint="eastAsia" w:ascii="仿宋" w:hAnsi="仿宋" w:eastAsia="仿宋" w:cs="仿宋"/>
          <w:szCs w:val="21"/>
        </w:rPr>
      </w:pPr>
      <w:bookmarkStart w:id="255" w:name="_Toc12348"/>
      <w:bookmarkStart w:id="256" w:name="_Toc15035"/>
      <w:bookmarkStart w:id="257" w:name="_Toc11630"/>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（一）项目名称</w:t>
      </w:r>
    </w:p>
    <w:p>
      <w:pP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玛纳斯县2023年玉米大豆“一喷多促”补助资金项目（</w:t>
      </w:r>
      <w:r>
        <w:rPr>
          <w:rFonts w:hint="eastAsia" w:ascii="仿宋" w:hAnsi="仿宋" w:eastAsia="仿宋" w:cs="仿宋"/>
          <w:color w:val="auto"/>
          <w:sz w:val="28"/>
          <w:szCs w:val="28"/>
          <w:highlight w:val="none"/>
          <w:lang w:val="en-US" w:eastAsia="zh-CN"/>
        </w:rPr>
        <w:t>一标段</w:t>
      </w:r>
      <w:r>
        <w:rPr>
          <w:rFonts w:hint="eastAsia" w:ascii="仿宋" w:hAnsi="仿宋" w:eastAsia="仿宋" w:cs="仿宋"/>
          <w:color w:val="auto"/>
          <w:sz w:val="28"/>
          <w:szCs w:val="28"/>
          <w:highlight w:val="none"/>
          <w:lang w:eastAsia="zh-CN"/>
        </w:rPr>
        <w:t>）</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（二）采购范围</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采购99%磷酸二氢钾4220公斤；10%四氯虫酰胺1266公斤。</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（三）采购清单及要求</w:t>
      </w:r>
    </w:p>
    <w:tbl>
      <w:tblPr>
        <w:tblStyle w:val="28"/>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24"/>
        <w:gridCol w:w="1544"/>
        <w:gridCol w:w="2636"/>
        <w:gridCol w:w="88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86"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2124"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名称</w:t>
            </w:r>
          </w:p>
        </w:tc>
        <w:tc>
          <w:tcPr>
            <w:tcW w:w="1544"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规格</w:t>
            </w:r>
          </w:p>
        </w:tc>
        <w:tc>
          <w:tcPr>
            <w:tcW w:w="2636"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tc>
        <w:tc>
          <w:tcPr>
            <w:tcW w:w="889"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单位</w:t>
            </w:r>
          </w:p>
        </w:tc>
        <w:tc>
          <w:tcPr>
            <w:tcW w:w="937" w:type="dxa"/>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kg</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86"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124"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99%膨化</w:t>
            </w:r>
          </w:p>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磷酸二氢钾</w:t>
            </w:r>
          </w:p>
        </w:tc>
        <w:tc>
          <w:tcPr>
            <w:tcW w:w="1544"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1kg/袋</w:t>
            </w:r>
          </w:p>
        </w:tc>
        <w:tc>
          <w:tcPr>
            <w:tcW w:w="2636"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水溶性五氧化二磷质量分数≥52%，氧化钾质量分数≥34%</w:t>
            </w:r>
          </w:p>
        </w:tc>
        <w:tc>
          <w:tcPr>
            <w:tcW w:w="889"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kg</w:t>
            </w:r>
          </w:p>
        </w:tc>
        <w:tc>
          <w:tcPr>
            <w:tcW w:w="937"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786"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2124" w:type="dxa"/>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10%四氯虫酰胺</w:t>
            </w:r>
          </w:p>
        </w:tc>
        <w:tc>
          <w:tcPr>
            <w:tcW w:w="1544"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1000</w:t>
            </w:r>
            <w:r>
              <w:rPr>
                <w:rFonts w:hint="eastAsia" w:ascii="仿宋" w:hAnsi="仿宋" w:eastAsia="仿宋" w:cs="仿宋"/>
                <w:sz w:val="28"/>
                <w:szCs w:val="28"/>
                <w:u w:val="none"/>
                <w:lang w:val="en-US" w:eastAsia="zh-CN"/>
              </w:rPr>
              <w:t>ml/瓶</w:t>
            </w:r>
          </w:p>
        </w:tc>
        <w:tc>
          <w:tcPr>
            <w:tcW w:w="2636"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有效成分含量≥10% 悬浮率%≥90</w:t>
            </w:r>
          </w:p>
        </w:tc>
        <w:tc>
          <w:tcPr>
            <w:tcW w:w="889"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升</w:t>
            </w:r>
          </w:p>
        </w:tc>
        <w:tc>
          <w:tcPr>
            <w:tcW w:w="937" w:type="dxa"/>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1266</w:t>
            </w:r>
          </w:p>
        </w:tc>
      </w:tr>
    </w:tbl>
    <w:p>
      <w:pPr>
        <w:jc w:val="left"/>
        <w:rPr>
          <w:rFonts w:hint="eastAsia" w:ascii="仿宋" w:hAnsi="仿宋" w:eastAsia="仿宋" w:cs="仿宋"/>
        </w:rPr>
      </w:pP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需要提供的附件材料：（缺任何项视为未完全响应）</w:t>
      </w:r>
    </w:p>
    <w:p>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1、药剂必须为农业农村部正式登记 ，必须“农药登记证、农药生产许可证、农药执行标准”齐全 ，并保证在有效期内。</w:t>
      </w:r>
    </w:p>
    <w:p>
      <w:pPr>
        <w:spacing w:line="360" w:lineRule="auto"/>
        <w:ind w:firstLine="480" w:firstLineChars="20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2、所有产品必须提供2023年1月1日之后的第三方检测报告原件扫描件。</w:t>
      </w:r>
    </w:p>
    <w:p>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3、需提供中标后5日内签订合同并供货到位的承诺书（格式自拟）。</w:t>
      </w:r>
    </w:p>
    <w:p>
      <w:pPr>
        <w:adjustRightInd w:val="0"/>
        <w:snapToGrid w:val="0"/>
        <w:spacing w:line="360" w:lineRule="auto"/>
        <w:ind w:firstLine="562" w:firstLineChars="200"/>
        <w:rPr>
          <w:rFonts w:hint="eastAsia" w:ascii="仿宋" w:hAnsi="仿宋" w:eastAsia="仿宋" w:cs="仿宋"/>
          <w:b/>
          <w:sz w:val="28"/>
          <w:szCs w:val="28"/>
        </w:rPr>
      </w:pPr>
      <w:bookmarkStart w:id="258" w:name="_Toc9996_WPSOffice_Level2"/>
      <w:bookmarkStart w:id="259" w:name="_Toc23894_WPSOffice_Level2"/>
      <w:r>
        <w:rPr>
          <w:rFonts w:hint="eastAsia" w:ascii="仿宋" w:hAnsi="仿宋" w:eastAsia="仿宋" w:cs="仿宋"/>
          <w:b/>
          <w:sz w:val="28"/>
          <w:szCs w:val="28"/>
          <w:lang w:val="en-US" w:eastAsia="zh-CN"/>
        </w:rPr>
        <w:t>（四）</w:t>
      </w:r>
      <w:r>
        <w:rPr>
          <w:rFonts w:hint="eastAsia" w:ascii="仿宋" w:hAnsi="仿宋" w:eastAsia="仿宋" w:cs="仿宋"/>
          <w:b/>
          <w:sz w:val="28"/>
          <w:szCs w:val="28"/>
          <w:lang w:eastAsia="zh-CN"/>
        </w:rPr>
        <w:t>其他</w:t>
      </w:r>
      <w:r>
        <w:rPr>
          <w:rFonts w:hint="eastAsia" w:ascii="仿宋" w:hAnsi="仿宋" w:eastAsia="仿宋" w:cs="仿宋"/>
          <w:b/>
          <w:sz w:val="28"/>
          <w:szCs w:val="28"/>
        </w:rPr>
        <w:t>要求</w:t>
      </w:r>
      <w:bookmarkEnd w:id="258"/>
      <w:bookmarkEnd w:id="259"/>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bookmarkStart w:id="260" w:name="_Toc17460"/>
      <w:bookmarkStart w:id="261" w:name="_Toc27387"/>
      <w:r>
        <w:rPr>
          <w:rFonts w:hint="eastAsia" w:ascii="仿宋" w:hAnsi="仿宋" w:eastAsia="仿宋" w:cs="仿宋"/>
          <w:color w:val="auto"/>
          <w:sz w:val="28"/>
          <w:szCs w:val="28"/>
          <w:highlight w:val="none"/>
          <w:lang w:val="en-US" w:eastAsia="zh-CN"/>
        </w:rPr>
        <w:t>1、付款方式：</w:t>
      </w:r>
      <w:bookmarkEnd w:id="260"/>
      <w:bookmarkEnd w:id="261"/>
      <w:bookmarkStart w:id="262" w:name="_Toc5058"/>
      <w:bookmarkStart w:id="263" w:name="_Toc6549"/>
      <w:r>
        <w:rPr>
          <w:rFonts w:hint="eastAsia" w:ascii="仿宋" w:hAnsi="仿宋" w:eastAsia="仿宋" w:cs="仿宋"/>
          <w:color w:val="auto"/>
          <w:sz w:val="28"/>
          <w:szCs w:val="28"/>
          <w:highlight w:val="none"/>
          <w:lang w:val="en-US" w:eastAsia="zh-CN"/>
        </w:rPr>
        <w:t>商品运送到采购人指定地点验收合格后，支付合同价款的100%。（以实际合同约定为准）。</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2、项目地点：</w:t>
      </w:r>
      <w:bookmarkEnd w:id="262"/>
      <w:bookmarkEnd w:id="263"/>
      <w:r>
        <w:rPr>
          <w:rFonts w:hint="eastAsia" w:ascii="仿宋" w:hAnsi="仿宋" w:eastAsia="仿宋" w:cs="仿宋"/>
          <w:color w:val="auto"/>
          <w:sz w:val="28"/>
          <w:szCs w:val="28"/>
          <w:highlight w:val="none"/>
          <w:lang w:val="en-US" w:eastAsia="zh-CN"/>
        </w:rPr>
        <w:t>玛纳斯县农业农村局指定地点</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3、交货期：合同签订时以采购人要求为准</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eastAsia="zh-CN"/>
        </w:rPr>
        <w:t>质量要求：</w:t>
      </w:r>
      <w:r>
        <w:rPr>
          <w:rFonts w:hint="eastAsia" w:ascii="仿宋" w:hAnsi="仿宋" w:eastAsia="仿宋" w:cs="仿宋"/>
          <w:color w:val="auto"/>
          <w:sz w:val="28"/>
          <w:szCs w:val="28"/>
          <w:highlight w:val="none"/>
          <w:lang w:val="en-US" w:eastAsia="zh-CN"/>
        </w:rPr>
        <w:t>所供货物必须为原制造商制造的全新产品，无污染，无侵权行为、表面无划损、无任何缺陷隐患，外观清洁，标记编号以及盘面显示等字体清晰，明确，在中国境内可依常规安全合法使用。</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eastAsia="zh-CN"/>
        </w:rPr>
        <w:t>包装与运输要求：货物发运前对其进行满足运输距离、防潮、防震、防锈和防破损装卸等要求包装，以保证货物安全运达</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lang w:val="zh-CN" w:eastAsia="zh-CN"/>
        </w:rPr>
        <w:t>指定地点。</w:t>
      </w: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bookmarkStart w:id="264" w:name="_Toc8779"/>
      <w:bookmarkStart w:id="265" w:name="_Toc25324"/>
      <w:r>
        <w:rPr>
          <w:rFonts w:hint="eastAsia" w:ascii="仿宋" w:hAnsi="仿宋" w:eastAsia="仿宋" w:cs="仿宋"/>
          <w:color w:val="auto"/>
          <w:sz w:val="28"/>
          <w:szCs w:val="28"/>
          <w:highlight w:val="none"/>
          <w:lang w:val="en-US" w:eastAsia="zh-CN"/>
        </w:rPr>
        <w:t>6、报价应包括所提供货物抵达指定项目地点的货物价格、备品备件、装卸运输费、安装调试费、培训、维修费、保险费、税费及一切技术和售后服务等费用。</w:t>
      </w:r>
      <w:bookmarkEnd w:id="264"/>
      <w:bookmarkEnd w:id="265"/>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p>
    <w:p>
      <w:pP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sectPr>
          <w:footerReference r:id="rId6" w:type="default"/>
          <w:pgSz w:w="11906" w:h="16838"/>
          <w:pgMar w:top="1440" w:right="1797" w:bottom="1440" w:left="1797" w:header="851" w:footer="992" w:gutter="0"/>
          <w:pgNumType w:fmt="decimal" w:start="1"/>
          <w:cols w:space="720" w:num="1"/>
          <w:docGrid w:linePitch="312" w:charSpace="0"/>
        </w:sectPr>
      </w:pPr>
    </w:p>
    <w:bookmarkEnd w:id="254"/>
    <w:bookmarkEnd w:id="255"/>
    <w:bookmarkEnd w:id="256"/>
    <w:bookmarkEnd w:id="257"/>
    <w:p>
      <w:pPr>
        <w:pStyle w:val="11"/>
        <w:tabs>
          <w:tab w:val="left" w:pos="0"/>
        </w:tabs>
        <w:spacing w:line="240" w:lineRule="auto"/>
        <w:ind w:left="0" w:leftChars="0" w:firstLine="0" w:firstLineChars="0"/>
        <w:jc w:val="center"/>
        <w:outlineLvl w:val="0"/>
        <w:rPr>
          <w:rFonts w:hint="eastAsia" w:ascii="仿宋" w:hAnsi="仿宋" w:eastAsia="仿宋" w:cs="仿宋"/>
          <w:b/>
          <w:color w:val="auto"/>
          <w:sz w:val="36"/>
          <w:highlight w:val="none"/>
        </w:rPr>
      </w:pPr>
      <w:bookmarkStart w:id="266" w:name="_Toc17207"/>
      <w:bookmarkStart w:id="267" w:name="_Toc16567"/>
      <w:bookmarkStart w:id="268" w:name="_Toc31232"/>
      <w:bookmarkStart w:id="269" w:name="_Toc503463633"/>
      <w:bookmarkStart w:id="270" w:name="_Toc256000040"/>
      <w:bookmarkStart w:id="271" w:name="_Toc18259"/>
      <w:r>
        <w:rPr>
          <w:rFonts w:hint="eastAsia" w:ascii="仿宋" w:hAnsi="仿宋" w:eastAsia="仿宋" w:cs="仿宋"/>
          <w:b/>
          <w:color w:val="auto"/>
          <w:sz w:val="36"/>
          <w:highlight w:val="none"/>
        </w:rPr>
        <w:t>第四部分   评审方法（综合评分法）</w:t>
      </w:r>
      <w:bookmarkEnd w:id="266"/>
      <w:bookmarkEnd w:id="267"/>
      <w:bookmarkEnd w:id="268"/>
      <w:bookmarkEnd w:id="269"/>
      <w:bookmarkEnd w:id="270"/>
      <w:bookmarkEnd w:id="271"/>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本项目评审方法见招标文件第二部分“投标人须知前附表”中第</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项的规定。</w:t>
      </w:r>
      <w:r>
        <w:rPr>
          <w:rFonts w:hint="eastAsia" w:ascii="仿宋" w:hAnsi="仿宋" w:eastAsia="仿宋" w:cs="仿宋"/>
          <w:color w:val="auto"/>
          <w:kern w:val="0"/>
          <w:sz w:val="24"/>
          <w:highlight w:val="none"/>
        </w:rPr>
        <w:t>如果采用综合评分法，评分细则如下：</w:t>
      </w:r>
    </w:p>
    <w:tbl>
      <w:tblPr>
        <w:tblStyle w:val="28"/>
        <w:tblW w:w="5822"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16"/>
        <w:gridCol w:w="586"/>
        <w:gridCol w:w="2259"/>
        <w:gridCol w:w="5257"/>
        <w:gridCol w:w="791"/>
        <w:gridCol w:w="75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5" w:type="pct"/>
            <w:gridSpan w:val="2"/>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1100"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评分点</w:t>
            </w:r>
          </w:p>
        </w:tc>
        <w:tc>
          <w:tcPr>
            <w:tcW w:w="2559"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754" w:type="pct"/>
            <w:gridSpan w:val="2"/>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5" w:type="pct"/>
            <w:gridSpan w:val="2"/>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559"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初步评审</w:t>
            </w:r>
          </w:p>
        </w:tc>
        <w:tc>
          <w:tcPr>
            <w:tcW w:w="285"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资格检查</w:t>
            </w: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提供法人或者其他组织的营业执照等证明文件，自然人的身份证明</w:t>
            </w:r>
            <w:r>
              <w:rPr>
                <w:rFonts w:hint="eastAsia" w:ascii="仿宋" w:hAnsi="仿宋" w:eastAsia="仿宋" w:cs="仿宋"/>
                <w:color w:val="auto"/>
                <w:sz w:val="24"/>
                <w:szCs w:val="24"/>
                <w:highlight w:val="none"/>
                <w:lang w:eastAsia="zh-CN"/>
              </w:rPr>
              <w:t>。</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资格要求</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jc w:val="left"/>
              <w:textAlignment w:val="auto"/>
              <w:rPr>
                <w:rFonts w:hint="eastAsia" w:ascii="仿宋" w:hAnsi="仿宋" w:eastAsia="仿宋" w:cs="仿宋"/>
                <w:strike w:val="0"/>
                <w:dstrike w:val="0"/>
                <w:color w:val="auto"/>
                <w:sz w:val="24"/>
                <w:szCs w:val="24"/>
                <w:highlight w:val="none"/>
              </w:rPr>
            </w:pPr>
            <w:r>
              <w:rPr>
                <w:rFonts w:hint="eastAsia" w:ascii="仿宋" w:hAnsi="仿宋" w:eastAsia="仿宋" w:cs="仿宋"/>
                <w:color w:val="auto"/>
                <w:sz w:val="24"/>
                <w:szCs w:val="24"/>
                <w:highlight w:val="none"/>
                <w:lang w:val="en-US" w:eastAsia="zh-CN"/>
              </w:rPr>
              <w:t>供应商为生产厂家的须提供农药生产许可证及所投农药产品两证（农药标准、农药登记证）；供应商为经销商的须提供农药经营许可证及所投农药产品三证（农药标准、农药生产许可证、农药登记证）。</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strike w:val="0"/>
                <w:dstrike w:val="0"/>
                <w:color w:val="auto"/>
                <w:sz w:val="24"/>
                <w:szCs w:val="24"/>
                <w:highlight w:val="none"/>
              </w:rPr>
              <w:t>信用中国</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rPr>
              <w:t>网站和“中国政府采购网”查询结果</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strike w:val="0"/>
                <w:dstrike w:val="0"/>
                <w:color w:val="auto"/>
                <w:sz w:val="24"/>
                <w:szCs w:val="24"/>
                <w:highlight w:val="none"/>
              </w:rPr>
              <w:t>开标时查询 1</w:t>
            </w: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auto"/>
                <w:sz w:val="24"/>
                <w:szCs w:val="24"/>
                <w:highlight w:val="none"/>
              </w:rPr>
              <w:t>被列入失信被执行人； 2</w:t>
            </w: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auto"/>
                <w:sz w:val="24"/>
                <w:szCs w:val="24"/>
                <w:highlight w:val="none"/>
              </w:rPr>
              <w:t>重大税收违法案件当事人名单； 3</w:t>
            </w:r>
            <w:r>
              <w:rPr>
                <w:rFonts w:hint="eastAsia" w:ascii="仿宋" w:hAnsi="仿宋" w:eastAsia="仿宋" w:cs="仿宋"/>
                <w:strike w:val="0"/>
                <w:dstrike w:val="0"/>
                <w:color w:val="auto"/>
                <w:sz w:val="24"/>
                <w:szCs w:val="24"/>
                <w:highlight w:val="none"/>
                <w:lang w:val="en-US" w:eastAsia="zh-CN"/>
              </w:rPr>
              <w:t>.</w:t>
            </w:r>
            <w:r>
              <w:rPr>
                <w:rFonts w:hint="eastAsia" w:ascii="仿宋" w:hAnsi="仿宋" w:eastAsia="仿宋" w:cs="仿宋"/>
                <w:strike w:val="0"/>
                <w:dstrike w:val="0"/>
                <w:color w:val="auto"/>
                <w:sz w:val="24"/>
                <w:szCs w:val="24"/>
                <w:highlight w:val="none"/>
              </w:rPr>
              <w:t>列入政府采购严重违法失信行为记录名单</w:t>
            </w:r>
            <w:r>
              <w:rPr>
                <w:rFonts w:hint="eastAsia" w:ascii="仿宋" w:hAnsi="仿宋" w:eastAsia="仿宋" w:cs="仿宋"/>
                <w:strike w:val="0"/>
                <w:dstrike w:val="0"/>
                <w:color w:val="auto"/>
                <w:sz w:val="24"/>
                <w:szCs w:val="24"/>
                <w:highlight w:val="none"/>
                <w:lang w:eastAsia="zh-CN"/>
              </w:rPr>
              <w:t>。</w:t>
            </w:r>
            <w:r>
              <w:rPr>
                <w:rFonts w:hint="eastAsia" w:ascii="仿宋" w:hAnsi="仿宋" w:eastAsia="仿宋" w:cs="仿宋"/>
                <w:strike w:val="0"/>
                <w:dstrike w:val="0"/>
                <w:color w:val="auto"/>
                <w:sz w:val="24"/>
                <w:szCs w:val="24"/>
                <w:highlight w:val="none"/>
                <w:lang w:val="en-US" w:eastAsia="zh-CN"/>
              </w:rPr>
              <w:t>是否无以上异常情形。</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健全的财务会计</w:t>
            </w:r>
          </w:p>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制度</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①投标人是法人组织的应提供经第三方审计的上一年度（2</w:t>
            </w:r>
            <w:r>
              <w:rPr>
                <w:rFonts w:hint="eastAsia" w:ascii="仿宋" w:hAnsi="仿宋" w:eastAsia="仿宋" w:cs="仿宋"/>
                <w:color w:val="auto"/>
                <w:sz w:val="24"/>
                <w:szCs w:val="24"/>
                <w:highlight w:val="none"/>
                <w:lang w:val="en-US" w:eastAsia="zh-CN"/>
              </w:rPr>
              <w:t>022</w:t>
            </w:r>
            <w:r>
              <w:rPr>
                <w:rFonts w:hint="eastAsia" w:ascii="仿宋" w:hAnsi="仿宋" w:eastAsia="仿宋" w:cs="仿宋"/>
                <w:color w:val="auto"/>
                <w:sz w:val="24"/>
                <w:szCs w:val="24"/>
                <w:highlight w:val="none"/>
                <w:lang w:eastAsia="zh-CN"/>
              </w:rPr>
              <w:t>年）的财务审计报告；</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lang w:eastAsia="zh-CN"/>
              </w:rPr>
              <w:t>年度财务审计报告未完成的须提供202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年度财务审计报告或近一个季度的财务报表或开标前三个月内基本开户银行出具的资信证明。</w:t>
            </w:r>
          </w:p>
          <w:p>
            <w:pPr>
              <w:spacing w:line="4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②自成立到投标截止时间，未跨一个自然年度的须提供近一个季度的财务报表或开标前三个月内基本开户银行出具的资信证明。</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具有履行合同所必需的设备和专业技术</w:t>
            </w:r>
          </w:p>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能力</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提供具有履行合同所必需的设备和专业技术能力相关证明材料或声明</w:t>
            </w:r>
            <w:r>
              <w:rPr>
                <w:rFonts w:hint="eastAsia" w:ascii="仿宋" w:hAnsi="仿宋" w:eastAsia="仿宋" w:cs="仿宋"/>
                <w:color w:val="auto"/>
                <w:sz w:val="24"/>
                <w:szCs w:val="24"/>
                <w:highlight w:val="none"/>
                <w:lang w:eastAsia="zh-CN"/>
              </w:rPr>
              <w:t>。</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36" w:hRule="atLeast"/>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有依法缴纳税收和</w:t>
            </w:r>
          </w:p>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社会保障资金的</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良好记录</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60" w:lineRule="auto"/>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①提供税务机构出具的近一年内任两个月的依法缴纳税收等证明材料（刚成立不满三个月的企业，应提供依法缴纳税收承诺书；如依法免税的企业，应提供相应文件证明其依法免税）。</w:t>
            </w:r>
          </w:p>
          <w:p>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②提供近一年内任意两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在经营活动中没有</w:t>
            </w:r>
          </w:p>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重大违法记录的书面声明</w:t>
            </w:r>
          </w:p>
        </w:tc>
        <w:tc>
          <w:tcPr>
            <w:tcW w:w="255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提供参加政府采购活动近三年无重大违法记录声明书</w:t>
            </w:r>
          </w:p>
        </w:tc>
        <w:tc>
          <w:tcPr>
            <w:tcW w:w="385"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《中小企业声明函》</w:t>
            </w:r>
          </w:p>
        </w:tc>
        <w:tc>
          <w:tcPr>
            <w:tcW w:w="255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是否按格式出具《中小企业声明函》</w:t>
            </w:r>
          </w:p>
        </w:tc>
        <w:tc>
          <w:tcPr>
            <w:tcW w:w="385"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投标保证金</w:t>
            </w:r>
          </w:p>
        </w:tc>
        <w:tc>
          <w:tcPr>
            <w:tcW w:w="255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是否</w:t>
            </w:r>
            <w:r>
              <w:rPr>
                <w:rFonts w:hint="eastAsia" w:ascii="仿宋" w:hAnsi="仿宋" w:eastAsia="仿宋" w:cs="仿宋"/>
                <w:color w:val="auto"/>
                <w:sz w:val="24"/>
                <w:szCs w:val="24"/>
                <w:highlight w:val="none"/>
              </w:rPr>
              <w:t>符合供应商须知前附表的规定</w:t>
            </w:r>
          </w:p>
        </w:tc>
        <w:tc>
          <w:tcPr>
            <w:tcW w:w="385"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投标人名称</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是否与营业执照等一致</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投标文件盖章</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是否按照招标文件规定签署、盖章</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投标有效期是否满足招标文件要求的</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报价唯一</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投标报价是否固定或投标价是唯一的、且未超出</w:t>
            </w:r>
            <w:r>
              <w:rPr>
                <w:rFonts w:hint="eastAsia" w:ascii="仿宋" w:hAnsi="仿宋" w:eastAsia="仿宋" w:cs="仿宋"/>
                <w:color w:val="auto"/>
                <w:sz w:val="24"/>
                <w:szCs w:val="24"/>
                <w:highlight w:val="none"/>
                <w:lang w:eastAsia="zh-CN"/>
              </w:rPr>
              <w:t>最高限价</w:t>
            </w:r>
            <w:r>
              <w:rPr>
                <w:rFonts w:hint="eastAsia" w:ascii="仿宋" w:hAnsi="仿宋" w:eastAsia="仿宋" w:cs="仿宋"/>
                <w:color w:val="auto"/>
                <w:sz w:val="24"/>
                <w:szCs w:val="24"/>
                <w:highlight w:val="none"/>
              </w:rPr>
              <w:t>的</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453" w:hRule="atLeast"/>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交货期限</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是否满足招标文件规定期限</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trHeight w:val="940" w:hRule="atLeast"/>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方案唯一</w:t>
            </w:r>
          </w:p>
        </w:tc>
        <w:tc>
          <w:tcPr>
            <w:tcW w:w="255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不接受有选择技术方案、商务方案、及其他备选方案</w:t>
            </w:r>
          </w:p>
        </w:tc>
        <w:tc>
          <w:tcPr>
            <w:tcW w:w="385"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商务偏离</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商务不存在重大偏差（如背离采购人的服务要求、付款计划等）</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重大偏离</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是否满足招标文件实质性要求的其它情形，经评委会一直认为不存在重大偏离的</w:t>
            </w:r>
          </w:p>
        </w:tc>
        <w:tc>
          <w:tcPr>
            <w:tcW w:w="3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36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5" w:type="pct"/>
            <w:gridSpan w:val="2"/>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评分因素</w:t>
            </w: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评分点</w:t>
            </w: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评分标准</w:t>
            </w:r>
          </w:p>
        </w:tc>
        <w:tc>
          <w:tcPr>
            <w:tcW w:w="754" w:type="pct"/>
            <w:gridSpan w:val="2"/>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分值</w:t>
            </w:r>
            <w:r>
              <w:rPr>
                <w:rFonts w:hint="eastAsia" w:ascii="仿宋" w:hAnsi="仿宋" w:eastAsia="仿宋" w:cs="仿宋"/>
                <w:color w:val="auto"/>
                <w:sz w:val="24"/>
                <w:szCs w:val="24"/>
                <w:highlight w:val="none"/>
              </w:rPr>
              <w:t>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restart"/>
            <w:tcBorders>
              <w:top w:val="outset" w:color="auto" w:sz="6" w:space="0"/>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详细评审</w:t>
            </w:r>
          </w:p>
        </w:tc>
        <w:tc>
          <w:tcPr>
            <w:tcW w:w="2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价格评审</w:t>
            </w:r>
          </w:p>
        </w:tc>
        <w:tc>
          <w:tcPr>
            <w:tcW w:w="1100" w:type="pct"/>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eastAsia="zh-CN"/>
              </w:rPr>
              <w:t>）</w:t>
            </w:r>
          </w:p>
        </w:tc>
        <w:tc>
          <w:tcPr>
            <w:tcW w:w="2559" w:type="pct"/>
            <w:tcBorders>
              <w:top w:val="outset" w:color="auto" w:sz="6" w:space="0"/>
              <w:left w:val="outset" w:color="auto" w:sz="6" w:space="0"/>
              <w:bottom w:val="single" w:color="auto" w:sz="4" w:space="0"/>
              <w:right w:val="outset" w:color="auto" w:sz="6" w:space="0"/>
            </w:tcBorders>
            <w:noWrap w:val="0"/>
            <w:vAlign w:val="center"/>
          </w:tcPr>
          <w:p>
            <w:pPr>
              <w:numPr>
                <w:ilvl w:val="0"/>
                <w:numId w:val="0"/>
              </w:numPr>
              <w:spacing w:line="360" w:lineRule="auto"/>
              <w:ind w:leftChars="0"/>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满足磋商文件要求且投标价格最低的投标报价为评标基准价，其价格分为满分。</w:t>
            </w:r>
            <w:r>
              <w:rPr>
                <w:rFonts w:hint="eastAsia" w:ascii="仿宋" w:hAnsi="仿宋" w:eastAsia="仿宋" w:cs="仿宋"/>
                <w:b/>
                <w:bCs/>
                <w:color w:val="auto"/>
                <w:sz w:val="24"/>
                <w:szCs w:val="24"/>
                <w:highlight w:val="none"/>
                <w:lang w:val="en-US" w:eastAsia="zh-CN"/>
              </w:rPr>
              <w:t>最低报价不作为评标的唯一依据。采购人不承诺将合同授予报价最低的供应商。</w:t>
            </w:r>
            <w:r>
              <w:rPr>
                <w:rFonts w:hint="eastAsia" w:ascii="仿宋" w:hAnsi="仿宋" w:eastAsia="仿宋" w:cs="仿宋"/>
                <w:b w:val="0"/>
                <w:bCs w:val="0"/>
                <w:color w:val="auto"/>
                <w:sz w:val="24"/>
                <w:szCs w:val="24"/>
                <w:highlight w:val="none"/>
                <w:lang w:val="en-US" w:eastAsia="zh-CN"/>
              </w:rPr>
              <w:t>其他投标人的价格分统一按照下列公式计算：投标报价得分=(评标基准价/有效投标报价)×30%×100。（保留小数点后两位）</w:t>
            </w:r>
          </w:p>
        </w:tc>
        <w:tc>
          <w:tcPr>
            <w:tcW w:w="754" w:type="pct"/>
            <w:gridSpan w:val="2"/>
            <w:tcBorders>
              <w:top w:val="outset" w:color="auto" w:sz="6"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300"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restart"/>
            <w:tcBorders>
              <w:left w:val="outset" w:color="auto" w:sz="6" w:space="0"/>
              <w:right w:val="single" w:color="auto" w:sz="4"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商务</w:t>
            </w:r>
          </w:p>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w:t>
            </w:r>
          </w:p>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w:t>
            </w:r>
          </w:p>
        </w:tc>
        <w:tc>
          <w:tcPr>
            <w:tcW w:w="1100" w:type="pct"/>
            <w:tcBorders>
              <w:top w:val="single" w:color="auto" w:sz="4" w:space="0"/>
              <w:left w:val="single" w:color="auto" w:sz="4"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类似业绩</w:t>
            </w:r>
          </w:p>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（10分）</w:t>
            </w:r>
          </w:p>
        </w:tc>
        <w:tc>
          <w:tcPr>
            <w:tcW w:w="2559" w:type="pct"/>
            <w:tcBorders>
              <w:top w:val="single" w:color="auto" w:sz="4" w:space="0"/>
              <w:left w:val="outset" w:color="auto" w:sz="6"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供应商近三年（2020年1月1日至今）</w:t>
            </w:r>
            <w:r>
              <w:rPr>
                <w:rFonts w:hint="eastAsia" w:ascii="仿宋" w:hAnsi="仿宋" w:eastAsia="仿宋" w:cs="仿宋"/>
                <w:b w:val="0"/>
                <w:bCs w:val="0"/>
                <w:color w:val="auto"/>
                <w:kern w:val="2"/>
                <w:sz w:val="24"/>
                <w:szCs w:val="24"/>
                <w:highlight w:val="none"/>
                <w:lang w:val="zh-CN" w:eastAsia="zh-CN" w:bidi="ar-SA"/>
              </w:rPr>
              <w:t>承担过类似项目业绩</w:t>
            </w:r>
            <w:r>
              <w:rPr>
                <w:rFonts w:hint="eastAsia" w:ascii="仿宋" w:hAnsi="仿宋" w:eastAsia="仿宋" w:cs="仿宋"/>
                <w:b w:val="0"/>
                <w:bCs w:val="0"/>
                <w:color w:val="auto"/>
                <w:kern w:val="2"/>
                <w:sz w:val="24"/>
                <w:szCs w:val="24"/>
                <w:highlight w:val="none"/>
                <w:lang w:val="en-US" w:eastAsia="zh-CN" w:bidi="ar-SA"/>
              </w:rPr>
              <w:t>，每提供一项有效业绩得2分，最高得10分。</w:t>
            </w:r>
          </w:p>
          <w:p>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注：有效业绩证明材料须提供完整合同或中标（成交）通知书复印件并加盖投标人公章，未提供业绩证明材料或是经磋商小组认定为无效业绩的，本项不得分。</w:t>
            </w:r>
          </w:p>
        </w:tc>
        <w:tc>
          <w:tcPr>
            <w:tcW w:w="754"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20" w:hRule="atLeast"/>
          <w:jc w:val="center"/>
        </w:trPr>
        <w:tc>
          <w:tcPr>
            <w:tcW w:w="300" w:type="pct"/>
            <w:vMerge w:val="continue"/>
            <w:tcBorders>
              <w:left w:val="outset" w:color="auto" w:sz="6" w:space="0"/>
              <w:right w:val="outset" w:color="auto" w:sz="6" w:space="0"/>
            </w:tcBorders>
            <w:noWrap w:val="0"/>
            <w:vAlign w:val="center"/>
          </w:tcPr>
          <w:p>
            <w:pPr>
              <w:pStyle w:val="10"/>
              <w:jc w:val="center"/>
              <w:rPr>
                <w:rFonts w:hint="eastAsia" w:ascii="仿宋" w:hAnsi="仿宋" w:eastAsia="仿宋" w:cs="仿宋"/>
              </w:rPr>
            </w:pPr>
          </w:p>
        </w:tc>
        <w:tc>
          <w:tcPr>
            <w:tcW w:w="285" w:type="pct"/>
            <w:vMerge w:val="continue"/>
            <w:tcBorders>
              <w:left w:val="outset" w:color="auto" w:sz="6" w:space="0"/>
              <w:right w:val="outset" w:color="auto" w:sz="6" w:space="0"/>
            </w:tcBorders>
            <w:noWrap w:val="0"/>
            <w:vAlign w:val="center"/>
          </w:tcPr>
          <w:p>
            <w:pPr>
              <w:pStyle w:val="10"/>
              <w:jc w:val="center"/>
              <w:rPr>
                <w:rFonts w:hint="eastAsia" w:ascii="仿宋" w:hAnsi="仿宋" w:eastAsia="仿宋" w:cs="仿宋"/>
              </w:rPr>
            </w:pPr>
          </w:p>
        </w:tc>
        <w:tc>
          <w:tcPr>
            <w:tcW w:w="1100" w:type="pct"/>
            <w:tcBorders>
              <w:top w:val="single" w:color="auto" w:sz="4" w:space="0"/>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企业实力</w:t>
            </w:r>
          </w:p>
          <w:p>
            <w:pPr>
              <w:spacing w:line="400" w:lineRule="exact"/>
              <w:jc w:val="center"/>
              <w:rPr>
                <w:rFonts w:hint="default"/>
                <w:lang w:val="en-US" w:eastAsia="zh-CN"/>
              </w:rPr>
            </w:pPr>
            <w:r>
              <w:rPr>
                <w:rFonts w:hint="eastAsia" w:ascii="仿宋" w:hAnsi="仿宋" w:eastAsia="仿宋" w:cs="仿宋"/>
                <w:color w:val="auto"/>
                <w:kern w:val="2"/>
                <w:sz w:val="24"/>
                <w:szCs w:val="24"/>
                <w:highlight w:val="none"/>
                <w:lang w:val="en-US" w:eastAsia="zh-CN" w:bidi="ar-SA"/>
              </w:rPr>
              <w:t>（10分）</w:t>
            </w:r>
          </w:p>
        </w:tc>
        <w:tc>
          <w:tcPr>
            <w:tcW w:w="2559" w:type="pct"/>
            <w:tcBorders>
              <w:top w:val="single" w:color="auto" w:sz="4" w:space="0"/>
              <w:left w:val="outset" w:color="auto" w:sz="6" w:space="0"/>
              <w:bottom w:val="single" w:color="auto" w:sz="4" w:space="0"/>
              <w:right w:val="single" w:color="auto" w:sz="4" w:space="0"/>
            </w:tcBorders>
            <w:noWrap w:val="0"/>
            <w:vAlign w:val="top"/>
          </w:tcPr>
          <w:p>
            <w:pPr>
              <w:spacing w:line="400" w:lineRule="exact"/>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1.投标人或生产厂家具有省级及以上政“高新技术企业”备案得5分。</w:t>
            </w:r>
          </w:p>
          <w:p>
            <w:pPr>
              <w:pStyle w:val="3"/>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2.投标人或生产厂家具有ISO认证证书，每有一份得2.5分，最高得5分。</w:t>
            </w:r>
          </w:p>
          <w:p>
            <w:pPr>
              <w:pStyle w:val="1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（以上所有证书提供相关证明材料）</w:t>
            </w:r>
          </w:p>
        </w:tc>
        <w:tc>
          <w:tcPr>
            <w:tcW w:w="754" w:type="pct"/>
            <w:gridSpan w:val="2"/>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仿宋" w:hAnsi="仿宋" w:eastAsia="仿宋" w:cs="仿宋"/>
                <w:sz w:val="24"/>
                <w:szCs w:val="24"/>
                <w:lang w:val="en-US" w:eastAsia="zh-CN"/>
              </w:rPr>
            </w:pPr>
            <w:r>
              <w:rPr>
                <w:rFonts w:hint="eastAsia" w:ascii="仿宋" w:hAnsi="仿宋" w:eastAsia="仿宋" w:cs="仿宋"/>
                <w:color w:val="auto"/>
                <w:kern w:val="2"/>
                <w:sz w:val="24"/>
                <w:szCs w:val="24"/>
                <w:highlight w:val="none"/>
                <w:lang w:val="en-US" w:eastAsia="zh-CN" w:bidi="ar-SA"/>
              </w:rPr>
              <w:t>10.00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95" w:hRule="atLeast"/>
          <w:jc w:val="center"/>
        </w:trPr>
        <w:tc>
          <w:tcPr>
            <w:tcW w:w="300"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1100" w:type="pct"/>
            <w:tcBorders>
              <w:top w:val="single" w:color="auto" w:sz="4" w:space="0"/>
              <w:left w:val="outset" w:color="auto" w:sz="6" w:space="0"/>
              <w:right w:val="outset" w:color="auto" w:sz="6" w:space="0"/>
            </w:tcBorders>
            <w:noWrap w:val="0"/>
            <w:vAlign w:val="center"/>
          </w:tcPr>
          <w:p>
            <w:pPr>
              <w:spacing w:line="400" w:lineRule="exact"/>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w:t>
            </w:r>
          </w:p>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c>
          <w:tcPr>
            <w:tcW w:w="2559" w:type="pct"/>
            <w:tcBorders>
              <w:top w:val="single" w:color="auto" w:sz="4" w:space="0"/>
              <w:left w:val="outset" w:color="auto" w:sz="6" w:space="0"/>
              <w:right w:val="single" w:color="auto" w:sz="4" w:space="0"/>
            </w:tcBorders>
            <w:noWrap w:val="0"/>
            <w:vAlign w:val="top"/>
          </w:tcPr>
          <w:p>
            <w:pPr>
              <w:pStyle w:val="3"/>
              <w:numPr>
                <w:ilvl w:val="0"/>
                <w:numId w:val="0"/>
              </w:numPr>
              <w:jc w:val="both"/>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满足本项目招标文件的前提下，根据投标人提供的售后服务方案的完整性、详细程度、合理性进行综合分析比较：（评分方案包括但不限于①售后服务机构设置②售后服务联系电话设置③售后服务人员配置④售后服务承诺⑤售后服务内容）</w:t>
            </w:r>
          </w:p>
          <w:p>
            <w:pPr>
              <w:pStyle w:val="3"/>
              <w:numPr>
                <w:ilvl w:val="0"/>
                <w:numId w:val="0"/>
              </w:numPr>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val="0"/>
                <w:sz w:val="24"/>
                <w:szCs w:val="24"/>
                <w:lang w:val="zh-CN" w:eastAsia="zh-CN"/>
              </w:rPr>
              <w:t>优得</w:t>
            </w:r>
            <w:r>
              <w:rPr>
                <w:rFonts w:hint="eastAsia" w:ascii="仿宋" w:hAnsi="仿宋" w:eastAsia="仿宋" w:cs="仿宋"/>
                <w:b w:val="0"/>
                <w:bCs w:val="0"/>
                <w:sz w:val="24"/>
                <w:szCs w:val="24"/>
                <w:lang w:val="en-US" w:eastAsia="zh-CN"/>
              </w:rPr>
              <w:t>5分，良好4分，一般3分，差得2分，没有不得分。</w:t>
            </w:r>
          </w:p>
        </w:tc>
        <w:tc>
          <w:tcPr>
            <w:tcW w:w="754" w:type="pct"/>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6" w:hRule="atLeast"/>
          <w:jc w:val="center"/>
        </w:trPr>
        <w:tc>
          <w:tcPr>
            <w:tcW w:w="300"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restart"/>
            <w:tcBorders>
              <w:top w:val="single" w:color="auto" w:sz="4" w:space="0"/>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w:t>
            </w:r>
          </w:p>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w:t>
            </w:r>
          </w:p>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45分</w:t>
            </w:r>
            <w:r>
              <w:rPr>
                <w:rFonts w:hint="eastAsia" w:ascii="仿宋" w:hAnsi="仿宋" w:eastAsia="仿宋" w:cs="仿宋"/>
                <w:color w:val="auto"/>
                <w:sz w:val="24"/>
                <w:szCs w:val="24"/>
                <w:highlight w:val="none"/>
                <w:lang w:eastAsia="zh-CN"/>
              </w:rPr>
              <w:t>）</w:t>
            </w:r>
          </w:p>
        </w:tc>
        <w:tc>
          <w:tcPr>
            <w:tcW w:w="1100" w:type="pct"/>
            <w:tcBorders>
              <w:top w:val="single" w:color="auto" w:sz="4" w:space="0"/>
              <w:left w:val="outset" w:color="auto" w:sz="6" w:space="0"/>
              <w:bottom w:val="single" w:color="auto" w:sz="4"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技术要求</w:t>
            </w:r>
          </w:p>
          <w:p>
            <w:pPr>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（30分）</w:t>
            </w:r>
          </w:p>
        </w:tc>
        <w:tc>
          <w:tcPr>
            <w:tcW w:w="2559" w:type="pct"/>
            <w:tcBorders>
              <w:top w:val="single" w:color="auto" w:sz="4" w:space="0"/>
              <w:left w:val="outset" w:color="auto" w:sz="6" w:space="0"/>
              <w:bottom w:val="single" w:color="auto" w:sz="4" w:space="0"/>
              <w:right w:val="outset"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投标人技术参数完全满足招标文件要求得</w:t>
            </w:r>
            <w:r>
              <w:rPr>
                <w:rFonts w:hint="eastAsia" w:ascii="仿宋" w:hAnsi="仿宋" w:eastAsia="仿宋" w:cs="仿宋"/>
                <w:kern w:val="0"/>
                <w:sz w:val="24"/>
                <w:szCs w:val="24"/>
                <w:lang w:val="en-US" w:eastAsia="zh-CN"/>
              </w:rPr>
              <w:t>30分，</w:t>
            </w:r>
            <w:r>
              <w:rPr>
                <w:rFonts w:hint="eastAsia" w:ascii="仿宋" w:hAnsi="仿宋" w:eastAsia="仿宋" w:cs="仿宋"/>
                <w:b w:val="0"/>
                <w:bCs w:val="0"/>
                <w:kern w:val="0"/>
                <w:sz w:val="24"/>
                <w:szCs w:val="24"/>
                <w:lang w:val="en-US" w:eastAsia="zh-CN"/>
              </w:rPr>
              <w:t>每有一项不满足招标文件要求扣10分，</w:t>
            </w:r>
            <w:r>
              <w:rPr>
                <w:rFonts w:hint="eastAsia" w:ascii="仿宋" w:hAnsi="仿宋" w:eastAsia="仿宋" w:cs="仿宋"/>
                <w:kern w:val="0"/>
                <w:sz w:val="24"/>
                <w:szCs w:val="24"/>
                <w:lang w:val="en-US" w:eastAsia="zh-CN"/>
              </w:rPr>
              <w:t>扣完为止。</w:t>
            </w:r>
          </w:p>
          <w:p>
            <w:pPr>
              <w:pStyle w:val="61"/>
              <w:shd w:val="clear"/>
              <w:spacing w:line="360" w:lineRule="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kern w:val="0"/>
                <w:sz w:val="24"/>
                <w:szCs w:val="24"/>
                <w:lang w:val="en-US" w:eastAsia="zh-CN"/>
              </w:rPr>
              <w:t>注：供应商需对产品参数提供证明文件。证明文件包括但不限于国家认证认可的第三方检测机构出具的检测报告、技术白皮书、官网截图、厂家公开发布的印刷资料、产品彩页、产品说明书等。</w:t>
            </w:r>
          </w:p>
        </w:tc>
        <w:tc>
          <w:tcPr>
            <w:tcW w:w="754" w:type="pct"/>
            <w:gridSpan w:val="2"/>
            <w:tcBorders>
              <w:top w:val="single" w:color="auto" w:sz="4" w:space="0"/>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65" w:hRule="atLeast"/>
          <w:jc w:val="center"/>
        </w:trPr>
        <w:tc>
          <w:tcPr>
            <w:tcW w:w="300"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vMerge w:val="continue"/>
            <w:tcBorders>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eastAsia="zh-CN"/>
              </w:rPr>
            </w:pPr>
          </w:p>
        </w:tc>
        <w:tc>
          <w:tcPr>
            <w:tcW w:w="1100" w:type="pct"/>
            <w:tcBorders>
              <w:top w:val="single" w:color="auto" w:sz="4" w:space="0"/>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供货服务</w:t>
            </w:r>
          </w:p>
          <w:p>
            <w:pPr>
              <w:spacing w:line="400" w:lineRule="exact"/>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方案（15分）</w:t>
            </w:r>
          </w:p>
        </w:tc>
        <w:tc>
          <w:tcPr>
            <w:tcW w:w="2559" w:type="pct"/>
            <w:tcBorders>
              <w:top w:val="single" w:color="auto" w:sz="4" w:space="0"/>
              <w:left w:val="outset" w:color="auto" w:sz="6" w:space="0"/>
              <w:right w:val="outset" w:color="auto" w:sz="6" w:space="0"/>
            </w:tcBorders>
            <w:noWrap w:val="0"/>
            <w:vAlign w:val="top"/>
          </w:tcPr>
          <w:p>
            <w:pPr>
              <w:spacing w:line="40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项目总体说明（含但不限于项目实施方案、进度计划、运输计划投入等）、项目质量总体目标及质量保证措施、应急措施（供货期间出现突发状况的应急方案）、规范性文件说明等。</w:t>
            </w:r>
          </w:p>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技术方案充分理解用户需求，符合实际情况，方案完整明确、合理、时间紧凑、实用性高，得11-15分；理解用户需求较充分，方案实用性一般得6-10分；部分理解用户需求，方案实用性差得0-5分。</w:t>
            </w:r>
          </w:p>
        </w:tc>
        <w:tc>
          <w:tcPr>
            <w:tcW w:w="754" w:type="pct"/>
            <w:gridSpan w:val="2"/>
            <w:tcBorders>
              <w:top w:val="single" w:color="auto" w:sz="4" w:space="0"/>
              <w:left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restar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85"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100"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2559" w:type="pct"/>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754" w:type="pct"/>
            <w:gridSpan w:val="2"/>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300" w:type="pct"/>
            <w:vMerge w:val="continue"/>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p>
        </w:tc>
        <w:tc>
          <w:tcPr>
            <w:tcW w:w="4699" w:type="pct"/>
            <w:gridSpan w:val="5"/>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85" w:type="pct"/>
            <w:gridSpan w:val="2"/>
            <w:tcBorders>
              <w:top w:val="outset" w:color="auto" w:sz="6" w:space="0"/>
              <w:left w:val="outset" w:color="auto" w:sz="6" w:space="0"/>
              <w:bottom w:val="outset" w:color="auto" w:sz="6" w:space="0"/>
              <w:right w:val="outset" w:color="auto" w:sz="6" w:space="0"/>
            </w:tcBorders>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废标条款</w:t>
            </w:r>
          </w:p>
        </w:tc>
        <w:tc>
          <w:tcPr>
            <w:tcW w:w="4414" w:type="pct"/>
            <w:gridSpan w:val="4"/>
            <w:tcBorders>
              <w:top w:val="outset" w:color="auto" w:sz="6" w:space="0"/>
              <w:left w:val="outset" w:color="auto" w:sz="6" w:space="0"/>
              <w:bottom w:val="outset" w:color="auto" w:sz="6" w:space="0"/>
              <w:right w:val="outset" w:color="auto" w:sz="6" w:space="0"/>
            </w:tcBorders>
            <w:noWrap w:val="0"/>
            <w:vAlign w:val="center"/>
          </w:tcPr>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 未按照招标文件的规定提交投标保证金的</w:t>
            </w:r>
            <w:r>
              <w:rPr>
                <w:rFonts w:hint="eastAsia" w:ascii="仿宋" w:hAnsi="仿宋" w:eastAsia="仿宋" w:cs="仿宋"/>
                <w:color w:val="auto"/>
                <w:sz w:val="24"/>
                <w:szCs w:val="24"/>
                <w:highlight w:val="none"/>
                <w:lang w:eastAsia="zh-CN"/>
              </w:rPr>
              <w:t>；</w:t>
            </w:r>
          </w:p>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 投标文件未按招标文件要求签署、盖章的</w:t>
            </w:r>
            <w:r>
              <w:rPr>
                <w:rFonts w:hint="eastAsia" w:ascii="仿宋" w:hAnsi="仿宋" w:eastAsia="仿宋" w:cs="仿宋"/>
                <w:color w:val="auto"/>
                <w:sz w:val="24"/>
                <w:szCs w:val="24"/>
                <w:highlight w:val="none"/>
                <w:lang w:eastAsia="zh-CN"/>
              </w:rPr>
              <w:t>；</w:t>
            </w:r>
          </w:p>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 不具备招标文件中规定的资格要求</w:t>
            </w:r>
            <w:r>
              <w:rPr>
                <w:rFonts w:hint="eastAsia" w:ascii="仿宋" w:hAnsi="仿宋" w:eastAsia="仿宋" w:cs="仿宋"/>
                <w:color w:val="auto"/>
                <w:sz w:val="24"/>
                <w:szCs w:val="24"/>
                <w:highlight w:val="none"/>
                <w:lang w:eastAsia="zh-CN"/>
              </w:rPr>
              <w:t>；</w:t>
            </w:r>
          </w:p>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 报价超过招标文件中规定的最高限价的</w:t>
            </w:r>
            <w:r>
              <w:rPr>
                <w:rFonts w:hint="eastAsia" w:ascii="仿宋" w:hAnsi="仿宋" w:eastAsia="仿宋" w:cs="仿宋"/>
                <w:color w:val="auto"/>
                <w:sz w:val="24"/>
                <w:szCs w:val="24"/>
                <w:highlight w:val="none"/>
                <w:lang w:eastAsia="zh-CN"/>
              </w:rPr>
              <w:t>；</w:t>
            </w:r>
          </w:p>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 投标文件含有采购人不能接受的附加条件的</w:t>
            </w:r>
            <w:r>
              <w:rPr>
                <w:rFonts w:hint="eastAsia" w:ascii="仿宋" w:hAnsi="仿宋" w:eastAsia="仿宋" w:cs="仿宋"/>
                <w:color w:val="auto"/>
                <w:sz w:val="24"/>
                <w:szCs w:val="24"/>
                <w:highlight w:val="none"/>
                <w:lang w:eastAsia="zh-CN"/>
              </w:rPr>
              <w:t>；</w:t>
            </w:r>
          </w:p>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)本项目不接受选择性报价，对于出现的政采云平台开标唱标环节经投标供应商确认的投标报价与投标文件中开标一览表的报价不一致的现象，视作选择性报价，将被作为无效投标处理</w:t>
            </w:r>
            <w:r>
              <w:rPr>
                <w:rFonts w:hint="eastAsia" w:ascii="仿宋" w:hAnsi="仿宋" w:eastAsia="仿宋" w:cs="仿宋"/>
                <w:color w:val="auto"/>
                <w:sz w:val="24"/>
                <w:szCs w:val="24"/>
                <w:highlight w:val="none"/>
                <w:lang w:eastAsia="zh-CN"/>
              </w:rPr>
              <w:t>；</w:t>
            </w:r>
          </w:p>
          <w:p>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法律、法规和招标文件规定的其他无效情形</w:t>
            </w:r>
            <w:r>
              <w:rPr>
                <w:rFonts w:hint="eastAsia" w:ascii="仿宋" w:hAnsi="仿宋" w:eastAsia="仿宋" w:cs="仿宋"/>
                <w:color w:val="auto"/>
                <w:sz w:val="24"/>
                <w:szCs w:val="24"/>
                <w:highlight w:val="none"/>
                <w:lang w:eastAsia="zh-CN"/>
              </w:rPr>
              <w:t>。</w:t>
            </w:r>
          </w:p>
        </w:tc>
      </w:tr>
    </w:tbl>
    <w:p>
      <w:pPr>
        <w:spacing w:after="100" w:afterAutospacing="1"/>
        <w:rPr>
          <w:rFonts w:hint="eastAsia" w:ascii="仿宋" w:hAnsi="仿宋" w:eastAsia="仿宋" w:cs="仿宋"/>
          <w:color w:val="auto"/>
          <w:sz w:val="22"/>
          <w:szCs w:val="22"/>
          <w:highlight w:val="none"/>
        </w:rPr>
      </w:pPr>
      <w:bookmarkStart w:id="272" w:name="EBa48645eff2ee4582a36f886367fb689c"/>
      <w:bookmarkEnd w:id="272"/>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、在任何评标环节中，需评标委员会就某项评审结论做出表决的，由评标委员会全体成员按照少数服从多数的原则，以记名投票方式表决。</w:t>
      </w:r>
    </w:p>
    <w:p>
      <w:pPr>
        <w:rPr>
          <w:rFonts w:hint="eastAsia" w:ascii="仿宋" w:hAnsi="仿宋" w:eastAsia="仿宋" w:cs="仿宋"/>
          <w:color w:val="auto"/>
          <w:highlight w:val="none"/>
        </w:rPr>
      </w:pPr>
      <w:bookmarkStart w:id="273" w:name="EBeba6c8bebe3f4c21be55c1d97db8c8aa"/>
      <w:r>
        <w:rPr>
          <w:rFonts w:hint="eastAsia" w:ascii="仿宋" w:hAnsi="仿宋" w:eastAsia="仿宋" w:cs="仿宋"/>
          <w:color w:val="auto"/>
          <w:sz w:val="20"/>
          <w:highlight w:val="none"/>
        </w:rPr>
        <w:t xml:space="preserve"> </w:t>
      </w:r>
      <w:bookmarkEnd w:id="273"/>
      <w:bookmarkStart w:id="274" w:name="EB4893741502564d04b2d404c47c5fa523"/>
      <w:r>
        <w:rPr>
          <w:rFonts w:hint="eastAsia" w:ascii="仿宋" w:hAnsi="仿宋" w:eastAsia="仿宋" w:cs="仿宋"/>
          <w:color w:val="auto"/>
          <w:sz w:val="20"/>
          <w:highlight w:val="none"/>
        </w:rPr>
        <w:t xml:space="preserve"> </w:t>
      </w:r>
      <w:bookmarkEnd w:id="274"/>
    </w:p>
    <w:p>
      <w:pPr>
        <w:rPr>
          <w:rFonts w:hint="eastAsia" w:ascii="仿宋" w:hAnsi="仿宋" w:eastAsia="仿宋" w:cs="仿宋"/>
          <w:color w:val="auto"/>
          <w:highlight w:val="none"/>
        </w:rPr>
      </w:pPr>
      <w:bookmarkStart w:id="275" w:name="EBd94eec444fd142b58a162bbb861e5405"/>
      <w:r>
        <w:rPr>
          <w:rFonts w:hint="eastAsia" w:ascii="仿宋" w:hAnsi="仿宋" w:eastAsia="仿宋" w:cs="仿宋"/>
          <w:color w:val="auto"/>
          <w:sz w:val="20"/>
          <w:highlight w:val="none"/>
        </w:rPr>
        <w:t xml:space="preserve"> </w:t>
      </w:r>
      <w:bookmarkEnd w:id="275"/>
    </w:p>
    <w:p>
      <w:pPr>
        <w:pStyle w:val="11"/>
        <w:tabs>
          <w:tab w:val="left" w:pos="0"/>
        </w:tabs>
        <w:spacing w:line="360" w:lineRule="auto"/>
        <w:ind w:left="0" w:leftChars="0" w:firstLine="0" w:firstLineChars="0"/>
        <w:jc w:val="center"/>
        <w:outlineLvl w:val="0"/>
        <w:rPr>
          <w:rFonts w:hint="eastAsia" w:ascii="仿宋" w:hAnsi="仿宋" w:eastAsia="仿宋" w:cs="仿宋"/>
          <w:b/>
          <w:color w:val="auto"/>
          <w:sz w:val="36"/>
          <w:highlight w:val="none"/>
        </w:rPr>
      </w:pPr>
      <w:r>
        <w:rPr>
          <w:rFonts w:hint="eastAsia" w:ascii="仿宋" w:hAnsi="仿宋" w:eastAsia="仿宋" w:cs="仿宋"/>
          <w:color w:val="auto"/>
          <w:highlight w:val="none"/>
        </w:rPr>
        <w:br w:type="page"/>
      </w:r>
      <w:bookmarkStart w:id="276" w:name="_Toc16331"/>
      <w:bookmarkStart w:id="277" w:name="_Toc256000041"/>
      <w:bookmarkStart w:id="278" w:name="_Toc18139"/>
      <w:bookmarkStart w:id="279" w:name="_Toc503463635"/>
      <w:bookmarkStart w:id="280" w:name="_Toc6564"/>
      <w:bookmarkStart w:id="281" w:name="_Toc15165"/>
      <w:r>
        <w:rPr>
          <w:rFonts w:hint="eastAsia" w:ascii="仿宋" w:hAnsi="仿宋" w:eastAsia="仿宋" w:cs="仿宋"/>
          <w:b/>
          <w:color w:val="auto"/>
          <w:sz w:val="36"/>
          <w:highlight w:val="none"/>
        </w:rPr>
        <w:t>第五部分   政府采购合同</w:t>
      </w:r>
      <w:bookmarkEnd w:id="276"/>
      <w:bookmarkEnd w:id="277"/>
      <w:bookmarkEnd w:id="278"/>
      <w:bookmarkEnd w:id="279"/>
      <w:bookmarkEnd w:id="280"/>
      <w:bookmarkEnd w:id="281"/>
    </w:p>
    <w:p>
      <w:pPr>
        <w:rPr>
          <w:rFonts w:hint="eastAsia" w:ascii="仿宋" w:hAnsi="仿宋" w:eastAsia="仿宋" w:cs="仿宋"/>
          <w:color w:val="auto"/>
          <w:highlight w:val="none"/>
        </w:rPr>
      </w:pPr>
      <w:bookmarkStart w:id="282" w:name="EB835308aa585640bcbdb7859c5d572516"/>
    </w:p>
    <w:bookmarkEnd w:id="282"/>
    <w:p>
      <w:pPr>
        <w:rPr>
          <w:rFonts w:hint="eastAsia" w:ascii="仿宋" w:hAnsi="仿宋" w:eastAsia="仿宋" w:cs="仿宋"/>
          <w:color w:val="auto"/>
          <w:sz w:val="20"/>
          <w:highlight w:val="none"/>
        </w:rPr>
      </w:pPr>
    </w:p>
    <w:p>
      <w:pPr>
        <w:tabs>
          <w:tab w:val="left" w:pos="3060"/>
        </w:tabs>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32"/>
          <w:szCs w:val="32"/>
          <w:highlight w:val="none"/>
        </w:rPr>
        <w:t xml:space="preserve">         </w:t>
      </w:r>
    </w:p>
    <w:p>
      <w:pPr>
        <w:spacing w:before="269" w:line="227" w:lineRule="auto"/>
        <w:rPr>
          <w:rFonts w:hint="eastAsia" w:ascii="仿宋" w:hAnsi="仿宋" w:eastAsia="仿宋" w:cs="仿宋"/>
          <w:sz w:val="28"/>
          <w:szCs w:val="28"/>
        </w:rPr>
      </w:pPr>
      <w:bookmarkStart w:id="283" w:name="_Toc503463636"/>
      <w:bookmarkStart w:id="284" w:name="_Toc19236"/>
      <w:bookmarkStart w:id="285" w:name="_Toc5101"/>
      <w:bookmarkStart w:id="286" w:name="_Toc1716"/>
      <w:bookmarkStart w:id="287" w:name="_Toc1589"/>
      <w:bookmarkStart w:id="288" w:name="_Toc256000055"/>
      <w:r>
        <w:rPr>
          <w:rFonts w:hint="eastAsia" w:ascii="仿宋" w:hAnsi="仿宋" w:eastAsia="仿宋" w:cs="仿宋"/>
          <w:spacing w:val="6"/>
          <w:sz w:val="28"/>
          <w:szCs w:val="28"/>
        </w:rPr>
        <w:t>合同编号</w:t>
      </w:r>
      <w:r>
        <w:rPr>
          <w:rFonts w:hint="eastAsia" w:ascii="仿宋" w:hAnsi="仿宋" w:eastAsia="仿宋" w:cs="仿宋"/>
          <w:spacing w:val="5"/>
          <w:sz w:val="28"/>
          <w:szCs w:val="28"/>
        </w:rPr>
        <w:t>：</w:t>
      </w:r>
      <w:r>
        <w:rPr>
          <w:rFonts w:hint="eastAsia" w:ascii="仿宋" w:hAnsi="仿宋" w:eastAsia="仿宋" w:cs="仿宋"/>
          <w:sz w:val="28"/>
          <w:szCs w:val="28"/>
          <w:u w:val="single" w:color="auto"/>
        </w:rPr>
        <w:t xml:space="preserve">            </w:t>
      </w:r>
    </w:p>
    <w:p>
      <w:pPr>
        <w:spacing w:line="248" w:lineRule="auto"/>
        <w:rPr>
          <w:rFonts w:hint="eastAsia" w:ascii="仿宋" w:hAnsi="仿宋" w:eastAsia="仿宋" w:cs="仿宋"/>
          <w:sz w:val="28"/>
          <w:szCs w:val="28"/>
        </w:rPr>
      </w:pPr>
    </w:p>
    <w:p>
      <w:pPr>
        <w:spacing w:line="248" w:lineRule="auto"/>
        <w:rPr>
          <w:rFonts w:hint="eastAsia" w:ascii="仿宋" w:hAnsi="仿宋" w:eastAsia="仿宋" w:cs="仿宋"/>
          <w:sz w:val="28"/>
          <w:szCs w:val="28"/>
        </w:rPr>
      </w:pPr>
    </w:p>
    <w:p>
      <w:pPr>
        <w:spacing w:line="248" w:lineRule="auto"/>
        <w:rPr>
          <w:rFonts w:hint="eastAsia" w:ascii="仿宋" w:hAnsi="仿宋" w:eastAsia="仿宋" w:cs="仿宋"/>
          <w:sz w:val="28"/>
          <w:szCs w:val="28"/>
        </w:rPr>
      </w:pPr>
    </w:p>
    <w:p>
      <w:pPr>
        <w:spacing w:line="248"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before="74" w:line="227" w:lineRule="auto"/>
        <w:ind w:left="3738"/>
        <w:rPr>
          <w:rFonts w:hint="eastAsia" w:ascii="仿宋" w:hAnsi="仿宋" w:eastAsia="仿宋" w:cs="仿宋"/>
          <w:sz w:val="28"/>
          <w:szCs w:val="28"/>
        </w:rPr>
      </w:pPr>
      <w:r>
        <w:rPr>
          <w:rFonts w:hint="eastAsia" w:ascii="仿宋" w:hAnsi="仿宋" w:eastAsia="仿宋" w:cs="仿宋"/>
          <w:spacing w:val="9"/>
          <w:sz w:val="28"/>
          <w:szCs w:val="28"/>
          <w14:textOutline w14:w="4358" w14:cap="sq" w14:cmpd="sng">
            <w14:solidFill>
              <w14:srgbClr w14:val="000000"/>
            </w14:solidFill>
            <w14:prstDash w14:val="solid"/>
            <w14:bevel/>
          </w14:textOutline>
        </w:rPr>
        <w:t>第一部分</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合同书</w:t>
      </w:r>
    </w:p>
    <w:p>
      <w:pPr>
        <w:spacing w:line="280" w:lineRule="auto"/>
        <w:rPr>
          <w:rFonts w:hint="eastAsia" w:ascii="仿宋" w:hAnsi="仿宋" w:eastAsia="仿宋" w:cs="仿宋"/>
          <w:sz w:val="28"/>
          <w:szCs w:val="28"/>
        </w:rPr>
      </w:pPr>
    </w:p>
    <w:p>
      <w:pPr>
        <w:spacing w:line="280" w:lineRule="auto"/>
        <w:rPr>
          <w:rFonts w:hint="eastAsia" w:ascii="仿宋" w:hAnsi="仿宋" w:eastAsia="仿宋" w:cs="仿宋"/>
          <w:sz w:val="28"/>
          <w:szCs w:val="28"/>
        </w:rPr>
      </w:pPr>
    </w:p>
    <w:p>
      <w:pPr>
        <w:spacing w:line="280" w:lineRule="auto"/>
        <w:rPr>
          <w:rFonts w:hint="eastAsia" w:ascii="仿宋" w:hAnsi="仿宋" w:eastAsia="仿宋" w:cs="仿宋"/>
          <w:sz w:val="28"/>
          <w:szCs w:val="28"/>
        </w:rPr>
      </w:pPr>
    </w:p>
    <w:p>
      <w:pPr>
        <w:spacing w:line="281" w:lineRule="auto"/>
        <w:rPr>
          <w:rFonts w:hint="eastAsia" w:ascii="仿宋" w:hAnsi="仿宋" w:eastAsia="仿宋" w:cs="仿宋"/>
          <w:sz w:val="28"/>
          <w:szCs w:val="28"/>
        </w:rPr>
      </w:pPr>
    </w:p>
    <w:p>
      <w:pPr>
        <w:spacing w:before="75" w:line="228" w:lineRule="auto"/>
        <w:ind w:left="962"/>
        <w:rPr>
          <w:rFonts w:hint="eastAsia" w:ascii="仿宋" w:hAnsi="仿宋" w:eastAsia="仿宋" w:cs="仿宋"/>
          <w:sz w:val="28"/>
          <w:szCs w:val="28"/>
        </w:rPr>
      </w:pPr>
      <w:r>
        <w:rPr>
          <w:rFonts w:hint="eastAsia" w:ascii="仿宋" w:hAnsi="仿宋" w:eastAsia="仿宋" w:cs="仿宋"/>
          <w:spacing w:val="6"/>
          <w:sz w:val="28"/>
          <w:szCs w:val="28"/>
        </w:rPr>
        <w:t>项</w:t>
      </w:r>
      <w:r>
        <w:rPr>
          <w:rFonts w:hint="eastAsia" w:ascii="仿宋" w:hAnsi="仿宋" w:eastAsia="仿宋" w:cs="仿宋"/>
          <w:spacing w:val="5"/>
          <w:sz w:val="28"/>
          <w:szCs w:val="28"/>
        </w:rPr>
        <w:t>目名称：</w:t>
      </w:r>
      <w:r>
        <w:rPr>
          <w:rFonts w:hint="eastAsia" w:ascii="仿宋" w:hAnsi="仿宋" w:eastAsia="仿宋" w:cs="仿宋"/>
          <w:sz w:val="28"/>
          <w:szCs w:val="28"/>
          <w:u w:val="single" w:color="auto"/>
        </w:rPr>
        <w:t xml:space="preserve">                                      </w:t>
      </w:r>
    </w:p>
    <w:p>
      <w:pPr>
        <w:spacing w:line="247" w:lineRule="auto"/>
        <w:rPr>
          <w:rFonts w:hint="eastAsia" w:ascii="仿宋" w:hAnsi="仿宋" w:eastAsia="仿宋" w:cs="仿宋"/>
          <w:sz w:val="28"/>
          <w:szCs w:val="28"/>
        </w:rPr>
      </w:pPr>
    </w:p>
    <w:p>
      <w:pPr>
        <w:spacing w:line="247" w:lineRule="auto"/>
        <w:rPr>
          <w:rFonts w:hint="eastAsia" w:ascii="仿宋" w:hAnsi="仿宋" w:eastAsia="仿宋" w:cs="仿宋"/>
          <w:sz w:val="28"/>
          <w:szCs w:val="28"/>
        </w:rPr>
      </w:pPr>
    </w:p>
    <w:p>
      <w:pPr>
        <w:spacing w:line="248" w:lineRule="auto"/>
        <w:rPr>
          <w:rFonts w:hint="eastAsia" w:ascii="仿宋" w:hAnsi="仿宋" w:eastAsia="仿宋" w:cs="仿宋"/>
          <w:sz w:val="28"/>
          <w:szCs w:val="28"/>
        </w:rPr>
      </w:pPr>
    </w:p>
    <w:p>
      <w:pPr>
        <w:spacing w:line="248" w:lineRule="auto"/>
        <w:rPr>
          <w:rFonts w:hint="eastAsia" w:ascii="仿宋" w:hAnsi="仿宋" w:eastAsia="仿宋" w:cs="仿宋"/>
          <w:sz w:val="28"/>
          <w:szCs w:val="28"/>
        </w:rPr>
      </w:pPr>
    </w:p>
    <w:p>
      <w:pPr>
        <w:spacing w:line="248" w:lineRule="auto"/>
        <w:rPr>
          <w:rFonts w:hint="eastAsia" w:ascii="仿宋" w:hAnsi="仿宋" w:eastAsia="仿宋" w:cs="仿宋"/>
          <w:sz w:val="28"/>
          <w:szCs w:val="28"/>
        </w:rPr>
      </w:pPr>
    </w:p>
    <w:p>
      <w:pPr>
        <w:spacing w:before="75" w:line="229" w:lineRule="auto"/>
        <w:ind w:left="990"/>
        <w:rPr>
          <w:rFonts w:hint="eastAsia" w:ascii="仿宋" w:hAnsi="仿宋" w:eastAsia="仿宋" w:cs="仿宋"/>
          <w:sz w:val="28"/>
          <w:szCs w:val="28"/>
        </w:rPr>
      </w:pPr>
      <w:r>
        <w:rPr>
          <w:rFonts w:hint="eastAsia" w:ascii="仿宋" w:hAnsi="仿宋" w:eastAsia="仿宋" w:cs="仿宋"/>
          <w:spacing w:val="-9"/>
          <w:sz w:val="28"/>
          <w:szCs w:val="28"/>
        </w:rPr>
        <w:t>甲</w:t>
      </w:r>
      <w:r>
        <w:rPr>
          <w:rFonts w:hint="eastAsia" w:ascii="仿宋" w:hAnsi="仿宋" w:eastAsia="仿宋" w:cs="仿宋"/>
          <w:spacing w:val="-6"/>
          <w:sz w:val="28"/>
          <w:szCs w:val="28"/>
        </w:rPr>
        <w:t>方：</w:t>
      </w:r>
      <w:r>
        <w:rPr>
          <w:rFonts w:hint="eastAsia" w:ascii="仿宋" w:hAnsi="仿宋" w:eastAsia="仿宋" w:cs="仿宋"/>
          <w:sz w:val="28"/>
          <w:szCs w:val="28"/>
          <w:u w:val="single" w:color="auto"/>
        </w:rPr>
        <w:t xml:space="preserve">                                          </w:t>
      </w:r>
    </w:p>
    <w:p>
      <w:pPr>
        <w:spacing w:line="249"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before="75" w:line="229" w:lineRule="auto"/>
        <w:ind w:left="982"/>
        <w:rPr>
          <w:rFonts w:hint="eastAsia" w:ascii="仿宋" w:hAnsi="仿宋" w:eastAsia="仿宋" w:cs="仿宋"/>
          <w:sz w:val="28"/>
          <w:szCs w:val="28"/>
        </w:rPr>
      </w:pPr>
      <w:r>
        <w:rPr>
          <w:rFonts w:hint="eastAsia" w:ascii="仿宋" w:hAnsi="仿宋" w:eastAsia="仿宋" w:cs="仿宋"/>
          <w:spacing w:val="-5"/>
          <w:sz w:val="28"/>
          <w:szCs w:val="28"/>
        </w:rPr>
        <w:t>乙</w:t>
      </w:r>
      <w:r>
        <w:rPr>
          <w:rFonts w:hint="eastAsia" w:ascii="仿宋" w:hAnsi="仿宋" w:eastAsia="仿宋" w:cs="仿宋"/>
          <w:spacing w:val="-4"/>
          <w:sz w:val="28"/>
          <w:szCs w:val="28"/>
        </w:rPr>
        <w:t>方：</w:t>
      </w:r>
      <w:r>
        <w:rPr>
          <w:rFonts w:hint="eastAsia" w:ascii="仿宋" w:hAnsi="仿宋" w:eastAsia="仿宋" w:cs="仿宋"/>
          <w:sz w:val="28"/>
          <w:szCs w:val="28"/>
          <w:u w:val="single" w:color="auto"/>
        </w:rPr>
        <w:t xml:space="preserve">                                          </w:t>
      </w:r>
    </w:p>
    <w:p>
      <w:pPr>
        <w:spacing w:line="250" w:lineRule="auto"/>
        <w:rPr>
          <w:rFonts w:hint="eastAsia" w:ascii="仿宋" w:hAnsi="仿宋" w:eastAsia="仿宋" w:cs="仿宋"/>
          <w:sz w:val="28"/>
          <w:szCs w:val="28"/>
        </w:rPr>
      </w:pPr>
    </w:p>
    <w:p>
      <w:pPr>
        <w:spacing w:line="251" w:lineRule="auto"/>
        <w:rPr>
          <w:rFonts w:hint="eastAsia" w:ascii="仿宋" w:hAnsi="仿宋" w:eastAsia="仿宋" w:cs="仿宋"/>
          <w:sz w:val="28"/>
          <w:szCs w:val="28"/>
        </w:rPr>
      </w:pPr>
    </w:p>
    <w:p>
      <w:pPr>
        <w:spacing w:before="75" w:line="230" w:lineRule="auto"/>
        <w:ind w:left="959"/>
        <w:rPr>
          <w:rFonts w:hint="eastAsia" w:ascii="仿宋" w:hAnsi="仿宋" w:eastAsia="仿宋" w:cs="仿宋"/>
          <w:sz w:val="28"/>
          <w:szCs w:val="28"/>
        </w:rPr>
      </w:pPr>
      <w:r>
        <w:rPr>
          <w:rFonts w:hint="eastAsia" w:ascii="仿宋" w:hAnsi="仿宋" w:eastAsia="仿宋" w:cs="仿宋"/>
          <w:spacing w:val="5"/>
          <w:sz w:val="28"/>
          <w:szCs w:val="28"/>
        </w:rPr>
        <w:t>签订地：</w:t>
      </w:r>
      <w:r>
        <w:rPr>
          <w:rFonts w:hint="eastAsia" w:ascii="仿宋" w:hAnsi="仿宋" w:eastAsia="仿宋" w:cs="仿宋"/>
          <w:sz w:val="28"/>
          <w:szCs w:val="28"/>
          <w:u w:val="single" w:color="auto"/>
        </w:rPr>
        <w:t xml:space="preserve">                                        </w:t>
      </w:r>
    </w:p>
    <w:p>
      <w:pPr>
        <w:spacing w:line="248" w:lineRule="auto"/>
        <w:rPr>
          <w:rFonts w:hint="eastAsia" w:ascii="仿宋" w:hAnsi="仿宋" w:eastAsia="仿宋" w:cs="仿宋"/>
          <w:sz w:val="28"/>
          <w:szCs w:val="28"/>
        </w:rPr>
      </w:pPr>
    </w:p>
    <w:p>
      <w:pPr>
        <w:spacing w:line="249" w:lineRule="auto"/>
        <w:rPr>
          <w:rFonts w:hint="eastAsia" w:ascii="仿宋" w:hAnsi="仿宋" w:eastAsia="仿宋" w:cs="仿宋"/>
          <w:sz w:val="28"/>
          <w:szCs w:val="28"/>
        </w:rPr>
      </w:pPr>
    </w:p>
    <w:p>
      <w:pPr>
        <w:spacing w:before="76" w:line="227" w:lineRule="auto"/>
        <w:ind w:left="959"/>
        <w:rPr>
          <w:rFonts w:hint="eastAsia" w:ascii="仿宋" w:hAnsi="仿宋" w:eastAsia="仿宋" w:cs="仿宋"/>
          <w:sz w:val="24"/>
          <w:szCs w:val="24"/>
        </w:rPr>
        <w:sectPr>
          <w:footerReference r:id="rId7" w:type="default"/>
          <w:pgSz w:w="11907" w:h="16840"/>
          <w:pgMar w:top="1310" w:right="1786" w:bottom="1310" w:left="1320" w:header="0" w:footer="0" w:gutter="0"/>
          <w:pgNumType w:fmt="decimal"/>
          <w:cols w:space="0" w:num="1"/>
          <w:rtlGutter w:val="0"/>
          <w:docGrid w:linePitch="0" w:charSpace="0"/>
        </w:sectPr>
      </w:pPr>
      <w:r>
        <w:rPr>
          <w:rFonts w:hint="eastAsia" w:ascii="仿宋" w:hAnsi="仿宋" w:eastAsia="仿宋" w:cs="仿宋"/>
          <w:spacing w:val="-5"/>
          <w:sz w:val="28"/>
          <w:szCs w:val="28"/>
        </w:rPr>
        <w:t>签订日期：</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年</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月</w:t>
      </w:r>
      <w:r>
        <w:rPr>
          <w:rFonts w:hint="eastAsia" w:ascii="仿宋" w:hAnsi="仿宋" w:eastAsia="仿宋" w:cs="仿宋"/>
          <w:spacing w:val="-5"/>
          <w:sz w:val="28"/>
          <w:szCs w:val="28"/>
          <w:u w:val="single" w:color="auto"/>
        </w:rPr>
        <w:t xml:space="preserve">       </w:t>
      </w:r>
      <w:r>
        <w:rPr>
          <w:rFonts w:hint="eastAsia" w:ascii="仿宋" w:hAnsi="仿宋" w:eastAsia="仿宋" w:cs="仿宋"/>
          <w:spacing w:val="-5"/>
          <w:sz w:val="28"/>
          <w:szCs w:val="28"/>
        </w:rPr>
        <w:t xml:space="preserve"> </w:t>
      </w:r>
      <w:r>
        <w:rPr>
          <w:rFonts w:hint="eastAsia" w:ascii="仿宋" w:hAnsi="仿宋" w:eastAsia="仿宋" w:cs="仿宋"/>
          <w:spacing w:val="-4"/>
          <w:sz w:val="28"/>
          <w:szCs w:val="28"/>
        </w:rPr>
        <w:t>日</w:t>
      </w:r>
    </w:p>
    <w:p>
      <w:pPr>
        <w:spacing w:before="74" w:line="449" w:lineRule="auto"/>
        <w:ind w:firstLine="508" w:firstLineChars="200"/>
        <w:rPr>
          <w:rFonts w:hint="eastAsia" w:ascii="仿宋" w:hAnsi="仿宋" w:eastAsia="仿宋" w:cs="仿宋"/>
          <w:spacing w:val="7"/>
          <w:sz w:val="24"/>
          <w:szCs w:val="24"/>
          <w:u w:val="single"/>
        </w:rPr>
      </w:pPr>
      <w:r>
        <w:rPr>
          <w:rFonts w:hint="eastAsia" w:ascii="仿宋" w:hAnsi="仿宋" w:eastAsia="仿宋" w:cs="仿宋"/>
          <w:spacing w:val="7"/>
          <w:sz w:val="24"/>
          <w:szCs w:val="24"/>
          <w:u w:val="single"/>
        </w:rPr>
        <w:tab/>
      </w:r>
      <w:r>
        <w:rPr>
          <w:rFonts w:hint="eastAsia" w:ascii="仿宋" w:hAnsi="仿宋" w:eastAsia="仿宋" w:cs="仿宋"/>
          <w:spacing w:val="7"/>
          <w:sz w:val="24"/>
          <w:szCs w:val="24"/>
          <w:u w:val="single"/>
          <w:lang w:val="en-US" w:eastAsia="zh-CN"/>
        </w:rPr>
        <w:t xml:space="preserve">   </w:t>
      </w:r>
      <w:r>
        <w:rPr>
          <w:rFonts w:hint="eastAsia" w:ascii="仿宋" w:hAnsi="仿宋" w:eastAsia="仿宋" w:cs="仿宋"/>
          <w:spacing w:val="7"/>
          <w:sz w:val="24"/>
          <w:szCs w:val="24"/>
        </w:rPr>
        <w:t>年</w:t>
      </w:r>
      <w:r>
        <w:rPr>
          <w:rFonts w:hint="eastAsia" w:ascii="仿宋" w:hAnsi="仿宋" w:eastAsia="仿宋" w:cs="仿宋"/>
          <w:spacing w:val="7"/>
          <w:sz w:val="24"/>
          <w:szCs w:val="24"/>
          <w:u w:val="single"/>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u w:val="single"/>
        </w:rPr>
        <w:t xml:space="preserve">     </w:t>
      </w:r>
      <w:r>
        <w:rPr>
          <w:rFonts w:hint="eastAsia" w:ascii="仿宋" w:hAnsi="仿宋" w:eastAsia="仿宋" w:cs="仿宋"/>
          <w:spacing w:val="7"/>
          <w:sz w:val="24"/>
          <w:szCs w:val="24"/>
        </w:rPr>
        <w:t>日，</w:t>
      </w:r>
      <w:r>
        <w:rPr>
          <w:rFonts w:hint="eastAsia" w:ascii="仿宋" w:hAnsi="仿宋" w:eastAsia="仿宋" w:cs="仿宋"/>
          <w:spacing w:val="7"/>
          <w:sz w:val="24"/>
          <w:szCs w:val="24"/>
          <w:u w:val="single"/>
        </w:rPr>
        <w:t xml:space="preserve">    (采购人名称)    </w:t>
      </w:r>
      <w:r>
        <w:rPr>
          <w:rFonts w:hint="eastAsia" w:ascii="仿宋" w:hAnsi="仿宋" w:eastAsia="仿宋" w:cs="仿宋"/>
          <w:spacing w:val="7"/>
          <w:sz w:val="24"/>
          <w:szCs w:val="24"/>
        </w:rPr>
        <w:t xml:space="preserve"> 以</w:t>
      </w:r>
      <w:r>
        <w:rPr>
          <w:rFonts w:hint="eastAsia" w:ascii="仿宋" w:hAnsi="仿宋" w:eastAsia="仿宋" w:cs="仿宋"/>
          <w:spacing w:val="7"/>
          <w:sz w:val="24"/>
          <w:szCs w:val="24"/>
          <w:u w:val="single"/>
        </w:rPr>
        <w:t xml:space="preserve">    (招标方式)    </w:t>
      </w:r>
    </w:p>
    <w:p>
      <w:pPr>
        <w:spacing w:before="74" w:line="449" w:lineRule="auto"/>
        <w:rPr>
          <w:rFonts w:hint="eastAsia" w:ascii="仿宋" w:hAnsi="仿宋" w:eastAsia="仿宋" w:cs="仿宋"/>
          <w:sz w:val="24"/>
          <w:szCs w:val="24"/>
        </w:rPr>
      </w:pPr>
      <w:r>
        <w:rPr>
          <w:rFonts w:hint="eastAsia" w:ascii="仿宋" w:hAnsi="仿宋" w:eastAsia="仿宋" w:cs="仿宋"/>
          <w:spacing w:val="7"/>
          <w:sz w:val="24"/>
          <w:szCs w:val="24"/>
        </w:rPr>
        <w:t xml:space="preserve">对 </w:t>
      </w:r>
      <w:r>
        <w:rPr>
          <w:rFonts w:hint="eastAsia" w:ascii="仿宋" w:hAnsi="仿宋" w:eastAsia="仿宋" w:cs="仿宋"/>
          <w:spacing w:val="7"/>
          <w:sz w:val="24"/>
          <w:szCs w:val="24"/>
          <w:u w:val="single" w:color="auto"/>
        </w:rPr>
        <w:t xml:space="preserve">   (同前</w:t>
      </w:r>
      <w:r>
        <w:rPr>
          <w:rFonts w:hint="eastAsia" w:ascii="仿宋" w:hAnsi="仿宋" w:eastAsia="仿宋" w:cs="仿宋"/>
          <w:spacing w:val="-1"/>
          <w:sz w:val="24"/>
          <w:szCs w:val="24"/>
          <w:u w:val="single" w:color="auto"/>
        </w:rPr>
        <w:t xml:space="preserve">页项目名称)    </w:t>
      </w:r>
      <w:r>
        <w:rPr>
          <w:rFonts w:hint="eastAsia" w:ascii="仿宋" w:hAnsi="仿宋" w:eastAsia="仿宋" w:cs="仿宋"/>
          <w:spacing w:val="-1"/>
          <w:sz w:val="24"/>
          <w:szCs w:val="24"/>
        </w:rPr>
        <w:t xml:space="preserve"> 项目进行了招标。经</w:t>
      </w:r>
      <w:r>
        <w:rPr>
          <w:rFonts w:hint="eastAsia" w:ascii="仿宋" w:hAnsi="仿宋" w:eastAsia="仿宋" w:cs="仿宋"/>
          <w:spacing w:val="-1"/>
          <w:sz w:val="24"/>
          <w:szCs w:val="24"/>
          <w:u w:val="single" w:color="auto"/>
        </w:rPr>
        <w:t xml:space="preserve">    (相关评定主体名称)    </w:t>
      </w:r>
      <w:r>
        <w:rPr>
          <w:rFonts w:hint="eastAsia" w:ascii="仿宋" w:hAnsi="仿宋" w:eastAsia="仿宋" w:cs="仿宋"/>
          <w:spacing w:val="-1"/>
          <w:sz w:val="24"/>
          <w:szCs w:val="24"/>
        </w:rPr>
        <w:t xml:space="preserve"> 评定，</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 中标供应</w:t>
      </w:r>
      <w:r>
        <w:rPr>
          <w:rFonts w:hint="eastAsia" w:ascii="仿宋" w:hAnsi="仿宋" w:eastAsia="仿宋" w:cs="仿宋"/>
          <w:spacing w:val="14"/>
          <w:sz w:val="24"/>
          <w:szCs w:val="24"/>
          <w:u w:val="single" w:color="auto"/>
        </w:rPr>
        <w:t>商名</w:t>
      </w:r>
      <w:r>
        <w:rPr>
          <w:rFonts w:hint="eastAsia" w:ascii="仿宋" w:hAnsi="仿宋" w:eastAsia="仿宋" w:cs="仿宋"/>
          <w:spacing w:val="10"/>
          <w:sz w:val="24"/>
          <w:szCs w:val="24"/>
          <w:u w:val="single" w:color="auto"/>
        </w:rPr>
        <w:t>称</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rPr>
        <w:t xml:space="preserve"> 为该项目中标供应商。现于中标通知书发出之日起三十日内，按照竞争性磋商</w:t>
      </w:r>
      <w:r>
        <w:rPr>
          <w:rFonts w:hint="eastAsia" w:ascii="仿宋" w:hAnsi="仿宋" w:eastAsia="仿宋" w:cs="仿宋"/>
          <w:sz w:val="24"/>
          <w:szCs w:val="24"/>
        </w:rPr>
        <w:t xml:space="preserve"> </w:t>
      </w:r>
      <w:r>
        <w:rPr>
          <w:rFonts w:hint="eastAsia" w:ascii="仿宋" w:hAnsi="仿宋" w:eastAsia="仿宋" w:cs="仿宋"/>
          <w:spacing w:val="12"/>
          <w:sz w:val="24"/>
          <w:szCs w:val="24"/>
        </w:rPr>
        <w:t>文</w:t>
      </w:r>
      <w:r>
        <w:rPr>
          <w:rFonts w:hint="eastAsia" w:ascii="仿宋" w:hAnsi="仿宋" w:eastAsia="仿宋" w:cs="仿宋"/>
          <w:spacing w:val="8"/>
          <w:sz w:val="24"/>
          <w:szCs w:val="24"/>
        </w:rPr>
        <w:t>件确定的事项签订本合同。</w:t>
      </w:r>
    </w:p>
    <w:p>
      <w:pPr>
        <w:spacing w:before="1" w:line="449" w:lineRule="auto"/>
        <w:ind w:firstLine="479"/>
        <w:rPr>
          <w:rFonts w:hint="eastAsia" w:ascii="仿宋" w:hAnsi="仿宋" w:eastAsia="仿宋" w:cs="仿宋"/>
          <w:sz w:val="23"/>
          <w:szCs w:val="23"/>
        </w:rPr>
      </w:pPr>
      <w:r>
        <w:rPr>
          <w:rFonts w:hint="eastAsia" w:ascii="仿宋" w:hAnsi="仿宋" w:eastAsia="仿宋" w:cs="仿宋"/>
          <w:spacing w:val="14"/>
          <w:sz w:val="24"/>
          <w:szCs w:val="24"/>
        </w:rPr>
        <w:t>根据《</w:t>
      </w:r>
      <w:r>
        <w:rPr>
          <w:rFonts w:hint="eastAsia" w:ascii="仿宋" w:hAnsi="仿宋" w:eastAsia="仿宋" w:cs="仿宋"/>
          <w:spacing w:val="13"/>
          <w:sz w:val="24"/>
          <w:szCs w:val="24"/>
        </w:rPr>
        <w:t>中</w:t>
      </w:r>
      <w:r>
        <w:rPr>
          <w:rFonts w:hint="eastAsia" w:ascii="仿宋" w:hAnsi="仿宋" w:eastAsia="仿宋" w:cs="仿宋"/>
          <w:spacing w:val="7"/>
          <w:sz w:val="24"/>
          <w:szCs w:val="24"/>
        </w:rPr>
        <w:t>华人民共和国民法典》、《中华人民共和国招标投标法》等相关法律法规之</w:t>
      </w:r>
      <w:r>
        <w:rPr>
          <w:rFonts w:hint="eastAsia" w:ascii="仿宋" w:hAnsi="仿宋" w:eastAsia="仿宋" w:cs="仿宋"/>
          <w:spacing w:val="4"/>
          <w:sz w:val="24"/>
          <w:szCs w:val="24"/>
        </w:rPr>
        <w:t>规定，按照平等、自愿、公平和诚实信用的原则，经</w:t>
      </w:r>
      <w:r>
        <w:rPr>
          <w:rFonts w:hint="eastAsia" w:ascii="仿宋" w:hAnsi="仿宋" w:eastAsia="仿宋" w:cs="仿宋"/>
          <w:spacing w:val="4"/>
          <w:sz w:val="24"/>
          <w:szCs w:val="24"/>
          <w:u w:val="single" w:color="auto"/>
        </w:rPr>
        <w:t xml:space="preserve">    (采购人名称)    </w:t>
      </w:r>
      <w:r>
        <w:rPr>
          <w:rFonts w:hint="eastAsia" w:ascii="仿宋" w:hAnsi="仿宋" w:eastAsia="仿宋" w:cs="仿宋"/>
          <w:spacing w:val="4"/>
          <w:sz w:val="24"/>
          <w:szCs w:val="24"/>
        </w:rPr>
        <w:t xml:space="preserve"> (以下简</w:t>
      </w:r>
      <w:r>
        <w:rPr>
          <w:rFonts w:hint="eastAsia" w:ascii="仿宋" w:hAnsi="仿宋" w:eastAsia="仿宋" w:cs="仿宋"/>
          <w:spacing w:val="1"/>
          <w:sz w:val="24"/>
          <w:szCs w:val="24"/>
        </w:rPr>
        <w:t>称</w:t>
      </w:r>
      <w:r>
        <w:rPr>
          <w:rFonts w:hint="eastAsia" w:ascii="仿宋" w:hAnsi="仿宋" w:eastAsia="仿宋" w:cs="仿宋"/>
          <w:sz w:val="24"/>
          <w:szCs w:val="24"/>
        </w:rPr>
        <w:t>：</w:t>
      </w:r>
      <w:r>
        <w:rPr>
          <w:rFonts w:hint="eastAsia" w:ascii="仿宋" w:hAnsi="仿宋" w:eastAsia="仿宋" w:cs="仿宋"/>
          <w:spacing w:val="12"/>
          <w:sz w:val="24"/>
          <w:szCs w:val="24"/>
        </w:rPr>
        <w:t>甲方)和</w:t>
      </w:r>
      <w:r>
        <w:rPr>
          <w:rFonts w:hint="eastAsia" w:ascii="仿宋" w:hAnsi="仿宋" w:eastAsia="仿宋" w:cs="仿宋"/>
          <w:spacing w:val="8"/>
          <w:sz w:val="24"/>
          <w:szCs w:val="24"/>
          <w:u w:val="single" w:color="auto"/>
        </w:rPr>
        <w:t xml:space="preserve"> </w:t>
      </w:r>
      <w:r>
        <w:rPr>
          <w:rFonts w:hint="eastAsia" w:ascii="仿宋" w:hAnsi="仿宋" w:eastAsia="仿宋" w:cs="仿宋"/>
          <w:spacing w:val="6"/>
          <w:sz w:val="24"/>
          <w:szCs w:val="24"/>
          <w:u w:val="single" w:color="auto"/>
        </w:rPr>
        <w:t xml:space="preserve">   (中标供应商名称) </w:t>
      </w:r>
      <w:r>
        <w:rPr>
          <w:rFonts w:hint="eastAsia" w:ascii="仿宋" w:hAnsi="仿宋" w:eastAsia="仿宋" w:cs="仿宋"/>
          <w:spacing w:val="6"/>
          <w:sz w:val="23"/>
          <w:szCs w:val="23"/>
          <w:u w:val="single" w:color="auto"/>
        </w:rPr>
        <w:t xml:space="preserve">   </w:t>
      </w:r>
      <w:r>
        <w:rPr>
          <w:rFonts w:hint="eastAsia" w:ascii="仿宋" w:hAnsi="仿宋" w:eastAsia="仿宋" w:cs="仿宋"/>
          <w:spacing w:val="6"/>
          <w:sz w:val="23"/>
          <w:szCs w:val="23"/>
        </w:rPr>
        <w:t xml:space="preserve"> (以下简称：乙方)协商一致，约定以下合同条款，以</w:t>
      </w:r>
      <w:r>
        <w:rPr>
          <w:rFonts w:hint="eastAsia" w:ascii="仿宋" w:hAnsi="仿宋" w:eastAsia="仿宋" w:cs="仿宋"/>
          <w:spacing w:val="9"/>
          <w:sz w:val="23"/>
          <w:szCs w:val="23"/>
        </w:rPr>
        <w:t>兹</w:t>
      </w:r>
      <w:r>
        <w:rPr>
          <w:rFonts w:hint="eastAsia" w:ascii="仿宋" w:hAnsi="仿宋" w:eastAsia="仿宋" w:cs="仿宋"/>
          <w:spacing w:val="8"/>
          <w:sz w:val="23"/>
          <w:szCs w:val="23"/>
        </w:rPr>
        <w:t>共同遵守、全面履行。</w:t>
      </w:r>
    </w:p>
    <w:p>
      <w:pPr>
        <w:spacing w:line="227" w:lineRule="auto"/>
        <w:ind w:left="496"/>
        <w:outlineLvl w:val="0"/>
        <w:rPr>
          <w:rFonts w:hint="eastAsia" w:ascii="仿宋" w:hAnsi="仿宋" w:eastAsia="仿宋" w:cs="仿宋"/>
          <w:sz w:val="24"/>
          <w:szCs w:val="24"/>
        </w:rPr>
      </w:pPr>
      <w:r>
        <w:rPr>
          <w:rFonts w:hint="eastAsia" w:ascii="仿宋" w:hAnsi="仿宋" w:eastAsia="仿宋" w:cs="仿宋"/>
          <w:spacing w:val="6"/>
          <w:sz w:val="24"/>
          <w:szCs w:val="24"/>
          <w14:textOutline w14:w="4358" w14:cap="sq" w14:cmpd="sng">
            <w14:solidFill>
              <w14:srgbClr w14:val="000000"/>
            </w14:solidFill>
            <w14:prstDash w14:val="solid"/>
            <w14:bevel/>
          </w14:textOutline>
        </w:rPr>
        <w:t>1.1</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合同组成部分</w:t>
      </w:r>
    </w:p>
    <w:p>
      <w:pPr>
        <w:spacing w:before="280" w:line="449" w:lineRule="auto"/>
        <w:ind w:firstLine="486"/>
        <w:rPr>
          <w:rFonts w:hint="eastAsia" w:ascii="仿宋" w:hAnsi="仿宋" w:eastAsia="仿宋" w:cs="仿宋"/>
          <w:sz w:val="24"/>
          <w:szCs w:val="24"/>
        </w:rPr>
      </w:pPr>
      <w:r>
        <w:rPr>
          <w:rFonts w:hint="eastAsia" w:ascii="仿宋" w:hAnsi="仿宋" w:eastAsia="仿宋" w:cs="仿宋"/>
          <w:spacing w:val="14"/>
          <w:sz w:val="24"/>
          <w:szCs w:val="24"/>
        </w:rPr>
        <w:t>下列</w:t>
      </w:r>
      <w:r>
        <w:rPr>
          <w:rFonts w:hint="eastAsia" w:ascii="仿宋" w:hAnsi="仿宋" w:eastAsia="仿宋" w:cs="仿宋"/>
          <w:spacing w:val="12"/>
          <w:sz w:val="24"/>
          <w:szCs w:val="24"/>
        </w:rPr>
        <w:t>文</w:t>
      </w:r>
      <w:r>
        <w:rPr>
          <w:rFonts w:hint="eastAsia" w:ascii="仿宋" w:hAnsi="仿宋" w:eastAsia="仿宋" w:cs="仿宋"/>
          <w:spacing w:val="7"/>
          <w:sz w:val="24"/>
          <w:szCs w:val="24"/>
        </w:rPr>
        <w:t>件为本合同的组成部分，并构成一个整体，需综合解释、相互补充。如果下列</w:t>
      </w:r>
      <w:r>
        <w:rPr>
          <w:rFonts w:hint="eastAsia" w:ascii="仿宋" w:hAnsi="仿宋" w:eastAsia="仿宋" w:cs="仿宋"/>
          <w:sz w:val="24"/>
          <w:szCs w:val="24"/>
        </w:rPr>
        <w:t xml:space="preserve"> </w:t>
      </w:r>
      <w:r>
        <w:rPr>
          <w:rFonts w:hint="eastAsia" w:ascii="仿宋" w:hAnsi="仿宋" w:eastAsia="仿宋" w:cs="仿宋"/>
          <w:spacing w:val="8"/>
          <w:sz w:val="24"/>
          <w:szCs w:val="24"/>
        </w:rPr>
        <w:t>文件内容出现不一致的情形，那么在保证按照竞争性磋商文件确定的事项的前提下，组</w:t>
      </w:r>
      <w:r>
        <w:rPr>
          <w:rFonts w:hint="eastAsia" w:ascii="仿宋" w:hAnsi="仿宋" w:eastAsia="仿宋" w:cs="仿宋"/>
          <w:spacing w:val="1"/>
          <w:sz w:val="24"/>
          <w:szCs w:val="24"/>
        </w:rPr>
        <w:t>成</w:t>
      </w:r>
      <w:r>
        <w:rPr>
          <w:rFonts w:hint="eastAsia" w:ascii="仿宋" w:hAnsi="仿宋" w:eastAsia="仿宋" w:cs="仿宋"/>
          <w:spacing w:val="9"/>
          <w:sz w:val="24"/>
          <w:szCs w:val="24"/>
        </w:rPr>
        <w:t>本合同的多个文件的优先适用顺序如下</w:t>
      </w:r>
      <w:r>
        <w:rPr>
          <w:rFonts w:hint="eastAsia" w:ascii="仿宋" w:hAnsi="仿宋" w:eastAsia="仿宋" w:cs="仿宋"/>
          <w:spacing w:val="6"/>
          <w:sz w:val="24"/>
          <w:szCs w:val="24"/>
        </w:rPr>
        <w:t>：</w:t>
      </w:r>
    </w:p>
    <w:p>
      <w:pPr>
        <w:spacing w:line="226" w:lineRule="auto"/>
        <w:ind w:left="496"/>
        <w:rPr>
          <w:rFonts w:hint="eastAsia" w:ascii="仿宋" w:hAnsi="仿宋" w:eastAsia="仿宋" w:cs="仿宋"/>
          <w:sz w:val="24"/>
          <w:szCs w:val="24"/>
        </w:rPr>
      </w:pPr>
      <w:r>
        <w:rPr>
          <w:rFonts w:hint="eastAsia" w:ascii="仿宋" w:hAnsi="仿宋" w:eastAsia="仿宋" w:cs="仿宋"/>
          <w:spacing w:val="7"/>
          <w:sz w:val="24"/>
          <w:szCs w:val="24"/>
        </w:rPr>
        <w:t>1.1.1 本合同及其补充合同、变更协议</w:t>
      </w:r>
      <w:r>
        <w:rPr>
          <w:rFonts w:hint="eastAsia" w:ascii="仿宋" w:hAnsi="仿宋" w:eastAsia="仿宋" w:cs="仿宋"/>
          <w:spacing w:val="2"/>
          <w:sz w:val="24"/>
          <w:szCs w:val="24"/>
        </w:rPr>
        <w:t>；</w:t>
      </w:r>
    </w:p>
    <w:p>
      <w:pPr>
        <w:spacing w:before="277" w:line="227" w:lineRule="auto"/>
        <w:ind w:left="496"/>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4"/>
          <w:sz w:val="24"/>
          <w:szCs w:val="24"/>
        </w:rPr>
        <w:t>.1.2 中标通知书；</w:t>
      </w:r>
    </w:p>
    <w:p>
      <w:pPr>
        <w:spacing w:before="277" w:line="227" w:lineRule="auto"/>
        <w:ind w:left="496"/>
        <w:rPr>
          <w:rFonts w:hint="eastAsia" w:ascii="仿宋" w:hAnsi="仿宋" w:eastAsia="仿宋" w:cs="仿宋"/>
          <w:sz w:val="24"/>
          <w:szCs w:val="24"/>
        </w:rPr>
      </w:pPr>
      <w:r>
        <w:rPr>
          <w:rFonts w:hint="eastAsia" w:ascii="仿宋" w:hAnsi="仿宋" w:eastAsia="仿宋" w:cs="仿宋"/>
          <w:spacing w:val="12"/>
          <w:sz w:val="24"/>
          <w:szCs w:val="24"/>
        </w:rPr>
        <w:t>1</w:t>
      </w:r>
      <w:r>
        <w:rPr>
          <w:rFonts w:hint="eastAsia" w:ascii="仿宋" w:hAnsi="仿宋" w:eastAsia="仿宋" w:cs="仿宋"/>
          <w:spacing w:val="10"/>
          <w:sz w:val="24"/>
          <w:szCs w:val="24"/>
        </w:rPr>
        <w:t>.</w:t>
      </w:r>
      <w:r>
        <w:rPr>
          <w:rFonts w:hint="eastAsia" w:ascii="仿宋" w:hAnsi="仿宋" w:eastAsia="仿宋" w:cs="仿宋"/>
          <w:spacing w:val="6"/>
          <w:sz w:val="24"/>
          <w:szCs w:val="24"/>
        </w:rPr>
        <w:t>1.3 响应文件 (含澄清或者说明文件) ；</w:t>
      </w:r>
    </w:p>
    <w:p>
      <w:pPr>
        <w:spacing w:before="279" w:line="227" w:lineRule="auto"/>
        <w:ind w:left="496"/>
        <w:rPr>
          <w:rFonts w:hint="eastAsia" w:ascii="仿宋" w:hAnsi="仿宋" w:eastAsia="仿宋" w:cs="仿宋"/>
          <w:sz w:val="24"/>
          <w:szCs w:val="24"/>
        </w:rPr>
      </w:pPr>
      <w:r>
        <w:rPr>
          <w:rFonts w:hint="eastAsia" w:ascii="仿宋" w:hAnsi="仿宋" w:eastAsia="仿宋" w:cs="仿宋"/>
          <w:spacing w:val="7"/>
          <w:sz w:val="24"/>
          <w:szCs w:val="24"/>
        </w:rPr>
        <w:t xml:space="preserve">1.1.4 竞争性磋商文件 (含澄清或者修改文件) </w:t>
      </w:r>
      <w:r>
        <w:rPr>
          <w:rFonts w:hint="eastAsia" w:ascii="仿宋" w:hAnsi="仿宋" w:eastAsia="仿宋" w:cs="仿宋"/>
          <w:spacing w:val="2"/>
          <w:sz w:val="24"/>
          <w:szCs w:val="24"/>
        </w:rPr>
        <w:t>；</w:t>
      </w:r>
    </w:p>
    <w:p>
      <w:pPr>
        <w:spacing w:before="276" w:line="227" w:lineRule="auto"/>
        <w:ind w:left="496"/>
        <w:rPr>
          <w:rFonts w:hint="eastAsia" w:ascii="仿宋" w:hAnsi="仿宋" w:eastAsia="仿宋" w:cs="仿宋"/>
          <w:sz w:val="24"/>
          <w:szCs w:val="24"/>
        </w:rPr>
      </w:pPr>
      <w:r>
        <w:rPr>
          <w:rFonts w:hint="eastAsia" w:ascii="仿宋" w:hAnsi="仿宋" w:eastAsia="仿宋" w:cs="仿宋"/>
          <w:spacing w:val="10"/>
          <w:sz w:val="24"/>
          <w:szCs w:val="24"/>
        </w:rPr>
        <w:t>1</w:t>
      </w:r>
      <w:r>
        <w:rPr>
          <w:rFonts w:hint="eastAsia" w:ascii="仿宋" w:hAnsi="仿宋" w:eastAsia="仿宋" w:cs="仿宋"/>
          <w:spacing w:val="6"/>
          <w:sz w:val="24"/>
          <w:szCs w:val="24"/>
        </w:rPr>
        <w:t>.1.5 其他相关竞争性磋商文件。</w:t>
      </w:r>
    </w:p>
    <w:p>
      <w:pPr>
        <w:spacing w:before="276" w:line="228" w:lineRule="auto"/>
        <w:ind w:left="496"/>
        <w:outlineLvl w:val="0"/>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1</w:t>
      </w:r>
      <w:r>
        <w:rPr>
          <w:rFonts w:hint="eastAsia" w:ascii="仿宋" w:hAnsi="仿宋" w:eastAsia="仿宋" w:cs="仿宋"/>
          <w:spacing w:val="3"/>
          <w:sz w:val="24"/>
          <w:szCs w:val="24"/>
          <w14:textOutline w14:w="4358" w14:cap="sq" w14:cmpd="sng">
            <w14:solidFill>
              <w14:srgbClr w14:val="000000"/>
            </w14:solidFill>
            <w14:prstDash w14:val="solid"/>
            <w14:bevel/>
          </w14:textOutline>
        </w:rPr>
        <w:t>.</w:t>
      </w:r>
      <w:r>
        <w:rPr>
          <w:rFonts w:hint="eastAsia" w:ascii="仿宋" w:hAnsi="仿宋" w:eastAsia="仿宋" w:cs="仿宋"/>
          <w:spacing w:val="2"/>
          <w:sz w:val="24"/>
          <w:szCs w:val="24"/>
          <w14:textOutline w14:w="4358" w14:cap="sq" w14:cmpd="sng">
            <w14:solidFill>
              <w14:srgbClr w14:val="000000"/>
            </w14:solidFill>
            <w14:prstDash w14:val="solid"/>
            <w14:bevel/>
          </w14:textOutline>
        </w:rPr>
        <w:t>2</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标的</w:t>
      </w:r>
    </w:p>
    <w:p>
      <w:pPr>
        <w:spacing w:before="278" w:line="228" w:lineRule="auto"/>
        <w:ind w:left="496"/>
        <w:rPr>
          <w:rFonts w:hint="eastAsia" w:ascii="仿宋" w:hAnsi="仿宋" w:eastAsia="仿宋" w:cs="仿宋"/>
          <w:sz w:val="24"/>
          <w:szCs w:val="24"/>
        </w:rPr>
      </w:pPr>
      <w:r>
        <w:rPr>
          <w:rFonts w:hint="eastAsia" w:ascii="仿宋" w:hAnsi="仿宋" w:eastAsia="仿宋" w:cs="仿宋"/>
          <w:spacing w:val="-2"/>
          <w:sz w:val="24"/>
          <w:szCs w:val="24"/>
        </w:rPr>
        <w:t xml:space="preserve">1.2.1 </w:t>
      </w:r>
      <w:r>
        <w:rPr>
          <w:rFonts w:hint="eastAsia" w:ascii="仿宋" w:hAnsi="仿宋" w:eastAsia="仿宋" w:cs="仿宋"/>
          <w:spacing w:val="-1"/>
          <w:sz w:val="24"/>
          <w:szCs w:val="24"/>
        </w:rPr>
        <w:t>标的名称：</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pPr>
        <w:spacing w:before="275" w:line="227" w:lineRule="auto"/>
        <w:ind w:left="496"/>
        <w:rPr>
          <w:rFonts w:hint="eastAsia" w:ascii="仿宋" w:hAnsi="仿宋" w:eastAsia="仿宋" w:cs="仿宋"/>
          <w:sz w:val="24"/>
          <w:szCs w:val="24"/>
        </w:rPr>
      </w:pPr>
      <w:r>
        <w:rPr>
          <w:rFonts w:hint="eastAsia" w:ascii="仿宋" w:hAnsi="仿宋" w:eastAsia="仿宋" w:cs="仿宋"/>
          <w:spacing w:val="-1"/>
          <w:sz w:val="24"/>
          <w:szCs w:val="24"/>
        </w:rPr>
        <w:t>1.2.2 标的数量：</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w:t>
      </w:r>
    </w:p>
    <w:p>
      <w:pPr>
        <w:spacing w:before="276" w:line="228" w:lineRule="auto"/>
        <w:ind w:left="496"/>
        <w:rPr>
          <w:rFonts w:hint="eastAsia" w:ascii="仿宋" w:hAnsi="仿宋" w:eastAsia="仿宋" w:cs="仿宋"/>
          <w:sz w:val="24"/>
          <w:szCs w:val="24"/>
        </w:rPr>
      </w:pPr>
      <w:r>
        <w:rPr>
          <w:rFonts w:hint="eastAsia" w:ascii="仿宋" w:hAnsi="仿宋" w:eastAsia="仿宋" w:cs="仿宋"/>
          <w:spacing w:val="-6"/>
          <w:sz w:val="24"/>
          <w:szCs w:val="24"/>
        </w:rPr>
        <w:t>1.2.3 标</w:t>
      </w:r>
      <w:r>
        <w:rPr>
          <w:rFonts w:hint="eastAsia" w:ascii="仿宋" w:hAnsi="仿宋" w:eastAsia="仿宋" w:cs="仿宋"/>
          <w:spacing w:val="-4"/>
          <w:sz w:val="24"/>
          <w:szCs w:val="24"/>
        </w:rPr>
        <w:t>的</w:t>
      </w:r>
      <w:r>
        <w:rPr>
          <w:rFonts w:hint="eastAsia" w:ascii="仿宋" w:hAnsi="仿宋" w:eastAsia="仿宋" w:cs="仿宋"/>
          <w:spacing w:val="-3"/>
          <w:sz w:val="24"/>
          <w:szCs w:val="24"/>
        </w:rPr>
        <w:t>质量：</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w:t>
      </w:r>
    </w:p>
    <w:p>
      <w:pPr>
        <w:spacing w:before="278" w:line="226" w:lineRule="auto"/>
        <w:ind w:left="496"/>
        <w:outlineLvl w:val="0"/>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1</w:t>
      </w:r>
      <w:r>
        <w:rPr>
          <w:rFonts w:hint="eastAsia" w:ascii="仿宋" w:hAnsi="仿宋" w:eastAsia="仿宋" w:cs="仿宋"/>
          <w:spacing w:val="3"/>
          <w:sz w:val="24"/>
          <w:szCs w:val="24"/>
          <w14:textOutline w14:w="4358" w14:cap="sq" w14:cmpd="sng">
            <w14:solidFill>
              <w14:srgbClr w14:val="000000"/>
            </w14:solidFill>
            <w14:prstDash w14:val="solid"/>
            <w14:bevel/>
          </w14:textOutline>
        </w:rPr>
        <w:t>.</w:t>
      </w:r>
      <w:r>
        <w:rPr>
          <w:rFonts w:hint="eastAsia" w:ascii="仿宋" w:hAnsi="仿宋" w:eastAsia="仿宋" w:cs="仿宋"/>
          <w:spacing w:val="2"/>
          <w:sz w:val="24"/>
          <w:szCs w:val="24"/>
          <w14:textOutline w14:w="4358" w14:cap="sq" w14:cmpd="sng">
            <w14:solidFill>
              <w14:srgbClr w14:val="000000"/>
            </w14:solidFill>
            <w14:prstDash w14:val="solid"/>
            <w14:bevel/>
          </w14:textOutline>
        </w:rPr>
        <w:t>3</w:t>
      </w:r>
      <w:r>
        <w:rPr>
          <w:rFonts w:hint="eastAsia" w:ascii="仿宋" w:hAnsi="仿宋" w:eastAsia="仿宋" w:cs="仿宋"/>
          <w:spacing w:val="2"/>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价款</w:t>
      </w:r>
    </w:p>
    <w:p>
      <w:pPr>
        <w:spacing w:before="277" w:line="453" w:lineRule="auto"/>
        <w:ind w:left="480" w:right="925" w:hanging="1"/>
        <w:rPr>
          <w:rFonts w:hint="eastAsia" w:ascii="仿宋" w:hAnsi="仿宋" w:eastAsia="仿宋" w:cs="仿宋"/>
          <w:sz w:val="24"/>
          <w:szCs w:val="24"/>
        </w:rPr>
        <w:sectPr>
          <w:headerReference r:id="rId8" w:type="default"/>
          <w:footerReference r:id="rId9" w:type="default"/>
          <w:pgSz w:w="11906" w:h="16839"/>
          <w:pgMar w:top="1310" w:right="1786" w:bottom="1310" w:left="1320" w:header="1683" w:footer="794" w:gutter="0"/>
          <w:pgNumType w:fmt="decimal"/>
          <w:cols w:space="0" w:num="1"/>
          <w:rtlGutter w:val="0"/>
          <w:docGrid w:linePitch="0" w:charSpace="0"/>
        </w:sectPr>
      </w:pPr>
      <w:r>
        <w:rPr>
          <w:rFonts w:hint="eastAsia" w:ascii="仿宋" w:hAnsi="仿宋" w:eastAsia="仿宋" w:cs="仿宋"/>
          <w:spacing w:val="14"/>
          <w:sz w:val="24"/>
          <w:szCs w:val="24"/>
        </w:rPr>
        <w:t>本合同总价为： ￥</w:t>
      </w:r>
      <w:r>
        <w:rPr>
          <w:rFonts w:hint="eastAsia" w:ascii="仿宋" w:hAnsi="仿宋" w:eastAsia="仿宋" w:cs="仿宋"/>
          <w:spacing w:val="14"/>
          <w:sz w:val="24"/>
          <w:szCs w:val="24"/>
          <w:u w:val="single"/>
          <w:lang w:val="en-US" w:eastAsia="zh-CN"/>
        </w:rPr>
        <w:t xml:space="preserve">         </w:t>
      </w:r>
      <w:r>
        <w:rPr>
          <w:rFonts w:hint="eastAsia" w:ascii="仿宋" w:hAnsi="仿宋" w:eastAsia="仿宋" w:cs="仿宋"/>
          <w:spacing w:val="14"/>
          <w:sz w:val="24"/>
          <w:szCs w:val="24"/>
        </w:rPr>
        <w:t>元 (大写：</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u w:val="single"/>
          <w:lang w:val="en-US" w:eastAsia="zh-CN"/>
        </w:rPr>
        <w:t xml:space="preserve"> </w:t>
      </w:r>
      <w:r>
        <w:rPr>
          <w:rFonts w:hint="eastAsia" w:ascii="仿宋" w:hAnsi="仿宋" w:eastAsia="仿宋" w:cs="仿宋"/>
          <w:spacing w:val="14"/>
          <w:sz w:val="24"/>
          <w:szCs w:val="24"/>
          <w:u w:val="single"/>
        </w:rPr>
        <w:t xml:space="preserve">  </w:t>
      </w:r>
      <w:r>
        <w:rPr>
          <w:rFonts w:hint="eastAsia" w:ascii="仿宋" w:hAnsi="仿宋" w:eastAsia="仿宋" w:cs="仿宋"/>
          <w:spacing w:val="14"/>
          <w:sz w:val="24"/>
          <w:szCs w:val="24"/>
        </w:rPr>
        <w:t>元人民</w:t>
      </w:r>
      <w:r>
        <w:rPr>
          <w:rFonts w:hint="eastAsia" w:ascii="仿宋" w:hAnsi="仿宋" w:eastAsia="仿宋" w:cs="仿宋"/>
          <w:spacing w:val="-1"/>
          <w:sz w:val="24"/>
          <w:szCs w:val="24"/>
          <w:lang w:val="en-US" w:eastAsia="zh-CN"/>
        </w:rPr>
        <w:t>比</w:t>
      </w:r>
      <w:r>
        <w:rPr>
          <w:rFonts w:hint="eastAsia" w:ascii="仿宋" w:hAnsi="仿宋" w:eastAsia="仿宋" w:cs="仿宋"/>
          <w:spacing w:val="-1"/>
          <w:sz w:val="24"/>
          <w:szCs w:val="24"/>
        </w:rPr>
        <w:t>币) 。</w:t>
      </w:r>
      <w:r>
        <w:rPr>
          <w:rFonts w:hint="eastAsia" w:ascii="仿宋" w:hAnsi="仿宋" w:eastAsia="仿宋" w:cs="仿宋"/>
          <w:sz w:val="24"/>
          <w:szCs w:val="24"/>
        </w:rPr>
        <w:t xml:space="preserve"> </w:t>
      </w:r>
    </w:p>
    <w:p>
      <w:pPr>
        <w:spacing w:before="277" w:line="453" w:lineRule="auto"/>
        <w:ind w:right="925" w:firstLine="508" w:firstLineChars="200"/>
        <w:rPr>
          <w:rFonts w:hint="eastAsia" w:ascii="仿宋" w:hAnsi="仿宋" w:eastAsia="仿宋" w:cs="仿宋"/>
          <w:sz w:val="24"/>
          <w:szCs w:val="24"/>
        </w:rPr>
      </w:pPr>
      <w:r>
        <w:rPr>
          <w:rFonts w:hint="eastAsia" w:ascii="仿宋" w:hAnsi="仿宋" w:eastAsia="仿宋" w:cs="仿宋"/>
          <w:spacing w:val="7"/>
          <w:sz w:val="24"/>
          <w:szCs w:val="24"/>
        </w:rPr>
        <w:t>分</w:t>
      </w:r>
      <w:r>
        <w:rPr>
          <w:rFonts w:hint="eastAsia" w:ascii="仿宋" w:hAnsi="仿宋" w:eastAsia="仿宋" w:cs="仿宋"/>
          <w:spacing w:val="5"/>
          <w:sz w:val="24"/>
          <w:szCs w:val="24"/>
        </w:rPr>
        <w:t>项价格：</w:t>
      </w:r>
    </w:p>
    <w:p>
      <w:pPr>
        <w:spacing w:line="74" w:lineRule="exact"/>
        <w:rPr>
          <w:rFonts w:hint="eastAsia" w:ascii="仿宋" w:hAnsi="仿宋" w:eastAsia="仿宋" w:cs="仿宋"/>
          <w:sz w:val="24"/>
          <w:szCs w:val="24"/>
        </w:rPr>
      </w:pPr>
    </w:p>
    <w:tbl>
      <w:tblPr>
        <w:tblStyle w:val="138"/>
        <w:tblW w:w="8062" w:type="dxa"/>
        <w:tblInd w:w="6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6"/>
        <w:gridCol w:w="3829"/>
        <w:gridCol w:w="28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56" w:type="dxa"/>
            <w:vAlign w:val="top"/>
          </w:tcPr>
          <w:p>
            <w:pPr>
              <w:spacing w:before="247" w:line="229" w:lineRule="auto"/>
              <w:ind w:left="443"/>
              <w:rPr>
                <w:rFonts w:hint="eastAsia" w:ascii="仿宋" w:hAnsi="仿宋" w:eastAsia="仿宋" w:cs="仿宋"/>
                <w:sz w:val="24"/>
                <w:szCs w:val="24"/>
              </w:rPr>
            </w:pPr>
            <w:r>
              <w:rPr>
                <w:rFonts w:hint="eastAsia" w:ascii="仿宋" w:hAnsi="仿宋" w:eastAsia="仿宋" w:cs="仿宋"/>
                <w:spacing w:val="6"/>
                <w:sz w:val="24"/>
                <w:szCs w:val="24"/>
              </w:rPr>
              <w:t>序</w:t>
            </w:r>
            <w:r>
              <w:rPr>
                <w:rFonts w:hint="eastAsia" w:ascii="仿宋" w:hAnsi="仿宋" w:eastAsia="仿宋" w:cs="仿宋"/>
                <w:spacing w:val="5"/>
                <w:sz w:val="24"/>
                <w:szCs w:val="24"/>
              </w:rPr>
              <w:t>号</w:t>
            </w:r>
          </w:p>
        </w:tc>
        <w:tc>
          <w:tcPr>
            <w:tcW w:w="3829" w:type="dxa"/>
            <w:vAlign w:val="top"/>
          </w:tcPr>
          <w:p>
            <w:pPr>
              <w:spacing w:before="248" w:line="228" w:lineRule="auto"/>
              <w:ind w:left="1544"/>
              <w:rPr>
                <w:rFonts w:hint="eastAsia" w:ascii="仿宋" w:hAnsi="仿宋" w:eastAsia="仿宋" w:cs="仿宋"/>
                <w:sz w:val="24"/>
                <w:szCs w:val="24"/>
              </w:rPr>
            </w:pPr>
            <w:r>
              <w:rPr>
                <w:rFonts w:hint="eastAsia" w:ascii="仿宋" w:hAnsi="仿宋" w:eastAsia="仿宋" w:cs="仿宋"/>
                <w:spacing w:val="7"/>
                <w:sz w:val="24"/>
                <w:szCs w:val="24"/>
              </w:rPr>
              <w:t>分项名</w:t>
            </w:r>
            <w:r>
              <w:rPr>
                <w:rFonts w:hint="eastAsia" w:ascii="仿宋" w:hAnsi="仿宋" w:eastAsia="仿宋" w:cs="仿宋"/>
                <w:spacing w:val="6"/>
                <w:sz w:val="24"/>
                <w:szCs w:val="24"/>
              </w:rPr>
              <w:t>称</w:t>
            </w:r>
          </w:p>
        </w:tc>
        <w:tc>
          <w:tcPr>
            <w:tcW w:w="2877" w:type="dxa"/>
            <w:vAlign w:val="top"/>
          </w:tcPr>
          <w:p>
            <w:pPr>
              <w:spacing w:before="248" w:line="226" w:lineRule="auto"/>
              <w:ind w:left="967"/>
              <w:rPr>
                <w:rFonts w:hint="eastAsia" w:ascii="仿宋" w:hAnsi="仿宋" w:eastAsia="仿宋" w:cs="仿宋"/>
                <w:sz w:val="24"/>
                <w:szCs w:val="24"/>
              </w:rPr>
            </w:pPr>
            <w:r>
              <w:rPr>
                <w:rFonts w:hint="eastAsia" w:ascii="仿宋" w:hAnsi="仿宋" w:eastAsia="仿宋" w:cs="仿宋"/>
                <w:spacing w:val="7"/>
                <w:sz w:val="24"/>
                <w:szCs w:val="24"/>
              </w:rPr>
              <w:t>分项价</w:t>
            </w:r>
            <w:r>
              <w:rPr>
                <w:rFonts w:hint="eastAsia" w:ascii="仿宋" w:hAnsi="仿宋" w:eastAsia="仿宋" w:cs="仿宋"/>
                <w:spacing w:val="6"/>
                <w:sz w:val="24"/>
                <w:szCs w:val="24"/>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hint="eastAsia" w:ascii="仿宋" w:hAnsi="仿宋" w:eastAsia="仿宋" w:cs="仿宋"/>
                <w:sz w:val="24"/>
                <w:szCs w:val="24"/>
              </w:rPr>
            </w:pPr>
          </w:p>
        </w:tc>
        <w:tc>
          <w:tcPr>
            <w:tcW w:w="3829" w:type="dxa"/>
            <w:vAlign w:val="top"/>
          </w:tcPr>
          <w:p>
            <w:pPr>
              <w:rPr>
                <w:rFonts w:hint="eastAsia" w:ascii="仿宋" w:hAnsi="仿宋" w:eastAsia="仿宋" w:cs="仿宋"/>
                <w:sz w:val="24"/>
                <w:szCs w:val="24"/>
              </w:rPr>
            </w:pPr>
          </w:p>
        </w:tc>
        <w:tc>
          <w:tcPr>
            <w:tcW w:w="2877"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hint="eastAsia" w:ascii="仿宋" w:hAnsi="仿宋" w:eastAsia="仿宋" w:cs="仿宋"/>
                <w:sz w:val="24"/>
                <w:szCs w:val="24"/>
              </w:rPr>
            </w:pPr>
          </w:p>
        </w:tc>
        <w:tc>
          <w:tcPr>
            <w:tcW w:w="3829" w:type="dxa"/>
            <w:vAlign w:val="top"/>
          </w:tcPr>
          <w:p>
            <w:pPr>
              <w:rPr>
                <w:rFonts w:hint="eastAsia" w:ascii="仿宋" w:hAnsi="仿宋" w:eastAsia="仿宋" w:cs="仿宋"/>
                <w:sz w:val="24"/>
                <w:szCs w:val="24"/>
              </w:rPr>
            </w:pPr>
          </w:p>
        </w:tc>
        <w:tc>
          <w:tcPr>
            <w:tcW w:w="2877"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hint="eastAsia" w:ascii="仿宋" w:hAnsi="仿宋" w:eastAsia="仿宋" w:cs="仿宋"/>
                <w:sz w:val="24"/>
                <w:szCs w:val="24"/>
              </w:rPr>
            </w:pPr>
          </w:p>
        </w:tc>
        <w:tc>
          <w:tcPr>
            <w:tcW w:w="3829" w:type="dxa"/>
            <w:vAlign w:val="top"/>
          </w:tcPr>
          <w:p>
            <w:pPr>
              <w:rPr>
                <w:rFonts w:hint="eastAsia" w:ascii="仿宋" w:hAnsi="仿宋" w:eastAsia="仿宋" w:cs="仿宋"/>
                <w:sz w:val="24"/>
                <w:szCs w:val="24"/>
              </w:rPr>
            </w:pPr>
          </w:p>
        </w:tc>
        <w:tc>
          <w:tcPr>
            <w:tcW w:w="2877"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56" w:type="dxa"/>
            <w:vAlign w:val="top"/>
          </w:tcPr>
          <w:p>
            <w:pPr>
              <w:rPr>
                <w:rFonts w:hint="eastAsia" w:ascii="仿宋" w:hAnsi="仿宋" w:eastAsia="仿宋" w:cs="仿宋"/>
                <w:sz w:val="24"/>
                <w:szCs w:val="24"/>
              </w:rPr>
            </w:pPr>
          </w:p>
        </w:tc>
        <w:tc>
          <w:tcPr>
            <w:tcW w:w="3829" w:type="dxa"/>
            <w:vAlign w:val="top"/>
          </w:tcPr>
          <w:p>
            <w:pPr>
              <w:rPr>
                <w:rFonts w:hint="eastAsia" w:ascii="仿宋" w:hAnsi="仿宋" w:eastAsia="仿宋" w:cs="仿宋"/>
                <w:sz w:val="24"/>
                <w:szCs w:val="24"/>
              </w:rPr>
            </w:pPr>
          </w:p>
        </w:tc>
        <w:tc>
          <w:tcPr>
            <w:tcW w:w="2877"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185" w:type="dxa"/>
            <w:gridSpan w:val="2"/>
            <w:vAlign w:val="top"/>
          </w:tcPr>
          <w:p>
            <w:pPr>
              <w:spacing w:before="246" w:line="226" w:lineRule="auto"/>
              <w:ind w:left="2466"/>
              <w:rPr>
                <w:rFonts w:hint="eastAsia" w:ascii="仿宋" w:hAnsi="仿宋" w:eastAsia="仿宋" w:cs="仿宋"/>
                <w:sz w:val="24"/>
                <w:szCs w:val="24"/>
              </w:rPr>
            </w:pPr>
            <w:r>
              <w:rPr>
                <w:rFonts w:hint="eastAsia" w:ascii="仿宋" w:hAnsi="仿宋" w:eastAsia="仿宋" w:cs="仿宋"/>
                <w:spacing w:val="2"/>
                <w:sz w:val="24"/>
                <w:szCs w:val="24"/>
              </w:rPr>
              <w:t>总价</w:t>
            </w:r>
          </w:p>
        </w:tc>
        <w:tc>
          <w:tcPr>
            <w:tcW w:w="2877" w:type="dxa"/>
            <w:vAlign w:val="top"/>
          </w:tcPr>
          <w:p>
            <w:pPr>
              <w:rPr>
                <w:rFonts w:hint="eastAsia" w:ascii="仿宋" w:hAnsi="仿宋" w:eastAsia="仿宋" w:cs="仿宋"/>
                <w:sz w:val="24"/>
                <w:szCs w:val="24"/>
              </w:rPr>
            </w:pPr>
          </w:p>
        </w:tc>
      </w:tr>
    </w:tbl>
    <w:p>
      <w:pPr>
        <w:spacing w:before="244" w:line="227" w:lineRule="auto"/>
        <w:ind w:left="496"/>
        <w:outlineLvl w:val="0"/>
        <w:rPr>
          <w:rFonts w:hint="eastAsia" w:ascii="仿宋" w:hAnsi="仿宋" w:eastAsia="仿宋" w:cs="仿宋"/>
          <w:sz w:val="24"/>
          <w:szCs w:val="24"/>
        </w:rPr>
      </w:pPr>
      <w:r>
        <w:rPr>
          <w:rFonts w:hint="eastAsia" w:ascii="仿宋" w:hAnsi="仿宋" w:eastAsia="仿宋" w:cs="仿宋"/>
          <w:spacing w:val="14"/>
          <w:sz w:val="24"/>
          <w:szCs w:val="24"/>
          <w14:textOutline w14:w="4358" w14:cap="sq" w14:cmpd="sng">
            <w14:solidFill>
              <w14:srgbClr w14:val="000000"/>
            </w14:solidFill>
            <w14:prstDash w14:val="solid"/>
            <w14:bevel/>
          </w14:textOutline>
        </w:rPr>
        <w:t>1</w:t>
      </w:r>
      <w:r>
        <w:rPr>
          <w:rFonts w:hint="eastAsia" w:ascii="仿宋" w:hAnsi="仿宋" w:eastAsia="仿宋" w:cs="仿宋"/>
          <w:spacing w:val="9"/>
          <w:sz w:val="24"/>
          <w:szCs w:val="24"/>
          <w14:textOutline w14:w="4358" w14:cap="sq" w14:cmpd="sng">
            <w14:solidFill>
              <w14:srgbClr w14:val="000000"/>
            </w14:solidFill>
            <w14:prstDash w14:val="solid"/>
            <w14:bevel/>
          </w14:textOutline>
        </w:rPr>
        <w:t>.</w:t>
      </w:r>
      <w:r>
        <w:rPr>
          <w:rFonts w:hint="eastAsia" w:ascii="仿宋" w:hAnsi="仿宋" w:eastAsia="仿宋" w:cs="仿宋"/>
          <w:spacing w:val="7"/>
          <w:sz w:val="24"/>
          <w:szCs w:val="24"/>
          <w14:textOutline w14:w="4358" w14:cap="sq" w14:cmpd="sng">
            <w14:solidFill>
              <w14:srgbClr w14:val="000000"/>
            </w14:solidFill>
            <w14:prstDash w14:val="solid"/>
            <w14:bevel/>
          </w14:textOutline>
        </w:rPr>
        <w:t>4</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付款方式和发票开具方式</w:t>
      </w:r>
    </w:p>
    <w:p>
      <w:pPr>
        <w:spacing w:before="276" w:line="227" w:lineRule="auto"/>
        <w:ind w:left="496"/>
        <w:rPr>
          <w:rFonts w:hint="eastAsia" w:ascii="仿宋" w:hAnsi="仿宋" w:eastAsia="仿宋" w:cs="仿宋"/>
          <w:sz w:val="24"/>
          <w:szCs w:val="24"/>
        </w:rPr>
      </w:pPr>
      <w:r>
        <w:rPr>
          <w:rFonts w:hint="eastAsia" w:ascii="仿宋" w:hAnsi="仿宋" w:eastAsia="仿宋" w:cs="仿宋"/>
          <w:spacing w:val="-6"/>
          <w:sz w:val="24"/>
          <w:szCs w:val="24"/>
        </w:rPr>
        <w:t xml:space="preserve">1.4.1 </w:t>
      </w:r>
      <w:r>
        <w:rPr>
          <w:rFonts w:hint="eastAsia" w:ascii="仿宋" w:hAnsi="仿宋" w:eastAsia="仿宋" w:cs="仿宋"/>
          <w:spacing w:val="-3"/>
          <w:sz w:val="24"/>
          <w:szCs w:val="24"/>
        </w:rPr>
        <w:t>付款方式：</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w:t>
      </w:r>
    </w:p>
    <w:p>
      <w:pPr>
        <w:spacing w:before="276" w:line="227" w:lineRule="auto"/>
        <w:ind w:left="496"/>
        <w:rPr>
          <w:rFonts w:hint="eastAsia" w:ascii="仿宋" w:hAnsi="仿宋" w:eastAsia="仿宋" w:cs="仿宋"/>
          <w:sz w:val="24"/>
          <w:szCs w:val="24"/>
        </w:rPr>
      </w:pPr>
      <w:r>
        <w:rPr>
          <w:rFonts w:hint="eastAsia" w:ascii="仿宋" w:hAnsi="仿宋" w:eastAsia="仿宋" w:cs="仿宋"/>
          <w:spacing w:val="-10"/>
          <w:sz w:val="24"/>
          <w:szCs w:val="24"/>
        </w:rPr>
        <w:t>1</w:t>
      </w:r>
      <w:r>
        <w:rPr>
          <w:rFonts w:hint="eastAsia" w:ascii="仿宋" w:hAnsi="仿宋" w:eastAsia="仿宋" w:cs="仿宋"/>
          <w:spacing w:val="-6"/>
          <w:sz w:val="24"/>
          <w:szCs w:val="24"/>
        </w:rPr>
        <w:t>.</w:t>
      </w:r>
      <w:r>
        <w:rPr>
          <w:rFonts w:hint="eastAsia" w:ascii="仿宋" w:hAnsi="仿宋" w:eastAsia="仿宋" w:cs="仿宋"/>
          <w:spacing w:val="-5"/>
          <w:sz w:val="24"/>
          <w:szCs w:val="24"/>
        </w:rPr>
        <w:t>4.2 发票开具方式：</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w:t>
      </w:r>
    </w:p>
    <w:p>
      <w:pPr>
        <w:spacing w:before="278" w:line="228" w:lineRule="auto"/>
        <w:ind w:left="496"/>
        <w:outlineLvl w:val="0"/>
        <w:rPr>
          <w:rFonts w:hint="eastAsia" w:ascii="仿宋" w:hAnsi="仿宋" w:eastAsia="仿宋" w:cs="仿宋"/>
          <w:sz w:val="24"/>
          <w:szCs w:val="24"/>
        </w:rPr>
      </w:pPr>
      <w:r>
        <w:rPr>
          <w:rFonts w:hint="eastAsia" w:ascii="仿宋" w:hAnsi="仿宋" w:eastAsia="仿宋" w:cs="仿宋"/>
          <w:spacing w:val="13"/>
          <w:sz w:val="24"/>
          <w:szCs w:val="24"/>
          <w14:textOutline w14:w="4358" w14:cap="sq" w14:cmpd="sng">
            <w14:solidFill>
              <w14:srgbClr w14:val="000000"/>
            </w14:solidFill>
            <w14:prstDash w14:val="solid"/>
            <w14:bevel/>
          </w14:textOutline>
        </w:rPr>
        <w:t>1</w:t>
      </w:r>
      <w:r>
        <w:rPr>
          <w:rFonts w:hint="eastAsia" w:ascii="仿宋" w:hAnsi="仿宋" w:eastAsia="仿宋" w:cs="仿宋"/>
          <w:spacing w:val="7"/>
          <w:sz w:val="24"/>
          <w:szCs w:val="24"/>
          <w14:textOutline w14:w="4358" w14:cap="sq" w14:cmpd="sng">
            <w14:solidFill>
              <w14:srgbClr w14:val="000000"/>
            </w14:solidFill>
            <w14:prstDash w14:val="solid"/>
            <w14:bevel/>
          </w14:textOutline>
        </w:rPr>
        <w:t>.5</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履行期限、地点和方式</w:t>
      </w:r>
    </w:p>
    <w:p>
      <w:pPr>
        <w:spacing w:before="275" w:line="228" w:lineRule="auto"/>
        <w:ind w:left="496"/>
        <w:rPr>
          <w:rFonts w:hint="eastAsia" w:ascii="仿宋" w:hAnsi="仿宋" w:eastAsia="仿宋" w:cs="仿宋"/>
          <w:sz w:val="24"/>
          <w:szCs w:val="24"/>
        </w:rPr>
      </w:pPr>
      <w:r>
        <w:rPr>
          <w:rFonts w:hint="eastAsia" w:ascii="仿宋" w:hAnsi="仿宋" w:eastAsia="仿宋" w:cs="仿宋"/>
          <w:spacing w:val="-6"/>
          <w:sz w:val="24"/>
          <w:szCs w:val="24"/>
        </w:rPr>
        <w:t>1.5.</w:t>
      </w:r>
      <w:r>
        <w:rPr>
          <w:rFonts w:hint="eastAsia" w:ascii="仿宋" w:hAnsi="仿宋" w:eastAsia="仿宋" w:cs="仿宋"/>
          <w:spacing w:val="-5"/>
          <w:sz w:val="24"/>
          <w:szCs w:val="24"/>
        </w:rPr>
        <w:t>1</w:t>
      </w:r>
      <w:r>
        <w:rPr>
          <w:rFonts w:hint="eastAsia" w:ascii="仿宋" w:hAnsi="仿宋" w:eastAsia="仿宋" w:cs="仿宋"/>
          <w:spacing w:val="-3"/>
          <w:sz w:val="24"/>
          <w:szCs w:val="24"/>
        </w:rPr>
        <w:t xml:space="preserve"> 履行期限：</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w:t>
      </w:r>
    </w:p>
    <w:p>
      <w:pPr>
        <w:spacing w:before="275" w:line="228" w:lineRule="auto"/>
        <w:ind w:left="496"/>
        <w:rPr>
          <w:rFonts w:hint="eastAsia" w:ascii="仿宋" w:hAnsi="仿宋" w:eastAsia="仿宋" w:cs="仿宋"/>
          <w:sz w:val="24"/>
          <w:szCs w:val="24"/>
        </w:rPr>
      </w:pPr>
      <w:r>
        <w:rPr>
          <w:rFonts w:hint="eastAsia" w:ascii="仿宋" w:hAnsi="仿宋" w:eastAsia="仿宋" w:cs="仿宋"/>
          <w:spacing w:val="-6"/>
          <w:sz w:val="24"/>
          <w:szCs w:val="24"/>
        </w:rPr>
        <w:t>1.5.</w:t>
      </w:r>
      <w:r>
        <w:rPr>
          <w:rFonts w:hint="eastAsia" w:ascii="仿宋" w:hAnsi="仿宋" w:eastAsia="仿宋" w:cs="仿宋"/>
          <w:spacing w:val="-5"/>
          <w:sz w:val="24"/>
          <w:szCs w:val="24"/>
        </w:rPr>
        <w:t>2</w:t>
      </w:r>
      <w:r>
        <w:rPr>
          <w:rFonts w:hint="eastAsia" w:ascii="仿宋" w:hAnsi="仿宋" w:eastAsia="仿宋" w:cs="仿宋"/>
          <w:spacing w:val="-3"/>
          <w:sz w:val="24"/>
          <w:szCs w:val="24"/>
        </w:rPr>
        <w:t xml:space="preserve"> 履行地点：</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w:t>
      </w:r>
    </w:p>
    <w:p>
      <w:pPr>
        <w:spacing w:before="277" w:line="228" w:lineRule="auto"/>
        <w:ind w:left="496"/>
        <w:rPr>
          <w:rFonts w:hint="eastAsia" w:ascii="仿宋" w:hAnsi="仿宋" w:eastAsia="仿宋" w:cs="仿宋"/>
          <w:sz w:val="24"/>
          <w:szCs w:val="24"/>
        </w:rPr>
      </w:pPr>
      <w:r>
        <w:rPr>
          <w:rFonts w:hint="eastAsia" w:ascii="仿宋" w:hAnsi="仿宋" w:eastAsia="仿宋" w:cs="仿宋"/>
          <w:spacing w:val="-6"/>
          <w:sz w:val="24"/>
          <w:szCs w:val="24"/>
        </w:rPr>
        <w:t>1.5.</w:t>
      </w:r>
      <w:r>
        <w:rPr>
          <w:rFonts w:hint="eastAsia" w:ascii="仿宋" w:hAnsi="仿宋" w:eastAsia="仿宋" w:cs="仿宋"/>
          <w:spacing w:val="-5"/>
          <w:sz w:val="24"/>
          <w:szCs w:val="24"/>
        </w:rPr>
        <w:t>3</w:t>
      </w:r>
      <w:r>
        <w:rPr>
          <w:rFonts w:hint="eastAsia" w:ascii="仿宋" w:hAnsi="仿宋" w:eastAsia="仿宋" w:cs="仿宋"/>
          <w:spacing w:val="-3"/>
          <w:sz w:val="24"/>
          <w:szCs w:val="24"/>
        </w:rPr>
        <w:t xml:space="preserve"> 履行方式：</w:t>
      </w:r>
      <w:r>
        <w:rPr>
          <w:rFonts w:hint="eastAsia" w:ascii="仿宋" w:hAnsi="仿宋" w:eastAsia="仿宋" w:cs="仿宋"/>
          <w:spacing w:val="-3"/>
          <w:sz w:val="24"/>
          <w:szCs w:val="24"/>
          <w:u w:val="single" w:color="auto"/>
        </w:rPr>
        <w:t xml:space="preserve">                 </w:t>
      </w:r>
      <w:r>
        <w:rPr>
          <w:rFonts w:hint="eastAsia" w:ascii="仿宋" w:hAnsi="仿宋" w:eastAsia="仿宋" w:cs="仿宋"/>
          <w:spacing w:val="-3"/>
          <w:sz w:val="24"/>
          <w:szCs w:val="24"/>
        </w:rPr>
        <w:t>。</w:t>
      </w:r>
    </w:p>
    <w:p>
      <w:pPr>
        <w:spacing w:before="275" w:line="227" w:lineRule="auto"/>
        <w:ind w:left="496"/>
        <w:outlineLvl w:val="0"/>
        <w:rPr>
          <w:rFonts w:hint="eastAsia" w:ascii="仿宋" w:hAnsi="仿宋" w:eastAsia="仿宋" w:cs="仿宋"/>
          <w:sz w:val="24"/>
          <w:szCs w:val="24"/>
        </w:rPr>
      </w:pPr>
      <w:r>
        <w:rPr>
          <w:rFonts w:hint="eastAsia" w:ascii="仿宋" w:hAnsi="仿宋" w:eastAsia="仿宋" w:cs="仿宋"/>
          <w:spacing w:val="8"/>
          <w:sz w:val="24"/>
          <w:szCs w:val="24"/>
          <w14:textOutline w14:w="4358" w14:cap="sq" w14:cmpd="sng">
            <w14:solidFill>
              <w14:srgbClr w14:val="000000"/>
            </w14:solidFill>
            <w14:prstDash w14:val="solid"/>
            <w14:bevel/>
          </w14:textOutline>
        </w:rPr>
        <w:t>1</w:t>
      </w:r>
      <w:r>
        <w:rPr>
          <w:rFonts w:hint="eastAsia" w:ascii="仿宋" w:hAnsi="仿宋" w:eastAsia="仿宋" w:cs="仿宋"/>
          <w:spacing w:val="5"/>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14:textOutline w14:w="4358" w14:cap="sq" w14:cmpd="sng">
            <w14:solidFill>
              <w14:srgbClr w14:val="000000"/>
            </w14:solidFill>
            <w14:prstDash w14:val="solid"/>
            <w14:bevel/>
          </w14:textOutline>
        </w:rPr>
        <w:t>6</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14:textOutline w14:w="4358" w14:cap="sq" w14:cmpd="sng">
            <w14:solidFill>
              <w14:srgbClr w14:val="000000"/>
            </w14:solidFill>
            <w14:prstDash w14:val="solid"/>
            <w14:bevel/>
          </w14:textOutline>
        </w:rPr>
        <w:t>违约责任</w:t>
      </w:r>
    </w:p>
    <w:p>
      <w:pPr>
        <w:spacing w:before="275" w:line="450" w:lineRule="auto"/>
        <w:ind w:left="5" w:firstLine="491"/>
        <w:rPr>
          <w:rFonts w:hint="eastAsia" w:ascii="仿宋" w:hAnsi="仿宋" w:eastAsia="仿宋" w:cs="仿宋"/>
          <w:sz w:val="24"/>
          <w:szCs w:val="24"/>
        </w:rPr>
      </w:pPr>
      <w:r>
        <w:rPr>
          <w:rFonts w:hint="eastAsia" w:ascii="仿宋" w:hAnsi="仿宋" w:eastAsia="仿宋" w:cs="仿宋"/>
          <w:spacing w:val="12"/>
          <w:sz w:val="24"/>
          <w:szCs w:val="24"/>
        </w:rPr>
        <w:t>1.6.</w:t>
      </w:r>
      <w:r>
        <w:rPr>
          <w:rFonts w:hint="eastAsia" w:ascii="仿宋" w:hAnsi="仿宋" w:eastAsia="仿宋" w:cs="仿宋"/>
          <w:spacing w:val="10"/>
          <w:sz w:val="24"/>
          <w:szCs w:val="24"/>
        </w:rPr>
        <w:t>1</w:t>
      </w:r>
      <w:r>
        <w:rPr>
          <w:rFonts w:hint="eastAsia" w:ascii="仿宋" w:hAnsi="仿宋" w:eastAsia="仿宋" w:cs="仿宋"/>
          <w:spacing w:val="6"/>
          <w:sz w:val="24"/>
          <w:szCs w:val="24"/>
        </w:rPr>
        <w:t xml:space="preserve"> 除不可抗力外，如果乙方没有按照本合同约定的期限、地点和方式履行，那么</w:t>
      </w:r>
      <w:r>
        <w:rPr>
          <w:rFonts w:hint="eastAsia" w:ascii="仿宋" w:hAnsi="仿宋" w:eastAsia="仿宋" w:cs="仿宋"/>
          <w:spacing w:val="20"/>
          <w:sz w:val="24"/>
          <w:szCs w:val="24"/>
        </w:rPr>
        <w:t>甲方可要求乙方支付违约金，违约金按每迟延履行一</w:t>
      </w:r>
      <w:r>
        <w:rPr>
          <w:rFonts w:hint="eastAsia" w:ascii="仿宋" w:hAnsi="仿宋" w:eastAsia="仿宋" w:cs="仿宋"/>
          <w:spacing w:val="20"/>
          <w:sz w:val="24"/>
          <w:szCs w:val="24"/>
          <w:lang w:val="en-US" w:eastAsia="zh-CN"/>
        </w:rPr>
        <w:t>日</w:t>
      </w:r>
      <w:r>
        <w:rPr>
          <w:rFonts w:hint="eastAsia" w:ascii="仿宋" w:hAnsi="仿宋" w:eastAsia="仿宋" w:cs="仿宋"/>
          <w:spacing w:val="20"/>
          <w:sz w:val="24"/>
          <w:szCs w:val="24"/>
        </w:rPr>
        <w:t>的应提供而未提供服务价</w:t>
      </w:r>
      <w:r>
        <w:rPr>
          <w:rFonts w:hint="eastAsia" w:ascii="仿宋" w:hAnsi="仿宋" w:eastAsia="仿宋" w:cs="仿宋"/>
          <w:spacing w:val="19"/>
          <w:sz w:val="24"/>
          <w:szCs w:val="24"/>
        </w:rPr>
        <w:t>格</w:t>
      </w:r>
      <w:r>
        <w:rPr>
          <w:rFonts w:hint="eastAsia" w:ascii="仿宋" w:hAnsi="仿宋" w:eastAsia="仿宋" w:cs="仿宋"/>
          <w:sz w:val="24"/>
          <w:szCs w:val="24"/>
        </w:rPr>
        <w:t xml:space="preserve"> </w:t>
      </w:r>
      <w:r>
        <w:rPr>
          <w:rFonts w:hint="eastAsia" w:ascii="仿宋" w:hAnsi="仿宋" w:eastAsia="仿宋" w:cs="仿宋"/>
          <w:spacing w:val="12"/>
          <w:sz w:val="24"/>
          <w:szCs w:val="24"/>
        </w:rPr>
        <w:t>的</w:t>
      </w:r>
      <w:r>
        <w:rPr>
          <w:rFonts w:hint="eastAsia" w:ascii="仿宋" w:hAnsi="仿宋" w:eastAsia="仿宋" w:cs="仿宋"/>
          <w:spacing w:val="12"/>
          <w:sz w:val="24"/>
          <w:szCs w:val="24"/>
          <w:u w:val="single" w:color="auto"/>
        </w:rPr>
        <w:t xml:space="preserve">   </w:t>
      </w:r>
      <w:r>
        <w:rPr>
          <w:rFonts w:hint="eastAsia" w:ascii="仿宋" w:hAnsi="仿宋" w:eastAsia="仿宋" w:cs="仿宋"/>
          <w:spacing w:val="11"/>
          <w:sz w:val="24"/>
          <w:szCs w:val="24"/>
          <w:u w:val="single" w:color="auto"/>
        </w:rPr>
        <w:t xml:space="preserve"> </w:t>
      </w:r>
      <w:r>
        <w:rPr>
          <w:rFonts w:hint="eastAsia" w:ascii="仿宋" w:hAnsi="仿宋" w:eastAsia="仿宋" w:cs="仿宋"/>
          <w:spacing w:val="6"/>
          <w:sz w:val="24"/>
          <w:szCs w:val="24"/>
        </w:rPr>
        <w:t xml:space="preserve"> %计算，最高限额为本合同总价的</w:t>
      </w:r>
      <w:r>
        <w:rPr>
          <w:rFonts w:hint="eastAsia" w:ascii="仿宋" w:hAnsi="仿宋" w:eastAsia="仿宋" w:cs="仿宋"/>
          <w:spacing w:val="6"/>
          <w:sz w:val="24"/>
          <w:szCs w:val="24"/>
          <w:u w:val="single" w:color="auto"/>
        </w:rPr>
        <w:t xml:space="preserve">     </w:t>
      </w:r>
      <w:r>
        <w:rPr>
          <w:rFonts w:hint="eastAsia" w:ascii="仿宋" w:hAnsi="仿宋" w:eastAsia="仿宋" w:cs="仿宋"/>
          <w:spacing w:val="6"/>
          <w:sz w:val="24"/>
          <w:szCs w:val="24"/>
        </w:rPr>
        <w:t>%；迟延履行的违约金计算数额达到前述最</w:t>
      </w:r>
      <w:r>
        <w:rPr>
          <w:rFonts w:hint="eastAsia" w:ascii="仿宋" w:hAnsi="仿宋" w:eastAsia="仿宋" w:cs="仿宋"/>
          <w:spacing w:val="7"/>
          <w:sz w:val="24"/>
          <w:szCs w:val="24"/>
        </w:rPr>
        <w:t>高</w:t>
      </w:r>
      <w:r>
        <w:rPr>
          <w:rFonts w:hint="eastAsia" w:ascii="仿宋" w:hAnsi="仿宋" w:eastAsia="仿宋" w:cs="仿宋"/>
          <w:spacing w:val="6"/>
          <w:sz w:val="24"/>
          <w:szCs w:val="24"/>
        </w:rPr>
        <w:t>限额之日起，甲方有权在要求乙方支付违约金的同时，书面通知乙方解除本合同；</w:t>
      </w:r>
    </w:p>
    <w:p>
      <w:pPr>
        <w:spacing w:before="2" w:line="449" w:lineRule="auto"/>
        <w:ind w:firstLine="496"/>
        <w:rPr>
          <w:rFonts w:hint="eastAsia" w:ascii="仿宋" w:hAnsi="仿宋" w:eastAsia="仿宋" w:cs="仿宋"/>
          <w:sz w:val="24"/>
          <w:szCs w:val="24"/>
        </w:rPr>
      </w:pPr>
      <w:r>
        <w:rPr>
          <w:rFonts w:hint="eastAsia" w:ascii="仿宋" w:hAnsi="仿宋" w:eastAsia="仿宋" w:cs="仿宋"/>
          <w:spacing w:val="12"/>
          <w:sz w:val="24"/>
          <w:szCs w:val="24"/>
        </w:rPr>
        <w:t>1.6.</w:t>
      </w:r>
      <w:r>
        <w:rPr>
          <w:rFonts w:hint="eastAsia" w:ascii="仿宋" w:hAnsi="仿宋" w:eastAsia="仿宋" w:cs="仿宋"/>
          <w:spacing w:val="10"/>
          <w:sz w:val="24"/>
          <w:szCs w:val="24"/>
        </w:rPr>
        <w:t>2</w:t>
      </w:r>
      <w:r>
        <w:rPr>
          <w:rFonts w:hint="eastAsia" w:ascii="仿宋" w:hAnsi="仿宋" w:eastAsia="仿宋" w:cs="仿宋"/>
          <w:spacing w:val="6"/>
          <w:sz w:val="24"/>
          <w:szCs w:val="24"/>
        </w:rPr>
        <w:t xml:space="preserve"> 除不可抗力外，如果甲方没有按照本合同约定的付款方式付款，那么乙方可要</w:t>
      </w:r>
      <w:r>
        <w:rPr>
          <w:rFonts w:hint="eastAsia" w:ascii="仿宋" w:hAnsi="仿宋" w:eastAsia="仿宋" w:cs="仿宋"/>
          <w:spacing w:val="8"/>
          <w:sz w:val="24"/>
          <w:szCs w:val="24"/>
        </w:rPr>
        <w:t>求甲方</w:t>
      </w:r>
      <w:r>
        <w:rPr>
          <w:rFonts w:hint="eastAsia" w:ascii="仿宋" w:hAnsi="仿宋" w:eastAsia="仿宋" w:cs="仿宋"/>
          <w:spacing w:val="7"/>
          <w:sz w:val="24"/>
          <w:szCs w:val="24"/>
        </w:rPr>
        <w:t>支</w:t>
      </w:r>
      <w:r>
        <w:rPr>
          <w:rFonts w:hint="eastAsia" w:ascii="仿宋" w:hAnsi="仿宋" w:eastAsia="仿宋" w:cs="仿宋"/>
          <w:spacing w:val="4"/>
          <w:sz w:val="24"/>
          <w:szCs w:val="24"/>
        </w:rPr>
        <w:t>付违约金，违约金按每迟延付款</w:t>
      </w:r>
      <w:r>
        <w:rPr>
          <w:rFonts w:hint="eastAsia" w:ascii="仿宋" w:hAnsi="仿宋" w:eastAsia="仿宋" w:cs="仿宋"/>
          <w:spacing w:val="4"/>
          <w:sz w:val="24"/>
          <w:szCs w:val="24"/>
          <w:lang w:val="en-US" w:eastAsia="zh-CN"/>
        </w:rPr>
        <w:t>一</w:t>
      </w:r>
      <w:r>
        <w:rPr>
          <w:rFonts w:hint="eastAsia" w:ascii="仿宋" w:hAnsi="仿宋" w:eastAsia="仿宋" w:cs="仿宋"/>
          <w:spacing w:val="4"/>
          <w:sz w:val="24"/>
          <w:szCs w:val="24"/>
        </w:rPr>
        <w:t>日的应付而未付款的</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 xml:space="preserve"> %计算，最高限额为</w:t>
      </w:r>
      <w:r>
        <w:rPr>
          <w:rFonts w:hint="eastAsia" w:ascii="仿宋" w:hAnsi="仿宋" w:eastAsia="仿宋" w:cs="仿宋"/>
          <w:spacing w:val="8"/>
          <w:sz w:val="24"/>
          <w:szCs w:val="24"/>
        </w:rPr>
        <w:t>本合同总</w:t>
      </w:r>
      <w:r>
        <w:rPr>
          <w:rFonts w:hint="eastAsia" w:ascii="仿宋" w:hAnsi="仿宋" w:eastAsia="仿宋" w:cs="仿宋"/>
          <w:spacing w:val="6"/>
          <w:sz w:val="24"/>
          <w:szCs w:val="24"/>
        </w:rPr>
        <w:t>价</w:t>
      </w:r>
      <w:r>
        <w:rPr>
          <w:rFonts w:hint="eastAsia" w:ascii="仿宋" w:hAnsi="仿宋" w:eastAsia="仿宋" w:cs="仿宋"/>
          <w:spacing w:val="4"/>
          <w:sz w:val="24"/>
          <w:szCs w:val="24"/>
        </w:rPr>
        <w:t>的</w:t>
      </w:r>
      <w:r>
        <w:rPr>
          <w:rFonts w:hint="eastAsia" w:ascii="仿宋" w:hAnsi="仿宋" w:eastAsia="仿宋" w:cs="仿宋"/>
          <w:spacing w:val="4"/>
          <w:sz w:val="24"/>
          <w:szCs w:val="24"/>
          <w:u w:val="single" w:color="auto"/>
        </w:rPr>
        <w:t xml:space="preserve">     </w:t>
      </w:r>
      <w:r>
        <w:rPr>
          <w:rFonts w:hint="eastAsia" w:ascii="仿宋" w:hAnsi="仿宋" w:eastAsia="仿宋" w:cs="仿宋"/>
          <w:spacing w:val="4"/>
          <w:sz w:val="24"/>
          <w:szCs w:val="24"/>
        </w:rPr>
        <w:t xml:space="preserve"> %；迟延付款的违约金计算数额达到前述最高限额之日起，乙方有权在</w:t>
      </w:r>
      <w:r>
        <w:rPr>
          <w:rFonts w:hint="eastAsia" w:ascii="仿宋" w:hAnsi="仿宋" w:eastAsia="仿宋" w:cs="仿宋"/>
          <w:spacing w:val="13"/>
          <w:sz w:val="24"/>
          <w:szCs w:val="24"/>
        </w:rPr>
        <w:t>要</w:t>
      </w:r>
      <w:r>
        <w:rPr>
          <w:rFonts w:hint="eastAsia" w:ascii="仿宋" w:hAnsi="仿宋" w:eastAsia="仿宋" w:cs="仿宋"/>
          <w:spacing w:val="9"/>
          <w:sz w:val="24"/>
          <w:szCs w:val="24"/>
        </w:rPr>
        <w:t>求甲方支付违约金的同时，书面通知甲方解除本合同；</w:t>
      </w:r>
    </w:p>
    <w:p>
      <w:pPr>
        <w:spacing w:before="1" w:line="453" w:lineRule="auto"/>
        <w:ind w:left="1" w:firstLine="494"/>
        <w:rPr>
          <w:rFonts w:hint="eastAsia" w:ascii="仿宋" w:hAnsi="仿宋" w:eastAsia="仿宋" w:cs="仿宋"/>
          <w:sz w:val="24"/>
          <w:szCs w:val="24"/>
        </w:rPr>
      </w:pPr>
      <w:r>
        <w:rPr>
          <w:rFonts w:hint="eastAsia" w:ascii="仿宋" w:hAnsi="仿宋" w:eastAsia="仿宋" w:cs="仿宋"/>
          <w:spacing w:val="12"/>
          <w:sz w:val="24"/>
          <w:szCs w:val="24"/>
        </w:rPr>
        <w:t>1.6.</w:t>
      </w:r>
      <w:r>
        <w:rPr>
          <w:rFonts w:hint="eastAsia" w:ascii="仿宋" w:hAnsi="仿宋" w:eastAsia="仿宋" w:cs="仿宋"/>
          <w:spacing w:val="10"/>
          <w:sz w:val="24"/>
          <w:szCs w:val="24"/>
        </w:rPr>
        <w:t>3</w:t>
      </w:r>
      <w:r>
        <w:rPr>
          <w:rFonts w:hint="eastAsia" w:ascii="仿宋" w:hAnsi="仿宋" w:eastAsia="仿宋" w:cs="仿宋"/>
          <w:spacing w:val="6"/>
          <w:sz w:val="24"/>
          <w:szCs w:val="24"/>
        </w:rPr>
        <w:t xml:space="preserve"> 除不可抗力外，任何一方未能履行本合同约定的其他主要义务，经催告后在合</w:t>
      </w:r>
      <w:r>
        <w:rPr>
          <w:rFonts w:hint="eastAsia" w:ascii="仿宋" w:hAnsi="仿宋" w:eastAsia="仿宋" w:cs="仿宋"/>
          <w:spacing w:val="14"/>
          <w:sz w:val="24"/>
          <w:szCs w:val="24"/>
        </w:rPr>
        <w:t>理期限内</w:t>
      </w:r>
      <w:r>
        <w:rPr>
          <w:rFonts w:hint="eastAsia" w:ascii="仿宋" w:hAnsi="仿宋" w:eastAsia="仿宋" w:cs="仿宋"/>
          <w:spacing w:val="9"/>
          <w:sz w:val="24"/>
          <w:szCs w:val="24"/>
        </w:rPr>
        <w:t>仍</w:t>
      </w:r>
      <w:r>
        <w:rPr>
          <w:rFonts w:hint="eastAsia" w:ascii="仿宋" w:hAnsi="仿宋" w:eastAsia="仿宋" w:cs="仿宋"/>
          <w:spacing w:val="7"/>
          <w:sz w:val="24"/>
          <w:szCs w:val="24"/>
        </w:rPr>
        <w:t>未履行的，或者任何一方有其他违约行为致使不能实现合同目的的，或者任何</w:t>
      </w:r>
      <w:r>
        <w:rPr>
          <w:rFonts w:hint="eastAsia" w:ascii="仿宋" w:hAnsi="仿宋" w:eastAsia="仿宋" w:cs="仿宋"/>
          <w:spacing w:val="14"/>
          <w:sz w:val="24"/>
          <w:szCs w:val="24"/>
        </w:rPr>
        <w:t>一方有</w:t>
      </w:r>
      <w:r>
        <w:rPr>
          <w:rFonts w:hint="eastAsia" w:ascii="仿宋" w:hAnsi="仿宋" w:eastAsia="仿宋" w:cs="仿宋"/>
          <w:spacing w:val="8"/>
          <w:sz w:val="24"/>
          <w:szCs w:val="24"/>
        </w:rPr>
        <w:t>腐</w:t>
      </w:r>
      <w:r>
        <w:rPr>
          <w:rFonts w:hint="eastAsia" w:ascii="仿宋" w:hAnsi="仿宋" w:eastAsia="仿宋" w:cs="仿宋"/>
          <w:spacing w:val="7"/>
          <w:sz w:val="24"/>
          <w:szCs w:val="24"/>
        </w:rPr>
        <w:t>败行为 (即：提供或给予或接受或索取任何财物或其他好处或者采取其他不正当</w:t>
      </w:r>
      <w:r>
        <w:rPr>
          <w:rFonts w:hint="eastAsia" w:ascii="仿宋" w:hAnsi="仿宋" w:eastAsia="仿宋" w:cs="仿宋"/>
          <w:spacing w:val="14"/>
          <w:sz w:val="24"/>
          <w:szCs w:val="24"/>
        </w:rPr>
        <w:t>手段</w:t>
      </w:r>
      <w:r>
        <w:rPr>
          <w:rFonts w:hint="eastAsia" w:ascii="仿宋" w:hAnsi="仿宋" w:eastAsia="仿宋" w:cs="仿宋"/>
          <w:spacing w:val="12"/>
          <w:sz w:val="24"/>
          <w:szCs w:val="24"/>
        </w:rPr>
        <w:t>来</w:t>
      </w:r>
      <w:r>
        <w:rPr>
          <w:rFonts w:hint="eastAsia" w:ascii="仿宋" w:hAnsi="仿宋" w:eastAsia="仿宋" w:cs="仿宋"/>
          <w:spacing w:val="7"/>
          <w:sz w:val="24"/>
          <w:szCs w:val="24"/>
        </w:rPr>
        <w:t>影响对方当事人在合同签订、履行过程中的行为) 或者欺诈行为 (即：以谎报事实</w:t>
      </w:r>
      <w:r>
        <w:rPr>
          <w:rFonts w:hint="eastAsia" w:ascii="仿宋" w:hAnsi="仿宋" w:eastAsia="仿宋" w:cs="仿宋"/>
          <w:spacing w:val="14"/>
          <w:sz w:val="24"/>
          <w:szCs w:val="24"/>
        </w:rPr>
        <w:t>或隐瞒</w:t>
      </w:r>
      <w:r>
        <w:rPr>
          <w:rFonts w:hint="eastAsia" w:ascii="仿宋" w:hAnsi="仿宋" w:eastAsia="仿宋" w:cs="仿宋"/>
          <w:spacing w:val="12"/>
          <w:sz w:val="24"/>
          <w:szCs w:val="24"/>
        </w:rPr>
        <w:t>真</w:t>
      </w:r>
      <w:r>
        <w:rPr>
          <w:rFonts w:hint="eastAsia" w:ascii="仿宋" w:hAnsi="仿宋" w:eastAsia="仿宋" w:cs="仿宋"/>
          <w:spacing w:val="7"/>
          <w:sz w:val="24"/>
          <w:szCs w:val="24"/>
        </w:rPr>
        <w:t>相的方法来影响对方当事人在合同签订、履行过程中的行为) 的，对方当事人可</w:t>
      </w:r>
      <w:r>
        <w:rPr>
          <w:rFonts w:hint="eastAsia" w:ascii="仿宋" w:hAnsi="仿宋" w:eastAsia="仿宋" w:cs="仿宋"/>
          <w:spacing w:val="16"/>
          <w:sz w:val="24"/>
          <w:szCs w:val="24"/>
        </w:rPr>
        <w:t>以</w:t>
      </w:r>
      <w:r>
        <w:rPr>
          <w:rFonts w:hint="eastAsia" w:ascii="仿宋" w:hAnsi="仿宋" w:eastAsia="仿宋" w:cs="仿宋"/>
          <w:spacing w:val="8"/>
          <w:sz w:val="24"/>
          <w:szCs w:val="24"/>
        </w:rPr>
        <w:t>书面通知违约方解除本合同；</w:t>
      </w:r>
    </w:p>
    <w:p>
      <w:pPr>
        <w:spacing w:before="3" w:line="449" w:lineRule="auto"/>
        <w:ind w:left="1" w:firstLine="496"/>
        <w:rPr>
          <w:rFonts w:hint="eastAsia" w:ascii="仿宋" w:hAnsi="仿宋" w:eastAsia="仿宋" w:cs="仿宋"/>
          <w:sz w:val="24"/>
          <w:szCs w:val="24"/>
        </w:rPr>
      </w:pPr>
      <w:r>
        <w:rPr>
          <w:rFonts w:hint="eastAsia" w:ascii="仿宋" w:hAnsi="仿宋" w:eastAsia="仿宋" w:cs="仿宋"/>
          <w:spacing w:val="12"/>
          <w:sz w:val="24"/>
          <w:szCs w:val="24"/>
        </w:rPr>
        <w:t>1.6.</w:t>
      </w:r>
      <w:r>
        <w:rPr>
          <w:rFonts w:hint="eastAsia" w:ascii="仿宋" w:hAnsi="仿宋" w:eastAsia="仿宋" w:cs="仿宋"/>
          <w:spacing w:val="10"/>
          <w:sz w:val="24"/>
          <w:szCs w:val="24"/>
        </w:rPr>
        <w:t>4</w:t>
      </w:r>
      <w:r>
        <w:rPr>
          <w:rFonts w:hint="eastAsia" w:ascii="仿宋" w:hAnsi="仿宋" w:eastAsia="仿宋" w:cs="仿宋"/>
          <w:spacing w:val="6"/>
          <w:sz w:val="24"/>
          <w:szCs w:val="24"/>
        </w:rPr>
        <w:t xml:space="preserve"> 任何一方按照前述约定要求违约方支付违约金的同时，仍有权要求违约方继续</w:t>
      </w:r>
      <w:r>
        <w:rPr>
          <w:rFonts w:hint="eastAsia" w:ascii="仿宋" w:hAnsi="仿宋" w:eastAsia="仿宋" w:cs="仿宋"/>
          <w:spacing w:val="8"/>
          <w:sz w:val="24"/>
          <w:szCs w:val="24"/>
        </w:rPr>
        <w:t>履行合同、采取补救措施，并有权按照己方实际损失情况要求违约方赔偿损失；任何一</w:t>
      </w:r>
      <w:r>
        <w:rPr>
          <w:rFonts w:hint="eastAsia" w:ascii="仿宋" w:hAnsi="仿宋" w:eastAsia="仿宋" w:cs="仿宋"/>
          <w:spacing w:val="1"/>
          <w:sz w:val="24"/>
          <w:szCs w:val="24"/>
        </w:rPr>
        <w:t>方</w:t>
      </w:r>
      <w:r>
        <w:rPr>
          <w:rFonts w:hint="eastAsia" w:ascii="仿宋" w:hAnsi="仿宋" w:eastAsia="仿宋" w:cs="仿宋"/>
          <w:spacing w:val="8"/>
          <w:sz w:val="24"/>
          <w:szCs w:val="24"/>
        </w:rPr>
        <w:t>按照前述约定要求解除本合同的同时，仍有权要求违约方支付违约金和按照己方实际损</w:t>
      </w:r>
      <w:r>
        <w:rPr>
          <w:rFonts w:hint="eastAsia" w:ascii="仿宋" w:hAnsi="仿宋" w:eastAsia="仿宋" w:cs="仿宋"/>
          <w:spacing w:val="1"/>
          <w:sz w:val="24"/>
          <w:szCs w:val="24"/>
        </w:rPr>
        <w:t>失</w:t>
      </w:r>
      <w:r>
        <w:rPr>
          <w:rFonts w:hint="eastAsia" w:ascii="仿宋" w:hAnsi="仿宋" w:eastAsia="仿宋" w:cs="仿宋"/>
          <w:spacing w:val="8"/>
          <w:sz w:val="24"/>
          <w:szCs w:val="24"/>
        </w:rPr>
        <w:t>情况要求违约方赔偿损失；且守约方行使的任何权利救济方式均不视为其放弃了其他法</w:t>
      </w:r>
      <w:r>
        <w:rPr>
          <w:rFonts w:hint="eastAsia" w:ascii="仿宋" w:hAnsi="仿宋" w:eastAsia="仿宋" w:cs="仿宋"/>
          <w:spacing w:val="1"/>
          <w:sz w:val="24"/>
          <w:szCs w:val="24"/>
        </w:rPr>
        <w:t>定</w:t>
      </w:r>
      <w:r>
        <w:rPr>
          <w:rFonts w:hint="eastAsia" w:ascii="仿宋" w:hAnsi="仿宋" w:eastAsia="仿宋" w:cs="仿宋"/>
          <w:spacing w:val="11"/>
          <w:sz w:val="24"/>
          <w:szCs w:val="24"/>
        </w:rPr>
        <w:t>或</w:t>
      </w:r>
      <w:r>
        <w:rPr>
          <w:rFonts w:hint="eastAsia" w:ascii="仿宋" w:hAnsi="仿宋" w:eastAsia="仿宋" w:cs="仿宋"/>
          <w:spacing w:val="8"/>
          <w:sz w:val="24"/>
          <w:szCs w:val="24"/>
        </w:rPr>
        <w:t>者约定的权利救济方式；</w:t>
      </w:r>
    </w:p>
    <w:p>
      <w:pPr>
        <w:spacing w:before="1" w:line="449" w:lineRule="auto"/>
        <w:ind w:firstLine="497"/>
        <w:rPr>
          <w:rFonts w:hint="eastAsia" w:ascii="仿宋" w:hAnsi="仿宋" w:eastAsia="仿宋" w:cs="仿宋"/>
          <w:sz w:val="24"/>
          <w:szCs w:val="24"/>
        </w:rPr>
      </w:pPr>
      <w:r>
        <w:rPr>
          <w:rFonts w:hint="eastAsia" w:ascii="仿宋" w:hAnsi="仿宋" w:eastAsia="仿宋" w:cs="仿宋"/>
          <w:spacing w:val="12"/>
          <w:sz w:val="24"/>
          <w:szCs w:val="24"/>
        </w:rPr>
        <w:t>1.6.</w:t>
      </w:r>
      <w:r>
        <w:rPr>
          <w:rFonts w:hint="eastAsia" w:ascii="仿宋" w:hAnsi="仿宋" w:eastAsia="仿宋" w:cs="仿宋"/>
          <w:spacing w:val="10"/>
          <w:sz w:val="24"/>
          <w:szCs w:val="24"/>
        </w:rPr>
        <w:t>5</w:t>
      </w:r>
      <w:r>
        <w:rPr>
          <w:rFonts w:hint="eastAsia" w:ascii="仿宋" w:hAnsi="仿宋" w:eastAsia="仿宋" w:cs="仿宋"/>
          <w:spacing w:val="6"/>
          <w:sz w:val="24"/>
          <w:szCs w:val="24"/>
        </w:rPr>
        <w:t xml:space="preserve"> 除前述约定外，除不可抗力外，任何一方未能履行本合同约定的义务，对方当</w:t>
      </w:r>
      <w:r>
        <w:rPr>
          <w:rFonts w:hint="eastAsia" w:ascii="仿宋" w:hAnsi="仿宋" w:eastAsia="仿宋" w:cs="仿宋"/>
          <w:spacing w:val="8"/>
          <w:sz w:val="24"/>
          <w:szCs w:val="24"/>
        </w:rPr>
        <w:t>事人均有权要求继续履行、采取补救措施或者赔偿损失等，且对方当事人行使的任何权</w:t>
      </w:r>
      <w:r>
        <w:rPr>
          <w:rFonts w:hint="eastAsia" w:ascii="仿宋" w:hAnsi="仿宋" w:eastAsia="仿宋" w:cs="仿宋"/>
          <w:spacing w:val="2"/>
          <w:sz w:val="24"/>
          <w:szCs w:val="24"/>
        </w:rPr>
        <w:t>利</w:t>
      </w:r>
      <w:r>
        <w:rPr>
          <w:rFonts w:hint="eastAsia" w:ascii="仿宋" w:hAnsi="仿宋" w:eastAsia="仿宋" w:cs="仿宋"/>
          <w:spacing w:val="17"/>
          <w:sz w:val="24"/>
          <w:szCs w:val="24"/>
        </w:rPr>
        <w:t>救</w:t>
      </w:r>
      <w:r>
        <w:rPr>
          <w:rFonts w:hint="eastAsia" w:ascii="仿宋" w:hAnsi="仿宋" w:eastAsia="仿宋" w:cs="仿宋"/>
          <w:spacing w:val="9"/>
          <w:sz w:val="24"/>
          <w:szCs w:val="24"/>
        </w:rPr>
        <w:t>济方式均不视为其放弃了其他法定或者约定的权利救济方式；</w:t>
      </w:r>
    </w:p>
    <w:p>
      <w:pPr>
        <w:spacing w:before="1" w:line="449" w:lineRule="auto"/>
        <w:ind w:firstLine="497"/>
        <w:rPr>
          <w:rFonts w:hint="eastAsia" w:ascii="仿宋" w:hAnsi="仿宋" w:eastAsia="仿宋" w:cs="仿宋"/>
          <w:spacing w:val="12"/>
          <w:sz w:val="24"/>
          <w:szCs w:val="24"/>
        </w:rPr>
      </w:pPr>
      <w:r>
        <w:rPr>
          <w:rFonts w:hint="eastAsia" w:ascii="仿宋" w:hAnsi="仿宋" w:eastAsia="仿宋" w:cs="仿宋"/>
          <w:spacing w:val="12"/>
          <w:sz w:val="24"/>
          <w:szCs w:val="24"/>
        </w:rPr>
        <w:t>1.6.6 如果出现监督管理部门在处理投诉事项期间，书面通知甲方暂停招标活动的情形，或者询问或质疑事项可能影响中标结果的，导致甲方中止履行合同的情形，均不视为甲方违约。</w:t>
      </w:r>
    </w:p>
    <w:p>
      <w:pPr>
        <w:spacing w:before="1" w:line="227" w:lineRule="auto"/>
        <w:ind w:left="498"/>
        <w:outlineLvl w:val="0"/>
        <w:rPr>
          <w:rFonts w:hint="eastAsia" w:ascii="仿宋" w:hAnsi="仿宋" w:eastAsia="仿宋" w:cs="仿宋"/>
          <w:sz w:val="24"/>
          <w:szCs w:val="24"/>
        </w:rPr>
      </w:pPr>
      <w:r>
        <w:rPr>
          <w:rFonts w:hint="eastAsia" w:ascii="仿宋" w:hAnsi="仿宋" w:eastAsia="仿宋" w:cs="仿宋"/>
          <w:spacing w:val="10"/>
          <w:sz w:val="24"/>
          <w:szCs w:val="24"/>
          <w14:textOutline w14:w="4358" w14:cap="sq" w14:cmpd="sng">
            <w14:solidFill>
              <w14:srgbClr w14:val="000000"/>
            </w14:solidFill>
            <w14:prstDash w14:val="solid"/>
            <w14:bevel/>
          </w14:textOutline>
        </w:rPr>
        <w:t>1</w:t>
      </w:r>
      <w:r>
        <w:rPr>
          <w:rFonts w:hint="eastAsia" w:ascii="仿宋" w:hAnsi="仿宋" w:eastAsia="仿宋" w:cs="仿宋"/>
          <w:spacing w:val="6"/>
          <w:sz w:val="24"/>
          <w:szCs w:val="24"/>
          <w14:textOutline w14:w="4358" w14:cap="sq" w14:cmpd="sng">
            <w14:solidFill>
              <w14:srgbClr w14:val="000000"/>
            </w14:solidFill>
            <w14:prstDash w14:val="solid"/>
            <w14:bevel/>
          </w14:textOutline>
        </w:rPr>
        <w:t>.7</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合同争议的解决</w:t>
      </w:r>
    </w:p>
    <w:p>
      <w:pPr>
        <w:spacing w:before="275" w:line="450" w:lineRule="auto"/>
        <w:ind w:firstLine="481"/>
        <w:rPr>
          <w:rFonts w:hint="eastAsia" w:ascii="仿宋" w:hAnsi="仿宋" w:eastAsia="仿宋" w:cs="仿宋"/>
          <w:sz w:val="24"/>
          <w:szCs w:val="24"/>
        </w:rPr>
      </w:pPr>
      <w:r>
        <w:rPr>
          <w:rFonts w:hint="eastAsia" w:ascii="仿宋" w:hAnsi="仿宋" w:eastAsia="仿宋" w:cs="仿宋"/>
          <w:spacing w:val="14"/>
          <w:sz w:val="24"/>
          <w:szCs w:val="24"/>
        </w:rPr>
        <w:t>本合同</w:t>
      </w:r>
      <w:r>
        <w:rPr>
          <w:rFonts w:hint="eastAsia" w:ascii="仿宋" w:hAnsi="仿宋" w:eastAsia="仿宋" w:cs="仿宋"/>
          <w:spacing w:val="12"/>
          <w:sz w:val="24"/>
          <w:szCs w:val="24"/>
        </w:rPr>
        <w:t>履</w:t>
      </w:r>
      <w:r>
        <w:rPr>
          <w:rFonts w:hint="eastAsia" w:ascii="仿宋" w:hAnsi="仿宋" w:eastAsia="仿宋" w:cs="仿宋"/>
          <w:spacing w:val="7"/>
          <w:sz w:val="24"/>
          <w:szCs w:val="24"/>
        </w:rPr>
        <w:t>行过程中发生的任何争议，双方当事人均可通过和解或者调解解决；不愿和</w:t>
      </w:r>
      <w:r>
        <w:rPr>
          <w:rFonts w:hint="eastAsia" w:ascii="仿宋" w:hAnsi="仿宋" w:eastAsia="仿宋" w:cs="仿宋"/>
          <w:spacing w:val="6"/>
          <w:sz w:val="24"/>
          <w:szCs w:val="24"/>
        </w:rPr>
        <w:t>解</w:t>
      </w:r>
      <w:r>
        <w:rPr>
          <w:rFonts w:hint="eastAsia" w:ascii="仿宋" w:hAnsi="仿宋" w:eastAsia="仿宋" w:cs="仿宋"/>
          <w:spacing w:val="5"/>
          <w:sz w:val="24"/>
          <w:szCs w:val="24"/>
        </w:rPr>
        <w:t>、调解或者和解、调解不成的，可以选择下列第</w:t>
      </w:r>
      <w:r>
        <w:rPr>
          <w:rFonts w:hint="eastAsia" w:ascii="仿宋" w:hAnsi="仿宋" w:eastAsia="仿宋" w:cs="仿宋"/>
          <w:spacing w:val="5"/>
          <w:sz w:val="24"/>
          <w:szCs w:val="24"/>
          <w:u w:val="single" w:color="auto"/>
        </w:rPr>
        <w:t xml:space="preserve">    </w:t>
      </w:r>
      <w:r>
        <w:rPr>
          <w:rFonts w:hint="eastAsia" w:ascii="仿宋" w:hAnsi="仿宋" w:eastAsia="仿宋" w:cs="仿宋"/>
          <w:spacing w:val="5"/>
          <w:sz w:val="24"/>
          <w:szCs w:val="24"/>
        </w:rPr>
        <w:t xml:space="preserve"> 种方式解决：</w:t>
      </w:r>
    </w:p>
    <w:p>
      <w:pPr>
        <w:spacing w:before="2" w:line="448" w:lineRule="auto"/>
        <w:ind w:left="1" w:firstLine="496"/>
        <w:rPr>
          <w:rFonts w:hint="eastAsia" w:ascii="仿宋" w:hAnsi="仿宋" w:eastAsia="仿宋" w:cs="仿宋"/>
          <w:sz w:val="24"/>
          <w:szCs w:val="24"/>
        </w:rPr>
      </w:pPr>
      <w:r>
        <w:rPr>
          <w:rFonts w:hint="eastAsia" w:ascii="仿宋" w:hAnsi="仿宋" w:eastAsia="仿宋" w:cs="仿宋"/>
          <w:spacing w:val="15"/>
          <w:sz w:val="24"/>
          <w:szCs w:val="24"/>
        </w:rPr>
        <w:t>1</w:t>
      </w:r>
      <w:r>
        <w:rPr>
          <w:rFonts w:hint="eastAsia" w:ascii="仿宋" w:hAnsi="仿宋" w:eastAsia="仿宋" w:cs="仿宋"/>
          <w:spacing w:val="8"/>
          <w:sz w:val="24"/>
          <w:szCs w:val="24"/>
        </w:rPr>
        <w:t>.7.1 将争议提交</w:t>
      </w:r>
      <w:r>
        <w:rPr>
          <w:rFonts w:hint="eastAsia" w:ascii="仿宋" w:hAnsi="仿宋" w:eastAsia="仿宋" w:cs="仿宋"/>
          <w:spacing w:val="8"/>
          <w:sz w:val="24"/>
          <w:szCs w:val="24"/>
          <w:u w:val="single" w:color="auto"/>
        </w:rPr>
        <w:t xml:space="preserve">               </w:t>
      </w:r>
      <w:r>
        <w:rPr>
          <w:rFonts w:hint="eastAsia" w:ascii="仿宋" w:hAnsi="仿宋" w:eastAsia="仿宋" w:cs="仿宋"/>
          <w:spacing w:val="8"/>
          <w:sz w:val="24"/>
          <w:szCs w:val="24"/>
        </w:rPr>
        <w:t>仲裁委员会依申请仲裁时其现行有效的仲裁规则</w:t>
      </w:r>
      <w:r>
        <w:rPr>
          <w:rFonts w:hint="eastAsia" w:ascii="仿宋" w:hAnsi="仿宋" w:eastAsia="仿宋" w:cs="仿宋"/>
          <w:spacing w:val="3"/>
          <w:sz w:val="24"/>
          <w:szCs w:val="24"/>
        </w:rPr>
        <w:t>裁决；</w:t>
      </w:r>
    </w:p>
    <w:p>
      <w:pPr>
        <w:spacing w:before="2" w:line="449" w:lineRule="auto"/>
        <w:ind w:left="2" w:right="2" w:firstLine="495"/>
        <w:rPr>
          <w:rFonts w:hint="eastAsia" w:ascii="仿宋" w:hAnsi="仿宋" w:eastAsia="仿宋" w:cs="仿宋"/>
          <w:sz w:val="24"/>
          <w:szCs w:val="24"/>
        </w:rPr>
      </w:pPr>
      <w:r>
        <w:rPr>
          <w:rFonts w:hint="eastAsia" w:ascii="仿宋" w:hAnsi="仿宋" w:eastAsia="仿宋" w:cs="仿宋"/>
          <w:spacing w:val="11"/>
          <w:sz w:val="24"/>
          <w:szCs w:val="24"/>
        </w:rPr>
        <w:t>1</w:t>
      </w:r>
      <w:r>
        <w:rPr>
          <w:rFonts w:hint="eastAsia" w:ascii="仿宋" w:hAnsi="仿宋" w:eastAsia="仿宋" w:cs="仿宋"/>
          <w:spacing w:val="9"/>
          <w:sz w:val="24"/>
          <w:szCs w:val="24"/>
        </w:rPr>
        <w:t>.7.2 向</w:t>
      </w:r>
      <w:r>
        <w:rPr>
          <w:rFonts w:hint="eastAsia" w:ascii="仿宋" w:hAnsi="仿宋" w:eastAsia="仿宋" w:cs="仿宋"/>
          <w:spacing w:val="9"/>
          <w:sz w:val="24"/>
          <w:szCs w:val="24"/>
          <w:u w:val="single" w:color="auto"/>
        </w:rPr>
        <w:t xml:space="preserve">    (被告住所地、合同履行地、合同签订地、原告住所地、标的物所在地</w:t>
      </w:r>
      <w:r>
        <w:rPr>
          <w:rFonts w:hint="eastAsia" w:ascii="仿宋" w:hAnsi="仿宋" w:eastAsia="仿宋" w:cs="仿宋"/>
          <w:spacing w:val="8"/>
          <w:sz w:val="24"/>
          <w:szCs w:val="24"/>
          <w:u w:val="single" w:color="auto"/>
        </w:rPr>
        <w:t>等</w:t>
      </w:r>
      <w:r>
        <w:rPr>
          <w:rFonts w:hint="eastAsia" w:ascii="仿宋" w:hAnsi="仿宋" w:eastAsia="仿宋" w:cs="仿宋"/>
          <w:spacing w:val="5"/>
          <w:sz w:val="24"/>
          <w:szCs w:val="24"/>
          <w:u w:val="single" w:color="auto"/>
        </w:rPr>
        <w:t xml:space="preserve">与争议有实际联系的地点中选出的人民法院名称)     </w:t>
      </w:r>
      <w:r>
        <w:rPr>
          <w:rFonts w:hint="eastAsia" w:ascii="仿宋" w:hAnsi="仿宋" w:eastAsia="仿宋" w:cs="仿宋"/>
          <w:spacing w:val="5"/>
          <w:sz w:val="24"/>
          <w:szCs w:val="24"/>
        </w:rPr>
        <w:t xml:space="preserve"> 人民法院起诉。</w:t>
      </w:r>
    </w:p>
    <w:p>
      <w:pPr>
        <w:spacing w:line="228" w:lineRule="auto"/>
        <w:ind w:left="498"/>
        <w:outlineLvl w:val="0"/>
        <w:rPr>
          <w:rFonts w:hint="eastAsia" w:ascii="仿宋" w:hAnsi="仿宋" w:eastAsia="仿宋" w:cs="仿宋"/>
          <w:spacing w:val="4"/>
          <w:sz w:val="24"/>
          <w:szCs w:val="24"/>
          <w14:textOutline w14:w="4358" w14:cap="sq" w14:cmpd="sng">
            <w14:solidFill>
              <w14:srgbClr w14:val="000000"/>
            </w14:solidFill>
            <w14:prstDash w14:val="solid"/>
            <w14:bevel/>
          </w14:textOutline>
        </w:rPr>
      </w:pPr>
      <w:r>
        <w:rPr>
          <w:rFonts w:hint="eastAsia" w:ascii="仿宋" w:hAnsi="仿宋" w:eastAsia="仿宋" w:cs="仿宋"/>
          <w:spacing w:val="8"/>
          <w:sz w:val="24"/>
          <w:szCs w:val="24"/>
          <w14:textOutline w14:w="4358" w14:cap="sq" w14:cmpd="sng">
            <w14:solidFill>
              <w14:srgbClr w14:val="000000"/>
            </w14:solidFill>
            <w14:prstDash w14:val="solid"/>
            <w14:bevel/>
          </w14:textOutline>
        </w:rPr>
        <w:t>1</w:t>
      </w:r>
      <w:r>
        <w:rPr>
          <w:rFonts w:hint="eastAsia" w:ascii="仿宋" w:hAnsi="仿宋" w:eastAsia="仿宋" w:cs="仿宋"/>
          <w:spacing w:val="5"/>
          <w:sz w:val="24"/>
          <w:szCs w:val="24"/>
          <w14:textOutline w14:w="4358" w14:cap="sq" w14:cmpd="sng">
            <w14:solidFill>
              <w14:srgbClr w14:val="000000"/>
            </w14:solidFill>
            <w14:prstDash w14:val="solid"/>
            <w14:bevel/>
          </w14:textOutline>
        </w:rPr>
        <w:t>.</w:t>
      </w:r>
      <w:r>
        <w:rPr>
          <w:rFonts w:hint="eastAsia" w:ascii="仿宋" w:hAnsi="仿宋" w:eastAsia="仿宋" w:cs="仿宋"/>
          <w:spacing w:val="4"/>
          <w:sz w:val="24"/>
          <w:szCs w:val="24"/>
          <w14:textOutline w14:w="4358" w14:cap="sq" w14:cmpd="sng">
            <w14:solidFill>
              <w14:srgbClr w14:val="000000"/>
            </w14:solidFill>
            <w14:prstDash w14:val="solid"/>
            <w14:bevel/>
          </w14:textOutline>
        </w:rPr>
        <w:t>8</w:t>
      </w:r>
      <w:r>
        <w:rPr>
          <w:rFonts w:hint="eastAsia" w:ascii="仿宋" w:hAnsi="仿宋" w:eastAsia="仿宋" w:cs="仿宋"/>
          <w:spacing w:val="4"/>
          <w:sz w:val="24"/>
          <w:szCs w:val="24"/>
        </w:rPr>
        <w:t xml:space="preserve"> </w:t>
      </w:r>
      <w:r>
        <w:rPr>
          <w:rFonts w:hint="eastAsia" w:ascii="仿宋" w:hAnsi="仿宋" w:eastAsia="仿宋" w:cs="仿宋"/>
          <w:spacing w:val="4"/>
          <w:sz w:val="24"/>
          <w:szCs w:val="24"/>
          <w14:textOutline w14:w="4358" w14:cap="sq" w14:cmpd="sng">
            <w14:solidFill>
              <w14:srgbClr w14:val="000000"/>
            </w14:solidFill>
            <w14:prstDash w14:val="solid"/>
            <w14:bevel/>
          </w14:textOutline>
        </w:rPr>
        <w:t>合同生效</w:t>
      </w:r>
    </w:p>
    <w:p>
      <w:pPr>
        <w:spacing w:before="275" w:line="227" w:lineRule="auto"/>
        <w:ind w:left="481"/>
        <w:rPr>
          <w:rFonts w:hint="eastAsia" w:ascii="仿宋" w:hAnsi="仿宋" w:eastAsia="仿宋" w:cs="仿宋"/>
          <w:spacing w:val="7"/>
          <w:sz w:val="24"/>
          <w:szCs w:val="24"/>
        </w:rPr>
      </w:pPr>
      <w:r>
        <w:rPr>
          <w:rFonts w:hint="eastAsia" w:ascii="仿宋" w:hAnsi="仿宋" w:eastAsia="仿宋" w:cs="仿宋"/>
          <w:spacing w:val="9"/>
          <w:sz w:val="24"/>
          <w:szCs w:val="24"/>
        </w:rPr>
        <w:t>本合同自双方当事人盖章或者签字时生效</w:t>
      </w:r>
      <w:r>
        <w:rPr>
          <w:rFonts w:hint="eastAsia" w:ascii="仿宋" w:hAnsi="仿宋" w:eastAsia="仿宋" w:cs="仿宋"/>
          <w:spacing w:val="7"/>
          <w:sz w:val="24"/>
          <w:szCs w:val="24"/>
        </w:rPr>
        <w:t>。</w:t>
      </w:r>
    </w:p>
    <w:p>
      <w:pPr>
        <w:pStyle w:val="4"/>
        <w:rPr>
          <w:rFonts w:hint="eastAsia" w:ascii="仿宋" w:hAnsi="仿宋" w:eastAsia="仿宋" w:cs="仿宋"/>
          <w:spacing w:val="7"/>
          <w:sz w:val="24"/>
          <w:szCs w:val="24"/>
        </w:rPr>
      </w:pPr>
    </w:p>
    <w:tbl>
      <w:tblPr>
        <w:tblStyle w:val="138"/>
        <w:tblW w:w="8457" w:type="dxa"/>
        <w:tblInd w:w="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448"/>
        <w:gridCol w:w="5009"/>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8" w:type="dxa"/>
            <w:vAlign w:val="top"/>
          </w:tcPr>
          <w:p>
            <w:pPr>
              <w:spacing w:line="228" w:lineRule="auto"/>
              <w:ind w:left="32"/>
              <w:rPr>
                <w:rFonts w:hint="eastAsia" w:ascii="仿宋" w:hAnsi="仿宋" w:eastAsia="仿宋" w:cs="仿宋"/>
                <w:sz w:val="24"/>
                <w:szCs w:val="24"/>
              </w:rPr>
            </w:pPr>
            <w:r>
              <w:rPr>
                <w:rFonts w:hint="eastAsia" w:ascii="仿宋" w:hAnsi="仿宋" w:eastAsia="仿宋" w:cs="仿宋"/>
                <w:spacing w:val="-9"/>
                <w:sz w:val="24"/>
                <w:szCs w:val="24"/>
                <w14:textOutline w14:w="4358" w14:cap="sq" w14:cmpd="sng">
                  <w14:solidFill>
                    <w14:srgbClr w14:val="000000"/>
                  </w14:solidFill>
                  <w14:prstDash w14:val="solid"/>
                  <w14:bevel/>
                </w14:textOutline>
              </w:rPr>
              <w:t>甲</w:t>
            </w:r>
            <w:r>
              <w:rPr>
                <w:rFonts w:hint="eastAsia" w:ascii="仿宋" w:hAnsi="仿宋" w:eastAsia="仿宋" w:cs="仿宋"/>
                <w:spacing w:val="-6"/>
                <w:sz w:val="24"/>
                <w:szCs w:val="24"/>
                <w14:textOutline w14:w="4358" w14:cap="sq" w14:cmpd="sng">
                  <w14:solidFill>
                    <w14:srgbClr w14:val="000000"/>
                  </w14:solidFill>
                  <w14:prstDash w14:val="solid"/>
                  <w14:bevel/>
                </w14:textOutline>
              </w:rPr>
              <w:t>方</w:t>
            </w:r>
            <w:r>
              <w:rPr>
                <w:rFonts w:hint="eastAsia" w:ascii="仿宋" w:hAnsi="仿宋" w:eastAsia="仿宋" w:cs="仿宋"/>
                <w:spacing w:val="-6"/>
                <w:sz w:val="24"/>
                <w:szCs w:val="24"/>
              </w:rPr>
              <w:t>：</w:t>
            </w:r>
          </w:p>
        </w:tc>
        <w:tc>
          <w:tcPr>
            <w:tcW w:w="5009" w:type="dxa"/>
            <w:vAlign w:val="top"/>
          </w:tcPr>
          <w:p>
            <w:pPr>
              <w:spacing w:line="228" w:lineRule="auto"/>
              <w:ind w:left="1499"/>
              <w:rPr>
                <w:rFonts w:hint="eastAsia" w:ascii="仿宋" w:hAnsi="仿宋" w:eastAsia="仿宋" w:cs="仿宋"/>
                <w:sz w:val="24"/>
                <w:szCs w:val="24"/>
              </w:rPr>
            </w:pPr>
            <w:r>
              <w:rPr>
                <w:rFonts w:hint="eastAsia" w:ascii="仿宋" w:hAnsi="仿宋" w:eastAsia="仿宋" w:cs="仿宋"/>
                <w:spacing w:val="-5"/>
                <w:sz w:val="24"/>
                <w:szCs w:val="24"/>
                <w14:textOutline w14:w="4358" w14:cap="sq" w14:cmpd="sng">
                  <w14:solidFill>
                    <w14:srgbClr w14:val="000000"/>
                  </w14:solidFill>
                  <w14:prstDash w14:val="solid"/>
                  <w14:bevel/>
                </w14:textOutline>
              </w:rPr>
              <w:t>乙</w:t>
            </w:r>
            <w:r>
              <w:rPr>
                <w:rFonts w:hint="eastAsia" w:ascii="仿宋" w:hAnsi="仿宋" w:eastAsia="仿宋" w:cs="仿宋"/>
                <w:spacing w:val="-4"/>
                <w:sz w:val="24"/>
                <w:szCs w:val="24"/>
                <w14:textOutline w14:w="4358" w14:cap="sq" w14:cmpd="sng">
                  <w14:solidFill>
                    <w14:srgbClr w14:val="000000"/>
                  </w14:solidFill>
                  <w14:prstDash w14:val="solid"/>
                  <w14:bevel/>
                </w14:textOutline>
              </w:rPr>
              <w:t>方</w:t>
            </w:r>
            <w:r>
              <w:rPr>
                <w:rFonts w:hint="eastAsia" w:ascii="仿宋" w:hAnsi="仿宋" w:eastAsia="仿宋" w:cs="仿宋"/>
                <w:spacing w:val="-4"/>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8" w:type="dxa"/>
            <w:vAlign w:val="top"/>
          </w:tcPr>
          <w:p>
            <w:pPr>
              <w:spacing w:before="158" w:line="229" w:lineRule="auto"/>
              <w:ind w:left="7"/>
              <w:rPr>
                <w:rFonts w:hint="eastAsia" w:ascii="仿宋" w:hAnsi="仿宋" w:eastAsia="仿宋" w:cs="仿宋"/>
                <w:sz w:val="24"/>
                <w:szCs w:val="24"/>
              </w:rPr>
            </w:pPr>
            <w:r>
              <w:rPr>
                <w:rFonts w:hint="eastAsia" w:ascii="仿宋" w:hAnsi="仿宋" w:eastAsia="仿宋" w:cs="仿宋"/>
                <w:spacing w:val="8"/>
                <w:sz w:val="24"/>
                <w:szCs w:val="24"/>
              </w:rPr>
              <w:t>统</w:t>
            </w:r>
            <w:r>
              <w:rPr>
                <w:rFonts w:hint="eastAsia" w:ascii="仿宋" w:hAnsi="仿宋" w:eastAsia="仿宋" w:cs="仿宋"/>
                <w:spacing w:val="7"/>
                <w:sz w:val="24"/>
                <w:szCs w:val="24"/>
              </w:rPr>
              <w:t>一社会信用代码：</w:t>
            </w:r>
          </w:p>
        </w:tc>
        <w:tc>
          <w:tcPr>
            <w:tcW w:w="5009" w:type="dxa"/>
            <w:vAlign w:val="top"/>
          </w:tcPr>
          <w:p>
            <w:pPr>
              <w:spacing w:before="158" w:line="229" w:lineRule="auto"/>
              <w:jc w:val="right"/>
              <w:rPr>
                <w:rFonts w:hint="eastAsia" w:ascii="仿宋" w:hAnsi="仿宋" w:eastAsia="仿宋" w:cs="仿宋"/>
                <w:sz w:val="24"/>
                <w:szCs w:val="24"/>
              </w:rPr>
            </w:pPr>
            <w:r>
              <w:rPr>
                <w:rFonts w:hint="eastAsia" w:ascii="仿宋" w:hAnsi="仿宋" w:eastAsia="仿宋" w:cs="仿宋"/>
                <w:spacing w:val="-4"/>
                <w:sz w:val="24"/>
                <w:szCs w:val="24"/>
              </w:rPr>
              <w:t>统一社会信</w:t>
            </w:r>
            <w:r>
              <w:rPr>
                <w:rFonts w:hint="eastAsia" w:ascii="仿宋" w:hAnsi="仿宋" w:eastAsia="仿宋" w:cs="仿宋"/>
                <w:spacing w:val="-3"/>
                <w:sz w:val="24"/>
                <w:szCs w:val="24"/>
              </w:rPr>
              <w:t>用</w:t>
            </w:r>
            <w:r>
              <w:rPr>
                <w:rFonts w:hint="eastAsia" w:ascii="仿宋" w:hAnsi="仿宋" w:eastAsia="仿宋" w:cs="仿宋"/>
                <w:spacing w:val="-2"/>
                <w:sz w:val="24"/>
                <w:szCs w:val="24"/>
              </w:rPr>
              <w:t>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40" w:hRule="atLeast"/>
        </w:trPr>
        <w:tc>
          <w:tcPr>
            <w:tcW w:w="3448" w:type="dxa"/>
            <w:vAlign w:val="top"/>
          </w:tcPr>
          <w:p>
            <w:pPr>
              <w:spacing w:line="363" w:lineRule="auto"/>
              <w:rPr>
                <w:rFonts w:hint="eastAsia" w:ascii="仿宋" w:hAnsi="仿宋" w:eastAsia="仿宋" w:cs="仿宋"/>
                <w:sz w:val="24"/>
                <w:szCs w:val="24"/>
              </w:rPr>
            </w:pPr>
          </w:p>
          <w:p>
            <w:pPr>
              <w:spacing w:before="74" w:line="228" w:lineRule="auto"/>
              <w:rPr>
                <w:rFonts w:hint="eastAsia" w:ascii="仿宋" w:hAnsi="仿宋" w:eastAsia="仿宋" w:cs="仿宋"/>
                <w:sz w:val="24"/>
                <w:szCs w:val="24"/>
              </w:rPr>
            </w:pPr>
            <w:r>
              <w:rPr>
                <w:rFonts w:hint="eastAsia" w:ascii="仿宋" w:hAnsi="仿宋" w:eastAsia="仿宋" w:cs="仿宋"/>
                <w:spacing w:val="4"/>
                <w:sz w:val="24"/>
                <w:szCs w:val="24"/>
              </w:rPr>
              <w:t>住所</w:t>
            </w:r>
            <w:r>
              <w:rPr>
                <w:rFonts w:hint="eastAsia" w:ascii="仿宋" w:hAnsi="仿宋" w:eastAsia="仿宋" w:cs="仿宋"/>
                <w:spacing w:val="3"/>
                <w:sz w:val="24"/>
                <w:szCs w:val="24"/>
              </w:rPr>
              <w:t>：</w:t>
            </w:r>
          </w:p>
        </w:tc>
        <w:tc>
          <w:tcPr>
            <w:tcW w:w="5009" w:type="dxa"/>
            <w:vAlign w:val="top"/>
          </w:tcPr>
          <w:p>
            <w:pPr>
              <w:spacing w:line="363" w:lineRule="auto"/>
              <w:rPr>
                <w:rFonts w:hint="eastAsia" w:ascii="仿宋" w:hAnsi="仿宋" w:eastAsia="仿宋" w:cs="仿宋"/>
                <w:sz w:val="24"/>
                <w:szCs w:val="24"/>
              </w:rPr>
            </w:pPr>
          </w:p>
          <w:p>
            <w:pPr>
              <w:spacing w:before="74" w:line="228" w:lineRule="auto"/>
              <w:ind w:left="1472"/>
              <w:rPr>
                <w:rFonts w:hint="eastAsia" w:ascii="仿宋" w:hAnsi="仿宋" w:eastAsia="仿宋" w:cs="仿宋"/>
                <w:sz w:val="24"/>
                <w:szCs w:val="24"/>
              </w:rPr>
            </w:pPr>
            <w:r>
              <w:rPr>
                <w:rFonts w:hint="eastAsia" w:ascii="仿宋" w:hAnsi="仿宋" w:eastAsia="仿宋" w:cs="仿宋"/>
                <w:spacing w:val="4"/>
                <w:sz w:val="24"/>
                <w:szCs w:val="24"/>
              </w:rPr>
              <w:t>住所</w:t>
            </w:r>
            <w:r>
              <w:rPr>
                <w:rFonts w:hint="eastAsia" w:ascii="仿宋" w:hAnsi="仿宋" w:eastAsia="仿宋" w:cs="仿宋"/>
                <w:spacing w:val="3"/>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7" w:lineRule="auto"/>
              <w:ind w:left="2"/>
              <w:rPr>
                <w:rFonts w:hint="eastAsia" w:ascii="仿宋" w:hAnsi="仿宋" w:eastAsia="仿宋" w:cs="仿宋"/>
                <w:sz w:val="24"/>
                <w:szCs w:val="24"/>
              </w:rPr>
            </w:pPr>
            <w:r>
              <w:rPr>
                <w:rFonts w:hint="eastAsia" w:ascii="仿宋" w:hAnsi="仿宋" w:eastAsia="仿宋" w:cs="仿宋"/>
                <w:spacing w:val="9"/>
                <w:sz w:val="24"/>
                <w:szCs w:val="24"/>
              </w:rPr>
              <w:t>法</w:t>
            </w:r>
            <w:r>
              <w:rPr>
                <w:rFonts w:hint="eastAsia" w:ascii="仿宋" w:hAnsi="仿宋" w:eastAsia="仿宋" w:cs="仿宋"/>
                <w:spacing w:val="8"/>
                <w:sz w:val="24"/>
                <w:szCs w:val="24"/>
              </w:rPr>
              <w:t>定代表人</w:t>
            </w:r>
          </w:p>
        </w:tc>
        <w:tc>
          <w:tcPr>
            <w:tcW w:w="5009" w:type="dxa"/>
            <w:vAlign w:val="top"/>
          </w:tcPr>
          <w:p>
            <w:pPr>
              <w:spacing w:before="159" w:line="227" w:lineRule="auto"/>
              <w:ind w:left="1474"/>
              <w:rPr>
                <w:rFonts w:hint="eastAsia" w:ascii="仿宋" w:hAnsi="仿宋" w:eastAsia="仿宋" w:cs="仿宋"/>
                <w:sz w:val="24"/>
                <w:szCs w:val="24"/>
              </w:rPr>
            </w:pPr>
            <w:r>
              <w:rPr>
                <w:rFonts w:hint="eastAsia" w:ascii="仿宋" w:hAnsi="仿宋" w:eastAsia="仿宋" w:cs="仿宋"/>
                <w:spacing w:val="8"/>
                <w:sz w:val="24"/>
                <w:szCs w:val="24"/>
              </w:rPr>
              <w:t>法定代表</w:t>
            </w:r>
            <w:r>
              <w:rPr>
                <w:rFonts w:hint="eastAsia" w:ascii="仿宋" w:hAnsi="仿宋" w:eastAsia="仿宋" w:cs="仿宋"/>
                <w:spacing w:val="7"/>
                <w:sz w:val="24"/>
                <w:szCs w:val="24"/>
              </w:rPr>
              <w:t>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59" w:line="227" w:lineRule="auto"/>
              <w:rPr>
                <w:rFonts w:hint="eastAsia" w:ascii="仿宋" w:hAnsi="仿宋" w:eastAsia="仿宋" w:cs="仿宋"/>
                <w:sz w:val="24"/>
                <w:szCs w:val="24"/>
              </w:rPr>
            </w:pPr>
            <w:r>
              <w:rPr>
                <w:rFonts w:hint="eastAsia" w:ascii="仿宋" w:hAnsi="仿宋" w:eastAsia="仿宋" w:cs="仿宋"/>
                <w:spacing w:val="8"/>
                <w:sz w:val="24"/>
                <w:szCs w:val="24"/>
              </w:rPr>
              <w:t>或</w:t>
            </w:r>
            <w:r>
              <w:rPr>
                <w:rFonts w:hint="eastAsia" w:ascii="仿宋" w:hAnsi="仿宋" w:eastAsia="仿宋" w:cs="仿宋"/>
                <w:spacing w:val="12"/>
                <w:sz w:val="24"/>
                <w:szCs w:val="24"/>
              </w:rPr>
              <w:t>授</w:t>
            </w:r>
            <w:r>
              <w:rPr>
                <w:rFonts w:hint="eastAsia" w:ascii="仿宋" w:hAnsi="仿宋" w:eastAsia="仿宋" w:cs="仿宋"/>
                <w:spacing w:val="6"/>
                <w:sz w:val="24"/>
                <w:szCs w:val="24"/>
              </w:rPr>
              <w:t>权代表 (签字) ：</w:t>
            </w:r>
          </w:p>
        </w:tc>
        <w:tc>
          <w:tcPr>
            <w:tcW w:w="5009" w:type="dxa"/>
            <w:vAlign w:val="top"/>
          </w:tcPr>
          <w:p>
            <w:pPr>
              <w:spacing w:before="159" w:line="227" w:lineRule="auto"/>
              <w:ind w:firstLine="1584" w:firstLineChars="600"/>
              <w:rPr>
                <w:rFonts w:hint="eastAsia" w:ascii="仿宋" w:hAnsi="仿宋" w:eastAsia="仿宋" w:cs="仿宋"/>
                <w:sz w:val="24"/>
                <w:szCs w:val="24"/>
              </w:rPr>
            </w:pPr>
            <w:r>
              <w:rPr>
                <w:rFonts w:hint="eastAsia" w:ascii="仿宋" w:hAnsi="仿宋" w:eastAsia="仿宋" w:cs="仿宋"/>
                <w:spacing w:val="12"/>
                <w:sz w:val="24"/>
                <w:szCs w:val="24"/>
              </w:rPr>
              <w:t>或</w:t>
            </w:r>
            <w:r>
              <w:rPr>
                <w:rFonts w:hint="eastAsia" w:ascii="仿宋" w:hAnsi="仿宋" w:eastAsia="仿宋" w:cs="仿宋"/>
                <w:spacing w:val="10"/>
                <w:sz w:val="24"/>
                <w:szCs w:val="24"/>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8" w:type="dxa"/>
            <w:vAlign w:val="top"/>
          </w:tcPr>
          <w:p>
            <w:pPr>
              <w:spacing w:before="160" w:line="230" w:lineRule="auto"/>
              <w:ind w:left="2"/>
              <w:rPr>
                <w:rFonts w:hint="eastAsia" w:ascii="仿宋" w:hAnsi="仿宋" w:eastAsia="仿宋" w:cs="仿宋"/>
                <w:sz w:val="24"/>
                <w:szCs w:val="24"/>
              </w:rPr>
            </w:pPr>
            <w:r>
              <w:rPr>
                <w:rFonts w:hint="eastAsia" w:ascii="仿宋" w:hAnsi="仿宋" w:eastAsia="仿宋" w:cs="仿宋"/>
                <w:spacing w:val="5"/>
                <w:sz w:val="24"/>
                <w:szCs w:val="24"/>
              </w:rPr>
              <w:t>联系人</w:t>
            </w:r>
            <w:r>
              <w:rPr>
                <w:rFonts w:hint="eastAsia" w:ascii="仿宋" w:hAnsi="仿宋" w:eastAsia="仿宋" w:cs="仿宋"/>
                <w:spacing w:val="4"/>
                <w:sz w:val="24"/>
                <w:szCs w:val="24"/>
              </w:rPr>
              <w:t>：</w:t>
            </w:r>
          </w:p>
        </w:tc>
        <w:tc>
          <w:tcPr>
            <w:tcW w:w="5009" w:type="dxa"/>
            <w:vAlign w:val="top"/>
          </w:tcPr>
          <w:p>
            <w:pPr>
              <w:spacing w:before="160" w:line="230" w:lineRule="auto"/>
              <w:ind w:left="1474"/>
              <w:rPr>
                <w:rFonts w:hint="eastAsia" w:ascii="仿宋" w:hAnsi="仿宋" w:eastAsia="仿宋" w:cs="仿宋"/>
                <w:sz w:val="24"/>
                <w:szCs w:val="24"/>
              </w:rPr>
            </w:pPr>
            <w:r>
              <w:rPr>
                <w:rFonts w:hint="eastAsia" w:ascii="仿宋" w:hAnsi="仿宋" w:eastAsia="仿宋" w:cs="仿宋"/>
                <w:spacing w:val="5"/>
                <w:sz w:val="24"/>
                <w:szCs w:val="24"/>
              </w:rPr>
              <w:t>联系人</w:t>
            </w:r>
            <w:r>
              <w:rPr>
                <w:rFonts w:hint="eastAsia" w:ascii="仿宋" w:hAnsi="仿宋" w:eastAsia="仿宋" w:cs="仿宋"/>
                <w:spacing w:val="4"/>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8" w:lineRule="auto"/>
              <w:ind w:left="7"/>
              <w:rPr>
                <w:rFonts w:hint="eastAsia" w:ascii="仿宋" w:hAnsi="仿宋" w:eastAsia="仿宋" w:cs="仿宋"/>
                <w:sz w:val="24"/>
                <w:szCs w:val="24"/>
              </w:rPr>
            </w:pPr>
            <w:r>
              <w:rPr>
                <w:rFonts w:hint="eastAsia" w:ascii="仿宋" w:hAnsi="仿宋" w:eastAsia="仿宋" w:cs="仿宋"/>
                <w:spacing w:val="8"/>
                <w:sz w:val="24"/>
                <w:szCs w:val="24"/>
              </w:rPr>
              <w:t>约</w:t>
            </w:r>
            <w:r>
              <w:rPr>
                <w:rFonts w:hint="eastAsia" w:ascii="仿宋" w:hAnsi="仿宋" w:eastAsia="仿宋" w:cs="仿宋"/>
                <w:spacing w:val="6"/>
                <w:sz w:val="24"/>
                <w:szCs w:val="24"/>
              </w:rPr>
              <w:t>定送达地址：</w:t>
            </w:r>
          </w:p>
        </w:tc>
        <w:tc>
          <w:tcPr>
            <w:tcW w:w="5009" w:type="dxa"/>
            <w:vAlign w:val="top"/>
          </w:tcPr>
          <w:p>
            <w:pPr>
              <w:spacing w:before="159" w:line="228" w:lineRule="auto"/>
              <w:ind w:left="1479"/>
              <w:rPr>
                <w:rFonts w:hint="eastAsia" w:ascii="仿宋" w:hAnsi="仿宋" w:eastAsia="仿宋" w:cs="仿宋"/>
                <w:sz w:val="24"/>
                <w:szCs w:val="24"/>
              </w:rPr>
            </w:pPr>
            <w:r>
              <w:rPr>
                <w:rFonts w:hint="eastAsia" w:ascii="仿宋" w:hAnsi="仿宋" w:eastAsia="仿宋" w:cs="仿宋"/>
                <w:spacing w:val="8"/>
                <w:sz w:val="24"/>
                <w:szCs w:val="24"/>
              </w:rPr>
              <w:t>约</w:t>
            </w:r>
            <w:r>
              <w:rPr>
                <w:rFonts w:hint="eastAsia" w:ascii="仿宋" w:hAnsi="仿宋" w:eastAsia="仿宋" w:cs="仿宋"/>
                <w:spacing w:val="6"/>
                <w:sz w:val="24"/>
                <w:szCs w:val="24"/>
              </w:rPr>
              <w:t>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59" w:line="227" w:lineRule="auto"/>
              <w:ind w:left="19"/>
              <w:rPr>
                <w:rFonts w:hint="eastAsia" w:ascii="仿宋" w:hAnsi="仿宋" w:eastAsia="仿宋" w:cs="仿宋"/>
                <w:sz w:val="24"/>
                <w:szCs w:val="24"/>
              </w:rPr>
            </w:pPr>
            <w:r>
              <w:rPr>
                <w:rFonts w:hint="eastAsia" w:ascii="仿宋" w:hAnsi="仿宋" w:eastAsia="仿宋" w:cs="仿宋"/>
                <w:spacing w:val="4"/>
                <w:sz w:val="24"/>
                <w:szCs w:val="24"/>
              </w:rPr>
              <w:t>邮</w:t>
            </w:r>
            <w:r>
              <w:rPr>
                <w:rFonts w:hint="eastAsia" w:ascii="仿宋" w:hAnsi="仿宋" w:eastAsia="仿宋" w:cs="仿宋"/>
                <w:spacing w:val="2"/>
                <w:sz w:val="24"/>
                <w:szCs w:val="24"/>
              </w:rPr>
              <w:t>政编码：</w:t>
            </w:r>
          </w:p>
        </w:tc>
        <w:tc>
          <w:tcPr>
            <w:tcW w:w="5009" w:type="dxa"/>
            <w:vAlign w:val="top"/>
          </w:tcPr>
          <w:p>
            <w:pPr>
              <w:spacing w:before="159" w:line="227" w:lineRule="auto"/>
              <w:ind w:left="1491"/>
              <w:rPr>
                <w:rFonts w:hint="eastAsia" w:ascii="仿宋" w:hAnsi="仿宋" w:eastAsia="仿宋" w:cs="仿宋"/>
                <w:sz w:val="24"/>
                <w:szCs w:val="24"/>
              </w:rPr>
            </w:pPr>
            <w:r>
              <w:rPr>
                <w:rFonts w:hint="eastAsia" w:ascii="仿宋" w:hAnsi="仿宋" w:eastAsia="仿宋" w:cs="仿宋"/>
                <w:spacing w:val="4"/>
                <w:sz w:val="24"/>
                <w:szCs w:val="24"/>
              </w:rPr>
              <w:t>邮</w:t>
            </w:r>
            <w:r>
              <w:rPr>
                <w:rFonts w:hint="eastAsia" w:ascii="仿宋" w:hAnsi="仿宋" w:eastAsia="仿宋" w:cs="仿宋"/>
                <w:spacing w:val="2"/>
                <w:sz w:val="24"/>
                <w:szCs w:val="24"/>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60" w:line="230" w:lineRule="auto"/>
              <w:ind w:left="30"/>
              <w:rPr>
                <w:rFonts w:hint="eastAsia" w:ascii="仿宋" w:hAnsi="仿宋" w:eastAsia="仿宋" w:cs="仿宋"/>
                <w:sz w:val="24"/>
                <w:szCs w:val="24"/>
              </w:rPr>
            </w:pPr>
            <w:r>
              <w:rPr>
                <w:rFonts w:hint="eastAsia" w:ascii="仿宋" w:hAnsi="仿宋" w:eastAsia="仿宋" w:cs="仿宋"/>
                <w:spacing w:val="-5"/>
                <w:sz w:val="24"/>
                <w:szCs w:val="24"/>
              </w:rPr>
              <w:t>电</w:t>
            </w:r>
            <w:r>
              <w:rPr>
                <w:rFonts w:hint="eastAsia" w:ascii="仿宋" w:hAnsi="仿宋" w:eastAsia="仿宋" w:cs="仿宋"/>
                <w:spacing w:val="-4"/>
                <w:sz w:val="24"/>
                <w:szCs w:val="24"/>
              </w:rPr>
              <w:t>话:</w:t>
            </w:r>
          </w:p>
        </w:tc>
        <w:tc>
          <w:tcPr>
            <w:tcW w:w="5009" w:type="dxa"/>
            <w:vAlign w:val="top"/>
          </w:tcPr>
          <w:p>
            <w:pPr>
              <w:spacing w:before="160" w:line="230" w:lineRule="auto"/>
              <w:ind w:left="1502"/>
              <w:rPr>
                <w:rFonts w:hint="eastAsia" w:ascii="仿宋" w:hAnsi="仿宋" w:eastAsia="仿宋" w:cs="仿宋"/>
                <w:sz w:val="24"/>
                <w:szCs w:val="24"/>
              </w:rPr>
            </w:pPr>
            <w:r>
              <w:rPr>
                <w:rFonts w:hint="eastAsia" w:ascii="仿宋" w:hAnsi="仿宋" w:eastAsia="仿宋" w:cs="仿宋"/>
                <w:spacing w:val="-5"/>
                <w:sz w:val="24"/>
                <w:szCs w:val="24"/>
              </w:rPr>
              <w:t>电</w:t>
            </w:r>
            <w:r>
              <w:rPr>
                <w:rFonts w:hint="eastAsia" w:ascii="仿宋" w:hAnsi="仿宋" w:eastAsia="仿宋" w:cs="仿宋"/>
                <w:spacing w:val="-4"/>
                <w:sz w:val="24"/>
                <w:szCs w:val="24"/>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59" w:line="227" w:lineRule="auto"/>
              <w:rPr>
                <w:rFonts w:hint="eastAsia" w:ascii="仿宋" w:hAnsi="仿宋" w:eastAsia="仿宋" w:cs="仿宋"/>
                <w:sz w:val="24"/>
                <w:szCs w:val="24"/>
              </w:rPr>
            </w:pPr>
            <w:r>
              <w:rPr>
                <w:rFonts w:hint="eastAsia" w:ascii="仿宋" w:hAnsi="仿宋" w:eastAsia="仿宋" w:cs="仿宋"/>
                <w:spacing w:val="6"/>
                <w:sz w:val="24"/>
                <w:szCs w:val="24"/>
              </w:rPr>
              <w:t>传真</w:t>
            </w:r>
            <w:r>
              <w:rPr>
                <w:rFonts w:hint="eastAsia" w:ascii="仿宋" w:hAnsi="仿宋" w:eastAsia="仿宋" w:cs="仿宋"/>
                <w:spacing w:val="5"/>
                <w:sz w:val="24"/>
                <w:szCs w:val="24"/>
              </w:rPr>
              <w:t>:</w:t>
            </w:r>
          </w:p>
        </w:tc>
        <w:tc>
          <w:tcPr>
            <w:tcW w:w="5009" w:type="dxa"/>
            <w:vAlign w:val="top"/>
          </w:tcPr>
          <w:p>
            <w:pPr>
              <w:spacing w:before="159" w:line="227" w:lineRule="auto"/>
              <w:ind w:left="1472"/>
              <w:rPr>
                <w:rFonts w:hint="eastAsia" w:ascii="仿宋" w:hAnsi="仿宋" w:eastAsia="仿宋" w:cs="仿宋"/>
                <w:sz w:val="24"/>
                <w:szCs w:val="24"/>
              </w:rPr>
            </w:pPr>
            <w:r>
              <w:rPr>
                <w:rFonts w:hint="eastAsia" w:ascii="仿宋" w:hAnsi="仿宋" w:eastAsia="仿宋" w:cs="仿宋"/>
                <w:spacing w:val="6"/>
                <w:sz w:val="24"/>
                <w:szCs w:val="24"/>
              </w:rPr>
              <w:t>传真</w:t>
            </w:r>
            <w:r>
              <w:rPr>
                <w:rFonts w:hint="eastAsia" w:ascii="仿宋" w:hAnsi="仿宋" w:eastAsia="仿宋" w:cs="仿宋"/>
                <w:spacing w:val="5"/>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0" w:hRule="atLeast"/>
        </w:trPr>
        <w:tc>
          <w:tcPr>
            <w:tcW w:w="3448" w:type="dxa"/>
            <w:vAlign w:val="top"/>
          </w:tcPr>
          <w:p>
            <w:pPr>
              <w:spacing w:before="160" w:line="228" w:lineRule="auto"/>
              <w:ind w:left="30"/>
              <w:rPr>
                <w:rFonts w:hint="eastAsia" w:ascii="仿宋" w:hAnsi="仿宋" w:eastAsia="仿宋" w:cs="仿宋"/>
                <w:sz w:val="24"/>
                <w:szCs w:val="24"/>
              </w:rPr>
            </w:pPr>
            <w:r>
              <w:rPr>
                <w:rFonts w:hint="eastAsia" w:ascii="仿宋" w:hAnsi="仿宋" w:eastAsia="仿宋" w:cs="仿宋"/>
                <w:spacing w:val="1"/>
                <w:sz w:val="24"/>
                <w:szCs w:val="24"/>
              </w:rPr>
              <w:t>电子</w:t>
            </w:r>
            <w:r>
              <w:rPr>
                <w:rFonts w:hint="eastAsia" w:ascii="仿宋" w:hAnsi="仿宋" w:eastAsia="仿宋" w:cs="仿宋"/>
                <w:sz w:val="24"/>
                <w:szCs w:val="24"/>
              </w:rPr>
              <w:t>邮箱：</w:t>
            </w:r>
          </w:p>
        </w:tc>
        <w:tc>
          <w:tcPr>
            <w:tcW w:w="5009" w:type="dxa"/>
            <w:vAlign w:val="top"/>
          </w:tcPr>
          <w:p>
            <w:pPr>
              <w:spacing w:before="160" w:line="228" w:lineRule="auto"/>
              <w:ind w:left="1502"/>
              <w:rPr>
                <w:rFonts w:hint="eastAsia" w:ascii="仿宋" w:hAnsi="仿宋" w:eastAsia="仿宋" w:cs="仿宋"/>
                <w:sz w:val="24"/>
                <w:szCs w:val="24"/>
              </w:rPr>
            </w:pPr>
            <w:r>
              <w:rPr>
                <w:rFonts w:hint="eastAsia" w:ascii="仿宋" w:hAnsi="仿宋" w:eastAsia="仿宋" w:cs="仿宋"/>
                <w:spacing w:val="1"/>
                <w:sz w:val="24"/>
                <w:szCs w:val="24"/>
              </w:rPr>
              <w:t>电子</w:t>
            </w:r>
            <w:r>
              <w:rPr>
                <w:rFonts w:hint="eastAsia" w:ascii="仿宋" w:hAnsi="仿宋" w:eastAsia="仿宋" w:cs="仿宋"/>
                <w:sz w:val="24"/>
                <w:szCs w:val="24"/>
              </w:rPr>
              <w:t>邮箱：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61" w:hRule="atLeast"/>
        </w:trPr>
        <w:tc>
          <w:tcPr>
            <w:tcW w:w="3448" w:type="dxa"/>
            <w:vAlign w:val="top"/>
          </w:tcPr>
          <w:p>
            <w:pPr>
              <w:spacing w:before="162" w:line="228" w:lineRule="auto"/>
              <w:ind w:left="2"/>
              <w:rPr>
                <w:rFonts w:hint="eastAsia" w:ascii="仿宋" w:hAnsi="仿宋" w:eastAsia="仿宋" w:cs="仿宋"/>
                <w:sz w:val="24"/>
                <w:szCs w:val="24"/>
              </w:rPr>
            </w:pPr>
            <w:r>
              <w:rPr>
                <w:rFonts w:hint="eastAsia" w:ascii="仿宋" w:hAnsi="仿宋" w:eastAsia="仿宋" w:cs="仿宋"/>
                <w:spacing w:val="6"/>
                <w:sz w:val="24"/>
                <w:szCs w:val="24"/>
              </w:rPr>
              <w:t>开户银行</w:t>
            </w:r>
            <w:r>
              <w:rPr>
                <w:rFonts w:hint="eastAsia" w:ascii="仿宋" w:hAnsi="仿宋" w:eastAsia="仿宋" w:cs="仿宋"/>
                <w:spacing w:val="5"/>
                <w:sz w:val="24"/>
                <w:szCs w:val="24"/>
              </w:rPr>
              <w:t>：</w:t>
            </w:r>
          </w:p>
        </w:tc>
        <w:tc>
          <w:tcPr>
            <w:tcW w:w="5009" w:type="dxa"/>
            <w:vAlign w:val="top"/>
          </w:tcPr>
          <w:p>
            <w:pPr>
              <w:spacing w:before="162" w:line="228" w:lineRule="auto"/>
              <w:ind w:left="1474"/>
              <w:rPr>
                <w:rFonts w:hint="eastAsia" w:ascii="仿宋" w:hAnsi="仿宋" w:eastAsia="仿宋" w:cs="仿宋"/>
                <w:sz w:val="24"/>
                <w:szCs w:val="24"/>
              </w:rPr>
            </w:pPr>
            <w:r>
              <w:rPr>
                <w:rFonts w:hint="eastAsia" w:ascii="仿宋" w:hAnsi="仿宋" w:eastAsia="仿宋" w:cs="仿宋"/>
                <w:spacing w:val="6"/>
                <w:sz w:val="24"/>
                <w:szCs w:val="24"/>
              </w:rPr>
              <w:t>开户银行</w:t>
            </w:r>
            <w:r>
              <w:rPr>
                <w:rFonts w:hint="eastAsia" w:ascii="仿宋" w:hAnsi="仿宋" w:eastAsia="仿宋" w:cs="仿宋"/>
                <w:spacing w:val="5"/>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559" w:hRule="atLeast"/>
        </w:trPr>
        <w:tc>
          <w:tcPr>
            <w:tcW w:w="3448" w:type="dxa"/>
            <w:vAlign w:val="top"/>
          </w:tcPr>
          <w:p>
            <w:pPr>
              <w:spacing w:before="160" w:line="228" w:lineRule="auto"/>
              <w:ind w:left="2"/>
              <w:rPr>
                <w:rFonts w:hint="eastAsia" w:ascii="仿宋" w:hAnsi="仿宋" w:eastAsia="仿宋" w:cs="仿宋"/>
                <w:sz w:val="24"/>
                <w:szCs w:val="24"/>
              </w:rPr>
            </w:pPr>
            <w:r>
              <w:rPr>
                <w:rFonts w:hint="eastAsia" w:ascii="仿宋" w:hAnsi="仿宋" w:eastAsia="仿宋" w:cs="仿宋"/>
                <w:spacing w:val="6"/>
                <w:sz w:val="24"/>
                <w:szCs w:val="24"/>
              </w:rPr>
              <w:t>开户名称</w:t>
            </w:r>
            <w:r>
              <w:rPr>
                <w:rFonts w:hint="eastAsia" w:ascii="仿宋" w:hAnsi="仿宋" w:eastAsia="仿宋" w:cs="仿宋"/>
                <w:spacing w:val="5"/>
                <w:sz w:val="24"/>
                <w:szCs w:val="24"/>
              </w:rPr>
              <w:t>：</w:t>
            </w:r>
          </w:p>
        </w:tc>
        <w:tc>
          <w:tcPr>
            <w:tcW w:w="5009" w:type="dxa"/>
            <w:vAlign w:val="top"/>
          </w:tcPr>
          <w:p>
            <w:pPr>
              <w:spacing w:before="160" w:line="228" w:lineRule="auto"/>
              <w:ind w:left="1474"/>
              <w:rPr>
                <w:rFonts w:hint="eastAsia" w:ascii="仿宋" w:hAnsi="仿宋" w:eastAsia="仿宋" w:cs="仿宋"/>
                <w:sz w:val="24"/>
                <w:szCs w:val="24"/>
              </w:rPr>
            </w:pPr>
            <w:r>
              <w:rPr>
                <w:rFonts w:hint="eastAsia" w:ascii="仿宋" w:hAnsi="仿宋" w:eastAsia="仿宋" w:cs="仿宋"/>
                <w:spacing w:val="6"/>
                <w:sz w:val="24"/>
                <w:szCs w:val="24"/>
              </w:rPr>
              <w:t>开户名称</w:t>
            </w:r>
            <w:r>
              <w:rPr>
                <w:rFonts w:hint="eastAsia" w:ascii="仿宋" w:hAnsi="仿宋" w:eastAsia="仿宋" w:cs="仿宋"/>
                <w:spacing w:val="5"/>
                <w:sz w:val="24"/>
                <w:szCs w:val="24"/>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00" w:hRule="atLeast"/>
        </w:trPr>
        <w:tc>
          <w:tcPr>
            <w:tcW w:w="3448" w:type="dxa"/>
            <w:vAlign w:val="top"/>
          </w:tcPr>
          <w:p>
            <w:pPr>
              <w:spacing w:before="160" w:line="192" w:lineRule="auto"/>
              <w:ind w:left="2"/>
              <w:rPr>
                <w:rFonts w:hint="eastAsia" w:ascii="仿宋" w:hAnsi="仿宋" w:eastAsia="仿宋" w:cs="仿宋"/>
                <w:sz w:val="24"/>
                <w:szCs w:val="24"/>
              </w:rPr>
            </w:pPr>
            <w:r>
              <w:rPr>
                <w:rFonts w:hint="eastAsia" w:ascii="仿宋" w:hAnsi="仿宋" w:eastAsia="仿宋" w:cs="仿宋"/>
                <w:spacing w:val="6"/>
                <w:sz w:val="24"/>
                <w:szCs w:val="24"/>
              </w:rPr>
              <w:t>开户账号</w:t>
            </w:r>
            <w:r>
              <w:rPr>
                <w:rFonts w:hint="eastAsia" w:ascii="仿宋" w:hAnsi="仿宋" w:eastAsia="仿宋" w:cs="仿宋"/>
                <w:spacing w:val="5"/>
                <w:sz w:val="24"/>
                <w:szCs w:val="24"/>
              </w:rPr>
              <w:t>：</w:t>
            </w:r>
          </w:p>
        </w:tc>
        <w:tc>
          <w:tcPr>
            <w:tcW w:w="5009" w:type="dxa"/>
            <w:vAlign w:val="top"/>
          </w:tcPr>
          <w:p>
            <w:pPr>
              <w:spacing w:before="160" w:line="192" w:lineRule="auto"/>
              <w:ind w:left="1474"/>
              <w:rPr>
                <w:rFonts w:hint="eastAsia" w:ascii="仿宋" w:hAnsi="仿宋" w:eastAsia="仿宋" w:cs="仿宋"/>
                <w:sz w:val="24"/>
                <w:szCs w:val="24"/>
              </w:rPr>
            </w:pPr>
            <w:r>
              <w:rPr>
                <w:rFonts w:hint="eastAsia" w:ascii="仿宋" w:hAnsi="仿宋" w:eastAsia="仿宋" w:cs="仿宋"/>
                <w:spacing w:val="6"/>
                <w:sz w:val="24"/>
                <w:szCs w:val="24"/>
              </w:rPr>
              <w:t>开户账号</w:t>
            </w:r>
            <w:r>
              <w:rPr>
                <w:rFonts w:hint="eastAsia" w:ascii="仿宋" w:hAnsi="仿宋" w:eastAsia="仿宋" w:cs="仿宋"/>
                <w:spacing w:val="5"/>
                <w:sz w:val="24"/>
                <w:szCs w:val="24"/>
              </w:rPr>
              <w:t>：</w:t>
            </w:r>
          </w:p>
        </w:tc>
      </w:tr>
    </w:tbl>
    <w:p>
      <w:pPr>
        <w:rPr>
          <w:rFonts w:hint="eastAsia" w:ascii="仿宋" w:hAnsi="仿宋" w:eastAsia="仿宋" w:cs="仿宋"/>
          <w:sz w:val="24"/>
          <w:szCs w:val="24"/>
        </w:rPr>
        <w:sectPr>
          <w:headerReference r:id="rId10" w:type="default"/>
          <w:footerReference r:id="rId11" w:type="default"/>
          <w:pgSz w:w="11906" w:h="16839"/>
          <w:pgMar w:top="1310" w:right="1310" w:bottom="1310" w:left="1318" w:header="0" w:footer="794" w:gutter="0"/>
          <w:pgNumType w:fmt="decimal"/>
          <w:cols w:space="0" w:num="1"/>
          <w:rtlGutter w:val="0"/>
          <w:docGrid w:linePitch="0" w:charSpace="0"/>
        </w:sectPr>
      </w:pPr>
    </w:p>
    <w:p>
      <w:pPr>
        <w:spacing w:before="75" w:line="227" w:lineRule="auto"/>
        <w:jc w:val="center"/>
        <w:rPr>
          <w:rFonts w:hint="eastAsia" w:ascii="仿宋" w:hAnsi="仿宋" w:eastAsia="仿宋" w:cs="仿宋"/>
          <w:sz w:val="28"/>
          <w:szCs w:val="28"/>
        </w:rPr>
      </w:pPr>
      <w:r>
        <w:rPr>
          <w:rFonts w:hint="eastAsia" w:ascii="仿宋" w:hAnsi="仿宋" w:eastAsia="仿宋" w:cs="仿宋"/>
          <w:spacing w:val="15"/>
          <w:sz w:val="28"/>
          <w:szCs w:val="28"/>
          <w14:textOutline w14:w="4358" w14:cap="sq" w14:cmpd="sng">
            <w14:solidFill>
              <w14:srgbClr w14:val="000000"/>
            </w14:solidFill>
            <w14:prstDash w14:val="solid"/>
            <w14:bevel/>
          </w14:textOutline>
        </w:rPr>
        <w:t>第</w:t>
      </w:r>
      <w:r>
        <w:rPr>
          <w:rFonts w:hint="eastAsia" w:ascii="仿宋" w:hAnsi="仿宋" w:eastAsia="仿宋" w:cs="仿宋"/>
          <w:spacing w:val="9"/>
          <w:sz w:val="28"/>
          <w:szCs w:val="28"/>
          <w14:textOutline w14:w="4358" w14:cap="sq" w14:cmpd="sng">
            <w14:solidFill>
              <w14:srgbClr w14:val="000000"/>
            </w14:solidFill>
            <w14:prstDash w14:val="solid"/>
            <w14:bevel/>
          </w14:textOutline>
        </w:rPr>
        <w:t>二部分</w:t>
      </w:r>
      <w:r>
        <w:rPr>
          <w:rFonts w:hint="eastAsia" w:ascii="仿宋" w:hAnsi="仿宋" w:eastAsia="仿宋" w:cs="仿宋"/>
          <w:spacing w:val="9"/>
          <w:sz w:val="28"/>
          <w:szCs w:val="28"/>
        </w:rPr>
        <w:t xml:space="preserve"> </w:t>
      </w:r>
      <w:r>
        <w:rPr>
          <w:rFonts w:hint="eastAsia" w:ascii="仿宋" w:hAnsi="仿宋" w:eastAsia="仿宋" w:cs="仿宋"/>
          <w:spacing w:val="9"/>
          <w:sz w:val="28"/>
          <w:szCs w:val="28"/>
          <w14:textOutline w14:w="4358" w14:cap="sq" w14:cmpd="sng">
            <w14:solidFill>
              <w14:srgbClr w14:val="000000"/>
            </w14:solidFill>
            <w14:prstDash w14:val="solid"/>
            <w14:bevel/>
          </w14:textOutline>
        </w:rPr>
        <w:t>合同一般条款</w:t>
      </w:r>
    </w:p>
    <w:p>
      <w:pPr>
        <w:spacing w:before="276" w:line="228" w:lineRule="auto"/>
        <w:ind w:left="483"/>
        <w:outlineLvl w:val="0"/>
        <w:rPr>
          <w:rFonts w:hint="eastAsia" w:ascii="仿宋" w:hAnsi="仿宋" w:eastAsia="仿宋" w:cs="仿宋"/>
          <w:sz w:val="24"/>
          <w:szCs w:val="24"/>
        </w:rPr>
      </w:pPr>
      <w:r>
        <w:rPr>
          <w:rFonts w:hint="eastAsia" w:ascii="仿宋" w:hAnsi="仿宋" w:eastAsia="仿宋" w:cs="仿宋"/>
          <w:spacing w:val="5"/>
          <w:sz w:val="24"/>
          <w:szCs w:val="24"/>
          <w14:textOutline w14:w="4358" w14:cap="sq" w14:cmpd="sng">
            <w14:solidFill>
              <w14:srgbClr w14:val="000000"/>
            </w14:solidFill>
            <w14:prstDash w14:val="solid"/>
            <w14:bevel/>
          </w14:textOutline>
        </w:rPr>
        <w:t>2.1</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4358" w14:cap="sq" w14:cmpd="sng">
            <w14:solidFill>
              <w14:srgbClr w14:val="000000"/>
            </w14:solidFill>
            <w14:prstDash w14:val="solid"/>
            <w14:bevel/>
          </w14:textOutline>
        </w:rPr>
        <w:t>定义</w:t>
      </w:r>
    </w:p>
    <w:p>
      <w:pPr>
        <w:spacing w:before="274" w:line="227" w:lineRule="auto"/>
        <w:ind w:left="481"/>
        <w:rPr>
          <w:rFonts w:hint="eastAsia" w:ascii="仿宋" w:hAnsi="仿宋" w:eastAsia="仿宋" w:cs="仿宋"/>
          <w:sz w:val="24"/>
          <w:szCs w:val="24"/>
        </w:rPr>
      </w:pPr>
      <w:r>
        <w:rPr>
          <w:rFonts w:hint="eastAsia" w:ascii="仿宋" w:hAnsi="仿宋" w:eastAsia="仿宋" w:cs="仿宋"/>
          <w:spacing w:val="9"/>
          <w:sz w:val="24"/>
          <w:szCs w:val="24"/>
        </w:rPr>
        <w:t>本合同中的下列词语应按以下内容进行解释</w:t>
      </w:r>
      <w:r>
        <w:rPr>
          <w:rFonts w:hint="eastAsia" w:ascii="仿宋" w:hAnsi="仿宋" w:eastAsia="仿宋" w:cs="仿宋"/>
          <w:spacing w:val="8"/>
          <w:sz w:val="24"/>
          <w:szCs w:val="24"/>
        </w:rPr>
        <w:t>：</w:t>
      </w:r>
    </w:p>
    <w:p>
      <w:pPr>
        <w:spacing w:before="278" w:line="449" w:lineRule="auto"/>
        <w:ind w:firstLine="482"/>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.1.1 “合同”系指采购人和中标供应商签订的载明双方当事人所达成的协议，并包</w:t>
      </w:r>
      <w:r>
        <w:rPr>
          <w:rFonts w:hint="eastAsia" w:ascii="仿宋" w:hAnsi="仿宋" w:eastAsia="仿宋" w:cs="仿宋"/>
          <w:spacing w:val="9"/>
          <w:sz w:val="24"/>
          <w:szCs w:val="24"/>
        </w:rPr>
        <w:t>括所有的附件、附录和构成合同的其他文件。</w:t>
      </w:r>
    </w:p>
    <w:p>
      <w:pPr>
        <w:spacing w:before="2" w:line="449" w:lineRule="auto"/>
        <w:ind w:left="1" w:firstLine="481"/>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.1.2 “合同价”系指根据合同约定，中标供应商在完全履行合同义务后，采购人应</w:t>
      </w:r>
      <w:r>
        <w:rPr>
          <w:rFonts w:hint="eastAsia" w:ascii="仿宋" w:hAnsi="仿宋" w:eastAsia="仿宋" w:cs="仿宋"/>
          <w:spacing w:val="11"/>
          <w:sz w:val="24"/>
          <w:szCs w:val="24"/>
        </w:rPr>
        <w:t>支</w:t>
      </w:r>
      <w:r>
        <w:rPr>
          <w:rFonts w:hint="eastAsia" w:ascii="仿宋" w:hAnsi="仿宋" w:eastAsia="仿宋" w:cs="仿宋"/>
          <w:spacing w:val="8"/>
          <w:sz w:val="24"/>
          <w:szCs w:val="24"/>
        </w:rPr>
        <w:t>付给中标供应商的价格。</w:t>
      </w:r>
    </w:p>
    <w:p>
      <w:pPr>
        <w:spacing w:before="2" w:line="449" w:lineRule="auto"/>
        <w:ind w:left="1" w:firstLine="481"/>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.1.3 “服务”系指中标供应商根据合同约定应向采购人履行的除货物和工程以外的</w:t>
      </w:r>
      <w:r>
        <w:rPr>
          <w:rFonts w:hint="eastAsia" w:ascii="仿宋" w:hAnsi="仿宋" w:eastAsia="仿宋" w:cs="仿宋"/>
          <w:spacing w:val="18"/>
          <w:sz w:val="24"/>
          <w:szCs w:val="24"/>
        </w:rPr>
        <w:t>其</w:t>
      </w:r>
      <w:r>
        <w:rPr>
          <w:rFonts w:hint="eastAsia" w:ascii="仿宋" w:hAnsi="仿宋" w:eastAsia="仿宋" w:cs="仿宋"/>
          <w:spacing w:val="12"/>
          <w:sz w:val="24"/>
          <w:szCs w:val="24"/>
        </w:rPr>
        <w:t>他</w:t>
      </w:r>
      <w:r>
        <w:rPr>
          <w:rFonts w:hint="eastAsia" w:ascii="仿宋" w:hAnsi="仿宋" w:eastAsia="仿宋" w:cs="仿宋"/>
          <w:spacing w:val="9"/>
          <w:sz w:val="24"/>
          <w:szCs w:val="24"/>
        </w:rPr>
        <w:t>投标对象，包括采购人自身需要的服务和向社会公众提供的公共服务。</w:t>
      </w:r>
    </w:p>
    <w:p>
      <w:pPr>
        <w:spacing w:before="2" w:line="448" w:lineRule="auto"/>
        <w:ind w:left="1" w:firstLine="481"/>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.1.4 “甲方”系指与中标供应商签署合同的采购人；采购人委托采购代理机构代表</w:t>
      </w:r>
      <w:r>
        <w:rPr>
          <w:rFonts w:hint="eastAsia" w:ascii="仿宋" w:hAnsi="仿宋" w:eastAsia="仿宋" w:cs="仿宋"/>
          <w:spacing w:val="14"/>
          <w:sz w:val="24"/>
          <w:szCs w:val="24"/>
        </w:rPr>
        <w:t>其</w:t>
      </w:r>
      <w:r>
        <w:rPr>
          <w:rFonts w:hint="eastAsia" w:ascii="仿宋" w:hAnsi="仿宋" w:eastAsia="仿宋" w:cs="仿宋"/>
          <w:spacing w:val="9"/>
          <w:sz w:val="24"/>
          <w:szCs w:val="24"/>
        </w:rPr>
        <w:t>与乙方签订合同的，采购人的授权委托书作为合同附件。</w:t>
      </w:r>
    </w:p>
    <w:p>
      <w:pPr>
        <w:spacing w:before="2" w:line="449" w:lineRule="auto"/>
        <w:ind w:left="3" w:firstLine="480"/>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.1.5 “乙方”系指根据合同约定提供服务的中标供应商；两个以上的自然人、法人</w:t>
      </w:r>
      <w:r>
        <w:rPr>
          <w:rFonts w:hint="eastAsia" w:ascii="仿宋" w:hAnsi="仿宋" w:eastAsia="仿宋" w:cs="仿宋"/>
          <w:spacing w:val="14"/>
          <w:sz w:val="24"/>
          <w:szCs w:val="24"/>
        </w:rPr>
        <w:t>或者其他</w:t>
      </w:r>
      <w:r>
        <w:rPr>
          <w:rFonts w:hint="eastAsia" w:ascii="仿宋" w:hAnsi="仿宋" w:eastAsia="仿宋" w:cs="仿宋"/>
          <w:spacing w:val="9"/>
          <w:sz w:val="24"/>
          <w:szCs w:val="24"/>
        </w:rPr>
        <w:t>组</w:t>
      </w:r>
      <w:r>
        <w:rPr>
          <w:rFonts w:hint="eastAsia" w:ascii="仿宋" w:hAnsi="仿宋" w:eastAsia="仿宋" w:cs="仿宋"/>
          <w:spacing w:val="7"/>
          <w:sz w:val="24"/>
          <w:szCs w:val="24"/>
        </w:rPr>
        <w:t>织组成一个联合体，以一个供应商的身份共同参加投标的，联合体各方均应为</w:t>
      </w:r>
      <w:r>
        <w:rPr>
          <w:rFonts w:hint="eastAsia" w:ascii="仿宋" w:hAnsi="仿宋" w:eastAsia="仿宋" w:cs="仿宋"/>
          <w:spacing w:val="18"/>
          <w:sz w:val="24"/>
          <w:szCs w:val="24"/>
        </w:rPr>
        <w:t>乙</w:t>
      </w:r>
      <w:r>
        <w:rPr>
          <w:rFonts w:hint="eastAsia" w:ascii="仿宋" w:hAnsi="仿宋" w:eastAsia="仿宋" w:cs="仿宋"/>
          <w:spacing w:val="14"/>
          <w:sz w:val="24"/>
          <w:szCs w:val="24"/>
        </w:rPr>
        <w:t>方</w:t>
      </w:r>
      <w:r>
        <w:rPr>
          <w:rFonts w:hint="eastAsia" w:ascii="仿宋" w:hAnsi="仿宋" w:eastAsia="仿宋" w:cs="仿宋"/>
          <w:spacing w:val="9"/>
          <w:sz w:val="24"/>
          <w:szCs w:val="24"/>
        </w:rPr>
        <w:t>或者与乙方相同地位的合同当事人，并就合同约定的事项对甲方承担连带责任。</w:t>
      </w:r>
    </w:p>
    <w:p>
      <w:pPr>
        <w:spacing w:before="1" w:line="226" w:lineRule="auto"/>
        <w:ind w:left="483"/>
        <w:rPr>
          <w:rFonts w:hint="eastAsia" w:ascii="仿宋" w:hAnsi="仿宋" w:eastAsia="仿宋" w:cs="仿宋"/>
          <w:sz w:val="24"/>
          <w:szCs w:val="24"/>
        </w:rPr>
      </w:pPr>
      <w:r>
        <w:rPr>
          <w:rFonts w:hint="eastAsia" w:ascii="仿宋" w:hAnsi="仿宋" w:eastAsia="仿宋" w:cs="仿宋"/>
          <w:spacing w:val="3"/>
          <w:sz w:val="24"/>
          <w:szCs w:val="24"/>
        </w:rPr>
        <w:t>2.1.6 “现场”系指合同约定提供服务的地点</w:t>
      </w:r>
      <w:r>
        <w:rPr>
          <w:rFonts w:hint="eastAsia" w:ascii="仿宋" w:hAnsi="仿宋" w:eastAsia="仿宋" w:cs="仿宋"/>
          <w:sz w:val="24"/>
          <w:szCs w:val="24"/>
        </w:rPr>
        <w:t>。</w:t>
      </w:r>
    </w:p>
    <w:p>
      <w:pPr>
        <w:spacing w:before="279" w:line="227" w:lineRule="auto"/>
        <w:ind w:left="483"/>
        <w:outlineLvl w:val="0"/>
        <w:rPr>
          <w:rFonts w:hint="eastAsia" w:ascii="仿宋" w:hAnsi="仿宋" w:eastAsia="仿宋" w:cs="仿宋"/>
          <w:sz w:val="24"/>
          <w:szCs w:val="24"/>
        </w:rPr>
      </w:pPr>
      <w:r>
        <w:rPr>
          <w:rFonts w:hint="eastAsia" w:ascii="仿宋" w:hAnsi="仿宋" w:eastAsia="仿宋" w:cs="仿宋"/>
          <w:spacing w:val="10"/>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技术规范</w:t>
      </w:r>
    </w:p>
    <w:p>
      <w:pPr>
        <w:spacing w:before="278" w:line="449" w:lineRule="auto"/>
        <w:ind w:left="1" w:firstLine="479"/>
        <w:rPr>
          <w:rFonts w:hint="eastAsia" w:ascii="仿宋" w:hAnsi="仿宋" w:eastAsia="仿宋" w:cs="仿宋"/>
          <w:sz w:val="24"/>
          <w:szCs w:val="24"/>
        </w:rPr>
      </w:pPr>
      <w:r>
        <w:rPr>
          <w:rFonts w:hint="eastAsia" w:ascii="仿宋" w:hAnsi="仿宋" w:eastAsia="仿宋" w:cs="仿宋"/>
          <w:spacing w:val="11"/>
          <w:sz w:val="24"/>
          <w:szCs w:val="24"/>
        </w:rPr>
        <w:t>服务所应遵守的技术规范应与竞争性磋商文件规定的技术规范和技术规范附件(如</w:t>
      </w:r>
      <w:r>
        <w:rPr>
          <w:rFonts w:hint="eastAsia" w:ascii="仿宋" w:hAnsi="仿宋" w:eastAsia="仿宋" w:cs="仿宋"/>
          <w:spacing w:val="5"/>
          <w:sz w:val="24"/>
          <w:szCs w:val="24"/>
        </w:rPr>
        <w:t>果</w:t>
      </w:r>
      <w:r>
        <w:rPr>
          <w:rFonts w:hint="eastAsia" w:ascii="仿宋" w:hAnsi="仿宋" w:eastAsia="仿宋" w:cs="仿宋"/>
          <w:spacing w:val="20"/>
          <w:sz w:val="24"/>
          <w:szCs w:val="24"/>
        </w:rPr>
        <w:t>有的</w:t>
      </w:r>
      <w:r>
        <w:rPr>
          <w:rFonts w:hint="eastAsia" w:ascii="仿宋" w:hAnsi="仿宋" w:eastAsia="仿宋" w:cs="仿宋"/>
          <w:spacing w:val="10"/>
          <w:sz w:val="24"/>
          <w:szCs w:val="24"/>
        </w:rPr>
        <w:t>话)及其技术规范偏差表(如果被甲方接受的话)相一致；如果竞争性磋商文件中没有</w:t>
      </w:r>
      <w:r>
        <w:rPr>
          <w:rFonts w:hint="eastAsia" w:ascii="仿宋" w:hAnsi="仿宋" w:eastAsia="仿宋" w:cs="仿宋"/>
          <w:spacing w:val="18"/>
          <w:sz w:val="24"/>
          <w:szCs w:val="24"/>
        </w:rPr>
        <w:t>技</w:t>
      </w:r>
      <w:r>
        <w:rPr>
          <w:rFonts w:hint="eastAsia" w:ascii="仿宋" w:hAnsi="仿宋" w:eastAsia="仿宋" w:cs="仿宋"/>
          <w:spacing w:val="14"/>
          <w:sz w:val="24"/>
          <w:szCs w:val="24"/>
        </w:rPr>
        <w:t>术</w:t>
      </w:r>
      <w:r>
        <w:rPr>
          <w:rFonts w:hint="eastAsia" w:ascii="仿宋" w:hAnsi="仿宋" w:eastAsia="仿宋" w:cs="仿宋"/>
          <w:spacing w:val="9"/>
          <w:sz w:val="24"/>
          <w:szCs w:val="24"/>
        </w:rPr>
        <w:t>规范的相应说明，那么应以国家有关部门最新颁布的相应标准和规范为准。</w:t>
      </w:r>
    </w:p>
    <w:p>
      <w:pPr>
        <w:spacing w:before="1" w:line="227" w:lineRule="auto"/>
        <w:ind w:left="483"/>
        <w:outlineLvl w:val="0"/>
        <w:rPr>
          <w:rFonts w:hint="eastAsia" w:ascii="仿宋" w:hAnsi="仿宋" w:eastAsia="仿宋" w:cs="仿宋"/>
          <w:sz w:val="24"/>
          <w:szCs w:val="24"/>
        </w:rPr>
      </w:pPr>
      <w:r>
        <w:rPr>
          <w:rFonts w:hint="eastAsia" w:ascii="仿宋" w:hAnsi="仿宋" w:eastAsia="仿宋" w:cs="仿宋"/>
          <w:spacing w:val="10"/>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.3</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知识产权</w:t>
      </w:r>
    </w:p>
    <w:p>
      <w:pPr>
        <w:spacing w:before="277" w:line="449" w:lineRule="auto"/>
        <w:ind w:firstLine="483"/>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.3.1 乙方应保证其提供的服务不受任何第三方提出的侵犯其著作权、商标权、专利</w:t>
      </w:r>
      <w:r>
        <w:rPr>
          <w:rFonts w:hint="eastAsia" w:ascii="仿宋" w:hAnsi="仿宋" w:eastAsia="仿宋" w:cs="仿宋"/>
          <w:spacing w:val="8"/>
          <w:sz w:val="24"/>
          <w:szCs w:val="24"/>
        </w:rPr>
        <w:t>权等知识产权方面的起诉；如果任何第三方提出侵权指控，那么乙方须与该第三方交涉</w:t>
      </w:r>
      <w:r>
        <w:rPr>
          <w:rFonts w:hint="eastAsia" w:ascii="仿宋" w:hAnsi="仿宋" w:eastAsia="仿宋" w:cs="仿宋"/>
          <w:spacing w:val="3"/>
          <w:sz w:val="24"/>
          <w:szCs w:val="24"/>
        </w:rPr>
        <w:t>并</w:t>
      </w:r>
      <w:r>
        <w:rPr>
          <w:rFonts w:hint="eastAsia" w:ascii="仿宋" w:hAnsi="仿宋" w:eastAsia="仿宋" w:cs="仿宋"/>
          <w:spacing w:val="9"/>
          <w:sz w:val="24"/>
          <w:szCs w:val="24"/>
        </w:rPr>
        <w:t>承担由此发生的一切责任、费用和赔偿</w:t>
      </w:r>
      <w:r>
        <w:rPr>
          <w:rFonts w:hint="eastAsia" w:ascii="仿宋" w:hAnsi="仿宋" w:eastAsia="仿宋" w:cs="仿宋"/>
          <w:spacing w:val="8"/>
          <w:sz w:val="24"/>
          <w:szCs w:val="24"/>
        </w:rPr>
        <w:t>；</w:t>
      </w:r>
    </w:p>
    <w:p>
      <w:pPr>
        <w:spacing w:before="1" w:line="227" w:lineRule="auto"/>
        <w:ind w:left="483"/>
        <w:rPr>
          <w:rFonts w:hint="eastAsia" w:ascii="仿宋" w:hAnsi="仿宋" w:eastAsia="仿宋" w:cs="仿宋"/>
          <w:spacing w:val="8"/>
          <w:sz w:val="24"/>
          <w:szCs w:val="24"/>
        </w:rPr>
      </w:pPr>
      <w:r>
        <w:rPr>
          <w:rFonts w:hint="eastAsia" w:ascii="仿宋" w:hAnsi="仿宋" w:eastAsia="仿宋" w:cs="仿宋"/>
          <w:spacing w:val="16"/>
          <w:sz w:val="24"/>
          <w:szCs w:val="24"/>
        </w:rPr>
        <w:t>2.3</w:t>
      </w:r>
      <w:r>
        <w:rPr>
          <w:rFonts w:hint="eastAsia" w:ascii="仿宋" w:hAnsi="仿宋" w:eastAsia="仿宋" w:cs="仿宋"/>
          <w:spacing w:val="8"/>
          <w:sz w:val="24"/>
          <w:szCs w:val="24"/>
        </w:rPr>
        <w:t>.2 合同涉及技术成果的归属和收益的分成办法的，详见</w:t>
      </w:r>
      <w:r>
        <w:rPr>
          <w:rFonts w:hint="eastAsia" w:ascii="仿宋" w:hAnsi="仿宋" w:eastAsia="仿宋" w:cs="仿宋"/>
          <w:spacing w:val="8"/>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8"/>
          <w:sz w:val="24"/>
          <w:szCs w:val="24"/>
        </w:rPr>
        <w:t>。</w:t>
      </w:r>
    </w:p>
    <w:p>
      <w:pPr>
        <w:keepNext w:val="0"/>
        <w:keepLines w:val="0"/>
        <w:pageBreakBefore w:val="0"/>
        <w:widowControl w:val="0"/>
        <w:kinsoku/>
        <w:wordWrap/>
        <w:overflowPunct/>
        <w:topLinePunct w:val="0"/>
        <w:autoSpaceDE/>
        <w:autoSpaceDN/>
        <w:bidi w:val="0"/>
        <w:adjustRightInd/>
        <w:snapToGrid/>
        <w:spacing w:before="276" w:line="360" w:lineRule="auto"/>
        <w:ind w:firstLine="524" w:firstLineChars="200"/>
        <w:textAlignment w:val="auto"/>
        <w:outlineLvl w:val="0"/>
        <w:rPr>
          <w:rFonts w:hint="eastAsia" w:ascii="仿宋" w:hAnsi="仿宋" w:eastAsia="仿宋" w:cs="仿宋"/>
          <w:spacing w:val="11"/>
          <w:sz w:val="24"/>
          <w:szCs w:val="24"/>
          <w14:textOutline w14:w="4358" w14:cap="sq" w14:cmpd="sng">
            <w14:solidFill>
              <w14:srgbClr w14:val="000000"/>
            </w14:solidFill>
            <w14:prstDash w14:val="solid"/>
            <w14:bevel/>
          </w14:textOutline>
        </w:rPr>
      </w:pPr>
      <w:r>
        <w:rPr>
          <w:rFonts w:hint="eastAsia" w:ascii="仿宋" w:hAnsi="仿宋" w:eastAsia="仿宋" w:cs="仿宋"/>
          <w:spacing w:val="11"/>
          <w:sz w:val="24"/>
          <w:szCs w:val="24"/>
          <w14:textOutline w14:w="4358" w14:cap="sq" w14:cmpd="sng">
            <w14:solidFill>
              <w14:srgbClr w14:val="000000"/>
            </w14:solidFill>
            <w14:prstDash w14:val="solid"/>
            <w14:bevel/>
          </w14:textOutline>
        </w:rPr>
        <w:t>2.4 履约检查和问题反馈</w:t>
      </w:r>
    </w:p>
    <w:p>
      <w:pPr>
        <w:keepNext w:val="0"/>
        <w:keepLines w:val="0"/>
        <w:pageBreakBefore w:val="0"/>
        <w:widowControl w:val="0"/>
        <w:kinsoku/>
        <w:wordWrap/>
        <w:overflowPunct/>
        <w:topLinePunct w:val="0"/>
        <w:autoSpaceDE/>
        <w:autoSpaceDN/>
        <w:bidi w:val="0"/>
        <w:adjustRightInd/>
        <w:snapToGrid/>
        <w:spacing w:before="2" w:line="360" w:lineRule="auto"/>
        <w:ind w:left="27" w:right="15" w:firstLine="455"/>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2.4.1 甲方有权在其认为必要时，对乙方是否能够按照合同约定提供服务进行履约检查，以确保乙方所提供的服务能够依约满足甲方之项目需求，但不得因履约检查妨碍乙方的正常工作，乙方应予积极配合；</w:t>
      </w:r>
    </w:p>
    <w:p>
      <w:pPr>
        <w:spacing w:before="2" w:line="449" w:lineRule="auto"/>
        <w:ind w:left="27" w:right="15" w:firstLine="455"/>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.4.2 合同履行期间，甲方有权将履行过程中出现的问题反馈给乙方，双方当事人应</w:t>
      </w:r>
      <w:r>
        <w:rPr>
          <w:rFonts w:hint="eastAsia" w:ascii="仿宋" w:hAnsi="仿宋" w:eastAsia="仿宋" w:cs="仿宋"/>
          <w:spacing w:val="14"/>
          <w:sz w:val="24"/>
          <w:szCs w:val="24"/>
        </w:rPr>
        <w:t>以</w:t>
      </w:r>
      <w:r>
        <w:rPr>
          <w:rFonts w:hint="eastAsia" w:ascii="仿宋" w:hAnsi="仿宋" w:eastAsia="仿宋" w:cs="仿宋"/>
          <w:spacing w:val="7"/>
          <w:sz w:val="24"/>
          <w:szCs w:val="24"/>
        </w:rPr>
        <w:t>书面形式约定需要完善和改进的内容。</w:t>
      </w:r>
    </w:p>
    <w:p>
      <w:pPr>
        <w:spacing w:line="227" w:lineRule="auto"/>
        <w:ind w:left="482"/>
        <w:outlineLvl w:val="0"/>
        <w:rPr>
          <w:rFonts w:hint="eastAsia" w:ascii="仿宋" w:hAnsi="仿宋" w:eastAsia="仿宋" w:cs="仿宋"/>
          <w:sz w:val="24"/>
          <w:szCs w:val="24"/>
        </w:rPr>
      </w:pPr>
      <w:r>
        <w:rPr>
          <w:rFonts w:hint="eastAsia" w:ascii="仿宋" w:hAnsi="仿宋" w:eastAsia="仿宋" w:cs="仿宋"/>
          <w:spacing w:val="11"/>
          <w:sz w:val="24"/>
          <w:szCs w:val="24"/>
          <w14:textOutline w14:w="4358" w14:cap="sq" w14:cmpd="sng">
            <w14:solidFill>
              <w14:srgbClr w14:val="000000"/>
            </w14:solidFill>
            <w14:prstDash w14:val="solid"/>
            <w14:bevel/>
          </w14:textOutline>
        </w:rPr>
        <w:t>2</w:t>
      </w:r>
      <w:r>
        <w:rPr>
          <w:rFonts w:hint="eastAsia" w:ascii="仿宋" w:hAnsi="仿宋" w:eastAsia="仿宋" w:cs="仿宋"/>
          <w:spacing w:val="8"/>
          <w:sz w:val="24"/>
          <w:szCs w:val="24"/>
          <w14:textOutline w14:w="4358" w14:cap="sq" w14:cmpd="sng">
            <w14:solidFill>
              <w14:srgbClr w14:val="000000"/>
            </w14:solidFill>
            <w14:prstDash w14:val="solid"/>
            <w14:bevel/>
          </w14:textOutline>
        </w:rPr>
        <w:t>.5</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358" w14:cap="sq" w14:cmpd="sng">
            <w14:solidFill>
              <w14:srgbClr w14:val="000000"/>
            </w14:solidFill>
            <w14:prstDash w14:val="solid"/>
            <w14:bevel/>
          </w14:textOutline>
        </w:rPr>
        <w:t>结算方式和付款条件</w:t>
      </w:r>
    </w:p>
    <w:p>
      <w:pPr>
        <w:spacing w:before="276" w:line="227" w:lineRule="auto"/>
        <w:ind w:left="482"/>
        <w:rPr>
          <w:rFonts w:hint="eastAsia" w:ascii="仿宋" w:hAnsi="仿宋" w:eastAsia="仿宋" w:cs="仿宋"/>
          <w:sz w:val="24"/>
          <w:szCs w:val="24"/>
        </w:rPr>
      </w:pPr>
      <w:r>
        <w:rPr>
          <w:rFonts w:hint="eastAsia" w:ascii="仿宋" w:hAnsi="仿宋" w:eastAsia="仿宋" w:cs="仿宋"/>
          <w:spacing w:val="8"/>
          <w:sz w:val="24"/>
          <w:szCs w:val="24"/>
        </w:rPr>
        <w:t>详见</w:t>
      </w:r>
      <w:r>
        <w:rPr>
          <w:rFonts w:hint="eastAsia" w:ascii="仿宋" w:hAnsi="仿宋" w:eastAsia="仿宋" w:cs="仿宋"/>
          <w:spacing w:val="8"/>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8"/>
          <w:sz w:val="24"/>
          <w:szCs w:val="24"/>
        </w:rPr>
        <w:t>。</w:t>
      </w:r>
    </w:p>
    <w:p>
      <w:pPr>
        <w:spacing w:before="276" w:line="227" w:lineRule="auto"/>
        <w:ind w:left="482"/>
        <w:outlineLvl w:val="0"/>
        <w:rPr>
          <w:rFonts w:hint="eastAsia" w:ascii="仿宋" w:hAnsi="仿宋" w:eastAsia="仿宋" w:cs="仿宋"/>
          <w:sz w:val="24"/>
          <w:szCs w:val="24"/>
        </w:rPr>
      </w:pPr>
      <w:r>
        <w:rPr>
          <w:rFonts w:hint="eastAsia" w:ascii="仿宋" w:hAnsi="仿宋" w:eastAsia="仿宋" w:cs="仿宋"/>
          <w:spacing w:val="11"/>
          <w:sz w:val="24"/>
          <w:szCs w:val="24"/>
          <w14:textOutline w14:w="4358" w14:cap="sq" w14:cmpd="sng">
            <w14:solidFill>
              <w14:srgbClr w14:val="000000"/>
            </w14:solidFill>
            <w14:prstDash w14:val="solid"/>
            <w14:bevel/>
          </w14:textOutline>
        </w:rPr>
        <w:t>2</w:t>
      </w:r>
      <w:r>
        <w:rPr>
          <w:rFonts w:hint="eastAsia" w:ascii="仿宋" w:hAnsi="仿宋" w:eastAsia="仿宋" w:cs="仿宋"/>
          <w:spacing w:val="8"/>
          <w:sz w:val="24"/>
          <w:szCs w:val="24"/>
          <w14:textOutline w14:w="4358" w14:cap="sq" w14:cmpd="sng">
            <w14:solidFill>
              <w14:srgbClr w14:val="000000"/>
            </w14:solidFill>
            <w14:prstDash w14:val="solid"/>
            <w14:bevel/>
          </w14:textOutline>
        </w:rPr>
        <w:t>.6</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358" w14:cap="sq" w14:cmpd="sng">
            <w14:solidFill>
              <w14:srgbClr w14:val="000000"/>
            </w14:solidFill>
            <w14:prstDash w14:val="solid"/>
            <w14:bevel/>
          </w14:textOutline>
        </w:rPr>
        <w:t>技术资料和保密义务</w:t>
      </w:r>
    </w:p>
    <w:p>
      <w:pPr>
        <w:spacing w:before="278" w:line="449" w:lineRule="auto"/>
        <w:ind w:left="30" w:firstLine="451"/>
        <w:rPr>
          <w:rFonts w:hint="eastAsia" w:ascii="仿宋" w:hAnsi="仿宋" w:eastAsia="仿宋" w:cs="仿宋"/>
          <w:sz w:val="24"/>
          <w:szCs w:val="24"/>
        </w:rPr>
      </w:pPr>
      <w:r>
        <w:rPr>
          <w:rFonts w:hint="eastAsia" w:ascii="仿宋" w:hAnsi="仿宋" w:eastAsia="仿宋" w:cs="仿宋"/>
          <w:spacing w:val="14"/>
          <w:sz w:val="24"/>
          <w:szCs w:val="24"/>
        </w:rPr>
        <w:t>2.</w:t>
      </w:r>
      <w:r>
        <w:rPr>
          <w:rFonts w:hint="eastAsia" w:ascii="仿宋" w:hAnsi="仿宋" w:eastAsia="仿宋" w:cs="仿宋"/>
          <w:spacing w:val="12"/>
          <w:sz w:val="24"/>
          <w:szCs w:val="24"/>
        </w:rPr>
        <w:t>6</w:t>
      </w:r>
      <w:r>
        <w:rPr>
          <w:rFonts w:hint="eastAsia" w:ascii="仿宋" w:hAnsi="仿宋" w:eastAsia="仿宋" w:cs="仿宋"/>
          <w:spacing w:val="7"/>
          <w:sz w:val="24"/>
          <w:szCs w:val="24"/>
        </w:rPr>
        <w:t>.1 乙方有权依据合同约定和项目需要，向甲方了解有关情况，调阅有关资料等，甲</w:t>
      </w:r>
      <w:r>
        <w:rPr>
          <w:rFonts w:hint="eastAsia" w:ascii="仿宋" w:hAnsi="仿宋" w:eastAsia="仿宋" w:cs="仿宋"/>
          <w:spacing w:val="4"/>
          <w:sz w:val="24"/>
          <w:szCs w:val="24"/>
        </w:rPr>
        <w:t>方应予积极配合；</w:t>
      </w:r>
    </w:p>
    <w:p>
      <w:pPr>
        <w:spacing w:before="1" w:line="226" w:lineRule="auto"/>
        <w:ind w:left="482"/>
        <w:rPr>
          <w:rFonts w:hint="eastAsia" w:ascii="仿宋" w:hAnsi="仿宋" w:eastAsia="仿宋" w:cs="仿宋"/>
          <w:sz w:val="24"/>
          <w:szCs w:val="24"/>
        </w:rPr>
      </w:pPr>
      <w:r>
        <w:rPr>
          <w:rFonts w:hint="eastAsia" w:ascii="仿宋" w:hAnsi="仿宋" w:eastAsia="仿宋" w:cs="仿宋"/>
          <w:spacing w:val="16"/>
          <w:sz w:val="24"/>
          <w:szCs w:val="24"/>
        </w:rPr>
        <w:t>2</w:t>
      </w:r>
      <w:r>
        <w:rPr>
          <w:rFonts w:hint="eastAsia" w:ascii="仿宋" w:hAnsi="仿宋" w:eastAsia="仿宋" w:cs="仿宋"/>
          <w:spacing w:val="13"/>
          <w:sz w:val="24"/>
          <w:szCs w:val="24"/>
        </w:rPr>
        <w:t>.</w:t>
      </w:r>
      <w:r>
        <w:rPr>
          <w:rFonts w:hint="eastAsia" w:ascii="仿宋" w:hAnsi="仿宋" w:eastAsia="仿宋" w:cs="仿宋"/>
          <w:spacing w:val="8"/>
          <w:sz w:val="24"/>
          <w:szCs w:val="24"/>
        </w:rPr>
        <w:t>6.2 乙方有义务妥善保管和保护由甲方提供的前款信息和资料等；</w:t>
      </w:r>
    </w:p>
    <w:p>
      <w:pPr>
        <w:spacing w:before="281" w:line="449" w:lineRule="auto"/>
        <w:ind w:right="15" w:firstLine="482"/>
        <w:rPr>
          <w:rFonts w:hint="eastAsia" w:ascii="仿宋" w:hAnsi="仿宋" w:eastAsia="仿宋" w:cs="仿宋"/>
          <w:spacing w:val="9"/>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.6.3 除非依照法律规定或者对方当事人的书面同意，任何一方均应保证不向任何第</w:t>
      </w:r>
      <w:r>
        <w:rPr>
          <w:rFonts w:hint="eastAsia" w:ascii="仿宋" w:hAnsi="仿宋" w:eastAsia="仿宋" w:cs="仿宋"/>
          <w:spacing w:val="18"/>
          <w:sz w:val="24"/>
          <w:szCs w:val="24"/>
        </w:rPr>
        <w:t>三</w:t>
      </w:r>
      <w:r>
        <w:rPr>
          <w:rFonts w:hint="eastAsia" w:ascii="仿宋" w:hAnsi="仿宋" w:eastAsia="仿宋" w:cs="仿宋"/>
          <w:spacing w:val="14"/>
          <w:sz w:val="24"/>
          <w:szCs w:val="24"/>
        </w:rPr>
        <w:t>方提供或披露有关合同的或者履行合同过程中知悉的对方当事人任何未公开的信息和</w:t>
      </w:r>
      <w:r>
        <w:rPr>
          <w:rFonts w:hint="eastAsia" w:ascii="仿宋" w:hAnsi="仿宋" w:eastAsia="仿宋" w:cs="仿宋"/>
          <w:spacing w:val="8"/>
          <w:sz w:val="24"/>
          <w:szCs w:val="24"/>
        </w:rPr>
        <w:t>资料，包括但不限于技术情报、技术资料、商业秘密和商业信息等，并采取一切合理和</w:t>
      </w:r>
      <w:r>
        <w:rPr>
          <w:rFonts w:hint="eastAsia" w:ascii="仿宋" w:hAnsi="仿宋" w:eastAsia="仿宋" w:cs="仿宋"/>
          <w:spacing w:val="2"/>
          <w:sz w:val="24"/>
          <w:szCs w:val="24"/>
        </w:rPr>
        <w:t>必</w:t>
      </w:r>
      <w:r>
        <w:rPr>
          <w:rFonts w:hint="eastAsia" w:ascii="仿宋" w:hAnsi="仿宋" w:eastAsia="仿宋" w:cs="仿宋"/>
          <w:spacing w:val="18"/>
          <w:sz w:val="24"/>
          <w:szCs w:val="24"/>
        </w:rPr>
        <w:t>要</w:t>
      </w:r>
      <w:r>
        <w:rPr>
          <w:rFonts w:hint="eastAsia" w:ascii="仿宋" w:hAnsi="仿宋" w:eastAsia="仿宋" w:cs="仿宋"/>
          <w:spacing w:val="12"/>
          <w:sz w:val="24"/>
          <w:szCs w:val="24"/>
        </w:rPr>
        <w:t>措</w:t>
      </w:r>
      <w:r>
        <w:rPr>
          <w:rFonts w:hint="eastAsia" w:ascii="仿宋" w:hAnsi="仿宋" w:eastAsia="仿宋" w:cs="仿宋"/>
          <w:spacing w:val="9"/>
          <w:sz w:val="24"/>
          <w:szCs w:val="24"/>
        </w:rPr>
        <w:t>施和方式防止任何第三方接触到对方当事人的上述保密信息和资料。</w:t>
      </w:r>
    </w:p>
    <w:p>
      <w:pPr>
        <w:spacing w:line="228" w:lineRule="auto"/>
        <w:ind w:left="482"/>
        <w:outlineLvl w:val="0"/>
        <w:rPr>
          <w:rFonts w:hint="eastAsia" w:ascii="仿宋" w:hAnsi="仿宋" w:eastAsia="仿宋" w:cs="仿宋"/>
          <w:sz w:val="24"/>
          <w:szCs w:val="24"/>
        </w:rPr>
      </w:pPr>
      <w:r>
        <w:rPr>
          <w:rFonts w:hint="eastAsia" w:ascii="仿宋" w:hAnsi="仿宋" w:eastAsia="仿宋" w:cs="仿宋"/>
          <w:spacing w:val="10"/>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.7</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质量保证</w:t>
      </w:r>
    </w:p>
    <w:p>
      <w:pPr>
        <w:spacing w:before="275" w:line="450" w:lineRule="auto"/>
        <w:ind w:left="30" w:right="15" w:firstLine="451"/>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.7.1 乙方应建立和完善履行合同的内部质量保证体系，并提供相关内部规章制度给</w:t>
      </w:r>
      <w:r>
        <w:rPr>
          <w:rFonts w:hint="eastAsia" w:ascii="仿宋" w:hAnsi="仿宋" w:eastAsia="仿宋" w:cs="仿宋"/>
          <w:spacing w:val="11"/>
          <w:sz w:val="24"/>
          <w:szCs w:val="24"/>
        </w:rPr>
        <w:t>甲</w:t>
      </w:r>
      <w:r>
        <w:rPr>
          <w:rFonts w:hint="eastAsia" w:ascii="仿宋" w:hAnsi="仿宋" w:eastAsia="仿宋" w:cs="仿宋"/>
          <w:spacing w:val="6"/>
          <w:sz w:val="24"/>
          <w:szCs w:val="24"/>
        </w:rPr>
        <w:t>方，以便甲方进行监督检查；</w:t>
      </w:r>
    </w:p>
    <w:p>
      <w:pPr>
        <w:spacing w:before="2" w:line="449" w:lineRule="auto"/>
        <w:ind w:right="15" w:firstLine="481"/>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.7.2 乙方应保证履行合同的人员数量和素质、软件和硬件设备的配置、场地、环境</w:t>
      </w:r>
      <w:r>
        <w:rPr>
          <w:rFonts w:hint="eastAsia" w:ascii="仿宋" w:hAnsi="仿宋" w:eastAsia="仿宋" w:cs="仿宋"/>
          <w:spacing w:val="16"/>
          <w:sz w:val="24"/>
          <w:szCs w:val="24"/>
        </w:rPr>
        <w:t>和</w:t>
      </w:r>
      <w:r>
        <w:rPr>
          <w:rFonts w:hint="eastAsia" w:ascii="仿宋" w:hAnsi="仿宋" w:eastAsia="仿宋" w:cs="仿宋"/>
          <w:spacing w:val="9"/>
          <w:sz w:val="24"/>
          <w:szCs w:val="24"/>
        </w:rPr>
        <w:t>设施等满足全面履行合同的要求，并应接受甲方的监督检查。</w:t>
      </w:r>
    </w:p>
    <w:p>
      <w:pPr>
        <w:rPr>
          <w:rFonts w:hint="eastAsia" w:ascii="仿宋" w:hAnsi="仿宋" w:eastAsia="仿宋" w:cs="仿宋"/>
        </w:rPr>
        <w:sectPr>
          <w:footerReference r:id="rId12" w:type="default"/>
          <w:pgSz w:w="11906" w:h="16839"/>
          <w:pgMar w:top="1310" w:right="1310" w:bottom="1310" w:left="1318" w:header="0" w:footer="794" w:gutter="0"/>
          <w:pgNumType w:fmt="decimal"/>
          <w:cols w:space="0" w:num="1"/>
          <w:rtlGutter w:val="0"/>
          <w:docGrid w:linePitch="0" w:charSpace="0"/>
        </w:sectPr>
      </w:pPr>
    </w:p>
    <w:p>
      <w:pPr>
        <w:spacing w:line="241" w:lineRule="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482"/>
        <w:textAlignment w:val="auto"/>
        <w:outlineLvl w:val="0"/>
        <w:rPr>
          <w:rFonts w:hint="eastAsia" w:ascii="仿宋" w:hAnsi="仿宋" w:eastAsia="仿宋" w:cs="仿宋"/>
          <w:sz w:val="24"/>
          <w:szCs w:val="24"/>
        </w:rPr>
      </w:pPr>
      <w:r>
        <w:rPr>
          <w:rFonts w:hint="eastAsia" w:ascii="仿宋" w:hAnsi="仿宋" w:eastAsia="仿宋" w:cs="仿宋"/>
          <w:spacing w:val="10"/>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.8</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延迟履行</w:t>
      </w:r>
    </w:p>
    <w:p>
      <w:pPr>
        <w:keepNext w:val="0"/>
        <w:keepLines w:val="0"/>
        <w:pageBreakBefore w:val="0"/>
        <w:widowControl w:val="0"/>
        <w:kinsoku/>
        <w:wordWrap/>
        <w:overflowPunct/>
        <w:topLinePunct w:val="0"/>
        <w:autoSpaceDE/>
        <w:autoSpaceDN/>
        <w:bidi w:val="0"/>
        <w:adjustRightInd/>
        <w:snapToGrid/>
        <w:spacing w:before="2" w:line="360" w:lineRule="auto"/>
        <w:ind w:right="15" w:firstLine="481"/>
        <w:textAlignment w:val="auto"/>
        <w:rPr>
          <w:rFonts w:hint="eastAsia" w:ascii="仿宋" w:hAnsi="仿宋" w:eastAsia="仿宋" w:cs="仿宋"/>
          <w:spacing w:val="10"/>
          <w:sz w:val="24"/>
          <w:szCs w:val="24"/>
        </w:rPr>
      </w:pPr>
      <w:r>
        <w:rPr>
          <w:rFonts w:hint="eastAsia" w:ascii="仿宋" w:hAnsi="仿宋" w:eastAsia="仿宋" w:cs="仿宋"/>
          <w:spacing w:val="10"/>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before="272" w:line="229" w:lineRule="auto"/>
        <w:ind w:firstLine="520" w:firstLineChars="200"/>
        <w:outlineLvl w:val="0"/>
        <w:rPr>
          <w:rFonts w:hint="eastAsia" w:ascii="仿宋" w:hAnsi="仿宋" w:eastAsia="仿宋" w:cs="仿宋"/>
          <w:sz w:val="24"/>
          <w:szCs w:val="24"/>
        </w:rPr>
      </w:pPr>
      <w:r>
        <w:rPr>
          <w:rFonts w:hint="eastAsia" w:ascii="仿宋" w:hAnsi="仿宋" w:eastAsia="仿宋" w:cs="仿宋"/>
          <w:spacing w:val="10"/>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.9</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合同变更</w:t>
      </w:r>
    </w:p>
    <w:p>
      <w:pPr>
        <w:spacing w:before="276" w:line="449" w:lineRule="auto"/>
        <w:ind w:left="1" w:right="61" w:firstLine="481"/>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.9.1 双方当事人协商一致，可以签订书面补充合同的形式变更合同，但不得违背竞</w:t>
      </w:r>
      <w:r>
        <w:rPr>
          <w:rFonts w:hint="eastAsia" w:ascii="仿宋" w:hAnsi="仿宋" w:eastAsia="仿宋" w:cs="仿宋"/>
          <w:spacing w:val="8"/>
          <w:sz w:val="24"/>
          <w:szCs w:val="24"/>
        </w:rPr>
        <w:t>争性磋商文件确定的事项，且如果系追加与合同标的相同的服务的，那么所有补充合同</w:t>
      </w:r>
      <w:r>
        <w:rPr>
          <w:rFonts w:hint="eastAsia" w:ascii="仿宋" w:hAnsi="仿宋" w:eastAsia="仿宋" w:cs="仿宋"/>
          <w:spacing w:val="1"/>
          <w:sz w:val="24"/>
          <w:szCs w:val="24"/>
        </w:rPr>
        <w:t>的</w:t>
      </w:r>
      <w:r>
        <w:rPr>
          <w:rFonts w:hint="eastAsia" w:ascii="仿宋" w:hAnsi="仿宋" w:eastAsia="仿宋" w:cs="仿宋"/>
          <w:spacing w:val="8"/>
          <w:sz w:val="24"/>
          <w:szCs w:val="24"/>
        </w:rPr>
        <w:t>招</w:t>
      </w:r>
      <w:r>
        <w:rPr>
          <w:rFonts w:hint="eastAsia" w:ascii="仿宋" w:hAnsi="仿宋" w:eastAsia="仿宋" w:cs="仿宋"/>
          <w:spacing w:val="7"/>
          <w:sz w:val="24"/>
          <w:szCs w:val="24"/>
        </w:rPr>
        <w:t>标</w:t>
      </w:r>
      <w:r>
        <w:rPr>
          <w:rFonts w:hint="eastAsia" w:ascii="仿宋" w:hAnsi="仿宋" w:eastAsia="仿宋" w:cs="仿宋"/>
          <w:spacing w:val="4"/>
          <w:sz w:val="24"/>
          <w:szCs w:val="24"/>
        </w:rPr>
        <w:t>金额不得超过原合同价的</w:t>
      </w:r>
      <w:r>
        <w:rPr>
          <w:rFonts w:hint="eastAsia" w:ascii="仿宋" w:hAnsi="仿宋" w:eastAsia="仿宋" w:cs="仿宋"/>
          <w:spacing w:val="4"/>
          <w:sz w:val="24"/>
          <w:szCs w:val="24"/>
          <w:u w:val="none"/>
        </w:rPr>
        <w:t>10%；</w:t>
      </w:r>
    </w:p>
    <w:p>
      <w:pPr>
        <w:spacing w:before="1" w:line="449" w:lineRule="auto"/>
        <w:ind w:right="61" w:firstLine="483"/>
        <w:rPr>
          <w:rFonts w:hint="eastAsia" w:ascii="仿宋" w:hAnsi="仿宋" w:eastAsia="仿宋" w:cs="仿宋"/>
          <w:sz w:val="24"/>
          <w:szCs w:val="24"/>
        </w:rPr>
      </w:pPr>
      <w:r>
        <w:rPr>
          <w:rFonts w:hint="eastAsia" w:ascii="仿宋" w:hAnsi="仿宋" w:eastAsia="仿宋" w:cs="仿宋"/>
          <w:spacing w:val="10"/>
          <w:sz w:val="24"/>
          <w:szCs w:val="24"/>
        </w:rPr>
        <w:t>2</w:t>
      </w:r>
      <w:r>
        <w:rPr>
          <w:rFonts w:hint="eastAsia" w:ascii="仿宋" w:hAnsi="仿宋" w:eastAsia="仿宋" w:cs="仿宋"/>
          <w:spacing w:val="7"/>
          <w:sz w:val="24"/>
          <w:szCs w:val="24"/>
        </w:rPr>
        <w:t>.9.2 合同继续履行将损害国家利益和社会公共利益的，双方当事人应当以书面形式</w:t>
      </w:r>
      <w:r>
        <w:rPr>
          <w:rFonts w:hint="eastAsia" w:ascii="仿宋" w:hAnsi="仿宋" w:eastAsia="仿宋" w:cs="仿宋"/>
          <w:spacing w:val="8"/>
          <w:sz w:val="24"/>
          <w:szCs w:val="24"/>
        </w:rPr>
        <w:t>变更合同。有过错的一方应当承担赔偿责任，双方当事人都有过错的，各自承担相应的</w:t>
      </w:r>
      <w:r>
        <w:rPr>
          <w:rFonts w:hint="eastAsia" w:ascii="仿宋" w:hAnsi="仿宋" w:eastAsia="仿宋" w:cs="仿宋"/>
          <w:spacing w:val="3"/>
          <w:sz w:val="24"/>
          <w:szCs w:val="24"/>
        </w:rPr>
        <w:t>责</w:t>
      </w:r>
      <w:r>
        <w:rPr>
          <w:rFonts w:hint="eastAsia" w:ascii="仿宋" w:hAnsi="仿宋" w:eastAsia="仿宋" w:cs="仿宋"/>
          <w:spacing w:val="1"/>
          <w:sz w:val="24"/>
          <w:szCs w:val="24"/>
        </w:rPr>
        <w:t>任</w:t>
      </w:r>
      <w:r>
        <w:rPr>
          <w:rFonts w:hint="eastAsia" w:ascii="仿宋" w:hAnsi="仿宋" w:eastAsia="仿宋" w:cs="仿宋"/>
          <w:sz w:val="24"/>
          <w:szCs w:val="24"/>
        </w:rPr>
        <w:t>。</w:t>
      </w:r>
    </w:p>
    <w:p>
      <w:pPr>
        <w:spacing w:line="228" w:lineRule="auto"/>
        <w:ind w:left="483"/>
        <w:outlineLvl w:val="0"/>
        <w:rPr>
          <w:rFonts w:hint="eastAsia" w:ascii="仿宋" w:hAnsi="仿宋" w:eastAsia="仿宋" w:cs="仿宋"/>
          <w:sz w:val="24"/>
          <w:szCs w:val="24"/>
        </w:rPr>
      </w:pPr>
      <w:r>
        <w:rPr>
          <w:rFonts w:hint="eastAsia" w:ascii="仿宋" w:hAnsi="仿宋" w:eastAsia="仿宋" w:cs="仿宋"/>
          <w:spacing w:val="12"/>
          <w:sz w:val="24"/>
          <w:szCs w:val="24"/>
          <w14:textOutline w14:w="4358" w14:cap="sq" w14:cmpd="sng">
            <w14:solidFill>
              <w14:srgbClr w14:val="000000"/>
            </w14:solidFill>
            <w14:prstDash w14:val="solid"/>
            <w14:bevel/>
          </w14:textOutline>
        </w:rPr>
        <w:t>2</w:t>
      </w:r>
      <w:r>
        <w:rPr>
          <w:rFonts w:hint="eastAsia" w:ascii="仿宋" w:hAnsi="仿宋" w:eastAsia="仿宋" w:cs="仿宋"/>
          <w:spacing w:val="7"/>
          <w:sz w:val="24"/>
          <w:szCs w:val="24"/>
          <w14:textOutline w14:w="4358" w14:cap="sq" w14:cmpd="sng">
            <w14:solidFill>
              <w14:srgbClr w14:val="000000"/>
            </w14:solidFill>
            <w14:prstDash w14:val="solid"/>
            <w14:bevel/>
          </w14:textOutline>
        </w:rPr>
        <w:t>.10</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合同转让和分包</w:t>
      </w:r>
    </w:p>
    <w:p>
      <w:pPr>
        <w:spacing w:before="276" w:line="450" w:lineRule="auto"/>
        <w:ind w:left="3" w:right="61" w:firstLine="480"/>
        <w:rPr>
          <w:rFonts w:hint="eastAsia" w:ascii="仿宋" w:hAnsi="仿宋" w:eastAsia="仿宋" w:cs="仿宋"/>
          <w:spacing w:val="10"/>
          <w:sz w:val="24"/>
          <w:szCs w:val="24"/>
        </w:rPr>
      </w:pPr>
      <w:r>
        <w:rPr>
          <w:rFonts w:hint="eastAsia" w:ascii="仿宋" w:hAnsi="仿宋" w:eastAsia="仿宋" w:cs="仿宋"/>
          <w:spacing w:val="1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227" w:lineRule="auto"/>
        <w:ind w:left="483"/>
        <w:outlineLvl w:val="0"/>
        <w:rPr>
          <w:rFonts w:hint="eastAsia" w:ascii="仿宋" w:hAnsi="仿宋" w:eastAsia="仿宋" w:cs="仿宋"/>
          <w:sz w:val="24"/>
          <w:szCs w:val="24"/>
        </w:rPr>
      </w:pPr>
      <w:r>
        <w:rPr>
          <w:rFonts w:hint="eastAsia" w:ascii="仿宋" w:hAnsi="仿宋" w:eastAsia="仿宋" w:cs="仿宋"/>
          <w:spacing w:val="9"/>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.11</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不可抗力</w:t>
      </w:r>
    </w:p>
    <w:p>
      <w:pPr>
        <w:spacing w:before="276" w:line="450" w:lineRule="auto"/>
        <w:ind w:left="3" w:right="61" w:firstLine="480"/>
        <w:rPr>
          <w:rFonts w:hint="eastAsia" w:ascii="仿宋" w:hAnsi="仿宋" w:eastAsia="仿宋" w:cs="仿宋"/>
          <w:sz w:val="24"/>
          <w:szCs w:val="24"/>
        </w:rPr>
      </w:pPr>
      <w:r>
        <w:rPr>
          <w:rFonts w:hint="eastAsia" w:ascii="仿宋" w:hAnsi="仿宋" w:eastAsia="仿宋" w:cs="仿宋"/>
          <w:spacing w:val="10"/>
          <w:sz w:val="24"/>
          <w:szCs w:val="24"/>
        </w:rPr>
        <w:t>2.11.1 如果任何一方遭遇法律规定的不可抗力，致使合同履行受阻时，履行合同</w:t>
      </w:r>
      <w:r>
        <w:rPr>
          <w:rFonts w:hint="eastAsia" w:ascii="仿宋" w:hAnsi="仿宋" w:eastAsia="仿宋" w:cs="仿宋"/>
          <w:spacing w:val="8"/>
          <w:sz w:val="24"/>
          <w:szCs w:val="24"/>
        </w:rPr>
        <w:t>的</w:t>
      </w:r>
      <w:r>
        <w:rPr>
          <w:rFonts w:hint="eastAsia" w:ascii="仿宋" w:hAnsi="仿宋" w:eastAsia="仿宋" w:cs="仿宋"/>
          <w:spacing w:val="13"/>
          <w:sz w:val="24"/>
          <w:szCs w:val="24"/>
        </w:rPr>
        <w:t>期</w:t>
      </w:r>
      <w:r>
        <w:rPr>
          <w:rFonts w:hint="eastAsia" w:ascii="仿宋" w:hAnsi="仿宋" w:eastAsia="仿宋" w:cs="仿宋"/>
          <w:spacing w:val="9"/>
          <w:sz w:val="24"/>
          <w:szCs w:val="24"/>
        </w:rPr>
        <w:t>限应予延长，延长的期限应相当于不可抗力所影响的时间；</w:t>
      </w:r>
    </w:p>
    <w:p>
      <w:pPr>
        <w:spacing w:line="227" w:lineRule="auto"/>
        <w:ind w:left="483"/>
        <w:rPr>
          <w:rFonts w:hint="eastAsia" w:ascii="仿宋" w:hAnsi="仿宋" w:eastAsia="仿宋" w:cs="仿宋"/>
          <w:sz w:val="24"/>
          <w:szCs w:val="24"/>
        </w:rPr>
      </w:pPr>
      <w:r>
        <w:rPr>
          <w:rFonts w:hint="eastAsia" w:ascii="仿宋" w:hAnsi="仿宋" w:eastAsia="仿宋" w:cs="仿宋"/>
          <w:spacing w:val="16"/>
          <w:sz w:val="24"/>
          <w:szCs w:val="24"/>
        </w:rPr>
        <w:t>2</w:t>
      </w:r>
      <w:r>
        <w:rPr>
          <w:rFonts w:hint="eastAsia" w:ascii="仿宋" w:hAnsi="仿宋" w:eastAsia="仿宋" w:cs="仿宋"/>
          <w:spacing w:val="10"/>
          <w:sz w:val="24"/>
          <w:szCs w:val="24"/>
        </w:rPr>
        <w:t>.</w:t>
      </w:r>
      <w:r>
        <w:rPr>
          <w:rFonts w:hint="eastAsia" w:ascii="仿宋" w:hAnsi="仿宋" w:eastAsia="仿宋" w:cs="仿宋"/>
          <w:spacing w:val="8"/>
          <w:sz w:val="24"/>
          <w:szCs w:val="24"/>
        </w:rPr>
        <w:t>11.2 因不可抗力致使不能实现合同目的的，当事人可以解除合同；</w:t>
      </w:r>
    </w:p>
    <w:p>
      <w:pPr>
        <w:spacing w:before="276" w:line="450" w:lineRule="auto"/>
        <w:ind w:left="30" w:right="61" w:firstLine="453"/>
        <w:rPr>
          <w:rFonts w:hint="eastAsia" w:ascii="仿宋" w:hAnsi="仿宋" w:eastAsia="仿宋" w:cs="仿宋"/>
          <w:sz w:val="24"/>
          <w:szCs w:val="24"/>
        </w:rPr>
      </w:pPr>
      <w:r>
        <w:rPr>
          <w:rFonts w:hint="eastAsia" w:ascii="仿宋" w:hAnsi="仿宋" w:eastAsia="仿宋" w:cs="仿宋"/>
          <w:spacing w:val="10"/>
          <w:sz w:val="24"/>
          <w:szCs w:val="24"/>
        </w:rPr>
        <w:t>2.11.3 因不可抗力致使合同有变更必要的，双方当事人应在</w:t>
      </w:r>
      <w:r>
        <w:rPr>
          <w:rFonts w:hint="eastAsia" w:ascii="仿宋" w:hAnsi="仿宋" w:eastAsia="仿宋" w:cs="仿宋"/>
          <w:spacing w:val="10"/>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10"/>
          <w:sz w:val="24"/>
          <w:szCs w:val="24"/>
        </w:rPr>
        <w:t>约定时</w:t>
      </w:r>
      <w:r>
        <w:rPr>
          <w:rFonts w:hint="eastAsia" w:ascii="仿宋" w:hAnsi="仿宋" w:eastAsia="仿宋" w:cs="仿宋"/>
          <w:spacing w:val="8"/>
          <w:sz w:val="24"/>
          <w:szCs w:val="24"/>
        </w:rPr>
        <w:t>间</w:t>
      </w:r>
      <w:r>
        <w:rPr>
          <w:rFonts w:hint="eastAsia" w:ascii="仿宋" w:hAnsi="仿宋" w:eastAsia="仿宋" w:cs="仿宋"/>
          <w:spacing w:val="10"/>
          <w:sz w:val="24"/>
          <w:szCs w:val="24"/>
        </w:rPr>
        <w:t>内</w:t>
      </w:r>
      <w:r>
        <w:rPr>
          <w:rFonts w:hint="eastAsia" w:ascii="仿宋" w:hAnsi="仿宋" w:eastAsia="仿宋" w:cs="仿宋"/>
          <w:spacing w:val="6"/>
          <w:sz w:val="24"/>
          <w:szCs w:val="24"/>
        </w:rPr>
        <w:t>以</w:t>
      </w:r>
      <w:r>
        <w:rPr>
          <w:rFonts w:hint="eastAsia" w:ascii="仿宋" w:hAnsi="仿宋" w:eastAsia="仿宋" w:cs="仿宋"/>
          <w:spacing w:val="5"/>
          <w:sz w:val="24"/>
          <w:szCs w:val="24"/>
        </w:rPr>
        <w:t>书面形式变更合同；</w:t>
      </w:r>
    </w:p>
    <w:p>
      <w:pPr>
        <w:spacing w:before="2" w:line="449" w:lineRule="auto"/>
        <w:ind w:right="61" w:firstLine="483"/>
        <w:rPr>
          <w:rFonts w:hint="eastAsia" w:ascii="仿宋" w:hAnsi="仿宋" w:eastAsia="仿宋" w:cs="仿宋"/>
        </w:rPr>
      </w:pPr>
      <w:r>
        <w:rPr>
          <w:rFonts w:hint="eastAsia" w:ascii="仿宋" w:hAnsi="仿宋" w:eastAsia="仿宋" w:cs="仿宋"/>
          <w:spacing w:val="10"/>
          <w:sz w:val="24"/>
          <w:szCs w:val="24"/>
        </w:rPr>
        <w:t>2.11.4 受不可抗力影响的一方在不可抗力发生后，应在</w:t>
      </w:r>
      <w:r>
        <w:rPr>
          <w:rFonts w:hint="eastAsia" w:ascii="仿宋" w:hAnsi="仿宋" w:eastAsia="仿宋" w:cs="仿宋"/>
          <w:spacing w:val="10"/>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10"/>
          <w:sz w:val="24"/>
          <w:szCs w:val="24"/>
        </w:rPr>
        <w:t>约定时间内</w:t>
      </w:r>
      <w:r>
        <w:rPr>
          <w:rFonts w:hint="eastAsia" w:ascii="仿宋" w:hAnsi="仿宋" w:eastAsia="仿宋" w:cs="仿宋"/>
          <w:spacing w:val="5"/>
          <w:sz w:val="24"/>
          <w:szCs w:val="24"/>
        </w:rPr>
        <w:t>以</w:t>
      </w:r>
      <w:r>
        <w:rPr>
          <w:rFonts w:hint="eastAsia" w:ascii="仿宋" w:hAnsi="仿宋" w:eastAsia="仿宋" w:cs="仿宋"/>
          <w:spacing w:val="8"/>
          <w:sz w:val="24"/>
          <w:szCs w:val="24"/>
        </w:rPr>
        <w:t>书面形式通知对方当事人，并在</w:t>
      </w:r>
      <w:r>
        <w:rPr>
          <w:rFonts w:hint="eastAsia" w:ascii="仿宋" w:hAnsi="仿宋" w:eastAsia="仿宋" w:cs="仿宋"/>
          <w:spacing w:val="8"/>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8"/>
          <w:sz w:val="24"/>
          <w:szCs w:val="24"/>
        </w:rPr>
        <w:t>约定时间内，将有关部门出具的证明文件</w:t>
      </w:r>
      <w:r>
        <w:rPr>
          <w:rFonts w:hint="eastAsia" w:ascii="仿宋" w:hAnsi="仿宋" w:eastAsia="仿宋" w:cs="仿宋"/>
          <w:spacing w:val="3"/>
          <w:sz w:val="24"/>
          <w:szCs w:val="24"/>
        </w:rPr>
        <w:t>送</w:t>
      </w:r>
      <w:r>
        <w:rPr>
          <w:rFonts w:hint="eastAsia" w:ascii="仿宋" w:hAnsi="仿宋" w:eastAsia="仿宋" w:cs="仿宋"/>
          <w:spacing w:val="9"/>
          <w:sz w:val="24"/>
          <w:szCs w:val="24"/>
        </w:rPr>
        <w:t>达</w:t>
      </w:r>
      <w:r>
        <w:rPr>
          <w:rFonts w:hint="eastAsia" w:ascii="仿宋" w:hAnsi="仿宋" w:eastAsia="仿宋" w:cs="仿宋"/>
          <w:spacing w:val="7"/>
          <w:sz w:val="24"/>
          <w:szCs w:val="24"/>
        </w:rPr>
        <w:t>对方当事人。</w:t>
      </w:r>
    </w:p>
    <w:p>
      <w:pPr>
        <w:spacing w:line="228" w:lineRule="auto"/>
        <w:ind w:left="483"/>
        <w:outlineLvl w:val="0"/>
        <w:rPr>
          <w:rFonts w:hint="eastAsia" w:ascii="仿宋" w:hAnsi="仿宋" w:eastAsia="仿宋" w:cs="仿宋"/>
          <w:sz w:val="24"/>
          <w:szCs w:val="24"/>
        </w:rPr>
      </w:pPr>
      <w:r>
        <w:rPr>
          <w:rFonts w:hint="eastAsia" w:ascii="仿宋" w:hAnsi="仿宋" w:eastAsia="仿宋" w:cs="仿宋"/>
          <w:spacing w:val="5"/>
          <w:sz w:val="24"/>
          <w:szCs w:val="24"/>
          <w14:textOutline w14:w="4358" w14:cap="sq" w14:cmpd="sng">
            <w14:solidFill>
              <w14:srgbClr w14:val="000000"/>
            </w14:solidFill>
            <w14:prstDash w14:val="solid"/>
            <w14:bevel/>
          </w14:textOutline>
        </w:rPr>
        <w:t>2.12</w:t>
      </w:r>
      <w:r>
        <w:rPr>
          <w:rFonts w:hint="eastAsia" w:ascii="仿宋" w:hAnsi="仿宋" w:eastAsia="仿宋" w:cs="仿宋"/>
          <w:spacing w:val="5"/>
          <w:sz w:val="24"/>
          <w:szCs w:val="24"/>
        </w:rPr>
        <w:t xml:space="preserve"> </w:t>
      </w:r>
      <w:r>
        <w:rPr>
          <w:rFonts w:hint="eastAsia" w:ascii="仿宋" w:hAnsi="仿宋" w:eastAsia="仿宋" w:cs="仿宋"/>
          <w:spacing w:val="5"/>
          <w:sz w:val="24"/>
          <w:szCs w:val="24"/>
          <w14:textOutline w14:w="4358" w14:cap="sq" w14:cmpd="sng">
            <w14:solidFill>
              <w14:srgbClr w14:val="000000"/>
            </w14:solidFill>
            <w14:prstDash w14:val="solid"/>
            <w14:bevel/>
          </w14:textOutline>
        </w:rPr>
        <w:t>税费</w:t>
      </w:r>
    </w:p>
    <w:p>
      <w:pPr>
        <w:spacing w:before="275" w:line="228" w:lineRule="auto"/>
        <w:ind w:left="485"/>
        <w:rPr>
          <w:rFonts w:hint="eastAsia" w:ascii="仿宋" w:hAnsi="仿宋" w:eastAsia="仿宋" w:cs="仿宋"/>
          <w:spacing w:val="9"/>
          <w:sz w:val="24"/>
          <w:szCs w:val="24"/>
        </w:rPr>
      </w:pPr>
      <w:r>
        <w:rPr>
          <w:rFonts w:hint="eastAsia" w:ascii="仿宋" w:hAnsi="仿宋" w:eastAsia="仿宋" w:cs="仿宋"/>
          <w:spacing w:val="15"/>
          <w:sz w:val="24"/>
          <w:szCs w:val="24"/>
        </w:rPr>
        <w:t>与</w:t>
      </w:r>
      <w:r>
        <w:rPr>
          <w:rFonts w:hint="eastAsia" w:ascii="仿宋" w:hAnsi="仿宋" w:eastAsia="仿宋" w:cs="仿宋"/>
          <w:spacing w:val="9"/>
          <w:sz w:val="24"/>
          <w:szCs w:val="24"/>
        </w:rPr>
        <w:t>合同有关的一切税费，均按照中华人民共和国法律的相关规定缴纳。</w:t>
      </w:r>
    </w:p>
    <w:p>
      <w:pPr>
        <w:spacing w:before="75" w:line="227" w:lineRule="auto"/>
        <w:ind w:firstLine="516" w:firstLineChars="200"/>
        <w:outlineLvl w:val="0"/>
        <w:rPr>
          <w:rFonts w:hint="eastAsia" w:ascii="仿宋" w:hAnsi="仿宋" w:eastAsia="仿宋" w:cs="仿宋"/>
          <w:sz w:val="24"/>
          <w:szCs w:val="24"/>
        </w:rPr>
      </w:pPr>
      <w:r>
        <w:rPr>
          <w:rFonts w:hint="eastAsia" w:ascii="仿宋" w:hAnsi="仿宋" w:eastAsia="仿宋" w:cs="仿宋"/>
          <w:spacing w:val="9"/>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.13</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乙方破产</w:t>
      </w:r>
    </w:p>
    <w:p>
      <w:pPr>
        <w:spacing w:before="277" w:line="449" w:lineRule="auto"/>
        <w:ind w:left="1" w:right="80" w:firstLine="482"/>
        <w:rPr>
          <w:rFonts w:hint="eastAsia" w:ascii="仿宋" w:hAnsi="仿宋" w:eastAsia="仿宋" w:cs="仿宋"/>
          <w:sz w:val="24"/>
          <w:szCs w:val="24"/>
        </w:rPr>
      </w:pPr>
      <w:r>
        <w:rPr>
          <w:rFonts w:hint="eastAsia" w:ascii="仿宋" w:hAnsi="仿宋" w:eastAsia="仿宋" w:cs="仿宋"/>
          <w:spacing w:val="14"/>
          <w:sz w:val="24"/>
          <w:szCs w:val="24"/>
        </w:rPr>
        <w:t>如果乙</w:t>
      </w:r>
      <w:r>
        <w:rPr>
          <w:rFonts w:hint="eastAsia" w:ascii="仿宋" w:hAnsi="仿宋" w:eastAsia="仿宋" w:cs="仿宋"/>
          <w:spacing w:val="9"/>
          <w:sz w:val="24"/>
          <w:szCs w:val="24"/>
        </w:rPr>
        <w:t>方</w:t>
      </w:r>
      <w:r>
        <w:rPr>
          <w:rFonts w:hint="eastAsia" w:ascii="仿宋" w:hAnsi="仿宋" w:eastAsia="仿宋" w:cs="仿宋"/>
          <w:spacing w:val="7"/>
          <w:sz w:val="24"/>
          <w:szCs w:val="24"/>
        </w:rPr>
        <w:t>破产导致合同无法履行时，甲方可以书面形式通知乙方终止合同且不给予乙</w:t>
      </w:r>
      <w:r>
        <w:rPr>
          <w:rFonts w:hint="eastAsia" w:ascii="仿宋" w:hAnsi="仿宋" w:eastAsia="仿宋" w:cs="仿宋"/>
          <w:spacing w:val="8"/>
          <w:sz w:val="24"/>
          <w:szCs w:val="24"/>
        </w:rPr>
        <w:t>方任何补偿和赔偿，但合同的终止不损害或不影响甲方已经采取或将要采取的任何要求</w:t>
      </w:r>
      <w:r>
        <w:rPr>
          <w:rFonts w:hint="eastAsia" w:ascii="仿宋" w:hAnsi="仿宋" w:eastAsia="仿宋" w:cs="仿宋"/>
          <w:spacing w:val="1"/>
          <w:sz w:val="24"/>
          <w:szCs w:val="24"/>
        </w:rPr>
        <w:t>乙</w:t>
      </w:r>
      <w:r>
        <w:rPr>
          <w:rFonts w:hint="eastAsia" w:ascii="仿宋" w:hAnsi="仿宋" w:eastAsia="仿宋" w:cs="仿宋"/>
          <w:spacing w:val="12"/>
          <w:sz w:val="24"/>
          <w:szCs w:val="24"/>
        </w:rPr>
        <w:t>方</w:t>
      </w:r>
      <w:r>
        <w:rPr>
          <w:rFonts w:hint="eastAsia" w:ascii="仿宋" w:hAnsi="仿宋" w:eastAsia="仿宋" w:cs="仿宋"/>
          <w:spacing w:val="9"/>
          <w:sz w:val="24"/>
          <w:szCs w:val="24"/>
        </w:rPr>
        <w:t>支付违约金、赔偿损失等的行动或补救措施的权利。</w:t>
      </w:r>
    </w:p>
    <w:p>
      <w:pPr>
        <w:spacing w:line="228" w:lineRule="auto"/>
        <w:ind w:left="483"/>
        <w:outlineLvl w:val="0"/>
        <w:rPr>
          <w:rFonts w:hint="eastAsia" w:ascii="仿宋" w:hAnsi="仿宋" w:eastAsia="仿宋" w:cs="仿宋"/>
          <w:sz w:val="24"/>
          <w:szCs w:val="24"/>
        </w:rPr>
      </w:pPr>
      <w:r>
        <w:rPr>
          <w:rFonts w:hint="eastAsia" w:ascii="仿宋" w:hAnsi="仿宋" w:eastAsia="仿宋" w:cs="仿宋"/>
          <w:spacing w:val="12"/>
          <w:sz w:val="24"/>
          <w:szCs w:val="24"/>
          <w14:textOutline w14:w="4358" w14:cap="sq" w14:cmpd="sng">
            <w14:solidFill>
              <w14:srgbClr w14:val="000000"/>
            </w14:solidFill>
            <w14:prstDash w14:val="solid"/>
            <w14:bevel/>
          </w14:textOutline>
        </w:rPr>
        <w:t>2</w:t>
      </w:r>
      <w:r>
        <w:rPr>
          <w:rFonts w:hint="eastAsia" w:ascii="仿宋" w:hAnsi="仿宋" w:eastAsia="仿宋" w:cs="仿宋"/>
          <w:spacing w:val="7"/>
          <w:sz w:val="24"/>
          <w:szCs w:val="24"/>
          <w14:textOutline w14:w="4358" w14:cap="sq" w14:cmpd="sng">
            <w14:solidFill>
              <w14:srgbClr w14:val="000000"/>
            </w14:solidFill>
            <w14:prstDash w14:val="solid"/>
            <w14:bevel/>
          </w14:textOutline>
        </w:rPr>
        <w:t>.14</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合同中止、终止</w:t>
      </w:r>
    </w:p>
    <w:p>
      <w:pPr>
        <w:spacing w:before="2" w:line="449" w:lineRule="auto"/>
        <w:ind w:left="1" w:right="18" w:firstLine="481"/>
        <w:rPr>
          <w:rFonts w:hint="eastAsia" w:ascii="仿宋" w:hAnsi="仿宋" w:eastAsia="仿宋" w:cs="仿宋"/>
          <w:spacing w:val="12"/>
          <w:sz w:val="24"/>
          <w:szCs w:val="24"/>
        </w:rPr>
      </w:pPr>
      <w:r>
        <w:rPr>
          <w:rFonts w:hint="eastAsia" w:ascii="仿宋" w:hAnsi="仿宋" w:eastAsia="仿宋" w:cs="仿宋"/>
          <w:spacing w:val="12"/>
          <w:sz w:val="24"/>
          <w:szCs w:val="24"/>
        </w:rPr>
        <w:t>2.14.1 双方当事人不得擅自中止或者终止合同；</w:t>
      </w:r>
    </w:p>
    <w:p>
      <w:pPr>
        <w:spacing w:before="2" w:line="449" w:lineRule="auto"/>
        <w:ind w:left="1" w:right="18" w:firstLine="481"/>
        <w:rPr>
          <w:rFonts w:hint="eastAsia" w:ascii="仿宋" w:hAnsi="仿宋" w:eastAsia="仿宋" w:cs="仿宋"/>
          <w:spacing w:val="12"/>
          <w:sz w:val="24"/>
          <w:szCs w:val="24"/>
        </w:rPr>
      </w:pPr>
      <w:r>
        <w:rPr>
          <w:rFonts w:hint="eastAsia" w:ascii="仿宋" w:hAnsi="仿宋" w:eastAsia="仿宋" w:cs="仿宋"/>
          <w:spacing w:val="12"/>
          <w:sz w:val="24"/>
          <w:szCs w:val="24"/>
        </w:rPr>
        <w:t>2.14.2 合同继续履行将损害国家利益和社会公共利益的，双方当事人应当中止或者终止合同。有过错的一方应当承担赔偿责任，双方当事人都有过错的，各自承担相应的责任。</w:t>
      </w:r>
    </w:p>
    <w:p>
      <w:pPr>
        <w:spacing w:line="227" w:lineRule="auto"/>
        <w:ind w:left="483"/>
        <w:outlineLvl w:val="0"/>
        <w:rPr>
          <w:rFonts w:hint="eastAsia" w:ascii="仿宋" w:hAnsi="仿宋" w:eastAsia="仿宋" w:cs="仿宋"/>
          <w:sz w:val="24"/>
          <w:szCs w:val="24"/>
        </w:rPr>
      </w:pPr>
      <w:r>
        <w:rPr>
          <w:rFonts w:hint="eastAsia" w:ascii="仿宋" w:hAnsi="仿宋" w:eastAsia="仿宋" w:cs="仿宋"/>
          <w:spacing w:val="7"/>
          <w:sz w:val="24"/>
          <w:szCs w:val="24"/>
          <w14:textOutline w14:w="4358" w14:cap="sq" w14:cmpd="sng">
            <w14:solidFill>
              <w14:srgbClr w14:val="000000"/>
            </w14:solidFill>
            <w14:prstDash w14:val="solid"/>
            <w14:bevel/>
          </w14:textOutline>
        </w:rPr>
        <w:t>2.15</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检验和验</w:t>
      </w:r>
      <w:r>
        <w:rPr>
          <w:rFonts w:hint="eastAsia" w:ascii="仿宋" w:hAnsi="仿宋" w:eastAsia="仿宋" w:cs="仿宋"/>
          <w:spacing w:val="6"/>
          <w:sz w:val="24"/>
          <w:szCs w:val="24"/>
          <w14:textOutline w14:w="4358" w14:cap="sq" w14:cmpd="sng">
            <w14:solidFill>
              <w14:srgbClr w14:val="000000"/>
            </w14:solidFill>
            <w14:prstDash w14:val="solid"/>
            <w14:bevel/>
          </w14:textOutline>
        </w:rPr>
        <w:t>收</w:t>
      </w:r>
    </w:p>
    <w:p>
      <w:pPr>
        <w:spacing w:before="276" w:line="450" w:lineRule="auto"/>
        <w:ind w:left="20" w:right="82" w:firstLine="463"/>
        <w:rPr>
          <w:rFonts w:hint="eastAsia" w:ascii="仿宋" w:hAnsi="仿宋" w:eastAsia="仿宋" w:cs="仿宋"/>
          <w:sz w:val="24"/>
          <w:szCs w:val="24"/>
        </w:rPr>
      </w:pPr>
      <w:r>
        <w:rPr>
          <w:rFonts w:hint="eastAsia" w:ascii="仿宋" w:hAnsi="仿宋" w:eastAsia="仿宋" w:cs="仿宋"/>
          <w:spacing w:val="7"/>
          <w:sz w:val="24"/>
          <w:szCs w:val="24"/>
        </w:rPr>
        <w:t>2.15.1 乙方按照</w:t>
      </w:r>
      <w:r>
        <w:rPr>
          <w:rFonts w:hint="eastAsia" w:ascii="仿宋" w:hAnsi="仿宋" w:eastAsia="仿宋" w:cs="仿宋"/>
          <w:spacing w:val="7"/>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7"/>
          <w:sz w:val="24"/>
          <w:szCs w:val="24"/>
        </w:rPr>
        <w:t>的约定，定期提交服务报告，甲方按照</w:t>
      </w:r>
      <w:r>
        <w:rPr>
          <w:rFonts w:hint="eastAsia" w:ascii="仿宋" w:hAnsi="仿宋" w:eastAsia="仿宋" w:cs="仿宋"/>
          <w:spacing w:val="7"/>
          <w:sz w:val="24"/>
          <w:szCs w:val="24"/>
          <w:u w:val="single" w:color="auto"/>
          <w14:textOutline w14:w="4358" w14:cap="sq" w14:cmpd="sng">
            <w14:solidFill>
              <w14:srgbClr w14:val="000000"/>
            </w14:solidFill>
            <w14:prstDash w14:val="solid"/>
            <w14:bevel/>
          </w14:textOutline>
        </w:rPr>
        <w:t>合同专用条</w:t>
      </w:r>
      <w:r>
        <w:rPr>
          <w:rFonts w:hint="eastAsia" w:ascii="仿宋" w:hAnsi="仿宋" w:eastAsia="仿宋" w:cs="仿宋"/>
          <w:sz w:val="24"/>
          <w:szCs w:val="24"/>
          <w:u w:val="single" w:color="auto"/>
          <w14:textOutline w14:w="4358" w14:cap="sq" w14:cmpd="sng">
            <w14:solidFill>
              <w14:srgbClr w14:val="000000"/>
            </w14:solidFill>
            <w14:prstDash w14:val="solid"/>
            <w14:bevel/>
          </w14:textOutline>
        </w:rPr>
        <w:t>款</w:t>
      </w:r>
      <w:r>
        <w:rPr>
          <w:rFonts w:hint="eastAsia" w:ascii="仿宋" w:hAnsi="仿宋" w:eastAsia="仿宋" w:cs="仿宋"/>
          <w:sz w:val="24"/>
          <w:szCs w:val="24"/>
        </w:rPr>
        <w:t xml:space="preserve"> </w:t>
      </w:r>
      <w:r>
        <w:rPr>
          <w:rFonts w:hint="eastAsia" w:ascii="仿宋" w:hAnsi="仿宋" w:eastAsia="仿宋" w:cs="仿宋"/>
          <w:spacing w:val="6"/>
          <w:sz w:val="24"/>
          <w:szCs w:val="24"/>
        </w:rPr>
        <w:t>的约定进行定期验收；</w:t>
      </w:r>
    </w:p>
    <w:p>
      <w:pPr>
        <w:spacing w:before="2" w:line="449" w:lineRule="auto"/>
        <w:ind w:left="1" w:right="18" w:firstLine="481"/>
        <w:rPr>
          <w:rFonts w:hint="eastAsia" w:ascii="仿宋" w:hAnsi="仿宋" w:eastAsia="仿宋" w:cs="仿宋"/>
          <w:sz w:val="24"/>
          <w:szCs w:val="24"/>
        </w:rPr>
      </w:pPr>
      <w:r>
        <w:rPr>
          <w:rFonts w:hint="eastAsia" w:ascii="仿宋" w:hAnsi="仿宋" w:eastAsia="仿宋" w:cs="仿宋"/>
          <w:spacing w:val="12"/>
          <w:sz w:val="24"/>
          <w:szCs w:val="24"/>
        </w:rPr>
        <w:t>2.15.</w:t>
      </w:r>
      <w:r>
        <w:rPr>
          <w:rFonts w:hint="eastAsia" w:ascii="仿宋" w:hAnsi="仿宋" w:eastAsia="仿宋" w:cs="仿宋"/>
          <w:spacing w:val="7"/>
          <w:sz w:val="24"/>
          <w:szCs w:val="24"/>
        </w:rPr>
        <w:t>2</w:t>
      </w:r>
      <w:r>
        <w:rPr>
          <w:rFonts w:hint="eastAsia" w:ascii="仿宋" w:hAnsi="仿宋" w:eastAsia="仿宋" w:cs="仿宋"/>
          <w:spacing w:val="6"/>
          <w:sz w:val="24"/>
          <w:szCs w:val="24"/>
        </w:rPr>
        <w:t xml:space="preserve"> 合同期满或者履行完毕后，甲方有权组织 (包括依法邀请国家认可的质量检测机构参</w:t>
      </w:r>
      <w:r>
        <w:rPr>
          <w:rFonts w:hint="eastAsia" w:ascii="仿宋" w:hAnsi="仿宋" w:eastAsia="仿宋" w:cs="仿宋"/>
          <w:spacing w:val="4"/>
          <w:sz w:val="24"/>
          <w:szCs w:val="24"/>
        </w:rPr>
        <w:t>加</w:t>
      </w:r>
      <w:r>
        <w:rPr>
          <w:rFonts w:hint="eastAsia" w:ascii="仿宋" w:hAnsi="仿宋" w:eastAsia="仿宋" w:cs="仿宋"/>
          <w:spacing w:val="3"/>
          <w:sz w:val="24"/>
          <w:szCs w:val="24"/>
        </w:rPr>
        <w:t>) 对乙方履约的验收，即：按照合同约定的标准，组织对乙方履约情况的验收，</w:t>
      </w:r>
      <w:r>
        <w:rPr>
          <w:rFonts w:hint="eastAsia" w:ascii="仿宋" w:hAnsi="仿宋" w:eastAsia="仿宋" w:cs="仿宋"/>
          <w:spacing w:val="8"/>
          <w:sz w:val="24"/>
          <w:szCs w:val="24"/>
        </w:rPr>
        <w:t>并出具验收书；向社会公众提供的公共服务项目，验收时应当邀请服务对象参与并出具</w:t>
      </w:r>
      <w:r>
        <w:rPr>
          <w:rFonts w:hint="eastAsia" w:ascii="仿宋" w:hAnsi="仿宋" w:eastAsia="仿宋" w:cs="仿宋"/>
          <w:spacing w:val="1"/>
          <w:sz w:val="24"/>
          <w:szCs w:val="24"/>
        </w:rPr>
        <w:t>意</w:t>
      </w:r>
      <w:r>
        <w:rPr>
          <w:rFonts w:hint="eastAsia" w:ascii="仿宋" w:hAnsi="仿宋" w:eastAsia="仿宋" w:cs="仿宋"/>
          <w:spacing w:val="15"/>
          <w:sz w:val="24"/>
          <w:szCs w:val="24"/>
        </w:rPr>
        <w:t>见</w:t>
      </w:r>
      <w:r>
        <w:rPr>
          <w:rFonts w:hint="eastAsia" w:ascii="仿宋" w:hAnsi="仿宋" w:eastAsia="仿宋" w:cs="仿宋"/>
          <w:spacing w:val="8"/>
          <w:sz w:val="24"/>
          <w:szCs w:val="24"/>
        </w:rPr>
        <w:t>，验收结果应当向社会公告；</w:t>
      </w:r>
    </w:p>
    <w:p>
      <w:pPr>
        <w:spacing w:before="2" w:line="449" w:lineRule="auto"/>
        <w:ind w:left="1" w:right="18" w:firstLine="481"/>
        <w:rPr>
          <w:rFonts w:hint="eastAsia" w:ascii="仿宋" w:hAnsi="仿宋" w:eastAsia="仿宋" w:cs="仿宋"/>
          <w:spacing w:val="12"/>
          <w:sz w:val="24"/>
          <w:szCs w:val="24"/>
        </w:rPr>
      </w:pPr>
      <w:r>
        <w:rPr>
          <w:rFonts w:hint="eastAsia" w:ascii="仿宋" w:hAnsi="仿宋" w:eastAsia="仿宋" w:cs="仿宋"/>
          <w:spacing w:val="12"/>
          <w:sz w:val="24"/>
          <w:szCs w:val="24"/>
        </w:rPr>
        <w:t>2.15.3 检验和验收标准、程序等具体内容以及前述验收书的效力详见</w:t>
      </w:r>
      <w:r>
        <w:rPr>
          <w:rFonts w:hint="eastAsia" w:ascii="仿宋" w:hAnsi="仿宋" w:eastAsia="仿宋" w:cs="仿宋"/>
          <w:spacing w:val="7"/>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12"/>
          <w:sz w:val="24"/>
          <w:szCs w:val="24"/>
        </w:rPr>
        <w:t>。</w:t>
      </w:r>
    </w:p>
    <w:p>
      <w:pPr>
        <w:spacing w:before="275" w:line="230" w:lineRule="auto"/>
        <w:ind w:left="483"/>
        <w:outlineLvl w:val="0"/>
        <w:rPr>
          <w:rFonts w:hint="eastAsia" w:ascii="仿宋" w:hAnsi="仿宋" w:eastAsia="仿宋" w:cs="仿宋"/>
          <w:sz w:val="24"/>
          <w:szCs w:val="24"/>
        </w:rPr>
      </w:pPr>
      <w:r>
        <w:rPr>
          <w:rFonts w:hint="eastAsia" w:ascii="仿宋" w:hAnsi="仿宋" w:eastAsia="仿宋" w:cs="仿宋"/>
          <w:spacing w:val="7"/>
          <w:sz w:val="24"/>
          <w:szCs w:val="24"/>
          <w14:textOutline w14:w="4358" w14:cap="sq" w14:cmpd="sng">
            <w14:solidFill>
              <w14:srgbClr w14:val="000000"/>
            </w14:solidFill>
            <w14:prstDash w14:val="solid"/>
            <w14:bevel/>
          </w14:textOutline>
        </w:rPr>
        <w:t>2.16</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通知和送</w:t>
      </w:r>
      <w:r>
        <w:rPr>
          <w:rFonts w:hint="eastAsia" w:ascii="仿宋" w:hAnsi="仿宋" w:eastAsia="仿宋" w:cs="仿宋"/>
          <w:spacing w:val="6"/>
          <w:sz w:val="24"/>
          <w:szCs w:val="24"/>
          <w14:textOutline w14:w="4358" w14:cap="sq" w14:cmpd="sng">
            <w14:solidFill>
              <w14:srgbClr w14:val="000000"/>
            </w14:solidFill>
            <w14:prstDash w14:val="solid"/>
            <w14:bevel/>
          </w14:textOutline>
        </w:rPr>
        <w:t>达</w:t>
      </w:r>
    </w:p>
    <w:p>
      <w:pPr>
        <w:spacing w:before="2" w:line="449" w:lineRule="auto"/>
        <w:ind w:left="1" w:right="18" w:firstLine="481"/>
        <w:rPr>
          <w:rFonts w:hint="eastAsia" w:ascii="仿宋" w:hAnsi="仿宋" w:eastAsia="仿宋" w:cs="仿宋"/>
          <w:spacing w:val="12"/>
          <w:sz w:val="24"/>
          <w:szCs w:val="24"/>
        </w:rPr>
      </w:pPr>
      <w:r>
        <w:rPr>
          <w:rFonts w:hint="eastAsia" w:ascii="仿宋" w:hAnsi="仿宋" w:eastAsia="仿宋" w:cs="仿宋"/>
          <w:spacing w:val="12"/>
          <w:sz w:val="24"/>
          <w:szCs w:val="24"/>
        </w:rPr>
        <w:t>2.16.1 任何一方因履行合同而以合同第一部分尾部所列明的          发出的所有通知、文件、材料，均视为已向对方当事人送达；任何一方变更上述送达方式或者地址的，应于</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2"/>
          <w:sz w:val="24"/>
          <w:szCs w:val="24"/>
        </w:rPr>
        <w:t>个工作日内书面通知对方当事人，在对方当事人收到有关变更通知之前，变更前的约定送达方式或者地址仍视为有效。</w:t>
      </w:r>
    </w:p>
    <w:p>
      <w:pPr>
        <w:keepNext w:val="0"/>
        <w:keepLines w:val="0"/>
        <w:pageBreakBefore w:val="0"/>
        <w:widowControl w:val="0"/>
        <w:kinsoku/>
        <w:wordWrap/>
        <w:overflowPunct/>
        <w:topLinePunct w:val="0"/>
        <w:autoSpaceDE/>
        <w:autoSpaceDN/>
        <w:bidi w:val="0"/>
        <w:adjustRightInd/>
        <w:snapToGrid/>
        <w:spacing w:before="2" w:line="360" w:lineRule="auto"/>
        <w:ind w:left="1" w:right="18" w:firstLine="481"/>
        <w:textAlignment w:val="auto"/>
        <w:rPr>
          <w:rFonts w:hint="eastAsia" w:ascii="仿宋" w:hAnsi="仿宋" w:eastAsia="仿宋" w:cs="仿宋"/>
        </w:rPr>
      </w:pPr>
      <w:r>
        <w:rPr>
          <w:rFonts w:hint="eastAsia" w:ascii="仿宋" w:hAnsi="仿宋" w:eastAsia="仿宋" w:cs="仿宋"/>
          <w:spacing w:val="12"/>
          <w:sz w:val="24"/>
          <w:szCs w:val="24"/>
        </w:rPr>
        <w:t>2.16.2 以当面交付方式送达的，交付之时视为送达；以电子邮件方式送达的，发出电子邮件之时视为送达；以传真方式送达的，发出传真之时视为送达；以邮寄</w:t>
      </w:r>
      <w:r>
        <w:rPr>
          <w:rFonts w:hint="eastAsia" w:ascii="仿宋" w:hAnsi="仿宋" w:eastAsia="仿宋" w:cs="仿宋"/>
          <w:spacing w:val="9"/>
          <w:sz w:val="24"/>
          <w:szCs w:val="24"/>
        </w:rPr>
        <w:t>方式送达的，邮件挂号寄出或者交邮之日之次日视为送达</w:t>
      </w:r>
      <w:r>
        <w:rPr>
          <w:rFonts w:hint="eastAsia" w:ascii="仿宋" w:hAnsi="仿宋" w:eastAsia="仿宋" w:cs="仿宋"/>
          <w:spacing w:val="9"/>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276" w:line="360" w:lineRule="auto"/>
        <w:ind w:left="481"/>
        <w:textAlignment w:val="auto"/>
        <w:outlineLvl w:val="0"/>
        <w:rPr>
          <w:rFonts w:hint="eastAsia" w:ascii="仿宋" w:hAnsi="仿宋" w:eastAsia="仿宋" w:cs="仿宋"/>
          <w:sz w:val="24"/>
          <w:szCs w:val="24"/>
        </w:rPr>
      </w:pPr>
      <w:r>
        <w:rPr>
          <w:rFonts w:hint="eastAsia" w:ascii="仿宋" w:hAnsi="仿宋" w:eastAsia="仿宋" w:cs="仿宋"/>
          <w:spacing w:val="16"/>
          <w:sz w:val="24"/>
          <w:szCs w:val="24"/>
          <w14:textOutline w14:w="4358" w14:cap="sq" w14:cmpd="sng">
            <w14:solidFill>
              <w14:srgbClr w14:val="000000"/>
            </w14:solidFill>
            <w14:prstDash w14:val="solid"/>
            <w14:bevel/>
          </w14:textOutline>
        </w:rPr>
        <w:t>2</w:t>
      </w:r>
      <w:r>
        <w:rPr>
          <w:rFonts w:hint="eastAsia" w:ascii="仿宋" w:hAnsi="仿宋" w:eastAsia="仿宋" w:cs="仿宋"/>
          <w:spacing w:val="13"/>
          <w:sz w:val="24"/>
          <w:szCs w:val="24"/>
          <w14:textOutline w14:w="4358" w14:cap="sq" w14:cmpd="sng">
            <w14:solidFill>
              <w14:srgbClr w14:val="000000"/>
            </w14:solidFill>
            <w14:prstDash w14:val="solid"/>
            <w14:bevel/>
          </w14:textOutline>
        </w:rPr>
        <w:t>.</w:t>
      </w:r>
      <w:r>
        <w:rPr>
          <w:rFonts w:hint="eastAsia" w:ascii="仿宋" w:hAnsi="仿宋" w:eastAsia="仿宋" w:cs="仿宋"/>
          <w:spacing w:val="8"/>
          <w:sz w:val="24"/>
          <w:szCs w:val="24"/>
          <w14:textOutline w14:w="4358" w14:cap="sq" w14:cmpd="sng">
            <w14:solidFill>
              <w14:srgbClr w14:val="000000"/>
            </w14:solidFill>
            <w14:prstDash w14:val="solid"/>
            <w14:bevel/>
          </w14:textOutline>
        </w:rPr>
        <w:t>17</w:t>
      </w:r>
      <w:r>
        <w:rPr>
          <w:rFonts w:hint="eastAsia" w:ascii="仿宋" w:hAnsi="仿宋" w:eastAsia="仿宋" w:cs="仿宋"/>
          <w:spacing w:val="8"/>
          <w:sz w:val="24"/>
          <w:szCs w:val="24"/>
        </w:rPr>
        <w:t xml:space="preserve"> </w:t>
      </w:r>
      <w:r>
        <w:rPr>
          <w:rFonts w:hint="eastAsia" w:ascii="仿宋" w:hAnsi="仿宋" w:eastAsia="仿宋" w:cs="仿宋"/>
          <w:spacing w:val="8"/>
          <w:sz w:val="24"/>
          <w:szCs w:val="24"/>
          <w14:textOutline w14:w="4358" w14:cap="sq" w14:cmpd="sng">
            <w14:solidFill>
              <w14:srgbClr w14:val="000000"/>
            </w14:solidFill>
            <w14:prstDash w14:val="solid"/>
            <w14:bevel/>
          </w14:textOutline>
        </w:rPr>
        <w:t>合同使用的文字和适用的法律</w:t>
      </w:r>
    </w:p>
    <w:p>
      <w:pPr>
        <w:spacing w:before="275" w:line="227" w:lineRule="auto"/>
        <w:ind w:left="481"/>
        <w:rPr>
          <w:rFonts w:hint="eastAsia" w:ascii="仿宋" w:hAnsi="仿宋" w:eastAsia="仿宋" w:cs="仿宋"/>
          <w:sz w:val="24"/>
          <w:szCs w:val="24"/>
        </w:rPr>
      </w:pPr>
      <w:r>
        <w:rPr>
          <w:rFonts w:hint="eastAsia" w:ascii="仿宋" w:hAnsi="仿宋" w:eastAsia="仿宋" w:cs="仿宋"/>
          <w:spacing w:val="14"/>
          <w:sz w:val="24"/>
          <w:szCs w:val="24"/>
        </w:rPr>
        <w:t>2</w:t>
      </w:r>
      <w:r>
        <w:rPr>
          <w:rFonts w:hint="eastAsia" w:ascii="仿宋" w:hAnsi="仿宋" w:eastAsia="仿宋" w:cs="仿宋"/>
          <w:spacing w:val="8"/>
          <w:sz w:val="24"/>
          <w:szCs w:val="24"/>
        </w:rPr>
        <w:t>.</w:t>
      </w:r>
      <w:r>
        <w:rPr>
          <w:rFonts w:hint="eastAsia" w:ascii="仿宋" w:hAnsi="仿宋" w:eastAsia="仿宋" w:cs="仿宋"/>
          <w:spacing w:val="7"/>
          <w:sz w:val="24"/>
          <w:szCs w:val="24"/>
        </w:rPr>
        <w:t>17.1 合同使用汉语书</w:t>
      </w:r>
      <w:r>
        <w:rPr>
          <w:rFonts w:hint="eastAsia" w:ascii="仿宋" w:hAnsi="仿宋" w:eastAsia="仿宋" w:cs="仿宋"/>
          <w:spacing w:val="7"/>
          <w:sz w:val="24"/>
          <w:szCs w:val="24"/>
          <w:lang w:val="en-US" w:eastAsia="zh-CN"/>
        </w:rPr>
        <w:t>写</w:t>
      </w: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变更和解释；</w:t>
      </w:r>
    </w:p>
    <w:p>
      <w:pPr>
        <w:spacing w:before="279" w:line="227" w:lineRule="auto"/>
        <w:ind w:left="481"/>
        <w:rPr>
          <w:rFonts w:hint="eastAsia" w:ascii="仿宋" w:hAnsi="仿宋" w:eastAsia="仿宋" w:cs="仿宋"/>
          <w:sz w:val="24"/>
          <w:szCs w:val="24"/>
        </w:rPr>
      </w:pPr>
      <w:r>
        <w:rPr>
          <w:rFonts w:hint="eastAsia" w:ascii="仿宋" w:hAnsi="仿宋" w:eastAsia="仿宋" w:cs="仿宋"/>
          <w:spacing w:val="12"/>
          <w:sz w:val="24"/>
          <w:szCs w:val="24"/>
        </w:rPr>
        <w:t>2</w:t>
      </w:r>
      <w:r>
        <w:rPr>
          <w:rFonts w:hint="eastAsia" w:ascii="仿宋" w:hAnsi="仿宋" w:eastAsia="仿宋" w:cs="仿宋"/>
          <w:spacing w:val="7"/>
          <w:sz w:val="24"/>
          <w:szCs w:val="24"/>
        </w:rPr>
        <w:t>.17.2 合同适用中华人民共和国法律。</w:t>
      </w:r>
    </w:p>
    <w:p>
      <w:pPr>
        <w:spacing w:before="276" w:line="228" w:lineRule="auto"/>
        <w:ind w:left="481"/>
        <w:outlineLvl w:val="0"/>
        <w:rPr>
          <w:rFonts w:hint="eastAsia" w:ascii="仿宋" w:hAnsi="仿宋" w:eastAsia="仿宋" w:cs="仿宋"/>
          <w:sz w:val="24"/>
          <w:szCs w:val="24"/>
        </w:rPr>
      </w:pPr>
      <w:r>
        <w:rPr>
          <w:rFonts w:hint="eastAsia" w:ascii="仿宋" w:hAnsi="仿宋" w:eastAsia="仿宋" w:cs="仿宋"/>
          <w:spacing w:val="7"/>
          <w:sz w:val="24"/>
          <w:szCs w:val="24"/>
          <w14:textOutline w14:w="4358" w14:cap="sq" w14:cmpd="sng">
            <w14:solidFill>
              <w14:srgbClr w14:val="000000"/>
            </w14:solidFill>
            <w14:prstDash w14:val="solid"/>
            <w14:bevel/>
          </w14:textOutline>
        </w:rPr>
        <w:t>2.18</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14:textOutline w14:w="4358" w14:cap="sq" w14:cmpd="sng">
            <w14:solidFill>
              <w14:srgbClr w14:val="000000"/>
            </w14:solidFill>
            <w14:prstDash w14:val="solid"/>
            <w14:bevel/>
          </w14:textOutline>
        </w:rPr>
        <w:t>履约保证</w:t>
      </w:r>
      <w:r>
        <w:rPr>
          <w:rFonts w:hint="eastAsia" w:ascii="仿宋" w:hAnsi="仿宋" w:eastAsia="仿宋" w:cs="仿宋"/>
          <w:spacing w:val="6"/>
          <w:sz w:val="24"/>
          <w:szCs w:val="24"/>
          <w14:textOutline w14:w="4358" w14:cap="sq" w14:cmpd="sng">
            <w14:solidFill>
              <w14:srgbClr w14:val="000000"/>
            </w14:solidFill>
            <w14:prstDash w14:val="solid"/>
            <w14:bevel/>
          </w14:textOutline>
        </w:rPr>
        <w:t>金</w:t>
      </w:r>
    </w:p>
    <w:p>
      <w:pPr>
        <w:spacing w:before="277" w:line="449" w:lineRule="auto"/>
        <w:ind w:firstLine="481"/>
        <w:rPr>
          <w:rFonts w:hint="eastAsia" w:ascii="仿宋" w:hAnsi="仿宋" w:eastAsia="仿宋" w:cs="仿宋"/>
          <w:sz w:val="24"/>
          <w:szCs w:val="24"/>
        </w:rPr>
      </w:pPr>
      <w:r>
        <w:rPr>
          <w:rFonts w:hint="eastAsia" w:ascii="仿宋" w:hAnsi="仿宋" w:eastAsia="仿宋" w:cs="仿宋"/>
          <w:spacing w:val="10"/>
          <w:sz w:val="24"/>
          <w:szCs w:val="24"/>
        </w:rPr>
        <w:t>2.18.1 竞争性磋商文件要求乙方提交履约保证金的，乙方应按</w:t>
      </w:r>
      <w:r>
        <w:rPr>
          <w:rFonts w:hint="eastAsia" w:ascii="仿宋" w:hAnsi="仿宋" w:eastAsia="仿宋" w:cs="仿宋"/>
          <w:spacing w:val="10"/>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10"/>
          <w:sz w:val="24"/>
          <w:szCs w:val="24"/>
        </w:rPr>
        <w:t>约定</w:t>
      </w:r>
      <w:r>
        <w:rPr>
          <w:rFonts w:hint="eastAsia" w:ascii="仿宋" w:hAnsi="仿宋" w:eastAsia="仿宋" w:cs="仿宋"/>
          <w:spacing w:val="8"/>
          <w:sz w:val="24"/>
          <w:szCs w:val="24"/>
        </w:rPr>
        <w:t>的方式，以支票、汇票、本票或者金融机构、担保机构出具的保函等非现金形式，提交不</w:t>
      </w:r>
      <w:r>
        <w:rPr>
          <w:rFonts w:hint="eastAsia" w:ascii="仿宋" w:hAnsi="仿宋" w:eastAsia="仿宋" w:cs="仿宋"/>
          <w:spacing w:val="1"/>
          <w:sz w:val="24"/>
          <w:szCs w:val="24"/>
        </w:rPr>
        <w:t>超</w:t>
      </w:r>
      <w:r>
        <w:rPr>
          <w:rFonts w:hint="eastAsia" w:ascii="仿宋" w:hAnsi="仿宋" w:eastAsia="仿宋" w:cs="仿宋"/>
          <w:spacing w:val="5"/>
          <w:sz w:val="24"/>
          <w:szCs w:val="24"/>
        </w:rPr>
        <w:t>过</w:t>
      </w:r>
      <w:r>
        <w:rPr>
          <w:rFonts w:hint="eastAsia" w:ascii="仿宋" w:hAnsi="仿宋" w:eastAsia="仿宋" w:cs="仿宋"/>
          <w:spacing w:val="3"/>
          <w:sz w:val="24"/>
          <w:szCs w:val="24"/>
        </w:rPr>
        <w:t>合同价5%的履约保证金；</w:t>
      </w:r>
    </w:p>
    <w:p>
      <w:pPr>
        <w:spacing w:before="2" w:line="449" w:lineRule="auto"/>
        <w:ind w:left="1" w:firstLine="480"/>
        <w:rPr>
          <w:rFonts w:hint="eastAsia" w:ascii="仿宋" w:hAnsi="仿宋" w:eastAsia="仿宋" w:cs="仿宋"/>
          <w:sz w:val="24"/>
          <w:szCs w:val="24"/>
        </w:rPr>
      </w:pPr>
      <w:r>
        <w:rPr>
          <w:rFonts w:hint="eastAsia" w:ascii="仿宋" w:hAnsi="仿宋" w:eastAsia="仿宋" w:cs="仿宋"/>
          <w:spacing w:val="10"/>
          <w:sz w:val="24"/>
          <w:szCs w:val="24"/>
        </w:rPr>
        <w:t>2.18.2 履约保证金在</w:t>
      </w:r>
      <w:r>
        <w:rPr>
          <w:rFonts w:hint="eastAsia" w:ascii="仿宋" w:hAnsi="仿宋" w:eastAsia="仿宋" w:cs="仿宋"/>
          <w:spacing w:val="10"/>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10"/>
          <w:sz w:val="24"/>
          <w:szCs w:val="24"/>
        </w:rPr>
        <w:t>约定期间内不予退还或者应完全有效，前述约</w:t>
      </w:r>
      <w:r>
        <w:rPr>
          <w:rFonts w:hint="eastAsia" w:ascii="仿宋" w:hAnsi="仿宋" w:eastAsia="仿宋" w:cs="仿宋"/>
          <w:spacing w:val="8"/>
          <w:sz w:val="24"/>
          <w:szCs w:val="24"/>
        </w:rPr>
        <w:t>定</w:t>
      </w:r>
      <w:r>
        <w:rPr>
          <w:rFonts w:hint="eastAsia" w:ascii="仿宋" w:hAnsi="仿宋" w:eastAsia="仿宋" w:cs="仿宋"/>
          <w:spacing w:val="2"/>
          <w:sz w:val="24"/>
          <w:szCs w:val="24"/>
        </w:rPr>
        <w:t>期间届满</w:t>
      </w:r>
      <w:r>
        <w:rPr>
          <w:rFonts w:hint="eastAsia" w:ascii="仿宋" w:hAnsi="仿宋" w:eastAsia="仿宋" w:cs="仿宋"/>
          <w:spacing w:val="1"/>
          <w:sz w:val="24"/>
          <w:szCs w:val="24"/>
        </w:rPr>
        <w:t>之日起</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 xml:space="preserve"> 个工作日内， 甲方应将履约保证金退还乙方；</w:t>
      </w:r>
    </w:p>
    <w:p>
      <w:pPr>
        <w:spacing w:before="2" w:line="449" w:lineRule="auto"/>
        <w:ind w:firstLine="481"/>
        <w:rPr>
          <w:rFonts w:hint="eastAsia" w:ascii="仿宋" w:hAnsi="仿宋" w:eastAsia="仿宋" w:cs="仿宋"/>
          <w:sz w:val="24"/>
          <w:szCs w:val="24"/>
        </w:rPr>
      </w:pPr>
      <w:r>
        <w:rPr>
          <w:rFonts w:hint="eastAsia" w:ascii="仿宋" w:hAnsi="仿宋" w:eastAsia="仿宋" w:cs="仿宋"/>
          <w:spacing w:val="10"/>
          <w:sz w:val="24"/>
          <w:szCs w:val="24"/>
        </w:rPr>
        <w:t>2.18.3 如果乙方不履行合同，履约保证金不予退还；如果乙方未能按合同约定全</w:t>
      </w:r>
      <w:r>
        <w:rPr>
          <w:rFonts w:hint="eastAsia" w:ascii="仿宋" w:hAnsi="仿宋" w:eastAsia="仿宋" w:cs="仿宋"/>
          <w:spacing w:val="8"/>
          <w:sz w:val="24"/>
          <w:szCs w:val="24"/>
        </w:rPr>
        <w:t>面履行义务，那么甲方有权从履约保证金中取得补偿或赔偿，同时不影响甲方要求乙方承</w:t>
      </w:r>
      <w:r>
        <w:rPr>
          <w:rFonts w:hint="eastAsia" w:ascii="仿宋" w:hAnsi="仿宋" w:eastAsia="仿宋" w:cs="仿宋"/>
          <w:spacing w:val="1"/>
          <w:sz w:val="24"/>
          <w:szCs w:val="24"/>
        </w:rPr>
        <w:t>担</w:t>
      </w:r>
      <w:r>
        <w:rPr>
          <w:rFonts w:hint="eastAsia" w:ascii="仿宋" w:hAnsi="仿宋" w:eastAsia="仿宋" w:cs="仿宋"/>
          <w:spacing w:val="9"/>
          <w:sz w:val="24"/>
          <w:szCs w:val="24"/>
        </w:rPr>
        <w:t>合同约定的超过履约保证金的违约责任的权利。</w:t>
      </w:r>
    </w:p>
    <w:p>
      <w:pPr>
        <w:spacing w:line="227" w:lineRule="auto"/>
        <w:ind w:left="481"/>
        <w:rPr>
          <w:rFonts w:hint="eastAsia" w:ascii="仿宋" w:hAnsi="仿宋" w:eastAsia="仿宋" w:cs="仿宋"/>
          <w:sz w:val="24"/>
          <w:szCs w:val="24"/>
        </w:rPr>
      </w:pPr>
      <w:r>
        <w:rPr>
          <w:rFonts w:hint="eastAsia" w:ascii="仿宋" w:hAnsi="仿宋" w:eastAsia="仿宋" w:cs="仿宋"/>
          <w:spacing w:val="9"/>
          <w:sz w:val="24"/>
          <w:szCs w:val="24"/>
          <w14:textOutline w14:w="4358" w14:cap="sq" w14:cmpd="sng">
            <w14:solidFill>
              <w14:srgbClr w14:val="000000"/>
            </w14:solidFill>
            <w14:prstDash w14:val="solid"/>
            <w14:bevel/>
          </w14:textOutline>
        </w:rPr>
        <w:t>2</w:t>
      </w:r>
      <w:r>
        <w:rPr>
          <w:rFonts w:hint="eastAsia" w:ascii="仿宋" w:hAnsi="仿宋" w:eastAsia="仿宋" w:cs="仿宋"/>
          <w:spacing w:val="6"/>
          <w:sz w:val="24"/>
          <w:szCs w:val="24"/>
          <w14:textOutline w14:w="4358" w14:cap="sq" w14:cmpd="sng">
            <w14:solidFill>
              <w14:srgbClr w14:val="000000"/>
            </w14:solidFill>
            <w14:prstDash w14:val="solid"/>
            <w14:bevel/>
          </w14:textOutline>
        </w:rPr>
        <w:t>.19</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14:textOutline w14:w="4358" w14:cap="sq" w14:cmpd="sng">
            <w14:solidFill>
              <w14:srgbClr w14:val="000000"/>
            </w14:solidFill>
            <w14:prstDash w14:val="solid"/>
            <w14:bevel/>
          </w14:textOutline>
        </w:rPr>
        <w:t>合同份数</w:t>
      </w:r>
    </w:p>
    <w:p>
      <w:pPr>
        <w:spacing w:before="276" w:line="227" w:lineRule="auto"/>
        <w:ind w:left="480"/>
        <w:rPr>
          <w:rFonts w:hint="eastAsia" w:ascii="仿宋" w:hAnsi="仿宋" w:eastAsia="仿宋" w:cs="仿宋"/>
          <w:sz w:val="24"/>
          <w:szCs w:val="24"/>
        </w:rPr>
      </w:pPr>
      <w:r>
        <w:rPr>
          <w:rFonts w:hint="eastAsia" w:ascii="仿宋" w:hAnsi="仿宋" w:eastAsia="仿宋" w:cs="仿宋"/>
          <w:spacing w:val="18"/>
          <w:sz w:val="24"/>
          <w:szCs w:val="24"/>
        </w:rPr>
        <w:t>合</w:t>
      </w:r>
      <w:r>
        <w:rPr>
          <w:rFonts w:hint="eastAsia" w:ascii="仿宋" w:hAnsi="仿宋" w:eastAsia="仿宋" w:cs="仿宋"/>
          <w:spacing w:val="10"/>
          <w:sz w:val="24"/>
          <w:szCs w:val="24"/>
        </w:rPr>
        <w:t>同</w:t>
      </w:r>
      <w:r>
        <w:rPr>
          <w:rFonts w:hint="eastAsia" w:ascii="仿宋" w:hAnsi="仿宋" w:eastAsia="仿宋" w:cs="仿宋"/>
          <w:spacing w:val="9"/>
          <w:sz w:val="24"/>
          <w:szCs w:val="24"/>
        </w:rPr>
        <w:t>份数按</w:t>
      </w:r>
      <w:r>
        <w:rPr>
          <w:rFonts w:hint="eastAsia" w:ascii="仿宋" w:hAnsi="仿宋" w:eastAsia="仿宋" w:cs="仿宋"/>
          <w:spacing w:val="9"/>
          <w:sz w:val="24"/>
          <w:szCs w:val="24"/>
          <w:u w:val="single" w:color="auto"/>
          <w14:textOutline w14:w="4358" w14:cap="sq" w14:cmpd="sng">
            <w14:solidFill>
              <w14:srgbClr w14:val="000000"/>
            </w14:solidFill>
            <w14:prstDash w14:val="solid"/>
            <w14:bevel/>
          </w14:textOutline>
        </w:rPr>
        <w:t>合同专用条款</w:t>
      </w:r>
      <w:r>
        <w:rPr>
          <w:rFonts w:hint="eastAsia" w:ascii="仿宋" w:hAnsi="仿宋" w:eastAsia="仿宋" w:cs="仿宋"/>
          <w:spacing w:val="9"/>
          <w:sz w:val="24"/>
          <w:szCs w:val="24"/>
        </w:rPr>
        <w:t>规定，每份均具有同等法律效力。</w:t>
      </w:r>
    </w:p>
    <w:p>
      <w:pPr>
        <w:pStyle w:val="4"/>
        <w:rPr>
          <w:rFonts w:hint="eastAsia" w:ascii="仿宋" w:hAnsi="仿宋" w:eastAsia="仿宋" w:cs="仿宋"/>
        </w:rPr>
        <w:sectPr>
          <w:footerReference r:id="rId13" w:type="default"/>
          <w:pgSz w:w="11906" w:h="16839"/>
          <w:pgMar w:top="1310" w:right="1294" w:bottom="1310" w:left="1319" w:header="0" w:footer="794" w:gutter="0"/>
          <w:pgNumType w:fmt="decimal"/>
          <w:cols w:space="0" w:num="1"/>
          <w:rtlGutter w:val="0"/>
          <w:docGrid w:linePitch="0" w:charSpace="0"/>
        </w:sectPr>
      </w:pPr>
    </w:p>
    <w:p>
      <w:pPr>
        <w:spacing w:before="276" w:line="227" w:lineRule="auto"/>
        <w:ind w:left="481"/>
        <w:outlineLvl w:val="0"/>
        <w:rPr>
          <w:rFonts w:hint="eastAsia" w:ascii="仿宋" w:hAnsi="仿宋" w:eastAsia="仿宋" w:cs="仿宋"/>
          <w:spacing w:val="16"/>
          <w:sz w:val="24"/>
          <w:szCs w:val="24"/>
          <w14:textOutline w14:w="4358" w14:cap="sq" w14:cmpd="sng">
            <w14:solidFill>
              <w14:srgbClr w14:val="000000"/>
            </w14:solidFill>
            <w14:prstDash w14:val="solid"/>
            <w14:bevel/>
          </w14:textOutline>
        </w:rPr>
      </w:pPr>
    </w:p>
    <w:p>
      <w:pPr>
        <w:numPr>
          <w:ilvl w:val="0"/>
          <w:numId w:val="6"/>
        </w:numPr>
        <w:spacing w:before="75" w:line="227" w:lineRule="auto"/>
        <w:jc w:val="center"/>
        <w:rPr>
          <w:rFonts w:hint="eastAsia" w:ascii="仿宋" w:hAnsi="仿宋" w:eastAsia="仿宋" w:cs="仿宋"/>
          <w:spacing w:val="15"/>
          <w:sz w:val="28"/>
          <w:szCs w:val="28"/>
          <w14:textOutline w14:w="4358" w14:cap="sq" w14:cmpd="sng">
            <w14:solidFill>
              <w14:srgbClr w14:val="000000"/>
            </w14:solidFill>
            <w14:prstDash w14:val="solid"/>
            <w14:bevel/>
          </w14:textOutline>
        </w:rPr>
      </w:pPr>
      <w:r>
        <w:rPr>
          <w:rFonts w:hint="eastAsia" w:ascii="仿宋" w:hAnsi="仿宋" w:eastAsia="仿宋" w:cs="仿宋"/>
          <w:spacing w:val="15"/>
          <w:sz w:val="28"/>
          <w:szCs w:val="28"/>
          <w14:textOutline w14:w="4358" w14:cap="sq" w14:cmpd="sng">
            <w14:solidFill>
              <w14:srgbClr w14:val="000000"/>
            </w14:solidFill>
            <w14:prstDash w14:val="solid"/>
            <w14:bevel/>
          </w14:textOutline>
        </w:rPr>
        <w:t xml:space="preserve"> 合同专用条款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pPr>
        <w:rPr>
          <w:rFonts w:hint="eastAsia" w:ascii="仿宋" w:hAnsi="仿宋" w:eastAsia="仿宋" w:cs="仿宋"/>
          <w:sz w:val="24"/>
          <w:szCs w:val="24"/>
        </w:rPr>
      </w:pPr>
    </w:p>
    <w:tbl>
      <w:tblPr>
        <w:tblStyle w:val="138"/>
        <w:tblW w:w="9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8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8" w:type="dxa"/>
            <w:tcBorders>
              <w:right w:val="single" w:color="000000" w:sz="4" w:space="0"/>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条款号</w:t>
            </w:r>
          </w:p>
        </w:tc>
        <w:tc>
          <w:tcPr>
            <w:tcW w:w="8905" w:type="dxa"/>
            <w:tcBorders>
              <w:left w:val="single" w:color="000000" w:sz="4" w:space="0"/>
              <w:right w:val="single" w:color="000000" w:sz="4" w:space="0"/>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约定内容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38" w:type="dxa"/>
            <w:tcBorders>
              <w:right w:val="single" w:color="000000" w:sz="4" w:space="0"/>
            </w:tcBorders>
            <w:vAlign w:val="top"/>
          </w:tcPr>
          <w:p>
            <w:pPr>
              <w:rPr>
                <w:rFonts w:hint="eastAsia" w:ascii="仿宋" w:hAnsi="仿宋" w:eastAsia="仿宋" w:cs="仿宋"/>
                <w:sz w:val="24"/>
                <w:szCs w:val="24"/>
              </w:rPr>
            </w:pPr>
          </w:p>
        </w:tc>
        <w:tc>
          <w:tcPr>
            <w:tcW w:w="8905" w:type="dxa"/>
            <w:tcBorders>
              <w:left w:val="single" w:color="000000" w:sz="4" w:space="0"/>
              <w:right w:val="single" w:color="000000" w:sz="4" w:space="0"/>
            </w:tcBorders>
            <w:vAlign w:val="top"/>
          </w:tcPr>
          <w:p>
            <w:pPr>
              <w:rPr>
                <w:rFonts w:hint="eastAsia" w:ascii="仿宋" w:hAnsi="仿宋" w:eastAsia="仿宋" w:cs="仿宋"/>
                <w:sz w:val="24"/>
                <w:szCs w:val="24"/>
              </w:rPr>
            </w:pPr>
          </w:p>
        </w:tc>
      </w:tr>
    </w:tbl>
    <w:p>
      <w:pPr>
        <w:rPr>
          <w:rFonts w:hint="eastAsia" w:ascii="仿宋" w:hAnsi="仿宋" w:eastAsia="仿宋" w:cs="仿宋"/>
          <w:sz w:val="24"/>
          <w:szCs w:val="24"/>
        </w:rPr>
        <w:sectPr>
          <w:footerReference r:id="rId14" w:type="default"/>
          <w:pgSz w:w="11906" w:h="16839"/>
          <w:pgMar w:top="1310" w:right="1294" w:bottom="1310" w:left="1319" w:header="0" w:footer="793" w:gutter="0"/>
          <w:pgNumType w:fmt="decimal"/>
          <w:cols w:space="720" w:num="1"/>
        </w:sectPr>
      </w:pPr>
    </w:p>
    <w:p>
      <w:pPr>
        <w:pStyle w:val="11"/>
        <w:tabs>
          <w:tab w:val="left" w:pos="0"/>
        </w:tabs>
        <w:spacing w:line="240" w:lineRule="auto"/>
        <w:ind w:left="0" w:leftChars="0" w:firstLine="0" w:firstLineChars="0"/>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第六部分   投标文件格式</w:t>
      </w:r>
    </w:p>
    <w:p>
      <w:pPr>
        <w:rPr>
          <w:rFonts w:hint="eastAsia" w:ascii="仿宋" w:hAnsi="仿宋" w:eastAsia="仿宋" w:cs="仿宋"/>
          <w:color w:val="auto"/>
          <w:highlight w:val="none"/>
        </w:rPr>
      </w:pPr>
      <w:bookmarkStart w:id="289" w:name="EBa6563f599c41462c9a1a5775fbb6dec3"/>
    </w:p>
    <w:p>
      <w:pPr>
        <w:rPr>
          <w:rFonts w:hint="eastAsia" w:ascii="仿宋" w:hAnsi="仿宋" w:eastAsia="仿宋" w:cs="仿宋"/>
          <w:color w:val="auto"/>
          <w:highlight w:val="none"/>
        </w:rPr>
      </w:pPr>
    </w:p>
    <w:p>
      <w:pPr>
        <w:pStyle w:val="80"/>
        <w:tabs>
          <w:tab w:val="left" w:pos="0"/>
        </w:tabs>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br w:type="page"/>
      </w:r>
    </w:p>
    <w:p>
      <w:pPr>
        <w:bidi w:val="0"/>
        <w:jc w:val="left"/>
        <w:rPr>
          <w:rFonts w:hint="eastAsia" w:ascii="仿宋" w:hAnsi="仿宋" w:eastAsia="仿宋" w:cs="仿宋"/>
        </w:rPr>
      </w:pPr>
    </w:p>
    <w:p>
      <w:pPr>
        <w:pStyle w:val="82"/>
        <w:jc w:val="center"/>
        <w:outlineLvl w:val="1"/>
        <w:rPr>
          <w:rFonts w:hint="eastAsia" w:ascii="仿宋" w:hAnsi="仿宋" w:eastAsia="仿宋" w:cs="仿宋"/>
          <w:b/>
          <w:bCs/>
          <w:color w:val="auto"/>
          <w:sz w:val="32"/>
          <w:szCs w:val="36"/>
          <w:highlight w:val="none"/>
          <w:lang w:eastAsia="zh-CN"/>
        </w:rPr>
      </w:pPr>
      <w:bookmarkStart w:id="290" w:name="_Toc24556"/>
      <w:bookmarkStart w:id="291" w:name="_Toc17680"/>
      <w:r>
        <w:rPr>
          <w:rFonts w:hint="eastAsia" w:ascii="仿宋" w:hAnsi="仿宋" w:eastAsia="仿宋" w:cs="仿宋"/>
          <w:b/>
          <w:bCs/>
          <w:color w:val="auto"/>
          <w:sz w:val="32"/>
          <w:szCs w:val="36"/>
          <w:highlight w:val="none"/>
          <w:lang w:eastAsia="zh-CN"/>
        </w:rPr>
        <w:t>资格响应文件</w:t>
      </w:r>
      <w:bookmarkEnd w:id="290"/>
      <w:bookmarkEnd w:id="291"/>
    </w:p>
    <w:p>
      <w:pPr>
        <w:pStyle w:val="83"/>
        <w:spacing w:line="360" w:lineRule="auto"/>
        <w:ind w:left="420" w:leftChars="200" w:right="-506" w:rightChars="-241"/>
        <w:jc w:val="left"/>
        <w:outlineLvl w:val="9"/>
        <w:rPr>
          <w:rFonts w:hint="eastAsia" w:ascii="仿宋" w:hAnsi="仿宋" w:eastAsia="仿宋" w:cs="仿宋"/>
          <w:b/>
          <w:bCs/>
          <w:color w:val="auto"/>
          <w:kern w:val="0"/>
          <w:sz w:val="28"/>
          <w:szCs w:val="28"/>
          <w:highlight w:val="none"/>
          <w:lang w:val="zh-CN"/>
        </w:rPr>
      </w:pPr>
      <w:bookmarkStart w:id="292" w:name="_Toc6334"/>
    </w:p>
    <w:p>
      <w:pPr>
        <w:rPr>
          <w:rFonts w:hint="eastAsia" w:ascii="仿宋" w:hAnsi="仿宋" w:eastAsia="仿宋" w:cs="仿宋"/>
          <w:b/>
          <w:bCs/>
          <w:color w:val="auto"/>
          <w:kern w:val="0"/>
          <w:sz w:val="28"/>
          <w:szCs w:val="28"/>
          <w:highlight w:val="none"/>
          <w:lang w:val="zh-CN"/>
        </w:rPr>
      </w:pPr>
      <w:bookmarkStart w:id="293" w:name="_Toc26326"/>
      <w:r>
        <w:rPr>
          <w:rFonts w:hint="eastAsia" w:ascii="仿宋" w:hAnsi="仿宋" w:eastAsia="仿宋" w:cs="仿宋"/>
          <w:b/>
          <w:bCs/>
          <w:color w:val="auto"/>
          <w:kern w:val="0"/>
          <w:sz w:val="28"/>
          <w:szCs w:val="28"/>
          <w:highlight w:val="none"/>
          <w:lang w:val="zh-CN"/>
        </w:rPr>
        <w:br w:type="page"/>
      </w:r>
    </w:p>
    <w:p>
      <w:pPr>
        <w:pStyle w:val="81"/>
        <w:spacing w:line="360" w:lineRule="auto"/>
        <w:ind w:firstLine="1680" w:firstLine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w:t>
      </w:r>
    </w:p>
    <w:p>
      <w:pPr>
        <w:pStyle w:val="81"/>
        <w:spacing w:line="360" w:lineRule="auto"/>
        <w:jc w:val="center"/>
        <w:rPr>
          <w:rFonts w:hint="eastAsia" w:ascii="仿宋" w:hAnsi="仿宋" w:eastAsia="仿宋" w:cs="仿宋"/>
          <w:color w:val="auto"/>
          <w:sz w:val="28"/>
          <w:szCs w:val="28"/>
          <w:highlight w:val="none"/>
        </w:rPr>
      </w:pPr>
    </w:p>
    <w:p>
      <w:pPr>
        <w:pStyle w:val="81"/>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（项目编号）</w:t>
      </w:r>
    </w:p>
    <w:p>
      <w:pPr>
        <w:pStyle w:val="124"/>
        <w:spacing w:line="360" w:lineRule="auto"/>
        <w:jc w:val="center"/>
        <w:rPr>
          <w:rFonts w:hint="eastAsia" w:ascii="仿宋" w:hAnsi="仿宋" w:eastAsia="仿宋" w:cs="仿宋"/>
          <w:color w:val="auto"/>
          <w:sz w:val="24"/>
          <w:szCs w:val="24"/>
          <w:highlight w:val="none"/>
        </w:rPr>
      </w:pPr>
    </w:p>
    <w:p>
      <w:pPr>
        <w:pStyle w:val="124"/>
        <w:spacing w:line="360" w:lineRule="auto"/>
        <w:jc w:val="center"/>
        <w:rPr>
          <w:rFonts w:hint="eastAsia" w:ascii="仿宋" w:hAnsi="仿宋" w:eastAsia="仿宋" w:cs="仿宋"/>
          <w:color w:val="auto"/>
          <w:sz w:val="24"/>
          <w:szCs w:val="24"/>
          <w:highlight w:val="none"/>
        </w:rPr>
      </w:pPr>
    </w:p>
    <w:p>
      <w:pPr>
        <w:pStyle w:val="124"/>
        <w:spacing w:line="360" w:lineRule="auto"/>
        <w:jc w:val="center"/>
        <w:outlineLvl w:val="1"/>
        <w:rPr>
          <w:rFonts w:hint="eastAsia" w:ascii="仿宋" w:hAnsi="仿宋" w:eastAsia="仿宋" w:cs="仿宋"/>
          <w:b/>
          <w:color w:val="auto"/>
          <w:sz w:val="48"/>
          <w:szCs w:val="48"/>
          <w:highlight w:val="none"/>
        </w:rPr>
      </w:pPr>
      <w:bookmarkStart w:id="294" w:name="_Toc20166"/>
      <w:bookmarkStart w:id="295" w:name="_Toc23229"/>
      <w:bookmarkStart w:id="296" w:name="_Toc9617"/>
      <w:r>
        <w:rPr>
          <w:rFonts w:hint="eastAsia" w:ascii="仿宋" w:hAnsi="仿宋" w:eastAsia="仿宋" w:cs="仿宋"/>
          <w:b/>
          <w:color w:val="auto"/>
          <w:sz w:val="48"/>
          <w:szCs w:val="48"/>
          <w:highlight w:val="none"/>
        </w:rPr>
        <w:t>投标文件</w:t>
      </w:r>
      <w:bookmarkEnd w:id="294"/>
      <w:bookmarkEnd w:id="295"/>
      <w:bookmarkEnd w:id="296"/>
    </w:p>
    <w:p>
      <w:pPr>
        <w:pStyle w:val="124"/>
        <w:spacing w:line="360" w:lineRule="auto"/>
        <w:jc w:val="center"/>
        <w:rPr>
          <w:rFonts w:hint="eastAsia" w:ascii="仿宋" w:hAnsi="仿宋" w:eastAsia="仿宋" w:cs="仿宋"/>
          <w:color w:val="auto"/>
          <w:sz w:val="24"/>
          <w:szCs w:val="24"/>
          <w:highlight w:val="none"/>
        </w:rPr>
      </w:pPr>
    </w:p>
    <w:p>
      <w:pPr>
        <w:pStyle w:val="124"/>
        <w:spacing w:line="360" w:lineRule="auto"/>
        <w:jc w:val="center"/>
        <w:rPr>
          <w:rFonts w:hint="eastAsia" w:ascii="仿宋" w:hAnsi="仿宋" w:eastAsia="仿宋" w:cs="仿宋"/>
          <w:color w:val="auto"/>
          <w:sz w:val="24"/>
          <w:szCs w:val="24"/>
          <w:highlight w:val="none"/>
        </w:rPr>
      </w:pPr>
    </w:p>
    <w:p>
      <w:pPr>
        <w:pStyle w:val="124"/>
        <w:spacing w:line="360" w:lineRule="auto"/>
        <w:jc w:val="center"/>
        <w:rPr>
          <w:rFonts w:hint="eastAsia" w:ascii="仿宋" w:hAnsi="仿宋" w:eastAsia="仿宋" w:cs="仿宋"/>
          <w:b/>
          <w:color w:val="auto"/>
          <w:sz w:val="24"/>
          <w:szCs w:val="24"/>
          <w:highlight w:val="none"/>
        </w:rPr>
      </w:pPr>
    </w:p>
    <w:p>
      <w:pPr>
        <w:pStyle w:val="124"/>
        <w:spacing w:line="360" w:lineRule="auto"/>
        <w:jc w:val="center"/>
        <w:rPr>
          <w:rFonts w:hint="eastAsia" w:ascii="仿宋" w:hAnsi="仿宋" w:eastAsia="仿宋" w:cs="仿宋"/>
          <w:b/>
          <w:color w:val="auto"/>
          <w:sz w:val="24"/>
          <w:szCs w:val="24"/>
          <w:highlight w:val="none"/>
        </w:rPr>
      </w:pPr>
    </w:p>
    <w:p>
      <w:pPr>
        <w:pStyle w:val="124"/>
        <w:spacing w:line="360" w:lineRule="auto"/>
        <w:jc w:val="center"/>
        <w:rPr>
          <w:rFonts w:hint="eastAsia" w:ascii="仿宋" w:hAnsi="仿宋" w:eastAsia="仿宋" w:cs="仿宋"/>
          <w:b/>
          <w:color w:val="auto"/>
          <w:sz w:val="24"/>
          <w:szCs w:val="24"/>
          <w:highlight w:val="none"/>
        </w:rPr>
      </w:pPr>
    </w:p>
    <w:p>
      <w:pPr>
        <w:pStyle w:val="124"/>
        <w:spacing w:line="360" w:lineRule="auto"/>
        <w:jc w:val="center"/>
        <w:rPr>
          <w:rFonts w:hint="eastAsia" w:ascii="仿宋" w:hAnsi="仿宋" w:eastAsia="仿宋" w:cs="仿宋"/>
          <w:b/>
          <w:color w:val="auto"/>
          <w:sz w:val="24"/>
          <w:szCs w:val="24"/>
          <w:highlight w:val="none"/>
        </w:rPr>
      </w:pPr>
    </w:p>
    <w:p>
      <w:pPr>
        <w:pStyle w:val="124"/>
        <w:spacing w:line="360" w:lineRule="auto"/>
        <w:jc w:val="center"/>
        <w:rPr>
          <w:rFonts w:hint="eastAsia" w:ascii="仿宋" w:hAnsi="仿宋" w:eastAsia="仿宋" w:cs="仿宋"/>
          <w:b/>
          <w:color w:val="auto"/>
          <w:sz w:val="24"/>
          <w:szCs w:val="24"/>
          <w:highlight w:val="none"/>
        </w:rPr>
      </w:pPr>
    </w:p>
    <w:p>
      <w:pPr>
        <w:pStyle w:val="124"/>
        <w:spacing w:line="360" w:lineRule="auto"/>
        <w:jc w:val="center"/>
        <w:rPr>
          <w:rFonts w:hint="eastAsia" w:ascii="仿宋" w:hAnsi="仿宋" w:eastAsia="仿宋" w:cs="仿宋"/>
          <w:b/>
          <w:color w:val="auto"/>
          <w:sz w:val="24"/>
          <w:szCs w:val="24"/>
          <w:highlight w:val="none"/>
        </w:rPr>
      </w:pPr>
    </w:p>
    <w:p>
      <w:pPr>
        <w:pStyle w:val="124"/>
        <w:spacing w:line="360" w:lineRule="auto"/>
        <w:jc w:val="center"/>
        <w:outlineLvl w:val="1"/>
        <w:rPr>
          <w:rFonts w:hint="eastAsia" w:ascii="仿宋" w:hAnsi="仿宋" w:eastAsia="仿宋" w:cs="仿宋"/>
          <w:color w:val="auto"/>
          <w:sz w:val="28"/>
          <w:szCs w:val="28"/>
          <w:highlight w:val="none"/>
          <w:u w:val="single"/>
        </w:rPr>
      </w:pPr>
      <w:bookmarkStart w:id="297" w:name="_Toc3765"/>
      <w:bookmarkStart w:id="298" w:name="_Toc16509"/>
      <w:bookmarkStart w:id="299" w:name="_Toc1327"/>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（电子签章）</w:t>
      </w:r>
      <w:bookmarkEnd w:id="297"/>
      <w:bookmarkEnd w:id="298"/>
      <w:bookmarkEnd w:id="299"/>
    </w:p>
    <w:p>
      <w:pPr>
        <w:pStyle w:val="124"/>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（电子签名）</w:t>
      </w:r>
      <w:bookmarkStart w:id="300" w:name="_Toc8940"/>
    </w:p>
    <w:p>
      <w:pPr>
        <w:pStyle w:val="124"/>
        <w:spacing w:line="360" w:lineRule="auto"/>
        <w:jc w:val="center"/>
        <w:outlineLvl w:val="1"/>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 xml:space="preserve"> </w:t>
      </w:r>
      <w:bookmarkStart w:id="301" w:name="_Toc19905"/>
      <w:bookmarkStart w:id="302" w:name="_Toc19187"/>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（年/月/日）</w:t>
      </w:r>
      <w:bookmarkEnd w:id="300"/>
      <w:bookmarkEnd w:id="301"/>
      <w:bookmarkEnd w:id="302"/>
    </w:p>
    <w:p>
      <w:pPr>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kern w:val="0"/>
          <w:sz w:val="28"/>
          <w:szCs w:val="28"/>
          <w:highlight w:val="none"/>
          <w:lang w:val="zh-CN"/>
        </w:rPr>
        <w:br w:type="page"/>
      </w:r>
    </w:p>
    <w:p>
      <w:pPr>
        <w:pStyle w:val="82"/>
        <w:jc w:val="center"/>
        <w:outlineLvl w:val="1"/>
        <w:rPr>
          <w:rFonts w:hint="eastAsia" w:ascii="仿宋" w:hAnsi="仿宋" w:eastAsia="仿宋" w:cs="仿宋"/>
          <w:b/>
          <w:bCs/>
          <w:color w:val="auto"/>
          <w:sz w:val="32"/>
          <w:szCs w:val="36"/>
          <w:highlight w:val="none"/>
          <w:lang w:val="zh-CN" w:eastAsia="zh-CN"/>
        </w:rPr>
      </w:pPr>
      <w:bookmarkStart w:id="303" w:name="_Toc26404"/>
      <w:r>
        <w:rPr>
          <w:rFonts w:hint="eastAsia" w:ascii="仿宋" w:hAnsi="仿宋" w:eastAsia="仿宋" w:cs="仿宋"/>
          <w:b/>
          <w:bCs/>
          <w:color w:val="auto"/>
          <w:sz w:val="32"/>
          <w:szCs w:val="36"/>
          <w:highlight w:val="none"/>
          <w:lang w:eastAsia="zh-CN"/>
        </w:rPr>
        <w:t>★资格响应文件</w:t>
      </w:r>
    </w:p>
    <w:p>
      <w:pPr>
        <w:pStyle w:val="83"/>
        <w:spacing w:line="360" w:lineRule="auto"/>
        <w:ind w:right="-506" w:rightChars="-241"/>
        <w:jc w:val="center"/>
        <w:outlineLvl w:val="0"/>
        <w:rPr>
          <w:rFonts w:hint="eastAsia" w:ascii="仿宋" w:hAnsi="仿宋" w:eastAsia="仿宋" w:cs="仿宋"/>
          <w:b/>
          <w:bCs/>
          <w:color w:val="auto"/>
          <w:kern w:val="0"/>
          <w:sz w:val="28"/>
          <w:szCs w:val="28"/>
          <w:highlight w:val="none"/>
          <w:lang w:val="zh-CN"/>
        </w:rPr>
      </w:pPr>
      <w:r>
        <w:rPr>
          <w:rFonts w:hint="eastAsia" w:ascii="仿宋" w:hAnsi="仿宋" w:eastAsia="仿宋" w:cs="仿宋"/>
          <w:b/>
          <w:bCs/>
          <w:color w:val="auto"/>
          <w:sz w:val="32"/>
          <w:szCs w:val="36"/>
          <w:highlight w:val="none"/>
          <w:lang w:eastAsia="zh-CN"/>
        </w:rPr>
        <w:t>★</w:t>
      </w:r>
      <w:r>
        <w:rPr>
          <w:rFonts w:hint="eastAsia" w:ascii="仿宋" w:hAnsi="仿宋" w:eastAsia="仿宋" w:cs="仿宋"/>
          <w:b/>
          <w:bCs/>
          <w:color w:val="auto"/>
          <w:kern w:val="0"/>
          <w:sz w:val="28"/>
          <w:szCs w:val="28"/>
          <w:highlight w:val="none"/>
          <w:lang w:val="zh-CN"/>
        </w:rPr>
        <w:t>一、《中华人民共和国政府采购法》第二十二条应当具备的条件</w:t>
      </w:r>
      <w:bookmarkEnd w:id="292"/>
      <w:r>
        <w:rPr>
          <w:rFonts w:hint="eastAsia" w:ascii="仿宋" w:hAnsi="仿宋" w:eastAsia="仿宋" w:cs="仿宋"/>
          <w:b/>
          <w:bCs/>
          <w:color w:val="auto"/>
          <w:kern w:val="0"/>
          <w:sz w:val="28"/>
          <w:szCs w:val="28"/>
          <w:highlight w:val="none"/>
          <w:lang w:val="zh-CN"/>
        </w:rPr>
        <w:t>：</w:t>
      </w:r>
      <w:bookmarkEnd w:id="293"/>
      <w:bookmarkEnd w:id="303"/>
    </w:p>
    <w:p>
      <w:pPr>
        <w:pStyle w:val="83"/>
        <w:spacing w:line="360" w:lineRule="auto"/>
        <w:outlineLvl w:val="1"/>
        <w:rPr>
          <w:rFonts w:hint="eastAsia" w:ascii="仿宋" w:hAnsi="仿宋" w:eastAsia="仿宋" w:cs="仿宋"/>
          <w:b/>
          <w:color w:val="auto"/>
          <w:sz w:val="28"/>
          <w:szCs w:val="28"/>
          <w:highlight w:val="none"/>
          <w:lang w:val="zh-CN"/>
        </w:rPr>
      </w:pPr>
      <w:bookmarkStart w:id="304" w:name="_Toc1432"/>
      <w:r>
        <w:rPr>
          <w:rFonts w:hint="eastAsia" w:ascii="仿宋" w:hAnsi="仿宋" w:eastAsia="仿宋" w:cs="仿宋"/>
          <w:b/>
          <w:color w:val="auto"/>
          <w:sz w:val="28"/>
          <w:szCs w:val="28"/>
          <w:highlight w:val="none"/>
          <w:lang w:val="zh-CN"/>
        </w:rPr>
        <w:t>（1）具有独立承担民事责任的能力证明材料</w:t>
      </w:r>
      <w:bookmarkEnd w:id="304"/>
    </w:p>
    <w:p>
      <w:pPr>
        <w:pStyle w:val="83"/>
        <w:spacing w:line="360" w:lineRule="auto"/>
        <w:ind w:firstLine="480" w:firstLineChars="200"/>
        <w:rPr>
          <w:rFonts w:hint="eastAsia" w:ascii="仿宋" w:hAnsi="仿宋" w:eastAsia="仿宋" w:cs="仿宋"/>
          <w:bCs/>
          <w:color w:val="auto"/>
          <w:sz w:val="24"/>
          <w:highlight w:val="none"/>
          <w:lang w:val="zh-CN"/>
        </w:rPr>
      </w:pPr>
      <w:r>
        <w:rPr>
          <w:rFonts w:hint="eastAsia" w:ascii="仿宋" w:hAnsi="仿宋" w:eastAsia="仿宋" w:cs="仿宋"/>
          <w:color w:val="auto"/>
          <w:kern w:val="0"/>
          <w:sz w:val="24"/>
          <w:szCs w:val="24"/>
          <w:highlight w:val="none"/>
        </w:rPr>
        <w:t>提供法人或者其他组织的营业执照等证明文件，自然人的身份证明；</w:t>
      </w:r>
    </w:p>
    <w:p>
      <w:pPr>
        <w:pStyle w:val="83"/>
        <w:spacing w:line="360" w:lineRule="auto"/>
        <w:rPr>
          <w:rFonts w:hint="eastAsia" w:ascii="仿宋" w:hAnsi="仿宋" w:eastAsia="仿宋" w:cs="仿宋"/>
          <w:bCs/>
          <w:color w:val="auto"/>
          <w:sz w:val="28"/>
          <w:szCs w:val="28"/>
          <w:highlight w:val="none"/>
          <w:lang w:val="zh-CN"/>
        </w:rPr>
      </w:pPr>
    </w:p>
    <w:p>
      <w:pPr>
        <w:pStyle w:val="83"/>
        <w:spacing w:line="360" w:lineRule="auto"/>
        <w:outlineLvl w:val="1"/>
        <w:rPr>
          <w:rFonts w:hint="eastAsia" w:ascii="仿宋" w:hAnsi="仿宋" w:eastAsia="仿宋" w:cs="仿宋"/>
          <w:b/>
          <w:color w:val="auto"/>
          <w:sz w:val="28"/>
          <w:szCs w:val="28"/>
          <w:highlight w:val="none"/>
          <w:lang w:val="zh-CN"/>
        </w:rPr>
      </w:pPr>
      <w:bookmarkStart w:id="305" w:name="_Toc24528"/>
      <w:r>
        <w:rPr>
          <w:rFonts w:hint="eastAsia" w:ascii="仿宋" w:hAnsi="仿宋" w:eastAsia="仿宋" w:cs="仿宋"/>
          <w:b/>
          <w:color w:val="auto"/>
          <w:sz w:val="28"/>
          <w:szCs w:val="28"/>
          <w:highlight w:val="none"/>
          <w:lang w:val="zh-CN"/>
        </w:rPr>
        <w:t>（2）具有良好的商业信誉和健全的财务会计制度证明材料</w:t>
      </w:r>
      <w:bookmarkEnd w:id="305"/>
    </w:p>
    <w:p>
      <w:pPr>
        <w:pStyle w:val="83"/>
        <w:spacing w:line="360" w:lineRule="auto"/>
        <w:ind w:firstLine="480" w:firstLineChars="200"/>
        <w:rPr>
          <w:rFonts w:hint="eastAsia" w:ascii="仿宋" w:hAnsi="仿宋" w:eastAsia="仿宋" w:cs="仿宋"/>
          <w:color w:val="auto"/>
          <w:kern w:val="0"/>
          <w:sz w:val="24"/>
          <w:highlight w:val="none"/>
        </w:rPr>
      </w:pPr>
      <w:bookmarkStart w:id="306" w:name="_Toc4124"/>
      <w:r>
        <w:rPr>
          <w:rFonts w:hint="eastAsia" w:ascii="仿宋" w:hAnsi="仿宋" w:eastAsia="仿宋" w:cs="仿宋"/>
          <w:color w:val="auto"/>
          <w:kern w:val="0"/>
          <w:sz w:val="24"/>
          <w:highlight w:val="none"/>
        </w:rPr>
        <w:t>①投标人是法人组织的应提供经第三方审计的上一年度（20</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年）的财务审计报告；20</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年度财务审计报告未完成的须提供20</w:t>
      </w:r>
      <w:r>
        <w:rPr>
          <w:rFonts w:hint="eastAsia" w:ascii="仿宋" w:hAnsi="仿宋" w:eastAsia="仿宋" w:cs="仿宋"/>
          <w:color w:val="auto"/>
          <w:kern w:val="0"/>
          <w:sz w:val="24"/>
          <w:highlight w:val="none"/>
          <w:lang w:val="en-US" w:eastAsia="zh-CN"/>
        </w:rPr>
        <w:t>21</w:t>
      </w:r>
      <w:r>
        <w:rPr>
          <w:rFonts w:hint="eastAsia" w:ascii="仿宋" w:hAnsi="仿宋" w:eastAsia="仿宋" w:cs="仿宋"/>
          <w:color w:val="auto"/>
          <w:kern w:val="0"/>
          <w:sz w:val="24"/>
          <w:highlight w:val="none"/>
        </w:rPr>
        <w:t>年度财务审计报告或近一个季度的财务报表或开标前三个月内基本开户银行出具的资信证明。</w:t>
      </w:r>
    </w:p>
    <w:p>
      <w:pPr>
        <w:pStyle w:val="83"/>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②自成立到投标截止时间，未跨一个自然年度的须提供近一个季度的财务报表或开标前三个月内基本开户银行出具的资信证明。</w:t>
      </w:r>
    </w:p>
    <w:p>
      <w:pPr>
        <w:pStyle w:val="83"/>
        <w:spacing w:line="360" w:lineRule="auto"/>
        <w:outlineLvl w:val="1"/>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（3）具有履行合同所必需的设备和专业技术能力证明或承诺书</w:t>
      </w:r>
      <w:bookmarkEnd w:id="306"/>
    </w:p>
    <w:p>
      <w:pPr>
        <w:pStyle w:val="83"/>
        <w:spacing w:line="360" w:lineRule="auto"/>
        <w:rPr>
          <w:rFonts w:hint="eastAsia" w:ascii="仿宋" w:hAnsi="仿宋" w:eastAsia="仿宋" w:cs="仿宋"/>
          <w:bCs/>
          <w:color w:val="auto"/>
          <w:sz w:val="24"/>
          <w:highlight w:val="none"/>
          <w:lang w:val="zh-CN"/>
        </w:rPr>
      </w:pPr>
    </w:p>
    <w:p>
      <w:pPr>
        <w:pStyle w:val="83"/>
        <w:spacing w:line="360" w:lineRule="auto"/>
        <w:jc w:val="center"/>
        <w:outlineLvl w:val="0"/>
        <w:rPr>
          <w:rFonts w:hint="eastAsia" w:ascii="仿宋" w:hAnsi="仿宋" w:eastAsia="仿宋" w:cs="仿宋"/>
          <w:bCs/>
          <w:color w:val="auto"/>
          <w:sz w:val="24"/>
          <w:highlight w:val="none"/>
          <w:lang w:val="zh-CN"/>
        </w:rPr>
      </w:pPr>
      <w:bookmarkStart w:id="307" w:name="_Toc5137"/>
      <w:bookmarkStart w:id="308" w:name="_Toc25422"/>
      <w:bookmarkStart w:id="309" w:name="_Toc24775"/>
      <w:r>
        <w:rPr>
          <w:rFonts w:hint="eastAsia" w:ascii="仿宋" w:hAnsi="仿宋" w:eastAsia="仿宋" w:cs="仿宋"/>
          <w:bCs/>
          <w:color w:val="auto"/>
          <w:sz w:val="24"/>
          <w:highlight w:val="none"/>
          <w:lang w:val="zh-CN"/>
        </w:rPr>
        <w:t>具备履行合同所必需的设备和专业技术能力的承诺</w:t>
      </w:r>
      <w:bookmarkEnd w:id="307"/>
      <w:bookmarkEnd w:id="308"/>
      <w:bookmarkEnd w:id="309"/>
    </w:p>
    <w:p>
      <w:pPr>
        <w:pStyle w:val="83"/>
        <w:spacing w:line="360" w:lineRule="auto"/>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 xml:space="preserve">本供应商郑重声明： </w:t>
      </w:r>
    </w:p>
    <w:p>
      <w:pPr>
        <w:pStyle w:val="83"/>
        <w:spacing w:line="360" w:lineRule="auto"/>
        <w:ind w:firstLine="480" w:firstLineChars="200"/>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本公司（或单位）具备本项目履行合同所必需的设备和专业技术能力，并承诺在项目实施过程中，为保证项目顺利实际及质量，可根据实际需要追加（必要时可进行外购租、外协）设备及专业技术能力，此部分费用已包含在报价中。</w:t>
      </w:r>
    </w:p>
    <w:p>
      <w:pPr>
        <w:pStyle w:val="83"/>
        <w:spacing w:line="360" w:lineRule="auto"/>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特此承诺。</w:t>
      </w:r>
    </w:p>
    <w:p>
      <w:pPr>
        <w:pStyle w:val="83"/>
        <w:spacing w:line="360" w:lineRule="auto"/>
        <w:jc w:val="center"/>
        <w:outlineLvl w:val="0"/>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rPr>
        <w:t xml:space="preserve">                </w:t>
      </w:r>
      <w:bookmarkStart w:id="310" w:name="_Toc23223"/>
      <w:bookmarkStart w:id="311" w:name="_Toc6825"/>
      <w:bookmarkStart w:id="312" w:name="_Toc14825"/>
      <w:r>
        <w:rPr>
          <w:rFonts w:hint="eastAsia" w:ascii="仿宋" w:hAnsi="仿宋" w:eastAsia="仿宋" w:cs="仿宋"/>
          <w:bCs/>
          <w:color w:val="auto"/>
          <w:sz w:val="24"/>
          <w:highlight w:val="none"/>
          <w:lang w:val="zh-CN"/>
        </w:rPr>
        <w:t>投标人：          （电子签章）</w:t>
      </w:r>
      <w:bookmarkEnd w:id="310"/>
      <w:bookmarkEnd w:id="311"/>
      <w:bookmarkEnd w:id="312"/>
    </w:p>
    <w:p>
      <w:pPr>
        <w:pStyle w:val="83"/>
        <w:spacing w:line="360" w:lineRule="auto"/>
        <w:jc w:val="center"/>
        <w:outlineLvl w:val="9"/>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w:t>
      </w:r>
      <w:bookmarkStart w:id="313" w:name="_Toc31770"/>
    </w:p>
    <w:p>
      <w:pPr>
        <w:pStyle w:val="83"/>
        <w:spacing w:line="360" w:lineRule="auto"/>
        <w:jc w:val="center"/>
        <w:outlineLvl w:val="0"/>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en-US" w:eastAsia="zh-CN"/>
        </w:rPr>
        <w:t xml:space="preserve">                    </w:t>
      </w:r>
      <w:bookmarkStart w:id="314" w:name="_Toc2617"/>
      <w:bookmarkStart w:id="315" w:name="_Toc31573"/>
      <w:r>
        <w:rPr>
          <w:rFonts w:hint="eastAsia" w:ascii="仿宋" w:hAnsi="仿宋" w:eastAsia="仿宋" w:cs="仿宋"/>
          <w:bCs/>
          <w:color w:val="auto"/>
          <w:sz w:val="24"/>
          <w:highlight w:val="none"/>
          <w:lang w:val="zh-CN"/>
        </w:rPr>
        <w:t>法定代表人或授权代表（电子签章）：</w:t>
      </w:r>
      <w:bookmarkEnd w:id="313"/>
      <w:bookmarkEnd w:id="314"/>
      <w:bookmarkEnd w:id="315"/>
      <w:r>
        <w:rPr>
          <w:rFonts w:hint="eastAsia" w:ascii="仿宋" w:hAnsi="仿宋" w:eastAsia="仿宋" w:cs="仿宋"/>
          <w:bCs/>
          <w:color w:val="auto"/>
          <w:sz w:val="24"/>
          <w:highlight w:val="none"/>
          <w:lang w:val="zh-CN"/>
        </w:rPr>
        <w:t xml:space="preserve">     </w:t>
      </w:r>
    </w:p>
    <w:p>
      <w:pPr>
        <w:pStyle w:val="83"/>
        <w:spacing w:line="360" w:lineRule="auto"/>
        <w:jc w:val="right"/>
        <w:rPr>
          <w:rFonts w:hint="eastAsia"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日期：  年  月  日</w:t>
      </w:r>
    </w:p>
    <w:p>
      <w:pPr>
        <w:pStyle w:val="26"/>
        <w:spacing w:line="360" w:lineRule="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bookmarkStart w:id="316" w:name="_Toc19114"/>
      <w:bookmarkStart w:id="317" w:name="_Toc6751"/>
      <w:bookmarkStart w:id="318" w:name="_Toc16723"/>
      <w:r>
        <w:rPr>
          <w:rFonts w:hint="eastAsia" w:ascii="仿宋" w:hAnsi="仿宋" w:eastAsia="仿宋" w:cs="仿宋"/>
          <w:b/>
          <w:color w:val="auto"/>
          <w:kern w:val="2"/>
          <w:sz w:val="28"/>
          <w:szCs w:val="28"/>
          <w:highlight w:val="none"/>
          <w:lang w:val="zh-CN" w:eastAsia="zh-CN" w:bidi="ar-SA"/>
        </w:rPr>
        <w:t>（4）有依法缴纳税收和社会保障资金的良好记录证明材料</w:t>
      </w:r>
      <w:bookmarkEnd w:id="316"/>
      <w:bookmarkEnd w:id="317"/>
      <w:bookmarkEnd w:id="318"/>
    </w:p>
    <w:p>
      <w:pPr>
        <w:pStyle w:val="87"/>
        <w:tabs>
          <w:tab w:val="left" w:pos="3060"/>
          <w:tab w:val="left" w:pos="5580"/>
        </w:tabs>
        <w:spacing w:line="360" w:lineRule="auto"/>
        <w:ind w:firstLine="236" w:firstLineChars="98"/>
        <w:outlineLvl w:val="9"/>
        <w:rPr>
          <w:rFonts w:hint="eastAsia" w:ascii="仿宋" w:hAnsi="仿宋" w:eastAsia="仿宋" w:cs="仿宋"/>
          <w:b/>
          <w:color w:val="auto"/>
          <w:sz w:val="24"/>
          <w:szCs w:val="24"/>
          <w:highlight w:val="none"/>
        </w:rPr>
      </w:pPr>
    </w:p>
    <w:p>
      <w:pPr>
        <w:pStyle w:val="87"/>
        <w:tabs>
          <w:tab w:val="left" w:pos="3060"/>
          <w:tab w:val="left" w:pos="5580"/>
        </w:tabs>
        <w:spacing w:line="360" w:lineRule="auto"/>
        <w:ind w:firstLine="236" w:firstLineChars="98"/>
        <w:outlineLvl w:val="2"/>
        <w:rPr>
          <w:rFonts w:hint="eastAsia" w:ascii="仿宋" w:hAnsi="仿宋" w:eastAsia="仿宋" w:cs="仿宋"/>
          <w:b/>
          <w:color w:val="auto"/>
          <w:sz w:val="24"/>
          <w:szCs w:val="24"/>
          <w:highlight w:val="none"/>
        </w:rPr>
      </w:pPr>
      <w:bookmarkStart w:id="319" w:name="_Toc30358"/>
      <w:bookmarkStart w:id="320" w:name="_Toc2550"/>
      <w:bookmarkStart w:id="321" w:name="_Toc20724"/>
      <w:r>
        <w:rPr>
          <w:rFonts w:hint="eastAsia" w:ascii="仿宋" w:hAnsi="仿宋" w:eastAsia="仿宋" w:cs="仿宋"/>
          <w:b/>
          <w:color w:val="auto"/>
          <w:sz w:val="24"/>
          <w:szCs w:val="24"/>
          <w:highlight w:val="none"/>
        </w:rPr>
        <w:t>1）有依法缴纳税收</w:t>
      </w:r>
      <w:bookmarkEnd w:id="319"/>
      <w:bookmarkEnd w:id="320"/>
      <w:bookmarkEnd w:id="321"/>
    </w:p>
    <w:p>
      <w:pPr>
        <w:pStyle w:val="87"/>
        <w:tabs>
          <w:tab w:val="left" w:pos="3060"/>
          <w:tab w:val="left" w:pos="5580"/>
        </w:tabs>
        <w:spacing w:line="360" w:lineRule="auto"/>
        <w:ind w:firstLine="475" w:firstLineChars="198"/>
        <w:outlineLvl w:val="1"/>
        <w:rPr>
          <w:rFonts w:hint="eastAsia" w:ascii="仿宋" w:hAnsi="仿宋" w:eastAsia="仿宋" w:cs="仿宋"/>
          <w:color w:val="auto"/>
          <w:sz w:val="24"/>
          <w:szCs w:val="24"/>
          <w:highlight w:val="none"/>
        </w:rPr>
      </w:pPr>
      <w:bookmarkStart w:id="322" w:name="_Toc28407"/>
      <w:bookmarkStart w:id="323" w:name="_Toc13534"/>
      <w:bookmarkStart w:id="324" w:name="_Toc17224"/>
      <w:r>
        <w:rPr>
          <w:rFonts w:hint="eastAsia" w:ascii="仿宋" w:hAnsi="仿宋" w:eastAsia="仿宋" w:cs="仿宋"/>
          <w:color w:val="auto"/>
          <w:sz w:val="24"/>
          <w:szCs w:val="24"/>
          <w:highlight w:val="none"/>
        </w:rPr>
        <w:t>提供税务机构出具的</w:t>
      </w:r>
      <w:r>
        <w:rPr>
          <w:rFonts w:hint="eastAsia" w:ascii="仿宋" w:hAnsi="仿宋" w:eastAsia="仿宋" w:cs="仿宋"/>
          <w:color w:val="auto"/>
          <w:sz w:val="24"/>
          <w:szCs w:val="24"/>
          <w:highlight w:val="none"/>
          <w:lang w:eastAsia="zh-CN"/>
        </w:rPr>
        <w:t>近一年内任两个月</w:t>
      </w:r>
      <w:r>
        <w:rPr>
          <w:rFonts w:hint="eastAsia" w:ascii="仿宋" w:hAnsi="仿宋" w:eastAsia="仿宋" w:cs="仿宋"/>
          <w:color w:val="auto"/>
          <w:sz w:val="24"/>
          <w:szCs w:val="24"/>
          <w:highlight w:val="none"/>
        </w:rPr>
        <w:t>的依法缴纳税收等证明材料（刚成立不满三个月的企业，应提供依法缴纳税收承诺书；如依法免税的企业，应提供相应文件证明其依法免税）。</w:t>
      </w:r>
    </w:p>
    <w:p>
      <w:pPr>
        <w:pStyle w:val="87"/>
        <w:tabs>
          <w:tab w:val="left" w:pos="3060"/>
          <w:tab w:val="left" w:pos="5580"/>
        </w:tabs>
        <w:spacing w:line="360" w:lineRule="auto"/>
        <w:ind w:firstLine="236" w:firstLineChars="98"/>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2）有依法缴纳社会保障资金</w:t>
      </w:r>
      <w:bookmarkEnd w:id="322"/>
      <w:bookmarkEnd w:id="323"/>
      <w:bookmarkEnd w:id="324"/>
    </w:p>
    <w:p>
      <w:pPr>
        <w:pStyle w:val="87"/>
        <w:tabs>
          <w:tab w:val="left" w:pos="3060"/>
          <w:tab w:val="left" w:pos="5580"/>
        </w:tabs>
        <w:spacing w:line="360" w:lineRule="auto"/>
        <w:ind w:firstLine="475" w:firstLineChars="198"/>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eastAsia="zh-CN"/>
        </w:rPr>
        <w:t>近一年内任意两个月</w:t>
      </w:r>
      <w:r>
        <w:rPr>
          <w:rFonts w:hint="eastAsia" w:ascii="仿宋" w:hAnsi="仿宋" w:eastAsia="仿宋" w:cs="仿宋"/>
          <w:color w:val="auto"/>
          <w:sz w:val="24"/>
          <w:szCs w:val="24"/>
          <w:highlight w:val="none"/>
        </w:rPr>
        <w:t>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p>
      <w:pPr>
        <w:pStyle w:val="87"/>
        <w:tabs>
          <w:tab w:val="left" w:pos="3060"/>
          <w:tab w:val="left" w:pos="5580"/>
        </w:tabs>
        <w:spacing w:line="360" w:lineRule="auto"/>
        <w:ind w:firstLine="475" w:firstLineChars="198"/>
        <w:outlineLvl w:val="9"/>
        <w:rPr>
          <w:rFonts w:hint="eastAsia" w:ascii="仿宋" w:hAnsi="仿宋" w:eastAsia="仿宋" w:cs="仿宋"/>
          <w:color w:val="auto"/>
          <w:sz w:val="24"/>
          <w:szCs w:val="24"/>
          <w:highlight w:val="none"/>
        </w:rPr>
      </w:pPr>
    </w:p>
    <w:p>
      <w:pPr>
        <w:pStyle w:val="26"/>
        <w:spacing w:line="360" w:lineRule="auto"/>
        <w:ind w:firstLine="482" w:firstLineChars="200"/>
        <w:rPr>
          <w:rFonts w:hint="eastAsia" w:ascii="仿宋" w:hAnsi="仿宋" w:eastAsia="仿宋" w:cs="仿宋"/>
          <w:b/>
          <w:color w:val="auto"/>
          <w:sz w:val="24"/>
          <w:highlight w:val="none"/>
        </w:rPr>
      </w:pPr>
    </w:p>
    <w:p>
      <w:pPr>
        <w:pStyle w:val="26"/>
        <w:spacing w:line="360" w:lineRule="auto"/>
        <w:jc w:val="both"/>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bookmarkStart w:id="325" w:name="_Toc25390"/>
      <w:r>
        <w:rPr>
          <w:rFonts w:hint="eastAsia" w:ascii="仿宋" w:hAnsi="仿宋" w:eastAsia="仿宋" w:cs="仿宋"/>
          <w:b/>
          <w:color w:val="auto"/>
          <w:kern w:val="2"/>
          <w:sz w:val="28"/>
          <w:szCs w:val="28"/>
          <w:highlight w:val="none"/>
          <w:lang w:val="zh-CN" w:eastAsia="zh-CN" w:bidi="ar-SA"/>
        </w:rPr>
        <w:t>（5）参加政府采购活动前三年内，在经营活动中没有重大违法记录声明书</w:t>
      </w:r>
      <w:bookmarkEnd w:id="325"/>
    </w:p>
    <w:p>
      <w:pPr>
        <w:pStyle w:val="88"/>
        <w:adjustRightInd w:val="0"/>
        <w:snapToGrid w:val="0"/>
        <w:spacing w:line="360" w:lineRule="auto"/>
        <w:jc w:val="center"/>
        <w:rPr>
          <w:rFonts w:hint="eastAsia" w:ascii="仿宋" w:hAnsi="仿宋" w:eastAsia="仿宋" w:cs="仿宋"/>
          <w:color w:val="auto"/>
          <w:sz w:val="24"/>
          <w:highlight w:val="none"/>
        </w:rPr>
      </w:pPr>
    </w:p>
    <w:p>
      <w:pPr>
        <w:pStyle w:val="88"/>
        <w:adjustRightInd w:val="0"/>
        <w:snapToGrid w:val="0"/>
        <w:spacing w:line="360" w:lineRule="auto"/>
        <w:jc w:val="center"/>
        <w:outlineLvl w:val="0"/>
        <w:rPr>
          <w:rFonts w:hint="eastAsia" w:ascii="仿宋" w:hAnsi="仿宋" w:eastAsia="仿宋" w:cs="仿宋"/>
          <w:color w:val="auto"/>
          <w:sz w:val="24"/>
          <w:highlight w:val="none"/>
        </w:rPr>
      </w:pPr>
      <w:bookmarkStart w:id="326" w:name="_Toc28642"/>
      <w:bookmarkStart w:id="327" w:name="_Toc11737"/>
      <w:bookmarkStart w:id="328" w:name="_Toc20282"/>
      <w:r>
        <w:rPr>
          <w:rFonts w:hint="eastAsia" w:ascii="仿宋" w:hAnsi="仿宋" w:eastAsia="仿宋" w:cs="仿宋"/>
          <w:color w:val="auto"/>
          <w:sz w:val="24"/>
          <w:highlight w:val="none"/>
        </w:rPr>
        <w:t>无重大违法记录声明书</w:t>
      </w:r>
      <w:bookmarkEnd w:id="326"/>
      <w:bookmarkEnd w:id="327"/>
      <w:bookmarkEnd w:id="328"/>
    </w:p>
    <w:p>
      <w:pPr>
        <w:pStyle w:val="88"/>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w:t>
      </w:r>
    </w:p>
    <w:p>
      <w:pPr>
        <w:pStyle w:val="8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编号）采购活动，本公司郑重声明，我方参加本项目政府采购活动前三年内无重大违法记录，符合《政府采购法》规定的供应商条件。若贵方在本项目采购过程中发现我方政府采购活动前三年内有重大违法记录，我公司将无条件退出本项目的采购，并承担因此引起的一切后果。我方对此声明负全部法律责任。</w:t>
      </w:r>
    </w:p>
    <w:p>
      <w:pPr>
        <w:pStyle w:val="8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我单位及人员未因经营活动中的违法行为受到刑事处罚或者责令停产停业、吊销许可证或者执照、较大数额罚款等行政处罚。</w:t>
      </w:r>
    </w:p>
    <w:p>
      <w:pPr>
        <w:pStyle w:val="8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我单位在“信用中国”网站(www.creditchina.gov.cn)、中国政府采购网(www.ccgp.gov.cn)等渠道没有被列入失信被执行人、重大税收违法案件当事人名单、政府采购严重违法失信行为记录名单等重大违法记录。</w:t>
      </w:r>
    </w:p>
    <w:p>
      <w:pPr>
        <w:pStyle w:val="8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pStyle w:val="89"/>
        <w:adjustRightInd w:val="0"/>
        <w:snapToGrid w:val="0"/>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（电子签章）</w:t>
      </w:r>
    </w:p>
    <w:p>
      <w:pPr>
        <w:pStyle w:val="89"/>
        <w:adjustRightInd w:val="0"/>
        <w:snapToGrid w:val="0"/>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w:t>
      </w:r>
      <w:r>
        <w:rPr>
          <w:rFonts w:hint="eastAsia" w:ascii="仿宋" w:hAnsi="仿宋" w:eastAsia="仿宋" w:cs="仿宋"/>
          <w:color w:val="auto"/>
          <w:sz w:val="24"/>
          <w:highlight w:val="none"/>
          <w:u w:val="single"/>
        </w:rPr>
        <w:t xml:space="preserve">     </w:t>
      </w:r>
    </w:p>
    <w:p>
      <w:pPr>
        <w:pStyle w:val="89"/>
        <w:adjustRightInd w:val="0"/>
        <w:snapToGrid w:val="0"/>
        <w:spacing w:line="360" w:lineRule="auto"/>
        <w:ind w:firstLine="3840" w:firstLineChars="16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日期：  年  月  </w:t>
      </w:r>
      <w:r>
        <w:rPr>
          <w:rFonts w:hint="eastAsia" w:ascii="仿宋" w:hAnsi="仿宋" w:eastAsia="仿宋" w:cs="仿宋"/>
          <w:bCs/>
          <w:color w:val="auto"/>
          <w:sz w:val="24"/>
          <w:highlight w:val="none"/>
        </w:rPr>
        <w:t>日</w:t>
      </w:r>
    </w:p>
    <w:p>
      <w:pPr>
        <w:pStyle w:val="9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注：近三年：成立三年以上的，为提交响应文件截止时间前三年内；成立不足三年的，为实际时间。</w:t>
      </w:r>
    </w:p>
    <w:p>
      <w:pPr>
        <w:pStyle w:val="83"/>
        <w:spacing w:line="360" w:lineRule="auto"/>
        <w:ind w:left="420" w:leftChars="200" w:right="-506" w:rightChars="-241"/>
        <w:jc w:val="left"/>
        <w:outlineLvl w:val="9"/>
        <w:rPr>
          <w:rFonts w:hint="eastAsia" w:ascii="仿宋" w:hAnsi="仿宋" w:eastAsia="仿宋" w:cs="仿宋"/>
          <w:b/>
          <w:color w:val="auto"/>
          <w:sz w:val="24"/>
          <w:highlight w:val="none"/>
          <w:lang w:val="zh-CN"/>
        </w:rPr>
      </w:pPr>
    </w:p>
    <w:p>
      <w:pPr>
        <w:pStyle w:val="26"/>
        <w:spacing w:line="360" w:lineRule="auto"/>
        <w:jc w:val="both"/>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w:t>
      </w:r>
      <w:r>
        <w:rPr>
          <w:rFonts w:hint="eastAsia" w:ascii="仿宋" w:hAnsi="仿宋" w:eastAsia="仿宋" w:cs="仿宋"/>
          <w:b/>
          <w:color w:val="auto"/>
          <w:kern w:val="2"/>
          <w:sz w:val="28"/>
          <w:szCs w:val="28"/>
          <w:highlight w:val="none"/>
          <w:lang w:val="en-US" w:eastAsia="zh-CN" w:bidi="ar-SA"/>
        </w:rPr>
        <w:t>6</w:t>
      </w:r>
      <w:r>
        <w:rPr>
          <w:rFonts w:hint="eastAsia" w:ascii="仿宋" w:hAnsi="仿宋" w:eastAsia="仿宋" w:cs="仿宋"/>
          <w:b/>
          <w:color w:val="auto"/>
          <w:kern w:val="2"/>
          <w:sz w:val="28"/>
          <w:szCs w:val="28"/>
          <w:highlight w:val="none"/>
          <w:lang w:val="zh-CN" w:eastAsia="zh-CN" w:bidi="ar-SA"/>
        </w:rPr>
        <w:t>）法律、行政法规规定的其他条件。</w:t>
      </w:r>
    </w:p>
    <w:p>
      <w:pPr>
        <w:pStyle w:val="26"/>
        <w:spacing w:line="360" w:lineRule="auto"/>
        <w:jc w:val="both"/>
        <w:rPr>
          <w:rFonts w:hint="eastAsia" w:ascii="仿宋" w:hAnsi="仿宋" w:eastAsia="仿宋" w:cs="仿宋"/>
          <w:b/>
          <w:color w:val="auto"/>
          <w:kern w:val="2"/>
          <w:sz w:val="28"/>
          <w:szCs w:val="28"/>
          <w:highlight w:val="none"/>
          <w:lang w:val="en-US" w:eastAsia="zh-CN" w:bidi="ar-SA"/>
        </w:rPr>
      </w:pPr>
      <w:bookmarkStart w:id="329" w:name="_Toc5692"/>
      <w:r>
        <w:rPr>
          <w:rFonts w:hint="eastAsia" w:ascii="仿宋" w:hAnsi="仿宋" w:eastAsia="仿宋" w:cs="仿宋"/>
          <w:b/>
          <w:color w:val="auto"/>
          <w:kern w:val="2"/>
          <w:sz w:val="28"/>
          <w:szCs w:val="28"/>
          <w:highlight w:val="none"/>
          <w:lang w:val="en-US" w:eastAsia="zh-CN" w:bidi="ar-SA"/>
        </w:rPr>
        <w:t>（7）投标人认为有必要提供的材料。</w:t>
      </w:r>
    </w:p>
    <w:p>
      <w:pPr>
        <w:pStyle w:val="23"/>
        <w:keepNext w:val="0"/>
        <w:keepLines w:val="0"/>
        <w:pageBreakBefore w:val="0"/>
        <w:widowControl w:val="0"/>
        <w:kinsoku/>
        <w:wordWrap/>
        <w:overflowPunct/>
        <w:topLinePunct w:val="0"/>
        <w:autoSpaceDE/>
        <w:autoSpaceDN/>
        <w:bidi w:val="0"/>
        <w:adjustRightInd/>
        <w:snapToGrid/>
        <w:spacing w:line="360" w:lineRule="auto"/>
        <w:ind w:right="-307" w:rightChars="-146"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供应商为生产厂家的须提供农药生产许可证及所投农药产品两证（农药标准、农药登记证）；供应商为经销商的须提供农药经营许可证及所投农药产品三证（农药标准、农药生产许可证、农药登记证）。</w:t>
      </w:r>
    </w:p>
    <w:p>
      <w:pPr>
        <w:pStyle w:val="91"/>
        <w:numPr>
          <w:ilvl w:val="0"/>
          <w:numId w:val="0"/>
        </w:numPr>
        <w:spacing w:line="360" w:lineRule="auto"/>
        <w:ind w:right="-307" w:rightChars="-146" w:firstLine="643" w:firstLineChars="200"/>
        <w:jc w:val="left"/>
        <w:outlineLvl w:val="9"/>
        <w:rPr>
          <w:rFonts w:hint="eastAsia" w:ascii="仿宋" w:hAnsi="仿宋" w:eastAsia="仿宋" w:cs="仿宋"/>
          <w:color w:val="auto"/>
          <w:highlight w:val="none"/>
          <w:lang w:eastAsia="zh-CN"/>
        </w:rPr>
      </w:pPr>
    </w:p>
    <w:p>
      <w:pPr>
        <w:pStyle w:val="91"/>
        <w:numPr>
          <w:ilvl w:val="0"/>
          <w:numId w:val="0"/>
        </w:numPr>
        <w:spacing w:line="360" w:lineRule="auto"/>
        <w:ind w:right="-307" w:rightChars="-146" w:firstLine="643" w:firstLineChars="200"/>
        <w:jc w:val="left"/>
        <w:outlineLvl w:val="9"/>
        <w:rPr>
          <w:rFonts w:hint="eastAsia" w:ascii="仿宋" w:hAnsi="仿宋" w:eastAsia="仿宋" w:cs="仿宋"/>
          <w:color w:val="auto"/>
          <w:highlight w:val="none"/>
          <w:lang w:eastAsia="zh-CN"/>
        </w:rPr>
      </w:pPr>
    </w:p>
    <w:p>
      <w:pPr>
        <w:pStyle w:val="91"/>
        <w:numPr>
          <w:ilvl w:val="0"/>
          <w:numId w:val="0"/>
        </w:numPr>
        <w:spacing w:line="360" w:lineRule="auto"/>
        <w:ind w:right="-307" w:rightChars="-146"/>
        <w:jc w:val="left"/>
        <w:outlineLvl w:val="9"/>
        <w:rPr>
          <w:rFonts w:hint="eastAsia" w:ascii="仿宋" w:hAnsi="仿宋" w:eastAsia="仿宋" w:cs="仿宋"/>
          <w:color w:val="auto"/>
          <w:highlight w:val="none"/>
          <w:lang w:eastAsia="zh-CN"/>
        </w:rPr>
      </w:pPr>
    </w:p>
    <w:p>
      <w:pPr>
        <w:pStyle w:val="91"/>
        <w:numPr>
          <w:ilvl w:val="0"/>
          <w:numId w:val="0"/>
        </w:numPr>
        <w:spacing w:line="360" w:lineRule="auto"/>
        <w:ind w:right="-307" w:rightChars="-146"/>
        <w:jc w:val="center"/>
        <w:outlineLvl w:val="0"/>
        <w:rPr>
          <w:rFonts w:hint="eastAsia" w:ascii="仿宋" w:hAnsi="仿宋" w:eastAsia="仿宋" w:cs="仿宋"/>
          <w:color w:val="auto"/>
          <w:highlight w:val="none"/>
        </w:rPr>
      </w:pPr>
      <w:bookmarkStart w:id="330" w:name="_Toc20174"/>
      <w:r>
        <w:rPr>
          <w:rFonts w:hint="eastAsia" w:ascii="仿宋" w:hAnsi="仿宋" w:eastAsia="仿宋" w:cs="仿宋"/>
          <w:b/>
          <w:bCs/>
          <w:color w:val="auto"/>
          <w:sz w:val="32"/>
          <w:szCs w:val="36"/>
          <w:highlight w:val="none"/>
          <w:lang w:eastAsia="zh-CN"/>
        </w:rPr>
        <w:t>★</w:t>
      </w:r>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投标保证金</w:t>
      </w:r>
      <w:bookmarkEnd w:id="329"/>
      <w:bookmarkEnd w:id="330"/>
    </w:p>
    <w:p>
      <w:pPr>
        <w:pStyle w:val="25"/>
        <w:tabs>
          <w:tab w:val="left" w:pos="8786"/>
        </w:tabs>
        <w:spacing w:after="0" w:line="360" w:lineRule="auto"/>
        <w:ind w:right="-307" w:rightChars="-146"/>
        <w:jc w:val="left"/>
        <w:rPr>
          <w:rFonts w:hint="eastAsia" w:ascii="仿宋" w:hAnsi="仿宋" w:eastAsia="仿宋" w:cs="仿宋"/>
          <w:color w:val="auto"/>
          <w:sz w:val="24"/>
          <w:highlight w:val="none"/>
        </w:rPr>
      </w:pPr>
    </w:p>
    <w:p>
      <w:pPr>
        <w:pStyle w:val="92"/>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投标保证金银行汇款凭证（以到账时间为准）</w:t>
      </w: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ind w:firstLine="643" w:firstLineChars="200"/>
        <w:outlineLvl w:val="0"/>
        <w:rPr>
          <w:rFonts w:hint="eastAsia" w:ascii="仿宋" w:hAnsi="仿宋" w:eastAsia="仿宋" w:cs="仿宋"/>
          <w:b/>
          <w:color w:val="auto"/>
          <w:sz w:val="32"/>
          <w:szCs w:val="24"/>
          <w:highlight w:val="none"/>
          <w:lang w:val="en-US" w:eastAsia="zh-CN" w:bidi="ar-SA"/>
        </w:rPr>
      </w:pPr>
    </w:p>
    <w:p>
      <w:pPr>
        <w:pStyle w:val="108"/>
        <w:jc w:val="center"/>
        <w:outlineLvl w:val="0"/>
        <w:rPr>
          <w:rFonts w:hint="eastAsia" w:ascii="仿宋" w:hAnsi="仿宋" w:eastAsia="仿宋" w:cs="仿宋"/>
          <w:b/>
          <w:color w:val="auto"/>
          <w:sz w:val="32"/>
          <w:szCs w:val="24"/>
          <w:highlight w:val="none"/>
          <w:lang w:eastAsia="zh-CN" w:bidi="ar-SA"/>
        </w:rPr>
      </w:pPr>
      <w:r>
        <w:rPr>
          <w:rFonts w:hint="eastAsia" w:ascii="仿宋" w:hAnsi="仿宋" w:eastAsia="仿宋" w:cs="仿宋"/>
          <w:b/>
          <w:color w:val="auto"/>
          <w:sz w:val="32"/>
          <w:szCs w:val="24"/>
          <w:highlight w:val="none"/>
          <w:lang w:val="en-US" w:eastAsia="zh-CN" w:bidi="ar-SA"/>
        </w:rPr>
        <w:t>三、</w:t>
      </w:r>
      <w:r>
        <w:rPr>
          <w:rFonts w:hint="eastAsia" w:ascii="仿宋" w:hAnsi="仿宋" w:eastAsia="仿宋" w:cs="仿宋"/>
          <w:b/>
          <w:color w:val="auto"/>
          <w:sz w:val="32"/>
          <w:szCs w:val="24"/>
          <w:highlight w:val="none"/>
          <w:lang w:eastAsia="zh-CN" w:bidi="ar-SA"/>
        </w:rPr>
        <w:t>制造商授权书</w:t>
      </w:r>
    </w:p>
    <w:p>
      <w:pPr>
        <w:pStyle w:val="103"/>
        <w:spacing w:line="500" w:lineRule="exact"/>
        <w:jc w:val="center"/>
        <w:outlineLvl w:val="0"/>
        <w:rPr>
          <w:rFonts w:hint="eastAsia" w:ascii="仿宋" w:hAnsi="仿宋" w:eastAsia="仿宋" w:cs="仿宋"/>
          <w:sz w:val="24"/>
          <w:szCs w:val="24"/>
          <w:highlight w:val="none"/>
        </w:rPr>
      </w:pPr>
      <w:bookmarkStart w:id="331" w:name="_Toc12988"/>
      <w:r>
        <w:rPr>
          <w:rFonts w:hint="eastAsia" w:ascii="仿宋" w:hAnsi="仿宋" w:eastAsia="仿宋" w:cs="仿宋"/>
          <w:sz w:val="24"/>
          <w:szCs w:val="24"/>
          <w:highlight w:val="none"/>
        </w:rPr>
        <w:t>（适用于产品不是投标人自己生产的）</w:t>
      </w:r>
      <w:bookmarkEnd w:id="331"/>
    </w:p>
    <w:p>
      <w:pPr>
        <w:pStyle w:val="103"/>
        <w:spacing w:line="500" w:lineRule="exact"/>
        <w:rPr>
          <w:rFonts w:hint="eastAsia" w:ascii="仿宋" w:hAnsi="仿宋" w:eastAsia="仿宋" w:cs="仿宋"/>
          <w:sz w:val="24"/>
          <w:szCs w:val="24"/>
          <w:highlight w:val="none"/>
        </w:rPr>
      </w:pPr>
    </w:p>
    <w:p>
      <w:pPr>
        <w:pStyle w:val="103"/>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（代理机构名称）</w:t>
      </w:r>
      <w:r>
        <w:rPr>
          <w:rFonts w:hint="eastAsia" w:ascii="仿宋" w:hAnsi="仿宋" w:eastAsia="仿宋" w:cs="仿宋"/>
          <w:sz w:val="24"/>
          <w:szCs w:val="24"/>
          <w:highlight w:val="none"/>
        </w:rPr>
        <w:t>：</w:t>
      </w:r>
    </w:p>
    <w:p>
      <w:pPr>
        <w:pStyle w:val="10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w:t>
      </w:r>
      <w:r>
        <w:rPr>
          <w:rFonts w:hint="eastAsia" w:ascii="仿宋" w:hAnsi="仿宋" w:eastAsia="仿宋" w:cs="仿宋"/>
          <w:sz w:val="24"/>
          <w:szCs w:val="24"/>
          <w:highlight w:val="none"/>
          <w:u w:val="single"/>
        </w:rPr>
        <w:t xml:space="preserve">    （制造商名称）  </w:t>
      </w:r>
      <w:r>
        <w:rPr>
          <w:rFonts w:hint="eastAsia" w:ascii="仿宋" w:hAnsi="仿宋" w:eastAsia="仿宋" w:cs="仿宋"/>
          <w:sz w:val="24"/>
          <w:szCs w:val="24"/>
          <w:highlight w:val="none"/>
        </w:rPr>
        <w:t>是按国家法律成立的一家制造厂，主要营业地点设在</w:t>
      </w:r>
      <w:r>
        <w:rPr>
          <w:rFonts w:hint="eastAsia" w:ascii="仿宋" w:hAnsi="仿宋" w:eastAsia="仿宋" w:cs="仿宋"/>
          <w:sz w:val="24"/>
          <w:szCs w:val="24"/>
          <w:highlight w:val="none"/>
          <w:u w:val="single"/>
        </w:rPr>
        <w:t xml:space="preserve">      （制造商地址）  </w:t>
      </w:r>
      <w:r>
        <w:rPr>
          <w:rFonts w:hint="eastAsia" w:ascii="仿宋" w:hAnsi="仿宋" w:eastAsia="仿宋" w:cs="仿宋"/>
          <w:sz w:val="24"/>
          <w:szCs w:val="24"/>
          <w:highlight w:val="none"/>
        </w:rPr>
        <w:t>。兹授权</w:t>
      </w:r>
      <w:r>
        <w:rPr>
          <w:rFonts w:hint="eastAsia" w:ascii="仿宋" w:hAnsi="仿宋" w:eastAsia="仿宋" w:cs="仿宋"/>
          <w:sz w:val="24"/>
          <w:szCs w:val="24"/>
          <w:highlight w:val="none"/>
          <w:u w:val="single"/>
        </w:rPr>
        <w:t xml:space="preserve">   （投标人名称）   </w:t>
      </w:r>
      <w:r>
        <w:rPr>
          <w:rFonts w:hint="eastAsia" w:ascii="仿宋" w:hAnsi="仿宋" w:eastAsia="仿宋" w:cs="仿宋"/>
          <w:sz w:val="24"/>
          <w:szCs w:val="24"/>
          <w:highlight w:val="none"/>
        </w:rPr>
        <w:t>作为我方真正的合法的代理人进行下列活动：</w:t>
      </w:r>
    </w:p>
    <w:p>
      <w:pPr>
        <w:pStyle w:val="10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（1）代表我方办理贵方采购项目编号为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的招标文件要求提供的由我方制造的</w:t>
      </w:r>
      <w:r>
        <w:rPr>
          <w:rFonts w:hint="eastAsia" w:ascii="仿宋" w:hAnsi="仿宋" w:eastAsia="仿宋" w:cs="仿宋"/>
          <w:sz w:val="24"/>
          <w:szCs w:val="24"/>
          <w:highlight w:val="none"/>
          <w:u w:val="single"/>
        </w:rPr>
        <w:t xml:space="preserve">    （货物名称）    </w:t>
      </w:r>
      <w:r>
        <w:rPr>
          <w:rFonts w:hint="eastAsia" w:ascii="仿宋" w:hAnsi="仿宋" w:eastAsia="仿宋" w:cs="仿宋"/>
          <w:sz w:val="24"/>
          <w:szCs w:val="24"/>
          <w:highlight w:val="none"/>
        </w:rPr>
        <w:t>的有关事宜，并对我方具有约束力。</w:t>
      </w:r>
    </w:p>
    <w:p>
      <w:pPr>
        <w:pStyle w:val="10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（2）作为制造商，我方保证以投标人合作者身份来约束自己，并对该投标共同和分别负责。</w:t>
      </w:r>
    </w:p>
    <w:p>
      <w:pPr>
        <w:pStyle w:val="103"/>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（3）我方兹授权</w:t>
      </w:r>
      <w:r>
        <w:rPr>
          <w:rFonts w:hint="eastAsia" w:ascii="仿宋" w:hAnsi="仿宋" w:eastAsia="仿宋" w:cs="仿宋"/>
          <w:sz w:val="24"/>
          <w:szCs w:val="24"/>
          <w:highlight w:val="none"/>
          <w:u w:val="single"/>
        </w:rPr>
        <w:t xml:space="preserve">  （投标人名称）   </w:t>
      </w:r>
      <w:r>
        <w:rPr>
          <w:rFonts w:hint="eastAsia" w:ascii="仿宋" w:hAnsi="仿宋" w:eastAsia="仿宋" w:cs="仿宋"/>
          <w:sz w:val="24"/>
          <w:szCs w:val="24"/>
          <w:highlight w:val="none"/>
        </w:rPr>
        <w:t>全权办理和履行此项目招标文件中约定的一切事宜。兹确认</w:t>
      </w:r>
      <w:r>
        <w:rPr>
          <w:rFonts w:hint="eastAsia" w:ascii="仿宋" w:hAnsi="仿宋" w:eastAsia="仿宋" w:cs="仿宋"/>
          <w:sz w:val="24"/>
          <w:szCs w:val="24"/>
          <w:highlight w:val="none"/>
          <w:u w:val="single"/>
        </w:rPr>
        <w:t xml:space="preserve">  （投标人名称）    </w:t>
      </w:r>
      <w:r>
        <w:rPr>
          <w:rFonts w:hint="eastAsia" w:ascii="仿宋" w:hAnsi="仿宋" w:eastAsia="仿宋" w:cs="仿宋"/>
          <w:sz w:val="24"/>
          <w:szCs w:val="24"/>
          <w:highlight w:val="none"/>
        </w:rPr>
        <w:t>及其正式授权代表依此办理一切合法事宜。</w:t>
      </w:r>
    </w:p>
    <w:p>
      <w:pPr>
        <w:pStyle w:val="103"/>
        <w:spacing w:line="50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我方于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日签署本文件</w:t>
      </w:r>
      <w:r>
        <w:rPr>
          <w:rFonts w:hint="eastAsia" w:ascii="仿宋" w:hAnsi="仿宋" w:eastAsia="仿宋" w:cs="仿宋"/>
          <w:sz w:val="24"/>
          <w:szCs w:val="24"/>
          <w:highlight w:val="none"/>
          <w:u w:val="single"/>
        </w:rPr>
        <w:t xml:space="preserve"> （投标人名称）</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日接受此文件,以此为证。</w:t>
      </w:r>
    </w:p>
    <w:p>
      <w:pPr>
        <w:pStyle w:val="103"/>
        <w:spacing w:line="500" w:lineRule="exact"/>
        <w:rPr>
          <w:rFonts w:hint="eastAsia" w:ascii="仿宋" w:hAnsi="仿宋" w:eastAsia="仿宋" w:cs="仿宋"/>
          <w:sz w:val="24"/>
          <w:szCs w:val="24"/>
          <w:highlight w:val="none"/>
        </w:rPr>
      </w:pPr>
    </w:p>
    <w:p>
      <w:pPr>
        <w:pStyle w:val="103"/>
        <w:spacing w:line="500" w:lineRule="exact"/>
        <w:rPr>
          <w:rFonts w:hint="eastAsia" w:ascii="仿宋" w:hAnsi="仿宋" w:eastAsia="仿宋" w:cs="仿宋"/>
          <w:sz w:val="24"/>
          <w:szCs w:val="24"/>
          <w:highlight w:val="none"/>
        </w:rPr>
      </w:pPr>
    </w:p>
    <w:p>
      <w:pPr>
        <w:pStyle w:val="103"/>
        <w:spacing w:line="500" w:lineRule="exact"/>
        <w:rPr>
          <w:rFonts w:hint="eastAsia" w:ascii="仿宋" w:hAnsi="仿宋" w:eastAsia="仿宋" w:cs="仿宋"/>
          <w:sz w:val="24"/>
          <w:szCs w:val="24"/>
          <w:highlight w:val="none"/>
        </w:rPr>
      </w:pPr>
    </w:p>
    <w:p>
      <w:pPr>
        <w:pStyle w:val="103"/>
        <w:spacing w:line="50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投标人名称(电子签章)：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出具授权书的制造厂名称(签章): </w:t>
      </w:r>
    </w:p>
    <w:p>
      <w:pPr>
        <w:pStyle w:val="103"/>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pPr>
        <w:pStyle w:val="103"/>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法定代表人（电子签名）：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正式授权代表（签章）：</w:t>
      </w:r>
      <w:r>
        <w:rPr>
          <w:rFonts w:hint="eastAsia" w:ascii="仿宋" w:hAnsi="仿宋" w:eastAsia="仿宋" w:cs="仿宋"/>
          <w:sz w:val="24"/>
          <w:szCs w:val="24"/>
          <w:highlight w:val="none"/>
          <w:u w:val="single"/>
        </w:rPr>
        <w:t xml:space="preserve">       </w:t>
      </w:r>
    </w:p>
    <w:p>
      <w:pPr>
        <w:pStyle w:val="103"/>
        <w:spacing w:line="5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职    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职    务：</w:t>
      </w:r>
      <w:r>
        <w:rPr>
          <w:rFonts w:hint="eastAsia" w:ascii="仿宋" w:hAnsi="仿宋" w:eastAsia="仿宋" w:cs="仿宋"/>
          <w:sz w:val="24"/>
          <w:szCs w:val="24"/>
          <w:highlight w:val="none"/>
          <w:u w:val="single"/>
        </w:rPr>
        <w:t xml:space="preserve">                  </w:t>
      </w:r>
    </w:p>
    <w:p>
      <w:pPr>
        <w:pStyle w:val="103"/>
        <w:autoSpaceDE w:val="0"/>
        <w:autoSpaceDN w:val="0"/>
        <w:spacing w:line="500" w:lineRule="exact"/>
        <w:rPr>
          <w:rFonts w:hint="eastAsia" w:ascii="仿宋" w:hAnsi="仿宋" w:eastAsia="仿宋" w:cs="仿宋"/>
          <w:szCs w:val="28"/>
          <w:highlight w:val="none"/>
          <w:u w:val="single"/>
        </w:rPr>
      </w:pPr>
      <w:r>
        <w:rPr>
          <w:rFonts w:hint="eastAsia" w:ascii="仿宋" w:hAnsi="仿宋" w:eastAsia="仿宋" w:cs="仿宋"/>
          <w:sz w:val="24"/>
          <w:szCs w:val="24"/>
          <w:highlight w:val="none"/>
        </w:rPr>
        <w:t>部    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部    门：</w:t>
      </w:r>
      <w:r>
        <w:rPr>
          <w:rFonts w:hint="eastAsia" w:ascii="仿宋" w:hAnsi="仿宋" w:eastAsia="仿宋" w:cs="仿宋"/>
          <w:szCs w:val="28"/>
          <w:highlight w:val="none"/>
          <w:u w:val="single"/>
        </w:rPr>
        <w:t xml:space="preserve">                  </w:t>
      </w:r>
    </w:p>
    <w:p>
      <w:pPr>
        <w:pStyle w:val="103"/>
        <w:autoSpaceDE w:val="0"/>
        <w:autoSpaceDN w:val="0"/>
        <w:spacing w:line="500" w:lineRule="exact"/>
        <w:rPr>
          <w:rFonts w:hint="eastAsia" w:ascii="仿宋" w:hAnsi="仿宋" w:eastAsia="仿宋" w:cs="仿宋"/>
          <w:szCs w:val="28"/>
          <w:highlight w:val="none"/>
          <w:u w:val="single"/>
        </w:rPr>
      </w:pPr>
    </w:p>
    <w:p>
      <w:pPr>
        <w:pStyle w:val="104"/>
        <w:ind w:right="-506" w:rightChars="-241"/>
        <w:jc w:val="both"/>
        <w:outlineLvl w:val="0"/>
        <w:rPr>
          <w:rFonts w:hint="eastAsia" w:ascii="仿宋" w:hAnsi="仿宋" w:eastAsia="仿宋" w:cs="仿宋"/>
          <w:b/>
          <w:color w:val="auto"/>
          <w:sz w:val="32"/>
          <w:szCs w:val="24"/>
          <w:highlight w:val="none"/>
          <w:lang w:val="en-US" w:eastAsia="zh-CN" w:bidi="ar-SA"/>
        </w:rPr>
      </w:pPr>
      <w:bookmarkStart w:id="332" w:name="_Toc17836"/>
      <w:bookmarkStart w:id="333" w:name="_Toc9960"/>
      <w:bookmarkStart w:id="334" w:name="_Toc256000073"/>
      <w:bookmarkStart w:id="335" w:name="_Toc30959"/>
      <w:bookmarkStart w:id="336" w:name="_Toc24809"/>
      <w:bookmarkStart w:id="337" w:name="_Toc27683"/>
    </w:p>
    <w:p>
      <w:pPr>
        <w:pStyle w:val="104"/>
        <w:ind w:right="-506" w:rightChars="-241"/>
        <w:jc w:val="both"/>
        <w:outlineLvl w:val="0"/>
        <w:rPr>
          <w:rFonts w:hint="eastAsia" w:ascii="仿宋" w:hAnsi="仿宋" w:eastAsia="仿宋" w:cs="仿宋"/>
          <w:b/>
          <w:color w:val="auto"/>
          <w:sz w:val="32"/>
          <w:szCs w:val="24"/>
          <w:highlight w:val="none"/>
          <w:lang w:val="en-US" w:eastAsia="zh-CN" w:bidi="ar-SA"/>
        </w:rPr>
      </w:pPr>
    </w:p>
    <w:p>
      <w:pPr>
        <w:pStyle w:val="104"/>
        <w:ind w:right="-506" w:rightChars="-241"/>
        <w:jc w:val="both"/>
        <w:outlineLvl w:val="0"/>
        <w:rPr>
          <w:rFonts w:hint="eastAsia" w:ascii="仿宋" w:hAnsi="仿宋" w:eastAsia="仿宋" w:cs="仿宋"/>
          <w:b/>
          <w:color w:val="auto"/>
          <w:sz w:val="32"/>
          <w:szCs w:val="24"/>
          <w:highlight w:val="none"/>
          <w:lang w:val="en-US" w:eastAsia="zh-CN" w:bidi="ar-SA"/>
        </w:rPr>
      </w:pPr>
    </w:p>
    <w:p>
      <w:pPr>
        <w:pStyle w:val="104"/>
        <w:ind w:right="-506" w:rightChars="-241"/>
        <w:jc w:val="both"/>
        <w:outlineLvl w:val="0"/>
        <w:rPr>
          <w:rFonts w:hint="eastAsia" w:ascii="仿宋" w:hAnsi="仿宋" w:eastAsia="仿宋" w:cs="仿宋"/>
          <w:b/>
          <w:color w:val="auto"/>
          <w:sz w:val="32"/>
          <w:szCs w:val="24"/>
          <w:highlight w:val="none"/>
          <w:lang w:val="en-US" w:eastAsia="zh-CN" w:bidi="ar-SA"/>
        </w:rPr>
      </w:pPr>
    </w:p>
    <w:p>
      <w:pPr>
        <w:pStyle w:val="104"/>
        <w:ind w:right="-506" w:rightChars="-241"/>
        <w:jc w:val="both"/>
        <w:outlineLvl w:val="0"/>
        <w:rPr>
          <w:rFonts w:hint="eastAsia" w:ascii="仿宋" w:hAnsi="仿宋" w:eastAsia="仿宋" w:cs="仿宋"/>
          <w:b/>
          <w:color w:val="auto"/>
          <w:sz w:val="32"/>
          <w:szCs w:val="24"/>
          <w:highlight w:val="none"/>
          <w:lang w:val="en-US" w:eastAsia="zh-CN" w:bidi="ar-SA"/>
        </w:rPr>
      </w:pPr>
    </w:p>
    <w:p>
      <w:pPr>
        <w:pStyle w:val="104"/>
        <w:ind w:right="-506" w:rightChars="-241"/>
        <w:jc w:val="center"/>
        <w:outlineLvl w:val="0"/>
        <w:rPr>
          <w:rFonts w:hint="eastAsia" w:ascii="仿宋" w:hAnsi="仿宋" w:eastAsia="仿宋" w:cs="仿宋"/>
          <w:b/>
          <w:color w:val="auto"/>
          <w:sz w:val="32"/>
          <w:szCs w:val="24"/>
          <w:highlight w:val="none"/>
          <w:lang w:eastAsia="zh-CN" w:bidi="ar-SA"/>
        </w:rPr>
      </w:pPr>
      <w:r>
        <w:rPr>
          <w:rFonts w:hint="eastAsia" w:ascii="仿宋" w:hAnsi="仿宋" w:eastAsia="仿宋" w:cs="仿宋"/>
          <w:b/>
          <w:color w:val="auto"/>
          <w:sz w:val="32"/>
          <w:szCs w:val="24"/>
          <w:highlight w:val="none"/>
          <w:lang w:val="en-US" w:eastAsia="zh-CN" w:bidi="ar-SA"/>
        </w:rPr>
        <w:t>四</w:t>
      </w:r>
      <w:r>
        <w:rPr>
          <w:rFonts w:hint="eastAsia" w:ascii="仿宋" w:hAnsi="仿宋" w:eastAsia="仿宋" w:cs="仿宋"/>
          <w:b/>
          <w:color w:val="auto"/>
          <w:sz w:val="32"/>
          <w:szCs w:val="24"/>
          <w:highlight w:val="none"/>
          <w:lang w:eastAsia="zh-CN" w:bidi="ar-SA"/>
        </w:rPr>
        <w:t>、不参与围标串标承诺书</w:t>
      </w:r>
      <w:bookmarkEnd w:id="332"/>
      <w:bookmarkEnd w:id="333"/>
      <w:bookmarkEnd w:id="334"/>
      <w:bookmarkEnd w:id="335"/>
      <w:bookmarkEnd w:id="336"/>
      <w:bookmarkEnd w:id="337"/>
    </w:p>
    <w:p>
      <w:pPr>
        <w:pStyle w:val="90"/>
        <w:spacing w:line="640" w:lineRule="exact"/>
        <w:ind w:firstLine="424" w:firstLineChars="177"/>
        <w:jc w:val="center"/>
        <w:outlineLvl w:val="0"/>
        <w:rPr>
          <w:rFonts w:hint="eastAsia" w:ascii="仿宋" w:hAnsi="仿宋" w:eastAsia="仿宋" w:cs="仿宋"/>
          <w:color w:val="auto"/>
          <w:sz w:val="24"/>
          <w:highlight w:val="none"/>
        </w:rPr>
      </w:pPr>
      <w:bookmarkStart w:id="338" w:name="_Toc9057"/>
      <w:bookmarkStart w:id="339" w:name="_Toc9885"/>
      <w:bookmarkStart w:id="340" w:name="_Toc26573"/>
      <w:bookmarkStart w:id="341" w:name="_Toc11083"/>
      <w:bookmarkStart w:id="342" w:name="_Toc3637"/>
      <w:r>
        <w:rPr>
          <w:rFonts w:hint="eastAsia" w:ascii="仿宋" w:hAnsi="仿宋" w:eastAsia="仿宋" w:cs="仿宋"/>
          <w:bCs/>
          <w:color w:val="auto"/>
          <w:sz w:val="24"/>
          <w:highlight w:val="none"/>
        </w:rPr>
        <w:t>不参与围标串标承诺书</w:t>
      </w:r>
      <w:bookmarkEnd w:id="338"/>
      <w:bookmarkEnd w:id="339"/>
      <w:bookmarkEnd w:id="340"/>
      <w:bookmarkEnd w:id="341"/>
      <w:bookmarkEnd w:id="342"/>
    </w:p>
    <w:p>
      <w:pPr>
        <w:pStyle w:val="90"/>
        <w:spacing w:line="6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本人作为</w:t>
      </w:r>
      <w:r>
        <w:rPr>
          <w:rFonts w:hint="eastAsia" w:ascii="仿宋" w:hAnsi="仿宋" w:eastAsia="仿宋" w:cs="仿宋"/>
          <w:color w:val="auto"/>
          <w:sz w:val="24"/>
          <w:highlight w:val="none"/>
          <w:u w:val="single"/>
        </w:rPr>
        <w:t xml:space="preserve">（单位名称）                    </w:t>
      </w:r>
      <w:r>
        <w:rPr>
          <w:rFonts w:hint="eastAsia" w:ascii="仿宋" w:hAnsi="仿宋" w:eastAsia="仿宋" w:cs="仿宋"/>
          <w:color w:val="auto"/>
          <w:sz w:val="24"/>
          <w:highlight w:val="none"/>
        </w:rPr>
        <w:t>的法人，清楚知晓我公司本项目投标活动，对以下事项作出承诺：</w:t>
      </w:r>
    </w:p>
    <w:p>
      <w:pPr>
        <w:pStyle w:val="90"/>
        <w:spacing w:line="6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一、我单位遵循公开、公平、公正、诚实守信的原则，依法依规参与本项目竞标。</w:t>
      </w:r>
    </w:p>
    <w:p>
      <w:pPr>
        <w:pStyle w:val="90"/>
        <w:spacing w:line="6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二、我单位在本项目招标投标活动中，未参与围标串标。</w:t>
      </w:r>
    </w:p>
    <w:p>
      <w:pPr>
        <w:pStyle w:val="90"/>
        <w:spacing w:line="64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90"/>
        <w:spacing w:line="6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项目编号：    </w:t>
      </w:r>
    </w:p>
    <w:p>
      <w:pPr>
        <w:pStyle w:val="90"/>
        <w:spacing w:line="6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标段号：    </w:t>
      </w:r>
    </w:p>
    <w:p>
      <w:pPr>
        <w:pStyle w:val="90"/>
        <w:spacing w:line="6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供应商单位名称：</w:t>
      </w:r>
    </w:p>
    <w:p>
      <w:pPr>
        <w:pStyle w:val="90"/>
        <w:spacing w:line="6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供应商法人签</w:t>
      </w:r>
      <w:r>
        <w:rPr>
          <w:rFonts w:hint="eastAsia" w:ascii="仿宋" w:hAnsi="仿宋" w:eastAsia="仿宋" w:cs="仿宋"/>
          <w:color w:val="auto"/>
          <w:sz w:val="24"/>
          <w:highlight w:val="none"/>
          <w:lang w:eastAsia="zh-CN"/>
        </w:rPr>
        <w:t>章</w:t>
      </w:r>
      <w:r>
        <w:rPr>
          <w:rFonts w:hint="eastAsia" w:ascii="仿宋" w:hAnsi="仿宋" w:eastAsia="仿宋" w:cs="仿宋"/>
          <w:color w:val="auto"/>
          <w:sz w:val="24"/>
          <w:highlight w:val="none"/>
        </w:rPr>
        <w:t>：</w:t>
      </w:r>
    </w:p>
    <w:p>
      <w:pPr>
        <w:pStyle w:val="90"/>
        <w:spacing w:line="6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90"/>
        <w:spacing w:line="640" w:lineRule="exact"/>
        <w:jc w:val="left"/>
        <w:rPr>
          <w:rFonts w:hint="eastAsia" w:ascii="仿宋" w:hAnsi="仿宋" w:eastAsia="仿宋" w:cs="仿宋"/>
          <w:color w:val="auto"/>
          <w:sz w:val="24"/>
          <w:highlight w:val="none"/>
        </w:rPr>
      </w:pPr>
    </w:p>
    <w:p>
      <w:pPr>
        <w:pStyle w:val="90"/>
        <w:spacing w:line="640" w:lineRule="exact"/>
        <w:ind w:firstLine="4080" w:firstLineChars="17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电子签章</w:t>
      </w:r>
    </w:p>
    <w:p>
      <w:pPr>
        <w:pStyle w:val="90"/>
        <w:spacing w:line="640" w:lineRule="exact"/>
        <w:ind w:firstLine="4320" w:firstLineChars="18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103"/>
        <w:autoSpaceDE w:val="0"/>
        <w:autoSpaceDN w:val="0"/>
        <w:spacing w:line="500" w:lineRule="exact"/>
        <w:rPr>
          <w:rFonts w:hint="eastAsia" w:ascii="仿宋" w:hAnsi="仿宋" w:eastAsia="仿宋" w:cs="仿宋"/>
          <w:szCs w:val="28"/>
          <w:highlight w:val="none"/>
          <w:u w:val="single"/>
        </w:rPr>
      </w:pPr>
    </w:p>
    <w:p>
      <w:pPr>
        <w:pStyle w:val="91"/>
        <w:jc w:val="center"/>
        <w:outlineLvl w:val="0"/>
        <w:rPr>
          <w:rFonts w:hint="eastAsia" w:ascii="仿宋" w:hAnsi="仿宋" w:eastAsia="仿宋" w:cs="仿宋"/>
          <w:color w:val="auto"/>
          <w:highlight w:val="none"/>
          <w:lang w:eastAsia="zh-CN"/>
        </w:rPr>
      </w:pPr>
      <w:r>
        <w:rPr>
          <w:rFonts w:hint="eastAsia" w:ascii="仿宋" w:hAnsi="仿宋" w:eastAsia="仿宋" w:cs="仿宋"/>
          <w:highlight w:val="none"/>
        </w:rPr>
        <w:br w:type="page"/>
      </w:r>
      <w:bookmarkStart w:id="343" w:name="_Toc32243"/>
      <w:bookmarkStart w:id="344" w:name="_Toc12649"/>
      <w:bookmarkStart w:id="345" w:name="_Toc20505"/>
      <w:bookmarkStart w:id="346" w:name="_Toc256000060"/>
      <w:r>
        <w:rPr>
          <w:rFonts w:hint="eastAsia" w:ascii="仿宋" w:hAnsi="仿宋" w:eastAsia="仿宋" w:cs="仿宋"/>
          <w:color w:val="auto"/>
          <w:highlight w:val="none"/>
          <w:lang w:eastAsia="zh-CN"/>
        </w:rPr>
        <w:t>商务技术响应文件</w:t>
      </w:r>
      <w:bookmarkEnd w:id="343"/>
      <w:bookmarkEnd w:id="344"/>
      <w:bookmarkEnd w:id="345"/>
    </w:p>
    <w:p>
      <w:pPr>
        <w:pStyle w:val="59"/>
        <w:jc w:val="center"/>
        <w:outlineLvl w:val="9"/>
        <w:rPr>
          <w:rFonts w:hint="eastAsia" w:ascii="仿宋" w:hAnsi="仿宋" w:eastAsia="仿宋" w:cs="仿宋"/>
          <w:color w:val="auto"/>
          <w:highlight w:val="none"/>
          <w:lang w:eastAsia="zh-CN"/>
        </w:rPr>
      </w:pPr>
      <w:bookmarkStart w:id="347" w:name="_Toc25181"/>
      <w:bookmarkStart w:id="348" w:name="_Toc256000075"/>
      <w:bookmarkStart w:id="349" w:name="_Toc1389"/>
      <w:bookmarkStart w:id="350" w:name="_Toc2965"/>
    </w:p>
    <w:p>
      <w:pPr>
        <w:pStyle w:val="59"/>
        <w:jc w:val="center"/>
        <w:outlineLvl w:val="0"/>
        <w:rPr>
          <w:rFonts w:hint="eastAsia" w:ascii="仿宋" w:hAnsi="仿宋" w:eastAsia="仿宋" w:cs="仿宋"/>
          <w:color w:val="auto"/>
          <w:highlight w:val="none"/>
        </w:rPr>
      </w:pPr>
      <w:bookmarkStart w:id="351" w:name="_Toc10904"/>
      <w:bookmarkStart w:id="352" w:name="_Toc21420"/>
      <w:r>
        <w:rPr>
          <w:rFonts w:hint="eastAsia" w:ascii="仿宋" w:hAnsi="仿宋" w:eastAsia="仿宋" w:cs="仿宋"/>
          <w:b/>
          <w:bCs/>
          <w:color w:val="auto"/>
          <w:sz w:val="32"/>
          <w:szCs w:val="36"/>
          <w:highlight w:val="none"/>
          <w:lang w:eastAsia="zh-CN"/>
        </w:rPr>
        <w:t>★</w:t>
      </w:r>
      <w:r>
        <w:rPr>
          <w:rFonts w:hint="eastAsia" w:ascii="仿宋" w:hAnsi="仿宋" w:eastAsia="仿宋" w:cs="仿宋"/>
          <w:color w:val="auto"/>
          <w:highlight w:val="none"/>
          <w:lang w:eastAsia="zh-CN"/>
        </w:rPr>
        <w:t>一、</w:t>
      </w:r>
      <w:r>
        <w:rPr>
          <w:rFonts w:hint="eastAsia" w:ascii="仿宋" w:hAnsi="仿宋" w:eastAsia="仿宋" w:cs="仿宋"/>
          <w:color w:val="auto"/>
          <w:highlight w:val="none"/>
        </w:rPr>
        <w:t>投标函</w:t>
      </w:r>
      <w:bookmarkEnd w:id="347"/>
      <w:bookmarkEnd w:id="348"/>
      <w:bookmarkEnd w:id="349"/>
      <w:bookmarkEnd w:id="350"/>
      <w:bookmarkEnd w:id="351"/>
      <w:bookmarkEnd w:id="352"/>
    </w:p>
    <w:p>
      <w:pPr>
        <w:pStyle w:val="93"/>
        <w:widowControl/>
        <w:spacing w:line="360" w:lineRule="auto"/>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(投标人名称)授权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(投标人授权代理人姓名)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(职务、职称)为我方代表，参加贵方组织的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(项目名称、项目编号)招标的有关活动，并对此项目进行投标。为此：</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1、我方同意在本项目</w:t>
      </w:r>
      <w:r>
        <w:rPr>
          <w:rFonts w:hint="eastAsia" w:ascii="仿宋" w:hAnsi="仿宋" w:eastAsia="仿宋" w:cs="仿宋"/>
          <w:color w:val="auto"/>
          <w:sz w:val="24"/>
          <w:highlight w:val="none"/>
          <w:lang w:eastAsia="zh-CN"/>
        </w:rPr>
        <w:t>招标</w:t>
      </w:r>
      <w:r>
        <w:rPr>
          <w:rFonts w:hint="eastAsia" w:ascii="仿宋" w:hAnsi="仿宋" w:eastAsia="仿宋" w:cs="仿宋"/>
          <w:color w:val="auto"/>
          <w:sz w:val="24"/>
          <w:highlight w:val="none"/>
        </w:rPr>
        <w:t>文件中规定的投标有效期内遵守本投标文件中的承诺且在此期限期满之前均具有约束力。</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2、我方承诺已经具备《中华人民共和国政府采购法》中规定的参加政府采购活动的供应商应当具备的条件：</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5）参加此项采购活动前三年内，在经营活动中没有重大违法记录；</w:t>
      </w:r>
    </w:p>
    <w:p>
      <w:pPr>
        <w:pStyle w:val="8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3、提供投标人须知规定的全部投标文件。</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right="-307" w:rightChars="-146"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4、按</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要求提供和交付的货物及相关服务的投标报价详见开标一览表。</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5、保证忠实地执行双方所签订的合同，并承担合同规定的责任和义务。</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6、我方承诺完全满足和响应</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中的各项技术和服务要求，若有偏差，已在投标文件偏离表中予以明确特别说明。</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7、我方承诺：完全理解投标报价若超过</w:t>
      </w:r>
      <w:r>
        <w:rPr>
          <w:rFonts w:hint="eastAsia" w:ascii="仿宋" w:hAnsi="仿宋" w:eastAsia="仿宋" w:cs="仿宋"/>
          <w:color w:val="auto"/>
          <w:sz w:val="24"/>
          <w:highlight w:val="none"/>
          <w:lang w:eastAsia="zh-CN"/>
        </w:rPr>
        <w:t>最高限价</w:t>
      </w:r>
      <w:r>
        <w:rPr>
          <w:rFonts w:hint="eastAsia" w:ascii="仿宋" w:hAnsi="仿宋" w:eastAsia="仿宋" w:cs="仿宋"/>
          <w:color w:val="auto"/>
          <w:sz w:val="24"/>
          <w:highlight w:val="none"/>
        </w:rPr>
        <w:t>时，投标将被拒绝。</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8、我方承诺：与在本项目中设计编制技术规格的机构及其附属机构无任何直接隶属关系和利益关联。</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9、如果在开标后规定的投标有效期内撤回投标，我方的投标保证金可被贵方没收。</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10、我方完全理解贵方不一定接受最低价的投标或收到的任何投标。</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12、我方已详细审核全部投标文件，包括投标文件修改书（如有的话）、参考资料及有关附件，确认无误。</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13、我方承诺：采购人若需追加采购本项目</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所列货物及相关服务的，在不改变合同其他实质性条款的前提下，按相同或更优惠的折扣率保证供货。</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14、我方承诺：如所报货物属国家强制认证产品的，均已通过认证且在有效期内，否则，由此产生的一切法律责任由我方承担。</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15、我方承诺：接受</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中的全部条款且无任何异议，保证遵守</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的规定。</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1）提供虚假材料谋取中标、成交的；</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2）采取不正当手段诋毁、排挤其他供应商的；</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3）与采购人、其他供应商或者采购代理机构工作人员恶意串通的；</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4）向采购人、采购代理机构工作人员行贿或者提供其他不正当利益的；</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5）在采购过程中与采购人进行协商谈判的；</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6）拒绝有关部门监督检查或提供虚假情况的。</w:t>
      </w:r>
    </w:p>
    <w:p>
      <w:pPr>
        <w:pStyle w:val="86"/>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    17、</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与本投标有关的一切往来通讯请寄：</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____________________________________________________</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____________</w:t>
      </w:r>
      <w:r>
        <w:rPr>
          <w:rFonts w:hint="eastAsia" w:ascii="仿宋" w:hAnsi="仿宋" w:eastAsia="仿宋" w:cs="仿宋"/>
          <w:color w:val="auto"/>
          <w:sz w:val="24"/>
          <w:highlight w:val="none"/>
        </w:rPr>
        <w:t>　</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投标人法定代表人或授权代理人联系电话，e-mail：</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pStyle w:val="93"/>
        <w:keepNext w:val="0"/>
        <w:keepLines w:val="0"/>
        <w:pageBreakBefore w:val="0"/>
        <w:widowControl/>
        <w:kinsoku/>
        <w:wordWrap/>
        <w:overflowPunct/>
        <w:topLinePunct w:val="0"/>
        <w:autoSpaceDE/>
        <w:autoSpaceDN/>
        <w:bidi w:val="0"/>
        <w:adjustRightInd/>
        <w:snapToGrid/>
        <w:spacing w:line="400" w:lineRule="exact"/>
        <w:ind w:left="101" w:leftChars="48" w:firstLine="361" w:firstLineChars="15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投标人法定代表人</w:t>
      </w:r>
      <w:r>
        <w:rPr>
          <w:rFonts w:hint="eastAsia" w:ascii="仿宋" w:hAnsi="仿宋" w:eastAsia="仿宋" w:cs="仿宋"/>
          <w:b/>
          <w:color w:val="auto"/>
          <w:sz w:val="24"/>
          <w:highlight w:val="none"/>
          <w:lang w:eastAsia="zh-CN"/>
        </w:rPr>
        <w:t>（</w:t>
      </w:r>
      <w:r>
        <w:rPr>
          <w:rFonts w:hint="eastAsia" w:ascii="仿宋" w:hAnsi="仿宋" w:eastAsia="仿宋" w:cs="仿宋"/>
          <w:b w:val="0"/>
          <w:bCs/>
          <w:color w:val="auto"/>
          <w:sz w:val="24"/>
          <w:highlight w:val="none"/>
        </w:rPr>
        <w:t>电子签</w:t>
      </w:r>
      <w:r>
        <w:rPr>
          <w:rFonts w:hint="eastAsia" w:ascii="仿宋" w:hAnsi="仿宋" w:eastAsia="仿宋" w:cs="仿宋"/>
          <w:b w:val="0"/>
          <w:bCs/>
          <w:color w:val="auto"/>
          <w:sz w:val="24"/>
          <w:highlight w:val="none"/>
          <w:lang w:eastAsia="zh-CN"/>
        </w:rPr>
        <w:t>章）</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w:t>
      </w:r>
      <w:r>
        <w:rPr>
          <w:rFonts w:hint="eastAsia" w:ascii="仿宋" w:hAnsi="仿宋" w:eastAsia="仿宋" w:cs="仿宋"/>
          <w:b/>
          <w:color w:val="auto"/>
          <w:sz w:val="24"/>
          <w:highlight w:val="none"/>
          <w:lang w:eastAsia="zh-CN"/>
        </w:rPr>
        <w:t>：（</w:t>
      </w:r>
      <w:r>
        <w:rPr>
          <w:rFonts w:hint="eastAsia" w:ascii="仿宋" w:hAnsi="仿宋" w:eastAsia="仿宋" w:cs="仿宋"/>
          <w:b w:val="0"/>
          <w:bCs/>
          <w:color w:val="auto"/>
          <w:sz w:val="24"/>
          <w:highlight w:val="none"/>
          <w:lang w:eastAsia="zh-CN"/>
        </w:rPr>
        <w:t>电子签章</w:t>
      </w:r>
      <w:r>
        <w:rPr>
          <w:rFonts w:hint="eastAsia" w:ascii="仿宋" w:hAnsi="仿宋" w:eastAsia="仿宋" w:cs="仿宋"/>
          <w:b/>
          <w:color w:val="auto"/>
          <w:sz w:val="24"/>
          <w:highlight w:val="none"/>
          <w:lang w:eastAsia="zh-CN"/>
        </w:rPr>
        <w:t>）</w:t>
      </w:r>
    </w:p>
    <w:p>
      <w:pPr>
        <w:pStyle w:val="93"/>
        <w:keepNext w:val="0"/>
        <w:keepLines w:val="0"/>
        <w:pageBreakBefore w:val="0"/>
        <w:widowControl/>
        <w:kinsoku/>
        <w:wordWrap/>
        <w:overflowPunct/>
        <w:topLinePunct w:val="0"/>
        <w:autoSpaceDE/>
        <w:autoSpaceDN/>
        <w:bidi w:val="0"/>
        <w:adjustRightInd/>
        <w:snapToGrid/>
        <w:spacing w:line="400" w:lineRule="exact"/>
        <w:ind w:left="0" w:left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日　期：</w:t>
      </w:r>
    </w:p>
    <w:p>
      <w:pPr>
        <w:pStyle w:val="93"/>
        <w:widowControl/>
        <w:spacing w:line="360" w:lineRule="auto"/>
        <w:ind w:left="0" w:leftChars="0"/>
        <w:rPr>
          <w:rFonts w:hint="eastAsia" w:ascii="仿宋" w:hAnsi="仿宋" w:eastAsia="仿宋" w:cs="仿宋"/>
          <w:color w:val="auto"/>
          <w:sz w:val="24"/>
          <w:highlight w:val="none"/>
        </w:rPr>
      </w:pPr>
    </w:p>
    <w:p>
      <w:pPr>
        <w:pStyle w:val="91"/>
        <w:jc w:val="center"/>
        <w:outlineLvl w:val="0"/>
        <w:rPr>
          <w:rFonts w:hint="eastAsia" w:ascii="仿宋" w:hAnsi="仿宋" w:eastAsia="仿宋" w:cs="仿宋"/>
          <w:color w:val="auto"/>
          <w:highlight w:val="none"/>
        </w:rPr>
      </w:pPr>
      <w:bookmarkStart w:id="353" w:name="_Toc16720"/>
      <w:r>
        <w:rPr>
          <w:rFonts w:hint="eastAsia" w:ascii="仿宋" w:hAnsi="仿宋" w:eastAsia="仿宋" w:cs="仿宋"/>
          <w:color w:val="auto"/>
          <w:highlight w:val="none"/>
          <w:lang w:eastAsia="zh-CN"/>
        </w:rPr>
        <w:br w:type="page"/>
      </w:r>
      <w:bookmarkStart w:id="354" w:name="_Toc9382"/>
      <w:bookmarkStart w:id="355" w:name="_Toc5204"/>
      <w:r>
        <w:rPr>
          <w:rFonts w:hint="eastAsia" w:ascii="仿宋" w:hAnsi="仿宋" w:eastAsia="仿宋" w:cs="仿宋"/>
          <w:color w:val="auto"/>
          <w:highlight w:val="none"/>
          <w:lang w:eastAsia="zh-CN"/>
        </w:rPr>
        <w:t>二、</w:t>
      </w:r>
      <w:r>
        <w:rPr>
          <w:rFonts w:hint="eastAsia" w:ascii="仿宋" w:hAnsi="仿宋" w:eastAsia="仿宋" w:cs="仿宋"/>
          <w:color w:val="auto"/>
          <w:highlight w:val="none"/>
        </w:rPr>
        <w:t>法定代表人身份证明及授权委托书</w:t>
      </w:r>
      <w:bookmarkEnd w:id="346"/>
      <w:bookmarkEnd w:id="353"/>
      <w:bookmarkEnd w:id="354"/>
      <w:bookmarkEnd w:id="355"/>
    </w:p>
    <w:p>
      <w:pPr>
        <w:pStyle w:val="94"/>
        <w:jc w:val="both"/>
        <w:outlineLvl w:val="9"/>
        <w:rPr>
          <w:rFonts w:hint="eastAsia" w:ascii="仿宋" w:hAnsi="仿宋" w:eastAsia="仿宋" w:cs="仿宋"/>
          <w:b w:val="0"/>
          <w:color w:val="auto"/>
          <w:sz w:val="24"/>
          <w:szCs w:val="24"/>
          <w:highlight w:val="none"/>
          <w:lang w:eastAsia="zh-CN"/>
        </w:rPr>
      </w:pPr>
      <w:bookmarkStart w:id="356" w:name="_Toc468535482"/>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val="0"/>
          <w:color w:val="auto"/>
          <w:sz w:val="24"/>
          <w:szCs w:val="24"/>
          <w:highlight w:val="none"/>
          <w:lang w:eastAsia="zh-CN"/>
        </w:rPr>
        <w:t xml:space="preserve"> </w:t>
      </w:r>
      <w:bookmarkStart w:id="357" w:name="_Toc480368595"/>
      <w:bookmarkStart w:id="358" w:name="_Toc480368424"/>
      <w:bookmarkStart w:id="359" w:name="_Toc26952"/>
      <w:bookmarkStart w:id="360" w:name="_Toc5014"/>
      <w:bookmarkStart w:id="361" w:name="_Toc2526"/>
      <w:bookmarkStart w:id="362" w:name="_Toc480371721"/>
      <w:bookmarkStart w:id="363" w:name="_Toc29193"/>
      <w:bookmarkStart w:id="364" w:name="_Toc256000061"/>
      <w:bookmarkStart w:id="365" w:name="_Toc480368653"/>
      <w:r>
        <w:rPr>
          <w:rFonts w:hint="eastAsia" w:ascii="仿宋" w:hAnsi="仿宋" w:eastAsia="仿宋" w:cs="仿宋"/>
          <w:b w:val="0"/>
          <w:color w:val="auto"/>
          <w:sz w:val="24"/>
          <w:szCs w:val="24"/>
          <w:highlight w:val="none"/>
          <w:lang w:val="en-US" w:eastAsia="zh-CN"/>
        </w:rPr>
        <w:t xml:space="preserve">    </w:t>
      </w:r>
      <w:bookmarkStart w:id="366" w:name="_Toc27592"/>
      <w:r>
        <w:rPr>
          <w:rFonts w:hint="eastAsia" w:ascii="仿宋" w:hAnsi="仿宋" w:eastAsia="仿宋" w:cs="仿宋"/>
          <w:b w:val="0"/>
          <w:color w:val="auto"/>
          <w:sz w:val="24"/>
          <w:szCs w:val="24"/>
          <w:highlight w:val="none"/>
        </w:rPr>
        <w:t>法定代表人资格证明文件</w:t>
      </w:r>
      <w:bookmarkEnd w:id="356"/>
      <w:bookmarkEnd w:id="357"/>
      <w:bookmarkEnd w:id="358"/>
      <w:bookmarkEnd w:id="359"/>
      <w:bookmarkEnd w:id="360"/>
      <w:bookmarkEnd w:id="361"/>
      <w:bookmarkEnd w:id="362"/>
      <w:bookmarkEnd w:id="363"/>
      <w:bookmarkEnd w:id="364"/>
      <w:bookmarkEnd w:id="365"/>
      <w:bookmarkEnd w:id="366"/>
      <w:r>
        <w:rPr>
          <w:rFonts w:hint="eastAsia" w:ascii="仿宋" w:hAnsi="仿宋" w:eastAsia="仿宋" w:cs="仿宋"/>
          <w:b w:val="0"/>
          <w:color w:val="auto"/>
          <w:sz w:val="24"/>
          <w:szCs w:val="24"/>
          <w:highlight w:val="none"/>
        </w:rPr>
        <w:t xml:space="preserve"> </w:t>
      </w:r>
    </w:p>
    <w:p>
      <w:pPr>
        <w:pStyle w:val="95"/>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pStyle w:val="95"/>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pPr>
        <w:pStyle w:val="95"/>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pPr>
        <w:pStyle w:val="95"/>
        <w:adjustRightInd w:val="0"/>
        <w:snapToGrid w:val="0"/>
        <w:spacing w:line="5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p>
    <w:p>
      <w:pPr>
        <w:pStyle w:val="95"/>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pStyle w:val="95"/>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pPr>
        <w:pStyle w:val="95"/>
        <w:adjustRightInd w:val="0"/>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pPr>
        <w:pStyle w:val="95"/>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28"/>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95"/>
              <w:adjustRightInd w:val="0"/>
              <w:snapToGrid w:val="0"/>
              <w:spacing w:line="500" w:lineRule="exact"/>
              <w:jc w:val="center"/>
              <w:rPr>
                <w:rFonts w:hint="eastAsia" w:ascii="仿宋" w:hAnsi="仿宋" w:eastAsia="仿宋" w:cs="仿宋"/>
                <w:color w:val="auto"/>
                <w:sz w:val="24"/>
                <w:szCs w:val="24"/>
                <w:highlight w:val="none"/>
              </w:rPr>
            </w:pPr>
          </w:p>
          <w:p>
            <w:pPr>
              <w:pStyle w:val="95"/>
              <w:adjustRightInd w:val="0"/>
              <w:snapToGrid w:val="0"/>
              <w:spacing w:line="500" w:lineRule="exact"/>
              <w:jc w:val="center"/>
              <w:rPr>
                <w:rFonts w:hint="eastAsia" w:ascii="仿宋" w:hAnsi="仿宋" w:eastAsia="仿宋" w:cs="仿宋"/>
                <w:color w:val="auto"/>
                <w:sz w:val="24"/>
                <w:szCs w:val="24"/>
                <w:highlight w:val="none"/>
              </w:rPr>
            </w:pPr>
          </w:p>
          <w:p>
            <w:pPr>
              <w:pStyle w:val="95"/>
              <w:adjustRightInd w:val="0"/>
              <w:snapToGrid w:val="0"/>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法定代表人《居民身份证》扫描件</w:t>
            </w:r>
          </w:p>
        </w:tc>
      </w:tr>
    </w:tbl>
    <w:p>
      <w:pPr>
        <w:pStyle w:val="95"/>
        <w:adjustRightInd w:val="0"/>
        <w:snapToGrid w:val="0"/>
        <w:spacing w:line="500" w:lineRule="exact"/>
        <w:rPr>
          <w:rFonts w:hint="eastAsia" w:ascii="仿宋" w:hAnsi="仿宋" w:eastAsia="仿宋" w:cs="仿宋"/>
          <w:color w:val="auto"/>
          <w:sz w:val="24"/>
          <w:szCs w:val="24"/>
          <w:highlight w:val="none"/>
        </w:rPr>
      </w:pPr>
    </w:p>
    <w:p>
      <w:pPr>
        <w:pStyle w:val="95"/>
        <w:tabs>
          <w:tab w:val="left" w:pos="750"/>
        </w:tabs>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投标人名称（电子签章）：</w:t>
      </w:r>
      <w:r>
        <w:rPr>
          <w:rFonts w:hint="eastAsia" w:ascii="仿宋" w:hAnsi="仿宋" w:eastAsia="仿宋" w:cs="仿宋"/>
          <w:color w:val="auto"/>
          <w:sz w:val="24"/>
          <w:szCs w:val="24"/>
          <w:highlight w:val="none"/>
          <w:u w:val="single"/>
        </w:rPr>
        <w:t xml:space="preserve">           </w:t>
      </w:r>
    </w:p>
    <w:p>
      <w:pPr>
        <w:pStyle w:val="95"/>
        <w:tabs>
          <w:tab w:val="left" w:pos="750"/>
        </w:tabs>
        <w:adjustRightInd w:val="0"/>
        <w:snapToGrid w:val="0"/>
        <w:spacing w:line="500" w:lineRule="exact"/>
        <w:rPr>
          <w:rFonts w:hint="eastAsia" w:ascii="仿宋" w:hAnsi="仿宋" w:eastAsia="仿宋" w:cs="仿宋"/>
          <w:color w:val="auto"/>
          <w:sz w:val="24"/>
          <w:szCs w:val="24"/>
          <w:highlight w:val="none"/>
        </w:rPr>
      </w:pPr>
    </w:p>
    <w:p>
      <w:pPr>
        <w:pStyle w:val="95"/>
        <w:tabs>
          <w:tab w:val="left" w:pos="750"/>
        </w:tabs>
        <w:adjustRightInd w:val="0"/>
        <w:snapToGrid w:val="0"/>
        <w:spacing w:line="500" w:lineRule="exact"/>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法定代表人（电子签</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u w:val="single"/>
        </w:rPr>
        <w:t xml:space="preserve">           </w:t>
      </w:r>
    </w:p>
    <w:p>
      <w:pPr>
        <w:pStyle w:val="95"/>
        <w:tabs>
          <w:tab w:val="left" w:pos="750"/>
        </w:tabs>
        <w:adjustRightInd w:val="0"/>
        <w:snapToGrid w:val="0"/>
        <w:spacing w:line="500" w:lineRule="exact"/>
        <w:rPr>
          <w:rFonts w:hint="eastAsia" w:ascii="仿宋" w:hAnsi="仿宋" w:eastAsia="仿宋" w:cs="仿宋"/>
          <w:color w:val="auto"/>
          <w:sz w:val="24"/>
          <w:szCs w:val="24"/>
          <w:highlight w:val="none"/>
        </w:rPr>
      </w:pPr>
    </w:p>
    <w:p>
      <w:pPr>
        <w:pStyle w:val="95"/>
        <w:tabs>
          <w:tab w:val="left" w:pos="750"/>
        </w:tabs>
        <w:adjustRightInd w:val="0"/>
        <w:snapToGrid w:val="0"/>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bookmarkStart w:id="367" w:name="_Toc468535483"/>
    </w:p>
    <w:p>
      <w:pPr>
        <w:pStyle w:val="94"/>
        <w:outlineLvl w:val="9"/>
        <w:rPr>
          <w:rFonts w:hint="eastAsia" w:ascii="仿宋" w:hAnsi="仿宋" w:eastAsia="仿宋" w:cs="仿宋"/>
          <w:b w:val="0"/>
          <w:color w:val="auto"/>
          <w:highlight w:val="none"/>
        </w:rPr>
      </w:pPr>
      <w:r>
        <w:rPr>
          <w:rFonts w:hint="eastAsia" w:ascii="仿宋" w:hAnsi="仿宋" w:eastAsia="仿宋" w:cs="仿宋"/>
          <w:b w:val="0"/>
          <w:color w:val="auto"/>
          <w:highlight w:val="none"/>
        </w:rPr>
        <w:t xml:space="preserve"> </w:t>
      </w:r>
      <w:bookmarkStart w:id="368" w:name="_Toc480368596"/>
      <w:bookmarkStart w:id="369" w:name="_Toc480368425"/>
      <w:bookmarkStart w:id="370" w:name="_Toc480368654"/>
      <w:bookmarkStart w:id="371" w:name="_Toc480371722"/>
    </w:p>
    <w:p>
      <w:pPr>
        <w:pStyle w:val="94"/>
        <w:outlineLvl w:val="0"/>
        <w:rPr>
          <w:rFonts w:hint="eastAsia" w:ascii="仿宋" w:hAnsi="仿宋" w:eastAsia="仿宋" w:cs="仿宋"/>
          <w:b w:val="0"/>
          <w:color w:val="auto"/>
          <w:sz w:val="24"/>
          <w:szCs w:val="24"/>
          <w:highlight w:val="none"/>
        </w:rPr>
      </w:pPr>
      <w:r>
        <w:rPr>
          <w:rFonts w:hint="eastAsia" w:ascii="仿宋" w:hAnsi="仿宋" w:eastAsia="仿宋" w:cs="仿宋"/>
          <w:b w:val="0"/>
          <w:color w:val="auto"/>
          <w:highlight w:val="none"/>
        </w:rPr>
        <w:br w:type="page"/>
      </w:r>
      <w:bookmarkStart w:id="372" w:name="_Toc256000063"/>
      <w:bookmarkStart w:id="373" w:name="_Toc6374"/>
      <w:bookmarkStart w:id="374" w:name="_Toc16557"/>
      <w:bookmarkStart w:id="375" w:name="_Toc16905"/>
      <w:bookmarkStart w:id="376" w:name="_Toc22401"/>
      <w:bookmarkStart w:id="377" w:name="_Toc22223"/>
      <w:r>
        <w:rPr>
          <w:rFonts w:hint="eastAsia" w:ascii="仿宋" w:hAnsi="仿宋" w:eastAsia="仿宋" w:cs="仿宋"/>
          <w:b w:val="0"/>
          <w:color w:val="auto"/>
          <w:sz w:val="24"/>
          <w:szCs w:val="24"/>
          <w:highlight w:val="none"/>
        </w:rPr>
        <w:t>法定代表人授权书</w:t>
      </w:r>
      <w:bookmarkEnd w:id="367"/>
      <w:bookmarkEnd w:id="368"/>
      <w:bookmarkEnd w:id="369"/>
      <w:bookmarkEnd w:id="370"/>
      <w:bookmarkEnd w:id="371"/>
      <w:bookmarkEnd w:id="372"/>
      <w:bookmarkEnd w:id="373"/>
      <w:bookmarkEnd w:id="374"/>
      <w:bookmarkEnd w:id="375"/>
      <w:bookmarkEnd w:id="376"/>
      <w:bookmarkEnd w:id="377"/>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pStyle w:val="95"/>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同志为我公司参加贵单位组织的编号为</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 目 名 称）</w:t>
      </w:r>
      <w:r>
        <w:rPr>
          <w:rFonts w:hint="eastAsia" w:ascii="仿宋" w:hAnsi="仿宋" w:eastAsia="仿宋" w:cs="仿宋"/>
          <w:color w:val="auto"/>
          <w:sz w:val="24"/>
          <w:szCs w:val="24"/>
          <w:highlight w:val="none"/>
        </w:rPr>
        <w:t>采购活动的投标代表人，全权代表我公司处理在该项目采购活动中的一切事宜。代理期限从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日起至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日止。 </w:t>
      </w:r>
    </w:p>
    <w:p>
      <w:pPr>
        <w:pStyle w:val="95"/>
        <w:spacing w:line="500" w:lineRule="exact"/>
        <w:rPr>
          <w:rFonts w:hint="eastAsia" w:ascii="仿宋" w:hAnsi="仿宋" w:eastAsia="仿宋" w:cs="仿宋"/>
          <w:color w:val="auto"/>
          <w:sz w:val="24"/>
          <w:szCs w:val="24"/>
          <w:highlight w:val="none"/>
        </w:rPr>
      </w:pPr>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法定代表人（电子签</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95"/>
        <w:spacing w:line="500" w:lineRule="exact"/>
        <w:rPr>
          <w:rFonts w:hint="eastAsia" w:ascii="仿宋" w:hAnsi="仿宋" w:eastAsia="仿宋" w:cs="仿宋"/>
          <w:color w:val="auto"/>
          <w:sz w:val="24"/>
          <w:szCs w:val="24"/>
          <w:highlight w:val="none"/>
        </w:rPr>
      </w:pPr>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代理人工作单位：</w:t>
      </w:r>
      <w:r>
        <w:rPr>
          <w:rFonts w:hint="eastAsia" w:ascii="仿宋" w:hAnsi="仿宋" w:eastAsia="仿宋" w:cs="仿宋"/>
          <w:color w:val="auto"/>
          <w:sz w:val="24"/>
          <w:szCs w:val="24"/>
          <w:highlight w:val="none"/>
          <w:u w:val="single"/>
        </w:rPr>
        <w:t xml:space="preserve">                          </w:t>
      </w:r>
    </w:p>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w:t>
      </w:r>
      <w:r>
        <w:rPr>
          <w:rFonts w:hint="eastAsia" w:ascii="仿宋" w:hAnsi="仿宋" w:eastAsia="仿宋" w:cs="仿宋"/>
          <w:color w:val="auto"/>
          <w:sz w:val="24"/>
          <w:szCs w:val="24"/>
          <w:highlight w:val="none"/>
          <w:u w:val="single"/>
        </w:rPr>
        <w:t xml:space="preserve">      </w:t>
      </w:r>
    </w:p>
    <w:p>
      <w:pPr>
        <w:pStyle w:val="95"/>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pStyle w:val="95"/>
        <w:adjustRightInd w:val="0"/>
        <w:snapToGrid w:val="0"/>
        <w:spacing w:line="500" w:lineRule="exact"/>
        <w:ind w:left="-88" w:leftChars="-42" w:firstLine="600" w:firstLineChars="250"/>
        <w:rPr>
          <w:rFonts w:hint="eastAsia" w:ascii="仿宋" w:hAnsi="仿宋" w:eastAsia="仿宋" w:cs="仿宋"/>
          <w:color w:val="auto"/>
          <w:sz w:val="24"/>
          <w:szCs w:val="24"/>
          <w:highlight w:val="none"/>
          <w:u w:val="single"/>
        </w:rPr>
      </w:pPr>
    </w:p>
    <w:tbl>
      <w:tblPr>
        <w:tblStyle w:val="28"/>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pStyle w:val="95"/>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粘贴被授权人身份证（扫描件）</w:t>
            </w:r>
          </w:p>
        </w:tc>
      </w:tr>
    </w:tbl>
    <w:p>
      <w:pPr>
        <w:pStyle w:val="96"/>
        <w:jc w:val="center"/>
        <w:outlineLvl w:val="0"/>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378" w:name="_Toc30543"/>
      <w:bookmarkStart w:id="379" w:name="_Toc9360"/>
      <w:bookmarkStart w:id="380" w:name="_Toc25824"/>
      <w:bookmarkStart w:id="381" w:name="_Toc30389"/>
      <w:bookmarkStart w:id="382" w:name="_Toc256000078"/>
      <w:bookmarkStart w:id="383" w:name="_Toc18705"/>
      <w:r>
        <w:rPr>
          <w:rFonts w:hint="eastAsia" w:ascii="仿宋" w:hAnsi="仿宋" w:eastAsia="仿宋" w:cs="仿宋"/>
          <w:color w:val="auto"/>
          <w:highlight w:val="none"/>
          <w:lang w:eastAsia="zh-CN"/>
        </w:rPr>
        <w:t>三、</w:t>
      </w:r>
      <w:r>
        <w:rPr>
          <w:rFonts w:hint="eastAsia" w:ascii="仿宋" w:hAnsi="仿宋" w:eastAsia="仿宋" w:cs="仿宋"/>
          <w:color w:val="auto"/>
          <w:highlight w:val="none"/>
        </w:rPr>
        <w:t>商务条款偏离说明表</w:t>
      </w:r>
      <w:bookmarkEnd w:id="378"/>
      <w:bookmarkEnd w:id="379"/>
      <w:bookmarkEnd w:id="380"/>
    </w:p>
    <w:p>
      <w:pPr>
        <w:pStyle w:val="97"/>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采购项目编号：</w:t>
      </w:r>
    </w:p>
    <w:p>
      <w:pPr>
        <w:pStyle w:val="97"/>
        <w:adjustRightInd w:val="0"/>
        <w:snapToGrid w:val="0"/>
        <w:spacing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4"/>
          <w:szCs w:val="24"/>
          <w:highlight w:val="none"/>
        </w:rPr>
        <w:t>采购项目名称：</w:t>
      </w: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要求部分</w:t>
            </w: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投标货物/</w:t>
            </w:r>
            <w:r>
              <w:rPr>
                <w:rFonts w:hint="eastAsia" w:ascii="仿宋" w:hAnsi="仿宋" w:eastAsia="仿宋" w:cs="仿宋"/>
                <w:color w:val="auto"/>
                <w:sz w:val="24"/>
                <w:szCs w:val="24"/>
                <w:highlight w:val="none"/>
                <w:lang w:eastAsia="zh-CN"/>
              </w:rPr>
              <w:t>商务</w:t>
            </w:r>
          </w:p>
          <w:p>
            <w:pPr>
              <w:pStyle w:val="97"/>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响应部分</w:t>
            </w: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pPr>
              <w:pStyle w:val="97"/>
              <w:spacing w:line="500" w:lineRule="exact"/>
              <w:rPr>
                <w:rFonts w:hint="eastAsia" w:ascii="仿宋" w:hAnsi="仿宋" w:eastAsia="仿宋" w:cs="仿宋"/>
                <w:color w:val="auto"/>
                <w:sz w:val="24"/>
                <w:szCs w:val="24"/>
                <w:highlight w:val="none"/>
              </w:rPr>
            </w:pPr>
          </w:p>
        </w:tc>
      </w:tr>
    </w:tbl>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106"/>
        <w:jc w:val="center"/>
        <w:outlineLvl w:val="0"/>
        <w:rPr>
          <w:rFonts w:hint="eastAsia" w:ascii="仿宋" w:hAnsi="仿宋" w:eastAsia="仿宋" w:cs="仿宋"/>
          <w:b/>
          <w:color w:val="auto"/>
          <w:sz w:val="32"/>
          <w:szCs w:val="24"/>
          <w:highlight w:val="none"/>
          <w:lang w:eastAsia="zh-CN" w:bidi="ar-SA"/>
        </w:rPr>
      </w:pPr>
      <w:bookmarkStart w:id="384" w:name="_Toc256000066"/>
      <w:bookmarkStart w:id="385" w:name="_Toc31126"/>
      <w:bookmarkStart w:id="386" w:name="_Toc29097"/>
      <w:bookmarkStart w:id="387" w:name="_Toc9475"/>
      <w:r>
        <w:rPr>
          <w:rFonts w:hint="eastAsia" w:ascii="仿宋" w:hAnsi="仿宋" w:eastAsia="仿宋" w:cs="仿宋"/>
          <w:b/>
          <w:color w:val="auto"/>
          <w:sz w:val="32"/>
          <w:szCs w:val="24"/>
          <w:highlight w:val="none"/>
          <w:lang w:val="en-US" w:eastAsia="zh-CN" w:bidi="ar-SA"/>
        </w:rPr>
        <w:t>四</w:t>
      </w:r>
      <w:r>
        <w:rPr>
          <w:rFonts w:hint="eastAsia" w:ascii="仿宋" w:hAnsi="仿宋" w:eastAsia="仿宋" w:cs="仿宋"/>
          <w:b/>
          <w:color w:val="auto"/>
          <w:sz w:val="32"/>
          <w:szCs w:val="24"/>
          <w:highlight w:val="none"/>
          <w:lang w:eastAsia="zh-CN" w:bidi="ar-SA"/>
        </w:rPr>
        <w:t>、投标人自行编写的商务技术文件</w:t>
      </w:r>
    </w:p>
    <w:p>
      <w:pPr>
        <w:pStyle w:val="60"/>
        <w:numPr>
          <w:ilvl w:val="0"/>
          <w:numId w:val="7"/>
        </w:numPr>
        <w:spacing w:line="360" w:lineRule="auto"/>
        <w:ind w:leftChars="0"/>
        <w:rPr>
          <w:rFonts w:hint="eastAsia" w:ascii="仿宋" w:hAnsi="仿宋" w:eastAsia="仿宋" w:cs="仿宋"/>
          <w:b/>
          <w:color w:val="auto"/>
          <w:sz w:val="32"/>
          <w:szCs w:val="24"/>
          <w:highlight w:val="none"/>
          <w:lang w:eastAsia="zh-CN" w:bidi="ar-SA"/>
        </w:rPr>
      </w:pPr>
      <w:r>
        <w:rPr>
          <w:rFonts w:hint="eastAsia" w:ascii="仿宋" w:hAnsi="仿宋" w:eastAsia="仿宋" w:cs="仿宋"/>
          <w:b/>
          <w:bCs/>
          <w:kern w:val="0"/>
          <w:sz w:val="28"/>
          <w:szCs w:val="28"/>
          <w:highlight w:val="none"/>
          <w:lang w:val="en-US" w:eastAsia="zh-CN"/>
        </w:rPr>
        <w:t>商务文件</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（1）企业实力</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①投标人或生产厂家具有省级及以上政“高新技术企业”备案。</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②投标人或生产厂家具有ISO认证证书。</w:t>
      </w:r>
    </w:p>
    <w:p>
      <w:pPr>
        <w:pStyle w:val="60"/>
        <w:numPr>
          <w:ilvl w:val="0"/>
          <w:numId w:val="0"/>
        </w:numPr>
        <w:spacing w:line="360" w:lineRule="auto"/>
        <w:ind w:leftChars="0"/>
        <w:rPr>
          <w:rFonts w:hint="default"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（2）售后服务，内容包括但不限于：</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①售后服务机构设置</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②售后服务联系电话设置</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③售后服务人员配置</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④售后服务承诺</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⑤售后服务内容</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7"/>
        </w:numPr>
        <w:spacing w:line="360" w:lineRule="auto"/>
        <w:ind w:leftChars="0"/>
        <w:rPr>
          <w:rFonts w:hint="eastAsia" w:ascii="仿宋" w:hAnsi="仿宋" w:eastAsia="仿宋" w:cs="仿宋"/>
          <w:b/>
          <w:color w:val="auto"/>
          <w:sz w:val="32"/>
          <w:szCs w:val="24"/>
          <w:highlight w:val="none"/>
          <w:lang w:eastAsia="zh-CN" w:bidi="ar-SA"/>
        </w:rPr>
      </w:pPr>
      <w:r>
        <w:rPr>
          <w:rFonts w:hint="eastAsia" w:ascii="仿宋" w:hAnsi="仿宋" w:eastAsia="仿宋" w:cs="仿宋"/>
          <w:b/>
          <w:bCs/>
          <w:kern w:val="0"/>
          <w:sz w:val="28"/>
          <w:szCs w:val="28"/>
          <w:highlight w:val="none"/>
          <w:lang w:val="en-US" w:eastAsia="zh-CN"/>
        </w:rPr>
        <w:t>技术文件</w:t>
      </w:r>
    </w:p>
    <w:p>
      <w:pPr>
        <w:pStyle w:val="60"/>
        <w:numPr>
          <w:ilvl w:val="0"/>
          <w:numId w:val="0"/>
        </w:numPr>
        <w:spacing w:line="360" w:lineRule="auto"/>
        <w:ind w:leftChars="0"/>
        <w:rPr>
          <w:rFonts w:hint="eastAsia" w:ascii="仿宋" w:hAnsi="仿宋" w:eastAsia="仿宋" w:cs="仿宋"/>
          <w:kern w:val="0"/>
          <w:sz w:val="24"/>
          <w:highlight w:val="none"/>
          <w:lang w:val="en-US" w:eastAsia="zh-CN"/>
        </w:rPr>
      </w:pPr>
    </w:p>
    <w:p>
      <w:pPr>
        <w:pStyle w:val="60"/>
        <w:numPr>
          <w:ilvl w:val="0"/>
          <w:numId w:val="0"/>
        </w:numPr>
        <w:spacing w:line="360" w:lineRule="auto"/>
        <w:ind w:left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货</w:t>
      </w:r>
      <w:r>
        <w:rPr>
          <w:rFonts w:hint="eastAsia" w:ascii="仿宋" w:hAnsi="仿宋" w:eastAsia="仿宋" w:cs="仿宋"/>
          <w:kern w:val="0"/>
          <w:sz w:val="24"/>
          <w:highlight w:val="none"/>
        </w:rPr>
        <w:t>物主要技术指标和运行性能</w:t>
      </w:r>
      <w:r>
        <w:rPr>
          <w:rFonts w:hint="eastAsia" w:ascii="仿宋" w:hAnsi="仿宋" w:eastAsia="仿宋" w:cs="仿宋"/>
          <w:kern w:val="0"/>
          <w:sz w:val="24"/>
          <w:highlight w:val="none"/>
          <w:lang w:eastAsia="zh-CN"/>
        </w:rPr>
        <w:t>；</w:t>
      </w:r>
    </w:p>
    <w:p>
      <w:pPr>
        <w:pStyle w:val="60"/>
        <w:spacing w:line="360" w:lineRule="auto"/>
        <w:rPr>
          <w:rFonts w:hint="eastAsia" w:ascii="仿宋" w:hAnsi="仿宋" w:eastAsia="仿宋" w:cs="仿宋"/>
          <w:highlight w:val="none"/>
        </w:rPr>
      </w:pPr>
      <w:r>
        <w:rPr>
          <w:rFonts w:hint="eastAsia" w:ascii="仿宋" w:hAnsi="仿宋" w:eastAsia="仿宋" w:cs="仿宋"/>
          <w:kern w:val="0"/>
          <w:sz w:val="24"/>
          <w:highlight w:val="none"/>
          <w:lang w:val="en-US" w:eastAsia="zh-CN"/>
        </w:rPr>
        <w:t>①</w:t>
      </w:r>
      <w:r>
        <w:rPr>
          <w:rFonts w:hint="eastAsia" w:ascii="仿宋" w:hAnsi="仿宋" w:eastAsia="仿宋" w:cs="仿宋"/>
          <w:sz w:val="24"/>
          <w:szCs w:val="24"/>
          <w:highlight w:val="none"/>
          <w:lang w:eastAsia="zh-CN"/>
        </w:rPr>
        <w:t>★</w:t>
      </w:r>
      <w:r>
        <w:rPr>
          <w:rFonts w:hint="eastAsia" w:ascii="仿宋" w:hAnsi="仿宋" w:eastAsia="仿宋" w:cs="仿宋"/>
          <w:kern w:val="0"/>
          <w:sz w:val="24"/>
          <w:highlight w:val="none"/>
        </w:rPr>
        <w:t>技术明细表（详细描述货物技术指标及性能，包括采用的新工艺、新技术、新材料等）；</w:t>
      </w:r>
    </w:p>
    <w:p>
      <w:pPr>
        <w:pStyle w:val="139"/>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项目编号、包号：</w:t>
      </w:r>
      <w:r>
        <w:rPr>
          <w:rFonts w:hint="eastAsia" w:ascii="仿宋" w:hAnsi="仿宋" w:eastAsia="仿宋" w:cs="仿宋"/>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60"/>
              <w:tabs>
                <w:tab w:val="left" w:pos="1337"/>
              </w:tabs>
              <w:spacing w:line="360" w:lineRule="auto"/>
              <w:ind w:left="-42"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项</w:t>
            </w:r>
          </w:p>
        </w:tc>
        <w:tc>
          <w:tcPr>
            <w:tcW w:w="2441" w:type="dxa"/>
            <w:tcBorders>
              <w:top w:val="single" w:color="auto" w:sz="12" w:space="0"/>
              <w:bottom w:val="single" w:color="auto" w:sz="4" w:space="0"/>
            </w:tcBorders>
            <w:noWrap w:val="0"/>
            <w:vAlign w:val="center"/>
          </w:tcPr>
          <w:p>
            <w:pPr>
              <w:pStyle w:val="60"/>
              <w:tabs>
                <w:tab w:val="left" w:pos="1337"/>
              </w:tabs>
              <w:spacing w:line="360" w:lineRule="auto"/>
              <w:ind w:left="-42"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4725" w:type="dxa"/>
            <w:tcBorders>
              <w:top w:val="single" w:color="auto" w:sz="12" w:space="0"/>
              <w:bottom w:val="single" w:color="auto" w:sz="4" w:space="0"/>
            </w:tcBorders>
            <w:noWrap w:val="0"/>
            <w:vAlign w:val="center"/>
          </w:tcPr>
          <w:p>
            <w:pPr>
              <w:pStyle w:val="60"/>
              <w:tabs>
                <w:tab w:val="left" w:pos="1337"/>
              </w:tabs>
              <w:spacing w:line="360" w:lineRule="auto"/>
              <w:ind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60"/>
              <w:tabs>
                <w:tab w:val="left" w:pos="1337"/>
              </w:tabs>
              <w:spacing w:line="360" w:lineRule="auto"/>
              <w:ind w:left="-42"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60"/>
              <w:tabs>
                <w:tab w:val="left" w:pos="1337"/>
              </w:tabs>
              <w:spacing w:line="360" w:lineRule="auto"/>
              <w:ind w:left="-42"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序</w:t>
            </w:r>
          </w:p>
          <w:p>
            <w:pPr>
              <w:pStyle w:val="60"/>
              <w:tabs>
                <w:tab w:val="left" w:pos="1337"/>
              </w:tabs>
              <w:spacing w:line="360" w:lineRule="auto"/>
              <w:ind w:left="-42"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号</w:t>
            </w:r>
          </w:p>
        </w:tc>
        <w:tc>
          <w:tcPr>
            <w:tcW w:w="244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产品名称</w:t>
            </w:r>
          </w:p>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品牌、型号</w:t>
            </w:r>
          </w:p>
        </w:tc>
        <w:tc>
          <w:tcPr>
            <w:tcW w:w="4725" w:type="dxa"/>
            <w:noWrap w:val="0"/>
            <w:vAlign w:val="center"/>
          </w:tcPr>
          <w:p>
            <w:pPr>
              <w:pStyle w:val="60"/>
              <w:tabs>
                <w:tab w:val="left" w:pos="1337"/>
              </w:tabs>
              <w:spacing w:line="360" w:lineRule="auto"/>
              <w:ind w:left="-42" w:right="-42"/>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技术规格</w:t>
            </w:r>
          </w:p>
        </w:tc>
        <w:tc>
          <w:tcPr>
            <w:tcW w:w="1749" w:type="dxa"/>
            <w:tcBorders>
              <w:right w:val="single" w:color="auto" w:sz="12" w:space="0"/>
            </w:tcBorders>
            <w:noWrap w:val="0"/>
            <w:vAlign w:val="center"/>
          </w:tcPr>
          <w:p>
            <w:pPr>
              <w:pStyle w:val="60"/>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244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4725"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749" w:type="dxa"/>
            <w:tcBorders>
              <w:righ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244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4725" w:type="dxa"/>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c>
          <w:tcPr>
            <w:tcW w:w="1749" w:type="dxa"/>
            <w:tcBorders>
              <w:right w:val="single" w:color="auto" w:sz="12" w:space="0"/>
            </w:tcBorders>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244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4725" w:type="dxa"/>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c>
          <w:tcPr>
            <w:tcW w:w="1749" w:type="dxa"/>
            <w:tcBorders>
              <w:right w:val="single" w:color="auto" w:sz="12" w:space="0"/>
            </w:tcBorders>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244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4725" w:type="dxa"/>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c>
          <w:tcPr>
            <w:tcW w:w="1749" w:type="dxa"/>
            <w:tcBorders>
              <w:right w:val="single" w:color="auto" w:sz="12" w:space="0"/>
            </w:tcBorders>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244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4725" w:type="dxa"/>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c>
          <w:tcPr>
            <w:tcW w:w="1749" w:type="dxa"/>
            <w:tcBorders>
              <w:right w:val="single" w:color="auto" w:sz="12" w:space="0"/>
            </w:tcBorders>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2441" w:type="dxa"/>
            <w:tcBorders>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4725" w:type="dxa"/>
            <w:tcBorders>
              <w:bottom w:val="single" w:color="auto" w:sz="12" w:space="0"/>
            </w:tcBorders>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c>
          <w:tcPr>
            <w:tcW w:w="1749" w:type="dxa"/>
            <w:tcBorders>
              <w:bottom w:val="single" w:color="auto" w:sz="12" w:space="0"/>
              <w:right w:val="single" w:color="auto" w:sz="12" w:space="0"/>
            </w:tcBorders>
            <w:noWrap w:val="0"/>
            <w:vAlign w:val="top"/>
          </w:tcPr>
          <w:p>
            <w:pPr>
              <w:pStyle w:val="60"/>
              <w:tabs>
                <w:tab w:val="left" w:pos="1337"/>
              </w:tabs>
              <w:spacing w:line="360" w:lineRule="auto"/>
              <w:jc w:val="center"/>
              <w:rPr>
                <w:rFonts w:hint="eastAsia" w:ascii="仿宋" w:hAnsi="仿宋" w:eastAsia="仿宋" w:cs="仿宋"/>
                <w:color w:val="000000"/>
                <w:sz w:val="24"/>
                <w:highlight w:val="none"/>
              </w:rPr>
            </w:pPr>
          </w:p>
        </w:tc>
      </w:tr>
    </w:tbl>
    <w:p>
      <w:pPr>
        <w:pStyle w:val="6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说明：1.</w:t>
      </w:r>
      <w:r>
        <w:rPr>
          <w:rFonts w:hint="eastAsia" w:ascii="仿宋" w:hAnsi="仿宋" w:eastAsia="仿宋" w:cs="仿宋"/>
          <w:bCs/>
          <w:color w:val="000000"/>
          <w:sz w:val="24"/>
          <w:highlight w:val="none"/>
        </w:rPr>
        <w:t>投标人必须填写技术明细表。如果此表中所列内容无法满足招标文件中提出的要求或者与投标人在技术文件中提供的内容不一致，投标有可能被拒绝。</w:t>
      </w:r>
    </w:p>
    <w:p>
      <w:pPr>
        <w:pStyle w:val="60"/>
        <w:spacing w:line="360" w:lineRule="auto"/>
        <w:ind w:firstLine="720" w:firstLineChars="3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2.技术规格不得完全复制招标文件内容，否则按无效投标处理。</w:t>
      </w:r>
    </w:p>
    <w:p>
      <w:pPr>
        <w:pStyle w:val="140"/>
        <w:spacing w:before="0" w:after="0" w:line="360" w:lineRule="auto"/>
        <w:ind w:right="960"/>
        <w:rPr>
          <w:rFonts w:hint="eastAsia" w:ascii="仿宋" w:hAnsi="仿宋" w:eastAsia="仿宋" w:cs="仿宋"/>
          <w:color w:val="000000"/>
          <w:sz w:val="24"/>
          <w:szCs w:val="24"/>
          <w:highlight w:val="none"/>
        </w:rPr>
      </w:pPr>
    </w:p>
    <w:p>
      <w:pPr>
        <w:pStyle w:val="140"/>
        <w:spacing w:before="0" w:after="0" w:line="360" w:lineRule="auto"/>
        <w:ind w:right="17"/>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p>
      <w:pPr>
        <w:pStyle w:val="60"/>
        <w:spacing w:line="360" w:lineRule="auto"/>
        <w:rPr>
          <w:rFonts w:hint="eastAsia" w:ascii="仿宋" w:hAnsi="仿宋" w:eastAsia="仿宋" w:cs="仿宋"/>
          <w:kern w:val="0"/>
          <w:sz w:val="24"/>
          <w:highlight w:val="none"/>
        </w:rPr>
      </w:pPr>
      <w:r>
        <w:rPr>
          <w:rFonts w:hint="eastAsia" w:ascii="仿宋" w:hAnsi="仿宋" w:eastAsia="仿宋" w:cs="仿宋"/>
          <w:color w:val="0000FF"/>
          <w:kern w:val="0"/>
          <w:sz w:val="24"/>
          <w:highlight w:val="none"/>
        </w:rPr>
        <w:br w:type="page"/>
      </w:r>
      <w:r>
        <w:rPr>
          <w:rFonts w:hint="eastAsia" w:ascii="仿宋" w:hAnsi="仿宋" w:eastAsia="仿宋" w:cs="仿宋"/>
          <w:kern w:val="0"/>
          <w:sz w:val="24"/>
          <w:highlight w:val="none"/>
          <w:lang w:val="en-US" w:eastAsia="zh-CN"/>
        </w:rPr>
        <w:t>②</w:t>
      </w:r>
      <w:r>
        <w:rPr>
          <w:rFonts w:hint="eastAsia" w:ascii="仿宋" w:hAnsi="仿宋" w:eastAsia="仿宋" w:cs="仿宋"/>
          <w:kern w:val="0"/>
          <w:sz w:val="24"/>
          <w:highlight w:val="none"/>
        </w:rPr>
        <w:t>同货物型号一致的产品手册、彩页、说明书等技术文件（包括但不限于招标文件中要求提供的</w:t>
      </w:r>
      <w:r>
        <w:rPr>
          <w:rFonts w:hint="eastAsia" w:ascii="仿宋" w:hAnsi="仿宋" w:eastAsia="仿宋" w:cs="仿宋"/>
          <w:sz w:val="24"/>
          <w:szCs w:val="27"/>
          <w:highlight w:val="none"/>
        </w:rPr>
        <w:t>投标产品样本、使用保养说明书以及产品检测报告和认定证书等技术资料）</w:t>
      </w:r>
      <w:r>
        <w:rPr>
          <w:rFonts w:hint="eastAsia" w:ascii="仿宋" w:hAnsi="仿宋" w:eastAsia="仿宋" w:cs="仿宋"/>
          <w:kern w:val="0"/>
          <w:sz w:val="24"/>
          <w:highlight w:val="none"/>
        </w:rPr>
        <w:t>；</w:t>
      </w:r>
    </w:p>
    <w:p>
      <w:pPr>
        <w:pStyle w:val="60"/>
        <w:tabs>
          <w:tab w:val="left" w:pos="5580"/>
        </w:tabs>
        <w:spacing w:line="360" w:lineRule="auto"/>
        <w:jc w:val="left"/>
        <w:rPr>
          <w:rFonts w:hint="eastAsia" w:ascii="仿宋" w:hAnsi="仿宋" w:eastAsia="仿宋" w:cs="仿宋"/>
          <w:b/>
          <w:sz w:val="24"/>
          <w:highlight w:val="none"/>
        </w:rPr>
      </w:pPr>
      <w:r>
        <w:rPr>
          <w:rFonts w:hint="eastAsia" w:ascii="仿宋" w:hAnsi="仿宋" w:eastAsia="仿宋" w:cs="仿宋"/>
          <w:kern w:val="0"/>
          <w:sz w:val="24"/>
          <w:highlight w:val="none"/>
          <w:lang w:val="en-US" w:eastAsia="zh-CN"/>
        </w:rPr>
        <w:t>③</w:t>
      </w:r>
      <w:r>
        <w:rPr>
          <w:rFonts w:hint="eastAsia" w:ascii="仿宋" w:hAnsi="仿宋" w:eastAsia="仿宋" w:cs="仿宋"/>
          <w:sz w:val="24"/>
          <w:szCs w:val="24"/>
          <w:highlight w:val="none"/>
          <w:lang w:eastAsia="zh-CN"/>
        </w:rPr>
        <w:t>★</w:t>
      </w:r>
      <w:r>
        <w:rPr>
          <w:rFonts w:hint="eastAsia" w:ascii="仿宋" w:hAnsi="仿宋" w:eastAsia="仿宋" w:cs="仿宋"/>
          <w:b/>
          <w:sz w:val="24"/>
          <w:highlight w:val="none"/>
        </w:rPr>
        <w:t>货物技术规范偏离表</w:t>
      </w:r>
    </w:p>
    <w:p>
      <w:pPr>
        <w:pStyle w:val="139"/>
        <w:spacing w:line="360" w:lineRule="auto"/>
        <w:ind w:left="0" w:leftChars="0" w:firstLine="0" w:firstLineChars="0"/>
        <w:rPr>
          <w:rFonts w:hint="eastAsia" w:ascii="仿宋" w:hAnsi="仿宋" w:eastAsia="仿宋" w:cs="仿宋"/>
          <w:highlight w:val="none"/>
        </w:rPr>
      </w:pPr>
      <w:r>
        <w:rPr>
          <w:rFonts w:hint="eastAsia" w:ascii="仿宋" w:hAnsi="仿宋" w:eastAsia="仿宋" w:cs="仿宋"/>
          <w:highlight w:val="none"/>
        </w:rPr>
        <w:t>项目编号、包号：</w:t>
      </w:r>
      <w:r>
        <w:rPr>
          <w:rFonts w:hint="eastAsia" w:ascii="仿宋" w:hAnsi="仿宋" w:eastAsia="仿宋" w:cs="仿宋"/>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序号</w:t>
            </w:r>
          </w:p>
        </w:tc>
        <w:tc>
          <w:tcPr>
            <w:tcW w:w="2101" w:type="dxa"/>
            <w:tcBorders>
              <w:top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货物名称及编号</w:t>
            </w:r>
          </w:p>
        </w:tc>
        <w:tc>
          <w:tcPr>
            <w:tcW w:w="1021" w:type="dxa"/>
            <w:tcBorders>
              <w:top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数量</w:t>
            </w:r>
          </w:p>
        </w:tc>
        <w:tc>
          <w:tcPr>
            <w:tcW w:w="1707" w:type="dxa"/>
            <w:tcBorders>
              <w:top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招标文件技术规范、要求</w:t>
            </w:r>
          </w:p>
        </w:tc>
        <w:tc>
          <w:tcPr>
            <w:tcW w:w="1337" w:type="dxa"/>
            <w:tcBorders>
              <w:top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投标文件对应规范</w:t>
            </w:r>
          </w:p>
        </w:tc>
        <w:tc>
          <w:tcPr>
            <w:tcW w:w="1337" w:type="dxa"/>
            <w:tcBorders>
              <w:top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偏差</w:t>
            </w:r>
          </w:p>
        </w:tc>
        <w:tc>
          <w:tcPr>
            <w:tcW w:w="977" w:type="dxa"/>
            <w:tcBorders>
              <w:top w:val="single" w:color="auto" w:sz="12" w:space="0"/>
              <w:right w:val="single" w:color="auto" w:sz="12" w:space="0"/>
            </w:tcBorders>
            <w:noWrap w:val="0"/>
            <w:vAlign w:val="center"/>
          </w:tcPr>
          <w:p>
            <w:pPr>
              <w:pStyle w:val="60"/>
              <w:tabs>
                <w:tab w:val="left" w:pos="1337"/>
              </w:tabs>
              <w:spacing w:line="360" w:lineRule="auto"/>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210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02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70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977" w:type="dxa"/>
            <w:tcBorders>
              <w:righ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210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02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70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977" w:type="dxa"/>
            <w:tcBorders>
              <w:righ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210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021"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70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977" w:type="dxa"/>
            <w:tcBorders>
              <w:righ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2101" w:type="dxa"/>
            <w:tcBorders>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021" w:type="dxa"/>
            <w:tcBorders>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707" w:type="dxa"/>
            <w:tcBorders>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tcBorders>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1337" w:type="dxa"/>
            <w:tcBorders>
              <w:bottom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c>
          <w:tcPr>
            <w:tcW w:w="977" w:type="dxa"/>
            <w:tcBorders>
              <w:bottom w:val="single" w:color="auto" w:sz="12" w:space="0"/>
              <w:right w:val="single" w:color="auto" w:sz="12" w:space="0"/>
            </w:tcBorders>
            <w:noWrap w:val="0"/>
            <w:vAlign w:val="center"/>
          </w:tcPr>
          <w:p>
            <w:pPr>
              <w:pStyle w:val="60"/>
              <w:tabs>
                <w:tab w:val="left" w:pos="1337"/>
              </w:tabs>
              <w:spacing w:line="360" w:lineRule="auto"/>
              <w:jc w:val="center"/>
              <w:rPr>
                <w:rFonts w:hint="eastAsia" w:ascii="仿宋" w:hAnsi="仿宋" w:eastAsia="仿宋" w:cs="仿宋"/>
                <w:color w:val="000000"/>
                <w:sz w:val="24"/>
                <w:highlight w:val="none"/>
              </w:rPr>
            </w:pPr>
          </w:p>
        </w:tc>
      </w:tr>
    </w:tbl>
    <w:p>
      <w:pPr>
        <w:pStyle w:val="60"/>
        <w:spacing w:line="360" w:lineRule="auto"/>
        <w:ind w:left="2"/>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w:t>
      </w:r>
      <w:r>
        <w:rPr>
          <w:rFonts w:hint="eastAsia" w:ascii="仿宋" w:hAnsi="仿宋" w:eastAsia="仿宋" w:cs="仿宋"/>
          <w:color w:val="000000"/>
          <w:sz w:val="24"/>
          <w:highlight w:val="none"/>
          <w:lang w:val="en-US" w:eastAsia="zh-CN"/>
        </w:rPr>
        <w:t>1.</w:t>
      </w:r>
      <w:r>
        <w:rPr>
          <w:rFonts w:hint="eastAsia" w:ascii="仿宋" w:hAnsi="仿宋" w:eastAsia="仿宋" w:cs="仿宋"/>
          <w:color w:val="000000"/>
          <w:sz w:val="24"/>
          <w:highlight w:val="none"/>
        </w:rPr>
        <w:t>如投标人提交的货物技术规范与招标文件的要求存在偏离，需逐项填写《货物技术规范偏离表》。</w:t>
      </w:r>
    </w:p>
    <w:p>
      <w:pPr>
        <w:pStyle w:val="60"/>
        <w:spacing w:line="360" w:lineRule="auto"/>
        <w:ind w:left="2" w:firstLine="723" w:firstLineChars="300"/>
        <w:rPr>
          <w:rFonts w:hint="default" w:ascii="仿宋" w:hAnsi="仿宋" w:eastAsia="仿宋" w:cs="仿宋"/>
          <w:color w:val="000000"/>
          <w:sz w:val="24"/>
          <w:highlight w:val="none"/>
          <w:lang w:val="en-US" w:eastAsia="zh-CN"/>
        </w:rPr>
      </w:pPr>
      <w:r>
        <w:rPr>
          <w:rFonts w:hint="eastAsia" w:ascii="仿宋" w:hAnsi="仿宋" w:eastAsia="仿宋" w:cs="仿宋"/>
          <w:b/>
          <w:bCs/>
          <w:color w:val="000000"/>
          <w:sz w:val="24"/>
          <w:highlight w:val="none"/>
          <w:lang w:val="en-US" w:eastAsia="zh-CN"/>
        </w:rPr>
        <w:t>2.所有设备偏离情况均需提供</w:t>
      </w:r>
      <w:r>
        <w:rPr>
          <w:rFonts w:hint="eastAsia" w:ascii="仿宋" w:hAnsi="仿宋" w:eastAsia="仿宋" w:cs="仿宋"/>
          <w:b/>
          <w:bCs/>
          <w:color w:val="auto"/>
          <w:kern w:val="2"/>
          <w:sz w:val="24"/>
          <w:szCs w:val="24"/>
          <w:highlight w:val="none"/>
          <w:lang w:val="en-US" w:eastAsia="zh-CN" w:bidi="ar-SA"/>
        </w:rPr>
        <w:t>所投产品技术参数白皮书或产品手册、产品彩页、说明书等相关证明资料加以佐证。</w:t>
      </w:r>
    </w:p>
    <w:p>
      <w:pPr>
        <w:pStyle w:val="140"/>
        <w:spacing w:before="0" w:after="0" w:line="360" w:lineRule="auto"/>
        <w:ind w:right="960"/>
        <w:rPr>
          <w:rFonts w:hint="eastAsia" w:ascii="仿宋" w:hAnsi="仿宋" w:eastAsia="仿宋" w:cs="仿宋"/>
          <w:color w:val="000000"/>
          <w:sz w:val="24"/>
          <w:szCs w:val="24"/>
          <w:highlight w:val="none"/>
        </w:rPr>
      </w:pPr>
    </w:p>
    <w:p>
      <w:pPr>
        <w:pStyle w:val="140"/>
        <w:spacing w:before="0" w:after="0" w:line="360" w:lineRule="auto"/>
        <w:ind w:right="17"/>
        <w:jc w:val="righ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年  月  日</w:t>
      </w:r>
    </w:p>
    <w:p>
      <w:pPr>
        <w:pStyle w:val="60"/>
        <w:rPr>
          <w:rFonts w:hint="eastAsia" w:ascii="仿宋" w:hAnsi="仿宋" w:eastAsia="仿宋" w:cs="仿宋"/>
          <w:highlight w:val="none"/>
          <w:lang w:val="en-US" w:eastAsia="zh-CN"/>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供货服务方案</w:t>
      </w:r>
    </w:p>
    <w:p>
      <w:pPr>
        <w:pStyle w:val="60"/>
        <w:rPr>
          <w:rFonts w:hint="eastAsia" w:ascii="仿宋" w:hAnsi="仿宋" w:eastAsia="仿宋" w:cs="仿宋"/>
          <w:highlight w:val="none"/>
        </w:rPr>
      </w:pPr>
    </w:p>
    <w:p>
      <w:pPr>
        <w:spacing w:line="4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①项目总体说明（含但不限于项目实施方案、进度计划、运输计划投入等）。</w:t>
      </w:r>
    </w:p>
    <w:p>
      <w:pPr>
        <w:spacing w:line="4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②项目质量总体目标及质量保证措施、应急措施（供货期间出现突发状况的应急方案）。③规范性文件说明等。</w:t>
      </w:r>
    </w:p>
    <w:p>
      <w:pPr>
        <w:pStyle w:val="100"/>
        <w:jc w:val="center"/>
        <w:outlineLvl w:val="0"/>
        <w:rPr>
          <w:rFonts w:hint="eastAsia" w:ascii="仿宋" w:hAnsi="仿宋" w:eastAsia="仿宋" w:cs="仿宋"/>
          <w:color w:val="auto"/>
          <w:highlight w:val="none"/>
        </w:rPr>
      </w:pPr>
      <w:r>
        <w:rPr>
          <w:rFonts w:hint="eastAsia" w:ascii="仿宋" w:hAnsi="仿宋" w:eastAsia="仿宋" w:cs="仿宋"/>
          <w:highlight w:val="none"/>
        </w:rPr>
        <w:br w:type="page"/>
      </w:r>
      <w:r>
        <w:rPr>
          <w:rFonts w:hint="eastAsia" w:ascii="仿宋" w:hAnsi="仿宋" w:eastAsia="仿宋" w:cs="仿宋"/>
          <w:highlight w:val="none"/>
          <w:lang w:val="en-US" w:eastAsia="zh-CN"/>
        </w:rPr>
        <w:t>五</w:t>
      </w:r>
      <w:r>
        <w:rPr>
          <w:rFonts w:hint="eastAsia" w:ascii="仿宋" w:hAnsi="仿宋" w:eastAsia="仿宋" w:cs="仿宋"/>
          <w:b/>
          <w:color w:val="auto"/>
          <w:sz w:val="32"/>
          <w:szCs w:val="24"/>
          <w:highlight w:val="none"/>
          <w:lang w:val="en-US" w:eastAsia="zh-CN" w:bidi="ar-SA"/>
        </w:rPr>
        <w:t>、</w:t>
      </w:r>
      <w:r>
        <w:rPr>
          <w:rFonts w:hint="eastAsia" w:ascii="仿宋" w:hAnsi="仿宋" w:eastAsia="仿宋" w:cs="仿宋"/>
          <w:b/>
          <w:color w:val="auto"/>
          <w:sz w:val="32"/>
          <w:szCs w:val="24"/>
          <w:highlight w:val="none"/>
          <w:lang w:eastAsia="zh-CN" w:bidi="ar-SA"/>
        </w:rPr>
        <w:t>供应商认为有必要提供的声明及文件资料</w:t>
      </w:r>
      <w:bookmarkEnd w:id="384"/>
      <w:bookmarkEnd w:id="385"/>
      <w:bookmarkEnd w:id="386"/>
      <w:bookmarkEnd w:id="387"/>
    </w:p>
    <w:p>
      <w:pPr>
        <w:pStyle w:val="101"/>
        <w:rPr>
          <w:rFonts w:hint="eastAsia" w:ascii="仿宋" w:hAnsi="仿宋" w:eastAsia="仿宋" w:cs="仿宋"/>
          <w:color w:val="auto"/>
          <w:kern w:val="0"/>
          <w:sz w:val="24"/>
          <w:highlight w:val="none"/>
        </w:rPr>
      </w:pPr>
    </w:p>
    <w:p>
      <w:pPr>
        <w:pStyle w:val="102"/>
        <w:jc w:val="both"/>
        <w:outlineLvl w:val="9"/>
        <w:rPr>
          <w:rFonts w:hint="eastAsia" w:ascii="仿宋" w:hAnsi="仿宋" w:eastAsia="仿宋" w:cs="仿宋"/>
          <w:b w:val="0"/>
          <w:color w:val="auto"/>
          <w:sz w:val="24"/>
          <w:szCs w:val="24"/>
          <w:highlight w:val="none"/>
          <w:lang w:eastAsia="zh-CN"/>
        </w:rPr>
      </w:pPr>
      <w:bookmarkStart w:id="388" w:name="_Toc468535489"/>
      <w:bookmarkStart w:id="389" w:name="_Toc11114"/>
      <w:bookmarkStart w:id="390" w:name="_Toc6214"/>
      <w:bookmarkStart w:id="391" w:name="_Toc6916"/>
      <w:bookmarkStart w:id="392" w:name="_Toc480368660"/>
      <w:bookmarkStart w:id="393" w:name="_Toc17052"/>
      <w:bookmarkStart w:id="394" w:name="_Toc256000067"/>
      <w:bookmarkStart w:id="395" w:name="_Toc16806"/>
      <w:bookmarkStart w:id="396" w:name="_Toc480368431"/>
      <w:bookmarkStart w:id="397" w:name="_Toc480371728"/>
      <w:bookmarkStart w:id="398" w:name="_Toc480368602"/>
      <w:r>
        <w:rPr>
          <w:rFonts w:hint="eastAsia" w:ascii="仿宋" w:hAnsi="仿宋" w:eastAsia="仿宋" w:cs="仿宋"/>
          <w:b w:val="0"/>
          <w:color w:val="auto"/>
          <w:sz w:val="24"/>
          <w:szCs w:val="24"/>
          <w:highlight w:val="none"/>
          <w:lang w:eastAsia="zh-CN"/>
        </w:rPr>
        <w:t>附：</w:t>
      </w:r>
      <w:r>
        <w:rPr>
          <w:rFonts w:hint="eastAsia" w:ascii="仿宋" w:hAnsi="仿宋" w:eastAsia="仿宋" w:cs="仿宋"/>
          <w:b w:val="0"/>
          <w:color w:val="auto"/>
          <w:sz w:val="24"/>
          <w:szCs w:val="24"/>
          <w:highlight w:val="none"/>
        </w:rPr>
        <w:t>类似项目业绩表</w:t>
      </w:r>
      <w:bookmarkEnd w:id="388"/>
      <w:bookmarkEnd w:id="389"/>
      <w:bookmarkEnd w:id="390"/>
      <w:bookmarkEnd w:id="391"/>
      <w:bookmarkEnd w:id="392"/>
      <w:bookmarkEnd w:id="393"/>
      <w:bookmarkEnd w:id="394"/>
      <w:bookmarkEnd w:id="395"/>
      <w:bookmarkEnd w:id="396"/>
      <w:bookmarkEnd w:id="397"/>
      <w:bookmarkEnd w:id="398"/>
    </w:p>
    <w:p>
      <w:pPr>
        <w:pStyle w:val="103"/>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103"/>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tbl>
      <w:tblPr>
        <w:tblStyle w:val="2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200" w:type="dxa"/>
            <w:noWrap w:val="0"/>
            <w:vAlign w:val="top"/>
          </w:tcPr>
          <w:p>
            <w:pPr>
              <w:pStyle w:val="103"/>
              <w:tabs>
                <w:tab w:val="left" w:pos="2265"/>
              </w:tabs>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项目单位名称</w:t>
            </w:r>
          </w:p>
        </w:tc>
        <w:tc>
          <w:tcPr>
            <w:tcW w:w="7200" w:type="dxa"/>
            <w:noWrap w:val="0"/>
            <w:vAlign w:val="top"/>
          </w:tcPr>
          <w:p>
            <w:pPr>
              <w:pStyle w:val="103"/>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项目单位联系人姓名及联系方式</w:t>
            </w:r>
          </w:p>
        </w:tc>
        <w:tc>
          <w:tcPr>
            <w:tcW w:w="7200" w:type="dxa"/>
            <w:noWrap w:val="0"/>
            <w:vAlign w:val="top"/>
          </w:tcPr>
          <w:p>
            <w:pPr>
              <w:pStyle w:val="103"/>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w:t>
            </w:r>
          </w:p>
        </w:tc>
        <w:tc>
          <w:tcPr>
            <w:tcW w:w="7200" w:type="dxa"/>
            <w:noWrap w:val="0"/>
            <w:vAlign w:val="top"/>
          </w:tcPr>
          <w:p>
            <w:pPr>
              <w:pStyle w:val="103"/>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7200" w:type="dxa"/>
            <w:noWrap w:val="0"/>
            <w:vAlign w:val="top"/>
          </w:tcPr>
          <w:p>
            <w:pPr>
              <w:pStyle w:val="103"/>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项目实施时间</w:t>
            </w:r>
          </w:p>
        </w:tc>
        <w:tc>
          <w:tcPr>
            <w:tcW w:w="7200" w:type="dxa"/>
            <w:noWrap w:val="0"/>
            <w:vAlign w:val="top"/>
          </w:tcPr>
          <w:p>
            <w:pPr>
              <w:pStyle w:val="103"/>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pStyle w:val="10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项目内容说明</w:t>
            </w:r>
          </w:p>
        </w:tc>
        <w:tc>
          <w:tcPr>
            <w:tcW w:w="7200" w:type="dxa"/>
            <w:noWrap w:val="0"/>
            <w:vAlign w:val="top"/>
          </w:tcPr>
          <w:p>
            <w:pPr>
              <w:pStyle w:val="103"/>
              <w:jc w:val="center"/>
              <w:rPr>
                <w:rFonts w:hint="eastAsia" w:ascii="仿宋" w:hAnsi="仿宋" w:eastAsia="仿宋" w:cs="仿宋"/>
                <w:color w:val="auto"/>
                <w:sz w:val="24"/>
                <w:szCs w:val="24"/>
                <w:highlight w:val="none"/>
              </w:rPr>
            </w:pPr>
          </w:p>
        </w:tc>
      </w:tr>
    </w:tbl>
    <w:p>
      <w:pPr>
        <w:pStyle w:val="103"/>
        <w:autoSpaceDE w:val="0"/>
        <w:autoSpaceDN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说明：1．每个合同须单独附表，并附上相关证明材料</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须提供中标通知书或合同作为类似业绩证明材料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，否则专家在评审时将不予采信；</w:t>
      </w:r>
    </w:p>
    <w:p>
      <w:pPr>
        <w:pStyle w:val="103"/>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2．项目内容请详细说明所承担的具体工作内容。</w:t>
      </w:r>
    </w:p>
    <w:p>
      <w:pPr>
        <w:pStyle w:val="103"/>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投标人法定代表人（电子签</w:t>
      </w:r>
      <w:r>
        <w:rPr>
          <w:rFonts w:hint="eastAsia" w:ascii="仿宋" w:hAnsi="仿宋" w:eastAsia="仿宋" w:cs="仿宋"/>
          <w:color w:val="auto"/>
          <w:sz w:val="24"/>
          <w:szCs w:val="24"/>
          <w:highlight w:val="none"/>
          <w:lang w:eastAsia="zh-CN"/>
        </w:rPr>
        <w:t>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103"/>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投标人名称（电子签章）：</w:t>
      </w:r>
      <w:r>
        <w:rPr>
          <w:rFonts w:hint="eastAsia" w:ascii="仿宋" w:hAnsi="仿宋" w:eastAsia="仿宋" w:cs="仿宋"/>
          <w:color w:val="auto"/>
          <w:sz w:val="24"/>
          <w:szCs w:val="24"/>
          <w:highlight w:val="none"/>
          <w:u w:val="single"/>
        </w:rPr>
        <w:t xml:space="preserve">                       </w:t>
      </w:r>
    </w:p>
    <w:p>
      <w:pPr>
        <w:pStyle w:val="103"/>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pStyle w:val="60"/>
        <w:tabs>
          <w:tab w:val="left" w:pos="5580"/>
        </w:tabs>
        <w:spacing w:line="360" w:lineRule="auto"/>
        <w:jc w:val="left"/>
        <w:rPr>
          <w:rFonts w:hint="eastAsia" w:ascii="仿宋" w:hAnsi="仿宋" w:eastAsia="仿宋" w:cs="仿宋"/>
          <w:b/>
          <w:bCs/>
          <w:color w:val="auto"/>
          <w:sz w:val="32"/>
          <w:szCs w:val="40"/>
          <w:highlight w:val="none"/>
          <w:lang w:eastAsia="zh-CN"/>
        </w:rPr>
      </w:pPr>
      <w:r>
        <w:rPr>
          <w:rFonts w:hint="eastAsia" w:ascii="仿宋" w:hAnsi="仿宋" w:eastAsia="仿宋" w:cs="仿宋"/>
          <w:color w:val="auto"/>
          <w:highlight w:val="none"/>
        </w:rPr>
        <w:br w:type="page"/>
      </w: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bookmarkStart w:id="399" w:name="_Toc256000037"/>
      <w:bookmarkStart w:id="400" w:name="_Toc21093"/>
      <w:bookmarkStart w:id="401" w:name="_Toc12938"/>
      <w:r>
        <w:rPr>
          <w:rFonts w:hint="eastAsia" w:ascii="仿宋" w:hAnsi="仿宋" w:eastAsia="仿宋" w:cs="仿宋"/>
          <w:b/>
          <w:bCs/>
          <w:color w:val="auto"/>
          <w:sz w:val="32"/>
          <w:szCs w:val="36"/>
          <w:highlight w:val="none"/>
          <w:lang w:eastAsia="zh-CN"/>
        </w:rPr>
        <w:t>★</w:t>
      </w:r>
      <w:r>
        <w:rPr>
          <w:rFonts w:hint="eastAsia" w:ascii="仿宋" w:hAnsi="仿宋" w:eastAsia="仿宋" w:cs="仿宋"/>
          <w:b/>
          <w:bCs/>
          <w:color w:val="auto"/>
          <w:sz w:val="32"/>
          <w:szCs w:val="36"/>
          <w:highlight w:val="none"/>
          <w:lang w:val="en-US" w:eastAsia="zh-CN"/>
        </w:rPr>
        <w:t>六</w:t>
      </w:r>
      <w:r>
        <w:rPr>
          <w:rFonts w:hint="eastAsia" w:ascii="仿宋" w:hAnsi="仿宋" w:eastAsia="仿宋" w:cs="仿宋"/>
          <w:b/>
          <w:sz w:val="30"/>
          <w:szCs w:val="30"/>
          <w:highlight w:val="none"/>
          <w:lang w:val="en-US" w:eastAsia="zh-CN" w:bidi="ar-SA"/>
        </w:rPr>
        <w:t>、</w:t>
      </w:r>
      <w:bookmarkEnd w:id="399"/>
      <w:bookmarkEnd w:id="400"/>
      <w:bookmarkStart w:id="402" w:name="_Toc17841"/>
      <w:bookmarkStart w:id="403" w:name="_Toc256000038"/>
      <w:r>
        <w:rPr>
          <w:rFonts w:hint="eastAsia" w:ascii="仿宋" w:hAnsi="仿宋" w:eastAsia="仿宋" w:cs="仿宋"/>
          <w:b/>
          <w:bCs w:val="0"/>
          <w:sz w:val="30"/>
          <w:szCs w:val="30"/>
          <w:highlight w:val="none"/>
          <w:lang w:eastAsia="zh-CN" w:bidi="ar-SA"/>
        </w:rPr>
        <w:t>售后服务承诺书</w:t>
      </w:r>
      <w:bookmarkEnd w:id="402"/>
      <w:bookmarkEnd w:id="403"/>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p>
      <w:pPr>
        <w:pStyle w:val="104"/>
        <w:numPr>
          <w:ilvl w:val="0"/>
          <w:numId w:val="0"/>
        </w:numPr>
        <w:ind w:left="3150" w:leftChars="0" w:right="-506" w:rightChars="-241"/>
        <w:jc w:val="both"/>
        <w:outlineLvl w:val="0"/>
        <w:rPr>
          <w:rFonts w:hint="eastAsia" w:ascii="仿宋" w:hAnsi="仿宋" w:eastAsia="仿宋" w:cs="仿宋"/>
          <w:b/>
          <w:bCs w:val="0"/>
          <w:sz w:val="30"/>
          <w:szCs w:val="30"/>
          <w:highlight w:val="none"/>
          <w:lang w:eastAsia="zh-CN" w:bidi="ar-SA"/>
        </w:rPr>
      </w:pPr>
    </w:p>
    <w:bookmarkEnd w:id="401"/>
    <w:p>
      <w:pPr>
        <w:numPr>
          <w:ilvl w:val="0"/>
          <w:numId w:val="0"/>
        </w:numPr>
        <w:rPr>
          <w:rFonts w:hint="eastAsia" w:ascii="仿宋" w:hAnsi="仿宋" w:eastAsia="仿宋" w:cs="仿宋"/>
          <w:lang w:val="en-US" w:eastAsia="zh-CN"/>
        </w:rPr>
      </w:pPr>
    </w:p>
    <w:p>
      <w:pPr>
        <w:ind w:left="0" w:leftChars="0" w:firstLine="840" w:firstLineChars="300"/>
        <w:rPr>
          <w:rFonts w:hint="eastAsia" w:ascii="仿宋" w:hAnsi="仿宋" w:eastAsia="仿宋" w:cs="仿宋"/>
          <w:b w:val="0"/>
          <w:bCs w:val="0"/>
          <w:color w:val="auto"/>
          <w:sz w:val="28"/>
          <w:szCs w:val="36"/>
          <w:highlight w:val="none"/>
        </w:rPr>
      </w:pPr>
    </w:p>
    <w:p>
      <w:pPr>
        <w:rPr>
          <w:rFonts w:hint="eastAsia" w:ascii="仿宋" w:hAnsi="仿宋" w:eastAsia="仿宋" w:cs="仿宋"/>
          <w:b/>
          <w:bCs/>
          <w:color w:val="auto"/>
          <w:sz w:val="28"/>
          <w:szCs w:val="36"/>
          <w:highlight w:val="none"/>
        </w:rPr>
      </w:pPr>
      <w:r>
        <w:rPr>
          <w:rFonts w:hint="eastAsia" w:ascii="仿宋" w:hAnsi="仿宋" w:eastAsia="仿宋" w:cs="仿宋"/>
          <w:b w:val="0"/>
          <w:bCs w:val="0"/>
          <w:color w:val="auto"/>
          <w:sz w:val="28"/>
          <w:szCs w:val="36"/>
          <w:highlight w:val="none"/>
        </w:rPr>
        <w:br w:type="page"/>
      </w:r>
    </w:p>
    <w:p>
      <w:pPr>
        <w:pStyle w:val="104"/>
        <w:ind w:right="-506" w:rightChars="-241"/>
        <w:jc w:val="center"/>
        <w:outlineLvl w:val="0"/>
        <w:rPr>
          <w:rFonts w:hint="eastAsia" w:ascii="仿宋" w:hAnsi="仿宋" w:eastAsia="仿宋" w:cs="仿宋"/>
          <w:b/>
          <w:color w:val="auto"/>
          <w:sz w:val="32"/>
          <w:szCs w:val="24"/>
          <w:highlight w:val="none"/>
          <w:lang w:eastAsia="zh-CN" w:bidi="ar-SA"/>
        </w:rPr>
      </w:pPr>
      <w:bookmarkStart w:id="404" w:name="_Toc9940"/>
      <w:bookmarkStart w:id="405" w:name="_Toc21853"/>
      <w:bookmarkStart w:id="406" w:name="_Toc11803"/>
      <w:r>
        <w:rPr>
          <w:rFonts w:hint="eastAsia" w:ascii="仿宋" w:hAnsi="仿宋" w:eastAsia="仿宋" w:cs="仿宋"/>
          <w:b/>
          <w:color w:val="auto"/>
          <w:sz w:val="32"/>
          <w:szCs w:val="24"/>
          <w:highlight w:val="none"/>
          <w:lang w:val="en-US" w:eastAsia="zh-CN" w:bidi="ar-SA"/>
        </w:rPr>
        <w:t>七</w:t>
      </w:r>
      <w:r>
        <w:rPr>
          <w:rFonts w:hint="eastAsia" w:ascii="仿宋" w:hAnsi="仿宋" w:eastAsia="仿宋" w:cs="仿宋"/>
          <w:b/>
          <w:color w:val="auto"/>
          <w:sz w:val="32"/>
          <w:szCs w:val="24"/>
          <w:highlight w:val="none"/>
          <w:lang w:eastAsia="zh-CN" w:bidi="ar-SA"/>
        </w:rPr>
        <w:t>、</w:t>
      </w:r>
      <w:r>
        <w:rPr>
          <w:rFonts w:hint="eastAsia" w:ascii="仿宋" w:hAnsi="仿宋" w:eastAsia="仿宋" w:cs="仿宋"/>
          <w:b/>
          <w:color w:val="auto"/>
          <w:sz w:val="32"/>
          <w:szCs w:val="24"/>
          <w:highlight w:val="none"/>
          <w:lang w:val="en-US" w:eastAsia="zh-CN" w:bidi="ar-SA"/>
        </w:rPr>
        <w:t>供应商认为有必要提供的其他资料</w:t>
      </w:r>
      <w:bookmarkEnd w:id="404"/>
      <w:bookmarkEnd w:id="405"/>
      <w:bookmarkEnd w:id="406"/>
    </w:p>
    <w:bookmarkEnd w:id="381"/>
    <w:bookmarkEnd w:id="382"/>
    <w:bookmarkEnd w:id="383"/>
    <w:p>
      <w:pPr>
        <w:pStyle w:val="107"/>
        <w:spacing w:before="0" w:after="0" w:line="360" w:lineRule="auto"/>
        <w:ind w:right="17"/>
        <w:jc w:val="left"/>
        <w:rPr>
          <w:rFonts w:hint="eastAsia" w:ascii="仿宋" w:hAnsi="仿宋" w:eastAsia="仿宋" w:cs="仿宋"/>
          <w:b w:val="0"/>
          <w:bCs w:val="0"/>
          <w:color w:val="auto"/>
          <w:sz w:val="28"/>
          <w:szCs w:val="28"/>
          <w:highlight w:val="none"/>
          <w:lang w:eastAsia="zh-CN"/>
        </w:rPr>
      </w:pPr>
    </w:p>
    <w:p>
      <w:pPr>
        <w:pStyle w:val="99"/>
        <w:rPr>
          <w:rFonts w:hint="eastAsia" w:ascii="仿宋" w:hAnsi="仿宋" w:eastAsia="仿宋" w:cs="仿宋"/>
          <w:color w:val="auto"/>
          <w:highlight w:val="none"/>
        </w:rPr>
      </w:pPr>
    </w:p>
    <w:p>
      <w:pPr>
        <w:pStyle w:val="99"/>
        <w:tabs>
          <w:tab w:val="left" w:pos="1134"/>
          <w:tab w:val="left" w:pos="5481"/>
          <w:tab w:val="left" w:pos="5859"/>
          <w:tab w:val="left" w:pos="8786"/>
        </w:tabs>
        <w:rPr>
          <w:rFonts w:hint="eastAsia" w:ascii="仿宋" w:hAnsi="仿宋" w:eastAsia="仿宋" w:cs="仿宋"/>
          <w:color w:val="auto"/>
          <w:sz w:val="24"/>
          <w:highlight w:val="none"/>
        </w:rPr>
      </w:pPr>
    </w:p>
    <w:p>
      <w:pPr>
        <w:rPr>
          <w:rFonts w:hint="eastAsia" w:ascii="仿宋" w:hAnsi="仿宋" w:eastAsia="仿宋" w:cs="仿宋"/>
          <w:color w:val="auto"/>
          <w:sz w:val="20"/>
          <w:highlight w:val="none"/>
        </w:rPr>
      </w:pPr>
      <w:r>
        <w:rPr>
          <w:rFonts w:hint="eastAsia" w:ascii="仿宋" w:hAnsi="仿宋" w:eastAsia="仿宋" w:cs="仿宋"/>
          <w:color w:val="auto"/>
          <w:sz w:val="20"/>
          <w:highlight w:val="none"/>
        </w:rPr>
        <w:t xml:space="preserve"> </w:t>
      </w:r>
      <w:bookmarkEnd w:id="289"/>
    </w:p>
    <w:p>
      <w:pPr>
        <w:pStyle w:val="108"/>
        <w:jc w:val="center"/>
        <w:outlineLvl w:val="0"/>
        <w:rPr>
          <w:rFonts w:hint="eastAsia" w:ascii="仿宋" w:hAnsi="仿宋" w:eastAsia="仿宋" w:cs="仿宋"/>
          <w:color w:val="auto"/>
          <w:highlight w:val="none"/>
          <w:lang w:eastAsia="zh-CN"/>
        </w:rPr>
      </w:pPr>
      <w:r>
        <w:rPr>
          <w:rFonts w:hint="eastAsia" w:ascii="仿宋" w:hAnsi="仿宋" w:eastAsia="仿宋" w:cs="仿宋"/>
          <w:color w:val="auto"/>
          <w:sz w:val="20"/>
          <w:highlight w:val="none"/>
        </w:rPr>
        <w:br w:type="page"/>
      </w:r>
      <w:bookmarkStart w:id="407" w:name="_Toc23848"/>
      <w:bookmarkStart w:id="408" w:name="_Toc26624"/>
      <w:bookmarkStart w:id="409" w:name="_Toc25426"/>
      <w:bookmarkStart w:id="410" w:name="_Toc2109"/>
      <w:bookmarkStart w:id="411" w:name="_Toc1165"/>
      <w:bookmarkStart w:id="412" w:name="_Toc5503"/>
      <w:r>
        <w:rPr>
          <w:rFonts w:hint="eastAsia" w:ascii="仿宋" w:hAnsi="仿宋" w:eastAsia="仿宋" w:cs="仿宋"/>
          <w:color w:val="auto"/>
          <w:highlight w:val="none"/>
          <w:lang w:eastAsia="zh-CN"/>
        </w:rPr>
        <w:t>报价要求响应文件</w:t>
      </w:r>
      <w:bookmarkEnd w:id="407"/>
      <w:bookmarkEnd w:id="408"/>
      <w:bookmarkEnd w:id="409"/>
    </w:p>
    <w:p>
      <w:pPr>
        <w:pStyle w:val="109"/>
        <w:outlineLvl w:val="9"/>
        <w:rPr>
          <w:rFonts w:hint="eastAsia" w:ascii="仿宋" w:hAnsi="仿宋" w:eastAsia="仿宋" w:cs="仿宋"/>
          <w:color w:val="auto"/>
          <w:highlight w:val="none"/>
          <w:lang w:eastAsia="zh-CN"/>
        </w:rPr>
      </w:pPr>
      <w:bookmarkStart w:id="413" w:name="_Toc14477"/>
      <w:bookmarkStart w:id="414" w:name="_Toc27448"/>
      <w:bookmarkStart w:id="415" w:name="_Toc256000076"/>
    </w:p>
    <w:p>
      <w:pPr>
        <w:pStyle w:val="109"/>
        <w:jc w:val="center"/>
        <w:outlineLvl w:val="1"/>
        <w:rPr>
          <w:rFonts w:hint="eastAsia" w:ascii="仿宋" w:hAnsi="仿宋" w:eastAsia="仿宋" w:cs="仿宋"/>
          <w:color w:val="auto"/>
          <w:highlight w:val="none"/>
        </w:rPr>
      </w:pPr>
      <w:bookmarkStart w:id="416" w:name="_Toc3127"/>
      <w:bookmarkStart w:id="417" w:name="_Toc31607"/>
      <w:bookmarkStart w:id="418" w:name="_Toc32159"/>
      <w:r>
        <w:rPr>
          <w:rFonts w:hint="eastAsia" w:ascii="仿宋" w:hAnsi="仿宋" w:eastAsia="仿宋" w:cs="仿宋"/>
          <w:b/>
          <w:bCs/>
          <w:color w:val="auto"/>
          <w:sz w:val="32"/>
          <w:szCs w:val="36"/>
          <w:highlight w:val="none"/>
          <w:lang w:eastAsia="zh-CN"/>
        </w:rPr>
        <w:t>★</w:t>
      </w:r>
      <w:r>
        <w:rPr>
          <w:rFonts w:hint="eastAsia" w:ascii="仿宋" w:hAnsi="仿宋" w:eastAsia="仿宋" w:cs="仿宋"/>
          <w:color w:val="auto"/>
          <w:highlight w:val="none"/>
          <w:lang w:eastAsia="zh-CN"/>
        </w:rPr>
        <w:t>一、</w:t>
      </w:r>
      <w:bookmarkEnd w:id="413"/>
      <w:bookmarkEnd w:id="414"/>
      <w:bookmarkEnd w:id="415"/>
      <w:bookmarkEnd w:id="416"/>
      <w:r>
        <w:rPr>
          <w:rFonts w:hint="eastAsia" w:ascii="仿宋" w:hAnsi="仿宋" w:eastAsia="仿宋" w:cs="仿宋"/>
          <w:color w:val="auto"/>
          <w:highlight w:val="none"/>
          <w:lang w:eastAsia="zh-CN"/>
        </w:rPr>
        <w:t>开标</w:t>
      </w:r>
      <w:r>
        <w:rPr>
          <w:rFonts w:hint="eastAsia" w:ascii="仿宋" w:hAnsi="仿宋" w:eastAsia="仿宋" w:cs="仿宋"/>
          <w:color w:val="auto"/>
          <w:highlight w:val="none"/>
        </w:rPr>
        <w:t>一览表</w:t>
      </w:r>
      <w:bookmarkEnd w:id="417"/>
      <w:bookmarkEnd w:id="418"/>
    </w:p>
    <w:p>
      <w:pPr>
        <w:pStyle w:val="110"/>
        <w:spacing w:after="0" w:line="360" w:lineRule="auto"/>
        <w:ind w:firstLine="482" w:firstLineChars="200"/>
        <w:rPr>
          <w:rFonts w:hint="eastAsia" w:ascii="仿宋" w:hAnsi="仿宋" w:eastAsia="仿宋" w:cs="仿宋"/>
          <w:b/>
          <w:color w:val="auto"/>
          <w:sz w:val="24"/>
          <w:highlight w:val="none"/>
        </w:rPr>
      </w:pPr>
    </w:p>
    <w:p>
      <w:pPr>
        <w:pStyle w:val="111"/>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eastAsia="zh-CN"/>
        </w:rPr>
        <w:t>项目编号</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tbl>
      <w:tblPr>
        <w:tblStyle w:val="2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pStyle w:val="83"/>
              <w:tabs>
                <w:tab w:val="left" w:pos="1337"/>
              </w:tabs>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名称</w:t>
            </w:r>
          </w:p>
        </w:tc>
        <w:tc>
          <w:tcPr>
            <w:tcW w:w="6770" w:type="dxa"/>
            <w:tcBorders>
              <w:bottom w:val="single" w:color="auto" w:sz="4" w:space="0"/>
            </w:tcBorders>
            <w:noWrap w:val="0"/>
            <w:vAlign w:val="center"/>
          </w:tcPr>
          <w:p>
            <w:pPr>
              <w:pStyle w:val="83"/>
              <w:tabs>
                <w:tab w:val="left" w:pos="1337"/>
              </w:tabs>
              <w:spacing w:line="360" w:lineRule="auto"/>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pStyle w:val="83"/>
              <w:tabs>
                <w:tab w:val="left" w:pos="1337"/>
              </w:tabs>
              <w:spacing w:line="360" w:lineRule="auto"/>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投标总价</w:t>
            </w:r>
            <w:r>
              <w:rPr>
                <w:rFonts w:hint="eastAsia" w:ascii="仿宋" w:hAnsi="仿宋" w:eastAsia="仿宋" w:cs="仿宋"/>
                <w:bCs/>
                <w:color w:val="auto"/>
                <w:sz w:val="24"/>
                <w:highlight w:val="none"/>
                <w:lang w:eastAsia="zh-CN"/>
              </w:rPr>
              <w:t>（元）</w:t>
            </w:r>
          </w:p>
          <w:p>
            <w:pPr>
              <w:pStyle w:val="83"/>
              <w:tabs>
                <w:tab w:val="left" w:pos="1337"/>
              </w:tabs>
              <w:spacing w:line="360" w:lineRule="auto"/>
              <w:jc w:val="center"/>
              <w:rPr>
                <w:rFonts w:hint="eastAsia" w:ascii="仿宋" w:hAnsi="仿宋" w:eastAsia="仿宋" w:cs="仿宋"/>
                <w:color w:val="auto"/>
                <w:sz w:val="24"/>
                <w:highlight w:val="none"/>
              </w:rPr>
            </w:pPr>
          </w:p>
        </w:tc>
        <w:tc>
          <w:tcPr>
            <w:tcW w:w="6770" w:type="dxa"/>
            <w:noWrap w:val="0"/>
            <w:vAlign w:val="top"/>
          </w:tcPr>
          <w:p>
            <w:pPr>
              <w:pStyle w:val="83"/>
              <w:tabs>
                <w:tab w:val="left" w:pos="1337"/>
              </w:tabs>
              <w:spacing w:line="360" w:lineRule="auto"/>
              <w:rPr>
                <w:rFonts w:hint="eastAsia" w:ascii="仿宋" w:hAnsi="仿宋" w:eastAsia="仿宋" w:cs="仿宋"/>
                <w:bCs/>
                <w:color w:val="auto"/>
                <w:sz w:val="24"/>
                <w:highlight w:val="none"/>
              </w:rPr>
            </w:pPr>
          </w:p>
          <w:p>
            <w:pPr>
              <w:pStyle w:val="83"/>
              <w:tabs>
                <w:tab w:val="left" w:pos="1337"/>
              </w:tabs>
              <w:spacing w:line="360" w:lineRule="auto"/>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小写：</w:t>
            </w:r>
            <w:r>
              <w:rPr>
                <w:rFonts w:hint="eastAsia" w:ascii="仿宋" w:hAnsi="仿宋" w:eastAsia="仿宋" w:cs="仿宋"/>
                <w:color w:val="auto"/>
                <w:sz w:val="24"/>
                <w:highlight w:val="none"/>
                <w:u w:val="single"/>
                <w:lang w:val="en-US" w:eastAsia="zh-CN"/>
              </w:rPr>
              <w:t xml:space="preserve">               </w:t>
            </w:r>
          </w:p>
          <w:p>
            <w:pPr>
              <w:pStyle w:val="83"/>
              <w:tabs>
                <w:tab w:val="left" w:pos="1337"/>
              </w:tabs>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大写：</w:t>
            </w:r>
            <w:r>
              <w:rPr>
                <w:rFonts w:hint="eastAsia" w:ascii="仿宋" w:hAnsi="仿宋" w:eastAsia="仿宋" w:cs="仿宋"/>
                <w:color w:val="auto"/>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410" w:type="dxa"/>
            <w:noWrap w:val="0"/>
            <w:vAlign w:val="center"/>
          </w:tcPr>
          <w:p>
            <w:pPr>
              <w:pStyle w:val="83"/>
              <w:tabs>
                <w:tab w:val="left" w:pos="1337"/>
              </w:tabs>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交货时间</w:t>
            </w:r>
          </w:p>
        </w:tc>
        <w:tc>
          <w:tcPr>
            <w:tcW w:w="6770" w:type="dxa"/>
            <w:noWrap w:val="0"/>
            <w:vAlign w:val="top"/>
          </w:tcPr>
          <w:p>
            <w:pPr>
              <w:pStyle w:val="83"/>
              <w:tabs>
                <w:tab w:val="left" w:pos="1337"/>
              </w:tabs>
              <w:spacing w:line="360" w:lineRule="auto"/>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2410" w:type="dxa"/>
            <w:noWrap w:val="0"/>
            <w:vAlign w:val="center"/>
          </w:tcPr>
          <w:p>
            <w:pPr>
              <w:pStyle w:val="83"/>
              <w:tabs>
                <w:tab w:val="left" w:pos="1337"/>
              </w:tabs>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质保期</w:t>
            </w:r>
          </w:p>
        </w:tc>
        <w:tc>
          <w:tcPr>
            <w:tcW w:w="6770" w:type="dxa"/>
            <w:noWrap w:val="0"/>
            <w:vAlign w:val="top"/>
          </w:tcPr>
          <w:p>
            <w:pPr>
              <w:pStyle w:val="83"/>
              <w:tabs>
                <w:tab w:val="left" w:pos="1337"/>
              </w:tabs>
              <w:spacing w:line="360" w:lineRule="auto"/>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83"/>
              <w:tabs>
                <w:tab w:val="left" w:pos="1337"/>
              </w:tabs>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p>
            <w:pPr>
              <w:pStyle w:val="83"/>
              <w:tabs>
                <w:tab w:val="left" w:pos="1337"/>
              </w:tabs>
              <w:spacing w:line="360" w:lineRule="auto"/>
              <w:rPr>
                <w:rFonts w:hint="eastAsia" w:ascii="仿宋" w:hAnsi="仿宋" w:eastAsia="仿宋" w:cs="仿宋"/>
                <w:color w:val="auto"/>
                <w:sz w:val="24"/>
                <w:highlight w:val="none"/>
                <w:lang w:val="en-US" w:eastAsia="zh-CN"/>
              </w:rPr>
            </w:pPr>
          </w:p>
        </w:tc>
      </w:tr>
    </w:tbl>
    <w:p>
      <w:pPr>
        <w:pStyle w:val="83"/>
        <w:spacing w:line="360" w:lineRule="auto"/>
        <w:rPr>
          <w:rFonts w:hint="eastAsia" w:ascii="仿宋" w:hAnsi="仿宋" w:eastAsia="仿宋" w:cs="仿宋"/>
          <w:color w:val="auto"/>
          <w:sz w:val="24"/>
          <w:highlight w:val="none"/>
        </w:rPr>
      </w:pPr>
    </w:p>
    <w:p>
      <w:pPr>
        <w:pStyle w:val="63"/>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说明：</w:t>
      </w:r>
      <w:r>
        <w:rPr>
          <w:rFonts w:hint="eastAsia" w:ascii="仿宋" w:hAnsi="仿宋" w:eastAsia="仿宋" w:cs="仿宋"/>
          <w:color w:val="auto"/>
          <w:sz w:val="24"/>
          <w:highlight w:val="none"/>
        </w:rPr>
        <w:t>1、投标人严格按照规定的格式填写。投标报价为优惠后报价，并作为评审及定标的依据。</w:t>
      </w:r>
    </w:p>
    <w:p>
      <w:pPr>
        <w:pStyle w:val="63"/>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2、任何有选择或有条件的投标报价或表中某一包填写多个报价，均将导致投标被拒绝。</w:t>
      </w:r>
    </w:p>
    <w:p>
      <w:pPr>
        <w:pStyle w:val="83"/>
        <w:spacing w:line="360" w:lineRule="auto"/>
        <w:rPr>
          <w:rFonts w:hint="eastAsia" w:ascii="仿宋" w:hAnsi="仿宋" w:eastAsia="仿宋" w:cs="仿宋"/>
          <w:b/>
          <w:bCs/>
          <w:color w:val="auto"/>
          <w:sz w:val="24"/>
          <w:highlight w:val="none"/>
        </w:rPr>
      </w:pPr>
    </w:p>
    <w:p>
      <w:pPr>
        <w:pStyle w:val="63"/>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w:t>
      </w:r>
      <w:r>
        <w:rPr>
          <w:rFonts w:hint="eastAsia" w:ascii="仿宋" w:hAnsi="仿宋" w:eastAsia="仿宋" w:cs="仿宋"/>
          <w:color w:val="auto"/>
          <w:sz w:val="24"/>
          <w:highlight w:val="none"/>
          <w:lang w:eastAsia="zh-CN"/>
        </w:rPr>
        <w:t>电子签章</w:t>
      </w:r>
      <w:r>
        <w:rPr>
          <w:rFonts w:hint="eastAsia" w:ascii="仿宋" w:hAnsi="仿宋" w:eastAsia="仿宋" w:cs="仿宋"/>
          <w:color w:val="auto"/>
          <w:sz w:val="24"/>
          <w:highlight w:val="none"/>
        </w:rPr>
        <w:t>：</w:t>
      </w:r>
    </w:p>
    <w:p>
      <w:pPr>
        <w:pStyle w:val="63"/>
        <w:spacing w:line="360" w:lineRule="auto"/>
        <w:ind w:firstLine="480" w:firstLineChars="200"/>
        <w:rPr>
          <w:rFonts w:hint="eastAsia" w:ascii="仿宋" w:hAnsi="仿宋" w:eastAsia="仿宋" w:cs="仿宋"/>
          <w:color w:val="auto"/>
          <w:sz w:val="24"/>
          <w:highlight w:val="none"/>
        </w:rPr>
      </w:pPr>
    </w:p>
    <w:p>
      <w:pPr>
        <w:pStyle w:val="63"/>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83"/>
        <w:spacing w:line="360" w:lineRule="auto"/>
        <w:rPr>
          <w:rFonts w:hint="eastAsia" w:ascii="仿宋" w:hAnsi="仿宋" w:eastAsia="仿宋" w:cs="仿宋"/>
          <w:color w:val="auto"/>
          <w:sz w:val="24"/>
          <w:highlight w:val="none"/>
        </w:rPr>
      </w:pPr>
    </w:p>
    <w:p>
      <w:pPr>
        <w:pStyle w:val="83"/>
        <w:spacing w:line="360" w:lineRule="auto"/>
        <w:rPr>
          <w:rFonts w:hint="eastAsia" w:ascii="仿宋" w:hAnsi="仿宋" w:eastAsia="仿宋" w:cs="仿宋"/>
          <w:color w:val="auto"/>
          <w:sz w:val="24"/>
          <w:highlight w:val="none"/>
        </w:rPr>
      </w:pPr>
    </w:p>
    <w:p>
      <w:pPr>
        <w:pStyle w:val="112"/>
        <w:numPr>
          <w:ilvl w:val="0"/>
          <w:numId w:val="0"/>
        </w:numPr>
        <w:jc w:val="center"/>
        <w:outlineLvl w:val="1"/>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419" w:name="_Toc27324"/>
      <w:bookmarkStart w:id="420" w:name="_Toc15642"/>
      <w:r>
        <w:rPr>
          <w:rFonts w:hint="eastAsia" w:ascii="仿宋" w:hAnsi="仿宋" w:eastAsia="仿宋" w:cs="仿宋"/>
          <w:b/>
          <w:bCs/>
          <w:color w:val="auto"/>
          <w:sz w:val="32"/>
          <w:szCs w:val="36"/>
          <w:highlight w:val="none"/>
          <w:lang w:eastAsia="zh-CN"/>
        </w:rPr>
        <w:t>★</w:t>
      </w:r>
      <w:r>
        <w:rPr>
          <w:rFonts w:hint="eastAsia" w:ascii="仿宋" w:hAnsi="仿宋" w:eastAsia="仿宋" w:cs="仿宋"/>
          <w:color w:val="auto"/>
          <w:highlight w:val="none"/>
          <w:lang w:eastAsia="zh-CN"/>
        </w:rPr>
        <w:t>二、</w:t>
      </w:r>
      <w:bookmarkEnd w:id="419"/>
      <w:r>
        <w:rPr>
          <w:rFonts w:hint="eastAsia" w:ascii="仿宋" w:hAnsi="仿宋" w:eastAsia="仿宋" w:cs="仿宋"/>
          <w:b/>
          <w:color w:val="auto"/>
          <w:sz w:val="32"/>
          <w:szCs w:val="24"/>
          <w:highlight w:val="none"/>
          <w:lang w:eastAsia="zh-CN" w:bidi="ar-SA"/>
        </w:rPr>
        <w:t>竞争性磋商报价明细表</w:t>
      </w:r>
      <w:bookmarkEnd w:id="420"/>
    </w:p>
    <w:p>
      <w:pPr>
        <w:pStyle w:val="112"/>
        <w:numPr>
          <w:ilvl w:val="0"/>
          <w:numId w:val="0"/>
        </w:numPr>
        <w:ind w:leftChars="200"/>
        <w:outlineLvl w:val="9"/>
        <w:rPr>
          <w:rFonts w:hint="eastAsia" w:ascii="仿宋" w:hAnsi="仿宋" w:eastAsia="仿宋" w:cs="仿宋"/>
          <w:color w:val="auto"/>
          <w:highlight w:val="none"/>
        </w:rPr>
      </w:pPr>
    </w:p>
    <w:p>
      <w:pPr>
        <w:pStyle w:val="11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Style w:val="113"/>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bl>
      <w:tblPr>
        <w:tblStyle w:val="28"/>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784"/>
        <w:gridCol w:w="1085"/>
        <w:gridCol w:w="903"/>
        <w:gridCol w:w="788"/>
        <w:gridCol w:w="922"/>
        <w:gridCol w:w="1224"/>
        <w:gridCol w:w="1245"/>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品牌</w:t>
            </w:r>
          </w:p>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型号</w:t>
            </w: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制造商</w:t>
            </w: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单位</w:t>
            </w: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单价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lang w:eastAsia="zh-CN"/>
              </w:rPr>
              <w:t>）</w:t>
            </w: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lang w:eastAsia="zh-CN"/>
              </w:rPr>
              <w:t>）</w:t>
            </w: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72"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7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1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48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45"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656"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519"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288"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c>
          <w:tcPr>
            <w:tcW w:w="940" w:type="pct"/>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总价</w:t>
            </w:r>
          </w:p>
        </w:tc>
        <w:tc>
          <w:tcPr>
            <w:tcW w:w="3770" w:type="pct"/>
            <w:gridSpan w:val="7"/>
            <w:noWrap w:val="0"/>
            <w:vAlign w:val="center"/>
          </w:tcPr>
          <w:p>
            <w:pPr>
              <w:pageBreakBefore w:val="0"/>
              <w:kinsoku/>
              <w:wordWrap/>
              <w:overflowPunct/>
              <w:topLinePunct w:val="0"/>
              <w:bidi w:val="0"/>
              <w:spacing w:line="360" w:lineRule="auto"/>
              <w:jc w:val="center"/>
              <w:rPr>
                <w:rFonts w:hint="eastAsia" w:ascii="仿宋" w:hAnsi="仿宋" w:eastAsia="仿宋" w:cs="仿宋"/>
                <w:color w:val="000000"/>
                <w:sz w:val="24"/>
                <w:szCs w:val="24"/>
              </w:rPr>
            </w:pPr>
          </w:p>
        </w:tc>
      </w:tr>
    </w:tbl>
    <w:p>
      <w:pPr>
        <w:pStyle w:val="119"/>
        <w:adjustRightInd w:val="0"/>
        <w:snapToGrid w:val="0"/>
        <w:spacing w:line="500" w:lineRule="exact"/>
        <w:ind w:left="0" w:leftChars="0" w:firstLine="0" w:firstLineChars="0"/>
        <w:rPr>
          <w:rFonts w:hint="eastAsia" w:ascii="仿宋" w:hAnsi="仿宋" w:eastAsia="仿宋" w:cs="仿宋"/>
          <w:color w:val="auto"/>
          <w:highlight w:val="none"/>
        </w:rPr>
      </w:pPr>
    </w:p>
    <w:p>
      <w:pPr>
        <w:pStyle w:val="119"/>
        <w:adjustRightInd w:val="0"/>
        <w:snapToGrid w:val="0"/>
        <w:spacing w:line="500" w:lineRule="exact"/>
        <w:ind w:left="0" w:leftChars="0" w:firstLine="0" w:firstLineChars="0"/>
        <w:jc w:val="left"/>
        <w:rPr>
          <w:rFonts w:hint="eastAsia" w:ascii="仿宋" w:hAnsi="仿宋" w:eastAsia="仿宋" w:cs="仿宋"/>
          <w:color w:val="auto"/>
          <w:highlight w:val="none"/>
        </w:rPr>
      </w:pPr>
    </w:p>
    <w:p>
      <w:pPr>
        <w:pStyle w:val="101"/>
        <w:adjustRightInd w:val="0"/>
        <w:snapToGrid w:val="0"/>
        <w:spacing w:line="500" w:lineRule="exact"/>
        <w:ind w:left="-88" w:leftChars="-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说明：1．所有价格均用人民币表示，单位为元。</w:t>
      </w:r>
    </w:p>
    <w:p>
      <w:pPr>
        <w:pStyle w:val="101"/>
        <w:adjustRightInd w:val="0"/>
        <w:snapToGrid w:val="0"/>
        <w:spacing w:line="500" w:lineRule="exact"/>
        <w:ind w:left="-88" w:leftChars="-42"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分项报价总计价格必须与《开标一览表》报价一致。</w:t>
      </w:r>
    </w:p>
    <w:p>
      <w:pPr>
        <w:pStyle w:val="101"/>
        <w:adjustRightInd w:val="0"/>
        <w:snapToGrid w:val="0"/>
        <w:spacing w:line="500" w:lineRule="exact"/>
        <w:ind w:left="19" w:leftChars="9" w:firstLine="626" w:firstLineChars="26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供应商自行填报分项报价表，如果不提供详细的投标分项报价表将被视为没有实质性响应磋商文件。</w:t>
      </w:r>
    </w:p>
    <w:p>
      <w:pPr>
        <w:pStyle w:val="101"/>
        <w:adjustRightInd w:val="0"/>
        <w:snapToGrid w:val="0"/>
        <w:spacing w:line="500" w:lineRule="exact"/>
        <w:ind w:left="19" w:leftChars="9" w:firstLine="626" w:firstLineChars="261"/>
        <w:rPr>
          <w:rFonts w:hint="eastAsia" w:ascii="仿宋" w:hAnsi="仿宋" w:eastAsia="仿宋" w:cs="仿宋"/>
          <w:color w:val="auto"/>
          <w:sz w:val="24"/>
          <w:szCs w:val="24"/>
          <w:highlight w:val="none"/>
        </w:rPr>
      </w:pPr>
    </w:p>
    <w:p>
      <w:pPr>
        <w:pStyle w:val="119"/>
        <w:adjustRightInd w:val="0"/>
        <w:snapToGrid w:val="0"/>
        <w:spacing w:line="5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lang w:eastAsia="zh-CN"/>
        </w:rPr>
        <w:t>电子</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u w:val="single"/>
        </w:rPr>
        <w:t xml:space="preserve">                       </w:t>
      </w:r>
    </w:p>
    <w:p>
      <w:pPr>
        <w:pStyle w:val="119"/>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供应商法定代表人（</w:t>
      </w:r>
      <w:r>
        <w:rPr>
          <w:rFonts w:hint="eastAsia" w:ascii="仿宋" w:hAnsi="仿宋" w:eastAsia="仿宋" w:cs="仿宋"/>
          <w:color w:val="auto"/>
          <w:sz w:val="24"/>
          <w:szCs w:val="24"/>
          <w:highlight w:val="none"/>
          <w:lang w:eastAsia="zh-CN"/>
        </w:rPr>
        <w:t>电子</w:t>
      </w:r>
      <w:r>
        <w:rPr>
          <w:rFonts w:hint="eastAsia" w:ascii="仿宋" w:hAnsi="仿宋" w:eastAsia="仿宋" w:cs="仿宋"/>
          <w:color w:val="auto"/>
          <w:sz w:val="24"/>
          <w:szCs w:val="24"/>
          <w:highlight w:val="none"/>
        </w:rPr>
        <w:t>签章）：</w:t>
      </w:r>
      <w:r>
        <w:rPr>
          <w:rFonts w:hint="eastAsia" w:ascii="仿宋" w:hAnsi="仿宋" w:eastAsia="仿宋" w:cs="仿宋"/>
          <w:color w:val="auto"/>
          <w:sz w:val="24"/>
          <w:szCs w:val="24"/>
          <w:highlight w:val="none"/>
          <w:u w:val="single"/>
        </w:rPr>
        <w:t xml:space="preserve">                 </w:t>
      </w:r>
    </w:p>
    <w:p>
      <w:pPr>
        <w:pStyle w:val="119"/>
        <w:adjustRightInd w:val="0"/>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pStyle w:val="108"/>
        <w:jc w:val="center"/>
        <w:outlineLvl w:val="0"/>
        <w:rPr>
          <w:rFonts w:hint="eastAsia" w:ascii="仿宋" w:hAnsi="仿宋" w:eastAsia="仿宋" w:cs="仿宋"/>
          <w:color w:val="auto"/>
          <w:highlight w:val="none"/>
        </w:rPr>
      </w:pPr>
      <w:r>
        <w:rPr>
          <w:rFonts w:hint="eastAsia" w:ascii="仿宋" w:hAnsi="仿宋" w:eastAsia="仿宋" w:cs="仿宋"/>
          <w:color w:val="auto"/>
          <w:sz w:val="28"/>
          <w:szCs w:val="28"/>
          <w:highlight w:val="none"/>
        </w:rPr>
        <w:br w:type="page"/>
      </w:r>
      <w:bookmarkStart w:id="421" w:name="_Toc16688"/>
      <w:bookmarkStart w:id="422" w:name="_Toc11750"/>
      <w:bookmarkStart w:id="423" w:name="_Toc24917"/>
      <w:r>
        <w:rPr>
          <w:rFonts w:hint="eastAsia" w:ascii="仿宋" w:hAnsi="仿宋" w:eastAsia="仿宋" w:cs="仿宋"/>
          <w:b/>
          <w:bCs/>
          <w:color w:val="auto"/>
          <w:sz w:val="32"/>
          <w:szCs w:val="36"/>
          <w:highlight w:val="none"/>
          <w:lang w:eastAsia="zh-CN" w:bidi="ar-SA"/>
        </w:rPr>
        <w:t>★三、中、小微企业声明函</w:t>
      </w:r>
      <w:bookmarkEnd w:id="421"/>
      <w:bookmarkEnd w:id="422"/>
      <w:bookmarkEnd w:id="423"/>
    </w:p>
    <w:p>
      <w:pPr>
        <w:pageBreakBefore w:val="0"/>
        <w:widowControl/>
        <w:kinsoku/>
        <w:wordWrap/>
        <w:overflowPunct/>
        <w:topLinePunct w:val="0"/>
        <w:bidi w:val="0"/>
        <w:spacing w:line="360" w:lineRule="auto"/>
        <w:jc w:val="center"/>
        <w:rPr>
          <w:rFonts w:hint="eastAsia" w:ascii="仿宋" w:hAnsi="仿宋" w:eastAsia="仿宋" w:cs="仿宋"/>
          <w:b/>
          <w:bCs/>
          <w:sz w:val="24"/>
          <w:szCs w:val="24"/>
        </w:rPr>
      </w:pPr>
      <w:bookmarkStart w:id="424" w:name="_Toc26544"/>
      <w:bookmarkStart w:id="425" w:name="_Toc21434"/>
    </w:p>
    <w:p>
      <w:pPr>
        <w:pageBreakBefore w:val="0"/>
        <w:widowControl/>
        <w:kinsoku/>
        <w:wordWrap/>
        <w:overflowPunct/>
        <w:topLinePunct w:val="0"/>
        <w:bidi w:val="0"/>
        <w:spacing w:line="360" w:lineRule="auto"/>
        <w:jc w:val="center"/>
        <w:rPr>
          <w:rFonts w:hint="eastAsia" w:ascii="仿宋" w:hAnsi="仿宋" w:eastAsia="仿宋" w:cs="仿宋"/>
          <w:bCs/>
          <w:sz w:val="24"/>
          <w:szCs w:val="24"/>
        </w:rPr>
      </w:pPr>
      <w:r>
        <w:rPr>
          <w:rFonts w:hint="eastAsia" w:ascii="仿宋" w:hAnsi="仿宋" w:eastAsia="仿宋" w:cs="仿宋"/>
          <w:b/>
          <w:bCs/>
          <w:sz w:val="24"/>
          <w:szCs w:val="24"/>
        </w:rPr>
        <w:t>中小企业声明函（货物）</w:t>
      </w:r>
    </w:p>
    <w:p>
      <w:pPr>
        <w:pageBreakBefore w:val="0"/>
        <w:kinsoku/>
        <w:wordWrap/>
        <w:overflowPunct/>
        <w:topLinePunct w:val="0"/>
        <w:bidi w:val="0"/>
        <w:spacing w:before="120" w:beforeLines="50" w:after="120" w:afterLines="5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本公司郑重声明，根据《政府采购促进中小企业发展管理办法》（财库﹝2020﹞46 号）的规定，本公司参加（</w:t>
      </w:r>
      <w:r>
        <w:rPr>
          <w:rFonts w:hint="eastAsia" w:ascii="仿宋" w:hAnsi="仿宋" w:eastAsia="仿宋" w:cs="仿宋"/>
          <w:bCs/>
          <w:i/>
          <w:iCs/>
          <w:sz w:val="24"/>
          <w:szCs w:val="24"/>
          <w:u w:val="single"/>
        </w:rPr>
        <w:t>单位名称</w:t>
      </w:r>
      <w:r>
        <w:rPr>
          <w:rFonts w:hint="eastAsia" w:ascii="仿宋" w:hAnsi="仿宋" w:eastAsia="仿宋" w:cs="仿宋"/>
          <w:bCs/>
          <w:sz w:val="24"/>
          <w:szCs w:val="24"/>
        </w:rPr>
        <w:t>）的（</w:t>
      </w:r>
      <w:r>
        <w:rPr>
          <w:rFonts w:hint="eastAsia" w:ascii="仿宋" w:hAnsi="仿宋" w:eastAsia="仿宋" w:cs="仿宋"/>
          <w:bCs/>
          <w:i/>
          <w:iCs/>
          <w:sz w:val="24"/>
          <w:szCs w:val="24"/>
          <w:u w:val="single"/>
        </w:rPr>
        <w:t>项目名称</w:t>
      </w:r>
      <w:r>
        <w:rPr>
          <w:rFonts w:hint="eastAsia" w:ascii="仿宋" w:hAnsi="仿宋" w:eastAsia="仿宋" w:cs="仿宋"/>
          <w:bCs/>
          <w:sz w:val="24"/>
          <w:szCs w:val="24"/>
        </w:rPr>
        <w:t>）采购活动，提供的货物全部由符合政策要求的中小企业制造。相关企业（含联合体中的中小企业、签订分包意向协议的中小企业）的具体情况如下：</w:t>
      </w:r>
    </w:p>
    <w:p>
      <w:pPr>
        <w:pageBreakBefore w:val="0"/>
        <w:kinsoku/>
        <w:wordWrap/>
        <w:overflowPunct/>
        <w:topLinePunct w:val="0"/>
        <w:bidi w:val="0"/>
        <w:spacing w:before="120" w:beforeLines="50" w:after="120" w:afterLines="5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i/>
          <w:iCs/>
          <w:sz w:val="24"/>
          <w:szCs w:val="24"/>
          <w:u w:val="single"/>
        </w:rPr>
        <w:t>标的名称</w:t>
      </w:r>
      <w:r>
        <w:rPr>
          <w:rFonts w:hint="eastAsia" w:ascii="仿宋" w:hAnsi="仿宋" w:eastAsia="仿宋" w:cs="仿宋"/>
          <w:bCs/>
          <w:sz w:val="24"/>
          <w:szCs w:val="24"/>
        </w:rPr>
        <w:t>） ，属于（</w:t>
      </w:r>
      <w:r>
        <w:rPr>
          <w:rFonts w:hint="eastAsia" w:ascii="仿宋" w:hAnsi="仿宋" w:eastAsia="仿宋" w:cs="仿宋"/>
          <w:bCs/>
          <w:i/>
          <w:iCs/>
          <w:sz w:val="24"/>
          <w:szCs w:val="24"/>
          <w:u w:val="single"/>
        </w:rPr>
        <w:t>采购文件中明确的所属行业</w:t>
      </w:r>
      <w:r>
        <w:rPr>
          <w:rFonts w:hint="eastAsia" w:ascii="仿宋" w:hAnsi="仿宋" w:eastAsia="仿宋" w:cs="仿宋"/>
          <w:bCs/>
          <w:sz w:val="24"/>
          <w:szCs w:val="24"/>
        </w:rPr>
        <w:t>）行业；制造商为（</w:t>
      </w:r>
      <w:r>
        <w:rPr>
          <w:rFonts w:hint="eastAsia" w:ascii="仿宋" w:hAnsi="仿宋" w:eastAsia="仿宋" w:cs="仿宋"/>
          <w:bCs/>
          <w:i/>
          <w:iCs/>
          <w:sz w:val="24"/>
          <w:szCs w:val="24"/>
          <w:u w:val="single"/>
        </w:rPr>
        <w:t>企业名称</w:t>
      </w:r>
      <w:r>
        <w:rPr>
          <w:rFonts w:hint="eastAsia" w:ascii="仿宋" w:hAnsi="仿宋" w:eastAsia="仿宋" w:cs="仿宋"/>
          <w:bCs/>
          <w:sz w:val="24"/>
          <w:szCs w:val="24"/>
        </w:rPr>
        <w:t>），从业人员</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人，营业收入为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万元，资产总额为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万元，属于（</w:t>
      </w:r>
      <w:r>
        <w:rPr>
          <w:rFonts w:hint="eastAsia" w:ascii="仿宋" w:hAnsi="仿宋" w:eastAsia="仿宋" w:cs="仿宋"/>
          <w:bCs/>
          <w:i/>
          <w:iCs/>
          <w:sz w:val="24"/>
          <w:szCs w:val="24"/>
          <w:u w:val="single"/>
        </w:rPr>
        <w:t>中型企业、小型企业、微型企业</w:t>
      </w:r>
      <w:r>
        <w:rPr>
          <w:rFonts w:hint="eastAsia" w:ascii="仿宋" w:hAnsi="仿宋" w:eastAsia="仿宋" w:cs="仿宋"/>
          <w:bCs/>
          <w:sz w:val="24"/>
          <w:szCs w:val="24"/>
        </w:rPr>
        <w:t>）；</w:t>
      </w:r>
    </w:p>
    <w:p>
      <w:pPr>
        <w:pageBreakBefore w:val="0"/>
        <w:kinsoku/>
        <w:wordWrap/>
        <w:overflowPunct/>
        <w:topLinePunct w:val="0"/>
        <w:bidi w:val="0"/>
        <w:spacing w:before="120" w:beforeLines="50" w:after="120" w:afterLines="5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i/>
          <w:iCs/>
          <w:sz w:val="24"/>
          <w:szCs w:val="24"/>
          <w:u w:val="single"/>
        </w:rPr>
        <w:t>标的名称</w:t>
      </w:r>
      <w:r>
        <w:rPr>
          <w:rFonts w:hint="eastAsia" w:ascii="仿宋" w:hAnsi="仿宋" w:eastAsia="仿宋" w:cs="仿宋"/>
          <w:bCs/>
          <w:sz w:val="24"/>
          <w:szCs w:val="24"/>
        </w:rPr>
        <w:t>） ，属于（</w:t>
      </w:r>
      <w:r>
        <w:rPr>
          <w:rFonts w:hint="eastAsia" w:ascii="仿宋" w:hAnsi="仿宋" w:eastAsia="仿宋" w:cs="仿宋"/>
          <w:bCs/>
          <w:i/>
          <w:iCs/>
          <w:sz w:val="24"/>
          <w:szCs w:val="24"/>
          <w:u w:val="single"/>
        </w:rPr>
        <w:t>采购文件中明确的所属行业</w:t>
      </w:r>
      <w:r>
        <w:rPr>
          <w:rFonts w:hint="eastAsia" w:ascii="仿宋" w:hAnsi="仿宋" w:eastAsia="仿宋" w:cs="仿宋"/>
          <w:bCs/>
          <w:sz w:val="24"/>
          <w:szCs w:val="24"/>
        </w:rPr>
        <w:t>）行业；制造商为（</w:t>
      </w:r>
      <w:r>
        <w:rPr>
          <w:rFonts w:hint="eastAsia" w:ascii="仿宋" w:hAnsi="仿宋" w:eastAsia="仿宋" w:cs="仿宋"/>
          <w:bCs/>
          <w:i/>
          <w:iCs/>
          <w:sz w:val="24"/>
          <w:szCs w:val="24"/>
          <w:u w:val="single"/>
        </w:rPr>
        <w:t>企业名称</w:t>
      </w:r>
      <w:r>
        <w:rPr>
          <w:rFonts w:hint="eastAsia" w:ascii="仿宋" w:hAnsi="仿宋" w:eastAsia="仿宋" w:cs="仿宋"/>
          <w:bCs/>
          <w:sz w:val="24"/>
          <w:szCs w:val="24"/>
        </w:rPr>
        <w:t>），从业人员</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人，营业收入为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万元，资产总额为</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万元，属于（</w:t>
      </w:r>
      <w:r>
        <w:rPr>
          <w:rFonts w:hint="eastAsia" w:ascii="仿宋" w:hAnsi="仿宋" w:eastAsia="仿宋" w:cs="仿宋"/>
          <w:bCs/>
          <w:i/>
          <w:iCs/>
          <w:sz w:val="24"/>
          <w:szCs w:val="24"/>
          <w:u w:val="single"/>
        </w:rPr>
        <w:t>中型企业、小型企业、微型企业</w:t>
      </w:r>
      <w:r>
        <w:rPr>
          <w:rFonts w:hint="eastAsia" w:ascii="仿宋" w:hAnsi="仿宋" w:eastAsia="仿宋" w:cs="仿宋"/>
          <w:bCs/>
          <w:sz w:val="24"/>
          <w:szCs w:val="24"/>
        </w:rPr>
        <w:t>）；</w:t>
      </w:r>
    </w:p>
    <w:p>
      <w:pPr>
        <w:pageBreakBefore w:val="0"/>
        <w:kinsoku/>
        <w:wordWrap/>
        <w:overflowPunct/>
        <w:topLinePunct w:val="0"/>
        <w:bidi w:val="0"/>
        <w:spacing w:before="120" w:beforeLines="50" w:after="120" w:afterLines="5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w:t>
      </w:r>
    </w:p>
    <w:p>
      <w:pPr>
        <w:pageBreakBefore w:val="0"/>
        <w:kinsoku/>
        <w:wordWrap/>
        <w:overflowPunct/>
        <w:topLinePunct w:val="0"/>
        <w:bidi w:val="0"/>
        <w:spacing w:before="120" w:beforeLines="50" w:after="120" w:afterLines="5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以上企业，不属于大企业的分支机构，不存在控股股东为大企业的情形，也不存在与大企业的负责人为同一人的情形。</w:t>
      </w:r>
    </w:p>
    <w:p>
      <w:pPr>
        <w:pageBreakBefore w:val="0"/>
        <w:kinsoku/>
        <w:wordWrap/>
        <w:overflowPunct/>
        <w:topLinePunct w:val="0"/>
        <w:bidi w:val="0"/>
        <w:spacing w:before="120" w:beforeLines="50" w:after="120" w:afterLines="50"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本企业对上述声明内容的真实性负责。如有虚假，将依法承担相应责任。</w:t>
      </w:r>
    </w:p>
    <w:p>
      <w:pPr>
        <w:pageBreakBefore w:val="0"/>
        <w:kinsoku/>
        <w:wordWrap/>
        <w:overflowPunct/>
        <w:topLinePunct w:val="0"/>
        <w:bidi w:val="0"/>
        <w:spacing w:before="120" w:beforeLines="50" w:after="120" w:afterLines="50" w:line="360" w:lineRule="auto"/>
        <w:rPr>
          <w:rFonts w:hint="eastAsia" w:ascii="仿宋" w:hAnsi="仿宋" w:eastAsia="仿宋" w:cs="仿宋"/>
          <w:bCs/>
          <w:sz w:val="24"/>
          <w:szCs w:val="24"/>
        </w:rPr>
      </w:pPr>
    </w:p>
    <w:p>
      <w:pPr>
        <w:pageBreakBefore w:val="0"/>
        <w:kinsoku/>
        <w:wordWrap/>
        <w:overflowPunct/>
        <w:topLinePunct w:val="0"/>
        <w:bidi w:val="0"/>
        <w:spacing w:before="120" w:beforeLines="50" w:after="120" w:afterLines="50" w:line="360" w:lineRule="auto"/>
        <w:rPr>
          <w:rFonts w:hint="eastAsia" w:ascii="仿宋" w:hAnsi="仿宋" w:eastAsia="仿宋" w:cs="仿宋"/>
          <w:bCs/>
          <w:sz w:val="24"/>
          <w:szCs w:val="24"/>
        </w:rPr>
      </w:pPr>
    </w:p>
    <w:p>
      <w:pPr>
        <w:pageBreakBefore w:val="0"/>
        <w:kinsoku/>
        <w:wordWrap/>
        <w:overflowPunct/>
        <w:topLinePunct w:val="0"/>
        <w:bidi w:val="0"/>
        <w:spacing w:before="120" w:beforeLines="50" w:after="120" w:afterLines="50" w:line="360" w:lineRule="auto"/>
        <w:ind w:firstLine="4080" w:firstLineChars="1700"/>
        <w:rPr>
          <w:rFonts w:hint="eastAsia" w:ascii="仿宋" w:hAnsi="仿宋" w:eastAsia="仿宋" w:cs="仿宋"/>
          <w:bCs/>
          <w:sz w:val="24"/>
          <w:szCs w:val="24"/>
        </w:rPr>
      </w:pPr>
      <w:r>
        <w:rPr>
          <w:rFonts w:hint="eastAsia" w:ascii="仿宋" w:hAnsi="仿宋" w:eastAsia="仿宋" w:cs="仿宋"/>
          <w:bCs/>
          <w:sz w:val="24"/>
          <w:szCs w:val="24"/>
        </w:rPr>
        <w:t>企业名称（盖章）：</w:t>
      </w:r>
    </w:p>
    <w:p>
      <w:pPr>
        <w:pageBreakBefore w:val="0"/>
        <w:kinsoku/>
        <w:wordWrap/>
        <w:overflowPunct/>
        <w:topLinePunct w:val="0"/>
        <w:bidi w:val="0"/>
        <w:spacing w:before="120" w:beforeLines="50" w:after="120" w:afterLines="50" w:line="360" w:lineRule="auto"/>
        <w:ind w:firstLine="4080" w:firstLineChars="1700"/>
        <w:rPr>
          <w:rFonts w:hint="eastAsia" w:ascii="仿宋" w:hAnsi="仿宋" w:eastAsia="仿宋" w:cs="仿宋"/>
          <w:bCs/>
          <w:sz w:val="24"/>
          <w:szCs w:val="24"/>
        </w:rPr>
      </w:pPr>
      <w:r>
        <w:rPr>
          <w:rFonts w:hint="eastAsia" w:ascii="仿宋" w:hAnsi="仿宋" w:eastAsia="仿宋" w:cs="仿宋"/>
          <w:bCs/>
          <w:sz w:val="24"/>
          <w:szCs w:val="24"/>
        </w:rPr>
        <w:t>日期：</w:t>
      </w:r>
    </w:p>
    <w:p>
      <w:pPr>
        <w:pStyle w:val="9"/>
        <w:pageBreakBefore w:val="0"/>
        <w:kinsoku/>
        <w:wordWrap/>
        <w:overflowPunct/>
        <w:topLinePunct w:val="0"/>
        <w:bidi w:val="0"/>
        <w:spacing w:line="360" w:lineRule="auto"/>
        <w:ind w:left="2100"/>
        <w:rPr>
          <w:rFonts w:hint="eastAsia" w:ascii="仿宋" w:hAnsi="仿宋" w:eastAsia="仿宋" w:cs="仿宋"/>
          <w:sz w:val="24"/>
          <w:szCs w:val="24"/>
        </w:rPr>
      </w:pPr>
    </w:p>
    <w:p>
      <w:pPr>
        <w:pageBreakBefore w:val="0"/>
        <w:kinsoku/>
        <w:wordWrap/>
        <w:overflowPunct/>
        <w:topLinePunct w:val="0"/>
        <w:bidi w:val="0"/>
        <w:spacing w:line="360" w:lineRule="auto"/>
        <w:rPr>
          <w:rFonts w:hint="eastAsia" w:ascii="仿宋" w:hAnsi="仿宋" w:eastAsia="仿宋" w:cs="仿宋"/>
          <w:sz w:val="24"/>
          <w:szCs w:val="24"/>
        </w:rPr>
      </w:pPr>
    </w:p>
    <w:p>
      <w:pPr>
        <w:pageBreakBefore w:val="0"/>
        <w:widowControl/>
        <w:kinsoku/>
        <w:wordWrap/>
        <w:overflowPunct/>
        <w:topLinePunct w:val="0"/>
        <w:bidi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备注：1、从业人员、营业收入、资产总额填报上一年度数据，无上一年度数据的新成立企业可不填报。</w:t>
      </w:r>
    </w:p>
    <w:p>
      <w:pPr>
        <w:pageBreakBefore w:val="0"/>
        <w:widowControl/>
        <w:numPr>
          <w:ilvl w:val="0"/>
          <w:numId w:val="8"/>
        </w:numPr>
        <w:kinsoku/>
        <w:wordWrap/>
        <w:overflowPunct/>
        <w:topLinePunct w:val="0"/>
        <w:bidi w:val="0"/>
        <w:spacing w:line="360" w:lineRule="auto"/>
        <w:ind w:firstLine="723" w:firstLineChars="300"/>
        <w:rPr>
          <w:rStyle w:val="31"/>
          <w:rFonts w:hint="eastAsia" w:ascii="仿宋" w:hAnsi="仿宋" w:eastAsia="仿宋" w:cs="仿宋"/>
          <w:b w:val="0"/>
          <w:bCs w:val="0"/>
          <w:i w:val="0"/>
          <w:iCs w:val="0"/>
          <w:caps w:val="0"/>
          <w:color w:val="auto"/>
          <w:spacing w:val="0"/>
          <w:sz w:val="28"/>
          <w:szCs w:val="28"/>
          <w:highlight w:val="none"/>
          <w:u w:val="none"/>
          <w:shd w:val="clear" w:color="auto" w:fill="FFFFFF"/>
          <w:vertAlign w:val="baseline"/>
        </w:rPr>
      </w:pPr>
      <w:r>
        <w:rPr>
          <w:rFonts w:hint="eastAsia" w:ascii="仿宋" w:hAnsi="仿宋" w:eastAsia="仿宋" w:cs="仿宋"/>
          <w:b/>
          <w:bCs/>
          <w:sz w:val="24"/>
          <w:szCs w:val="24"/>
        </w:rPr>
        <w:t>供应商为中小企业时需提供本声明函，并完整填写从业人员、营业收入、资产总额等内容，否则评审时不能享受相应的价格扣除。</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aseline"/>
        <w:outlineLvl w:val="0"/>
        <w:rPr>
          <w:rFonts w:hint="eastAsia" w:ascii="仿宋" w:hAnsi="仿宋" w:eastAsia="仿宋" w:cs="仿宋"/>
          <w:b w:val="0"/>
          <w:bCs w:val="0"/>
          <w:color w:val="auto"/>
          <w:sz w:val="28"/>
          <w:szCs w:val="28"/>
          <w:highlight w:val="none"/>
        </w:rPr>
      </w:pPr>
      <w:bookmarkStart w:id="426" w:name="_Toc14723"/>
      <w:r>
        <w:rPr>
          <w:rStyle w:val="31"/>
          <w:rFonts w:hint="eastAsia" w:ascii="仿宋" w:hAnsi="仿宋" w:eastAsia="仿宋" w:cs="仿宋"/>
          <w:b w:val="0"/>
          <w:bCs w:val="0"/>
          <w:i w:val="0"/>
          <w:iCs w:val="0"/>
          <w:caps w:val="0"/>
          <w:color w:val="auto"/>
          <w:spacing w:val="0"/>
          <w:sz w:val="28"/>
          <w:szCs w:val="28"/>
          <w:highlight w:val="none"/>
          <w:u w:val="none"/>
          <w:shd w:val="clear" w:color="auto" w:fill="FFFFFF"/>
          <w:vertAlign w:val="baseline"/>
        </w:rPr>
        <w:t>中小企业划型标准规定</w:t>
      </w:r>
      <w:bookmarkEnd w:id="424"/>
      <w:bookmarkEnd w:id="425"/>
      <w:bookmarkEnd w:id="426"/>
    </w:p>
    <w:p>
      <w:pPr>
        <w:pStyle w:val="50"/>
        <w:keepNext w:val="0"/>
        <w:keepLines w:val="0"/>
        <w:pageBreakBefore w:val="0"/>
        <w:widowControl w:val="0"/>
        <w:numPr>
          <w:ilvl w:val="0"/>
          <w:numId w:val="9"/>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根据《中华人民共和国中小企业促进法》和《国务院关于进一步促进中小企业发展的若干意见》(国发〔2009〕36号)，制定本规定。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二、中小企业划分为中型、小型、微型三种类型，具体标准根据企业从业人员、营业收入、资产总额等指标，结合行业特点制定。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四、各行业划型标准为：</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（一）农、林、牧、渔业。营业收入20000万元以下的为中小微型企业。其中，营业收入500万元及以上的为中型企业，营业收入50万元及以上的为小型企业，营业收入50万元以下的为微型企业。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i w:val="0"/>
          <w:iCs w:val="0"/>
          <w:caps w:val="0"/>
          <w:color w:val="auto"/>
          <w:spacing w:val="0"/>
          <w:sz w:val="24"/>
          <w:szCs w:val="24"/>
          <w:highlight w:val="none"/>
          <w:u w:val="none"/>
          <w:shd w:val="clear" w:color="auto" w:fill="FFFFFF"/>
          <w:vertAlign w:val="baseline"/>
        </w:rPr>
        <w:t>（十六）其他未列明行业。从业人员300人以下的为中小微型企业。其中，从业人员100人及以上的为中型企业；从业人员10人及以上的为小型企业；从业人员10人以下的为微型企业。</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lang w:val="en-US" w:eastAsia="zh-CN"/>
        </w:rPr>
        <w:t>四</w:t>
      </w: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、企业类型的划分以统计部门的统计数据为依据。</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lang w:val="en-US" w:eastAsia="zh-CN"/>
        </w:rPr>
        <w:t>五</w:t>
      </w: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、本规定适用于在中华人民共和国境内依法设立的各类所有制和各种组织形式的企业。个体工商户和本规定以外的行业，参照本规定进行划型。</w:t>
      </w:r>
    </w:p>
    <w:p>
      <w:pPr>
        <w:pStyle w:val="5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1" w:leftChars="0"/>
        <w:textAlignment w:val="auto"/>
        <w:rPr>
          <w:rFonts w:hint="eastAsia" w:ascii="仿宋" w:hAnsi="仿宋" w:eastAsia="仿宋" w:cs="仿宋"/>
          <w:b/>
          <w:color w:val="auto"/>
          <w:sz w:val="24"/>
          <w:highlight w:val="none"/>
        </w:rPr>
      </w:pP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lang w:val="en-US" w:eastAsia="zh-CN"/>
        </w:rPr>
        <w:t>六</w:t>
      </w:r>
      <w:r>
        <w:rPr>
          <w:rFonts w:hint="eastAsia" w:ascii="仿宋" w:hAnsi="仿宋" w:eastAsia="仿宋" w:cs="仿宋"/>
          <w:b w:val="0"/>
          <w:bCs w:val="0"/>
          <w:i w:val="0"/>
          <w:iCs w:val="0"/>
          <w:caps w:val="0"/>
          <w:color w:val="auto"/>
          <w:spacing w:val="0"/>
          <w:sz w:val="24"/>
          <w:szCs w:val="24"/>
          <w:highlight w:val="none"/>
          <w:u w:val="none"/>
          <w:shd w:val="clear" w:color="auto" w:fill="FFFFFF"/>
          <w:vertAlign w:val="baseline"/>
        </w:rPr>
        <w:t>、本规定的中型企业标准上限即为大型企业标准的下限，国家统计部门据此制定大中小微型企业的统计分类。国务院有关部门据此进行相关数据分析，不得制定与本规定不一致的企业划型标准。</w:t>
      </w:r>
    </w:p>
    <w:p>
      <w:pPr>
        <w:pStyle w:val="119"/>
        <w:adjustRightInd w:val="0"/>
        <w:snapToGrid w:val="0"/>
        <w:spacing w:line="500" w:lineRule="exact"/>
        <w:ind w:left="1636" w:leftChars="470" w:hanging="649" w:hangingChars="232"/>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bookmarkStart w:id="427" w:name="_Toc3633"/>
    </w:p>
    <w:p>
      <w:pPr>
        <w:rPr>
          <w:rFonts w:hint="eastAsia" w:ascii="仿宋" w:hAnsi="仿宋" w:eastAsia="仿宋" w:cs="仿宋"/>
          <w:color w:val="auto"/>
          <w:highlight w:val="none"/>
        </w:rPr>
      </w:pPr>
    </w:p>
    <w:p>
      <w:pPr>
        <w:pStyle w:val="50"/>
        <w:spacing w:line="360" w:lineRule="auto"/>
        <w:ind w:right="-88"/>
        <w:jc w:val="center"/>
        <w:outlineLvl w:val="0"/>
        <w:rPr>
          <w:rFonts w:hint="eastAsia" w:ascii="仿宋" w:hAnsi="仿宋" w:eastAsia="仿宋" w:cs="仿宋"/>
          <w:color w:val="auto"/>
          <w:sz w:val="32"/>
          <w:szCs w:val="36"/>
          <w:highlight w:val="none"/>
        </w:rPr>
      </w:pPr>
      <w:bookmarkStart w:id="428" w:name="_Toc12572"/>
      <w:r>
        <w:rPr>
          <w:rFonts w:hint="eastAsia" w:ascii="仿宋" w:hAnsi="仿宋" w:eastAsia="仿宋" w:cs="仿宋"/>
          <w:color w:val="auto"/>
          <w:sz w:val="32"/>
          <w:szCs w:val="36"/>
          <w:highlight w:val="none"/>
        </w:rPr>
        <w:t>友情提示：供应商在制作投标文件时，如有问题可咨询政采云客服采小蜜</w:t>
      </w:r>
      <w:bookmarkEnd w:id="410"/>
      <w:bookmarkEnd w:id="411"/>
      <w:bookmarkEnd w:id="412"/>
      <w:bookmarkEnd w:id="427"/>
      <w:bookmarkEnd w:id="428"/>
    </w:p>
    <w:p>
      <w:pPr>
        <w:jc w:val="left"/>
        <w:rPr>
          <w:rFonts w:hint="eastAsia" w:ascii="仿宋" w:hAnsi="仿宋" w:eastAsia="仿宋" w:cs="仿宋"/>
          <w:sz w:val="24"/>
          <w:szCs w:val="24"/>
        </w:rPr>
        <w:sectPr>
          <w:footerReference r:id="rId15" w:type="default"/>
          <w:pgSz w:w="11906" w:h="16839"/>
          <w:pgMar w:top="1310" w:right="1294" w:bottom="1310" w:left="1319" w:header="0" w:footer="793" w:gutter="0"/>
          <w:pgNumType w:fmt="decimal"/>
          <w:cols w:space="720" w:num="1"/>
        </w:sectPr>
      </w:pPr>
      <w:r>
        <w:rPr>
          <w:rFonts w:hint="eastAsia" w:ascii="仿宋" w:hAnsi="仿宋" w:eastAsia="仿宋" w:cs="仿宋"/>
          <w:color w:val="auto"/>
          <w:highlight w:val="none"/>
        </w:rPr>
        <w:drawing>
          <wp:inline distT="0" distB="0" distL="114300" distR="114300">
            <wp:extent cx="5274945" cy="51955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945" cy="5195570"/>
                    </a:xfrm>
                    <a:prstGeom prst="rect">
                      <a:avLst/>
                    </a:prstGeom>
                    <a:noFill/>
                    <a:ln>
                      <a:noFill/>
                    </a:ln>
                  </pic:spPr>
                </pic:pic>
              </a:graphicData>
            </a:graphic>
          </wp:inline>
        </w:drawing>
      </w:r>
      <w:r>
        <w:rPr>
          <w:rFonts w:hint="eastAsia" w:ascii="仿宋" w:hAnsi="仿宋" w:eastAsia="仿宋" w:cs="仿宋"/>
          <w:color w:val="auto"/>
          <w:highlight w:val="none"/>
        </w:rPr>
        <w:drawing>
          <wp:anchor distT="0" distB="0" distL="114300" distR="114300" simplePos="0" relativeHeight="251659264" behindDoc="1" locked="0" layoutInCell="1" allowOverlap="1">
            <wp:simplePos x="0" y="0"/>
            <wp:positionH relativeFrom="column">
              <wp:posOffset>-20955</wp:posOffset>
            </wp:positionH>
            <wp:positionV relativeFrom="page">
              <wp:posOffset>4636135</wp:posOffset>
            </wp:positionV>
            <wp:extent cx="5273040" cy="1094740"/>
            <wp:effectExtent l="0" t="0" r="3810" b="10160"/>
            <wp:wrapTight wrapText="bothSides">
              <wp:wrapPolygon>
                <wp:start x="0" y="0"/>
                <wp:lineTo x="0" y="21049"/>
                <wp:lineTo x="21538" y="21049"/>
                <wp:lineTo x="21538" y="0"/>
                <wp:lineTo x="0" y="0"/>
              </wp:wrapPolygon>
            </wp:wrapTight>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0"/>
                    <a:stretch>
                      <a:fillRect/>
                    </a:stretch>
                  </pic:blipFill>
                  <pic:spPr>
                    <a:xfrm>
                      <a:off x="0" y="0"/>
                      <a:ext cx="5273040" cy="1094740"/>
                    </a:xfrm>
                    <a:prstGeom prst="rect">
                      <a:avLst/>
                    </a:prstGeom>
                    <a:noFill/>
                    <a:ln>
                      <a:noFill/>
                    </a:ln>
                  </pic:spPr>
                </pic:pic>
              </a:graphicData>
            </a:graphic>
          </wp:anchor>
        </w:drawing>
      </w:r>
      <w:r>
        <w:rPr>
          <w:rFonts w:hint="eastAsia" w:ascii="仿宋" w:hAnsi="仿宋" w:eastAsia="仿宋" w:cs="仿宋"/>
          <w:color w:val="auto"/>
          <w:highlight w:val="none"/>
        </w:rPr>
        <w:drawing>
          <wp:inline distT="0" distB="0" distL="114300" distR="114300">
            <wp:extent cx="5272405" cy="3709670"/>
            <wp:effectExtent l="0" t="0" r="444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1"/>
                    <a:stretch>
                      <a:fillRect/>
                    </a:stretch>
                  </pic:blipFill>
                  <pic:spPr>
                    <a:xfrm>
                      <a:off x="0" y="0"/>
                      <a:ext cx="5272405" cy="3709670"/>
                    </a:xfrm>
                    <a:prstGeom prst="rect">
                      <a:avLst/>
                    </a:prstGeom>
                    <a:noFill/>
                    <a:ln>
                      <a:noFill/>
                    </a:ln>
                  </pic:spPr>
                </pic:pic>
              </a:graphicData>
            </a:graphic>
          </wp:inline>
        </w:drawing>
      </w:r>
    </w:p>
    <w:bookmarkEnd w:id="283"/>
    <w:bookmarkEnd w:id="284"/>
    <w:bookmarkEnd w:id="285"/>
    <w:bookmarkEnd w:id="286"/>
    <w:bookmarkEnd w:id="287"/>
    <w:bookmarkEnd w:id="288"/>
    <w:p>
      <w:pPr>
        <w:rPr>
          <w:rFonts w:hint="eastAsia" w:ascii="仿宋" w:hAnsi="仿宋" w:eastAsia="仿宋" w:cs="仿宋"/>
          <w:color w:val="auto"/>
          <w:highlight w:val="none"/>
          <w:lang w:eastAsia="zh-CN"/>
        </w:rPr>
      </w:pPr>
    </w:p>
    <w:sectPr>
      <w:footerReference r:id="rId17" w:type="first"/>
      <w:footerReference r:id="rId16" w:type="default"/>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20509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92"/>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cs="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48"/>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50"/>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50"/>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549"/>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548"/>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73B8E"/>
    <w:multiLevelType w:val="singleLevel"/>
    <w:tmpl w:val="80973B8E"/>
    <w:lvl w:ilvl="0" w:tentative="0">
      <w:start w:val="2"/>
      <w:numFmt w:val="decimal"/>
      <w:suff w:val="nothing"/>
      <w:lvlText w:val="%1、"/>
      <w:lvlJc w:val="left"/>
    </w:lvl>
  </w:abstractNum>
  <w:abstractNum w:abstractNumId="1">
    <w:nsid w:val="8373BC1E"/>
    <w:multiLevelType w:val="singleLevel"/>
    <w:tmpl w:val="8373BC1E"/>
    <w:lvl w:ilvl="0" w:tentative="0">
      <w:start w:val="1"/>
      <w:numFmt w:val="decimal"/>
      <w:suff w:val="nothing"/>
      <w:lvlText w:val="%1、"/>
      <w:lvlJc w:val="left"/>
    </w:lvl>
  </w:abstractNum>
  <w:abstractNum w:abstractNumId="2">
    <w:nsid w:val="B65DB91D"/>
    <w:multiLevelType w:val="singleLevel"/>
    <w:tmpl w:val="B65DB91D"/>
    <w:lvl w:ilvl="0" w:tentative="0">
      <w:start w:val="3"/>
      <w:numFmt w:val="chineseCounting"/>
      <w:suff w:val="space"/>
      <w:lvlText w:val="第%1部分"/>
      <w:lvlJc w:val="left"/>
      <w:rPr>
        <w:rFonts w:hint="eastAsia"/>
      </w:rPr>
    </w:lvl>
  </w:abstractNum>
  <w:abstractNum w:abstractNumId="3">
    <w:nsid w:val="0B81DA98"/>
    <w:multiLevelType w:val="singleLevel"/>
    <w:tmpl w:val="0B81DA98"/>
    <w:lvl w:ilvl="0" w:tentative="0">
      <w:start w:val="1"/>
      <w:numFmt w:val="chineseCounting"/>
      <w:suff w:val="nothing"/>
      <w:lvlText w:val="%1、"/>
      <w:lvlJc w:val="left"/>
      <w:pPr>
        <w:ind w:left="564" w:firstLine="0"/>
      </w:pPr>
      <w:rPr>
        <w:rFonts w:hint="eastAsia"/>
      </w:rPr>
    </w:lvl>
  </w:abstractNum>
  <w:abstractNum w:abstractNumId="4">
    <w:nsid w:val="0D6B083F"/>
    <w:multiLevelType w:val="singleLevel"/>
    <w:tmpl w:val="0D6B083F"/>
    <w:lvl w:ilvl="0" w:tentative="0">
      <w:start w:val="3"/>
      <w:numFmt w:val="chineseCounting"/>
      <w:suff w:val="nothing"/>
      <w:lvlText w:val="%1、"/>
      <w:lvlJc w:val="left"/>
      <w:rPr>
        <w:rFonts w:hint="eastAsia"/>
      </w:rPr>
    </w:lvl>
  </w:abstractNum>
  <w:abstractNum w:abstractNumId="5">
    <w:nsid w:val="1B067934"/>
    <w:multiLevelType w:val="singleLevel"/>
    <w:tmpl w:val="1B067934"/>
    <w:lvl w:ilvl="0" w:tentative="0">
      <w:start w:val="1"/>
      <w:numFmt w:val="chineseCounting"/>
      <w:suff w:val="nothing"/>
      <w:lvlText w:val="（%1）"/>
      <w:lvlJc w:val="left"/>
      <w:rPr>
        <w:rFonts w:hint="eastAsia"/>
      </w:rPr>
    </w:lvl>
  </w:abstractNum>
  <w:abstractNum w:abstractNumId="6">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7">
    <w:nsid w:val="7D992027"/>
    <w:multiLevelType w:val="multilevel"/>
    <w:tmpl w:val="7D99202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48"/>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7D99202A"/>
    <w:multiLevelType w:val="multilevel"/>
    <w:tmpl w:val="7D99202A"/>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7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6"/>
  </w:num>
  <w:num w:numId="2">
    <w:abstractNumId w:val="7"/>
  </w:num>
  <w:num w:numId="3">
    <w:abstractNumId w:val="8"/>
  </w:num>
  <w:num w:numId="4">
    <w:abstractNumId w:val="4"/>
  </w:num>
  <w:num w:numId="5">
    <w:abstractNumId w:val="1"/>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GY0NTRmMTNhMzFiODJlMDdlYTk1YmViM2VhNzEifQ=="/>
  </w:docVars>
  <w:rsids>
    <w:rsidRoot w:val="0F590FB3"/>
    <w:rsid w:val="00E32D5A"/>
    <w:rsid w:val="02396CE7"/>
    <w:rsid w:val="03616208"/>
    <w:rsid w:val="04EB4D1E"/>
    <w:rsid w:val="057C3A7B"/>
    <w:rsid w:val="064047AA"/>
    <w:rsid w:val="08B903DD"/>
    <w:rsid w:val="0AC624D8"/>
    <w:rsid w:val="0BCF58D8"/>
    <w:rsid w:val="0CB33CD5"/>
    <w:rsid w:val="0E047074"/>
    <w:rsid w:val="0E6076A1"/>
    <w:rsid w:val="0EC722EE"/>
    <w:rsid w:val="0F3F329D"/>
    <w:rsid w:val="0F590FB3"/>
    <w:rsid w:val="0F6B6D3C"/>
    <w:rsid w:val="100F7B56"/>
    <w:rsid w:val="10443011"/>
    <w:rsid w:val="105376FA"/>
    <w:rsid w:val="11BD0753"/>
    <w:rsid w:val="134355F6"/>
    <w:rsid w:val="140261E1"/>
    <w:rsid w:val="14FE7D0A"/>
    <w:rsid w:val="16D1492C"/>
    <w:rsid w:val="16F30F33"/>
    <w:rsid w:val="1754159C"/>
    <w:rsid w:val="178D77AB"/>
    <w:rsid w:val="19130452"/>
    <w:rsid w:val="1DAA2EFB"/>
    <w:rsid w:val="1DB20943"/>
    <w:rsid w:val="1E8411F8"/>
    <w:rsid w:val="1EDB58F9"/>
    <w:rsid w:val="1F927B1E"/>
    <w:rsid w:val="201F55F4"/>
    <w:rsid w:val="20A53730"/>
    <w:rsid w:val="213D7C44"/>
    <w:rsid w:val="21466A70"/>
    <w:rsid w:val="222E3DC8"/>
    <w:rsid w:val="22C50060"/>
    <w:rsid w:val="22D00481"/>
    <w:rsid w:val="23001DD5"/>
    <w:rsid w:val="25155005"/>
    <w:rsid w:val="25822ADD"/>
    <w:rsid w:val="275818E0"/>
    <w:rsid w:val="28D145F3"/>
    <w:rsid w:val="2A027F5E"/>
    <w:rsid w:val="2B8B0731"/>
    <w:rsid w:val="2BC90519"/>
    <w:rsid w:val="2C175EFB"/>
    <w:rsid w:val="2C21448E"/>
    <w:rsid w:val="2C572FB4"/>
    <w:rsid w:val="2D2F4DAB"/>
    <w:rsid w:val="306C15CB"/>
    <w:rsid w:val="30702F37"/>
    <w:rsid w:val="30F92A18"/>
    <w:rsid w:val="331F6D41"/>
    <w:rsid w:val="336B3C15"/>
    <w:rsid w:val="342509B8"/>
    <w:rsid w:val="36882FEB"/>
    <w:rsid w:val="36AA3102"/>
    <w:rsid w:val="389359C4"/>
    <w:rsid w:val="39F803B2"/>
    <w:rsid w:val="3B313B8F"/>
    <w:rsid w:val="3D490604"/>
    <w:rsid w:val="3E530AFD"/>
    <w:rsid w:val="3F06008D"/>
    <w:rsid w:val="404A0801"/>
    <w:rsid w:val="40E53EBD"/>
    <w:rsid w:val="44A4664E"/>
    <w:rsid w:val="44ED1324"/>
    <w:rsid w:val="456C1519"/>
    <w:rsid w:val="459321C1"/>
    <w:rsid w:val="466766E6"/>
    <w:rsid w:val="4746716B"/>
    <w:rsid w:val="48334670"/>
    <w:rsid w:val="490C2109"/>
    <w:rsid w:val="495911C4"/>
    <w:rsid w:val="4AA16E86"/>
    <w:rsid w:val="4AD4683C"/>
    <w:rsid w:val="4B18583A"/>
    <w:rsid w:val="4B492C62"/>
    <w:rsid w:val="4C0415A4"/>
    <w:rsid w:val="4CFD0000"/>
    <w:rsid w:val="4DF603A6"/>
    <w:rsid w:val="4EB6027C"/>
    <w:rsid w:val="4F2E67FB"/>
    <w:rsid w:val="4F3139C3"/>
    <w:rsid w:val="4F5D7FED"/>
    <w:rsid w:val="4F9D237F"/>
    <w:rsid w:val="4FB1278B"/>
    <w:rsid w:val="50D357FC"/>
    <w:rsid w:val="518A7661"/>
    <w:rsid w:val="540B28BE"/>
    <w:rsid w:val="54B27BEE"/>
    <w:rsid w:val="57AE1C55"/>
    <w:rsid w:val="580A31AB"/>
    <w:rsid w:val="58DC4B09"/>
    <w:rsid w:val="58FD38FC"/>
    <w:rsid w:val="59230CE9"/>
    <w:rsid w:val="597A2B95"/>
    <w:rsid w:val="5AE77F6A"/>
    <w:rsid w:val="5B012635"/>
    <w:rsid w:val="5B435A44"/>
    <w:rsid w:val="5CFE7091"/>
    <w:rsid w:val="5D8234D2"/>
    <w:rsid w:val="5DAD0C5C"/>
    <w:rsid w:val="5DB81516"/>
    <w:rsid w:val="5DB84A36"/>
    <w:rsid w:val="5E171282"/>
    <w:rsid w:val="5E826883"/>
    <w:rsid w:val="5EB50A07"/>
    <w:rsid w:val="5EBF3B34"/>
    <w:rsid w:val="5F7502EA"/>
    <w:rsid w:val="5FBC6F8C"/>
    <w:rsid w:val="60E809BC"/>
    <w:rsid w:val="617C3AC4"/>
    <w:rsid w:val="626926E3"/>
    <w:rsid w:val="626E23FC"/>
    <w:rsid w:val="63212B0F"/>
    <w:rsid w:val="632F3249"/>
    <w:rsid w:val="63AE1EC8"/>
    <w:rsid w:val="642018CF"/>
    <w:rsid w:val="651202B2"/>
    <w:rsid w:val="65F60364"/>
    <w:rsid w:val="68790962"/>
    <w:rsid w:val="69DF0FA2"/>
    <w:rsid w:val="6CA21023"/>
    <w:rsid w:val="6D2645CB"/>
    <w:rsid w:val="6D6E7C26"/>
    <w:rsid w:val="6F097C8D"/>
    <w:rsid w:val="6FF57DD4"/>
    <w:rsid w:val="70184787"/>
    <w:rsid w:val="70D72DD0"/>
    <w:rsid w:val="710C5A68"/>
    <w:rsid w:val="71300D2A"/>
    <w:rsid w:val="71881288"/>
    <w:rsid w:val="72856F95"/>
    <w:rsid w:val="72A72F1A"/>
    <w:rsid w:val="73F5204B"/>
    <w:rsid w:val="747917EF"/>
    <w:rsid w:val="753328B9"/>
    <w:rsid w:val="76811CB7"/>
    <w:rsid w:val="7999366C"/>
    <w:rsid w:val="7BBC6AD8"/>
    <w:rsid w:val="7BEF080B"/>
    <w:rsid w:val="7CDF3475"/>
    <w:rsid w:val="7D2053E8"/>
    <w:rsid w:val="7D3D5306"/>
    <w:rsid w:val="7DD44D35"/>
    <w:rsid w:val="7F895A2B"/>
    <w:rsid w:val="7F96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qFormat="1" w:uiPriority="99"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0"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qFormat="1"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qFormat="1" w:uiPriority="99"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ocked="1"/>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locked/>
    <w:uiPriority w:val="0"/>
    <w:pPr>
      <w:outlineLvl w:val="0"/>
    </w:pPr>
    <w:rPr>
      <w:rFonts w:ascii="宋体" w:hAnsi="宋体"/>
    </w:rPr>
  </w:style>
  <w:style w:type="paragraph" w:styleId="3">
    <w:name w:val="heading 2"/>
    <w:basedOn w:val="1"/>
    <w:next w:val="1"/>
    <w:qFormat/>
    <w:locked/>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qFormat/>
    <w:locked/>
    <w:uiPriority w:val="0"/>
    <w:pPr>
      <w:keepNext/>
      <w:keepLines/>
      <w:spacing w:before="260" w:after="260" w:line="416" w:lineRule="auto"/>
      <w:outlineLvl w:val="2"/>
    </w:pPr>
    <w:rPr>
      <w:b/>
      <w:kern w:val="0"/>
      <w:sz w:val="32"/>
    </w:rPr>
  </w:style>
  <w:style w:type="paragraph" w:styleId="5">
    <w:name w:val="heading 4"/>
    <w:basedOn w:val="1"/>
    <w:next w:val="1"/>
    <w:qFormat/>
    <w:locked/>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locked/>
    <w:uiPriority w:val="0"/>
    <w:pPr>
      <w:ind w:firstLine="420" w:firstLineChars="200"/>
    </w:pPr>
    <w:rPr>
      <w:rFonts w:ascii="Calibri" w:hAnsi="Calibri"/>
      <w:szCs w:val="22"/>
    </w:rPr>
  </w:style>
  <w:style w:type="paragraph" w:styleId="7">
    <w:name w:val="toa heading"/>
    <w:basedOn w:val="1"/>
    <w:next w:val="1"/>
    <w:qFormat/>
    <w:locked/>
    <w:uiPriority w:val="0"/>
    <w:pPr>
      <w:widowControl w:val="0"/>
      <w:adjustRightInd/>
      <w:snapToGrid/>
      <w:spacing w:before="120" w:after="0"/>
      <w:jc w:val="both"/>
    </w:pPr>
    <w:rPr>
      <w:rFonts w:ascii="Cambria" w:hAnsi="Cambria"/>
      <w:sz w:val="28"/>
    </w:rPr>
  </w:style>
  <w:style w:type="paragraph" w:styleId="8">
    <w:name w:val="annotation text"/>
    <w:basedOn w:val="1"/>
    <w:qFormat/>
    <w:locked/>
    <w:uiPriority w:val="0"/>
    <w:pPr>
      <w:jc w:val="left"/>
    </w:pPr>
  </w:style>
  <w:style w:type="paragraph" w:styleId="9">
    <w:name w:val="index 6"/>
    <w:basedOn w:val="1"/>
    <w:next w:val="1"/>
    <w:unhideWhenUsed/>
    <w:qFormat/>
    <w:locked/>
    <w:uiPriority w:val="99"/>
    <w:pPr>
      <w:ind w:left="1000" w:leftChars="1000"/>
    </w:pPr>
  </w:style>
  <w:style w:type="paragraph" w:styleId="10">
    <w:name w:val="Body Text"/>
    <w:basedOn w:val="1"/>
    <w:next w:val="1"/>
    <w:qFormat/>
    <w:locked/>
    <w:uiPriority w:val="0"/>
    <w:pPr>
      <w:spacing w:after="120"/>
    </w:pPr>
    <w:rPr>
      <w:rFonts w:ascii="Calibri" w:hAnsi="Calibri" w:eastAsia="宋体"/>
      <w:szCs w:val="24"/>
    </w:rPr>
  </w:style>
  <w:style w:type="paragraph" w:styleId="11">
    <w:name w:val="Body Text Indent"/>
    <w:basedOn w:val="1"/>
    <w:qFormat/>
    <w:locked/>
    <w:uiPriority w:val="0"/>
    <w:pPr>
      <w:spacing w:line="500" w:lineRule="exact"/>
      <w:ind w:left="1588" w:leftChars="832" w:firstLine="433" w:firstLineChars="196"/>
    </w:pPr>
    <w:rPr>
      <w:rFonts w:ascii="Calibri" w:hAnsi="Calibri" w:eastAsia="宋体"/>
      <w:sz w:val="24"/>
      <w:szCs w:val="24"/>
    </w:rPr>
  </w:style>
  <w:style w:type="paragraph" w:styleId="12">
    <w:name w:val="toc 3"/>
    <w:basedOn w:val="1"/>
    <w:next w:val="1"/>
    <w:qFormat/>
    <w:locked/>
    <w:uiPriority w:val="0"/>
    <w:pPr>
      <w:ind w:left="840" w:leftChars="400"/>
    </w:pPr>
  </w:style>
  <w:style w:type="paragraph" w:styleId="13">
    <w:name w:val="Plain Text"/>
    <w:basedOn w:val="1"/>
    <w:qFormat/>
    <w:locked/>
    <w:uiPriority w:val="0"/>
    <w:rPr>
      <w:rFonts w:ascii="宋体" w:hAnsi="Courier New"/>
      <w:szCs w:val="21"/>
    </w:rPr>
  </w:style>
  <w:style w:type="paragraph" w:styleId="14">
    <w:name w:val="footer"/>
    <w:basedOn w:val="1"/>
    <w:qFormat/>
    <w:locked/>
    <w:uiPriority w:val="99"/>
    <w:pPr>
      <w:tabs>
        <w:tab w:val="center" w:pos="4153"/>
        <w:tab w:val="right" w:pos="8306"/>
      </w:tabs>
      <w:snapToGrid w:val="0"/>
      <w:jc w:val="left"/>
    </w:pPr>
    <w:rPr>
      <w:rFonts w:ascii="Calibri" w:hAnsi="Calibri" w:eastAsia="宋体"/>
      <w:sz w:val="18"/>
      <w:szCs w:val="18"/>
    </w:rPr>
  </w:style>
  <w:style w:type="paragraph" w:styleId="15">
    <w:name w:val="header"/>
    <w:basedOn w:val="1"/>
    <w:qFormat/>
    <w:lock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locked/>
    <w:uiPriority w:val="0"/>
  </w:style>
  <w:style w:type="paragraph" w:styleId="17">
    <w:name w:val="List"/>
    <w:basedOn w:val="1"/>
    <w:qFormat/>
    <w:locked/>
    <w:uiPriority w:val="0"/>
    <w:pPr>
      <w:widowControl w:val="0"/>
      <w:adjustRightInd w:val="0"/>
      <w:spacing w:line="360" w:lineRule="atLeast"/>
      <w:ind w:left="420" w:hanging="420"/>
      <w:jc w:val="left"/>
    </w:pPr>
    <w:rPr>
      <w:rFonts w:ascii="宋体"/>
      <w:color w:val="auto"/>
      <w:sz w:val="24"/>
    </w:rPr>
  </w:style>
  <w:style w:type="paragraph" w:styleId="18">
    <w:name w:val="footnote text"/>
    <w:basedOn w:val="1"/>
    <w:qFormat/>
    <w:locked/>
    <w:uiPriority w:val="0"/>
    <w:pPr>
      <w:snapToGrid w:val="0"/>
      <w:jc w:val="left"/>
    </w:pPr>
    <w:rPr>
      <w:sz w:val="18"/>
    </w:rPr>
  </w:style>
  <w:style w:type="paragraph" w:styleId="19">
    <w:name w:val="toc 2"/>
    <w:basedOn w:val="1"/>
    <w:next w:val="1"/>
    <w:qFormat/>
    <w:locked/>
    <w:uiPriority w:val="0"/>
    <w:pPr>
      <w:ind w:left="420" w:leftChars="200"/>
    </w:pPr>
  </w:style>
  <w:style w:type="paragraph" w:styleId="20">
    <w:name w:val="Normal (Web)"/>
    <w:basedOn w:val="1"/>
    <w:qFormat/>
    <w:locked/>
    <w:uiPriority w:val="99"/>
    <w:rPr>
      <w:sz w:val="24"/>
    </w:rPr>
  </w:style>
  <w:style w:type="paragraph" w:styleId="21">
    <w:name w:val="Body Text First Indent"/>
    <w:basedOn w:val="22"/>
    <w:unhideWhenUsed/>
    <w:qFormat/>
    <w:locked/>
    <w:uiPriority w:val="99"/>
    <w:pPr>
      <w:ind w:firstLine="420" w:firstLineChars="100"/>
    </w:pPr>
    <w:rPr>
      <w:rFonts w:ascii="Calibri" w:hAnsi="Calibri"/>
      <w:szCs w:val="22"/>
    </w:rPr>
  </w:style>
  <w:style w:type="paragraph" w:customStyle="1" w:styleId="22">
    <w:name w:val="正文文本_0"/>
    <w:basedOn w:val="23"/>
    <w:qFormat/>
    <w:locked/>
    <w:uiPriority w:val="0"/>
    <w:pPr>
      <w:spacing w:after="120"/>
    </w:pPr>
    <w:rPr>
      <w:rFonts w:ascii="Calibri" w:hAnsi="Calibri" w:cs="Times New Roman"/>
      <w:szCs w:val="24"/>
    </w:rPr>
  </w:style>
  <w:style w:type="paragraph" w:customStyle="1" w:styleId="23">
    <w:name w:val="正文_2"/>
    <w:basedOn w:val="24"/>
    <w:next w:val="25"/>
    <w:qFormat/>
    <w:locked/>
    <w:uiPriority w:val="0"/>
    <w:pPr>
      <w:widowControl w:val="0"/>
      <w:jc w:val="both"/>
    </w:pPr>
    <w:rPr>
      <w:kern w:val="2"/>
      <w:sz w:val="21"/>
      <w:szCs w:val="24"/>
      <w:lang w:val="en-US" w:eastAsia="zh-CN" w:bidi="ar-SA"/>
    </w:rPr>
  </w:style>
  <w:style w:type="paragraph" w:customStyle="1" w:styleId="24">
    <w:name w:val="正文_3"/>
    <w:next w:val="7"/>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文本_1"/>
    <w:basedOn w:val="26"/>
    <w:qFormat/>
    <w:locked/>
    <w:uiPriority w:val="0"/>
    <w:pPr>
      <w:spacing w:after="120"/>
    </w:pPr>
    <w:rPr>
      <w:rFonts w:ascii="Calibri" w:hAnsi="Calibri" w:eastAsia="宋体"/>
    </w:rPr>
  </w:style>
  <w:style w:type="paragraph" w:customStyle="1" w:styleId="26">
    <w:name w:val="正文_0_3"/>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Body Text First Indent 2"/>
    <w:basedOn w:val="11"/>
    <w:qFormat/>
    <w:locked/>
    <w:uiPriority w:val="0"/>
    <w:pPr>
      <w:ind w:firstLine="420" w:firstLineChars="200"/>
    </w:pPr>
    <w:rPr>
      <w:rFonts w:ascii="Times New Roman" w:hAnsi="Times New Roman" w:eastAsia="宋体" w:cs="Times New Roman"/>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locked/>
    <w:uiPriority w:val="0"/>
    <w:rPr>
      <w:b/>
      <w:bCs/>
    </w:rPr>
  </w:style>
  <w:style w:type="paragraph" w:customStyle="1" w:styleId="3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33">
    <w:name w:val="正文_1"/>
    <w:next w:val="34"/>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脚注文本_0"/>
    <w:basedOn w:val="35"/>
    <w:next w:val="38"/>
    <w:qFormat/>
    <w:uiPriority w:val="0"/>
    <w:pPr>
      <w:snapToGrid w:val="0"/>
      <w:jc w:val="left"/>
    </w:pPr>
    <w:rPr>
      <w:rFonts w:ascii="Times New Roman" w:hAnsi="Times New Roman" w:eastAsia="宋体" w:cs="Times New Roman"/>
      <w:kern w:val="0"/>
      <w:sz w:val="18"/>
      <w:szCs w:val="18"/>
    </w:rPr>
  </w:style>
  <w:style w:type="paragraph" w:customStyle="1" w:styleId="35">
    <w:name w:val="正文_3_0"/>
    <w:basedOn w:val="36"/>
    <w:next w:val="37"/>
    <w:qFormat/>
    <w:locked/>
    <w:uiPriority w:val="0"/>
    <w:pPr>
      <w:widowControl w:val="0"/>
      <w:jc w:val="both"/>
    </w:pPr>
    <w:rPr>
      <w:rFonts w:ascii="Calibri" w:hAnsi="Calibri"/>
      <w:kern w:val="2"/>
      <w:sz w:val="21"/>
      <w:szCs w:val="22"/>
      <w:lang w:val="en-US" w:eastAsia="zh-CN" w:bidi="ar-SA"/>
    </w:rPr>
  </w:style>
  <w:style w:type="paragraph" w:customStyle="1" w:styleId="36">
    <w:name w:val="正文_3_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文本_2_0"/>
    <w:basedOn w:val="35"/>
    <w:qFormat/>
    <w:uiPriority w:val="0"/>
    <w:pPr>
      <w:spacing w:after="120"/>
    </w:pPr>
    <w:rPr>
      <w:rFonts w:ascii="Times New Roman" w:hAnsi="Times New Roman" w:eastAsia="宋体" w:cs="Times New Roman"/>
      <w:szCs w:val="24"/>
    </w:rPr>
  </w:style>
  <w:style w:type="paragraph" w:customStyle="1" w:styleId="38">
    <w:name w:val="索引 5_0"/>
    <w:basedOn w:val="33"/>
    <w:next w:val="33"/>
    <w:unhideWhenUsed/>
    <w:qFormat/>
    <w:uiPriority w:val="99"/>
    <w:pPr>
      <w:ind w:left="1680"/>
    </w:pPr>
  </w:style>
  <w:style w:type="paragraph" w:customStyle="1" w:styleId="39">
    <w:name w:val="正文_1_0"/>
    <w:basedOn w:val="23"/>
    <w:next w:val="40"/>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首行缩进1"/>
    <w:basedOn w:val="41"/>
    <w:unhideWhenUsed/>
    <w:qFormat/>
    <w:uiPriority w:val="99"/>
    <w:pPr>
      <w:ind w:firstLine="420" w:firstLineChars="100"/>
    </w:pPr>
    <w:rPr>
      <w:szCs w:val="22"/>
    </w:rPr>
  </w:style>
  <w:style w:type="paragraph" w:customStyle="1" w:styleId="41">
    <w:name w:val="正文文本_0_0"/>
    <w:basedOn w:val="42"/>
    <w:qFormat/>
    <w:locked/>
    <w:uiPriority w:val="0"/>
    <w:pPr>
      <w:spacing w:after="120"/>
    </w:pPr>
    <w:rPr>
      <w:rFonts w:ascii="Calibri" w:hAnsi="Calibri" w:cs="Times New Roman"/>
      <w:szCs w:val="24"/>
    </w:rPr>
  </w:style>
  <w:style w:type="paragraph" w:customStyle="1" w:styleId="42">
    <w:name w:val="正文_12_0"/>
    <w:basedOn w:val="43"/>
    <w:qFormat/>
    <w:locked/>
    <w:uiPriority w:val="0"/>
    <w:rPr>
      <w:rFonts w:ascii="Calibri" w:hAnsi="Calibri" w:eastAsia="宋体" w:cs="Calibri"/>
      <w:szCs w:val="21"/>
    </w:rPr>
  </w:style>
  <w:style w:type="paragraph" w:customStyle="1" w:styleId="43">
    <w:name w:val="正文_13_0"/>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Body Text First Indent"/>
    <w:basedOn w:val="41"/>
    <w:unhideWhenUsed/>
    <w:qFormat/>
    <w:locked/>
    <w:uiPriority w:val="99"/>
    <w:pPr>
      <w:ind w:firstLine="420" w:firstLineChars="100"/>
    </w:pPr>
    <w:rPr>
      <w:rFonts w:ascii="Calibri" w:hAnsi="Calibri"/>
      <w:szCs w:val="22"/>
    </w:rPr>
  </w:style>
  <w:style w:type="paragraph" w:customStyle="1" w:styleId="45">
    <w:name w:val="WPSOffice手动目录 1"/>
    <w:qFormat/>
    <w:locked/>
    <w:uiPriority w:val="0"/>
    <w:pPr>
      <w:ind w:leftChars="0"/>
    </w:pPr>
    <w:rPr>
      <w:rFonts w:ascii="Times New Roman" w:hAnsi="Times New Roman" w:eastAsia="宋体" w:cs="Times New Roman"/>
      <w:sz w:val="20"/>
      <w:szCs w:val="20"/>
    </w:rPr>
  </w:style>
  <w:style w:type="paragraph" w:customStyle="1" w:styleId="46">
    <w:name w:val="正文_0"/>
    <w:basedOn w:val="33"/>
    <w:next w:val="17"/>
    <w:qFormat/>
    <w:locked/>
    <w:uiPriority w:val="0"/>
    <w:pPr>
      <w:widowControl w:val="0"/>
      <w:jc w:val="both"/>
    </w:pPr>
    <w:rPr>
      <w:rFonts w:ascii="Calibri" w:hAnsi="Calibri"/>
      <w:kern w:val="2"/>
      <w:sz w:val="21"/>
      <w:szCs w:val="22"/>
      <w:lang w:val="en-US" w:eastAsia="zh-CN" w:bidi="ar-SA"/>
    </w:rPr>
  </w:style>
  <w:style w:type="paragraph" w:customStyle="1" w:styleId="47">
    <w:name w:val="标题 2_1"/>
    <w:basedOn w:val="48"/>
    <w:next w:val="23"/>
    <w:qFormat/>
    <w:locked/>
    <w:uiPriority w:val="0"/>
    <w:pPr>
      <w:numPr>
        <w:ilvl w:val="2"/>
        <w:numId w:val="2"/>
      </w:numPr>
      <w:outlineLvl w:val="1"/>
    </w:pPr>
  </w:style>
  <w:style w:type="paragraph" w:customStyle="1" w:styleId="48">
    <w:name w:val="标题 3_1"/>
    <w:basedOn w:val="49"/>
    <w:next w:val="23"/>
    <w:qFormat/>
    <w:locked/>
    <w:uiPriority w:val="0"/>
    <w:pPr>
      <w:keepNext/>
      <w:keepLines/>
      <w:numPr>
        <w:ilvl w:val="2"/>
        <w:numId w:val="2"/>
      </w:numPr>
      <w:adjustRightInd w:val="0"/>
      <w:spacing w:before="260" w:after="260" w:line="416" w:lineRule="atLeast"/>
      <w:jc w:val="left"/>
      <w:textAlignment w:val="baseline"/>
      <w:outlineLvl w:val="2"/>
    </w:pPr>
    <w:rPr>
      <w:rFonts w:ascii="Calibri" w:hAnsi="Calibri"/>
      <w:kern w:val="0"/>
      <w:sz w:val="32"/>
      <w:szCs w:val="32"/>
    </w:rPr>
  </w:style>
  <w:style w:type="paragraph" w:customStyle="1" w:styleId="49">
    <w:name w:val="标题 2_2"/>
    <w:basedOn w:val="50"/>
    <w:next w:val="50"/>
    <w:unhideWhenUsed/>
    <w:qFormat/>
    <w:locked/>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50">
    <w:name w:val="正文_13"/>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纯文本_0"/>
    <w:basedOn w:val="52"/>
    <w:qFormat/>
    <w:locked/>
    <w:uiPriority w:val="0"/>
    <w:rPr>
      <w:rFonts w:ascii="宋体" w:hAnsi="Courier New" w:eastAsia="等线"/>
      <w:sz w:val="21"/>
      <w:szCs w:val="21"/>
    </w:rPr>
  </w:style>
  <w:style w:type="paragraph" w:customStyle="1" w:styleId="52">
    <w:name w:val="正文_12"/>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样式 标题 4 + 段前: 5 磅 段后: 5 磅 行距: 单倍行距_0"/>
    <w:basedOn w:val="54"/>
    <w:qFormat/>
    <w:locked/>
    <w:uiPriority w:val="0"/>
    <w:pPr>
      <w:numPr>
        <w:ilvl w:val="3"/>
        <w:numId w:val="3"/>
      </w:numPr>
      <w:adjustRightInd w:val="0"/>
      <w:spacing w:before="100" w:after="100" w:line="240" w:lineRule="auto"/>
      <w:jc w:val="left"/>
      <w:textAlignment w:val="baseline"/>
    </w:pPr>
    <w:rPr>
      <w:rFonts w:ascii="Arial" w:hAnsi="Arial" w:eastAsia="黑体" w:cs="宋体"/>
      <w:kern w:val="0"/>
      <w:szCs w:val="20"/>
    </w:rPr>
  </w:style>
  <w:style w:type="paragraph" w:customStyle="1" w:styleId="54">
    <w:name w:val="标题 4_0"/>
    <w:basedOn w:val="39"/>
    <w:next w:val="39"/>
    <w:unhideWhenUsed/>
    <w:qFormat/>
    <w:locked/>
    <w:uiPriority w:val="9"/>
    <w:pPr>
      <w:keepNext/>
      <w:keepLines/>
      <w:spacing w:before="280" w:after="290" w:line="376" w:lineRule="auto"/>
      <w:outlineLvl w:val="3"/>
    </w:pPr>
    <w:rPr>
      <w:rFonts w:ascii="Cambria" w:hAnsi="Cambria" w:eastAsia="宋体" w:cs="Times New Roman"/>
      <w:b/>
      <w:bCs/>
      <w:sz w:val="28"/>
      <w:szCs w:val="28"/>
    </w:rPr>
  </w:style>
  <w:style w:type="paragraph" w:customStyle="1" w:styleId="55">
    <w:name w:val="正文_1_0_0"/>
    <w:basedOn w:val="56"/>
    <w:qFormat/>
    <w:locked/>
    <w:uiPriority w:val="0"/>
    <w:pPr>
      <w:widowControl w:val="0"/>
      <w:jc w:val="both"/>
    </w:pPr>
    <w:rPr>
      <w:rFonts w:ascii="Calibri" w:hAnsi="Calibri"/>
      <w:kern w:val="2"/>
      <w:sz w:val="21"/>
      <w:szCs w:val="22"/>
      <w:lang w:val="en-US" w:eastAsia="zh-CN" w:bidi="ar-SA"/>
    </w:rPr>
  </w:style>
  <w:style w:type="paragraph" w:customStyle="1" w:styleId="56">
    <w:name w:val="正文_2_1_0"/>
    <w:basedOn w:val="57"/>
    <w:qFormat/>
    <w:locked/>
    <w:uiPriority w:val="0"/>
    <w:rPr>
      <w:rFonts w:ascii="Calibri" w:hAnsi="Calibri" w:cs="Calibri"/>
      <w:szCs w:val="21"/>
    </w:rPr>
  </w:style>
  <w:style w:type="paragraph" w:customStyle="1" w:styleId="57">
    <w:name w:val="正文_2_0"/>
    <w:basedOn w:val="39"/>
    <w:qFormat/>
    <w:locked/>
    <w:uiPriority w:val="0"/>
    <w:pPr>
      <w:widowControl w:val="0"/>
      <w:jc w:val="both"/>
    </w:pPr>
    <w:rPr>
      <w:kern w:val="2"/>
      <w:sz w:val="21"/>
      <w:szCs w:val="24"/>
      <w:lang w:val="en-US" w:eastAsia="zh-CN" w:bidi="ar-SA"/>
    </w:rPr>
  </w:style>
  <w:style w:type="paragraph" w:customStyle="1" w:styleId="58">
    <w:name w:val="普通(网站)_1"/>
    <w:basedOn w:val="55"/>
    <w:semiHidden/>
    <w:qFormat/>
    <w:locked/>
    <w:uiPriority w:val="0"/>
    <w:rPr>
      <w:rFonts w:ascii="Calibri" w:hAnsi="Calibri"/>
      <w:sz w:val="24"/>
      <w:szCs w:val="24"/>
    </w:rPr>
  </w:style>
  <w:style w:type="paragraph" w:customStyle="1" w:styleId="59">
    <w:name w:val="Normal_11"/>
    <w:qFormat/>
    <w:locked/>
    <w:uiPriority w:val="0"/>
    <w:rPr>
      <w:rFonts w:ascii="黑体" w:hAnsi="黑体" w:eastAsia="黑体" w:cs="Times New Roman"/>
      <w:b/>
      <w:sz w:val="32"/>
      <w:szCs w:val="24"/>
      <w:lang w:bidi="ar-SA"/>
    </w:rPr>
  </w:style>
  <w:style w:type="paragraph" w:customStyle="1" w:styleId="60">
    <w:name w:val="正文_14"/>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Normal_0"/>
    <w:qFormat/>
    <w:locked/>
    <w:uiPriority w:val="0"/>
    <w:rPr>
      <w:rFonts w:ascii="Times New Roman" w:hAnsi="Times New Roman" w:eastAsia="Times New Roman" w:cs="Times New Roman"/>
      <w:sz w:val="24"/>
      <w:szCs w:val="24"/>
      <w:lang w:bidi="ar-SA"/>
    </w:rPr>
  </w:style>
  <w:style w:type="paragraph" w:customStyle="1" w:styleId="62">
    <w:name w:val="正文_2_0_0"/>
    <w:basedOn w:val="63"/>
    <w:next w:val="25"/>
    <w:qFormat/>
    <w:locked/>
    <w:uiPriority w:val="0"/>
    <w:rPr>
      <w:rFonts w:ascii="Calibri" w:hAnsi="Calibri"/>
      <w:szCs w:val="21"/>
    </w:rPr>
  </w:style>
  <w:style w:type="paragraph" w:customStyle="1" w:styleId="63">
    <w:name w:val="正文_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_0_1"/>
    <w:basedOn w:val="65"/>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正文_1_1"/>
    <w:basedOn w:val="39"/>
    <w:next w:val="66"/>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首行缩进_0"/>
    <w:basedOn w:val="67"/>
    <w:unhideWhenUsed/>
    <w:qFormat/>
    <w:locked/>
    <w:uiPriority w:val="99"/>
    <w:pPr>
      <w:ind w:firstLine="420" w:firstLineChars="100"/>
    </w:pPr>
    <w:rPr>
      <w:rFonts w:ascii="Calibri" w:hAnsi="Calibri"/>
      <w:szCs w:val="22"/>
    </w:rPr>
  </w:style>
  <w:style w:type="paragraph" w:customStyle="1" w:styleId="67">
    <w:name w:val="正文文本_0_1"/>
    <w:basedOn w:val="68"/>
    <w:qFormat/>
    <w:locked/>
    <w:uiPriority w:val="0"/>
    <w:pPr>
      <w:spacing w:after="120"/>
    </w:pPr>
    <w:rPr>
      <w:rFonts w:ascii="Calibri" w:hAnsi="Calibri" w:cs="Times New Roman"/>
      <w:szCs w:val="24"/>
    </w:rPr>
  </w:style>
  <w:style w:type="paragraph" w:customStyle="1" w:styleId="68">
    <w:name w:val="正文_1_0_2"/>
    <w:next w:val="6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Body Text First Indent_1"/>
    <w:basedOn w:val="70"/>
    <w:unhideWhenUsed/>
    <w:qFormat/>
    <w:uiPriority w:val="99"/>
    <w:pPr>
      <w:ind w:firstLine="420" w:firstLineChars="100"/>
    </w:pPr>
    <w:rPr>
      <w:szCs w:val="22"/>
    </w:rPr>
  </w:style>
  <w:style w:type="paragraph" w:customStyle="1" w:styleId="70">
    <w:name w:val="正文文本_0_0_1"/>
    <w:basedOn w:val="71"/>
    <w:qFormat/>
    <w:uiPriority w:val="0"/>
    <w:pPr>
      <w:spacing w:after="120"/>
    </w:pPr>
  </w:style>
  <w:style w:type="paragraph" w:customStyle="1" w:styleId="71">
    <w:name w:val="正文_12_0_1"/>
    <w:basedOn w:val="72"/>
    <w:qFormat/>
    <w:uiPriority w:val="0"/>
    <w:rPr>
      <w:rFonts w:cs="Calibri"/>
      <w:szCs w:val="21"/>
    </w:rPr>
  </w:style>
  <w:style w:type="paragraph" w:customStyle="1" w:styleId="72">
    <w:name w:val="正文_1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列出段落_0"/>
    <w:basedOn w:val="39"/>
    <w:qFormat/>
    <w:locked/>
    <w:uiPriority w:val="34"/>
    <w:pPr>
      <w:ind w:firstLine="420" w:firstLineChars="200"/>
    </w:pPr>
    <w:rPr>
      <w:rFonts w:ascii="Calibri" w:hAnsi="Calibri"/>
    </w:rPr>
  </w:style>
  <w:style w:type="paragraph" w:customStyle="1" w:styleId="74">
    <w:name w:val="正文缩进_0"/>
    <w:basedOn w:val="23"/>
    <w:unhideWhenUsed/>
    <w:qFormat/>
    <w:locked/>
    <w:uiPriority w:val="0"/>
    <w:pPr>
      <w:ind w:firstLine="420" w:firstLineChars="200"/>
    </w:pPr>
    <w:rPr>
      <w:kern w:val="0"/>
      <w:sz w:val="20"/>
      <w:szCs w:val="20"/>
    </w:rPr>
  </w:style>
  <w:style w:type="paragraph" w:customStyle="1" w:styleId="75">
    <w:name w:val="标题 3_1_0"/>
    <w:basedOn w:val="39"/>
    <w:next w:val="57"/>
    <w:qFormat/>
    <w:locked/>
    <w:uiPriority w:val="0"/>
    <w:pPr>
      <w:keepNext/>
      <w:keepLines/>
      <w:numPr>
        <w:ilvl w:val="2"/>
        <w:numId w:val="3"/>
      </w:numPr>
      <w:adjustRightInd w:val="0"/>
      <w:spacing w:before="260" w:after="260" w:line="416" w:lineRule="atLeast"/>
      <w:jc w:val="left"/>
      <w:textAlignment w:val="baseline"/>
      <w:outlineLvl w:val="2"/>
    </w:pPr>
    <w:rPr>
      <w:rFonts w:ascii="Calibri" w:hAnsi="Calibri"/>
      <w:b/>
      <w:bCs/>
      <w:kern w:val="0"/>
      <w:sz w:val="32"/>
      <w:szCs w:val="32"/>
    </w:rPr>
  </w:style>
  <w:style w:type="paragraph" w:customStyle="1" w:styleId="76">
    <w:name w:val="列表 2_0"/>
    <w:basedOn w:val="39"/>
    <w:qFormat/>
    <w:locked/>
    <w:uiPriority w:val="0"/>
    <w:pPr>
      <w:ind w:left="100" w:leftChars="200" w:hanging="200" w:hangingChars="200"/>
    </w:pPr>
    <w:rPr>
      <w:rFonts w:ascii="Calibri" w:hAnsi="Calibri"/>
    </w:rPr>
  </w:style>
  <w:style w:type="paragraph" w:customStyle="1" w:styleId="77">
    <w:name w:val="正文_2_1"/>
    <w:basedOn w:val="65"/>
    <w:qFormat/>
    <w:locked/>
    <w:uiPriority w:val="0"/>
    <w:pPr>
      <w:widowControl w:val="0"/>
      <w:jc w:val="both"/>
    </w:pPr>
    <w:rPr>
      <w:kern w:val="2"/>
      <w:sz w:val="21"/>
      <w:szCs w:val="24"/>
      <w:lang w:val="en-US" w:eastAsia="zh-CN" w:bidi="ar-SA"/>
    </w:rPr>
  </w:style>
  <w:style w:type="paragraph" w:customStyle="1" w:styleId="78">
    <w:name w:val="_Style 20"/>
    <w:basedOn w:val="1"/>
    <w:qFormat/>
    <w:locked/>
    <w:uiPriority w:val="0"/>
    <w:rPr>
      <w:rFonts w:ascii="Tahoma" w:hAnsi="Tahoma"/>
      <w:sz w:val="24"/>
      <w:szCs w:val="20"/>
    </w:rPr>
  </w:style>
  <w:style w:type="paragraph" w:customStyle="1" w:styleId="79">
    <w:name w:val="正文_1_0_0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文本缩进_1"/>
    <w:basedOn w:val="81"/>
    <w:qFormat/>
    <w:locked/>
    <w:uiPriority w:val="0"/>
    <w:pPr>
      <w:spacing w:line="500" w:lineRule="exact"/>
      <w:ind w:left="1588" w:leftChars="832" w:firstLine="433" w:firstLineChars="196"/>
    </w:pPr>
    <w:rPr>
      <w:rFonts w:ascii="Times New Roman" w:hAnsi="Times New Roman"/>
      <w:kern w:val="0"/>
      <w:sz w:val="24"/>
    </w:rPr>
  </w:style>
  <w:style w:type="paragraph" w:customStyle="1" w:styleId="81">
    <w:name w:val="正文_7"/>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Normal_2"/>
    <w:qFormat/>
    <w:locked/>
    <w:uiPriority w:val="0"/>
    <w:rPr>
      <w:rFonts w:ascii="黑体" w:hAnsi="黑体" w:eastAsia="黑体" w:cs="Times New Roman"/>
      <w:b/>
      <w:sz w:val="32"/>
      <w:szCs w:val="24"/>
      <w:lang w:bidi="ar-SA"/>
    </w:rPr>
  </w:style>
  <w:style w:type="paragraph" w:customStyle="1" w:styleId="83">
    <w:name w:val="正文_8"/>
    <w:next w:val="84"/>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首行缩进_1"/>
    <w:basedOn w:val="85"/>
    <w:unhideWhenUsed/>
    <w:qFormat/>
    <w:locked/>
    <w:uiPriority w:val="99"/>
    <w:pPr>
      <w:ind w:firstLine="420" w:firstLineChars="100"/>
    </w:pPr>
    <w:rPr>
      <w:rFonts w:ascii="Calibri" w:hAnsi="Calibri"/>
      <w:szCs w:val="22"/>
    </w:rPr>
  </w:style>
  <w:style w:type="paragraph" w:customStyle="1" w:styleId="85">
    <w:name w:val="正文文本_3"/>
    <w:basedOn w:val="86"/>
    <w:qFormat/>
    <w:locked/>
    <w:uiPriority w:val="0"/>
    <w:pPr>
      <w:spacing w:after="120"/>
    </w:pPr>
    <w:rPr>
      <w:rFonts w:ascii="Times New Roman" w:hAnsi="Times New Roman"/>
      <w:kern w:val="0"/>
      <w:sz w:val="20"/>
    </w:rPr>
  </w:style>
  <w:style w:type="paragraph" w:customStyle="1" w:styleId="86">
    <w:name w:val="正文_7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2_1_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正文_2_0_0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_0_1_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_6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Normal_4"/>
    <w:qFormat/>
    <w:locked/>
    <w:uiPriority w:val="0"/>
    <w:rPr>
      <w:rFonts w:ascii="黑体" w:hAnsi="黑体" w:eastAsia="黑体" w:cs="Times New Roman"/>
      <w:b/>
      <w:sz w:val="32"/>
      <w:szCs w:val="24"/>
      <w:lang w:bidi="ar-SA"/>
    </w:rPr>
  </w:style>
  <w:style w:type="paragraph" w:customStyle="1" w:styleId="92">
    <w:name w:val="正文_2_3"/>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
    <w:name w:val="日期_0"/>
    <w:basedOn w:val="86"/>
    <w:next w:val="86"/>
    <w:qFormat/>
    <w:locked/>
    <w:uiPriority w:val="0"/>
    <w:pPr>
      <w:ind w:left="100" w:leftChars="2500"/>
    </w:pPr>
    <w:rPr>
      <w:rFonts w:ascii="Times New Roman" w:hAnsi="Times New Roman"/>
      <w:kern w:val="0"/>
      <w:sz w:val="20"/>
    </w:rPr>
  </w:style>
  <w:style w:type="paragraph" w:customStyle="1" w:styleId="94">
    <w:name w:val="标题 3_0_0"/>
    <w:basedOn w:val="95"/>
    <w:next w:val="95"/>
    <w:qFormat/>
    <w:locked/>
    <w:uiPriority w:val="0"/>
    <w:pPr>
      <w:autoSpaceDE w:val="0"/>
      <w:autoSpaceDN w:val="0"/>
      <w:adjustRightInd w:val="0"/>
      <w:spacing w:line="500" w:lineRule="exact"/>
      <w:jc w:val="center"/>
      <w:outlineLvl w:val="2"/>
    </w:pPr>
    <w:rPr>
      <w:rFonts w:ascii="宋体" w:hAnsi="宋体"/>
      <w:b/>
      <w:kern w:val="0"/>
      <w:szCs w:val="28"/>
    </w:rPr>
  </w:style>
  <w:style w:type="paragraph" w:customStyle="1" w:styleId="95">
    <w:name w:val="正文_0_0_0"/>
    <w:qFormat/>
    <w:locked/>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6">
    <w:name w:val="Normal_15"/>
    <w:qFormat/>
    <w:locked/>
    <w:uiPriority w:val="0"/>
    <w:rPr>
      <w:rFonts w:ascii="黑体" w:hAnsi="黑体" w:eastAsia="黑体" w:cs="Times New Roman"/>
      <w:b/>
      <w:sz w:val="32"/>
      <w:szCs w:val="24"/>
      <w:lang w:bidi="ar-SA"/>
    </w:rPr>
  </w:style>
  <w:style w:type="paragraph" w:customStyle="1" w:styleId="97">
    <w:name w:val="正文_8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文本缩进_5"/>
    <w:basedOn w:val="99"/>
    <w:qFormat/>
    <w:locked/>
    <w:uiPriority w:val="0"/>
    <w:pPr>
      <w:spacing w:line="500" w:lineRule="exact"/>
      <w:ind w:left="1588" w:leftChars="832" w:firstLine="433" w:firstLineChars="196"/>
    </w:pPr>
    <w:rPr>
      <w:rFonts w:ascii="Times New Roman" w:hAnsi="Times New Roman"/>
      <w:kern w:val="0"/>
      <w:sz w:val="24"/>
    </w:rPr>
  </w:style>
  <w:style w:type="paragraph" w:customStyle="1" w:styleId="99">
    <w:name w:val="正文_15"/>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Normal_7"/>
    <w:qFormat/>
    <w:locked/>
    <w:uiPriority w:val="0"/>
    <w:rPr>
      <w:rFonts w:ascii="黑体" w:hAnsi="黑体" w:eastAsia="黑体" w:cs="Times New Roman"/>
      <w:b/>
      <w:sz w:val="32"/>
      <w:szCs w:val="24"/>
      <w:lang w:bidi="ar-SA"/>
    </w:rPr>
  </w:style>
  <w:style w:type="paragraph" w:customStyle="1" w:styleId="101">
    <w:name w:val="正文_4_1"/>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标题 3_0_0_0"/>
    <w:basedOn w:val="103"/>
    <w:next w:val="103"/>
    <w:qFormat/>
    <w:locked/>
    <w:uiPriority w:val="0"/>
    <w:pPr>
      <w:autoSpaceDE w:val="0"/>
      <w:autoSpaceDN w:val="0"/>
      <w:adjustRightInd w:val="0"/>
      <w:spacing w:line="500" w:lineRule="exact"/>
      <w:jc w:val="center"/>
      <w:outlineLvl w:val="2"/>
    </w:pPr>
    <w:rPr>
      <w:rFonts w:ascii="宋体" w:hAnsi="宋体"/>
      <w:b/>
      <w:kern w:val="0"/>
      <w:szCs w:val="28"/>
    </w:rPr>
  </w:style>
  <w:style w:type="paragraph" w:customStyle="1" w:styleId="103">
    <w:name w:val="正文_0_0_0_0"/>
    <w:qFormat/>
    <w:locked/>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04">
    <w:name w:val="Normal_4_0"/>
    <w:qFormat/>
    <w:locked/>
    <w:uiPriority w:val="0"/>
    <w:rPr>
      <w:rFonts w:ascii="黑体" w:hAnsi="黑体" w:eastAsia="黑体" w:cs="Times New Roman"/>
      <w:b/>
      <w:sz w:val="32"/>
      <w:szCs w:val="24"/>
      <w:lang w:bidi="ar-SA"/>
    </w:rPr>
  </w:style>
  <w:style w:type="paragraph" w:customStyle="1" w:styleId="105">
    <w:name w:val="正文_14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Normal_16"/>
    <w:qFormat/>
    <w:locked/>
    <w:uiPriority w:val="0"/>
    <w:rPr>
      <w:rFonts w:ascii="黑体" w:hAnsi="黑体" w:eastAsia="黑体" w:cs="Times New Roman"/>
      <w:b/>
      <w:sz w:val="32"/>
      <w:szCs w:val="24"/>
      <w:lang w:bidi="ar-SA"/>
    </w:rPr>
  </w:style>
  <w:style w:type="paragraph" w:customStyle="1" w:styleId="107">
    <w:name w:val="题注_1_0"/>
    <w:basedOn w:val="99"/>
    <w:next w:val="99"/>
    <w:qFormat/>
    <w:locked/>
    <w:uiPriority w:val="0"/>
    <w:pPr>
      <w:spacing w:before="152" w:after="160"/>
    </w:pPr>
    <w:rPr>
      <w:rFonts w:ascii="Arial" w:hAnsi="Arial" w:eastAsia="黑体" w:cs="Arial"/>
      <w:sz w:val="20"/>
      <w:szCs w:val="20"/>
    </w:rPr>
  </w:style>
  <w:style w:type="paragraph" w:customStyle="1" w:styleId="108">
    <w:name w:val="Normal_6"/>
    <w:qFormat/>
    <w:locked/>
    <w:uiPriority w:val="0"/>
    <w:rPr>
      <w:rFonts w:ascii="黑体" w:hAnsi="黑体" w:eastAsia="黑体" w:cs="Times New Roman"/>
      <w:b/>
      <w:sz w:val="32"/>
      <w:szCs w:val="24"/>
      <w:lang w:bidi="ar-SA"/>
    </w:rPr>
  </w:style>
  <w:style w:type="paragraph" w:customStyle="1" w:styleId="109">
    <w:name w:val="Normal_12"/>
    <w:qFormat/>
    <w:locked/>
    <w:uiPriority w:val="0"/>
    <w:rPr>
      <w:rFonts w:ascii="黑体" w:hAnsi="黑体" w:eastAsia="黑体" w:cs="Times New Roman"/>
      <w:b/>
      <w:sz w:val="32"/>
      <w:szCs w:val="24"/>
      <w:lang w:bidi="ar-SA"/>
    </w:rPr>
  </w:style>
  <w:style w:type="paragraph" w:customStyle="1" w:styleId="110">
    <w:name w:val="正文文本_1_0"/>
    <w:basedOn w:val="83"/>
    <w:qFormat/>
    <w:locked/>
    <w:uiPriority w:val="0"/>
    <w:pPr>
      <w:spacing w:after="120"/>
    </w:pPr>
    <w:rPr>
      <w:rFonts w:ascii="Times New Roman" w:hAnsi="Times New Roman"/>
      <w:kern w:val="0"/>
      <w:sz w:val="20"/>
    </w:rPr>
  </w:style>
  <w:style w:type="paragraph" w:customStyle="1" w:styleId="111">
    <w:name w:val="正文文本缩进_1_0"/>
    <w:basedOn w:val="83"/>
    <w:qFormat/>
    <w:locked/>
    <w:uiPriority w:val="0"/>
    <w:pPr>
      <w:spacing w:line="500" w:lineRule="exact"/>
      <w:ind w:left="1588" w:leftChars="832" w:firstLine="433" w:firstLineChars="196"/>
    </w:pPr>
    <w:rPr>
      <w:rFonts w:ascii="Times New Roman" w:hAnsi="Times New Roman"/>
      <w:kern w:val="0"/>
      <w:sz w:val="24"/>
    </w:rPr>
  </w:style>
  <w:style w:type="paragraph" w:customStyle="1" w:styleId="112">
    <w:name w:val="Normal_13"/>
    <w:qFormat/>
    <w:locked/>
    <w:uiPriority w:val="0"/>
    <w:rPr>
      <w:rFonts w:ascii="黑体" w:hAnsi="黑体" w:eastAsia="黑体" w:cs="Times New Roman"/>
      <w:b/>
      <w:sz w:val="32"/>
      <w:szCs w:val="24"/>
      <w:lang w:bidi="ar-SA"/>
    </w:rPr>
  </w:style>
  <w:style w:type="paragraph" w:customStyle="1" w:styleId="113">
    <w:name w:val="正文文本缩进_2_0"/>
    <w:basedOn w:val="114"/>
    <w:qFormat/>
    <w:locked/>
    <w:uiPriority w:val="0"/>
    <w:pPr>
      <w:spacing w:line="500" w:lineRule="exact"/>
      <w:ind w:left="1588" w:leftChars="832" w:firstLine="433" w:firstLineChars="196"/>
    </w:pPr>
    <w:rPr>
      <w:rFonts w:ascii="Calibri" w:hAnsi="Calibri" w:eastAsia="宋体"/>
      <w:sz w:val="24"/>
    </w:rPr>
  </w:style>
  <w:style w:type="paragraph" w:customStyle="1" w:styleId="114">
    <w:name w:val="正文_1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_9"/>
    <w:next w:val="116"/>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首行缩进_0_0"/>
    <w:basedOn w:val="67"/>
    <w:unhideWhenUsed/>
    <w:qFormat/>
    <w:locked/>
    <w:uiPriority w:val="99"/>
    <w:pPr>
      <w:ind w:firstLine="420" w:firstLineChars="100"/>
    </w:pPr>
    <w:rPr>
      <w:rFonts w:ascii="Calibri" w:hAnsi="Calibri"/>
      <w:szCs w:val="22"/>
    </w:rPr>
  </w:style>
  <w:style w:type="paragraph" w:customStyle="1" w:styleId="117">
    <w:name w:val="正文文本_0_1_0"/>
    <w:basedOn w:val="118"/>
    <w:qFormat/>
    <w:locked/>
    <w:uiPriority w:val="0"/>
    <w:pPr>
      <w:spacing w:after="120"/>
    </w:pPr>
    <w:rPr>
      <w:rFonts w:ascii="Calibri" w:hAnsi="Calibri" w:cs="Times New Roman"/>
      <w:szCs w:val="24"/>
    </w:rPr>
  </w:style>
  <w:style w:type="paragraph" w:customStyle="1" w:styleId="118">
    <w:name w:val="正文_1_1_0"/>
    <w:next w:val="116"/>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9">
    <w:name w:val="正文_0_0_3"/>
    <w:basedOn w:val="120"/>
    <w:qFormat/>
    <w:locked/>
    <w:uiPriority w:val="0"/>
    <w:pPr>
      <w:widowControl/>
      <w:spacing w:before="120" w:after="120" w:line="360" w:lineRule="auto"/>
      <w:ind w:left="1072" w:hanging="1072"/>
    </w:pPr>
    <w:rPr>
      <w:rFonts w:ascii="Calibri" w:hAnsi="Calibri" w:eastAsia="宋体" w:cs="Calibri"/>
      <w:sz w:val="28"/>
      <w:szCs w:val="28"/>
    </w:rPr>
  </w:style>
  <w:style w:type="paragraph" w:customStyle="1" w:styleId="120">
    <w:name w:val="正文_6_0_0"/>
    <w:basedOn w:val="12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5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2">
    <w:name w:val="Heading #3|1"/>
    <w:basedOn w:val="1"/>
    <w:qFormat/>
    <w:locked/>
    <w:uiPriority w:val="0"/>
    <w:pPr>
      <w:widowControl w:val="0"/>
      <w:shd w:val="clear" w:color="auto" w:fill="auto"/>
      <w:spacing w:after="600" w:line="659" w:lineRule="exact"/>
      <w:jc w:val="center"/>
      <w:outlineLvl w:val="2"/>
    </w:pPr>
    <w:rPr>
      <w:rFonts w:ascii="宋体" w:hAnsi="宋体" w:eastAsia="宋体" w:cs="宋体"/>
      <w:sz w:val="40"/>
      <w:szCs w:val="40"/>
      <w:u w:val="none"/>
      <w:shd w:val="clear" w:color="auto" w:fill="auto"/>
      <w:lang w:val="zh-TW" w:eastAsia="zh-TW" w:bidi="zh-TW"/>
    </w:rPr>
  </w:style>
  <w:style w:type="paragraph" w:customStyle="1" w:styleId="123">
    <w:name w:val="Body text|1"/>
    <w:basedOn w:val="1"/>
    <w:qFormat/>
    <w:locked/>
    <w:uiPriority w:val="0"/>
    <w:pPr>
      <w:widowControl w:val="0"/>
      <w:shd w:val="clear" w:color="auto" w:fill="auto"/>
      <w:spacing w:line="446" w:lineRule="auto"/>
      <w:ind w:firstLine="400"/>
    </w:pPr>
    <w:rPr>
      <w:rFonts w:ascii="宋体" w:hAnsi="宋体" w:eastAsia="宋体" w:cs="宋体"/>
      <w:sz w:val="28"/>
      <w:szCs w:val="28"/>
      <w:u w:val="none"/>
      <w:shd w:val="clear" w:color="auto" w:fill="auto"/>
      <w:lang w:val="zh-TW" w:eastAsia="zh-TW" w:bidi="zh-TW"/>
    </w:rPr>
  </w:style>
  <w:style w:type="paragraph" w:customStyle="1" w:styleId="124">
    <w:name w:val="正文_5"/>
    <w:basedOn w:val="125"/>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6"/>
    <w:next w:val="1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页脚_3"/>
    <w:basedOn w:val="125"/>
    <w:qFormat/>
    <w:uiPriority w:val="0"/>
    <w:pPr>
      <w:tabs>
        <w:tab w:val="center" w:pos="4153"/>
        <w:tab w:val="right" w:pos="8306"/>
      </w:tabs>
      <w:snapToGrid w:val="0"/>
      <w:jc w:val="left"/>
    </w:pPr>
    <w:rPr>
      <w:sz w:val="18"/>
      <w:szCs w:val="18"/>
    </w:rPr>
  </w:style>
  <w:style w:type="paragraph" w:customStyle="1" w:styleId="127">
    <w:name w:val="Normal"/>
    <w:basedOn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129">
    <w:name w:val="Table Paragraph"/>
    <w:basedOn w:val="1"/>
    <w:qFormat/>
    <w:uiPriority w:val="1"/>
    <w:rPr>
      <w:rFonts w:ascii="宋体" w:hAnsi="宋体" w:eastAsia="宋体" w:cs="宋体"/>
      <w:lang w:val="zh-CN" w:eastAsia="zh-CN" w:bidi="zh-CN"/>
    </w:rPr>
  </w:style>
  <w:style w:type="paragraph" w:customStyle="1" w:styleId="130">
    <w:name w:val="正文_5_0"/>
    <w:basedOn w:val="120"/>
    <w:next w:val="1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常用正文"/>
    <w:basedOn w:val="1"/>
    <w:qFormat/>
    <w:uiPriority w:val="0"/>
    <w:pPr>
      <w:ind w:left="420" w:leftChars="200"/>
    </w:pPr>
  </w:style>
  <w:style w:type="paragraph" w:styleId="132">
    <w:name w:val="List Paragraph"/>
    <w:basedOn w:val="1"/>
    <w:qFormat/>
    <w:uiPriority w:val="34"/>
    <w:pPr>
      <w:ind w:firstLine="420" w:firstLineChars="200"/>
    </w:pPr>
  </w:style>
  <w:style w:type="paragraph" w:customStyle="1" w:styleId="133">
    <w:name w:val="甲、乙双方前"/>
    <w:basedOn w:val="1"/>
    <w:qFormat/>
    <w:uiPriority w:val="0"/>
    <w:pPr>
      <w:widowControl/>
      <w:spacing w:before="60" w:after="60" w:line="240" w:lineRule="auto"/>
      <w:jc w:val="left"/>
    </w:pPr>
    <w:rPr>
      <w:rFonts w:ascii="Arial" w:hAnsi="Arial" w:eastAsia="楷体"/>
      <w:spacing w:val="-5"/>
      <w:kern w:val="0"/>
      <w:szCs w:val="20"/>
    </w:rPr>
  </w:style>
  <w:style w:type="paragraph" w:customStyle="1" w:styleId="1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35">
    <w:name w:val="Table Paragraph_0"/>
    <w:basedOn w:val="33"/>
    <w:qFormat/>
    <w:uiPriority w:val="0"/>
    <w:pPr>
      <w:jc w:val="left"/>
    </w:pPr>
    <w:rPr>
      <w:rFonts w:ascii="等线" w:hAnsi="等线" w:cs="宋体"/>
      <w:kern w:val="0"/>
      <w:sz w:val="22"/>
      <w:szCs w:val="22"/>
    </w:rPr>
  </w:style>
  <w:style w:type="paragraph" w:customStyle="1" w:styleId="136">
    <w:name w:val="正文_4"/>
    <w:basedOn w:val="64"/>
    <w:qFormat/>
    <w:uiPriority w:val="0"/>
    <w:pPr>
      <w:widowControl w:val="0"/>
      <w:jc w:val="both"/>
    </w:pPr>
    <w:rPr>
      <w:kern w:val="2"/>
      <w:sz w:val="21"/>
      <w:szCs w:val="24"/>
      <w:lang w:val="en-US" w:eastAsia="zh-CN" w:bidi="ar-SA"/>
    </w:rPr>
  </w:style>
  <w:style w:type="paragraph" w:customStyle="1" w:styleId="137">
    <w:name w:val="Body text|2"/>
    <w:basedOn w:val="1"/>
    <w:qFormat/>
    <w:uiPriority w:val="0"/>
    <w:pPr>
      <w:widowControl w:val="0"/>
      <w:shd w:val="clear" w:color="auto" w:fill="auto"/>
      <w:spacing w:after="520"/>
    </w:pPr>
    <w:rPr>
      <w:rFonts w:ascii="MingLiU" w:hAnsi="MingLiU" w:eastAsia="MingLiU" w:cs="MingLiU"/>
      <w:color w:val="00005D"/>
      <w:sz w:val="28"/>
      <w:szCs w:val="28"/>
      <w:u w:val="none"/>
      <w:shd w:val="clear" w:color="auto" w:fill="auto"/>
      <w:lang w:val="zh-TW" w:eastAsia="zh-TW" w:bidi="zh-TW"/>
    </w:rPr>
  </w:style>
  <w:style w:type="table" w:customStyle="1" w:styleId="138">
    <w:name w:val="Table Normal"/>
    <w:semiHidden/>
    <w:unhideWhenUsed/>
    <w:qFormat/>
    <w:uiPriority w:val="0"/>
    <w:tblPr>
      <w:tblCellMar>
        <w:top w:w="0" w:type="dxa"/>
        <w:left w:w="0" w:type="dxa"/>
        <w:bottom w:w="0" w:type="dxa"/>
        <w:right w:w="0" w:type="dxa"/>
      </w:tblCellMar>
    </w:tblPr>
  </w:style>
  <w:style w:type="paragraph" w:customStyle="1" w:styleId="139">
    <w:name w:val="正文文本缩进_4"/>
    <w:basedOn w:val="60"/>
    <w:qFormat/>
    <w:uiPriority w:val="0"/>
    <w:pPr>
      <w:spacing w:line="500" w:lineRule="exact"/>
      <w:ind w:left="1588" w:leftChars="832" w:firstLine="433" w:firstLineChars="196"/>
    </w:pPr>
    <w:rPr>
      <w:rFonts w:ascii="Calibri" w:hAnsi="Calibri" w:eastAsia="宋体"/>
      <w:sz w:val="24"/>
    </w:rPr>
  </w:style>
  <w:style w:type="paragraph" w:customStyle="1" w:styleId="140">
    <w:name w:val="题注_0"/>
    <w:basedOn w:val="60"/>
    <w:next w:val="60"/>
    <w:qFormat/>
    <w:uiPriority w:val="0"/>
    <w:pPr>
      <w:spacing w:before="152" w:after="160"/>
    </w:pPr>
    <w:rPr>
      <w:rFonts w:ascii="Arial" w:hAnsi="Arial" w:eastAsia="黑体" w:cs="Arial"/>
      <w:sz w:val="20"/>
      <w:szCs w:val="20"/>
    </w:rPr>
  </w:style>
  <w:style w:type="paragraph" w:customStyle="1" w:styleId="141">
    <w:name w:val="Normal_20"/>
    <w:qFormat/>
    <w:uiPriority w:val="0"/>
    <w:rPr>
      <w:rFonts w:ascii="黑体" w:hAnsi="黑体" w:eastAsia="黑体" w:cs="Times New Roman"/>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41113</Words>
  <Characters>44315</Characters>
  <Lines>0</Lines>
  <Paragraphs>0</Paragraphs>
  <TotalTime>27</TotalTime>
  <ScaleCrop>false</ScaleCrop>
  <LinksUpToDate>false</LinksUpToDate>
  <CharactersWithSpaces>46981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2022-05-04T10:32:00Z</dcterms:created>
  <dc:creator>齐江辉</dc:creator>
  <cp:lastModifiedBy>Wan</cp:lastModifiedBy>
  <cp:lastPrinted>2023-07-27T11:48:00Z</cp:lastPrinted>
  <dcterms:modified xsi:type="dcterms:W3CDTF">2023-09-25T10:24:37Z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A53DC723CBDB427094DE55DB89FF6484_13</vt:lpwstr>
  </property>
</Properties>
</file>