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rPr>
      </w:pPr>
    </w:p>
    <w:p>
      <w:pPr>
        <w:autoSpaceDE w:val="0"/>
        <w:autoSpaceDN w:val="0"/>
        <w:adjustRightInd w:val="0"/>
        <w:spacing w:line="360" w:lineRule="auto"/>
        <w:jc w:val="center"/>
        <w:rPr>
          <w:rFonts w:ascii="宋体"/>
          <w:kern w:val="0"/>
          <w:sz w:val="48"/>
          <w:szCs w:val="48"/>
        </w:rPr>
      </w:pPr>
    </w:p>
    <w:p>
      <w:pPr>
        <w:autoSpaceDE w:val="0"/>
        <w:autoSpaceDN w:val="0"/>
        <w:adjustRightInd w:val="0"/>
        <w:spacing w:line="360" w:lineRule="auto"/>
        <w:jc w:val="center"/>
        <w:rPr>
          <w:rFonts w:ascii="宋体" w:hAnsi="宋体"/>
          <w:kern w:val="0"/>
          <w:sz w:val="48"/>
          <w:szCs w:val="48"/>
        </w:rPr>
      </w:pPr>
    </w:p>
    <w:p>
      <w:pPr>
        <w:autoSpaceDE w:val="0"/>
        <w:autoSpaceDN w:val="0"/>
        <w:adjustRightInd w:val="0"/>
        <w:spacing w:line="360" w:lineRule="auto"/>
        <w:jc w:val="center"/>
        <w:outlineLvl w:val="0"/>
        <w:rPr>
          <w:rFonts w:ascii="宋体"/>
          <w:b/>
          <w:kern w:val="0"/>
          <w:sz w:val="52"/>
          <w:szCs w:val="52"/>
        </w:rPr>
      </w:pPr>
      <w:bookmarkStart w:id="0" w:name="_Toc4685"/>
      <w:r>
        <w:rPr>
          <w:rFonts w:hint="eastAsia" w:ascii="宋体" w:hAnsi="宋体"/>
          <w:b/>
          <w:kern w:val="0"/>
          <w:sz w:val="52"/>
          <w:szCs w:val="52"/>
          <w:lang w:eastAsia="zh-CN"/>
        </w:rPr>
        <w:t>竞争性磋商</w:t>
      </w:r>
      <w:r>
        <w:rPr>
          <w:rFonts w:hint="eastAsia" w:ascii="宋体" w:hAnsi="宋体"/>
          <w:b/>
          <w:kern w:val="0"/>
          <w:sz w:val="52"/>
          <w:szCs w:val="52"/>
        </w:rPr>
        <w:t>文件</w:t>
      </w:r>
      <w:bookmarkEnd w:id="0"/>
    </w:p>
    <w:p>
      <w:pPr>
        <w:autoSpaceDE w:val="0"/>
        <w:autoSpaceDN w:val="0"/>
        <w:adjustRightInd w:val="0"/>
        <w:spacing w:line="500" w:lineRule="exact"/>
        <w:jc w:val="center"/>
        <w:rPr>
          <w:rFonts w:ascii="宋体"/>
          <w:kern w:val="0"/>
          <w:sz w:val="48"/>
          <w:szCs w:val="48"/>
        </w:rPr>
      </w:pPr>
    </w:p>
    <w:p>
      <w:pPr>
        <w:autoSpaceDE w:val="0"/>
        <w:autoSpaceDN w:val="0"/>
        <w:adjustRightInd w:val="0"/>
        <w:spacing w:line="400" w:lineRule="exact"/>
        <w:ind w:firstLine="472" w:firstLineChars="196"/>
        <w:rPr>
          <w:b/>
          <w:sz w:val="24"/>
        </w:rPr>
      </w:pPr>
    </w:p>
    <w:p>
      <w:pPr>
        <w:autoSpaceDE w:val="0"/>
        <w:autoSpaceDN w:val="0"/>
        <w:adjustRightInd w:val="0"/>
        <w:spacing w:line="400" w:lineRule="exact"/>
        <w:ind w:firstLine="472" w:firstLineChars="196"/>
        <w:rPr>
          <w:b/>
          <w:sz w:val="24"/>
        </w:rPr>
      </w:pPr>
    </w:p>
    <w:p>
      <w:pPr>
        <w:autoSpaceDE w:val="0"/>
        <w:autoSpaceDN w:val="0"/>
        <w:adjustRightInd w:val="0"/>
        <w:spacing w:line="400" w:lineRule="exact"/>
        <w:ind w:left="1650" w:leftChars="202" w:hanging="1226" w:hangingChars="509"/>
        <w:rPr>
          <w:rFonts w:hint="eastAsia" w:eastAsia="宋体"/>
          <w:b/>
          <w:sz w:val="24"/>
          <w:lang w:eastAsia="zh-CN"/>
        </w:rPr>
      </w:pPr>
      <w:r>
        <w:rPr>
          <w:rFonts w:hint="eastAsia"/>
          <w:b/>
          <w:sz w:val="24"/>
        </w:rPr>
        <w:t>项目名称：</w:t>
      </w:r>
      <w:r>
        <w:rPr>
          <w:rFonts w:hint="eastAsia"/>
          <w:b/>
          <w:sz w:val="24"/>
          <w:lang w:eastAsia="zh-CN"/>
        </w:rPr>
        <w:t>新疆维吾尔自治区人力资源和社会保障厅自治区高层次人才（博士后）工作综合管理信息系统项目</w:t>
      </w:r>
    </w:p>
    <w:p>
      <w:pPr>
        <w:autoSpaceDE w:val="0"/>
        <w:autoSpaceDN w:val="0"/>
        <w:adjustRightInd w:val="0"/>
        <w:spacing w:line="400" w:lineRule="exact"/>
        <w:ind w:left="1650" w:leftChars="202" w:hanging="1226" w:hangingChars="509"/>
        <w:rPr>
          <w:rFonts w:hint="eastAsia"/>
          <w:b/>
          <w:sz w:val="24"/>
        </w:rPr>
      </w:pPr>
    </w:p>
    <w:p>
      <w:pPr>
        <w:autoSpaceDE w:val="0"/>
        <w:autoSpaceDN w:val="0"/>
        <w:adjustRightInd w:val="0"/>
        <w:spacing w:line="400" w:lineRule="exact"/>
        <w:ind w:left="1650" w:leftChars="202" w:hanging="1226" w:hangingChars="509"/>
        <w:outlineLvl w:val="0"/>
        <w:rPr>
          <w:rFonts w:hint="eastAsia"/>
          <w:b/>
          <w:sz w:val="24"/>
        </w:rPr>
      </w:pPr>
      <w:bookmarkStart w:id="1" w:name="_Toc7900"/>
      <w:r>
        <w:rPr>
          <w:rFonts w:hint="eastAsia"/>
          <w:b/>
          <w:sz w:val="24"/>
        </w:rPr>
        <w:t>招标人：新疆维吾尔自治区人力资源和社会保障厅</w:t>
      </w:r>
      <w:bookmarkEnd w:id="1"/>
    </w:p>
    <w:p>
      <w:pPr>
        <w:autoSpaceDE w:val="0"/>
        <w:autoSpaceDN w:val="0"/>
        <w:adjustRightInd w:val="0"/>
        <w:spacing w:line="400" w:lineRule="exact"/>
        <w:ind w:left="1650" w:leftChars="202" w:hanging="1226" w:hangingChars="509"/>
        <w:rPr>
          <w:rFonts w:hint="eastAsia"/>
          <w:b/>
          <w:sz w:val="24"/>
        </w:rPr>
      </w:pPr>
    </w:p>
    <w:p>
      <w:pPr>
        <w:autoSpaceDE w:val="0"/>
        <w:autoSpaceDN w:val="0"/>
        <w:adjustRightInd w:val="0"/>
        <w:spacing w:line="400" w:lineRule="exact"/>
        <w:ind w:left="1650" w:leftChars="202" w:hanging="1226" w:hangingChars="509"/>
        <w:rPr>
          <w:rFonts w:hint="eastAsia" w:eastAsia="宋体"/>
          <w:b/>
          <w:sz w:val="24"/>
          <w:lang w:eastAsia="zh-CN"/>
        </w:rPr>
      </w:pPr>
      <w:r>
        <w:rPr>
          <w:rFonts w:hint="eastAsia"/>
          <w:b/>
          <w:sz w:val="24"/>
        </w:rPr>
        <w:t>法定代表人（章）：</w:t>
      </w:r>
    </w:p>
    <w:p>
      <w:pPr>
        <w:autoSpaceDE w:val="0"/>
        <w:autoSpaceDN w:val="0"/>
        <w:adjustRightInd w:val="0"/>
        <w:spacing w:line="400" w:lineRule="exact"/>
        <w:ind w:left="1650" w:leftChars="202" w:hanging="1226" w:hangingChars="509"/>
        <w:rPr>
          <w:rFonts w:hint="eastAsia"/>
          <w:b/>
          <w:sz w:val="24"/>
        </w:rPr>
      </w:pPr>
    </w:p>
    <w:p>
      <w:pPr>
        <w:autoSpaceDE w:val="0"/>
        <w:autoSpaceDN w:val="0"/>
        <w:adjustRightInd w:val="0"/>
        <w:spacing w:line="400" w:lineRule="exact"/>
        <w:ind w:left="1650" w:leftChars="202" w:hanging="1226" w:hangingChars="509"/>
        <w:rPr>
          <w:rFonts w:hint="eastAsia" w:eastAsia="宋体"/>
          <w:b/>
          <w:sz w:val="24"/>
          <w:lang w:eastAsia="zh-CN"/>
        </w:rPr>
      </w:pPr>
      <w:r>
        <w:rPr>
          <w:rFonts w:hint="eastAsia"/>
          <w:b/>
          <w:sz w:val="24"/>
        </w:rPr>
        <w:t>联系人：</w:t>
      </w:r>
      <w:r>
        <w:rPr>
          <w:rFonts w:hint="eastAsia"/>
          <w:b/>
          <w:sz w:val="24"/>
          <w:lang w:val="en-US" w:eastAsia="zh-CN"/>
        </w:rPr>
        <w:t>努尔艾力</w:t>
      </w:r>
    </w:p>
    <w:p>
      <w:pPr>
        <w:autoSpaceDE w:val="0"/>
        <w:autoSpaceDN w:val="0"/>
        <w:adjustRightInd w:val="0"/>
        <w:spacing w:line="400" w:lineRule="exact"/>
        <w:ind w:left="1650" w:leftChars="202" w:hanging="1226" w:hangingChars="509"/>
        <w:rPr>
          <w:rFonts w:hint="eastAsia"/>
          <w:b/>
          <w:sz w:val="24"/>
        </w:rPr>
      </w:pPr>
    </w:p>
    <w:p>
      <w:pPr>
        <w:autoSpaceDE w:val="0"/>
        <w:autoSpaceDN w:val="0"/>
        <w:adjustRightInd w:val="0"/>
        <w:spacing w:line="400" w:lineRule="exact"/>
        <w:ind w:left="1650" w:leftChars="202" w:hanging="1226" w:hangingChars="509"/>
        <w:rPr>
          <w:rFonts w:hint="eastAsia" w:eastAsia="宋体"/>
          <w:b/>
          <w:sz w:val="24"/>
          <w:lang w:eastAsia="zh-CN"/>
        </w:rPr>
      </w:pPr>
      <w:r>
        <w:rPr>
          <w:rFonts w:hint="eastAsia"/>
          <w:b/>
          <w:sz w:val="24"/>
        </w:rPr>
        <w:t>联系电话：</w:t>
      </w:r>
      <w:r>
        <w:rPr>
          <w:rFonts w:hint="eastAsia"/>
          <w:b/>
          <w:sz w:val="24"/>
          <w:lang w:val="en-US" w:eastAsia="zh-CN"/>
        </w:rPr>
        <w:t>0991-3689616</w:t>
      </w:r>
    </w:p>
    <w:p>
      <w:pPr>
        <w:autoSpaceDE w:val="0"/>
        <w:autoSpaceDN w:val="0"/>
        <w:adjustRightInd w:val="0"/>
        <w:spacing w:line="400" w:lineRule="exact"/>
        <w:ind w:left="1650" w:leftChars="202" w:hanging="1226" w:hangingChars="509"/>
        <w:rPr>
          <w:rFonts w:hint="eastAsia"/>
          <w:b/>
          <w:sz w:val="24"/>
        </w:rPr>
      </w:pPr>
    </w:p>
    <w:p>
      <w:pPr>
        <w:autoSpaceDE w:val="0"/>
        <w:autoSpaceDN w:val="0"/>
        <w:adjustRightInd w:val="0"/>
        <w:spacing w:line="400" w:lineRule="exact"/>
        <w:ind w:left="1650" w:leftChars="202" w:hanging="1226" w:hangingChars="509"/>
        <w:rPr>
          <w:rFonts w:hint="eastAsia"/>
          <w:b/>
          <w:sz w:val="24"/>
        </w:rPr>
      </w:pPr>
      <w:r>
        <w:rPr>
          <w:rFonts w:hint="eastAsia"/>
          <w:b/>
          <w:sz w:val="24"/>
        </w:rPr>
        <w:t>联系地址：</w:t>
      </w:r>
      <w:r>
        <w:rPr>
          <w:rFonts w:hint="eastAsia"/>
          <w:b/>
          <w:color w:val="000000" w:themeColor="text1"/>
          <w:sz w:val="24"/>
        </w:rPr>
        <w:t>新疆维吾尔自治区乌鲁木齐市北京南路445号</w:t>
      </w:r>
    </w:p>
    <w:p>
      <w:pPr>
        <w:autoSpaceDE w:val="0"/>
        <w:autoSpaceDN w:val="0"/>
        <w:adjustRightInd w:val="0"/>
        <w:spacing w:line="400" w:lineRule="exact"/>
        <w:ind w:left="1650" w:leftChars="202" w:hanging="1226" w:hangingChars="509"/>
        <w:rPr>
          <w:rFonts w:hint="eastAsia"/>
          <w:b/>
          <w:sz w:val="24"/>
        </w:rPr>
      </w:pPr>
    </w:p>
    <w:p>
      <w:pPr>
        <w:autoSpaceDE w:val="0"/>
        <w:autoSpaceDN w:val="0"/>
        <w:adjustRightInd w:val="0"/>
        <w:spacing w:line="400" w:lineRule="exact"/>
        <w:ind w:left="1650" w:leftChars="202" w:hanging="1226" w:hangingChars="509"/>
        <w:rPr>
          <w:rFonts w:hint="eastAsia"/>
          <w:b/>
          <w:sz w:val="24"/>
        </w:rPr>
      </w:pPr>
      <w:r>
        <w:rPr>
          <w:rFonts w:hint="eastAsia"/>
          <w:b/>
          <w:sz w:val="24"/>
        </w:rPr>
        <w:tab/>
      </w:r>
    </w:p>
    <w:p>
      <w:pPr>
        <w:autoSpaceDE w:val="0"/>
        <w:autoSpaceDN w:val="0"/>
        <w:adjustRightInd w:val="0"/>
        <w:spacing w:line="400" w:lineRule="exact"/>
        <w:ind w:left="1650" w:leftChars="202" w:hanging="1226" w:hangingChars="509"/>
        <w:rPr>
          <w:b/>
          <w:sz w:val="24"/>
        </w:rPr>
      </w:pPr>
      <w:r>
        <w:rPr>
          <w:rFonts w:hint="eastAsia"/>
          <w:b/>
          <w:sz w:val="24"/>
        </w:rPr>
        <w:t>招标代理机构：新疆沃图恒辉建设工程项目管理有限公司</w:t>
      </w:r>
    </w:p>
    <w:p>
      <w:pPr>
        <w:pStyle w:val="34"/>
        <w:rPr>
          <w:color w:val="auto"/>
        </w:rPr>
      </w:pPr>
    </w:p>
    <w:p>
      <w:pPr>
        <w:autoSpaceDE w:val="0"/>
        <w:autoSpaceDN w:val="0"/>
        <w:adjustRightInd w:val="0"/>
        <w:spacing w:line="400" w:lineRule="exact"/>
        <w:ind w:left="1650" w:leftChars="202" w:hanging="1226" w:hangingChars="509"/>
        <w:rPr>
          <w:b/>
          <w:sz w:val="24"/>
        </w:rPr>
      </w:pPr>
      <w:r>
        <w:rPr>
          <w:rFonts w:hint="eastAsia"/>
          <w:b/>
          <w:sz w:val="24"/>
        </w:rPr>
        <w:t>法定代表人（章）：葛景</w:t>
      </w:r>
    </w:p>
    <w:p>
      <w:pPr>
        <w:autoSpaceDE w:val="0"/>
        <w:autoSpaceDN w:val="0"/>
        <w:adjustRightInd w:val="0"/>
        <w:spacing w:line="400" w:lineRule="exact"/>
        <w:ind w:left="1650" w:leftChars="202" w:hanging="1226" w:hangingChars="509"/>
        <w:rPr>
          <w:b/>
          <w:sz w:val="24"/>
        </w:rPr>
      </w:pPr>
    </w:p>
    <w:p>
      <w:pPr>
        <w:autoSpaceDE w:val="0"/>
        <w:autoSpaceDN w:val="0"/>
        <w:adjustRightInd w:val="0"/>
        <w:spacing w:line="400" w:lineRule="exact"/>
        <w:ind w:left="1650" w:leftChars="202" w:hanging="1226" w:hangingChars="509"/>
        <w:rPr>
          <w:rFonts w:hint="eastAsia" w:eastAsia="宋体"/>
          <w:b/>
          <w:sz w:val="24"/>
          <w:lang w:eastAsia="zh-CN"/>
        </w:rPr>
      </w:pPr>
      <w:r>
        <w:rPr>
          <w:rFonts w:hint="eastAsia"/>
          <w:b/>
          <w:sz w:val="24"/>
        </w:rPr>
        <w:t>联系人：</w:t>
      </w:r>
      <w:r>
        <w:rPr>
          <w:rFonts w:hint="eastAsia"/>
          <w:b/>
          <w:sz w:val="24"/>
          <w:lang w:val="en-US" w:eastAsia="zh-CN"/>
        </w:rPr>
        <w:t>贺世静</w:t>
      </w:r>
    </w:p>
    <w:p>
      <w:pPr>
        <w:pStyle w:val="34"/>
        <w:rPr>
          <w:color w:val="auto"/>
        </w:rPr>
      </w:pPr>
    </w:p>
    <w:p>
      <w:pPr>
        <w:autoSpaceDE w:val="0"/>
        <w:autoSpaceDN w:val="0"/>
        <w:adjustRightInd w:val="0"/>
        <w:spacing w:line="400" w:lineRule="exact"/>
        <w:ind w:left="1650" w:leftChars="202" w:hanging="1226" w:hangingChars="509"/>
        <w:rPr>
          <w:rFonts w:hint="default" w:eastAsia="宋体"/>
          <w:b/>
          <w:sz w:val="24"/>
          <w:lang w:val="en-US" w:eastAsia="zh-CN"/>
        </w:rPr>
      </w:pPr>
      <w:r>
        <w:rPr>
          <w:rFonts w:hint="eastAsia"/>
          <w:b/>
          <w:sz w:val="24"/>
        </w:rPr>
        <w:t>联系电话：</w:t>
      </w:r>
      <w:r>
        <w:rPr>
          <w:rFonts w:hint="eastAsia"/>
          <w:b/>
          <w:sz w:val="24"/>
          <w:lang w:val="en-US" w:eastAsia="zh-CN"/>
        </w:rPr>
        <w:t>18129436660</w:t>
      </w:r>
    </w:p>
    <w:p>
      <w:pPr>
        <w:pStyle w:val="34"/>
        <w:rPr>
          <w:color w:val="auto"/>
        </w:rPr>
      </w:pPr>
    </w:p>
    <w:p>
      <w:pPr>
        <w:autoSpaceDE w:val="0"/>
        <w:autoSpaceDN w:val="0"/>
        <w:adjustRightInd w:val="0"/>
        <w:spacing w:line="400" w:lineRule="exact"/>
        <w:ind w:left="1650" w:leftChars="202" w:hanging="1226" w:hangingChars="509"/>
        <w:rPr>
          <w:sz w:val="24"/>
        </w:rPr>
      </w:pPr>
      <w:r>
        <w:rPr>
          <w:rFonts w:hint="eastAsia"/>
          <w:b/>
          <w:sz w:val="24"/>
        </w:rPr>
        <w:t>联系地址：乌鲁木齐市水磨沟区红光山路绿地中心领海大厦1305室</w:t>
      </w:r>
    </w:p>
    <w:p>
      <w:pPr>
        <w:autoSpaceDE w:val="0"/>
        <w:autoSpaceDN w:val="0"/>
        <w:adjustRightInd w:val="0"/>
        <w:spacing w:line="400" w:lineRule="exact"/>
        <w:ind w:firstLine="470" w:firstLineChars="196"/>
        <w:rPr>
          <w:sz w:val="24"/>
        </w:rPr>
      </w:pPr>
    </w:p>
    <w:p>
      <w:pPr>
        <w:rPr>
          <w:rFonts w:ascii="宋体"/>
          <w:b w:val="0"/>
          <w:bCs/>
          <w:sz w:val="24"/>
          <w:szCs w:val="24"/>
        </w:rPr>
      </w:pPr>
      <w:r>
        <w:rPr>
          <w:rFonts w:ascii="宋体"/>
          <w:b/>
        </w:rPr>
        <w:br w:type="page"/>
      </w:r>
    </w:p>
    <w:sdt>
      <w:sdtPr>
        <w:rPr>
          <w:rFonts w:ascii="宋体" w:hAnsi="宋体" w:eastAsia="宋体" w:cs="Times New Roman"/>
          <w:b/>
          <w:bCs w:val="0"/>
          <w:kern w:val="2"/>
          <w:sz w:val="24"/>
          <w:szCs w:val="24"/>
          <w:lang w:val="en-US" w:eastAsia="zh-CN" w:bidi="ar-SA"/>
        </w:rPr>
        <w:id w:val="147469971"/>
        <w15:color w:val="DBDBDB"/>
        <w:docPartObj>
          <w:docPartGallery w:val="Table of Contents"/>
          <w:docPartUnique/>
        </w:docPartObj>
      </w:sdtPr>
      <w:sdtEndPr>
        <w:rPr>
          <w:rFonts w:ascii="宋体" w:hAnsi="Times New Roman" w:eastAsia="宋体" w:cs="Times New Roman"/>
          <w:b/>
          <w:bCs w:val="0"/>
          <w:kern w:val="2"/>
          <w:sz w:val="21"/>
          <w:szCs w:val="24"/>
          <w:lang w:val="en-US" w:eastAsia="zh-CN" w:bidi="ar-SA"/>
        </w:rPr>
      </w:sdtEndPr>
      <w:sdtContent>
        <w:p>
          <w:pPr>
            <w:spacing w:before="0" w:beforeLines="0" w:after="0" w:afterLines="0" w:line="720" w:lineRule="auto"/>
            <w:ind w:left="0" w:leftChars="0" w:right="0" w:rightChars="0" w:firstLine="0" w:firstLineChars="0"/>
            <w:jc w:val="center"/>
            <w:rPr>
              <w:b/>
              <w:bCs w:val="0"/>
              <w:sz w:val="24"/>
              <w:szCs w:val="24"/>
            </w:rPr>
          </w:pPr>
          <w:r>
            <w:rPr>
              <w:rFonts w:ascii="宋体" w:hAnsi="宋体" w:eastAsia="宋体"/>
              <w:b/>
              <w:bCs w:val="0"/>
              <w:sz w:val="24"/>
              <w:szCs w:val="24"/>
            </w:rPr>
            <w:t>目录</w:t>
          </w:r>
        </w:p>
        <w:p>
          <w:pPr>
            <w:pStyle w:val="59"/>
            <w:tabs>
              <w:tab w:val="right" w:leader="dot" w:pos="9355"/>
            </w:tabs>
            <w:spacing w:line="720" w:lineRule="auto"/>
            <w:rPr>
              <w:b/>
              <w:bCs w:val="0"/>
              <w:sz w:val="24"/>
              <w:szCs w:val="24"/>
            </w:rPr>
          </w:pPr>
          <w:r>
            <w:rPr>
              <w:rFonts w:ascii="宋体"/>
              <w:b/>
              <w:bCs w:val="0"/>
              <w:sz w:val="24"/>
              <w:szCs w:val="24"/>
            </w:rPr>
            <w:fldChar w:fldCharType="begin"/>
          </w:r>
          <w:r>
            <w:rPr>
              <w:rFonts w:ascii="宋体"/>
              <w:b/>
              <w:bCs w:val="0"/>
              <w:sz w:val="24"/>
              <w:szCs w:val="24"/>
            </w:rPr>
            <w:instrText xml:space="preserve">TOC \o "1-1" \h \u </w:instrText>
          </w:r>
          <w:r>
            <w:rPr>
              <w:rFonts w:ascii="宋体"/>
              <w:b/>
              <w:bCs w:val="0"/>
              <w:sz w:val="24"/>
              <w:szCs w:val="24"/>
            </w:rPr>
            <w:fldChar w:fldCharType="separate"/>
          </w:r>
          <w:r>
            <w:rPr>
              <w:rFonts w:ascii="宋体"/>
              <w:b/>
              <w:bCs w:val="0"/>
              <w:sz w:val="24"/>
              <w:szCs w:val="24"/>
            </w:rPr>
            <w:fldChar w:fldCharType="begin"/>
          </w:r>
          <w:r>
            <w:rPr>
              <w:rFonts w:ascii="宋体"/>
              <w:b/>
              <w:bCs w:val="0"/>
              <w:sz w:val="24"/>
              <w:szCs w:val="24"/>
            </w:rPr>
            <w:instrText xml:space="preserve"> HYPERLINK \l _Toc4685 </w:instrText>
          </w:r>
          <w:r>
            <w:rPr>
              <w:rFonts w:ascii="宋体"/>
              <w:b/>
              <w:bCs w:val="0"/>
              <w:sz w:val="24"/>
              <w:szCs w:val="24"/>
            </w:rPr>
            <w:fldChar w:fldCharType="separate"/>
          </w:r>
          <w:r>
            <w:rPr>
              <w:rFonts w:hint="eastAsia" w:ascii="宋体" w:hAnsi="宋体"/>
              <w:b/>
              <w:bCs w:val="0"/>
              <w:kern w:val="0"/>
              <w:sz w:val="24"/>
              <w:szCs w:val="24"/>
            </w:rPr>
            <w:t>招标文件</w:t>
          </w:r>
          <w:r>
            <w:rPr>
              <w:b/>
              <w:bCs w:val="0"/>
              <w:sz w:val="24"/>
              <w:szCs w:val="24"/>
            </w:rPr>
            <w:tab/>
          </w:r>
          <w:r>
            <w:rPr>
              <w:b/>
              <w:bCs w:val="0"/>
              <w:sz w:val="24"/>
              <w:szCs w:val="24"/>
            </w:rPr>
            <w:fldChar w:fldCharType="begin"/>
          </w:r>
          <w:r>
            <w:rPr>
              <w:b/>
              <w:bCs w:val="0"/>
              <w:sz w:val="24"/>
              <w:szCs w:val="24"/>
            </w:rPr>
            <w:instrText xml:space="preserve"> PAGEREF _Toc4685 \h </w:instrText>
          </w:r>
          <w:r>
            <w:rPr>
              <w:b/>
              <w:bCs w:val="0"/>
              <w:sz w:val="24"/>
              <w:szCs w:val="24"/>
            </w:rPr>
            <w:fldChar w:fldCharType="separate"/>
          </w:r>
          <w:r>
            <w:rPr>
              <w:b/>
              <w:bCs w:val="0"/>
              <w:sz w:val="24"/>
              <w:szCs w:val="24"/>
            </w:rPr>
            <w:t>1</w:t>
          </w:r>
          <w:r>
            <w:rPr>
              <w:b/>
              <w:bCs w:val="0"/>
              <w:sz w:val="24"/>
              <w:szCs w:val="24"/>
            </w:rPr>
            <w:fldChar w:fldCharType="end"/>
          </w:r>
          <w:r>
            <w:rPr>
              <w:rFonts w:ascii="宋体"/>
              <w:b/>
              <w:bCs w:val="0"/>
              <w:sz w:val="24"/>
              <w:szCs w:val="24"/>
            </w:rPr>
            <w:fldChar w:fldCharType="end"/>
          </w:r>
        </w:p>
        <w:p>
          <w:pPr>
            <w:pStyle w:val="59"/>
            <w:tabs>
              <w:tab w:val="right" w:leader="dot" w:pos="9355"/>
            </w:tabs>
            <w:spacing w:line="720" w:lineRule="auto"/>
            <w:rPr>
              <w:b/>
              <w:bCs w:val="0"/>
              <w:sz w:val="24"/>
              <w:szCs w:val="24"/>
            </w:rPr>
          </w:pPr>
          <w:r>
            <w:rPr>
              <w:rFonts w:ascii="宋体"/>
              <w:b/>
              <w:bCs w:val="0"/>
              <w:sz w:val="24"/>
              <w:szCs w:val="24"/>
            </w:rPr>
            <w:fldChar w:fldCharType="begin"/>
          </w:r>
          <w:r>
            <w:rPr>
              <w:rFonts w:ascii="宋体"/>
              <w:b/>
              <w:bCs w:val="0"/>
              <w:sz w:val="24"/>
              <w:szCs w:val="24"/>
            </w:rPr>
            <w:instrText xml:space="preserve"> HYPERLINK \l _Toc32698 </w:instrText>
          </w:r>
          <w:r>
            <w:rPr>
              <w:rFonts w:ascii="宋体"/>
              <w:b/>
              <w:bCs w:val="0"/>
              <w:sz w:val="24"/>
              <w:szCs w:val="24"/>
            </w:rPr>
            <w:fldChar w:fldCharType="separate"/>
          </w:r>
          <w:r>
            <w:rPr>
              <w:rFonts w:hint="eastAsia" w:ascii="宋体" w:hAnsi="宋体"/>
              <w:b/>
              <w:bCs w:val="0"/>
              <w:sz w:val="24"/>
              <w:szCs w:val="24"/>
            </w:rPr>
            <w:t>投标人须知前附表</w:t>
          </w:r>
          <w:r>
            <w:rPr>
              <w:b/>
              <w:bCs w:val="0"/>
              <w:sz w:val="24"/>
              <w:szCs w:val="24"/>
            </w:rPr>
            <w:tab/>
          </w:r>
          <w:r>
            <w:rPr>
              <w:b/>
              <w:bCs w:val="0"/>
              <w:sz w:val="24"/>
              <w:szCs w:val="24"/>
            </w:rPr>
            <w:fldChar w:fldCharType="begin"/>
          </w:r>
          <w:r>
            <w:rPr>
              <w:b/>
              <w:bCs w:val="0"/>
              <w:sz w:val="24"/>
              <w:szCs w:val="24"/>
            </w:rPr>
            <w:instrText xml:space="preserve"> PAGEREF _Toc32698 \h </w:instrText>
          </w:r>
          <w:r>
            <w:rPr>
              <w:b/>
              <w:bCs w:val="0"/>
              <w:sz w:val="24"/>
              <w:szCs w:val="24"/>
            </w:rPr>
            <w:fldChar w:fldCharType="separate"/>
          </w:r>
          <w:r>
            <w:rPr>
              <w:b/>
              <w:bCs w:val="0"/>
              <w:sz w:val="24"/>
              <w:szCs w:val="24"/>
            </w:rPr>
            <w:t>5</w:t>
          </w:r>
          <w:r>
            <w:rPr>
              <w:b/>
              <w:bCs w:val="0"/>
              <w:sz w:val="24"/>
              <w:szCs w:val="24"/>
            </w:rPr>
            <w:fldChar w:fldCharType="end"/>
          </w:r>
          <w:r>
            <w:rPr>
              <w:rFonts w:ascii="宋体"/>
              <w:b/>
              <w:bCs w:val="0"/>
              <w:sz w:val="24"/>
              <w:szCs w:val="24"/>
            </w:rPr>
            <w:fldChar w:fldCharType="end"/>
          </w:r>
        </w:p>
        <w:p>
          <w:pPr>
            <w:pStyle w:val="59"/>
            <w:tabs>
              <w:tab w:val="right" w:leader="dot" w:pos="9355"/>
            </w:tabs>
            <w:spacing w:line="720" w:lineRule="auto"/>
            <w:rPr>
              <w:b/>
              <w:bCs w:val="0"/>
              <w:sz w:val="24"/>
              <w:szCs w:val="24"/>
            </w:rPr>
          </w:pPr>
          <w:r>
            <w:rPr>
              <w:rFonts w:ascii="宋体"/>
              <w:b/>
              <w:bCs w:val="0"/>
              <w:sz w:val="24"/>
              <w:szCs w:val="24"/>
            </w:rPr>
            <w:fldChar w:fldCharType="begin"/>
          </w:r>
          <w:r>
            <w:rPr>
              <w:rFonts w:ascii="宋体"/>
              <w:b/>
              <w:bCs w:val="0"/>
              <w:sz w:val="24"/>
              <w:szCs w:val="24"/>
            </w:rPr>
            <w:instrText xml:space="preserve"> HYPERLINK \l _Toc31088 </w:instrText>
          </w:r>
          <w:r>
            <w:rPr>
              <w:rFonts w:ascii="宋体"/>
              <w:b/>
              <w:bCs w:val="0"/>
              <w:sz w:val="24"/>
              <w:szCs w:val="24"/>
            </w:rPr>
            <w:fldChar w:fldCharType="separate"/>
          </w:r>
          <w:r>
            <w:rPr>
              <w:rFonts w:hint="eastAsia" w:ascii="宋体" w:hAnsi="宋体"/>
              <w:b/>
              <w:bCs w:val="0"/>
              <w:sz w:val="24"/>
              <w:szCs w:val="24"/>
            </w:rPr>
            <w:t>第一章投标须知</w:t>
          </w:r>
          <w:r>
            <w:rPr>
              <w:b/>
              <w:bCs w:val="0"/>
              <w:sz w:val="24"/>
              <w:szCs w:val="24"/>
            </w:rPr>
            <w:tab/>
          </w:r>
          <w:r>
            <w:rPr>
              <w:b/>
              <w:bCs w:val="0"/>
              <w:sz w:val="24"/>
              <w:szCs w:val="24"/>
            </w:rPr>
            <w:fldChar w:fldCharType="begin"/>
          </w:r>
          <w:r>
            <w:rPr>
              <w:b/>
              <w:bCs w:val="0"/>
              <w:sz w:val="24"/>
              <w:szCs w:val="24"/>
            </w:rPr>
            <w:instrText xml:space="preserve"> PAGEREF _Toc31088 \h </w:instrText>
          </w:r>
          <w:r>
            <w:rPr>
              <w:b/>
              <w:bCs w:val="0"/>
              <w:sz w:val="24"/>
              <w:szCs w:val="24"/>
            </w:rPr>
            <w:fldChar w:fldCharType="separate"/>
          </w:r>
          <w:r>
            <w:rPr>
              <w:b/>
              <w:bCs w:val="0"/>
              <w:sz w:val="24"/>
              <w:szCs w:val="24"/>
            </w:rPr>
            <w:t>12</w:t>
          </w:r>
          <w:r>
            <w:rPr>
              <w:b/>
              <w:bCs w:val="0"/>
              <w:sz w:val="24"/>
              <w:szCs w:val="24"/>
            </w:rPr>
            <w:fldChar w:fldCharType="end"/>
          </w:r>
          <w:r>
            <w:rPr>
              <w:rFonts w:ascii="宋体"/>
              <w:b/>
              <w:bCs w:val="0"/>
              <w:sz w:val="24"/>
              <w:szCs w:val="24"/>
            </w:rPr>
            <w:fldChar w:fldCharType="end"/>
          </w:r>
        </w:p>
        <w:p>
          <w:pPr>
            <w:pStyle w:val="59"/>
            <w:tabs>
              <w:tab w:val="right" w:leader="dot" w:pos="9355"/>
            </w:tabs>
            <w:spacing w:line="720" w:lineRule="auto"/>
            <w:rPr>
              <w:b/>
              <w:bCs w:val="0"/>
              <w:sz w:val="24"/>
              <w:szCs w:val="24"/>
            </w:rPr>
          </w:pPr>
          <w:r>
            <w:rPr>
              <w:rFonts w:ascii="宋体"/>
              <w:b/>
              <w:bCs w:val="0"/>
              <w:sz w:val="24"/>
              <w:szCs w:val="24"/>
            </w:rPr>
            <w:fldChar w:fldCharType="begin"/>
          </w:r>
          <w:r>
            <w:rPr>
              <w:rFonts w:ascii="宋体"/>
              <w:b/>
              <w:bCs w:val="0"/>
              <w:sz w:val="24"/>
              <w:szCs w:val="24"/>
            </w:rPr>
            <w:instrText xml:space="preserve"> HYPERLINK \l _Toc7452 </w:instrText>
          </w:r>
          <w:r>
            <w:rPr>
              <w:rFonts w:ascii="宋体"/>
              <w:b/>
              <w:bCs w:val="0"/>
              <w:sz w:val="24"/>
              <w:szCs w:val="24"/>
            </w:rPr>
            <w:fldChar w:fldCharType="separate"/>
          </w:r>
          <w:r>
            <w:rPr>
              <w:rFonts w:hint="eastAsia" w:ascii="宋体" w:hAnsi="宋体"/>
              <w:b/>
              <w:bCs w:val="0"/>
              <w:sz w:val="24"/>
              <w:szCs w:val="24"/>
            </w:rPr>
            <w:t>第三章</w:t>
          </w:r>
          <w:r>
            <w:rPr>
              <w:rFonts w:hint="eastAsia" w:ascii="宋体" w:hAnsi="宋体"/>
              <w:b/>
              <w:bCs w:val="0"/>
              <w:sz w:val="24"/>
              <w:szCs w:val="24"/>
              <w:lang w:eastAsia="zh-CN"/>
            </w:rPr>
            <w:t>采购需求</w:t>
          </w:r>
          <w:r>
            <w:rPr>
              <w:b/>
              <w:bCs w:val="0"/>
              <w:sz w:val="24"/>
              <w:szCs w:val="24"/>
            </w:rPr>
            <w:tab/>
          </w:r>
          <w:r>
            <w:rPr>
              <w:b/>
              <w:bCs w:val="0"/>
              <w:sz w:val="24"/>
              <w:szCs w:val="24"/>
            </w:rPr>
            <w:fldChar w:fldCharType="begin"/>
          </w:r>
          <w:r>
            <w:rPr>
              <w:b/>
              <w:bCs w:val="0"/>
              <w:sz w:val="24"/>
              <w:szCs w:val="24"/>
            </w:rPr>
            <w:instrText xml:space="preserve"> PAGEREF _Toc7452 \h </w:instrText>
          </w:r>
          <w:r>
            <w:rPr>
              <w:b/>
              <w:bCs w:val="0"/>
              <w:sz w:val="24"/>
              <w:szCs w:val="24"/>
            </w:rPr>
            <w:fldChar w:fldCharType="separate"/>
          </w:r>
          <w:r>
            <w:rPr>
              <w:b/>
              <w:bCs w:val="0"/>
              <w:sz w:val="24"/>
              <w:szCs w:val="24"/>
            </w:rPr>
            <w:t>28</w:t>
          </w:r>
          <w:r>
            <w:rPr>
              <w:b/>
              <w:bCs w:val="0"/>
              <w:sz w:val="24"/>
              <w:szCs w:val="24"/>
            </w:rPr>
            <w:fldChar w:fldCharType="end"/>
          </w:r>
          <w:r>
            <w:rPr>
              <w:rFonts w:ascii="宋体"/>
              <w:b/>
              <w:bCs w:val="0"/>
              <w:sz w:val="24"/>
              <w:szCs w:val="24"/>
            </w:rPr>
            <w:fldChar w:fldCharType="end"/>
          </w:r>
        </w:p>
        <w:p>
          <w:pPr>
            <w:pStyle w:val="59"/>
            <w:tabs>
              <w:tab w:val="right" w:leader="dot" w:pos="9355"/>
            </w:tabs>
            <w:spacing w:line="720" w:lineRule="auto"/>
            <w:rPr>
              <w:b/>
              <w:bCs w:val="0"/>
              <w:sz w:val="24"/>
              <w:szCs w:val="24"/>
            </w:rPr>
          </w:pPr>
          <w:r>
            <w:rPr>
              <w:rFonts w:ascii="宋体"/>
              <w:b/>
              <w:bCs w:val="0"/>
              <w:sz w:val="24"/>
              <w:szCs w:val="24"/>
            </w:rPr>
            <w:fldChar w:fldCharType="begin"/>
          </w:r>
          <w:r>
            <w:rPr>
              <w:rFonts w:ascii="宋体"/>
              <w:b/>
              <w:bCs w:val="0"/>
              <w:sz w:val="24"/>
              <w:szCs w:val="24"/>
            </w:rPr>
            <w:instrText xml:space="preserve"> HYPERLINK \l _Toc7068 </w:instrText>
          </w:r>
          <w:r>
            <w:rPr>
              <w:rFonts w:ascii="宋体"/>
              <w:b/>
              <w:bCs w:val="0"/>
              <w:sz w:val="24"/>
              <w:szCs w:val="24"/>
            </w:rPr>
            <w:fldChar w:fldCharType="separate"/>
          </w:r>
          <w:r>
            <w:rPr>
              <w:rFonts w:hint="eastAsia" w:ascii="宋体" w:hAnsi="宋体"/>
              <w:b/>
              <w:bCs w:val="0"/>
              <w:sz w:val="24"/>
              <w:szCs w:val="24"/>
            </w:rPr>
            <w:t>第四章投标文件格式</w:t>
          </w:r>
          <w:r>
            <w:rPr>
              <w:b/>
              <w:bCs w:val="0"/>
              <w:sz w:val="24"/>
              <w:szCs w:val="24"/>
            </w:rPr>
            <w:tab/>
          </w:r>
          <w:r>
            <w:rPr>
              <w:b/>
              <w:bCs w:val="0"/>
              <w:sz w:val="24"/>
              <w:szCs w:val="24"/>
            </w:rPr>
            <w:fldChar w:fldCharType="begin"/>
          </w:r>
          <w:r>
            <w:rPr>
              <w:b/>
              <w:bCs w:val="0"/>
              <w:sz w:val="24"/>
              <w:szCs w:val="24"/>
            </w:rPr>
            <w:instrText xml:space="preserve"> PAGEREF _Toc7068 \h </w:instrText>
          </w:r>
          <w:r>
            <w:rPr>
              <w:b/>
              <w:bCs w:val="0"/>
              <w:sz w:val="24"/>
              <w:szCs w:val="24"/>
            </w:rPr>
            <w:fldChar w:fldCharType="separate"/>
          </w:r>
          <w:r>
            <w:rPr>
              <w:b/>
              <w:bCs w:val="0"/>
              <w:sz w:val="24"/>
              <w:szCs w:val="24"/>
            </w:rPr>
            <w:t>32</w:t>
          </w:r>
          <w:r>
            <w:rPr>
              <w:b/>
              <w:bCs w:val="0"/>
              <w:sz w:val="24"/>
              <w:szCs w:val="24"/>
            </w:rPr>
            <w:fldChar w:fldCharType="end"/>
          </w:r>
          <w:r>
            <w:rPr>
              <w:rFonts w:ascii="宋体"/>
              <w:b/>
              <w:bCs w:val="0"/>
              <w:sz w:val="24"/>
              <w:szCs w:val="24"/>
            </w:rPr>
            <w:fldChar w:fldCharType="end"/>
          </w:r>
        </w:p>
        <w:p>
          <w:pPr>
            <w:pStyle w:val="59"/>
            <w:tabs>
              <w:tab w:val="right" w:leader="dot" w:pos="9355"/>
            </w:tabs>
            <w:spacing w:line="720" w:lineRule="auto"/>
            <w:rPr>
              <w:b/>
              <w:bCs w:val="0"/>
              <w:sz w:val="24"/>
              <w:szCs w:val="24"/>
            </w:rPr>
          </w:pPr>
          <w:r>
            <w:rPr>
              <w:rFonts w:ascii="宋体"/>
              <w:b/>
              <w:bCs w:val="0"/>
              <w:sz w:val="24"/>
              <w:szCs w:val="24"/>
            </w:rPr>
            <w:fldChar w:fldCharType="begin"/>
          </w:r>
          <w:r>
            <w:rPr>
              <w:rFonts w:ascii="宋体"/>
              <w:b/>
              <w:bCs w:val="0"/>
              <w:sz w:val="24"/>
              <w:szCs w:val="24"/>
            </w:rPr>
            <w:instrText xml:space="preserve"> HYPERLINK \l _Toc2047 </w:instrText>
          </w:r>
          <w:r>
            <w:rPr>
              <w:rFonts w:ascii="宋体"/>
              <w:b/>
              <w:bCs w:val="0"/>
              <w:sz w:val="24"/>
              <w:szCs w:val="24"/>
            </w:rPr>
            <w:fldChar w:fldCharType="separate"/>
          </w:r>
          <w:r>
            <w:rPr>
              <w:rFonts w:hint="eastAsia" w:ascii="宋体" w:hAnsi="宋体"/>
              <w:b/>
              <w:bCs w:val="0"/>
              <w:sz w:val="24"/>
              <w:szCs w:val="24"/>
            </w:rPr>
            <w:t>第五章补充条款</w:t>
          </w:r>
          <w:r>
            <w:rPr>
              <w:b/>
              <w:bCs w:val="0"/>
              <w:sz w:val="24"/>
              <w:szCs w:val="24"/>
            </w:rPr>
            <w:tab/>
          </w:r>
          <w:r>
            <w:rPr>
              <w:b/>
              <w:bCs w:val="0"/>
              <w:sz w:val="24"/>
              <w:szCs w:val="24"/>
            </w:rPr>
            <w:fldChar w:fldCharType="begin"/>
          </w:r>
          <w:r>
            <w:rPr>
              <w:b/>
              <w:bCs w:val="0"/>
              <w:sz w:val="24"/>
              <w:szCs w:val="24"/>
            </w:rPr>
            <w:instrText xml:space="preserve"> PAGEREF _Toc2047 \h </w:instrText>
          </w:r>
          <w:r>
            <w:rPr>
              <w:b/>
              <w:bCs w:val="0"/>
              <w:sz w:val="24"/>
              <w:szCs w:val="24"/>
            </w:rPr>
            <w:fldChar w:fldCharType="separate"/>
          </w:r>
          <w:r>
            <w:rPr>
              <w:b/>
              <w:bCs w:val="0"/>
              <w:sz w:val="24"/>
              <w:szCs w:val="24"/>
            </w:rPr>
            <w:t>46</w:t>
          </w:r>
          <w:r>
            <w:rPr>
              <w:b/>
              <w:bCs w:val="0"/>
              <w:sz w:val="24"/>
              <w:szCs w:val="24"/>
            </w:rPr>
            <w:fldChar w:fldCharType="end"/>
          </w:r>
          <w:r>
            <w:rPr>
              <w:rFonts w:ascii="宋体"/>
              <w:b/>
              <w:bCs w:val="0"/>
              <w:sz w:val="24"/>
              <w:szCs w:val="24"/>
            </w:rPr>
            <w:fldChar w:fldCharType="end"/>
          </w:r>
        </w:p>
        <w:p>
          <w:pPr>
            <w:spacing w:line="720" w:lineRule="auto"/>
            <w:rPr>
              <w:b/>
              <w:sz w:val="30"/>
              <w:szCs w:val="30"/>
            </w:rPr>
            <w:sectPr>
              <w:footerReference r:id="rId5" w:type="first"/>
              <w:headerReference r:id="rId3" w:type="default"/>
              <w:footerReference r:id="rId4" w:type="default"/>
              <w:pgSz w:w="11907" w:h="16840"/>
              <w:pgMar w:top="1134" w:right="1134" w:bottom="1134" w:left="1418" w:header="851" w:footer="992" w:gutter="0"/>
              <w:pgNumType w:start="1"/>
              <w:cols w:space="720" w:num="1"/>
              <w:titlePg/>
              <w:docGrid w:type="lines" w:linePitch="312" w:charSpace="0"/>
            </w:sectPr>
          </w:pPr>
          <w:r>
            <w:rPr>
              <w:rFonts w:ascii="宋体"/>
              <w:b/>
              <w:bCs w:val="0"/>
              <w:sz w:val="24"/>
              <w:szCs w:val="24"/>
            </w:rPr>
            <w:fldChar w:fldCharType="end"/>
          </w:r>
        </w:p>
      </w:sdtContent>
    </w:sdt>
    <w:p>
      <w:pPr>
        <w:pStyle w:val="34"/>
        <w:numPr>
          <w:ilvl w:val="1"/>
          <w:numId w:val="0"/>
        </w:num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lang w:eastAsia="zh-CN"/>
        </w:rPr>
        <w:t>新疆维吾尔自治区人力资源和社会保障厅自治区高层次人才（博士后）工作综合管理信息系统项目竞争性磋商</w:t>
      </w:r>
      <w:r>
        <w:rPr>
          <w:rFonts w:hint="eastAsia" w:asciiTheme="majorEastAsia" w:hAnsiTheme="majorEastAsia" w:eastAsiaTheme="majorEastAsia" w:cstheme="majorEastAsia"/>
          <w:b/>
          <w:bCs/>
          <w:color w:val="auto"/>
          <w:sz w:val="28"/>
          <w:szCs w:val="28"/>
        </w:rPr>
        <w:t>公告</w:t>
      </w:r>
    </w:p>
    <w:p>
      <w:pPr>
        <w:autoSpaceDE w:val="0"/>
        <w:autoSpaceDN w:val="0"/>
        <w:adjustRightInd w:val="0"/>
        <w:spacing w:line="400" w:lineRule="exact"/>
        <w:ind w:firstLine="411" w:firstLineChars="196"/>
        <w:rPr>
          <w:rFonts w:ascii="宋体" w:hAnsi="宋体" w:cs="宋体"/>
          <w:szCs w:val="21"/>
        </w:rPr>
      </w:pPr>
      <w:r>
        <w:rPr>
          <w:rFonts w:hint="eastAsia" w:ascii="宋体" w:hAnsi="宋体" w:cs="宋体"/>
          <w:szCs w:val="21"/>
        </w:rPr>
        <w:t>新疆沃图恒辉建设工程项目管理有限公司受新疆维吾尔自治区人力资源和社会保障</w:t>
      </w:r>
      <w:r>
        <w:rPr>
          <w:rFonts w:hint="eastAsia" w:ascii="宋体" w:hAnsi="宋体" w:cs="宋体"/>
          <w:szCs w:val="21"/>
          <w:lang w:val="en-US" w:eastAsia="zh-CN"/>
        </w:rPr>
        <w:t>厅</w:t>
      </w:r>
      <w:r>
        <w:rPr>
          <w:rFonts w:hint="eastAsia" w:ascii="宋体" w:hAnsi="宋体" w:cs="宋体"/>
          <w:szCs w:val="21"/>
        </w:rPr>
        <w:t>的委托，对</w:t>
      </w:r>
      <w:r>
        <w:rPr>
          <w:rFonts w:hint="eastAsia" w:ascii="宋体" w:hAnsi="宋体" w:cs="宋体"/>
          <w:szCs w:val="21"/>
          <w:lang w:eastAsia="zh-CN"/>
        </w:rPr>
        <w:t>新疆维吾尔自治区人力资源和社会保障厅自治区高层次人才（博士后）工作综合管理信息系统项目</w:t>
      </w:r>
      <w:r>
        <w:rPr>
          <w:rFonts w:hint="eastAsia" w:ascii="宋体" w:hAnsi="宋体" w:cs="宋体"/>
          <w:szCs w:val="21"/>
        </w:rPr>
        <w:t>进行公开招标，欢迎符合条件的投标人前来投标。</w:t>
      </w:r>
    </w:p>
    <w:p>
      <w:pPr>
        <w:widowControl/>
        <w:spacing w:line="360" w:lineRule="auto"/>
        <w:jc w:val="left"/>
        <w:rPr>
          <w:rFonts w:ascii="宋体" w:hAnsi="宋体" w:cs="宋体"/>
          <w:szCs w:val="21"/>
        </w:rPr>
      </w:pPr>
      <w:r>
        <w:rPr>
          <w:rFonts w:hint="eastAsia" w:ascii="宋体" w:hAnsi="宋体" w:cs="宋体"/>
          <w:szCs w:val="21"/>
        </w:rPr>
        <w:t>一、项目基本情况</w:t>
      </w:r>
    </w:p>
    <w:p>
      <w:pPr>
        <w:widowControl/>
        <w:spacing w:line="360" w:lineRule="auto"/>
        <w:jc w:val="left"/>
        <w:rPr>
          <w:rFonts w:hint="eastAsia" w:ascii="宋体" w:hAnsi="宋体" w:eastAsia="宋体" w:cs="宋体"/>
          <w:szCs w:val="21"/>
          <w:lang w:eastAsia="zh-CN"/>
        </w:rPr>
      </w:pPr>
      <w:r>
        <w:rPr>
          <w:rFonts w:ascii="宋体" w:hAnsi="宋体" w:cs="宋体"/>
          <w:szCs w:val="21"/>
        </w:rPr>
        <w:t>1、项目名称：</w:t>
      </w:r>
      <w:r>
        <w:rPr>
          <w:rFonts w:hint="eastAsia" w:ascii="宋体" w:hAnsi="宋体" w:cs="宋体"/>
          <w:szCs w:val="21"/>
          <w:lang w:eastAsia="zh-CN"/>
        </w:rPr>
        <w:t>新疆维吾尔自治区人力资源和社会保障厅自治区高层次人才（博士后）工作综合管理信息系统项目</w:t>
      </w:r>
    </w:p>
    <w:p>
      <w:pPr>
        <w:widowControl/>
        <w:spacing w:line="360" w:lineRule="auto"/>
        <w:jc w:val="left"/>
        <w:rPr>
          <w:rFonts w:hint="eastAsia" w:ascii="宋体" w:hAnsi="宋体" w:eastAsia="宋体"/>
          <w:highlight w:val="none"/>
          <w:lang w:eastAsia="zh-CN"/>
        </w:rPr>
      </w:pPr>
      <w:r>
        <w:rPr>
          <w:rFonts w:ascii="宋体" w:hAnsi="宋体"/>
        </w:rPr>
        <w:t>2、项</w:t>
      </w:r>
      <w:r>
        <w:rPr>
          <w:rFonts w:ascii="宋体" w:hAnsi="宋体"/>
          <w:highlight w:val="none"/>
        </w:rPr>
        <w:t>目编号：</w:t>
      </w:r>
      <w:r>
        <w:rPr>
          <w:rFonts w:hint="eastAsia" w:ascii="宋体" w:hAnsi="宋体"/>
          <w:highlight w:val="none"/>
          <w:lang w:eastAsia="zh-CN"/>
        </w:rPr>
        <w:t>WTHH-ZB2023110</w:t>
      </w:r>
    </w:p>
    <w:p>
      <w:pPr>
        <w:widowControl/>
        <w:spacing w:line="360" w:lineRule="auto"/>
        <w:jc w:val="left"/>
        <w:rPr>
          <w:rFonts w:ascii="宋体" w:hAnsi="宋体" w:cs="宋体"/>
          <w:bCs/>
          <w:kern w:val="0"/>
          <w:highlight w:val="none"/>
        </w:rPr>
      </w:pPr>
      <w:r>
        <w:rPr>
          <w:rFonts w:ascii="宋体" w:hAnsi="宋体" w:cs="宋体"/>
          <w:szCs w:val="21"/>
          <w:highlight w:val="none"/>
        </w:rPr>
        <w:t>3、</w:t>
      </w:r>
      <w:r>
        <w:rPr>
          <w:rFonts w:hint="eastAsia" w:ascii="宋体" w:hAnsi="宋体" w:cs="宋体"/>
          <w:bCs/>
          <w:kern w:val="0"/>
          <w:highlight w:val="none"/>
        </w:rPr>
        <w:t>本项目服</w:t>
      </w:r>
      <w:r>
        <w:rPr>
          <w:rFonts w:hint="eastAsia" w:ascii="宋体" w:hAnsi="宋体" w:cs="宋体"/>
          <w:bCs/>
          <w:kern w:val="0"/>
          <w:szCs w:val="22"/>
          <w:highlight w:val="none"/>
        </w:rPr>
        <w:t>务概算：</w:t>
      </w:r>
      <w:r>
        <w:rPr>
          <w:rFonts w:hint="eastAsia" w:ascii="宋体" w:hAnsi="宋体" w:cs="宋体"/>
          <w:bCs/>
          <w:kern w:val="0"/>
          <w:szCs w:val="22"/>
          <w:highlight w:val="none"/>
          <w:lang w:val="en-US" w:eastAsia="zh-CN"/>
        </w:rPr>
        <w:t>58</w:t>
      </w:r>
      <w:r>
        <w:rPr>
          <w:rFonts w:ascii="宋体" w:hAnsi="宋体" w:cs="宋体"/>
          <w:bCs/>
          <w:kern w:val="0"/>
          <w:highlight w:val="none"/>
        </w:rPr>
        <w:t>万元</w:t>
      </w:r>
    </w:p>
    <w:p>
      <w:pPr>
        <w:widowControl/>
        <w:spacing w:line="360" w:lineRule="auto"/>
        <w:jc w:val="left"/>
        <w:rPr>
          <w:rFonts w:hint="eastAsia" w:ascii="宋体" w:hAnsi="宋体"/>
          <w:highlight w:val="none"/>
          <w:lang w:val="en-US" w:eastAsia="zh-CN"/>
        </w:rPr>
      </w:pPr>
      <w:r>
        <w:rPr>
          <w:rFonts w:hint="eastAsia" w:ascii="宋体" w:hAnsi="宋体"/>
          <w:highlight w:val="none"/>
        </w:rPr>
        <w:t>4、</w:t>
      </w:r>
      <w:r>
        <w:rPr>
          <w:rFonts w:hint="eastAsia" w:ascii="宋体" w:hAnsi="宋体"/>
          <w:highlight w:val="none"/>
          <w:lang w:eastAsia="zh-CN"/>
        </w:rPr>
        <w:t>供货时间（项目工期）</w:t>
      </w:r>
      <w:r>
        <w:rPr>
          <w:rFonts w:hint="eastAsia" w:ascii="宋体" w:hAnsi="宋体"/>
          <w:highlight w:val="none"/>
        </w:rPr>
        <w:t>：</w:t>
      </w:r>
      <w:r>
        <w:rPr>
          <w:rFonts w:hint="eastAsia" w:ascii="宋体" w:hAnsi="宋体"/>
          <w:highlight w:val="none"/>
          <w:lang w:val="en-US" w:eastAsia="zh-CN"/>
        </w:rPr>
        <w:t xml:space="preserve">2023年10月至2024年02月。 </w:t>
      </w:r>
    </w:p>
    <w:p>
      <w:pPr>
        <w:widowControl/>
        <w:spacing w:line="360" w:lineRule="auto"/>
        <w:jc w:val="left"/>
        <w:rPr>
          <w:rFonts w:hint="default" w:ascii="宋体" w:hAnsi="宋体"/>
          <w:highlight w:val="none"/>
          <w:lang w:val="en-US" w:eastAsia="zh-CN"/>
        </w:rPr>
      </w:pPr>
      <w:r>
        <w:rPr>
          <w:rFonts w:hint="eastAsia" w:ascii="宋体" w:hAnsi="宋体"/>
          <w:highlight w:val="none"/>
          <w:lang w:val="en-US" w:eastAsia="zh-CN"/>
        </w:rPr>
        <w:t>5、质保期：3年</w:t>
      </w:r>
    </w:p>
    <w:p>
      <w:pPr>
        <w:widowControl/>
        <w:spacing w:line="360" w:lineRule="auto"/>
        <w:jc w:val="left"/>
        <w:rPr>
          <w:rFonts w:hint="eastAsia" w:ascii="宋体" w:hAnsi="宋体" w:eastAsia="宋体"/>
          <w:highlight w:val="none"/>
          <w:lang w:eastAsia="zh-CN"/>
        </w:rPr>
      </w:pPr>
      <w:r>
        <w:rPr>
          <w:rFonts w:hint="eastAsia" w:ascii="宋体" w:hAnsi="宋体"/>
          <w:highlight w:val="none"/>
          <w:lang w:val="en-US" w:eastAsia="zh-CN"/>
        </w:rPr>
        <w:t>6</w:t>
      </w:r>
      <w:r>
        <w:rPr>
          <w:rFonts w:hint="eastAsia" w:ascii="宋体" w:hAnsi="宋体"/>
          <w:highlight w:val="none"/>
        </w:rPr>
        <w:t>、招标范围：</w:t>
      </w:r>
      <w:r>
        <w:rPr>
          <w:rFonts w:hint="eastAsia" w:ascii="宋体" w:hAnsi="宋体"/>
          <w:highlight w:val="none"/>
          <w:lang w:eastAsia="zh-CN"/>
        </w:rPr>
        <w:t>满足系统中不同用户角色各业务流程中服务内容。包括：申报模板、权限设置、会议服务、系统打印、流程管理、评价管理、数据统计、数据档案等相关的系统服务工作。</w:t>
      </w:r>
      <w:r>
        <w:rPr>
          <w:rFonts w:hint="eastAsia" w:ascii="宋体" w:hAnsi="宋体"/>
          <w:highlight w:val="none"/>
          <w:lang w:val="en-US" w:eastAsia="zh-CN"/>
        </w:rPr>
        <w:t xml:space="preserve"> </w:t>
      </w:r>
    </w:p>
    <w:p>
      <w:pPr>
        <w:widowControl/>
        <w:spacing w:line="360" w:lineRule="auto"/>
        <w:jc w:val="left"/>
        <w:rPr>
          <w:rFonts w:ascii="宋体" w:hAnsi="宋体" w:cs="宋体"/>
          <w:szCs w:val="21"/>
        </w:rPr>
      </w:pPr>
      <w:r>
        <w:rPr>
          <w:rFonts w:hint="eastAsia" w:ascii="宋体" w:hAnsi="宋体" w:cs="宋体"/>
          <w:szCs w:val="21"/>
        </w:rPr>
        <w:t>二、投标人资格要求：</w:t>
      </w:r>
    </w:p>
    <w:p>
      <w:pPr>
        <w:widowControl/>
        <w:spacing w:line="360" w:lineRule="auto"/>
        <w:jc w:val="left"/>
        <w:rPr>
          <w:rFonts w:hint="eastAsia" w:ascii="宋体" w:hAnsi="宋体" w:cs="宋体"/>
          <w:szCs w:val="21"/>
        </w:rPr>
      </w:pPr>
      <w:r>
        <w:rPr>
          <w:rFonts w:hint="eastAsia" w:ascii="宋体" w:hAnsi="宋体" w:cs="宋体"/>
          <w:szCs w:val="21"/>
        </w:rPr>
        <w:t>1.满足《中华人民共和国政府采购法》第二十二条规定；</w:t>
      </w:r>
    </w:p>
    <w:p>
      <w:pPr>
        <w:widowControl/>
        <w:spacing w:line="360" w:lineRule="auto"/>
        <w:jc w:val="left"/>
        <w:rPr>
          <w:rFonts w:hint="eastAsia" w:ascii="宋体" w:hAnsi="宋体" w:cs="宋体"/>
          <w:szCs w:val="21"/>
        </w:rPr>
      </w:pPr>
      <w:r>
        <w:rPr>
          <w:rFonts w:hint="eastAsia" w:ascii="宋体" w:hAnsi="宋体" w:cs="宋体"/>
          <w:szCs w:val="21"/>
        </w:rPr>
        <w:t>2.落实政府采购政策需满足的资格要</w:t>
      </w:r>
      <w:r>
        <w:rPr>
          <w:rFonts w:hint="eastAsia" w:ascii="宋体" w:hAnsi="宋体" w:cs="宋体"/>
          <w:szCs w:val="21"/>
          <w:highlight w:val="none"/>
        </w:rPr>
        <w:t>求：供应商为中小企业</w:t>
      </w:r>
    </w:p>
    <w:p>
      <w:pPr>
        <w:widowControl/>
        <w:spacing w:line="360" w:lineRule="auto"/>
        <w:jc w:val="left"/>
        <w:rPr>
          <w:rFonts w:hint="eastAsia" w:ascii="宋体" w:hAnsi="宋体" w:cs="宋体"/>
          <w:szCs w:val="21"/>
          <w:lang w:val="en-US" w:eastAsia="zh-CN"/>
        </w:rPr>
      </w:pPr>
      <w:r>
        <w:rPr>
          <w:rFonts w:hint="eastAsia" w:ascii="宋体" w:hAnsi="宋体" w:cs="宋体"/>
          <w:szCs w:val="21"/>
        </w:rPr>
        <w:t>3.本项目的特定资格要求：</w:t>
      </w:r>
    </w:p>
    <w:p>
      <w:pPr>
        <w:widowControl/>
        <w:spacing w:line="360" w:lineRule="auto"/>
        <w:jc w:val="left"/>
        <w:rPr>
          <w:rFonts w:hint="eastAsia" w:ascii="宋体" w:hAnsi="宋体" w:cs="宋体"/>
          <w:szCs w:val="21"/>
          <w:lang w:val="en-US" w:eastAsia="zh-CN"/>
        </w:rPr>
      </w:pPr>
      <w:r>
        <w:rPr>
          <w:rFonts w:hint="eastAsia" w:ascii="宋体" w:hAnsi="宋体" w:cs="宋体"/>
          <w:szCs w:val="21"/>
          <w:lang w:val="en-US" w:eastAsia="zh-CN"/>
        </w:rPr>
        <w:t>1、未被“信用中国”（www.creditchina.gov.cn）、中国政府采购网（www.ccgp.gov.cn）列入失信被执行人、重大税收违法案件当事人名单、政府采购严重违法失信行为记录名单</w:t>
      </w:r>
    </w:p>
    <w:p>
      <w:pPr>
        <w:widowControl/>
        <w:spacing w:line="360" w:lineRule="auto"/>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widowControl/>
        <w:spacing w:line="360" w:lineRule="auto"/>
        <w:jc w:val="left"/>
        <w:rPr>
          <w:rFonts w:ascii="宋体" w:hAnsi="宋体" w:cs="宋体"/>
          <w:szCs w:val="21"/>
        </w:rPr>
      </w:pPr>
      <w:r>
        <w:rPr>
          <w:rFonts w:hint="eastAsia" w:ascii="宋体" w:hAnsi="宋体" w:cs="宋体"/>
          <w:szCs w:val="21"/>
        </w:rPr>
        <w:t>三、获取采购文件</w:t>
      </w:r>
    </w:p>
    <w:p>
      <w:pPr>
        <w:widowControl/>
        <w:spacing w:line="480" w:lineRule="auto"/>
        <w:jc w:val="left"/>
        <w:rPr>
          <w:rFonts w:ascii="宋体" w:hAnsi="宋体" w:cs="宋体"/>
          <w:szCs w:val="21"/>
        </w:rPr>
      </w:pPr>
      <w:r>
        <w:rPr>
          <w:rFonts w:hint="eastAsia" w:ascii="宋体" w:hAnsi="宋体" w:cs="宋体"/>
          <w:szCs w:val="21"/>
        </w:rPr>
        <w:t>时间：</w:t>
      </w:r>
      <w:r>
        <w:rPr>
          <w:rFonts w:ascii="宋体" w:hAnsi="宋体" w:cs="宋体"/>
          <w:szCs w:val="21"/>
        </w:rPr>
        <w:t>2023年</w:t>
      </w:r>
      <w:r>
        <w:rPr>
          <w:rFonts w:hint="eastAsia" w:ascii="宋体" w:hAnsi="宋体" w:cs="宋体"/>
          <w:szCs w:val="21"/>
          <w:lang w:val="en-US" w:eastAsia="zh-CN"/>
        </w:rPr>
        <w:t>09</w:t>
      </w:r>
      <w:r>
        <w:rPr>
          <w:rFonts w:ascii="宋体" w:hAnsi="宋体" w:cs="宋体"/>
          <w:szCs w:val="21"/>
        </w:rPr>
        <w:t>月</w:t>
      </w:r>
      <w:r>
        <w:rPr>
          <w:rFonts w:hint="eastAsia" w:ascii="宋体" w:hAnsi="宋体" w:cs="宋体"/>
          <w:szCs w:val="21"/>
          <w:lang w:val="en-US" w:eastAsia="zh-CN"/>
        </w:rPr>
        <w:t>26</w:t>
      </w:r>
      <w:r>
        <w:rPr>
          <w:rFonts w:ascii="宋体" w:hAnsi="宋体" w:cs="宋体"/>
          <w:szCs w:val="21"/>
        </w:rPr>
        <w:t>日至2023年</w:t>
      </w:r>
      <w:r>
        <w:rPr>
          <w:rFonts w:hint="eastAsia" w:ascii="宋体" w:hAnsi="宋体" w:cs="宋体"/>
          <w:szCs w:val="21"/>
          <w:lang w:val="en-US" w:eastAsia="zh-CN"/>
        </w:rPr>
        <w:t>10</w:t>
      </w:r>
      <w:r>
        <w:rPr>
          <w:rFonts w:ascii="宋体" w:hAnsi="宋体" w:cs="宋体"/>
          <w:szCs w:val="21"/>
        </w:rPr>
        <w:t>月</w:t>
      </w:r>
      <w:r>
        <w:rPr>
          <w:rFonts w:hint="eastAsia" w:ascii="宋体" w:hAnsi="宋体" w:cs="宋体"/>
          <w:szCs w:val="21"/>
          <w:lang w:val="en-US" w:eastAsia="zh-CN"/>
        </w:rPr>
        <w:t>09</w:t>
      </w:r>
      <w:r>
        <w:rPr>
          <w:rFonts w:ascii="宋体" w:hAnsi="宋体" w:cs="宋体"/>
          <w:szCs w:val="21"/>
        </w:rPr>
        <w:t>日，每天上午</w:t>
      </w:r>
      <w:r>
        <w:rPr>
          <w:rFonts w:hint="eastAsia" w:ascii="宋体" w:hAnsi="宋体" w:cs="宋体"/>
          <w:szCs w:val="21"/>
        </w:rPr>
        <w:t>00:00至12:00，下午12:00至23:59</w:t>
      </w:r>
      <w:r>
        <w:rPr>
          <w:rFonts w:ascii="宋体" w:hAnsi="宋体" w:cs="宋体"/>
          <w:szCs w:val="21"/>
        </w:rPr>
        <w:t xml:space="preserve"> (北京时间，法定节假日除外)</w:t>
      </w:r>
    </w:p>
    <w:p>
      <w:pPr>
        <w:widowControl/>
        <w:spacing w:line="480" w:lineRule="auto"/>
        <w:jc w:val="left"/>
        <w:rPr>
          <w:rFonts w:ascii="宋体" w:hAnsi="宋体" w:cs="宋体"/>
          <w:szCs w:val="21"/>
        </w:rPr>
      </w:pPr>
      <w:r>
        <w:rPr>
          <w:rFonts w:hint="eastAsia" w:ascii="宋体" w:hAnsi="宋体" w:cs="宋体"/>
          <w:szCs w:val="21"/>
        </w:rPr>
        <w:t>地点：供应商登陆政采云平台</w:t>
      </w:r>
      <w:r>
        <w:rPr>
          <w:rFonts w:ascii="宋体" w:hAnsi="宋体" w:cs="宋体"/>
          <w:szCs w:val="21"/>
        </w:rPr>
        <w:t>http://www.zcygov.cn/，在线申请获取竞招标文件 (登录政府采购云</w:t>
      </w:r>
      <w:r>
        <w:rPr>
          <w:rFonts w:hint="eastAsia" w:ascii="宋体" w:hAnsi="宋体" w:cs="宋体"/>
          <w:szCs w:val="21"/>
        </w:rPr>
        <w:t>平台→项目采购→获取招标文件→申请，审核通过后可下载招标文件，如有操作性问题，可与政采云在线客服进行咨询，咨询电话：</w:t>
      </w:r>
      <w:r>
        <w:rPr>
          <w:rFonts w:ascii="宋体" w:hAnsi="宋体" w:cs="宋体"/>
          <w:szCs w:val="21"/>
        </w:rPr>
        <w:t xml:space="preserve">400-881-7190) </w:t>
      </w:r>
      <w:r>
        <w:rPr>
          <w:rFonts w:hint="eastAsia" w:ascii="宋体" w:hAnsi="宋体" w:cs="宋体"/>
          <w:szCs w:val="21"/>
        </w:rPr>
        <w:t>。</w:t>
      </w:r>
    </w:p>
    <w:p>
      <w:pPr>
        <w:widowControl/>
        <w:spacing w:line="360" w:lineRule="auto"/>
        <w:jc w:val="left"/>
        <w:rPr>
          <w:rFonts w:ascii="宋体" w:hAnsi="宋体" w:cs="宋体"/>
          <w:szCs w:val="21"/>
        </w:rPr>
      </w:pPr>
      <w:r>
        <w:rPr>
          <w:rFonts w:hint="eastAsia" w:ascii="宋体" w:hAnsi="宋体" w:cs="宋体"/>
          <w:szCs w:val="21"/>
        </w:rPr>
        <w:t>方式：供应商登录政采云平台</w:t>
      </w:r>
      <w:r>
        <w:rPr>
          <w:rFonts w:ascii="宋体" w:hAnsi="宋体" w:cs="宋体"/>
          <w:szCs w:val="21"/>
        </w:rPr>
        <w:t xml:space="preserve"> https://www.zcygov.cn/在线申请获取采购文件 (进入“项目采购”应用，在获取采购文件菜单中选择项目， </w:t>
      </w:r>
      <w:r>
        <w:rPr>
          <w:rFonts w:hint="eastAsia" w:ascii="宋体" w:hAnsi="宋体" w:cs="宋体"/>
          <w:szCs w:val="21"/>
        </w:rPr>
        <w:t>申请获取采购文件</w:t>
      </w:r>
      <w:r>
        <w:rPr>
          <w:rFonts w:ascii="宋体" w:hAnsi="宋体" w:cs="宋体"/>
          <w:szCs w:val="21"/>
        </w:rPr>
        <w:t xml:space="preserve">) </w:t>
      </w:r>
      <w:r>
        <w:rPr>
          <w:rFonts w:hint="eastAsia" w:ascii="宋体" w:hAnsi="宋体" w:cs="宋体"/>
          <w:szCs w:val="21"/>
        </w:rPr>
        <w:t>。</w:t>
      </w:r>
    </w:p>
    <w:p>
      <w:pPr>
        <w:widowControl/>
        <w:spacing w:line="360" w:lineRule="auto"/>
        <w:jc w:val="left"/>
        <w:rPr>
          <w:rFonts w:ascii="宋体" w:hAnsi="宋体" w:cs="宋体"/>
          <w:szCs w:val="21"/>
        </w:rPr>
      </w:pPr>
      <w:r>
        <w:rPr>
          <w:rFonts w:hint="eastAsia" w:ascii="宋体" w:hAnsi="宋体" w:cs="宋体"/>
          <w:szCs w:val="21"/>
        </w:rPr>
        <w:t>售价</w:t>
      </w:r>
      <w:r>
        <w:rPr>
          <w:rFonts w:ascii="宋体" w:hAnsi="宋体" w:cs="宋体"/>
          <w:szCs w:val="21"/>
        </w:rPr>
        <w:t xml:space="preserve"> (元) </w:t>
      </w:r>
      <w:r>
        <w:rPr>
          <w:rFonts w:hint="eastAsia" w:ascii="宋体" w:hAnsi="宋体" w:cs="宋体"/>
          <w:szCs w:val="21"/>
        </w:rPr>
        <w:t>：</w:t>
      </w:r>
      <w:r>
        <w:rPr>
          <w:rFonts w:ascii="宋体" w:hAnsi="宋体" w:cs="宋体"/>
          <w:szCs w:val="21"/>
        </w:rPr>
        <w:t>0。</w:t>
      </w:r>
    </w:p>
    <w:p>
      <w:pPr>
        <w:widowControl/>
        <w:spacing w:line="360" w:lineRule="auto"/>
        <w:jc w:val="left"/>
        <w:rPr>
          <w:rFonts w:ascii="宋体" w:hAnsi="宋体" w:cs="宋体"/>
          <w:szCs w:val="21"/>
        </w:rPr>
      </w:pPr>
      <w:r>
        <w:rPr>
          <w:rFonts w:hint="eastAsia" w:ascii="宋体" w:hAnsi="宋体" w:cs="宋体"/>
          <w:szCs w:val="21"/>
        </w:rPr>
        <w:t>四、投标文件递交截止时间、开标时间、地点：</w:t>
      </w:r>
      <w:r>
        <w:rPr>
          <w:rFonts w:hint="eastAsia" w:ascii="宋体" w:hAnsi="宋体" w:cs="宋体"/>
          <w:szCs w:val="21"/>
          <w:lang w:eastAsia="zh-CN"/>
        </w:rPr>
        <w:t>2023年10月10日</w:t>
      </w:r>
      <w:r>
        <w:rPr>
          <w:rFonts w:hint="eastAsia" w:ascii="宋体" w:hAnsi="宋体" w:cs="宋体"/>
          <w:szCs w:val="21"/>
          <w:lang w:val="en-US" w:eastAsia="zh-CN"/>
        </w:rPr>
        <w:t>11</w:t>
      </w:r>
      <w:r>
        <w:rPr>
          <w:rFonts w:ascii="宋体" w:hAnsi="宋体" w:cs="宋体"/>
          <w:szCs w:val="21"/>
        </w:rPr>
        <w:t>时00分</w:t>
      </w:r>
    </w:p>
    <w:p>
      <w:pPr>
        <w:widowControl/>
        <w:spacing w:line="360" w:lineRule="auto"/>
        <w:jc w:val="left"/>
        <w:rPr>
          <w:rFonts w:ascii="宋体" w:hAnsi="宋体" w:cs="宋体"/>
          <w:szCs w:val="21"/>
        </w:rPr>
      </w:pPr>
      <w:r>
        <w:rPr>
          <w:rFonts w:hint="eastAsia" w:ascii="宋体" w:hAnsi="宋体" w:cs="宋体"/>
          <w:szCs w:val="21"/>
        </w:rPr>
        <w:t>地点：</w:t>
      </w:r>
      <w:r>
        <w:rPr>
          <w:rFonts w:hint="eastAsia" w:ascii="宋体" w:hAnsi="宋体"/>
        </w:rPr>
        <w:t>新疆政府采购云平台</w:t>
      </w:r>
      <w:r>
        <w:rPr>
          <w:rFonts w:ascii="宋体" w:hAnsi="宋体"/>
        </w:rPr>
        <w:t xml:space="preserve"> (www.zcygov.cn)</w:t>
      </w:r>
    </w:p>
    <w:p>
      <w:pPr>
        <w:widowControl/>
        <w:spacing w:line="420" w:lineRule="exact"/>
        <w:jc w:val="left"/>
        <w:rPr>
          <w:rFonts w:ascii="宋体" w:hAnsi="宋体" w:cs="宋体"/>
          <w:szCs w:val="21"/>
        </w:rPr>
      </w:pPr>
      <w:r>
        <w:rPr>
          <w:rFonts w:hint="eastAsia" w:ascii="宋体" w:hAnsi="宋体" w:cs="宋体"/>
          <w:szCs w:val="21"/>
        </w:rPr>
        <w:t>五、其他补充事宜</w:t>
      </w:r>
    </w:p>
    <w:p>
      <w:pPr>
        <w:widowControl/>
        <w:spacing w:line="420" w:lineRule="exact"/>
        <w:jc w:val="left"/>
        <w:rPr>
          <w:rFonts w:ascii="宋体" w:hAnsi="宋体" w:cs="宋体"/>
          <w:szCs w:val="21"/>
        </w:rPr>
      </w:pPr>
      <w:r>
        <w:rPr>
          <w:rFonts w:ascii="宋体" w:hAnsi="宋体" w:cs="宋体"/>
          <w:szCs w:val="21"/>
        </w:rPr>
        <w:t xml:space="preserve">1.本项目采用全流程不见面电子开评标，投标供应商需要使用CA加密设备，供应商可通过新疆数字证书认证中心官网 (https://www.xjca.com.cn/) </w:t>
      </w:r>
      <w:r>
        <w:rPr>
          <w:rFonts w:hint="eastAsia" w:ascii="宋体" w:hAnsi="宋体" w:cs="宋体"/>
          <w:szCs w:val="21"/>
        </w:rPr>
        <w:t>或下载“新疆政务通”</w:t>
      </w:r>
      <w:r>
        <w:rPr>
          <w:rFonts w:ascii="宋体" w:hAnsi="宋体" w:cs="宋体"/>
          <w:szCs w:val="21"/>
        </w:rPr>
        <w:t>APP自行进行申领。</w:t>
      </w:r>
    </w:p>
    <w:p>
      <w:pPr>
        <w:widowControl/>
        <w:spacing w:line="420" w:lineRule="exact"/>
        <w:jc w:val="left"/>
        <w:rPr>
          <w:rFonts w:ascii="宋体" w:hAnsi="宋体" w:cs="宋体"/>
          <w:szCs w:val="21"/>
        </w:rPr>
      </w:pPr>
      <w:r>
        <w:rPr>
          <w:rFonts w:ascii="宋体" w:hAnsi="宋体" w:cs="宋体"/>
          <w:szCs w:val="21"/>
        </w:rPr>
        <w:t xml:space="preserve">2.本项目实行网上投标，采用加密电子投标文件(供应商须使用CA加密设备通过政采云电子投标客户 </w:t>
      </w:r>
      <w:r>
        <w:rPr>
          <w:rFonts w:hint="eastAsia" w:ascii="宋体" w:hAnsi="宋体" w:cs="宋体"/>
          <w:szCs w:val="21"/>
        </w:rPr>
        <w:t>端制作投标文件</w:t>
      </w:r>
      <w:r>
        <w:rPr>
          <w:rFonts w:ascii="宋体" w:hAnsi="宋体" w:cs="宋体"/>
          <w:szCs w:val="21"/>
        </w:rPr>
        <w:t xml:space="preserve">)。若供应商参与投标， </w:t>
      </w:r>
      <w:r>
        <w:rPr>
          <w:rFonts w:hint="eastAsia" w:ascii="宋体" w:hAnsi="宋体" w:cs="宋体"/>
          <w:szCs w:val="21"/>
        </w:rPr>
        <w:t>自行承担投标一切费用。</w:t>
      </w:r>
    </w:p>
    <w:p>
      <w:pPr>
        <w:widowControl/>
        <w:spacing w:line="420" w:lineRule="exact"/>
        <w:jc w:val="left"/>
        <w:rPr>
          <w:rFonts w:ascii="宋体" w:hAnsi="宋体" w:cs="宋体"/>
          <w:szCs w:val="21"/>
        </w:rPr>
      </w:pPr>
      <w:r>
        <w:rPr>
          <w:rFonts w:ascii="宋体" w:hAnsi="宋体" w:cs="宋体"/>
          <w:szCs w:val="21"/>
        </w:rPr>
        <w:t>3.各供应商在开标前应确保成为新疆维吾尔自治区政府采购网正式注册入库供应商，并完成CA数字证书申领。因未注册入库、未办理CA数字证书等原因造成无法投标或投标失败等后果由供应商自行承担。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20" w:lineRule="exact"/>
        <w:jc w:val="left"/>
        <w:rPr>
          <w:rFonts w:ascii="宋体" w:hAnsi="宋体" w:cs="宋体"/>
          <w:szCs w:val="21"/>
        </w:rPr>
      </w:pPr>
      <w:r>
        <w:rPr>
          <w:rFonts w:ascii="宋体" w:hAnsi="宋体" w:cs="宋体"/>
          <w:szCs w:val="21"/>
        </w:rPr>
        <w:t>4.供应商将政采云电子交易客户端下载、安装完成后，可通过账号密码或CA登录客户端进行投标文件制作。在使用政采云投标客户端时，建议使用WIN7+64位及以上操作系统。客户端请至新疆政府采购网(</w:t>
      </w:r>
      <w:r>
        <w:fldChar w:fldCharType="begin"/>
      </w:r>
      <w:r>
        <w:instrText xml:space="preserve"> HYPERLINK "http://www.ccgp-xinjiang.gov.cn/" </w:instrText>
      </w:r>
      <w:r>
        <w:fldChar w:fldCharType="separate"/>
      </w:r>
      <w:r>
        <w:rPr>
          <w:rFonts w:ascii="宋体" w:hAnsi="宋体" w:cs="宋体"/>
          <w:szCs w:val="21"/>
        </w:rPr>
        <w:t>http://www.ccgp-xinjiang.gov.cn/</w:t>
      </w:r>
      <w:r>
        <w:rPr>
          <w:rFonts w:ascii="宋体" w:hAnsi="宋体" w:cs="宋体"/>
          <w:szCs w:val="21"/>
        </w:rPr>
        <w:fldChar w:fldCharType="end"/>
      </w:r>
      <w:r>
        <w:rPr>
          <w:rFonts w:ascii="宋体" w:hAnsi="宋体" w:cs="宋体"/>
          <w:szCs w:val="21"/>
        </w:rPr>
        <w:t xml:space="preserve">) </w:t>
      </w:r>
      <w:r>
        <w:rPr>
          <w:rFonts w:hint="eastAsia" w:ascii="宋体" w:hAnsi="宋体" w:cs="宋体"/>
          <w:szCs w:val="21"/>
        </w:rPr>
        <w:t>下载专区查看，如有问题可拨打政采云客户服务热线“</w:t>
      </w:r>
      <w:r>
        <w:rPr>
          <w:rFonts w:ascii="宋体" w:hAnsi="宋体" w:cs="宋体"/>
          <w:szCs w:val="21"/>
        </w:rPr>
        <w:t xml:space="preserve">95763”进 </w:t>
      </w:r>
      <w:r>
        <w:rPr>
          <w:rFonts w:hint="eastAsia" w:ascii="宋体" w:hAnsi="宋体" w:cs="宋体"/>
          <w:szCs w:val="21"/>
        </w:rPr>
        <w:t>行咨询。</w:t>
      </w:r>
    </w:p>
    <w:p>
      <w:pPr>
        <w:widowControl/>
        <w:spacing w:line="420" w:lineRule="exact"/>
        <w:jc w:val="left"/>
        <w:rPr>
          <w:rFonts w:ascii="宋体" w:hAnsi="宋体" w:cs="宋体"/>
          <w:szCs w:val="21"/>
        </w:rPr>
      </w:pPr>
      <w:r>
        <w:rPr>
          <w:rFonts w:ascii="宋体" w:hAnsi="宋体" w:cs="宋体"/>
          <w:szCs w:val="21"/>
        </w:rPr>
        <w:t xml:space="preserve">5.供应商在开标时须使用制作加密电子投标文件所使用的CA锁及电脑，电脑须提前配置好浏览器 (建议使用谷歌浏览器) </w:t>
      </w:r>
      <w:r>
        <w:rPr>
          <w:rFonts w:hint="eastAsia" w:ascii="宋体" w:hAnsi="宋体" w:cs="宋体"/>
          <w:szCs w:val="21"/>
        </w:rPr>
        <w:t>，以便开标时解锁。</w:t>
      </w:r>
    </w:p>
    <w:p>
      <w:pPr>
        <w:widowControl/>
        <w:spacing w:line="420" w:lineRule="exact"/>
        <w:jc w:val="left"/>
        <w:rPr>
          <w:rFonts w:ascii="宋体" w:hAnsi="宋体" w:cs="宋体"/>
          <w:szCs w:val="21"/>
        </w:rPr>
      </w:pPr>
      <w:r>
        <w:rPr>
          <w:rFonts w:ascii="宋体" w:hAnsi="宋体" w:cs="宋体"/>
          <w:szCs w:val="21"/>
        </w:rPr>
        <w:t xml:space="preserve">6. </w:t>
      </w:r>
      <w:r>
        <w:rPr>
          <w:rFonts w:hint="eastAsia" w:ascii="宋体" w:hAnsi="宋体" w:cs="宋体"/>
          <w:szCs w:val="21"/>
        </w:rPr>
        <w:t>供应商对不见面开评标系统的技术操作咨询，可通过</w:t>
      </w:r>
      <w:r>
        <w:fldChar w:fldCharType="begin"/>
      </w:r>
      <w:r>
        <w:instrText xml:space="preserve"> HYPERLINK "https://edu.zcygov.cn/luban/xinjiang-e-biding" </w:instrText>
      </w:r>
      <w:r>
        <w:fldChar w:fldCharType="separate"/>
      </w:r>
      <w:r>
        <w:rPr>
          <w:rFonts w:ascii="宋体" w:hAnsi="宋体" w:cs="宋体"/>
          <w:szCs w:val="21"/>
        </w:rPr>
        <w:t>https://edu.zcygov.cn/luban/xinjiang-e-biding</w:t>
      </w:r>
      <w:r>
        <w:rPr>
          <w:rFonts w:ascii="宋体" w:hAnsi="宋体" w:cs="宋体"/>
          <w:szCs w:val="21"/>
        </w:rPr>
        <w:fldChar w:fldCharType="end"/>
      </w:r>
      <w:r>
        <w:rPr>
          <w:rFonts w:hint="eastAsia" w:ascii="宋体" w:hAnsi="宋体" w:cs="宋体"/>
          <w:szCs w:val="21"/>
        </w:rPr>
        <w:t>自助查询，也可在政采云帮助中心常见问题解答和操作流程讲解视频中自助查询，网址为：</w:t>
      </w:r>
      <w:r>
        <w:rPr>
          <w:rFonts w:ascii="宋体" w:hAnsi="宋体" w:cs="宋体"/>
          <w:szCs w:val="21"/>
        </w:rPr>
        <w:t>https://service.zcygov.cn/#/help，“项目采购”—“操作流程-电子招投标”—“政府采购项目电子交易管理操作指南-供应商”版面获取操作指南。</w:t>
      </w:r>
    </w:p>
    <w:p>
      <w:pPr>
        <w:widowControl/>
        <w:spacing w:line="420" w:lineRule="exact"/>
        <w:jc w:val="left"/>
      </w:pPr>
      <w:r>
        <w:rPr>
          <w:rFonts w:ascii="宋体" w:hAnsi="宋体" w:cs="宋体"/>
          <w:szCs w:val="21"/>
        </w:rPr>
        <w:t>7.为了保证开评标顺利进行，政采云线上开标功能完全实现，供应商开标所使用的电脑设备须具有视频及语音功能。</w:t>
      </w:r>
    </w:p>
    <w:p>
      <w:pPr>
        <w:widowControl/>
        <w:spacing w:line="360" w:lineRule="auto"/>
        <w:jc w:val="left"/>
        <w:rPr>
          <w:rFonts w:ascii="宋体" w:hAnsi="宋体" w:cs="宋体"/>
          <w:szCs w:val="21"/>
        </w:rPr>
      </w:pPr>
      <w:r>
        <w:rPr>
          <w:rFonts w:hint="eastAsia" w:ascii="宋体" w:hAnsi="宋体" w:cs="宋体"/>
          <w:szCs w:val="21"/>
        </w:rPr>
        <w:t>六、联系方式</w:t>
      </w:r>
    </w:p>
    <w:p>
      <w:pPr>
        <w:widowControl/>
        <w:spacing w:line="360" w:lineRule="auto"/>
        <w:jc w:val="left"/>
        <w:rPr>
          <w:rFonts w:ascii="宋体" w:hAnsi="宋体" w:cs="宋体"/>
          <w:szCs w:val="21"/>
        </w:rPr>
      </w:pPr>
      <w:r>
        <w:rPr>
          <w:rFonts w:hint="eastAsia" w:ascii="宋体" w:hAnsi="宋体" w:cs="宋体"/>
          <w:szCs w:val="21"/>
        </w:rPr>
        <w:t>招标人：新疆维吾尔自治区人力资源和社会保障厅</w:t>
      </w:r>
    </w:p>
    <w:p>
      <w:pPr>
        <w:widowControl/>
        <w:spacing w:line="360" w:lineRule="auto"/>
        <w:jc w:val="left"/>
        <w:rPr>
          <w:rFonts w:ascii="宋体" w:hAnsi="宋体" w:cs="宋体"/>
          <w:szCs w:val="21"/>
        </w:rPr>
      </w:pPr>
      <w:r>
        <w:rPr>
          <w:rFonts w:hint="eastAsia" w:ascii="宋体" w:hAnsi="宋体" w:cs="宋体"/>
          <w:szCs w:val="21"/>
        </w:rPr>
        <w:t>联系人：努尔艾力</w:t>
      </w:r>
    </w:p>
    <w:p>
      <w:pPr>
        <w:widowControl/>
        <w:spacing w:line="360" w:lineRule="auto"/>
        <w:jc w:val="left"/>
        <w:rPr>
          <w:rFonts w:ascii="宋体" w:hAnsi="宋体" w:cs="宋体"/>
          <w:szCs w:val="21"/>
        </w:rPr>
      </w:pPr>
      <w:r>
        <w:rPr>
          <w:rFonts w:hint="eastAsia" w:ascii="宋体" w:hAnsi="宋体" w:cs="宋体"/>
          <w:szCs w:val="21"/>
        </w:rPr>
        <w:t>联系电话：0991-3689616</w:t>
      </w:r>
    </w:p>
    <w:p>
      <w:pPr>
        <w:widowControl/>
        <w:spacing w:line="360" w:lineRule="auto"/>
        <w:jc w:val="left"/>
        <w:rPr>
          <w:rFonts w:ascii="宋体" w:hAnsi="宋体" w:cs="宋体"/>
          <w:szCs w:val="21"/>
        </w:rPr>
      </w:pPr>
      <w:r>
        <w:rPr>
          <w:rFonts w:hint="eastAsia" w:ascii="宋体" w:hAnsi="宋体" w:cs="宋体"/>
          <w:szCs w:val="21"/>
        </w:rPr>
        <w:t xml:space="preserve">联系地址：新疆维吾尔自治区乌鲁木齐市北京南路445号 </w:t>
      </w:r>
    </w:p>
    <w:p>
      <w:pPr>
        <w:widowControl/>
        <w:spacing w:line="360" w:lineRule="auto"/>
        <w:jc w:val="left"/>
        <w:rPr>
          <w:rFonts w:ascii="宋体" w:hAnsi="宋体" w:cs="宋体"/>
          <w:szCs w:val="21"/>
        </w:rPr>
      </w:pPr>
      <w:r>
        <w:rPr>
          <w:rFonts w:hint="eastAsia" w:ascii="宋体" w:hAnsi="宋体" w:cs="宋体"/>
          <w:szCs w:val="21"/>
        </w:rPr>
        <w:t>招标代理机构：新疆沃图恒辉建设工程项目管理有限公司</w:t>
      </w:r>
    </w:p>
    <w:p>
      <w:pPr>
        <w:widowControl/>
        <w:spacing w:line="360" w:lineRule="auto"/>
        <w:jc w:val="left"/>
        <w:rPr>
          <w:rFonts w:ascii="宋体" w:hAnsi="宋体" w:cs="宋体"/>
          <w:szCs w:val="21"/>
        </w:rPr>
      </w:pPr>
      <w:r>
        <w:rPr>
          <w:rFonts w:hint="eastAsia" w:ascii="宋体" w:hAnsi="宋体" w:cs="宋体"/>
          <w:szCs w:val="21"/>
        </w:rPr>
        <w:t>地址：乌鲁木齐市水磨沟区红光山路绿地中心领海大厦</w:t>
      </w:r>
      <w:r>
        <w:rPr>
          <w:rFonts w:ascii="宋体" w:hAnsi="宋体" w:cs="宋体"/>
          <w:szCs w:val="21"/>
        </w:rPr>
        <w:t>1305室</w:t>
      </w:r>
    </w:p>
    <w:p>
      <w:pPr>
        <w:widowControl/>
        <w:spacing w:line="360" w:lineRule="auto"/>
        <w:jc w:val="left"/>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val="en-US" w:eastAsia="zh-CN"/>
        </w:rPr>
        <w:t>贺世静</w:t>
      </w:r>
    </w:p>
    <w:p>
      <w:pPr>
        <w:widowControl/>
        <w:spacing w:line="360" w:lineRule="auto"/>
        <w:jc w:val="left"/>
        <w:rPr>
          <w:rFonts w:hint="default" w:ascii="宋体" w:hAnsi="宋体" w:eastAsia="宋体" w:cs="宋体"/>
          <w:szCs w:val="21"/>
          <w:lang w:val="en-US" w:eastAsia="zh-CN"/>
        </w:rPr>
      </w:pPr>
      <w:r>
        <w:rPr>
          <w:rFonts w:hint="eastAsia" w:ascii="宋体" w:hAnsi="宋体" w:cs="宋体"/>
          <w:szCs w:val="21"/>
        </w:rPr>
        <w:t>联系电话：</w:t>
      </w:r>
      <w:r>
        <w:rPr>
          <w:rFonts w:hint="eastAsia" w:ascii="宋体" w:hAnsi="宋体" w:cs="宋体"/>
          <w:szCs w:val="21"/>
          <w:lang w:val="en-US" w:eastAsia="zh-CN"/>
        </w:rPr>
        <w:t>18129436660</w:t>
      </w:r>
    </w:p>
    <w:p>
      <w:pPr>
        <w:pStyle w:val="5"/>
        <w:numPr>
          <w:ilvl w:val="1"/>
          <w:numId w:val="0"/>
        </w:numPr>
        <w:jc w:val="center"/>
        <w:outlineLvl w:val="0"/>
        <w:rPr>
          <w:rFonts w:ascii="宋体"/>
          <w:bCs/>
        </w:rPr>
      </w:pPr>
      <w:bookmarkStart w:id="2" w:name="_Toc32698"/>
      <w:r>
        <w:rPr>
          <w:rFonts w:hint="eastAsia" w:ascii="宋体" w:hAnsi="宋体"/>
          <w:szCs w:val="24"/>
        </w:rPr>
        <w:t>投标人须知前附表</w:t>
      </w:r>
      <w:bookmarkEnd w:id="2"/>
    </w:p>
    <w:tbl>
      <w:tblPr>
        <w:tblStyle w:val="28"/>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96"/>
        <w:gridCol w:w="1097"/>
        <w:gridCol w:w="633"/>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704" w:type="dxa"/>
            <w:vAlign w:val="center"/>
          </w:tcPr>
          <w:p>
            <w:pPr>
              <w:rPr>
                <w:rFonts w:ascii="宋体"/>
              </w:rPr>
            </w:pPr>
            <w:r>
              <w:rPr>
                <w:rFonts w:hint="eastAsia" w:ascii="宋体" w:hAnsi="宋体"/>
              </w:rPr>
              <w:t>项号</w:t>
            </w:r>
          </w:p>
        </w:tc>
        <w:tc>
          <w:tcPr>
            <w:tcW w:w="896" w:type="dxa"/>
            <w:vAlign w:val="center"/>
          </w:tcPr>
          <w:p>
            <w:pPr>
              <w:rPr>
                <w:rFonts w:ascii="宋体"/>
              </w:rPr>
            </w:pPr>
            <w:r>
              <w:rPr>
                <w:rFonts w:hint="eastAsia" w:ascii="宋体" w:hAnsi="宋体"/>
              </w:rPr>
              <w:t>条款号</w:t>
            </w:r>
          </w:p>
        </w:tc>
        <w:tc>
          <w:tcPr>
            <w:tcW w:w="8203" w:type="dxa"/>
            <w:gridSpan w:val="3"/>
            <w:vAlign w:val="center"/>
          </w:tcPr>
          <w:p>
            <w:pPr>
              <w:jc w:val="center"/>
              <w:rPr>
                <w:rFonts w:ascii="宋体"/>
              </w:rPr>
            </w:pPr>
            <w:r>
              <w:rPr>
                <w:rFonts w:hint="eastAsia" w:ascii="宋体" w:hAnsi="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Merge w:val="restart"/>
            <w:vAlign w:val="center"/>
          </w:tcPr>
          <w:p>
            <w:pPr>
              <w:rPr>
                <w:rFonts w:ascii="宋体"/>
              </w:rPr>
            </w:pPr>
            <w:bookmarkStart w:id="3" w:name="_Hlk18822564"/>
            <w:bookmarkStart w:id="4" w:name="_Hlk18822565"/>
            <w:bookmarkStart w:id="5" w:name="_Hlk18822563"/>
            <w:bookmarkStart w:id="6" w:name="_Hlk39210728"/>
            <w:bookmarkStart w:id="7" w:name="_Hlk39210726"/>
            <w:bookmarkStart w:id="8" w:name="_Hlk39210727"/>
            <w:r>
              <w:rPr>
                <w:rFonts w:ascii="宋体" w:hAnsi="宋体"/>
              </w:rPr>
              <w:t>1</w:t>
            </w:r>
            <w:bookmarkEnd w:id="3"/>
            <w:bookmarkEnd w:id="4"/>
            <w:bookmarkEnd w:id="5"/>
            <w:bookmarkEnd w:id="6"/>
            <w:bookmarkEnd w:id="7"/>
            <w:bookmarkEnd w:id="8"/>
          </w:p>
        </w:tc>
        <w:tc>
          <w:tcPr>
            <w:tcW w:w="896" w:type="dxa"/>
            <w:vMerge w:val="restart"/>
            <w:vAlign w:val="center"/>
          </w:tcPr>
          <w:p>
            <w:pPr>
              <w:rPr>
                <w:rFonts w:ascii="宋体"/>
              </w:rPr>
            </w:pPr>
            <w:r>
              <w:fldChar w:fldCharType="begin"/>
            </w:r>
            <w:r>
              <w:instrText xml:space="preserve"> HYPERLINK \l "_Hlk39210715" \s "1,2844,2847,0,,1.1" </w:instrText>
            </w:r>
            <w:r>
              <w:fldChar w:fldCharType="separate"/>
            </w:r>
            <w:r>
              <w:rPr>
                <w:rStyle w:val="32"/>
                <w:rFonts w:ascii="宋体" w:hAnsi="宋体"/>
                <w:bCs/>
                <w:color w:val="auto"/>
              </w:rPr>
              <w:t>1</w:t>
            </w:r>
            <w:bookmarkStart w:id="9" w:name="_Hlt64398450"/>
            <w:r>
              <w:rPr>
                <w:rStyle w:val="32"/>
                <w:rFonts w:ascii="宋体" w:hAnsi="宋体"/>
                <w:bCs/>
                <w:color w:val="auto"/>
              </w:rPr>
              <w:t>.</w:t>
            </w:r>
            <w:bookmarkEnd w:id="9"/>
            <w:r>
              <w:rPr>
                <w:rStyle w:val="32"/>
                <w:rFonts w:ascii="宋体" w:hAnsi="宋体"/>
                <w:bCs/>
                <w:color w:val="auto"/>
              </w:rPr>
              <w:t>1</w:t>
            </w:r>
            <w:bookmarkStart w:id="10" w:name="_Hlt58297820"/>
            <w:bookmarkStart w:id="11" w:name="_Hlt58297819"/>
            <w:r>
              <w:rPr>
                <w:rStyle w:val="32"/>
                <w:rFonts w:ascii="宋体" w:hAnsi="宋体"/>
                <w:bCs/>
                <w:color w:val="auto"/>
              </w:rPr>
              <w:t>.</w:t>
            </w:r>
            <w:bookmarkEnd w:id="10"/>
            <w:bookmarkEnd w:id="11"/>
            <w:r>
              <w:rPr>
                <w:rStyle w:val="32"/>
                <w:rFonts w:ascii="宋体" w:hAnsi="宋体"/>
                <w:bCs/>
                <w:color w:val="auto"/>
              </w:rPr>
              <w:t>1</w:t>
            </w:r>
            <w:r>
              <w:rPr>
                <w:rStyle w:val="32"/>
                <w:rFonts w:ascii="宋体" w:hAnsi="宋体"/>
                <w:bCs/>
                <w:color w:val="auto"/>
              </w:rPr>
              <w:fldChar w:fldCharType="end"/>
            </w:r>
          </w:p>
        </w:tc>
        <w:tc>
          <w:tcPr>
            <w:tcW w:w="8203" w:type="dxa"/>
            <w:gridSpan w:val="3"/>
            <w:tcBorders>
              <w:top w:val="nil"/>
            </w:tcBorders>
            <w:vAlign w:val="center"/>
          </w:tcPr>
          <w:p>
            <w:pPr>
              <w:spacing w:line="360" w:lineRule="auto"/>
              <w:rPr>
                <w:rFonts w:hint="eastAsia" w:ascii="宋体" w:hAnsi="宋体" w:eastAsia="宋体"/>
                <w:lang w:eastAsia="zh-CN"/>
              </w:rPr>
            </w:pPr>
            <w:r>
              <w:rPr>
                <w:rFonts w:hint="eastAsia" w:ascii="宋体" w:hAnsi="宋体"/>
              </w:rPr>
              <w:t>项目名称：</w:t>
            </w:r>
            <w:r>
              <w:rPr>
                <w:rFonts w:hint="eastAsia" w:ascii="宋体" w:hAnsi="宋体"/>
                <w:lang w:eastAsia="zh-CN"/>
              </w:rPr>
              <w:t>新疆维吾尔自治区人力资源和社会保障厅自治区高层次人才（博士后）工作综合管理信息系统项目</w:t>
            </w:r>
          </w:p>
          <w:p>
            <w:pPr>
              <w:spacing w:line="360" w:lineRule="auto"/>
              <w:rPr>
                <w:rFonts w:hint="eastAsia" w:ascii="宋体" w:hAnsi="宋体" w:eastAsia="宋体"/>
                <w:lang w:eastAsia="zh-CN"/>
              </w:rPr>
            </w:pPr>
            <w:r>
              <w:rPr>
                <w:rFonts w:hint="eastAsia" w:ascii="宋体" w:hAnsi="宋体"/>
              </w:rPr>
              <w:t>项目编号：</w:t>
            </w:r>
            <w:r>
              <w:rPr>
                <w:rFonts w:hint="eastAsia" w:ascii="宋体" w:hAnsi="宋体"/>
                <w:lang w:eastAsia="zh-CN"/>
              </w:rPr>
              <w:t>WTHH-ZB2023110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Merge w:val="continue"/>
            <w:vAlign w:val="center"/>
          </w:tcPr>
          <w:p>
            <w:pPr>
              <w:rPr>
                <w:rFonts w:ascii="宋体"/>
              </w:rPr>
            </w:pPr>
          </w:p>
        </w:tc>
        <w:tc>
          <w:tcPr>
            <w:tcW w:w="896" w:type="dxa"/>
            <w:vMerge w:val="continue"/>
            <w:vAlign w:val="center"/>
          </w:tcPr>
          <w:p>
            <w:pPr>
              <w:rPr>
                <w:rFonts w:ascii="宋体"/>
              </w:rPr>
            </w:pPr>
          </w:p>
        </w:tc>
        <w:tc>
          <w:tcPr>
            <w:tcW w:w="8203" w:type="dxa"/>
            <w:gridSpan w:val="3"/>
            <w:vAlign w:val="center"/>
          </w:tcPr>
          <w:p>
            <w:pPr>
              <w:rPr>
                <w:rFonts w:ascii="宋体"/>
              </w:rPr>
            </w:pPr>
            <w:r>
              <w:rPr>
                <w:rFonts w:hint="eastAsia" w:ascii="宋体" w:hAnsi="宋体"/>
              </w:rPr>
              <w:t>服务地点：乌鲁木齐市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04" w:type="dxa"/>
            <w:vMerge w:val="continue"/>
            <w:vAlign w:val="center"/>
          </w:tcPr>
          <w:p>
            <w:pPr>
              <w:rPr>
                <w:rFonts w:ascii="宋体"/>
              </w:rPr>
            </w:pPr>
          </w:p>
        </w:tc>
        <w:tc>
          <w:tcPr>
            <w:tcW w:w="896" w:type="dxa"/>
            <w:vMerge w:val="continue"/>
            <w:vAlign w:val="center"/>
          </w:tcPr>
          <w:p>
            <w:pPr>
              <w:rPr>
                <w:rFonts w:ascii="宋体"/>
              </w:rPr>
            </w:pPr>
          </w:p>
        </w:tc>
        <w:tc>
          <w:tcPr>
            <w:tcW w:w="8203" w:type="dxa"/>
            <w:gridSpan w:val="3"/>
            <w:vAlign w:val="center"/>
          </w:tcPr>
          <w:p>
            <w:pPr>
              <w:rPr>
                <w:rFonts w:ascii="宋体"/>
              </w:rPr>
            </w:pPr>
            <w:r>
              <w:rPr>
                <w:rFonts w:hint="eastAsia" w:ascii="宋体" w:hAnsi="宋体" w:cs="宋体"/>
                <w:bCs/>
                <w:kern w:val="0"/>
              </w:rPr>
              <w:t>本项目服务概算：</w:t>
            </w:r>
            <w:r>
              <w:rPr>
                <w:rFonts w:hint="eastAsia" w:ascii="宋体" w:hAnsi="宋体" w:cs="宋体"/>
                <w:bCs/>
                <w:kern w:val="0"/>
                <w:highlight w:val="none"/>
                <w:lang w:val="en-US" w:eastAsia="zh-CN"/>
              </w:rPr>
              <w:t>58</w:t>
            </w:r>
            <w:r>
              <w:rPr>
                <w:rFonts w:ascii="宋体" w:hAnsi="宋体" w:cs="宋体"/>
                <w:bCs/>
                <w:kern w:val="0"/>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704" w:type="dxa"/>
            <w:vAlign w:val="center"/>
          </w:tcPr>
          <w:p>
            <w:pPr>
              <w:rPr>
                <w:rFonts w:ascii="宋体"/>
              </w:rPr>
            </w:pPr>
            <w:bookmarkStart w:id="12" w:name="_Hlk37503734"/>
            <w:bookmarkStart w:id="13" w:name="_Hlk39210755"/>
            <w:bookmarkStart w:id="14" w:name="_Hlk39210830"/>
            <w:bookmarkStart w:id="15" w:name="_Hlk39210754"/>
            <w:bookmarkStart w:id="16" w:name="_Hlk37503735"/>
            <w:bookmarkStart w:id="17" w:name="_Hlk37503736"/>
            <w:bookmarkStart w:id="18" w:name="_Hlk39210828"/>
            <w:bookmarkStart w:id="19" w:name="_Hlk39210756"/>
            <w:bookmarkStart w:id="20" w:name="_Hlk39210829"/>
            <w:r>
              <w:rPr>
                <w:rFonts w:ascii="宋体" w:hAnsi="宋体"/>
              </w:rPr>
              <w:t>2</w:t>
            </w:r>
            <w:bookmarkEnd w:id="12"/>
            <w:bookmarkEnd w:id="13"/>
            <w:bookmarkEnd w:id="14"/>
            <w:bookmarkEnd w:id="15"/>
            <w:bookmarkEnd w:id="16"/>
            <w:bookmarkEnd w:id="17"/>
            <w:bookmarkEnd w:id="18"/>
            <w:bookmarkEnd w:id="19"/>
            <w:bookmarkEnd w:id="20"/>
          </w:p>
        </w:tc>
        <w:tc>
          <w:tcPr>
            <w:tcW w:w="896" w:type="dxa"/>
            <w:vAlign w:val="center"/>
          </w:tcPr>
          <w:p>
            <w:pPr>
              <w:rPr>
                <w:rFonts w:ascii="宋体"/>
              </w:rPr>
            </w:pPr>
            <w:bookmarkStart w:id="21" w:name="_Hlt39210749"/>
            <w:bookmarkStart w:id="22" w:name="_Hlt55037881"/>
            <w:bookmarkStart w:id="23" w:name="_Hlt37501420"/>
            <w:bookmarkStart w:id="24" w:name="_Hlt37501098"/>
            <w:bookmarkStart w:id="25" w:name="_Hlt37741499"/>
            <w:bookmarkStart w:id="26" w:name="_Hlt37501116"/>
            <w:bookmarkStart w:id="27" w:name="_Hlt37500978"/>
            <w:r>
              <w:rPr>
                <w:rFonts w:ascii="宋体" w:hAnsi="宋体"/>
              </w:rPr>
              <w:fldChar w:fldCharType="begin"/>
            </w:r>
            <w:r>
              <w:rPr>
                <w:rFonts w:ascii="宋体" w:hAnsi="宋体"/>
              </w:rPr>
              <w:instrText xml:space="preserve"> HYPERLINK  \l "_Hlk18990981" \s "1,2541,2544,0,,2.1"</w:instrText>
            </w:r>
            <w:r>
              <w:rPr>
                <w:rFonts w:ascii="宋体" w:hAnsi="宋体"/>
              </w:rPr>
              <w:fldChar w:fldCharType="separate"/>
            </w:r>
            <w:r>
              <w:rPr>
                <w:rStyle w:val="32"/>
                <w:rFonts w:ascii="宋体" w:hAnsi="宋体"/>
                <w:color w:val="auto"/>
              </w:rPr>
              <w:t>1.</w:t>
            </w:r>
            <w:bookmarkStart w:id="28" w:name="_Hlt64398455"/>
            <w:r>
              <w:rPr>
                <w:rStyle w:val="32"/>
                <w:rFonts w:ascii="宋体" w:hAnsi="宋体"/>
                <w:color w:val="auto"/>
              </w:rPr>
              <w:t>2</w:t>
            </w:r>
            <w:bookmarkEnd w:id="28"/>
            <w:bookmarkStart w:id="29" w:name="_Hlt55037899"/>
            <w:r>
              <w:rPr>
                <w:rStyle w:val="32"/>
                <w:rFonts w:ascii="宋体" w:hAnsi="宋体"/>
                <w:color w:val="auto"/>
              </w:rPr>
              <w:t>.</w:t>
            </w:r>
            <w:bookmarkEnd w:id="29"/>
            <w:r>
              <w:rPr>
                <w:rStyle w:val="32"/>
                <w:rFonts w:ascii="宋体" w:hAnsi="宋体"/>
                <w:color w:val="auto"/>
              </w:rPr>
              <w:t>1</w:t>
            </w:r>
            <w:r>
              <w:rPr>
                <w:rFonts w:ascii="宋体" w:hAnsi="宋体"/>
              </w:rPr>
              <w:fldChar w:fldCharType="end"/>
            </w:r>
            <w:bookmarkEnd w:id="21"/>
            <w:bookmarkEnd w:id="22"/>
            <w:bookmarkEnd w:id="23"/>
            <w:bookmarkEnd w:id="24"/>
            <w:bookmarkEnd w:id="25"/>
            <w:bookmarkEnd w:id="26"/>
            <w:bookmarkEnd w:id="27"/>
          </w:p>
        </w:tc>
        <w:tc>
          <w:tcPr>
            <w:tcW w:w="8203" w:type="dxa"/>
            <w:gridSpan w:val="3"/>
            <w:vAlign w:val="center"/>
          </w:tcPr>
          <w:p>
            <w:pPr>
              <w:widowControl/>
              <w:jc w:val="left"/>
              <w:rPr>
                <w:rFonts w:hint="eastAsia" w:ascii="宋体" w:eastAsia="宋体"/>
                <w:lang w:eastAsia="zh-CN"/>
              </w:rPr>
            </w:pPr>
            <w:r>
              <w:rPr>
                <w:rFonts w:hint="eastAsia" w:ascii="宋体" w:hAnsi="宋体"/>
                <w:spacing w:val="70"/>
                <w:kern w:val="0"/>
              </w:rPr>
              <w:t>招标</w:t>
            </w:r>
            <w:r>
              <w:rPr>
                <w:rFonts w:hint="eastAsia" w:ascii="宋体" w:hAnsi="宋体" w:cs="宋体"/>
                <w:szCs w:val="21"/>
              </w:rPr>
              <w:t>范围：</w:t>
            </w:r>
            <w:r>
              <w:rPr>
                <w:rFonts w:hint="eastAsia" w:ascii="宋体" w:hAnsi="宋体" w:cs="宋体"/>
                <w:szCs w:val="21"/>
                <w:lang w:eastAsia="zh-CN"/>
              </w:rPr>
              <w:t>满足系统中不同用户角色各业务流程中服务内容。包括：申报模板、权限设置、会议服务、系统打印、流程管理、评价管理、数据统计、数据档案等相关的系统服务工作。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704" w:type="dxa"/>
            <w:vAlign w:val="center"/>
          </w:tcPr>
          <w:p>
            <w:pPr>
              <w:ind w:leftChars="-6" w:hanging="12" w:hangingChars="6"/>
              <w:rPr>
                <w:rFonts w:ascii="宋体"/>
              </w:rPr>
            </w:pPr>
            <w:r>
              <w:rPr>
                <w:rFonts w:ascii="宋体" w:hAnsi="宋体"/>
              </w:rPr>
              <w:t>3</w:t>
            </w:r>
          </w:p>
        </w:tc>
        <w:tc>
          <w:tcPr>
            <w:tcW w:w="896" w:type="dxa"/>
            <w:vAlign w:val="center"/>
          </w:tcPr>
          <w:p>
            <w:pPr>
              <w:widowControl/>
              <w:jc w:val="left"/>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"_Hlk18990981" \s "1,2541,2544,0,,2.1" </w:instrText>
            </w:r>
            <w:r>
              <w:rPr>
                <w:rFonts w:hint="eastAsia" w:ascii="宋体" w:hAnsi="宋体" w:cs="宋体"/>
                <w:szCs w:val="21"/>
                <w:highlight w:val="none"/>
              </w:rPr>
              <w:fldChar w:fldCharType="separate"/>
            </w:r>
            <w:r>
              <w:rPr>
                <w:rFonts w:hint="eastAsia" w:ascii="宋体" w:hAnsi="宋体" w:cs="宋体"/>
                <w:szCs w:val="21"/>
                <w:highlight w:val="none"/>
              </w:rPr>
              <w:t>1.2.</w:t>
            </w:r>
            <w:r>
              <w:rPr>
                <w:rFonts w:hint="eastAsia" w:ascii="宋体" w:hAnsi="宋体" w:cs="宋体"/>
                <w:szCs w:val="21"/>
                <w:highlight w:val="none"/>
              </w:rPr>
              <w:fldChar w:fldCharType="end"/>
            </w:r>
            <w:r>
              <w:rPr>
                <w:rFonts w:hint="eastAsia" w:ascii="宋体" w:hAnsi="宋体" w:cs="宋体"/>
                <w:szCs w:val="21"/>
                <w:highlight w:val="none"/>
              </w:rPr>
              <w:t>2</w:t>
            </w:r>
          </w:p>
        </w:tc>
        <w:tc>
          <w:tcPr>
            <w:tcW w:w="8203" w:type="dxa"/>
            <w:gridSpan w:val="3"/>
            <w:vAlign w:val="center"/>
          </w:tcPr>
          <w:p>
            <w:pPr>
              <w:widowControl/>
              <w:jc w:val="left"/>
              <w:rPr>
                <w:rFonts w:hint="eastAsia" w:ascii="宋体" w:hAnsi="宋体" w:cs="宋体"/>
                <w:szCs w:val="21"/>
                <w:highlight w:val="none"/>
                <w:lang w:val="en-US" w:eastAsia="zh-CN"/>
              </w:rPr>
            </w:pPr>
            <w:r>
              <w:rPr>
                <w:rFonts w:hint="eastAsia" w:ascii="宋体" w:hAnsi="宋体" w:cs="宋体"/>
                <w:szCs w:val="21"/>
                <w:highlight w:val="none"/>
                <w:lang w:eastAsia="zh-CN"/>
              </w:rPr>
              <w:t>供货时间（项目工期）</w:t>
            </w:r>
            <w:r>
              <w:rPr>
                <w:rFonts w:hint="eastAsia" w:ascii="宋体" w:hAnsi="宋体" w:cs="宋体"/>
                <w:szCs w:val="21"/>
                <w:highlight w:val="none"/>
              </w:rPr>
              <w:t>：</w:t>
            </w:r>
            <w:r>
              <w:rPr>
                <w:rFonts w:hint="eastAsia" w:ascii="宋体" w:hAnsi="宋体"/>
                <w:highlight w:val="none"/>
                <w:lang w:val="en-US" w:eastAsia="zh-CN"/>
              </w:rPr>
              <w:t xml:space="preserve">2023年10月至2024年02月。 </w:t>
            </w:r>
          </w:p>
          <w:p>
            <w:pPr>
              <w:widowControl/>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质保期：3年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pPr>
              <w:rPr>
                <w:rFonts w:ascii="宋体"/>
              </w:rPr>
            </w:pPr>
            <w:r>
              <w:rPr>
                <w:rFonts w:ascii="宋体" w:hAnsi="宋体"/>
              </w:rPr>
              <w:t>4</w:t>
            </w:r>
          </w:p>
        </w:tc>
        <w:tc>
          <w:tcPr>
            <w:tcW w:w="896" w:type="dxa"/>
            <w:vAlign w:val="center"/>
          </w:tcPr>
          <w:p>
            <w:pPr>
              <w:rPr>
                <w:rFonts w:ascii="宋体"/>
                <w:highlight w:val="none"/>
              </w:rPr>
            </w:pPr>
            <w:bookmarkStart w:id="30" w:name="_Hlt37503760"/>
            <w:bookmarkStart w:id="31" w:name="_Hlt37503745"/>
            <w:r>
              <w:rPr>
                <w:rFonts w:ascii="宋体" w:hAnsi="宋体"/>
                <w:highlight w:val="none"/>
              </w:rPr>
              <w:fldChar w:fldCharType="begin"/>
            </w:r>
            <w:r>
              <w:rPr>
                <w:rFonts w:ascii="宋体" w:hAnsi="宋体"/>
                <w:highlight w:val="none"/>
              </w:rPr>
              <w:instrText xml:space="preserve"> HYPERLINK  \l "_Hlk18990997" \s "1,2729,2732,0,,3.1"</w:instrText>
            </w:r>
            <w:r>
              <w:rPr>
                <w:rFonts w:ascii="宋体" w:hAnsi="宋体"/>
                <w:highlight w:val="none"/>
              </w:rPr>
              <w:fldChar w:fldCharType="separate"/>
            </w:r>
            <w:r>
              <w:rPr>
                <w:rStyle w:val="32"/>
                <w:rFonts w:ascii="宋体" w:hAnsi="宋体"/>
                <w:bCs/>
                <w:color w:val="auto"/>
                <w:highlight w:val="none"/>
              </w:rPr>
              <w:t>1.</w:t>
            </w:r>
            <w:bookmarkStart w:id="32" w:name="_Hlt55194709"/>
            <w:r>
              <w:rPr>
                <w:rStyle w:val="32"/>
                <w:rFonts w:ascii="宋体" w:hAnsi="宋体"/>
                <w:bCs/>
                <w:color w:val="auto"/>
                <w:highlight w:val="none"/>
              </w:rPr>
              <w:t>3</w:t>
            </w:r>
            <w:bookmarkEnd w:id="32"/>
            <w:bookmarkStart w:id="33" w:name="_Hlt64398464"/>
            <w:r>
              <w:rPr>
                <w:rStyle w:val="32"/>
                <w:rFonts w:ascii="宋体" w:hAnsi="宋体"/>
                <w:bCs/>
                <w:color w:val="auto"/>
                <w:highlight w:val="none"/>
              </w:rPr>
              <w:t>.</w:t>
            </w:r>
            <w:bookmarkEnd w:id="33"/>
            <w:r>
              <w:rPr>
                <w:rStyle w:val="32"/>
                <w:rFonts w:ascii="宋体" w:hAnsi="宋体"/>
                <w:bCs/>
                <w:color w:val="auto"/>
                <w:highlight w:val="none"/>
              </w:rPr>
              <w:t>1</w:t>
            </w:r>
            <w:r>
              <w:rPr>
                <w:rFonts w:ascii="宋体" w:hAnsi="宋体"/>
                <w:highlight w:val="none"/>
              </w:rPr>
              <w:fldChar w:fldCharType="end"/>
            </w:r>
            <w:bookmarkEnd w:id="30"/>
            <w:bookmarkEnd w:id="31"/>
          </w:p>
        </w:tc>
        <w:tc>
          <w:tcPr>
            <w:tcW w:w="8203" w:type="dxa"/>
            <w:gridSpan w:val="3"/>
            <w:vAlign w:val="center"/>
          </w:tcPr>
          <w:p>
            <w:pPr>
              <w:rPr>
                <w:rFonts w:ascii="宋体"/>
                <w:highlight w:val="none"/>
              </w:rPr>
            </w:pPr>
            <w:r>
              <w:rPr>
                <w:rFonts w:hint="eastAsia" w:ascii="宋体" w:hAnsi="宋体"/>
                <w:spacing w:val="105"/>
                <w:kern w:val="0"/>
                <w:highlight w:val="none"/>
              </w:rPr>
              <w:t>资金来</w:t>
            </w:r>
            <w:r>
              <w:rPr>
                <w:rFonts w:hint="eastAsia" w:ascii="宋体" w:hAnsi="宋体"/>
                <w:kern w:val="0"/>
                <w:highlight w:val="none"/>
              </w:rPr>
              <w:t>源</w:t>
            </w:r>
            <w:r>
              <w:rPr>
                <w:rFonts w:hint="eastAsia" w:ascii="宋体" w:hAnsi="宋体"/>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pPr>
              <w:rPr>
                <w:rFonts w:ascii="宋体"/>
              </w:rPr>
            </w:pPr>
            <w:r>
              <w:rPr>
                <w:rFonts w:ascii="宋体" w:hAnsi="宋体"/>
              </w:rPr>
              <w:t>5</w:t>
            </w:r>
          </w:p>
        </w:tc>
        <w:tc>
          <w:tcPr>
            <w:tcW w:w="896" w:type="dxa"/>
            <w:vAlign w:val="center"/>
          </w:tcPr>
          <w:p>
            <w:pPr>
              <w:rPr>
                <w:rFonts w:ascii="宋体"/>
              </w:rPr>
            </w:pPr>
            <w:bookmarkStart w:id="34" w:name="_Hlt39211244"/>
            <w:r>
              <w:rPr>
                <w:rFonts w:ascii="宋体" w:hAnsi="宋体"/>
              </w:rPr>
              <w:fldChar w:fldCharType="begin"/>
            </w:r>
            <w:r>
              <w:rPr>
                <w:rFonts w:ascii="宋体" w:hAnsi="宋体"/>
              </w:rPr>
              <w:instrText xml:space="preserve"> HYPERLINK  \l "_Hlk18991012" \s "1,2872,2875,0,,3.2"</w:instrText>
            </w:r>
            <w:r>
              <w:rPr>
                <w:rFonts w:ascii="宋体" w:hAnsi="宋体"/>
              </w:rPr>
              <w:fldChar w:fldCharType="separate"/>
            </w:r>
            <w:r>
              <w:rPr>
                <w:rStyle w:val="32"/>
                <w:rFonts w:ascii="宋体" w:hAnsi="宋体"/>
                <w:bCs/>
                <w:color w:val="auto"/>
              </w:rPr>
              <w:t>1</w:t>
            </w:r>
            <w:bookmarkStart w:id="35" w:name="_Hlt64398467"/>
            <w:bookmarkStart w:id="36" w:name="_Hlt55194722"/>
            <w:r>
              <w:rPr>
                <w:rStyle w:val="32"/>
                <w:rFonts w:ascii="宋体" w:hAnsi="宋体"/>
                <w:bCs/>
                <w:color w:val="auto"/>
              </w:rPr>
              <w:t>.</w:t>
            </w:r>
            <w:bookmarkEnd w:id="35"/>
            <w:bookmarkEnd w:id="36"/>
            <w:r>
              <w:rPr>
                <w:rStyle w:val="32"/>
                <w:rFonts w:ascii="宋体" w:hAnsi="宋体"/>
                <w:bCs/>
                <w:color w:val="auto"/>
              </w:rPr>
              <w:t>3.2</w:t>
            </w:r>
            <w:r>
              <w:rPr>
                <w:rFonts w:ascii="宋体" w:hAnsi="宋体"/>
              </w:rPr>
              <w:fldChar w:fldCharType="end"/>
            </w:r>
            <w:bookmarkEnd w:id="34"/>
          </w:p>
        </w:tc>
        <w:tc>
          <w:tcPr>
            <w:tcW w:w="8203" w:type="dxa"/>
            <w:gridSpan w:val="3"/>
            <w:vAlign w:val="center"/>
          </w:tcPr>
          <w:p>
            <w:pPr>
              <w:rPr>
                <w:rFonts w:ascii="宋体"/>
              </w:rPr>
            </w:pPr>
            <w:r>
              <w:rPr>
                <w:rFonts w:hint="eastAsia" w:ascii="宋体" w:hAnsi="宋体"/>
                <w:spacing w:val="21"/>
                <w:kern w:val="0"/>
              </w:rPr>
              <w:t>资金到位情</w:t>
            </w:r>
            <w:r>
              <w:rPr>
                <w:rFonts w:hint="eastAsia" w:ascii="宋体" w:hAnsi="宋体"/>
                <w:kern w:val="0"/>
              </w:rPr>
              <w:t>况</w:t>
            </w:r>
            <w:r>
              <w:rPr>
                <w:rFonts w:hint="eastAsia" w:ascii="宋体" w:hAnsi="宋体"/>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4" w:type="dxa"/>
            <w:vAlign w:val="center"/>
          </w:tcPr>
          <w:p>
            <w:pPr>
              <w:rPr>
                <w:rFonts w:ascii="宋体"/>
              </w:rPr>
            </w:pPr>
            <w:r>
              <w:rPr>
                <w:rFonts w:ascii="宋体" w:hAnsi="宋体"/>
              </w:rPr>
              <w:t>6</w:t>
            </w:r>
          </w:p>
        </w:tc>
        <w:tc>
          <w:tcPr>
            <w:tcW w:w="896" w:type="dxa"/>
            <w:vAlign w:val="center"/>
          </w:tcPr>
          <w:p>
            <w:pPr>
              <w:rPr>
                <w:rFonts w:ascii="宋体"/>
              </w:rPr>
            </w:pPr>
            <w:bookmarkStart w:id="37" w:name="_Hlt19009667"/>
            <w:bookmarkStart w:id="38" w:name="_Hlt39211307"/>
            <w:r>
              <w:rPr>
                <w:rFonts w:ascii="宋体" w:hAnsi="宋体"/>
              </w:rPr>
              <w:fldChar w:fldCharType="begin"/>
            </w:r>
            <w:r>
              <w:rPr>
                <w:rFonts w:ascii="宋体" w:hAnsi="宋体"/>
              </w:rPr>
              <w:instrText xml:space="preserve"> HYPERLINK  \l "_Hlk18991059" \s "1,3026,3029,0,,4.1"</w:instrText>
            </w:r>
            <w:r>
              <w:rPr>
                <w:rFonts w:ascii="宋体" w:hAnsi="宋体"/>
              </w:rPr>
              <w:fldChar w:fldCharType="separate"/>
            </w:r>
            <w:r>
              <w:rPr>
                <w:rStyle w:val="32"/>
                <w:rFonts w:ascii="宋体" w:hAnsi="宋体"/>
                <w:color w:val="auto"/>
              </w:rPr>
              <w:t>1.</w:t>
            </w:r>
            <w:bookmarkStart w:id="39" w:name="_Hlt64398470"/>
            <w:r>
              <w:rPr>
                <w:rStyle w:val="32"/>
                <w:rFonts w:ascii="宋体" w:hAnsi="宋体"/>
                <w:color w:val="auto"/>
              </w:rPr>
              <w:t>4</w:t>
            </w:r>
            <w:bookmarkEnd w:id="39"/>
            <w:r>
              <w:rPr>
                <w:rStyle w:val="32"/>
                <w:rFonts w:ascii="宋体" w:hAnsi="宋体"/>
                <w:color w:val="auto"/>
              </w:rPr>
              <w:t>.1</w:t>
            </w:r>
            <w:r>
              <w:rPr>
                <w:rFonts w:ascii="宋体" w:hAnsi="宋体"/>
              </w:rPr>
              <w:fldChar w:fldCharType="end"/>
            </w:r>
            <w:bookmarkEnd w:id="37"/>
            <w:bookmarkEnd w:id="38"/>
          </w:p>
        </w:tc>
        <w:tc>
          <w:tcPr>
            <w:tcW w:w="8203" w:type="dxa"/>
            <w:gridSpan w:val="3"/>
            <w:vAlign w:val="center"/>
          </w:tcPr>
          <w:p>
            <w:pPr>
              <w:rPr>
                <w:rFonts w:ascii="宋体"/>
                <w:u w:val="single"/>
              </w:rPr>
            </w:pPr>
            <w:r>
              <w:rPr>
                <w:rFonts w:hint="eastAsia" w:ascii="宋体" w:hAnsi="宋体"/>
                <w:kern w:val="0"/>
              </w:rPr>
              <w:t>招标方式</w:t>
            </w:r>
            <w:r>
              <w:rPr>
                <w:rFonts w:hint="eastAsia" w:ascii="宋体" w:hAnsi="宋体"/>
              </w:rPr>
              <w:t>：</w:t>
            </w:r>
            <w:r>
              <w:rPr>
                <w:rFonts w:hint="eastAsia" w:ascii="宋体" w:hAnsi="宋体"/>
                <w:lang w:eastAsia="zh-CN"/>
              </w:rPr>
              <w:t>竞争性磋商</w:t>
            </w:r>
            <w:r>
              <w:rPr>
                <w:rFonts w:ascii="宋体" w:hAnsi="宋体"/>
              </w:rPr>
              <w:t>(本项目采用网上电子招投标)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4" w:type="dxa"/>
            <w:vAlign w:val="center"/>
          </w:tcPr>
          <w:p>
            <w:pPr>
              <w:spacing w:line="360" w:lineRule="auto"/>
              <w:rPr>
                <w:rFonts w:ascii="宋体" w:hAnsi="宋体"/>
                <w:szCs w:val="21"/>
              </w:rPr>
            </w:pPr>
            <w:r>
              <w:rPr>
                <w:rFonts w:ascii="宋体" w:hAnsi="宋体"/>
                <w:szCs w:val="21"/>
              </w:rPr>
              <w:t>7</w:t>
            </w:r>
          </w:p>
        </w:tc>
        <w:tc>
          <w:tcPr>
            <w:tcW w:w="896" w:type="dxa"/>
            <w:vAlign w:val="center"/>
          </w:tcPr>
          <w:p>
            <w:pPr>
              <w:spacing w:line="360" w:lineRule="auto"/>
              <w:rPr>
                <w:rFonts w:ascii="宋体" w:hAnsi="宋体"/>
                <w:szCs w:val="21"/>
                <w:u w:val="single"/>
              </w:rPr>
            </w:pPr>
            <w:r>
              <w:rPr>
                <w:rFonts w:ascii="宋体" w:hAnsi="宋体"/>
                <w:szCs w:val="21"/>
                <w:u w:val="single"/>
              </w:rPr>
              <w:t>1.4.2</w:t>
            </w:r>
          </w:p>
        </w:tc>
        <w:tc>
          <w:tcPr>
            <w:tcW w:w="8203" w:type="dxa"/>
            <w:gridSpan w:val="3"/>
            <w:vAlign w:val="center"/>
          </w:tcPr>
          <w:p>
            <w:pPr>
              <w:spacing w:line="360" w:lineRule="auto"/>
              <w:rPr>
                <w:rFonts w:ascii="宋体"/>
                <w:kern w:val="0"/>
                <w:szCs w:val="21"/>
              </w:rPr>
            </w:pPr>
            <w:r>
              <w:rPr>
                <w:rFonts w:hint="eastAsia" w:ascii="宋体" w:hAnsi="宋体" w:cs="宋体"/>
              </w:rPr>
              <w:t>资格审查方式：资格后审评标办法：综合评分法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704" w:type="dxa"/>
            <w:vAlign w:val="center"/>
          </w:tcPr>
          <w:p>
            <w:pPr>
              <w:rPr>
                <w:rFonts w:ascii="宋体"/>
              </w:rPr>
            </w:pPr>
            <w:r>
              <w:rPr>
                <w:rFonts w:ascii="宋体"/>
              </w:rPr>
              <w:t>8</w:t>
            </w:r>
          </w:p>
        </w:tc>
        <w:tc>
          <w:tcPr>
            <w:tcW w:w="896" w:type="dxa"/>
            <w:vAlign w:val="center"/>
          </w:tcPr>
          <w:p>
            <w:pPr>
              <w:rPr>
                <w:rFonts w:ascii="宋体"/>
              </w:rPr>
            </w:pPr>
            <w:bookmarkStart w:id="40" w:name="_Hlt38087391"/>
            <w:bookmarkStart w:id="41" w:name="_Hlt39211338"/>
            <w:bookmarkStart w:id="42" w:name="_Hlt37741522"/>
            <w:r>
              <w:rPr>
                <w:rFonts w:ascii="宋体" w:hAnsi="宋体"/>
              </w:rPr>
              <w:fldChar w:fldCharType="begin"/>
            </w:r>
            <w:r>
              <w:rPr>
                <w:rFonts w:ascii="宋体" w:hAnsi="宋体"/>
              </w:rPr>
              <w:instrText xml:space="preserve"> HYPERLINK  \l "_Hlk18991072" \s "1,3217,3220,0,,5.1"</w:instrText>
            </w:r>
            <w:r>
              <w:rPr>
                <w:rFonts w:ascii="宋体" w:hAnsi="宋体"/>
              </w:rPr>
              <w:fldChar w:fldCharType="separate"/>
            </w:r>
            <w:r>
              <w:rPr>
                <w:rStyle w:val="32"/>
                <w:rFonts w:ascii="宋体" w:hAnsi="宋体"/>
                <w:color w:val="auto"/>
              </w:rPr>
              <w:t>1.</w:t>
            </w:r>
            <w:bookmarkStart w:id="43" w:name="_Hlt64398474"/>
            <w:bookmarkStart w:id="44" w:name="_Hlt56071546"/>
            <w:r>
              <w:rPr>
                <w:rStyle w:val="32"/>
                <w:rFonts w:ascii="宋体" w:hAnsi="宋体"/>
                <w:color w:val="auto"/>
              </w:rPr>
              <w:t>5</w:t>
            </w:r>
            <w:bookmarkEnd w:id="43"/>
            <w:bookmarkEnd w:id="44"/>
            <w:r>
              <w:rPr>
                <w:rStyle w:val="32"/>
                <w:rFonts w:ascii="宋体" w:hAnsi="宋体"/>
                <w:color w:val="auto"/>
              </w:rPr>
              <w:t>.1</w:t>
            </w:r>
            <w:r>
              <w:rPr>
                <w:rFonts w:ascii="宋体" w:hAnsi="宋体"/>
              </w:rPr>
              <w:fldChar w:fldCharType="end"/>
            </w:r>
            <w:bookmarkEnd w:id="40"/>
            <w:bookmarkEnd w:id="41"/>
            <w:bookmarkEnd w:id="42"/>
          </w:p>
        </w:tc>
        <w:tc>
          <w:tcPr>
            <w:tcW w:w="8203" w:type="dxa"/>
            <w:gridSpan w:val="3"/>
            <w:vAlign w:val="center"/>
          </w:tcPr>
          <w:p>
            <w:pPr>
              <w:widowControl/>
              <w:jc w:val="left"/>
              <w:rPr>
                <w:rFonts w:hint="eastAsia" w:ascii="宋体" w:hAnsi="宋体" w:cs="宋体"/>
                <w:szCs w:val="21"/>
              </w:rPr>
            </w:pPr>
            <w:r>
              <w:rPr>
                <w:rFonts w:hint="eastAsia" w:ascii="宋体" w:hAnsi="宋体" w:cs="宋体"/>
                <w:szCs w:val="21"/>
              </w:rPr>
              <w:t>1.满足《中华人民共和国政府采购法》第二十二条规定；</w:t>
            </w:r>
          </w:p>
          <w:p>
            <w:pPr>
              <w:widowControl/>
              <w:jc w:val="left"/>
              <w:rPr>
                <w:rFonts w:hint="eastAsia" w:ascii="宋体" w:hAnsi="宋体" w:cs="宋体"/>
                <w:szCs w:val="21"/>
              </w:rPr>
            </w:pPr>
            <w:r>
              <w:rPr>
                <w:rFonts w:hint="eastAsia" w:ascii="宋体" w:hAnsi="宋体" w:cs="宋体"/>
                <w:szCs w:val="21"/>
              </w:rPr>
              <w:t>2.落实政府采购政策需满足的资格要求</w:t>
            </w:r>
            <w:r>
              <w:rPr>
                <w:rFonts w:hint="eastAsia" w:ascii="宋体" w:hAnsi="宋体" w:cs="宋体"/>
                <w:szCs w:val="21"/>
                <w:highlight w:val="none"/>
              </w:rPr>
              <w:t>：供应商为中小企业</w:t>
            </w:r>
          </w:p>
          <w:p>
            <w:pPr>
              <w:widowControl/>
              <w:jc w:val="left"/>
              <w:rPr>
                <w:rFonts w:hint="eastAsia" w:ascii="宋体" w:hAnsi="宋体" w:cs="宋体"/>
                <w:szCs w:val="21"/>
              </w:rPr>
            </w:pPr>
            <w:r>
              <w:rPr>
                <w:rFonts w:hint="eastAsia" w:ascii="宋体" w:hAnsi="宋体" w:cs="宋体"/>
                <w:szCs w:val="21"/>
              </w:rPr>
              <w:t>3.本项目的特定资格要求：</w:t>
            </w:r>
          </w:p>
          <w:p>
            <w:pPr>
              <w:widowControl/>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、未被“信用中国”（www.creditchina.gov.cn）、中国政府采购网（www.ccgp.gov.cn）列入失信被执行人、重大税收违法案件当事人名单、政府采购严重违法失信行为记录名单</w:t>
            </w:r>
          </w:p>
          <w:p>
            <w:pPr>
              <w:widowControl/>
              <w:jc w:val="left"/>
              <w:rPr>
                <w:rFonts w:ascii="宋体"/>
                <w:sz w:val="24"/>
              </w:rPr>
            </w:pPr>
            <w:r>
              <w:rPr>
                <w:rFonts w:hint="eastAsia" w:ascii="宋体" w:hAnsi="宋体" w:cs="宋体"/>
                <w:szCs w:val="21"/>
                <w:lang w:val="en-US" w:eastAsia="zh-CN"/>
              </w:rPr>
              <w:t>2</w:t>
            </w:r>
            <w:r>
              <w:rPr>
                <w:rFonts w:hint="eastAsia" w:ascii="宋体" w:hAnsi="宋体" w:cs="宋体"/>
                <w:szCs w:val="21"/>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04" w:type="dxa"/>
            <w:vAlign w:val="center"/>
          </w:tcPr>
          <w:p>
            <w:pPr>
              <w:rPr>
                <w:rFonts w:ascii="宋体"/>
              </w:rPr>
            </w:pPr>
            <w:r>
              <w:rPr>
                <w:rFonts w:ascii="宋体"/>
              </w:rPr>
              <w:t>9</w:t>
            </w:r>
          </w:p>
        </w:tc>
        <w:tc>
          <w:tcPr>
            <w:tcW w:w="896" w:type="dxa"/>
            <w:vAlign w:val="center"/>
          </w:tcPr>
          <w:p>
            <w:pPr>
              <w:rPr>
                <w:rFonts w:ascii="宋体"/>
              </w:rPr>
            </w:pPr>
            <w:r>
              <w:fldChar w:fldCharType="begin"/>
            </w:r>
            <w:r>
              <w:instrText xml:space="preserve"> HYPERLINK \l "_Hlk18822885" \s "1,2477,2480,0,,5.2" </w:instrText>
            </w:r>
            <w:r>
              <w:fldChar w:fldCharType="separate"/>
            </w:r>
            <w:r>
              <w:rPr>
                <w:rStyle w:val="32"/>
                <w:rFonts w:ascii="宋体" w:hAnsi="宋体"/>
                <w:color w:val="auto"/>
              </w:rPr>
              <w:t>1.5.2</w:t>
            </w:r>
            <w:r>
              <w:rPr>
                <w:rStyle w:val="32"/>
                <w:rFonts w:ascii="宋体" w:hAnsi="宋体"/>
                <w:color w:val="auto"/>
              </w:rPr>
              <w:fldChar w:fldCharType="end"/>
            </w:r>
          </w:p>
        </w:tc>
        <w:tc>
          <w:tcPr>
            <w:tcW w:w="1730" w:type="dxa"/>
            <w:gridSpan w:val="2"/>
            <w:vAlign w:val="center"/>
          </w:tcPr>
          <w:p>
            <w:pPr>
              <w:rPr>
                <w:rFonts w:ascii="宋体"/>
              </w:rPr>
            </w:pPr>
            <w:r>
              <w:rPr>
                <w:rFonts w:hint="eastAsia" w:ascii="宋体" w:hAnsi="宋体"/>
                <w:spacing w:val="21"/>
                <w:kern w:val="0"/>
              </w:rPr>
              <w:t>联合体协议</w:t>
            </w:r>
            <w:r>
              <w:rPr>
                <w:rFonts w:hint="eastAsia" w:ascii="宋体" w:hAnsi="宋体"/>
                <w:kern w:val="0"/>
              </w:rPr>
              <w:t>书</w:t>
            </w:r>
          </w:p>
        </w:tc>
        <w:tc>
          <w:tcPr>
            <w:tcW w:w="6473" w:type="dxa"/>
            <w:vAlign w:val="center"/>
          </w:tcPr>
          <w:p>
            <w:pPr>
              <w:rPr>
                <w:rFonts w:ascii="宋体"/>
              </w:rPr>
            </w:pPr>
            <w:r>
              <w:rPr>
                <w:rFonts w:ascii="宋体" w:hAnsi="宋体"/>
              </w:rPr>
              <w:t>1</w:t>
            </w:r>
            <w:r>
              <w:rPr>
                <w:rFonts w:hint="eastAsia" w:ascii="宋体" w:hAnsi="宋体"/>
              </w:rPr>
              <w:t>、</w:t>
            </w:r>
            <w:r>
              <w:rPr>
                <w:rFonts w:hint="eastAsia" w:ascii="宋体" w:hAnsi="宋体"/>
                <w:spacing w:val="105"/>
                <w:kern w:val="0"/>
              </w:rPr>
              <w:t>需</w:t>
            </w:r>
            <w:r>
              <w:rPr>
                <w:rFonts w:hint="eastAsia" w:ascii="宋体" w:hAnsi="宋体"/>
                <w:kern w:val="0"/>
              </w:rPr>
              <w:t>要</w:t>
            </w:r>
          </w:p>
          <w:p>
            <w:pPr>
              <w:rPr>
                <w:rFonts w:ascii="宋体"/>
              </w:rPr>
            </w:pPr>
            <w:r>
              <w:rPr>
                <w:rFonts w:ascii="宋体" w:hAnsi="宋体"/>
              </w:rPr>
              <w:t>2</w:t>
            </w:r>
            <w:r>
              <w:rPr>
                <w:rFonts w:hint="eastAsia" w:ascii="宋体" w:hAnsi="宋体"/>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pPr>
              <w:rPr>
                <w:rFonts w:ascii="宋体"/>
              </w:rPr>
            </w:pPr>
            <w:r>
              <w:rPr>
                <w:rFonts w:ascii="宋体"/>
              </w:rPr>
              <w:t>10</w:t>
            </w:r>
          </w:p>
        </w:tc>
        <w:tc>
          <w:tcPr>
            <w:tcW w:w="896" w:type="dxa"/>
            <w:vAlign w:val="center"/>
          </w:tcPr>
          <w:p>
            <w:pPr>
              <w:rPr>
                <w:rFonts w:ascii="宋体"/>
                <w:bCs/>
              </w:rPr>
            </w:pPr>
            <w:r>
              <w:fldChar w:fldCharType="begin"/>
            </w:r>
            <w:r>
              <w:instrText xml:space="preserve"> HYPERLINK \l "_Hlk38090095" \s "1,4303,4305,0,,10" </w:instrText>
            </w:r>
            <w:r>
              <w:fldChar w:fldCharType="separate"/>
            </w:r>
            <w:r>
              <w:rPr>
                <w:rStyle w:val="32"/>
                <w:rFonts w:ascii="宋体" w:hAnsi="宋体"/>
                <w:color w:val="auto"/>
              </w:rPr>
              <w:t>3.1</w:t>
            </w:r>
            <w:r>
              <w:rPr>
                <w:rStyle w:val="32"/>
                <w:rFonts w:ascii="宋体" w:hAnsi="宋体"/>
                <w:color w:val="auto"/>
              </w:rPr>
              <w:fldChar w:fldCharType="end"/>
            </w:r>
          </w:p>
        </w:tc>
        <w:tc>
          <w:tcPr>
            <w:tcW w:w="8203" w:type="dxa"/>
            <w:gridSpan w:val="3"/>
            <w:vAlign w:val="center"/>
          </w:tcPr>
          <w:p>
            <w:pPr>
              <w:rPr>
                <w:rFonts w:ascii="宋体"/>
              </w:rPr>
            </w:pPr>
            <w:r>
              <w:rPr>
                <w:rFonts w:hint="eastAsia" w:ascii="宋体" w:hAnsi="宋体"/>
                <w:bCs/>
                <w:kern w:val="0"/>
              </w:rPr>
              <w:t>计价方式</w:t>
            </w:r>
            <w:r>
              <w:rPr>
                <w:rFonts w:hint="eastAsia" w:ascii="宋体" w:hAnsi="宋体"/>
                <w:bCs/>
              </w:rPr>
              <w:t>：直接报价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4" w:hRule="atLeast"/>
          <w:jc w:val="center"/>
        </w:trPr>
        <w:tc>
          <w:tcPr>
            <w:tcW w:w="704" w:type="dxa"/>
            <w:vAlign w:val="center"/>
          </w:tcPr>
          <w:p>
            <w:pPr>
              <w:rPr>
                <w:rFonts w:ascii="宋体"/>
              </w:rPr>
            </w:pPr>
            <w:r>
              <w:rPr>
                <w:rFonts w:ascii="宋体"/>
              </w:rPr>
              <w:t>11</w:t>
            </w:r>
          </w:p>
        </w:tc>
        <w:tc>
          <w:tcPr>
            <w:tcW w:w="896" w:type="dxa"/>
            <w:vAlign w:val="center"/>
          </w:tcPr>
          <w:p>
            <w:pPr>
              <w:rPr>
                <w:rFonts w:ascii="宋体"/>
              </w:rPr>
            </w:pPr>
            <w:r>
              <w:fldChar w:fldCharType="begin"/>
            </w:r>
            <w:r>
              <w:instrText xml:space="preserve"> HYPERLINK \l "_Hlk18820052" \s "1,2507,2511,0,,18.1" </w:instrText>
            </w:r>
            <w:r>
              <w:fldChar w:fldCharType="separate"/>
            </w:r>
            <w:r>
              <w:rPr>
                <w:rStyle w:val="32"/>
                <w:rFonts w:ascii="宋体" w:hAnsi="宋体"/>
                <w:color w:val="auto"/>
              </w:rPr>
              <w:t>4.1</w:t>
            </w:r>
            <w:r>
              <w:rPr>
                <w:rStyle w:val="32"/>
                <w:rFonts w:ascii="宋体" w:hAnsi="宋体"/>
                <w:color w:val="auto"/>
              </w:rPr>
              <w:fldChar w:fldCharType="end"/>
            </w:r>
          </w:p>
        </w:tc>
        <w:tc>
          <w:tcPr>
            <w:tcW w:w="1097" w:type="dxa"/>
            <w:vAlign w:val="center"/>
          </w:tcPr>
          <w:p>
            <w:pPr>
              <w:spacing w:line="360" w:lineRule="auto"/>
              <w:rPr>
                <w:rFonts w:hint="eastAsia" w:ascii="宋体" w:eastAsia="宋体"/>
                <w:b/>
                <w:lang w:eastAsia="zh-CN"/>
              </w:rPr>
            </w:pPr>
            <w:r>
              <w:rPr>
                <w:rFonts w:hint="eastAsia" w:ascii="宋体"/>
                <w:b w:val="0"/>
                <w:bCs/>
                <w:lang w:eastAsia="zh-CN"/>
              </w:rPr>
              <w:t>投标保证金</w:t>
            </w:r>
          </w:p>
        </w:tc>
        <w:tc>
          <w:tcPr>
            <w:tcW w:w="7106" w:type="dxa"/>
            <w:gridSpan w:val="2"/>
            <w:vAlign w:val="center"/>
          </w:tcPr>
          <w:p>
            <w:pPr>
              <w:keepLines/>
              <w:kinsoku w:val="0"/>
              <w:overflowPunct w:val="0"/>
              <w:spacing w:line="360" w:lineRule="auto"/>
              <w:jc w:val="left"/>
              <w:rPr>
                <w:rFonts w:ascii="宋体" w:hAnsi="宋体"/>
              </w:rPr>
            </w:pPr>
            <w:r>
              <w:rPr>
                <w:rFonts w:hint="eastAsia" w:ascii="宋体" w:hAnsi="宋体" w:cs="宋体"/>
              </w:rPr>
              <w:t>投标保证金的金额：人民币</w:t>
            </w:r>
            <w:r>
              <w:rPr>
                <w:rFonts w:hint="eastAsia" w:ascii="宋体" w:hAnsi="宋体" w:cs="宋体"/>
                <w:highlight w:val="none"/>
                <w:lang w:val="en-US" w:eastAsia="zh-CN"/>
              </w:rPr>
              <w:t>10000</w:t>
            </w:r>
            <w:r>
              <w:rPr>
                <w:rFonts w:ascii="宋体" w:hAnsi="宋体" w:cs="宋体"/>
                <w:highlight w:val="none"/>
              </w:rPr>
              <w:t>元，于</w:t>
            </w:r>
            <w:r>
              <w:rPr>
                <w:rFonts w:hint="eastAsia" w:ascii="宋体" w:hAnsi="宋体" w:cs="宋体"/>
                <w:highlight w:val="none"/>
                <w:lang w:eastAsia="zh-CN"/>
              </w:rPr>
              <w:t>2023年10月10日</w:t>
            </w:r>
            <w:r>
              <w:rPr>
                <w:rFonts w:hint="eastAsia" w:ascii="宋体" w:hAnsi="宋体" w:cs="宋体"/>
                <w:highlight w:val="none"/>
                <w:lang w:val="en-US" w:eastAsia="zh-CN"/>
              </w:rPr>
              <w:t>11</w:t>
            </w:r>
            <w:r>
              <w:rPr>
                <w:rFonts w:ascii="宋体" w:hAnsi="宋体" w:cs="宋体"/>
                <w:highlight w:val="none"/>
              </w:rPr>
              <w:t>时00分</w:t>
            </w:r>
            <w:r>
              <w:rPr>
                <w:rFonts w:hint="eastAsia" w:ascii="宋体" w:hAnsi="宋体" w:cs="宋体"/>
                <w:szCs w:val="22"/>
                <w:highlight w:val="none"/>
              </w:rPr>
              <w:t>前（北</w:t>
            </w:r>
            <w:r>
              <w:rPr>
                <w:rFonts w:hint="eastAsia" w:ascii="宋体" w:hAnsi="宋体" w:cs="宋体"/>
                <w:szCs w:val="22"/>
              </w:rPr>
              <w:t>京时</w:t>
            </w:r>
            <w:r>
              <w:rPr>
                <w:rFonts w:hint="eastAsia" w:ascii="宋体" w:hAnsi="宋体" w:cs="宋体"/>
              </w:rPr>
              <w:t>间，以到账时间为准</w:t>
            </w:r>
            <w:r>
              <w:rPr>
                <w:rFonts w:ascii="宋体" w:hAnsi="宋体" w:cs="宋体"/>
              </w:rPr>
              <w:t>)</w:t>
            </w:r>
            <w:r>
              <w:rPr>
                <w:rFonts w:hint="eastAsia" w:ascii="宋体" w:hAnsi="宋体"/>
              </w:rPr>
              <w:t>从投标人基本账户以支票或银行电汇或网银或保函形式汇（打）至指定账户，投标人递交投标保证金应充分考虑资金在途时间。</w:t>
            </w:r>
          </w:p>
          <w:p>
            <w:pPr>
              <w:keepLines/>
              <w:kinsoku w:val="0"/>
              <w:overflowPunct w:val="0"/>
              <w:spacing w:line="360" w:lineRule="auto"/>
              <w:jc w:val="left"/>
              <w:rPr>
                <w:rFonts w:ascii="宋体" w:hAnsi="宋体"/>
              </w:rPr>
            </w:pPr>
            <w:r>
              <w:rPr>
                <w:rFonts w:hint="eastAsia" w:ascii="宋体" w:hAnsi="宋体"/>
              </w:rPr>
              <w:t>开户单位名称：新疆沃图恒辉建设工程项目管理有限公司</w:t>
            </w:r>
          </w:p>
          <w:p>
            <w:pPr>
              <w:keepLines/>
              <w:kinsoku w:val="0"/>
              <w:overflowPunct w:val="0"/>
              <w:spacing w:line="360" w:lineRule="auto"/>
              <w:jc w:val="left"/>
              <w:rPr>
                <w:rFonts w:ascii="宋体" w:hAnsi="宋体"/>
              </w:rPr>
            </w:pPr>
            <w:r>
              <w:rPr>
                <w:rFonts w:hint="eastAsia" w:ascii="宋体" w:hAnsi="宋体"/>
              </w:rPr>
              <w:t>开户银行：中国工商银行股份有限公司乌鲁木齐水磨沟区支行</w:t>
            </w:r>
          </w:p>
          <w:p>
            <w:pPr>
              <w:keepLines/>
              <w:kinsoku w:val="0"/>
              <w:overflowPunct w:val="0"/>
              <w:spacing w:line="360" w:lineRule="auto"/>
              <w:jc w:val="left"/>
              <w:rPr>
                <w:rFonts w:ascii="宋体" w:hAnsi="宋体"/>
              </w:rPr>
            </w:pPr>
            <w:r>
              <w:rPr>
                <w:rFonts w:hint="eastAsia" w:ascii="宋体" w:hAnsi="宋体"/>
              </w:rPr>
              <w:t>账户账号：</w:t>
            </w:r>
            <w:r>
              <w:rPr>
                <w:rFonts w:ascii="宋体" w:hAnsi="宋体"/>
              </w:rPr>
              <w:t>3002016309200163095</w:t>
            </w:r>
          </w:p>
          <w:p>
            <w:pPr>
              <w:keepLines/>
              <w:kinsoku w:val="0"/>
              <w:overflowPunct w:val="0"/>
              <w:spacing w:line="360" w:lineRule="auto"/>
              <w:jc w:val="left"/>
              <w:rPr>
                <w:rFonts w:ascii="宋体" w:hAnsi="宋体"/>
              </w:rPr>
            </w:pPr>
            <w:r>
              <w:rPr>
                <w:rFonts w:hint="eastAsia" w:ascii="宋体" w:hAnsi="宋体"/>
              </w:rPr>
              <w:t>开户行行号：</w:t>
            </w:r>
            <w:r>
              <w:rPr>
                <w:rFonts w:ascii="宋体" w:hAnsi="宋体"/>
              </w:rPr>
              <w:t>102881001634</w:t>
            </w:r>
          </w:p>
          <w:p>
            <w:pPr>
              <w:keepLines/>
              <w:kinsoku w:val="0"/>
              <w:overflowPunct w:val="0"/>
              <w:spacing w:line="360" w:lineRule="auto"/>
              <w:jc w:val="left"/>
              <w:rPr>
                <w:rFonts w:ascii="宋体" w:hAnsi="宋体"/>
              </w:rPr>
            </w:pPr>
            <w:r>
              <w:rPr>
                <w:rFonts w:hint="eastAsia" w:ascii="宋体" w:hAnsi="宋体"/>
              </w:rPr>
              <w:t>投标保证金的形式：支票或银行电汇或网银</w:t>
            </w:r>
          </w:p>
          <w:p>
            <w:pPr>
              <w:keepLines/>
              <w:kinsoku w:val="0"/>
              <w:overflowPunct w:val="0"/>
              <w:spacing w:line="360" w:lineRule="auto"/>
              <w:jc w:val="left"/>
              <w:rPr>
                <w:rFonts w:ascii="宋体" w:hAnsi="宋体"/>
              </w:rPr>
            </w:pPr>
            <w:r>
              <w:rPr>
                <w:rFonts w:hint="eastAsia" w:ascii="宋体" w:hAnsi="宋体"/>
              </w:rPr>
              <w:t>投标保证金有效期：投标截止时间后</w:t>
            </w:r>
            <w:r>
              <w:rPr>
                <w:rFonts w:ascii="宋体" w:hAnsi="宋体"/>
              </w:rPr>
              <w:t>90天</w:t>
            </w:r>
          </w:p>
          <w:p>
            <w:pPr>
              <w:keepLines/>
              <w:kinsoku w:val="0"/>
              <w:overflowPunct w:val="0"/>
              <w:spacing w:line="360" w:lineRule="auto"/>
              <w:jc w:val="left"/>
              <w:rPr>
                <w:rFonts w:ascii="宋体" w:hAnsi="宋体"/>
              </w:rPr>
            </w:pPr>
            <w:r>
              <w:rPr>
                <w:rFonts w:hint="eastAsia" w:ascii="宋体" w:hAnsi="宋体"/>
              </w:rPr>
              <w:t>投标人若不按照上述要求缴纳投标保证金的</w:t>
            </w:r>
            <w:r>
              <w:rPr>
                <w:rFonts w:ascii="宋体" w:hAnsi="宋体"/>
              </w:rPr>
              <w:t>,投标文件将按</w:t>
            </w:r>
            <w:r>
              <w:rPr>
                <w:rFonts w:hint="eastAsia" w:ascii="宋体" w:hAnsi="宋体"/>
                <w:lang w:eastAsia="zh-CN"/>
              </w:rPr>
              <w:t>否决</w:t>
            </w:r>
            <w:r>
              <w:rPr>
                <w:rFonts w:ascii="宋体" w:hAnsi="宋体"/>
              </w:rPr>
              <w:t xml:space="preserve">处理.  </w:t>
            </w:r>
          </w:p>
          <w:p>
            <w:pPr>
              <w:keepLines/>
              <w:kinsoku w:val="0"/>
              <w:overflowPunct w:val="0"/>
              <w:spacing w:line="360" w:lineRule="auto"/>
              <w:jc w:val="left"/>
              <w:rPr>
                <w:rFonts w:ascii="宋体" w:hAnsi="宋体"/>
              </w:rPr>
            </w:pPr>
            <w:r>
              <w:rPr>
                <w:rFonts w:hint="eastAsia" w:ascii="宋体" w:hAnsi="宋体"/>
              </w:rPr>
              <w:t>在汇款凭证上备注栏须注明所投项目名称“</w:t>
            </w:r>
            <w:r>
              <w:rPr>
                <w:rFonts w:ascii="宋体" w:hAnsi="宋体"/>
              </w:rPr>
              <w:t xml:space="preserve">xx”，若字数超标，可自行简写项目名称.  </w:t>
            </w:r>
          </w:p>
          <w:p>
            <w:pPr>
              <w:keepLines/>
              <w:kinsoku w:val="0"/>
              <w:overflowPunct w:val="0"/>
              <w:spacing w:line="360" w:lineRule="auto"/>
              <w:jc w:val="left"/>
              <w:rPr>
                <w:rFonts w:ascii="宋体" w:hAnsi="宋体"/>
              </w:rPr>
            </w:pPr>
            <w:r>
              <w:rPr>
                <w:rFonts w:hint="eastAsia" w:ascii="宋体" w:hAnsi="宋体"/>
              </w:rPr>
              <w:t>汇款后请把汇款凭证或网页截图随身携带至开标现场以备查验，其复印件放在投标文件中，无需到公司换取收据。</w:t>
            </w:r>
          </w:p>
          <w:p>
            <w:pPr>
              <w:keepLines/>
              <w:kinsoku w:val="0"/>
              <w:overflowPunct w:val="0"/>
              <w:spacing w:line="360" w:lineRule="auto"/>
              <w:jc w:val="left"/>
              <w:rPr>
                <w:rFonts w:ascii="宋体" w:hAnsi="宋体"/>
              </w:rPr>
            </w:pPr>
            <w:r>
              <w:rPr>
                <w:rFonts w:hint="eastAsia" w:ascii="宋体" w:hAnsi="宋体"/>
              </w:rPr>
              <w:t>退还投标保证金时，请携带法人授权委托书及委托人的身份证复印件（加盖公章及法人章）、汇款凭证复印件、开户许可证复印件，找招标文件中的项目负责人签字办理。</w:t>
            </w:r>
          </w:p>
          <w:p>
            <w:pPr>
              <w:spacing w:line="360" w:lineRule="auto"/>
              <w:rPr>
                <w:rFonts w:hint="eastAsia" w:ascii="宋体" w:hAnsi="宋体" w:cs="宋体"/>
                <w:b/>
              </w:rPr>
            </w:pPr>
            <w:r>
              <w:rPr>
                <w:rFonts w:hint="eastAsia" w:ascii="宋体" w:hAnsi="宋体" w:cs="宋体"/>
                <w:b/>
              </w:rPr>
              <w:t>若不按照上述要求提供的投标文件将按</w:t>
            </w:r>
            <w:r>
              <w:rPr>
                <w:rFonts w:hint="eastAsia" w:ascii="宋体" w:hAnsi="宋体" w:cs="宋体"/>
                <w:b/>
                <w:lang w:eastAsia="zh-CN"/>
              </w:rPr>
              <w:t>否决</w:t>
            </w:r>
            <w:r>
              <w:rPr>
                <w:rFonts w:hint="eastAsia" w:ascii="宋体" w:hAnsi="宋体" w:cs="宋体"/>
                <w:b/>
              </w:rPr>
              <w:t>处理</w:t>
            </w:r>
            <w:r>
              <w:rPr>
                <w:rFonts w:ascii="宋体" w:hAnsi="宋体" w:cs="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704" w:type="dxa"/>
            <w:vAlign w:val="center"/>
          </w:tcPr>
          <w:p>
            <w:pPr>
              <w:spacing w:line="360" w:lineRule="auto"/>
              <w:rPr>
                <w:rFonts w:ascii="宋体" w:hAnsi="宋体"/>
                <w:szCs w:val="21"/>
              </w:rPr>
            </w:pPr>
            <w:r>
              <w:rPr>
                <w:rFonts w:ascii="宋体" w:hAnsi="宋体"/>
                <w:szCs w:val="21"/>
              </w:rPr>
              <w:t>12</w:t>
            </w:r>
          </w:p>
        </w:tc>
        <w:tc>
          <w:tcPr>
            <w:tcW w:w="896" w:type="dxa"/>
            <w:vAlign w:val="center"/>
          </w:tcPr>
          <w:p>
            <w:pPr>
              <w:spacing w:line="360" w:lineRule="auto"/>
              <w:rPr>
                <w:rFonts w:ascii="宋体"/>
                <w:szCs w:val="21"/>
              </w:rPr>
            </w:pPr>
            <w:r>
              <w:fldChar w:fldCharType="begin"/>
            </w:r>
            <w:r>
              <w:instrText xml:space="preserve"> HYPERLINK \l "_Hlk18820240" \s "1,2838,2842,0,,19.1" </w:instrText>
            </w:r>
            <w:r>
              <w:fldChar w:fldCharType="separate"/>
            </w:r>
            <w:r>
              <w:rPr>
                <w:rStyle w:val="32"/>
                <w:rFonts w:ascii="宋体" w:hAnsi="宋体"/>
                <w:color w:val="auto"/>
                <w:szCs w:val="21"/>
              </w:rPr>
              <w:t>5.2</w:t>
            </w:r>
            <w:r>
              <w:rPr>
                <w:rStyle w:val="32"/>
                <w:rFonts w:ascii="宋体" w:hAnsi="宋体"/>
                <w:color w:val="auto"/>
                <w:szCs w:val="21"/>
              </w:rPr>
              <w:fldChar w:fldCharType="end"/>
            </w:r>
          </w:p>
        </w:tc>
        <w:tc>
          <w:tcPr>
            <w:tcW w:w="1097" w:type="dxa"/>
            <w:vAlign w:val="center"/>
          </w:tcPr>
          <w:p>
            <w:pPr>
              <w:spacing w:line="360" w:lineRule="auto"/>
              <w:rPr>
                <w:rFonts w:ascii="宋体" w:hAnsi="宋体" w:cs="宋体"/>
                <w:sz w:val="24"/>
                <w:szCs w:val="24"/>
              </w:rPr>
            </w:pPr>
            <w:r>
              <w:rPr>
                <w:rFonts w:hint="eastAsia" w:ascii="宋体" w:hAnsi="宋体" w:cs="宋体"/>
                <w:sz w:val="21"/>
                <w:szCs w:val="21"/>
              </w:rPr>
              <w:t>招标答疑</w:t>
            </w:r>
          </w:p>
        </w:tc>
        <w:tc>
          <w:tcPr>
            <w:tcW w:w="7106" w:type="dxa"/>
            <w:gridSpan w:val="2"/>
            <w:vAlign w:val="center"/>
          </w:tcPr>
          <w:p>
            <w:pPr>
              <w:spacing w:line="360" w:lineRule="auto"/>
              <w:jc w:val="left"/>
              <w:rPr>
                <w:rFonts w:ascii="宋体"/>
                <w:b/>
                <w:szCs w:val="21"/>
              </w:rPr>
            </w:pPr>
            <w:r>
              <w:rPr>
                <w:rFonts w:hint="eastAsia" w:ascii="宋体" w:hAnsi="宋体" w:cs="宋体"/>
                <w:lang w:eastAsia="zh-CN"/>
              </w:rPr>
              <w:t>投标人开标时间截止5日前将疑问书面提交招标代理机构，招标代理机构将做书面答复</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9" w:hRule="atLeast"/>
          <w:jc w:val="center"/>
        </w:trPr>
        <w:tc>
          <w:tcPr>
            <w:tcW w:w="704" w:type="dxa"/>
            <w:vAlign w:val="center"/>
          </w:tcPr>
          <w:p>
            <w:pPr>
              <w:spacing w:line="360" w:lineRule="auto"/>
              <w:rPr>
                <w:rFonts w:ascii="宋体" w:hAnsi="宋体"/>
                <w:szCs w:val="21"/>
              </w:rPr>
            </w:pPr>
            <w:r>
              <w:rPr>
                <w:rFonts w:ascii="宋体" w:hAnsi="宋体"/>
                <w:szCs w:val="21"/>
              </w:rPr>
              <w:t>13</w:t>
            </w:r>
          </w:p>
        </w:tc>
        <w:tc>
          <w:tcPr>
            <w:tcW w:w="896" w:type="dxa"/>
            <w:vAlign w:val="center"/>
          </w:tcPr>
          <w:p>
            <w:pPr>
              <w:spacing w:line="360" w:lineRule="auto"/>
              <w:rPr>
                <w:rFonts w:ascii="宋体"/>
                <w:szCs w:val="21"/>
              </w:rPr>
            </w:pPr>
          </w:p>
        </w:tc>
        <w:tc>
          <w:tcPr>
            <w:tcW w:w="1097" w:type="dxa"/>
          </w:tcPr>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cs="宋体"/>
                <w:sz w:val="24"/>
                <w:szCs w:val="24"/>
              </w:rPr>
            </w:pPr>
            <w:r>
              <w:rPr>
                <w:rFonts w:hint="eastAsia" w:ascii="宋体" w:hAnsi="宋体"/>
              </w:rPr>
              <w:t>投标文件形式</w:t>
            </w:r>
          </w:p>
        </w:tc>
        <w:tc>
          <w:tcPr>
            <w:tcW w:w="7106" w:type="dxa"/>
            <w:gridSpan w:val="2"/>
          </w:tcPr>
          <w:p>
            <w:pPr>
              <w:keepLines/>
              <w:kinsoku w:val="0"/>
              <w:overflowPunct w:val="0"/>
              <w:spacing w:line="360" w:lineRule="auto"/>
              <w:jc w:val="left"/>
              <w:rPr>
                <w:rFonts w:ascii="宋体" w:hAnsi="宋体"/>
                <w:szCs w:val="21"/>
              </w:rPr>
            </w:pPr>
            <w:r>
              <w:rPr>
                <w:rFonts w:hint="eastAsia" w:ascii="宋体" w:hAnsi="宋体"/>
              </w:rPr>
              <w:t>电子投标文件包括“电子加密投标文件”和“备份投标文件”，在投标文件编制完成后同时生成。</w:t>
            </w:r>
            <w:r>
              <w:rPr>
                <w:rFonts w:ascii="宋体" w:hAnsi="宋体"/>
              </w:rPr>
              <w:t xml:space="preserve">                                                        1、“电子加密投标文件”是指通过“政采云电子交易客户端”完成投标文件编 </w:t>
            </w:r>
            <w:r>
              <w:rPr>
                <w:rFonts w:hint="eastAsia" w:ascii="宋体" w:hAnsi="宋体"/>
              </w:rPr>
              <w:t>制后生成并加密的数据电文形式的投标文件。</w:t>
            </w:r>
            <w:r>
              <w:rPr>
                <w:rFonts w:ascii="宋体" w:hAnsi="宋体"/>
              </w:rPr>
              <w:t xml:space="preserve">                               2、“备份投标文件”是指与“电子加密投标文件”同时生成的数据电文形式的 </w:t>
            </w:r>
            <w:r>
              <w:rPr>
                <w:rFonts w:hint="eastAsia" w:ascii="宋体" w:hAnsi="宋体"/>
              </w:rPr>
              <w:t>电子文件</w:t>
            </w:r>
            <w:r>
              <w:rPr>
                <w:rFonts w:ascii="宋体" w:hAnsi="宋体"/>
              </w:rPr>
              <w:t xml:space="preserve"> (备份标书，用于供应商标书解密异常时应急使用) </w:t>
            </w:r>
            <w:r>
              <w:rPr>
                <w:rFonts w:hint="eastAsia" w:ascii="宋体" w:hAnsi="宋体"/>
              </w:rPr>
              <w:t>，其他方式编制的备份投标文件视为无效备份投标文件。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pPr>
              <w:spacing w:line="360" w:lineRule="auto"/>
              <w:rPr>
                <w:rFonts w:ascii="宋体" w:hAnsi="宋体"/>
                <w:szCs w:val="21"/>
              </w:rPr>
            </w:pPr>
            <w:r>
              <w:rPr>
                <w:rFonts w:ascii="宋体" w:hAnsi="宋体"/>
                <w:szCs w:val="21"/>
              </w:rPr>
              <w:t>14</w:t>
            </w:r>
          </w:p>
        </w:tc>
        <w:tc>
          <w:tcPr>
            <w:tcW w:w="896" w:type="dxa"/>
            <w:vAlign w:val="center"/>
          </w:tcPr>
          <w:p>
            <w:pPr>
              <w:spacing w:line="360" w:lineRule="auto"/>
              <w:rPr>
                <w:rFonts w:ascii="宋体"/>
                <w:szCs w:val="21"/>
              </w:rPr>
            </w:pPr>
          </w:p>
        </w:tc>
        <w:tc>
          <w:tcPr>
            <w:tcW w:w="1097" w:type="dxa"/>
          </w:tcPr>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cs="宋体"/>
                <w:sz w:val="24"/>
                <w:szCs w:val="24"/>
              </w:rPr>
            </w:pPr>
            <w:r>
              <w:rPr>
                <w:rFonts w:hint="eastAsia" w:ascii="宋体" w:hAnsi="宋体"/>
              </w:rPr>
              <w:t>投标文件份数及要求</w:t>
            </w:r>
          </w:p>
        </w:tc>
        <w:tc>
          <w:tcPr>
            <w:tcW w:w="7106" w:type="dxa"/>
            <w:gridSpan w:val="2"/>
          </w:tcPr>
          <w:p>
            <w:pPr>
              <w:keepLines/>
              <w:kinsoku w:val="0"/>
              <w:overflowPunct w:val="0"/>
              <w:spacing w:line="360" w:lineRule="auto"/>
              <w:jc w:val="left"/>
              <w:rPr>
                <w:rFonts w:ascii="宋体" w:hAnsi="宋体"/>
              </w:rPr>
            </w:pPr>
            <w:r>
              <w:rPr>
                <w:rFonts w:ascii="宋体" w:hAnsi="宋体"/>
              </w:rPr>
              <w:t xml:space="preserve">1、一份电子加密标书 (“.jmbs”格式) </w:t>
            </w:r>
            <w:r>
              <w:rPr>
                <w:rFonts w:hint="eastAsia" w:ascii="宋体" w:hAnsi="宋体"/>
              </w:rPr>
              <w:t>，一份备份标书文件</w:t>
            </w:r>
            <w:r>
              <w:rPr>
                <w:rFonts w:ascii="宋体" w:hAnsi="宋体"/>
              </w:rPr>
              <w:t xml:space="preserve"> (“.bfbs”格式)。</w:t>
            </w:r>
          </w:p>
          <w:p>
            <w:pPr>
              <w:keepLines/>
              <w:kinsoku w:val="0"/>
              <w:overflowPunct w:val="0"/>
              <w:spacing w:line="360" w:lineRule="auto"/>
              <w:jc w:val="left"/>
              <w:rPr>
                <w:rFonts w:ascii="宋体" w:hAnsi="宋体"/>
              </w:rPr>
            </w:pPr>
            <w:r>
              <w:rPr>
                <w:rFonts w:ascii="宋体" w:hAnsi="宋体"/>
              </w:rPr>
              <w:t>2、每份电子投标文件应包括资格证明文件和商务及技术文件两部分。</w:t>
            </w:r>
          </w:p>
          <w:p>
            <w:pPr>
              <w:keepLines/>
              <w:kinsoku w:val="0"/>
              <w:overflowPunct w:val="0"/>
              <w:spacing w:line="360" w:lineRule="auto"/>
              <w:jc w:val="left"/>
              <w:rPr>
                <w:rFonts w:ascii="宋体"/>
                <w:szCs w:val="21"/>
                <w:u w:val="single"/>
              </w:rPr>
            </w:pPr>
            <w:r>
              <w:rPr>
                <w:rFonts w:ascii="宋体" w:hAnsi="宋体"/>
              </w:rPr>
              <w:t>3、待开标结束后，中标</w:t>
            </w:r>
            <w:r>
              <w:rPr>
                <w:rFonts w:hint="eastAsia" w:ascii="宋体" w:hAnsi="宋体"/>
                <w:lang w:eastAsia="zh-CN"/>
              </w:rPr>
              <w:t>单位</w:t>
            </w:r>
            <w:r>
              <w:rPr>
                <w:rFonts w:ascii="宋体" w:hAnsi="宋体"/>
                <w:highlight w:val="none"/>
              </w:rPr>
              <w:t xml:space="preserve">请于 2023 </w:t>
            </w:r>
            <w:r>
              <w:rPr>
                <w:rFonts w:hint="eastAsia" w:ascii="宋体" w:hAnsi="宋体"/>
                <w:highlight w:val="none"/>
              </w:rPr>
              <w:t>年</w:t>
            </w:r>
            <w:r>
              <w:rPr>
                <w:rFonts w:hint="eastAsia" w:ascii="宋体" w:hAnsi="宋体"/>
                <w:highlight w:val="none"/>
                <w:lang w:val="en-US" w:eastAsia="zh-CN"/>
              </w:rPr>
              <w:t>10</w:t>
            </w:r>
            <w:r>
              <w:rPr>
                <w:rFonts w:ascii="宋体" w:hAnsi="宋体"/>
                <w:highlight w:val="none"/>
              </w:rPr>
              <w:t>月</w:t>
            </w:r>
            <w:r>
              <w:rPr>
                <w:rFonts w:hint="eastAsia" w:ascii="宋体" w:hAnsi="宋体"/>
                <w:highlight w:val="none"/>
                <w:lang w:val="en-US" w:eastAsia="zh-CN"/>
              </w:rPr>
              <w:t>13</w:t>
            </w:r>
            <w:r>
              <w:rPr>
                <w:rFonts w:ascii="宋体" w:hAnsi="宋体"/>
                <w:highlight w:val="none"/>
              </w:rPr>
              <w:t xml:space="preserve">日 19:00 </w:t>
            </w:r>
            <w:r>
              <w:rPr>
                <w:rFonts w:hint="eastAsia" w:ascii="宋体" w:hAnsi="宋体"/>
                <w:highlight w:val="none"/>
              </w:rPr>
              <w:t>前提</w:t>
            </w:r>
            <w:r>
              <w:rPr>
                <w:rFonts w:hint="eastAsia" w:ascii="宋体" w:hAnsi="宋体"/>
              </w:rPr>
              <w:t>供纸质投标文件</w:t>
            </w:r>
            <w:r>
              <w:rPr>
                <w:rFonts w:ascii="宋体" w:hAnsi="宋体"/>
              </w:rPr>
              <w:t xml:space="preserve"> ( </w:t>
            </w:r>
            <w:r>
              <w:rPr>
                <w:rFonts w:hint="eastAsia" w:ascii="宋体" w:hAnsi="宋体"/>
              </w:rPr>
              <w:t>一正三副</w:t>
            </w:r>
            <w:r>
              <w:rPr>
                <w:rFonts w:ascii="宋体" w:hAnsi="宋体"/>
              </w:rPr>
              <w:t xml:space="preserve">) </w:t>
            </w:r>
            <w:r>
              <w:rPr>
                <w:rFonts w:hint="eastAsia" w:ascii="宋体" w:hAnsi="宋体"/>
              </w:rPr>
              <w:t>并承诺与纸质投标文件内容一致的承诺书至新疆沃图恒辉建设工程项目管理有限公司</w:t>
            </w:r>
            <w:r>
              <w:rPr>
                <w:rFonts w:ascii="宋体" w:hAnsi="宋体"/>
              </w:rPr>
              <w:t xml:space="preserve">(乌鲁木齐市水磨沟区红光山路绿地中心领海大厦1305室) </w:t>
            </w:r>
            <w:r>
              <w:rPr>
                <w:rFonts w:hint="eastAsia" w:ascii="宋体" w:hAnsi="宋体"/>
              </w:rPr>
              <w:t>。投标人可采用邮寄方式提供纸质版投标文件</w:t>
            </w:r>
            <w:r>
              <w:rPr>
                <w:rFonts w:ascii="宋体" w:hAnsi="宋体"/>
              </w:rPr>
              <w:t xml:space="preserve"> (收件地址：乌鲁木齐市水磨沟区红光山路绿地中心领海大厦1305室，收件人：</w:t>
            </w:r>
            <w:r>
              <w:rPr>
                <w:rFonts w:hint="eastAsia" w:ascii="宋体" w:hAnsi="宋体"/>
                <w:lang w:val="en-US" w:eastAsia="zh-CN"/>
              </w:rPr>
              <w:t>贺世静</w:t>
            </w:r>
            <w:r>
              <w:rPr>
                <w:rFonts w:ascii="宋体" w:hAnsi="宋体"/>
              </w:rPr>
              <w:t xml:space="preserve">， </w:t>
            </w:r>
            <w:r>
              <w:rPr>
                <w:rFonts w:hint="eastAsia" w:ascii="宋体" w:hAnsi="宋体"/>
              </w:rPr>
              <w:t>电话：</w:t>
            </w:r>
            <w:r>
              <w:rPr>
                <w:rFonts w:hint="eastAsia" w:ascii="宋体" w:hAnsi="宋体"/>
                <w:lang w:val="en-US" w:eastAsia="zh-CN"/>
              </w:rPr>
              <w:t>18129436660</w:t>
            </w:r>
            <w:r>
              <w:rPr>
                <w:rFonts w:ascii="宋体" w:hAnsi="宋体"/>
              </w:rPr>
              <w:t xml:space="preserve">) </w:t>
            </w:r>
            <w:r>
              <w:rPr>
                <w:rFonts w:hint="eastAsia" w:ascii="宋体" w:hAnsi="宋体"/>
              </w:rPr>
              <w:t>，费用由中标单位自行承担。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pPr>
              <w:spacing w:line="360" w:lineRule="auto"/>
              <w:rPr>
                <w:rFonts w:ascii="宋体" w:hAnsi="宋体"/>
                <w:szCs w:val="21"/>
              </w:rPr>
            </w:pPr>
            <w:r>
              <w:rPr>
                <w:rFonts w:ascii="宋体" w:hAnsi="宋体"/>
                <w:szCs w:val="21"/>
              </w:rPr>
              <w:t>15</w:t>
            </w:r>
          </w:p>
        </w:tc>
        <w:tc>
          <w:tcPr>
            <w:tcW w:w="896" w:type="dxa"/>
            <w:vAlign w:val="center"/>
          </w:tcPr>
          <w:p>
            <w:pPr>
              <w:spacing w:line="360" w:lineRule="auto"/>
              <w:rPr>
                <w:rFonts w:ascii="宋体" w:hAnsi="宋体"/>
                <w:szCs w:val="21"/>
              </w:rPr>
            </w:pPr>
          </w:p>
        </w:tc>
        <w:tc>
          <w:tcPr>
            <w:tcW w:w="1097" w:type="dxa"/>
          </w:tcPr>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spacing w:val="52"/>
                <w:kern w:val="0"/>
                <w:szCs w:val="21"/>
              </w:rPr>
            </w:pPr>
            <w:r>
              <w:rPr>
                <w:rFonts w:hint="eastAsia" w:ascii="宋体" w:hAnsi="宋体"/>
              </w:rPr>
              <w:t>投标文件的上传和递交</w:t>
            </w:r>
          </w:p>
        </w:tc>
        <w:tc>
          <w:tcPr>
            <w:tcW w:w="7106" w:type="dxa"/>
            <w:gridSpan w:val="2"/>
          </w:tcPr>
          <w:p>
            <w:pPr>
              <w:keepLines/>
              <w:kinsoku w:val="0"/>
              <w:overflowPunct w:val="0"/>
              <w:spacing w:line="360" w:lineRule="auto"/>
              <w:jc w:val="left"/>
              <w:rPr>
                <w:rFonts w:ascii="宋体" w:hAnsi="宋体"/>
              </w:rPr>
            </w:pPr>
            <w:r>
              <w:rPr>
                <w:rFonts w:ascii="宋体" w:hAnsi="宋体"/>
              </w:rPr>
              <w:t>1.电子加密投标文件：投标文件制作完成并生成加密标书，在投标截止时间前，供应商需将加密的投标文件上传至政采云平台，在开标时间开始后，待采购组织机构发出解密通知后30分钟内解密投标文件。</w:t>
            </w:r>
          </w:p>
          <w:p>
            <w:pPr>
              <w:keepLines/>
              <w:kinsoku w:val="0"/>
              <w:overflowPunct w:val="0"/>
              <w:spacing w:line="360" w:lineRule="auto"/>
              <w:jc w:val="left"/>
              <w:rPr>
                <w:rFonts w:ascii="宋体" w:hAnsi="宋体"/>
              </w:rPr>
            </w:pPr>
            <w:r>
              <w:rPr>
                <w:rFonts w:ascii="宋体" w:hAnsi="宋体"/>
              </w:rPr>
              <w:t>a.供应商未能在投标截止时间前成功上传电子加密投标文件的投标无效。 b.供应商成功上传电子加密投标文件后，可自行打印投标文件接收回执。</w:t>
            </w:r>
          </w:p>
          <w:p>
            <w:pPr>
              <w:keepLines/>
              <w:kinsoku w:val="0"/>
              <w:overflowPunct w:val="0"/>
              <w:spacing w:line="360" w:lineRule="auto"/>
              <w:jc w:val="left"/>
              <w:rPr>
                <w:rFonts w:ascii="宋体" w:hAnsi="宋体"/>
              </w:rPr>
            </w:pPr>
            <w:r>
              <w:rPr>
                <w:rFonts w:ascii="宋体" w:hAnsi="宋体"/>
              </w:rPr>
              <w:t xml:space="preserve">2.备份投标文件：供应商在投标截止时间前将加密的投标文件上传至政府采购云平台，还可以在投标截止时间前以电子邮件方式提供备份投标文件 1 </w:t>
            </w:r>
            <w:r>
              <w:rPr>
                <w:rFonts w:hint="eastAsia" w:ascii="宋体" w:hAnsi="宋体"/>
              </w:rPr>
              <w:t>份</w:t>
            </w:r>
            <w:r>
              <w:rPr>
                <w:rFonts w:ascii="宋体" w:hAnsi="宋体"/>
              </w:rPr>
              <w:t xml:space="preserve"> (接收人邮箱：</w:t>
            </w:r>
            <w:r>
              <w:rPr>
                <w:rFonts w:hint="eastAsia" w:ascii="宋体" w:hAnsi="宋体"/>
                <w:lang w:val="en-US" w:eastAsia="zh-CN"/>
              </w:rPr>
              <w:t>331296536</w:t>
            </w:r>
            <w:r>
              <w:rPr>
                <w:rFonts w:ascii="宋体" w:hAnsi="宋体"/>
              </w:rPr>
              <w:t>@qq.com，接收人：</w:t>
            </w:r>
            <w:r>
              <w:rPr>
                <w:rFonts w:hint="eastAsia" w:ascii="宋体" w:hAnsi="宋体"/>
                <w:lang w:val="en-US" w:eastAsia="zh-CN"/>
              </w:rPr>
              <w:t>贺世静</w:t>
            </w:r>
            <w:r>
              <w:rPr>
                <w:rFonts w:ascii="宋体" w:hAnsi="宋体"/>
              </w:rPr>
              <w:t xml:space="preserve">， </w:t>
            </w:r>
            <w:r>
              <w:rPr>
                <w:rFonts w:hint="eastAsia" w:ascii="宋体" w:hAnsi="宋体"/>
              </w:rPr>
              <w:t>电话：</w:t>
            </w:r>
            <w:r>
              <w:rPr>
                <w:rFonts w:hint="eastAsia" w:ascii="宋体" w:hAnsi="宋体"/>
                <w:lang w:val="en-US" w:eastAsia="zh-CN"/>
              </w:rPr>
              <w:t>18129436660</w:t>
            </w:r>
            <w:r>
              <w:rPr>
                <w:rFonts w:ascii="宋体" w:hAnsi="宋体"/>
              </w:rPr>
              <w:t xml:space="preserve">) </w:t>
            </w:r>
            <w:r>
              <w:rPr>
                <w:rFonts w:hint="eastAsia" w:ascii="宋体" w:hAnsi="宋体"/>
              </w:rPr>
              <w:t>，“备份投标文件”由供应商自愿提供，采购文件不作强制性要求；如不提供或未按要求提供的，当电子投标文件无法解密时，将导致无备份投标文件而失去投标资格。</w:t>
            </w:r>
            <w:r>
              <w:rPr>
                <w:rFonts w:ascii="宋体" w:hAnsi="宋体"/>
              </w:rPr>
              <w:t xml:space="preserve"> a.备份投标文件提供要求：供应商可以将备份投标文件打包压缩并加密，压缩包命名为“XX </w:t>
            </w:r>
            <w:r>
              <w:rPr>
                <w:rFonts w:hint="eastAsia" w:ascii="宋体" w:hAnsi="宋体"/>
              </w:rPr>
              <w:t>单位备份投标文件”，加密密码由供应商自行保管；送达时间以采购代理机构实际接收时间为准。“备份投标文件”逾期或未按要求提供的视为未提供，建议供应商提前</w:t>
            </w:r>
            <w:r>
              <w:rPr>
                <w:rFonts w:ascii="宋体" w:hAnsi="宋体"/>
              </w:rPr>
              <w:t>1日办理邮件提供事宜。</w:t>
            </w:r>
          </w:p>
          <w:p>
            <w:pPr>
              <w:keepLines/>
              <w:kinsoku w:val="0"/>
              <w:overflowPunct w:val="0"/>
              <w:spacing w:line="360" w:lineRule="auto"/>
              <w:jc w:val="left"/>
              <w:rPr>
                <w:rFonts w:ascii="宋体" w:hAnsi="宋体"/>
                <w:szCs w:val="21"/>
              </w:rPr>
            </w:pPr>
            <w:r>
              <w:rPr>
                <w:rFonts w:ascii="宋体" w:hAnsi="宋体"/>
              </w:rPr>
              <w:t xml:space="preserve">b.通过“政府采购云平台”成功上传递交的“电子加密投标文件”已按时解密的，“备份投标文件”自动失效。投标截止时间前，投标供应商仅提供了“备份投标 </w:t>
            </w:r>
            <w:r>
              <w:rPr>
                <w:rFonts w:hint="eastAsia" w:ascii="宋体" w:hAnsi="宋体"/>
              </w:rPr>
              <w:t>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pPr>
              <w:spacing w:line="360" w:lineRule="auto"/>
              <w:rPr>
                <w:rFonts w:ascii="宋体" w:hAnsi="宋体"/>
                <w:szCs w:val="21"/>
              </w:rPr>
            </w:pPr>
            <w:r>
              <w:rPr>
                <w:rFonts w:ascii="宋体" w:hAnsi="宋体"/>
                <w:szCs w:val="21"/>
              </w:rPr>
              <w:t>16</w:t>
            </w:r>
          </w:p>
        </w:tc>
        <w:tc>
          <w:tcPr>
            <w:tcW w:w="896" w:type="dxa"/>
            <w:vAlign w:val="center"/>
          </w:tcPr>
          <w:p>
            <w:pPr>
              <w:spacing w:line="360" w:lineRule="auto"/>
              <w:rPr>
                <w:rFonts w:ascii="宋体" w:hAnsi="宋体"/>
                <w:szCs w:val="21"/>
              </w:rPr>
            </w:pPr>
            <w:r>
              <w:fldChar w:fldCharType="begin"/>
            </w:r>
            <w:r>
              <w:instrText xml:space="preserve"> HYPERLINK \l "_Hlk18820774" \s "1,8919,8923,0,,39.1" </w:instrText>
            </w:r>
            <w:r>
              <w:fldChar w:fldCharType="separate"/>
            </w:r>
            <w:r>
              <w:rPr>
                <w:rStyle w:val="32"/>
                <w:rFonts w:ascii="宋体" w:hAnsi="宋体"/>
                <w:bCs/>
                <w:color w:val="auto"/>
                <w:szCs w:val="21"/>
              </w:rPr>
              <w:t>11.1</w:t>
            </w:r>
            <w:r>
              <w:rPr>
                <w:rStyle w:val="32"/>
                <w:rFonts w:ascii="宋体" w:hAnsi="宋体"/>
                <w:bCs/>
                <w:color w:val="auto"/>
                <w:szCs w:val="21"/>
              </w:rPr>
              <w:fldChar w:fldCharType="end"/>
            </w:r>
          </w:p>
        </w:tc>
        <w:tc>
          <w:tcPr>
            <w:tcW w:w="1097" w:type="dxa"/>
          </w:tcPr>
          <w:p>
            <w:pPr>
              <w:keepLines/>
              <w:kinsoku w:val="0"/>
              <w:overflowPunct w:val="0"/>
              <w:spacing w:line="360" w:lineRule="auto"/>
              <w:jc w:val="left"/>
              <w:rPr>
                <w:rFonts w:ascii="宋体" w:hAnsi="宋体"/>
              </w:rPr>
            </w:pPr>
            <w:r>
              <w:rPr>
                <w:rFonts w:hint="eastAsia" w:ascii="宋体" w:hAnsi="宋体"/>
              </w:rPr>
              <w:t>投标截止时间及地点</w:t>
            </w:r>
          </w:p>
        </w:tc>
        <w:tc>
          <w:tcPr>
            <w:tcW w:w="7106" w:type="dxa"/>
            <w:gridSpan w:val="2"/>
          </w:tcPr>
          <w:p>
            <w:pPr>
              <w:keepLines/>
              <w:kinsoku w:val="0"/>
              <w:overflowPunct w:val="0"/>
              <w:spacing w:line="360" w:lineRule="auto"/>
              <w:jc w:val="left"/>
              <w:rPr>
                <w:rFonts w:ascii="宋体" w:hAnsi="宋体"/>
              </w:rPr>
            </w:pPr>
            <w:r>
              <w:rPr>
                <w:rFonts w:hint="eastAsia" w:ascii="宋体" w:hAnsi="宋体"/>
              </w:rPr>
              <w:t>投标截止时间：</w:t>
            </w:r>
            <w:r>
              <w:rPr>
                <w:rFonts w:hint="eastAsia" w:ascii="宋体" w:hAnsi="宋体"/>
                <w:lang w:eastAsia="zh-CN"/>
              </w:rPr>
              <w:t>2023年10月10日</w:t>
            </w:r>
            <w:r>
              <w:rPr>
                <w:rFonts w:hint="eastAsia" w:ascii="宋体" w:hAnsi="宋体"/>
                <w:lang w:val="en-US" w:eastAsia="zh-CN"/>
              </w:rPr>
              <w:t>11</w:t>
            </w:r>
            <w:r>
              <w:rPr>
                <w:rFonts w:ascii="宋体" w:hAnsi="宋体"/>
              </w:rPr>
              <w:t>:00(北京时间)</w:t>
            </w:r>
          </w:p>
          <w:p>
            <w:pPr>
              <w:keepLines/>
              <w:kinsoku w:val="0"/>
              <w:overflowPunct w:val="0"/>
              <w:spacing w:line="360" w:lineRule="auto"/>
              <w:jc w:val="left"/>
              <w:rPr>
                <w:rFonts w:ascii="宋体" w:hAnsi="宋体"/>
              </w:rPr>
            </w:pPr>
            <w:r>
              <w:rPr>
                <w:rFonts w:hint="eastAsia" w:ascii="宋体" w:hAnsi="宋体"/>
              </w:rPr>
              <w:t>投标地点：新疆政府采购云平台</w:t>
            </w:r>
            <w:r>
              <w:rPr>
                <w:rFonts w:ascii="宋体" w:hAnsi="宋体"/>
              </w:rPr>
              <w:t xml:space="preserve"> (www.zcygov.cn)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pPr>
              <w:spacing w:line="360" w:lineRule="auto"/>
              <w:rPr>
                <w:rFonts w:ascii="宋体" w:hAnsi="宋体"/>
                <w:szCs w:val="21"/>
              </w:rPr>
            </w:pPr>
            <w:r>
              <w:rPr>
                <w:rFonts w:ascii="宋体" w:hAnsi="宋体"/>
                <w:szCs w:val="21"/>
              </w:rPr>
              <w:t>17</w:t>
            </w:r>
          </w:p>
        </w:tc>
        <w:tc>
          <w:tcPr>
            <w:tcW w:w="896" w:type="dxa"/>
            <w:vAlign w:val="center"/>
          </w:tcPr>
          <w:p>
            <w:pPr>
              <w:spacing w:line="360" w:lineRule="auto"/>
              <w:rPr>
                <w:rFonts w:ascii="宋体" w:hAnsi="宋体"/>
                <w:szCs w:val="21"/>
              </w:rPr>
            </w:pPr>
          </w:p>
        </w:tc>
        <w:tc>
          <w:tcPr>
            <w:tcW w:w="1097" w:type="dxa"/>
          </w:tcPr>
          <w:p>
            <w:pPr>
              <w:keepLines/>
              <w:kinsoku w:val="0"/>
              <w:overflowPunct w:val="0"/>
              <w:spacing w:line="360" w:lineRule="auto"/>
              <w:jc w:val="left"/>
              <w:rPr>
                <w:rFonts w:ascii="宋体" w:hAnsi="宋体"/>
              </w:rPr>
            </w:pPr>
            <w:r>
              <w:rPr>
                <w:rFonts w:hint="eastAsia" w:ascii="宋体" w:hAnsi="宋体"/>
              </w:rPr>
              <w:t>开标时间及地点</w:t>
            </w:r>
          </w:p>
        </w:tc>
        <w:tc>
          <w:tcPr>
            <w:tcW w:w="7106" w:type="dxa"/>
            <w:gridSpan w:val="2"/>
          </w:tcPr>
          <w:p>
            <w:pPr>
              <w:keepLines/>
              <w:kinsoku w:val="0"/>
              <w:overflowPunct w:val="0"/>
              <w:spacing w:line="360" w:lineRule="auto"/>
              <w:jc w:val="left"/>
              <w:rPr>
                <w:rFonts w:ascii="宋体" w:hAnsi="宋体"/>
              </w:rPr>
            </w:pPr>
            <w:r>
              <w:rPr>
                <w:rFonts w:hint="eastAsia" w:ascii="宋体" w:hAnsi="宋体"/>
              </w:rPr>
              <w:t>开标时间：同投标截止时间</w:t>
            </w:r>
          </w:p>
          <w:p>
            <w:pPr>
              <w:keepLines/>
              <w:kinsoku w:val="0"/>
              <w:overflowPunct w:val="0"/>
              <w:spacing w:line="360" w:lineRule="auto"/>
              <w:jc w:val="left"/>
              <w:rPr>
                <w:rFonts w:ascii="宋体" w:hAnsi="宋体"/>
              </w:rPr>
            </w:pPr>
            <w:r>
              <w:rPr>
                <w:rFonts w:hint="eastAsia" w:ascii="宋体" w:hAnsi="宋体"/>
              </w:rPr>
              <w:t>开标地点：在新疆政府采购云平台</w:t>
            </w:r>
            <w:r>
              <w:rPr>
                <w:rFonts w:ascii="宋体" w:hAnsi="宋体"/>
              </w:rPr>
              <w:t xml:space="preserve"> (www.zcygov.cn) </w:t>
            </w:r>
            <w:r>
              <w:rPr>
                <w:rFonts w:hint="eastAsia" w:ascii="宋体" w:hAnsi="宋体"/>
              </w:rPr>
              <w:t>上开启投标文件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pPr>
              <w:spacing w:line="360" w:lineRule="auto"/>
              <w:rPr>
                <w:rFonts w:ascii="宋体" w:hAnsi="宋体"/>
                <w:szCs w:val="21"/>
              </w:rPr>
            </w:pPr>
            <w:r>
              <w:rPr>
                <w:rFonts w:ascii="宋体" w:hAnsi="宋体"/>
                <w:szCs w:val="21"/>
              </w:rPr>
              <w:t>18</w:t>
            </w:r>
          </w:p>
        </w:tc>
        <w:tc>
          <w:tcPr>
            <w:tcW w:w="896" w:type="dxa"/>
            <w:vAlign w:val="center"/>
          </w:tcPr>
          <w:p>
            <w:pPr>
              <w:spacing w:line="360" w:lineRule="auto"/>
              <w:rPr>
                <w:rFonts w:ascii="宋体" w:hAnsi="宋体"/>
                <w:szCs w:val="21"/>
              </w:rPr>
            </w:pPr>
          </w:p>
        </w:tc>
        <w:tc>
          <w:tcPr>
            <w:tcW w:w="1097" w:type="dxa"/>
          </w:tcPr>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p>
          <w:p>
            <w:pPr>
              <w:keepLines/>
              <w:kinsoku w:val="0"/>
              <w:overflowPunct w:val="0"/>
              <w:spacing w:line="360" w:lineRule="auto"/>
              <w:jc w:val="left"/>
              <w:rPr>
                <w:rFonts w:ascii="宋体" w:hAnsi="宋体"/>
              </w:rPr>
            </w:pPr>
            <w:r>
              <w:rPr>
                <w:rFonts w:hint="eastAsia" w:ascii="宋体" w:hAnsi="宋体"/>
              </w:rPr>
              <w:t>招标文件领取</w:t>
            </w:r>
          </w:p>
        </w:tc>
        <w:tc>
          <w:tcPr>
            <w:tcW w:w="7106" w:type="dxa"/>
            <w:gridSpan w:val="2"/>
          </w:tcPr>
          <w:p>
            <w:pPr>
              <w:keepLines/>
              <w:kinsoku w:val="0"/>
              <w:overflowPunct w:val="0"/>
              <w:spacing w:line="360" w:lineRule="auto"/>
              <w:jc w:val="left"/>
              <w:rPr>
                <w:rFonts w:ascii="宋体" w:hAnsi="宋体"/>
              </w:rPr>
            </w:pPr>
            <w:r>
              <w:rPr>
                <w:rFonts w:hint="eastAsia" w:ascii="宋体" w:hAnsi="宋体"/>
              </w:rPr>
              <w:t>时</w:t>
            </w:r>
            <w:r>
              <w:rPr>
                <w:rFonts w:hint="eastAsia" w:ascii="宋体" w:hAnsi="宋体"/>
                <w:highlight w:val="none"/>
              </w:rPr>
              <w:t>间：2023年</w:t>
            </w:r>
            <w:r>
              <w:rPr>
                <w:rFonts w:hint="eastAsia" w:ascii="宋体" w:hAnsi="宋体"/>
                <w:highlight w:val="none"/>
                <w:lang w:val="en-US" w:eastAsia="zh-CN"/>
              </w:rPr>
              <w:t>09</w:t>
            </w:r>
            <w:r>
              <w:rPr>
                <w:rFonts w:hint="eastAsia" w:ascii="宋体" w:hAnsi="宋体"/>
                <w:highlight w:val="none"/>
              </w:rPr>
              <w:t>月</w:t>
            </w:r>
            <w:r>
              <w:rPr>
                <w:rFonts w:hint="eastAsia" w:ascii="宋体" w:hAnsi="宋体"/>
                <w:highlight w:val="none"/>
                <w:lang w:val="en-US" w:eastAsia="zh-CN"/>
              </w:rPr>
              <w:t>26</w:t>
            </w:r>
            <w:r>
              <w:rPr>
                <w:rFonts w:hint="eastAsia" w:ascii="宋体" w:hAnsi="宋体"/>
                <w:highlight w:val="none"/>
              </w:rPr>
              <w:t>日至2023年</w:t>
            </w:r>
            <w:r>
              <w:rPr>
                <w:rFonts w:hint="eastAsia" w:ascii="宋体" w:hAnsi="宋体"/>
                <w:highlight w:val="none"/>
                <w:lang w:val="en-US" w:eastAsia="zh-CN"/>
              </w:rPr>
              <w:t>10</w:t>
            </w:r>
            <w:r>
              <w:rPr>
                <w:rFonts w:hint="eastAsia" w:ascii="宋体" w:hAnsi="宋体"/>
                <w:highlight w:val="none"/>
              </w:rPr>
              <w:t>月</w:t>
            </w:r>
            <w:r>
              <w:rPr>
                <w:rFonts w:hint="eastAsia" w:ascii="宋体" w:hAnsi="宋体"/>
                <w:highlight w:val="none"/>
                <w:lang w:val="en-US" w:eastAsia="zh-CN"/>
              </w:rPr>
              <w:t>09</w:t>
            </w:r>
            <w:r>
              <w:rPr>
                <w:rFonts w:hint="eastAsia" w:ascii="宋体" w:hAnsi="宋体"/>
                <w:highlight w:val="none"/>
              </w:rPr>
              <w:t>日，</w:t>
            </w:r>
            <w:r>
              <w:rPr>
                <w:rFonts w:ascii="宋体" w:hAnsi="宋体" w:cs="宋体"/>
                <w:szCs w:val="21"/>
              </w:rPr>
              <w:t>每天上午</w:t>
            </w:r>
            <w:r>
              <w:rPr>
                <w:rFonts w:hint="eastAsia" w:ascii="宋体" w:hAnsi="宋体" w:cs="宋体"/>
                <w:szCs w:val="21"/>
              </w:rPr>
              <w:t>00:00至12:00，下午12:00至23:59</w:t>
            </w:r>
            <w:r>
              <w:rPr>
                <w:rFonts w:ascii="宋体" w:hAnsi="宋体"/>
                <w:highlight w:val="none"/>
              </w:rPr>
              <w:t xml:space="preserve"> (北京时间</w:t>
            </w:r>
            <w:r>
              <w:rPr>
                <w:rFonts w:ascii="宋体" w:hAnsi="宋体"/>
              </w:rPr>
              <w:t>，法定节假日除外)</w:t>
            </w:r>
          </w:p>
          <w:p>
            <w:pPr>
              <w:keepLines/>
              <w:kinsoku w:val="0"/>
              <w:overflowPunct w:val="0"/>
              <w:spacing w:line="360" w:lineRule="auto"/>
              <w:jc w:val="left"/>
              <w:rPr>
                <w:rFonts w:ascii="宋体" w:hAnsi="宋体"/>
              </w:rPr>
            </w:pPr>
            <w:r>
              <w:rPr>
                <w:rFonts w:hint="eastAsia" w:ascii="宋体" w:hAnsi="宋体"/>
              </w:rPr>
              <w:t>地点：供应商登陆政采云平台</w:t>
            </w:r>
            <w:r>
              <w:rPr>
                <w:rFonts w:ascii="宋体" w:hAnsi="宋体"/>
              </w:rPr>
              <w:t xml:space="preserve"> http://www.zcygov.cn/，在线申请获取招标文件 </w:t>
            </w:r>
            <w:r>
              <w:rPr>
                <w:rFonts w:ascii="宋体" w:hAnsi="宋体"/>
              </w:rPr>
              <w:tab/>
            </w:r>
            <w:r>
              <w:rPr>
                <w:rFonts w:ascii="宋体" w:hAnsi="宋体"/>
              </w:rPr>
              <w:t xml:space="preserve">(登录政府采购云平台  </w:t>
            </w:r>
            <w:r>
              <w:rPr>
                <w:rFonts w:hint="eastAsia" w:ascii="宋体" w:hAnsi="宋体"/>
              </w:rPr>
              <w:t>→项目采购→获取招标文件→申请，审核通过后可下载招标文件，如有操作性问题，可与政采云在线客服进行咨询，咨询电话：</w:t>
            </w:r>
            <w:r>
              <w:rPr>
                <w:rFonts w:ascii="宋体" w:hAnsi="宋体"/>
              </w:rPr>
              <w:t xml:space="preserve"> 400-881-7190) </w:t>
            </w:r>
            <w:r>
              <w:rPr>
                <w:rFonts w:hint="eastAsia" w:ascii="宋体" w:hAnsi="宋体"/>
              </w:rPr>
              <w:t>。</w:t>
            </w:r>
          </w:p>
          <w:p>
            <w:pPr>
              <w:keepLines/>
              <w:kinsoku w:val="0"/>
              <w:overflowPunct w:val="0"/>
              <w:spacing w:line="360" w:lineRule="auto"/>
              <w:jc w:val="left"/>
              <w:rPr>
                <w:rFonts w:hint="eastAsia" w:ascii="宋体" w:hAnsi="宋体"/>
              </w:rPr>
            </w:pPr>
            <w:r>
              <w:rPr>
                <w:rFonts w:hint="eastAsia" w:ascii="宋体" w:hAnsi="宋体"/>
              </w:rPr>
              <w:t>方式：</w:t>
            </w:r>
          </w:p>
          <w:p>
            <w:pPr>
              <w:keepLines/>
              <w:kinsoku w:val="0"/>
              <w:overflowPunct w:val="0"/>
              <w:spacing w:line="360" w:lineRule="auto"/>
              <w:jc w:val="left"/>
              <w:rPr>
                <w:rFonts w:ascii="宋体" w:hAnsi="宋体"/>
              </w:rPr>
            </w:pPr>
            <w:r>
              <w:rPr>
                <w:rFonts w:ascii="宋体" w:hAnsi="宋体"/>
              </w:rPr>
              <w:t xml:space="preserve">(1)线上获取(登录政府采购云平台 → 项目采购 → 获取招标文件→ 申 请，审核通过后可下载招标文件) 。本次招标不提供纸质版招标文件。       </w:t>
            </w:r>
          </w:p>
          <w:p>
            <w:pPr>
              <w:keepLines/>
              <w:kinsoku w:val="0"/>
              <w:overflowPunct w:val="0"/>
              <w:spacing w:line="360" w:lineRule="auto"/>
              <w:jc w:val="left"/>
              <w:rPr>
                <w:rFonts w:ascii="宋体" w:hAnsi="宋体"/>
              </w:rPr>
            </w:pPr>
            <w:r>
              <w:rPr>
                <w:rFonts w:ascii="宋体" w:hAnsi="宋体"/>
              </w:rPr>
              <w:t xml:space="preserve">(2) </w:t>
            </w:r>
            <w:r>
              <w:rPr>
                <w:rFonts w:hint="eastAsia" w:ascii="宋体" w:hAnsi="宋体"/>
              </w:rPr>
              <w:t>供应商获取招标文件前应注册成为政府采购云平台正式供应商。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pPr>
              <w:spacing w:line="360" w:lineRule="auto"/>
              <w:rPr>
                <w:rFonts w:ascii="宋体" w:hAnsi="宋体"/>
                <w:szCs w:val="21"/>
              </w:rPr>
            </w:pPr>
            <w:r>
              <w:rPr>
                <w:rFonts w:ascii="宋体" w:hAnsi="宋体"/>
                <w:szCs w:val="21"/>
              </w:rPr>
              <w:t>19</w:t>
            </w:r>
          </w:p>
        </w:tc>
        <w:tc>
          <w:tcPr>
            <w:tcW w:w="896" w:type="dxa"/>
            <w:vAlign w:val="center"/>
          </w:tcPr>
          <w:p>
            <w:pPr>
              <w:spacing w:line="360" w:lineRule="auto"/>
              <w:rPr>
                <w:rFonts w:ascii="宋体" w:hAnsi="宋体"/>
                <w:szCs w:val="21"/>
              </w:rPr>
            </w:pPr>
          </w:p>
        </w:tc>
        <w:tc>
          <w:tcPr>
            <w:tcW w:w="1097" w:type="dxa"/>
          </w:tcPr>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hint="eastAsia" w:ascii="宋体" w:hAnsi="宋体"/>
              </w:rPr>
            </w:pPr>
          </w:p>
          <w:p>
            <w:pPr>
              <w:keepLines/>
              <w:kinsoku w:val="0"/>
              <w:overflowPunct w:val="0"/>
              <w:spacing w:line="360" w:lineRule="auto"/>
              <w:jc w:val="center"/>
              <w:rPr>
                <w:rFonts w:ascii="宋体" w:hAnsi="宋体"/>
              </w:rPr>
            </w:pPr>
            <w:r>
              <w:rPr>
                <w:rFonts w:hint="eastAsia" w:ascii="宋体" w:hAnsi="宋体"/>
              </w:rPr>
              <w:t>投标要求</w:t>
            </w:r>
          </w:p>
        </w:tc>
        <w:tc>
          <w:tcPr>
            <w:tcW w:w="7106" w:type="dxa"/>
            <w:gridSpan w:val="2"/>
          </w:tcPr>
          <w:p>
            <w:pPr>
              <w:keepLines/>
              <w:numPr>
                <w:ilvl w:val="255"/>
                <w:numId w:val="0"/>
              </w:numPr>
              <w:kinsoku w:val="0"/>
              <w:overflowPunct w:val="0"/>
              <w:spacing w:line="360" w:lineRule="auto"/>
              <w:jc w:val="left"/>
              <w:rPr>
                <w:rFonts w:hint="eastAsia" w:ascii="宋体" w:hAnsi="宋体"/>
              </w:rPr>
            </w:pPr>
            <w:r>
              <w:rPr>
                <w:rFonts w:hint="eastAsia" w:ascii="宋体" w:hAnsi="宋体"/>
              </w:rPr>
              <w:t>本项目采用不见面开标</w:t>
            </w:r>
          </w:p>
          <w:p>
            <w:pPr>
              <w:keepLines/>
              <w:numPr>
                <w:ilvl w:val="255"/>
                <w:numId w:val="0"/>
              </w:numPr>
              <w:kinsoku w:val="0"/>
              <w:overflowPunct w:val="0"/>
              <w:spacing w:line="360" w:lineRule="auto"/>
              <w:jc w:val="left"/>
              <w:rPr>
                <w:rFonts w:hint="eastAsia" w:ascii="宋体" w:hAnsi="宋体"/>
              </w:rPr>
            </w:pPr>
            <w:r>
              <w:rPr>
                <w:rFonts w:hint="eastAsia" w:ascii="宋体" w:hAnsi="宋体"/>
              </w:rPr>
              <w:t>1．本项目采用不见面开标、供应商需要递交电子响应文件，加密的电子响应文件，在投标截止时间前通过政采云平台上传到指定位置。无需递交纸质文件。</w:t>
            </w:r>
          </w:p>
          <w:p>
            <w:pPr>
              <w:keepLines/>
              <w:numPr>
                <w:ilvl w:val="255"/>
                <w:numId w:val="0"/>
              </w:numPr>
              <w:kinsoku w:val="0"/>
              <w:overflowPunct w:val="0"/>
              <w:spacing w:line="360" w:lineRule="auto"/>
              <w:jc w:val="left"/>
              <w:rPr>
                <w:rFonts w:hint="eastAsia" w:ascii="宋体" w:hAnsi="宋体"/>
              </w:rPr>
            </w:pPr>
            <w:r>
              <w:rPr>
                <w:rFonts w:hint="eastAsia" w:ascii="宋体" w:hAnsi="宋体"/>
              </w:rPr>
              <w:t>2.本项目采用远程不见面交易的模式。磋商当日，供应商无需到达开标现场，仅需在任意地点通过政采云平台完成</w:t>
            </w:r>
            <w:r>
              <w:rPr>
                <w:rFonts w:hint="eastAsia" w:ascii="宋体" w:hAnsi="宋体"/>
                <w:lang w:val="en-US" w:eastAsia="zh-CN"/>
              </w:rPr>
              <w:t>响应文件递交</w:t>
            </w:r>
            <w:r>
              <w:rPr>
                <w:rFonts w:hint="eastAsia" w:ascii="宋体" w:hAnsi="宋体"/>
              </w:rPr>
              <w:t>截止时间前签到、开标过程中远程解密、提疑澄清、开标、结果公布等交互环节。供应商必须使用能正确解密响应文件的“CA锁”在规定的时间内完成远程解密，因供应商原因未能解密、解密失败或解密超时，视为供应商撤销其响应文件，系统内响应文件将被退回；</w:t>
            </w:r>
          </w:p>
          <w:p>
            <w:pPr>
              <w:keepLines/>
              <w:numPr>
                <w:ilvl w:val="255"/>
                <w:numId w:val="0"/>
              </w:numPr>
              <w:kinsoku w:val="0"/>
              <w:overflowPunct w:val="0"/>
              <w:spacing w:line="360" w:lineRule="auto"/>
              <w:jc w:val="left"/>
              <w:rPr>
                <w:rFonts w:hint="eastAsia" w:ascii="宋体" w:hAnsi="宋体"/>
              </w:rPr>
            </w:pPr>
            <w:r>
              <w:rPr>
                <w:rFonts w:hint="eastAsia" w:ascii="宋体" w:hAnsi="宋体"/>
              </w:rPr>
              <w:t>解密时长：30分钟。</w:t>
            </w:r>
          </w:p>
          <w:p>
            <w:pPr>
              <w:keepLines/>
              <w:numPr>
                <w:ilvl w:val="255"/>
                <w:numId w:val="0"/>
              </w:numPr>
              <w:kinsoku w:val="0"/>
              <w:overflowPunct w:val="0"/>
              <w:spacing w:line="360" w:lineRule="auto"/>
              <w:jc w:val="left"/>
              <w:rPr>
                <w:rFonts w:hint="eastAsia" w:ascii="宋体" w:hAnsi="宋体"/>
              </w:rPr>
            </w:pPr>
            <w:r>
              <w:rPr>
                <w:rFonts w:hint="eastAsia" w:ascii="宋体" w:hAnsi="宋体"/>
              </w:rPr>
              <w:t>二次报价（最终报价）时长：30分钟。（二次报价必须填报，未填报二次报价将造成</w:t>
            </w:r>
            <w:r>
              <w:rPr>
                <w:rFonts w:hint="eastAsia" w:ascii="宋体" w:hAnsi="宋体"/>
                <w:lang w:eastAsia="zh-CN"/>
              </w:rPr>
              <w:t>否决</w:t>
            </w:r>
            <w:r>
              <w:rPr>
                <w:rFonts w:hint="eastAsia" w:ascii="宋体" w:hAnsi="宋体"/>
              </w:rPr>
              <w:t>，供应商自行承担未填报二次报价所导致的一切后果。）</w:t>
            </w:r>
          </w:p>
          <w:p>
            <w:pPr>
              <w:keepLines/>
              <w:numPr>
                <w:ilvl w:val="255"/>
                <w:numId w:val="0"/>
              </w:numPr>
              <w:kinsoku w:val="0"/>
              <w:overflowPunct w:val="0"/>
              <w:spacing w:line="360" w:lineRule="auto"/>
              <w:jc w:val="left"/>
              <w:rPr>
                <w:rFonts w:hint="eastAsia" w:ascii="宋体" w:hAnsi="宋体"/>
              </w:rPr>
            </w:pPr>
            <w:r>
              <w:rPr>
                <w:rFonts w:hint="eastAsia" w:ascii="宋体" w:hAnsi="宋体"/>
              </w:rPr>
              <w:t>3. 参与“不见面”开标的</w:t>
            </w:r>
            <w:r>
              <w:rPr>
                <w:rFonts w:hint="eastAsia" w:ascii="宋体" w:hAnsi="宋体"/>
                <w:lang w:eastAsia="zh-CN"/>
              </w:rPr>
              <w:t>采购人</w:t>
            </w:r>
            <w:r>
              <w:rPr>
                <w:rFonts w:hint="eastAsia" w:ascii="宋体" w:hAnsi="宋体"/>
              </w:rPr>
              <w:t>或其委托</w:t>
            </w:r>
            <w:r>
              <w:rPr>
                <w:rFonts w:hint="eastAsia" w:ascii="宋体" w:hAnsi="宋体"/>
                <w:lang w:val="en-US" w:eastAsia="zh-CN"/>
              </w:rPr>
              <w:t>采购</w:t>
            </w:r>
            <w:r>
              <w:rPr>
                <w:rFonts w:hint="eastAsia" w:ascii="宋体" w:hAnsi="宋体"/>
              </w:rPr>
              <w:t>代理机构、供应商等各交易主体，应当按照规定使用CA数字证书及电子签章。各方主体在系统中所有操作均具有法律效力，并承担法律责任。</w:t>
            </w:r>
          </w:p>
          <w:p>
            <w:pPr>
              <w:keepLines/>
              <w:numPr>
                <w:ilvl w:val="255"/>
                <w:numId w:val="0"/>
              </w:numPr>
              <w:kinsoku w:val="0"/>
              <w:overflowPunct w:val="0"/>
              <w:spacing w:line="360" w:lineRule="auto"/>
              <w:jc w:val="left"/>
              <w:rPr>
                <w:rFonts w:hint="eastAsia" w:ascii="宋体" w:hAnsi="宋体"/>
              </w:rPr>
            </w:pPr>
            <w:r>
              <w:rPr>
                <w:rFonts w:hint="eastAsia" w:ascii="宋体" w:hAnsi="宋体"/>
              </w:rPr>
              <w:t>4.供应商（</w:t>
            </w:r>
            <w:r>
              <w:rPr>
                <w:rFonts w:hint="eastAsia" w:ascii="宋体" w:hAnsi="宋体"/>
                <w:lang w:val="en-US" w:eastAsia="zh-CN"/>
              </w:rPr>
              <w:t>供应商</w:t>
            </w:r>
            <w:r>
              <w:rPr>
                <w:rFonts w:hint="eastAsia" w:ascii="宋体" w:hAnsi="宋体"/>
              </w:rPr>
              <w:t>）由于数字证书遗失、损坏、更换、续期等情况导致响应文件无法解密，由供应商（</w:t>
            </w:r>
            <w:r>
              <w:rPr>
                <w:rFonts w:hint="eastAsia" w:ascii="宋体" w:hAnsi="宋体"/>
                <w:lang w:val="en-US" w:eastAsia="zh-CN"/>
              </w:rPr>
              <w:t>供应商</w:t>
            </w:r>
            <w:r>
              <w:rPr>
                <w:rFonts w:hint="eastAsia" w:ascii="宋体" w:hAnsi="宋体"/>
              </w:rPr>
              <w:t>）自行承担责任。</w:t>
            </w:r>
          </w:p>
          <w:p>
            <w:pPr>
              <w:keepLines/>
              <w:numPr>
                <w:ilvl w:val="255"/>
                <w:numId w:val="0"/>
              </w:numPr>
              <w:kinsoku w:val="0"/>
              <w:overflowPunct w:val="0"/>
              <w:spacing w:line="360" w:lineRule="auto"/>
              <w:jc w:val="left"/>
              <w:rPr>
                <w:rFonts w:hint="eastAsia" w:ascii="宋体" w:hAnsi="宋体"/>
              </w:rPr>
            </w:pPr>
            <w:r>
              <w:rPr>
                <w:rFonts w:hint="eastAsia" w:ascii="宋体" w:hAnsi="宋体"/>
              </w:rPr>
              <w:t>5.各供应商（</w:t>
            </w:r>
            <w:r>
              <w:rPr>
                <w:rFonts w:hint="eastAsia" w:ascii="宋体" w:hAnsi="宋体"/>
                <w:lang w:val="en-US" w:eastAsia="zh-CN"/>
              </w:rPr>
              <w:t>供应商</w:t>
            </w:r>
            <w:r>
              <w:rPr>
                <w:rFonts w:hint="eastAsia" w:ascii="宋体" w:hAnsi="宋体"/>
              </w:rPr>
              <w:t>）在项目开标、评标（审）期间应随时保持在线状态，及时查阅消息，并根据消息提醒进行响应文件在线解密等操作。随时通过交易系统接受评标（审）委员会发出的询标信息，并在规定时间内作出答复，未能按时答复的，评标（审）委员会将视同其放弃澄清。</w:t>
            </w:r>
          </w:p>
          <w:p>
            <w:pPr>
              <w:keepLines/>
              <w:numPr>
                <w:ilvl w:val="255"/>
                <w:numId w:val="0"/>
              </w:numPr>
              <w:kinsoku w:val="0"/>
              <w:overflowPunct w:val="0"/>
              <w:spacing w:line="360" w:lineRule="auto"/>
              <w:jc w:val="left"/>
              <w:rPr>
                <w:rFonts w:ascii="宋体" w:hAnsi="宋体"/>
              </w:rPr>
            </w:pPr>
            <w:r>
              <w:rPr>
                <w:rFonts w:hint="eastAsia" w:ascii="宋体" w:hAnsi="宋体"/>
              </w:rPr>
              <w:t>6.开标、评标过程中，供应商（</w:t>
            </w:r>
            <w:r>
              <w:rPr>
                <w:rFonts w:hint="eastAsia" w:ascii="宋体" w:hAnsi="宋体"/>
                <w:lang w:val="en-US" w:eastAsia="zh-CN"/>
              </w:rPr>
              <w:t>供应商</w:t>
            </w:r>
            <w:r>
              <w:rPr>
                <w:rFonts w:hint="eastAsia" w:ascii="宋体" w:hAnsi="宋体"/>
              </w:rPr>
              <w:t>）参与远程音视频交互（以下简称“交互”）的</w:t>
            </w:r>
            <w:r>
              <w:rPr>
                <w:rFonts w:hint="eastAsia" w:ascii="宋体" w:hAnsi="宋体"/>
                <w:lang w:eastAsia="zh-CN"/>
              </w:rPr>
              <w:t>法定代表人</w:t>
            </w:r>
            <w:r>
              <w:rPr>
                <w:rFonts w:hint="eastAsia" w:ascii="宋体" w:hAnsi="宋体"/>
              </w:rPr>
              <w:t>或授权委托人应始终为同一人，中途不得更换，并保持签到的通讯畅通。供应商端口操作人员均被视为供应商</w:t>
            </w:r>
            <w:r>
              <w:rPr>
                <w:rFonts w:hint="eastAsia" w:ascii="宋体" w:hAnsi="宋体"/>
                <w:lang w:eastAsia="zh-CN"/>
              </w:rPr>
              <w:t>法定代表人</w:t>
            </w:r>
            <w:r>
              <w:rPr>
                <w:rFonts w:hint="eastAsia" w:ascii="宋体" w:hAnsi="宋体"/>
              </w:rPr>
              <w:t>或授权委托人，供应商自行承担随意更换人员所导致的一切后果。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5" w:hRule="atLeast"/>
          <w:jc w:val="center"/>
        </w:trPr>
        <w:tc>
          <w:tcPr>
            <w:tcW w:w="704" w:type="dxa"/>
            <w:vAlign w:val="center"/>
          </w:tcPr>
          <w:p>
            <w:pPr>
              <w:spacing w:line="360" w:lineRule="auto"/>
              <w:rPr>
                <w:rFonts w:ascii="宋体" w:hAnsi="宋体"/>
                <w:szCs w:val="21"/>
              </w:rPr>
            </w:pPr>
            <w:r>
              <w:rPr>
                <w:rFonts w:ascii="宋体" w:hAnsi="宋体"/>
                <w:szCs w:val="21"/>
              </w:rPr>
              <w:t>20</w:t>
            </w:r>
          </w:p>
        </w:tc>
        <w:tc>
          <w:tcPr>
            <w:tcW w:w="896" w:type="dxa"/>
            <w:vAlign w:val="center"/>
          </w:tcPr>
          <w:p>
            <w:pPr>
              <w:spacing w:line="360" w:lineRule="auto"/>
              <w:rPr>
                <w:rFonts w:ascii="宋体"/>
                <w:szCs w:val="21"/>
              </w:rPr>
            </w:pPr>
          </w:p>
        </w:tc>
        <w:tc>
          <w:tcPr>
            <w:tcW w:w="1097" w:type="dxa"/>
          </w:tcPr>
          <w:p>
            <w:pPr>
              <w:keepLines/>
              <w:kinsoku w:val="0"/>
              <w:overflowPunct w:val="0"/>
              <w:spacing w:line="360" w:lineRule="auto"/>
              <w:jc w:val="left"/>
              <w:rPr>
                <w:rFonts w:hint="eastAsia" w:ascii="宋体" w:hAnsi="宋体"/>
                <w:sz w:val="21"/>
                <w:szCs w:val="21"/>
              </w:rPr>
            </w:pPr>
          </w:p>
          <w:p>
            <w:pPr>
              <w:keepLines/>
              <w:kinsoku w:val="0"/>
              <w:overflowPunct w:val="0"/>
              <w:spacing w:line="360" w:lineRule="auto"/>
              <w:jc w:val="left"/>
              <w:rPr>
                <w:rFonts w:hint="eastAsia" w:ascii="宋体" w:hAnsi="宋体"/>
                <w:sz w:val="21"/>
                <w:szCs w:val="21"/>
              </w:rPr>
            </w:pPr>
          </w:p>
          <w:p>
            <w:pPr>
              <w:keepLines/>
              <w:kinsoku w:val="0"/>
              <w:overflowPunct w:val="0"/>
              <w:spacing w:line="360" w:lineRule="auto"/>
              <w:jc w:val="left"/>
              <w:rPr>
                <w:rFonts w:hint="eastAsia" w:ascii="宋体" w:hAnsi="宋体"/>
                <w:sz w:val="21"/>
                <w:szCs w:val="21"/>
              </w:rPr>
            </w:pPr>
          </w:p>
          <w:p>
            <w:pPr>
              <w:keepLines/>
              <w:kinsoku w:val="0"/>
              <w:overflowPunct w:val="0"/>
              <w:spacing w:line="360" w:lineRule="auto"/>
              <w:jc w:val="left"/>
              <w:rPr>
                <w:rFonts w:ascii="宋体" w:hAnsi="宋体" w:cs="宋体"/>
                <w:sz w:val="21"/>
                <w:szCs w:val="21"/>
              </w:rPr>
            </w:pPr>
            <w:r>
              <w:rPr>
                <w:rFonts w:hint="eastAsia" w:ascii="宋体" w:hAnsi="宋体"/>
                <w:sz w:val="21"/>
                <w:szCs w:val="21"/>
              </w:rPr>
              <w:t>特别情况说明</w:t>
            </w:r>
          </w:p>
        </w:tc>
        <w:tc>
          <w:tcPr>
            <w:tcW w:w="7106" w:type="dxa"/>
            <w:gridSpan w:val="2"/>
          </w:tcPr>
          <w:p>
            <w:pPr>
              <w:keepLines/>
              <w:kinsoku w:val="0"/>
              <w:overflowPunct w:val="0"/>
              <w:spacing w:line="360" w:lineRule="auto"/>
              <w:jc w:val="left"/>
              <w:rPr>
                <w:rFonts w:ascii="宋体" w:hAnsi="宋体"/>
              </w:rPr>
            </w:pPr>
            <w:r>
              <w:rPr>
                <w:rFonts w:ascii="宋体" w:hAnsi="宋体"/>
              </w:rPr>
              <w:t xml:space="preserve">(1) </w:t>
            </w:r>
            <w:r>
              <w:rPr>
                <w:rFonts w:hint="eastAsia" w:ascii="宋体" w:hAnsi="宋体"/>
              </w:rPr>
              <w:t>本项目采用电子交易，如遇“新疆政府采购云平台”电子化开标或评审程序调整的，按调整后程序执行。</w:t>
            </w:r>
          </w:p>
          <w:p>
            <w:pPr>
              <w:keepLines/>
              <w:kinsoku w:val="0"/>
              <w:overflowPunct w:val="0"/>
              <w:spacing w:line="360" w:lineRule="auto"/>
              <w:jc w:val="left"/>
            </w:pPr>
            <w:r>
              <w:rPr>
                <w:rFonts w:ascii="宋体" w:hAnsi="宋体"/>
              </w:rPr>
              <w:t xml:space="preserve">(2)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 20 </w:t>
            </w:r>
            <w:r>
              <w:rPr>
                <w:rFonts w:hint="eastAsia" w:ascii="宋体" w:hAnsi="宋体"/>
              </w:rPr>
              <w:t>分钟。如未及时签字或盖章确认的，视为无异议。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0" w:hRule="atLeast"/>
          <w:jc w:val="center"/>
        </w:trPr>
        <w:tc>
          <w:tcPr>
            <w:tcW w:w="704" w:type="dxa"/>
            <w:vAlign w:val="center"/>
          </w:tcPr>
          <w:p>
            <w:pPr>
              <w:spacing w:line="360" w:lineRule="auto"/>
              <w:rPr>
                <w:rFonts w:ascii="宋体" w:hAnsi="宋体"/>
                <w:szCs w:val="21"/>
              </w:rPr>
            </w:pPr>
            <w:r>
              <w:rPr>
                <w:rFonts w:ascii="宋体" w:hAnsi="宋体"/>
                <w:szCs w:val="21"/>
              </w:rPr>
              <w:t>21</w:t>
            </w:r>
          </w:p>
        </w:tc>
        <w:tc>
          <w:tcPr>
            <w:tcW w:w="896" w:type="dxa"/>
            <w:vAlign w:val="center"/>
          </w:tcPr>
          <w:p>
            <w:pPr>
              <w:spacing w:line="360" w:lineRule="auto"/>
              <w:rPr>
                <w:rFonts w:ascii="宋体"/>
                <w:szCs w:val="21"/>
              </w:rPr>
            </w:pPr>
          </w:p>
        </w:tc>
        <w:tc>
          <w:tcPr>
            <w:tcW w:w="1097" w:type="dxa"/>
            <w:vAlign w:val="center"/>
          </w:tcPr>
          <w:p>
            <w:pPr>
              <w:jc w:val="center"/>
              <w:rPr>
                <w:sz w:val="21"/>
                <w:szCs w:val="21"/>
              </w:rPr>
            </w:pPr>
            <w:r>
              <w:rPr>
                <w:rFonts w:hint="eastAsia" w:ascii="宋体" w:hAnsi="宋体" w:cs="宋体"/>
                <w:sz w:val="21"/>
                <w:szCs w:val="21"/>
              </w:rPr>
              <w:t>备注</w:t>
            </w:r>
          </w:p>
        </w:tc>
        <w:tc>
          <w:tcPr>
            <w:tcW w:w="7106" w:type="dxa"/>
            <w:gridSpan w:val="2"/>
            <w:vAlign w:val="center"/>
          </w:tcPr>
          <w:p>
            <w:pPr>
              <w:widowControl/>
              <w:spacing w:line="360" w:lineRule="exact"/>
              <w:jc w:val="left"/>
              <w:rPr>
                <w:rFonts w:ascii="宋体" w:hAnsi="宋体" w:cs="宋体"/>
                <w:szCs w:val="21"/>
              </w:rPr>
            </w:pPr>
            <w:r>
              <w:rPr>
                <w:rFonts w:ascii="宋体" w:hAnsi="宋体" w:cs="宋体"/>
                <w:szCs w:val="21"/>
              </w:rPr>
              <w:t>1、政府采购评审专家应当具备以下条件:</w:t>
            </w:r>
          </w:p>
          <w:p>
            <w:pPr>
              <w:widowControl/>
              <w:spacing w:line="360" w:lineRule="exact"/>
              <w:jc w:val="left"/>
              <w:rPr>
                <w:rFonts w:ascii="宋体" w:hAnsi="宋体" w:cs="宋体"/>
                <w:szCs w:val="21"/>
              </w:rPr>
            </w:pPr>
            <w:r>
              <w:rPr>
                <w:rFonts w:ascii="宋体" w:hAnsi="宋体" w:cs="宋体"/>
                <w:szCs w:val="21"/>
              </w:rPr>
              <w:t>(一)具有良好的职业道德,廉洁自律,遵纪守法,无行贿、受贿、欺诈等不良信用记录;</w:t>
            </w:r>
          </w:p>
          <w:p>
            <w:pPr>
              <w:widowControl/>
              <w:spacing w:line="360" w:lineRule="exact"/>
              <w:jc w:val="left"/>
              <w:rPr>
                <w:rFonts w:ascii="宋体" w:hAnsi="宋体" w:cs="宋体"/>
                <w:szCs w:val="21"/>
              </w:rPr>
            </w:pPr>
            <w:r>
              <w:rPr>
                <w:rFonts w:ascii="宋体" w:hAnsi="宋体" w:cs="宋体"/>
                <w:szCs w:val="21"/>
              </w:rPr>
              <w:t>(二)具有中级专业技术职称或同等专业水平且从事相关领域工作满8年,或者具有高级专业技术职称或同等专业水平;</w:t>
            </w:r>
          </w:p>
          <w:p>
            <w:pPr>
              <w:widowControl/>
              <w:spacing w:line="360" w:lineRule="exact"/>
              <w:jc w:val="left"/>
              <w:rPr>
                <w:rFonts w:ascii="宋体" w:hAnsi="宋体" w:cs="宋体"/>
                <w:szCs w:val="21"/>
              </w:rPr>
            </w:pPr>
            <w:r>
              <w:rPr>
                <w:rFonts w:ascii="宋体" w:hAnsi="宋体" w:cs="宋体"/>
                <w:szCs w:val="21"/>
              </w:rPr>
              <w:t>(三)熟悉政府采购相关政策法规;</w:t>
            </w:r>
          </w:p>
          <w:p>
            <w:pPr>
              <w:widowControl/>
              <w:spacing w:line="360" w:lineRule="exact"/>
              <w:jc w:val="left"/>
              <w:rPr>
                <w:rFonts w:ascii="宋体" w:hAnsi="宋体" w:cs="宋体"/>
                <w:szCs w:val="21"/>
              </w:rPr>
            </w:pPr>
            <w:r>
              <w:rPr>
                <w:rFonts w:ascii="宋体" w:hAnsi="宋体" w:cs="宋体"/>
                <w:szCs w:val="21"/>
              </w:rPr>
              <w:t>(四)承诺以独立身份参加评审工作,依法履行评审专家工作职责并承担相应法律责任的中国公民;</w:t>
            </w:r>
          </w:p>
          <w:p>
            <w:pPr>
              <w:widowControl/>
              <w:spacing w:line="360" w:lineRule="exact"/>
              <w:jc w:val="left"/>
              <w:rPr>
                <w:rFonts w:ascii="宋体" w:hAnsi="宋体" w:cs="宋体"/>
                <w:szCs w:val="21"/>
              </w:rPr>
            </w:pPr>
            <w:r>
              <w:rPr>
                <w:rFonts w:ascii="宋体" w:hAnsi="宋体" w:cs="宋体"/>
                <w:szCs w:val="21"/>
              </w:rPr>
              <w:t>(五)不满70周岁,身体健康,能够承担评审工作;</w:t>
            </w:r>
          </w:p>
          <w:p>
            <w:pPr>
              <w:widowControl/>
              <w:spacing w:line="360" w:lineRule="exact"/>
              <w:jc w:val="left"/>
              <w:rPr>
                <w:rFonts w:ascii="宋体" w:hAnsi="宋体" w:cs="宋体"/>
                <w:szCs w:val="21"/>
              </w:rPr>
            </w:pPr>
            <w:r>
              <w:rPr>
                <w:rFonts w:ascii="宋体" w:hAnsi="宋体" w:cs="宋体"/>
                <w:szCs w:val="21"/>
              </w:rPr>
              <w:t>(六)申请成为评审专家前三年内,无财政部关于印发《政府采购评审专家管理办法》的通知 财库〔2016〕198号第二十九条规定的不良行为记录。</w:t>
            </w:r>
          </w:p>
          <w:p>
            <w:pPr>
              <w:spacing w:line="360" w:lineRule="exact"/>
              <w:rPr>
                <w:rFonts w:ascii="宋体" w:hAnsi="宋体" w:cs="宋体"/>
                <w:szCs w:val="21"/>
              </w:rPr>
            </w:pPr>
            <w:r>
              <w:rPr>
                <w:rFonts w:ascii="宋体" w:hAnsi="宋体" w:cs="宋体"/>
                <w:szCs w:val="21"/>
              </w:rPr>
              <w:t>2、招标代理费参考国家发展改革委办公厅印发的《国家发展改革委办公厅关于招标代理服务收费有关问题的通知》(</w:t>
            </w:r>
            <w:r>
              <w:rPr>
                <w:rFonts w:hint="eastAsia" w:ascii="宋体" w:hAnsi="宋体" w:cs="宋体"/>
                <w:szCs w:val="21"/>
              </w:rPr>
              <w:t>发改办价格</w:t>
            </w:r>
            <w:r>
              <w:rPr>
                <w:rFonts w:ascii="宋体" w:hAnsi="宋体" w:cs="宋体"/>
                <w:szCs w:val="21"/>
              </w:rPr>
              <w:t>[2003]857</w:t>
            </w:r>
            <w:r>
              <w:rPr>
                <w:rFonts w:hint="eastAsia" w:ascii="宋体" w:hAnsi="宋体" w:cs="宋体"/>
                <w:szCs w:val="21"/>
              </w:rPr>
              <w:t>号</w:t>
            </w:r>
            <w:r>
              <w:rPr>
                <w:rFonts w:ascii="宋体" w:hAnsi="宋体" w:cs="宋体"/>
                <w:szCs w:val="21"/>
              </w:rPr>
              <w:t>)</w:t>
            </w:r>
            <w:r>
              <w:rPr>
                <w:rFonts w:hint="eastAsia" w:ascii="宋体" w:hAnsi="宋体" w:cs="宋体"/>
                <w:szCs w:val="21"/>
              </w:rPr>
              <w:t>的规定、国家发展改革委关于降低部分建设项目收费标准规范收费行为等有关问题的通知发改价格〔</w:t>
            </w:r>
            <w:r>
              <w:rPr>
                <w:rFonts w:ascii="宋体" w:hAnsi="宋体" w:cs="宋体"/>
                <w:szCs w:val="21"/>
              </w:rPr>
              <w:t>2011</w:t>
            </w:r>
            <w:r>
              <w:rPr>
                <w:rFonts w:hint="eastAsia" w:ascii="宋体" w:hAnsi="宋体" w:cs="宋体"/>
                <w:szCs w:val="21"/>
              </w:rPr>
              <w:t>〕</w:t>
            </w:r>
            <w:r>
              <w:rPr>
                <w:rFonts w:ascii="宋体" w:hAnsi="宋体" w:cs="宋体"/>
                <w:szCs w:val="21"/>
              </w:rPr>
              <w:t>534</w:t>
            </w:r>
            <w:r>
              <w:rPr>
                <w:rFonts w:hint="eastAsia" w:ascii="宋体" w:hAnsi="宋体" w:cs="宋体"/>
                <w:szCs w:val="21"/>
              </w:rPr>
              <w:t>号、</w:t>
            </w:r>
          </w:p>
          <w:p>
            <w:pPr>
              <w:spacing w:line="360" w:lineRule="exact"/>
              <w:rPr>
                <w:rFonts w:ascii="宋体" w:hAnsi="宋体" w:cs="宋体"/>
                <w:szCs w:val="21"/>
              </w:rPr>
            </w:pPr>
            <w:r>
              <w:rPr>
                <w:rFonts w:hint="eastAsia" w:ascii="宋体" w:hAnsi="宋体" w:cs="宋体"/>
                <w:szCs w:val="21"/>
              </w:rPr>
              <w:t>参考国家发展改革委关于印发《招标代理服务收费管理暂行办法》的通知</w:t>
            </w:r>
            <w:r>
              <w:rPr>
                <w:rFonts w:ascii="宋体" w:hAnsi="宋体" w:cs="宋体"/>
                <w:szCs w:val="21"/>
              </w:rPr>
              <w:t>(</w:t>
            </w:r>
            <w:r>
              <w:rPr>
                <w:rFonts w:hint="eastAsia" w:ascii="宋体" w:hAnsi="宋体" w:cs="宋体"/>
                <w:szCs w:val="21"/>
              </w:rPr>
              <w:t>计价格</w:t>
            </w:r>
            <w:r>
              <w:rPr>
                <w:rFonts w:ascii="宋体" w:hAnsi="宋体" w:cs="宋体"/>
                <w:szCs w:val="21"/>
              </w:rPr>
              <w:t xml:space="preserve">[2002]1980 </w:t>
            </w:r>
            <w:r>
              <w:rPr>
                <w:rFonts w:hint="eastAsia" w:ascii="宋体" w:hAnsi="宋体" w:cs="宋体"/>
                <w:szCs w:val="21"/>
              </w:rPr>
              <w:t>号</w:t>
            </w:r>
            <w:r>
              <w:rPr>
                <w:rFonts w:ascii="宋体" w:hAnsi="宋体" w:cs="宋体"/>
                <w:szCs w:val="21"/>
              </w:rPr>
              <w:t>)</w:t>
            </w:r>
            <w:r>
              <w:rPr>
                <w:rFonts w:hint="eastAsia" w:ascii="宋体" w:hAnsi="宋体" w:cs="宋体"/>
                <w:szCs w:val="21"/>
              </w:rPr>
              <w:t>取费标准以中标价为基数计取，由中标单位支付，投标人在投标报价时应充分考</w:t>
            </w:r>
            <w:r>
              <w:rPr>
                <w:rFonts w:hint="eastAsia" w:ascii="宋体" w:hAnsi="宋体"/>
              </w:rPr>
              <w:t>虑此笔费用。</w:t>
            </w:r>
          </w:p>
          <w:p>
            <w:pPr>
              <w:pStyle w:val="36"/>
              <w:keepLines/>
              <w:numPr>
                <w:ilvl w:val="0"/>
                <w:numId w:val="4"/>
              </w:numPr>
              <w:kinsoku w:val="0"/>
              <w:overflowPunct w:val="0"/>
              <w:spacing w:line="360" w:lineRule="exact"/>
              <w:ind w:firstLine="0" w:firstLineChars="0"/>
              <w:rPr>
                <w:rFonts w:ascii="宋体" w:hAnsi="宋体"/>
              </w:rPr>
            </w:pPr>
            <w:r>
              <w:rPr>
                <w:rFonts w:hint="eastAsia" w:ascii="宋体" w:hAnsi="宋体"/>
              </w:rPr>
              <w:t>开普通发票需提供单位全称、税号、开票金额、开票事项、联系人、联系电话；开专用发票需提供单位全称、单位地址、税务局登记的固定电话（加区号）、税号、开户行账号、开户行地址、开票金额、开票事项、联系人、联系电话。到财务室办理。</w:t>
            </w:r>
          </w:p>
          <w:p>
            <w:pPr>
              <w:pStyle w:val="36"/>
              <w:keepLines/>
              <w:kinsoku w:val="0"/>
              <w:overflowPunct w:val="0"/>
              <w:spacing w:line="360" w:lineRule="exact"/>
              <w:ind w:firstLine="0" w:firstLineChars="0"/>
              <w:rPr>
                <w:rFonts w:ascii="宋体" w:hAnsi="宋体"/>
                <w:b/>
              </w:rPr>
            </w:pPr>
            <w:r>
              <w:rPr>
                <w:rFonts w:ascii="宋体" w:hAnsi="宋体"/>
                <w:b/>
              </w:rPr>
              <w:t>4、有下列情形之一的，视为投标人串通投标，其投标无效：</w:t>
            </w:r>
          </w:p>
          <w:p>
            <w:pPr>
              <w:pStyle w:val="36"/>
              <w:keepLines/>
              <w:kinsoku w:val="0"/>
              <w:overflowPunct w:val="0"/>
              <w:spacing w:line="360" w:lineRule="exact"/>
              <w:ind w:firstLine="0" w:firstLineChars="0"/>
              <w:rPr>
                <w:rFonts w:ascii="宋体" w:hAnsi="宋体"/>
                <w:b/>
              </w:rPr>
            </w:pPr>
            <w:r>
              <w:rPr>
                <w:rFonts w:hint="eastAsia" w:ascii="宋体" w:hAnsi="宋体"/>
                <w:b/>
              </w:rPr>
              <w:t>（一）不同投标人的投标文件由同一单位或者个人编制；</w:t>
            </w:r>
          </w:p>
          <w:p>
            <w:pPr>
              <w:pStyle w:val="36"/>
              <w:keepLines/>
              <w:kinsoku w:val="0"/>
              <w:overflowPunct w:val="0"/>
              <w:spacing w:line="360" w:lineRule="exact"/>
              <w:ind w:firstLine="0" w:firstLineChars="0"/>
              <w:rPr>
                <w:rFonts w:ascii="宋体" w:hAnsi="宋体"/>
                <w:b/>
              </w:rPr>
            </w:pPr>
            <w:r>
              <w:rPr>
                <w:rFonts w:hint="eastAsia" w:ascii="宋体" w:hAnsi="宋体"/>
                <w:b/>
              </w:rPr>
              <w:t>（二）不同投标人委托同一单位或者个人办理投标事宜；</w:t>
            </w:r>
          </w:p>
          <w:p>
            <w:pPr>
              <w:pStyle w:val="36"/>
              <w:keepLines/>
              <w:kinsoku w:val="0"/>
              <w:overflowPunct w:val="0"/>
              <w:spacing w:line="360" w:lineRule="exact"/>
              <w:ind w:firstLine="0" w:firstLineChars="0"/>
              <w:rPr>
                <w:rFonts w:ascii="宋体" w:hAnsi="宋体"/>
                <w:b/>
              </w:rPr>
            </w:pPr>
            <w:r>
              <w:rPr>
                <w:rFonts w:hint="eastAsia" w:ascii="宋体" w:hAnsi="宋体"/>
                <w:b/>
              </w:rPr>
              <w:t>（三）不同投标人的投标文件载明的项目管理成员或者联系人员为同一人；</w:t>
            </w:r>
          </w:p>
          <w:p>
            <w:pPr>
              <w:pStyle w:val="36"/>
              <w:keepLines/>
              <w:kinsoku w:val="0"/>
              <w:overflowPunct w:val="0"/>
              <w:spacing w:line="360" w:lineRule="exact"/>
              <w:ind w:firstLine="0" w:firstLineChars="0"/>
              <w:rPr>
                <w:rFonts w:ascii="宋体" w:hAnsi="宋体"/>
                <w:b/>
              </w:rPr>
            </w:pPr>
            <w:r>
              <w:rPr>
                <w:rFonts w:hint="eastAsia" w:ascii="宋体" w:hAnsi="宋体"/>
                <w:b/>
              </w:rPr>
              <w:t>（四）不同投标人的投标文件异常一致或者投标报价呈规律性差异；</w:t>
            </w:r>
          </w:p>
          <w:p>
            <w:pPr>
              <w:pStyle w:val="36"/>
              <w:keepLines/>
              <w:kinsoku w:val="0"/>
              <w:overflowPunct w:val="0"/>
              <w:spacing w:line="360" w:lineRule="exact"/>
              <w:ind w:firstLine="0" w:firstLineChars="0"/>
              <w:rPr>
                <w:rFonts w:ascii="宋体" w:hAnsi="宋体"/>
                <w:b/>
              </w:rPr>
            </w:pPr>
            <w:r>
              <w:rPr>
                <w:rFonts w:hint="eastAsia" w:ascii="宋体" w:hAnsi="宋体"/>
                <w:b/>
              </w:rPr>
              <w:t>（五）不同投标人的投标文件相互混装；</w:t>
            </w:r>
          </w:p>
          <w:p>
            <w:pPr>
              <w:pStyle w:val="36"/>
              <w:keepLines/>
              <w:kinsoku w:val="0"/>
              <w:overflowPunct w:val="0"/>
              <w:spacing w:line="360" w:lineRule="exact"/>
              <w:ind w:firstLine="0" w:firstLineChars="0"/>
              <w:rPr>
                <w:rFonts w:ascii="宋体" w:hAnsi="宋体"/>
              </w:rPr>
            </w:pPr>
            <w:r>
              <w:rPr>
                <w:rFonts w:hint="eastAsia" w:ascii="宋体" w:hAnsi="宋体"/>
                <w:b/>
              </w:rPr>
              <w:t>（六）不同投标人的投标保证金从同一单位或者个人的账户转出。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04" w:type="dxa"/>
            <w:vAlign w:val="center"/>
          </w:tcPr>
          <w:p>
            <w:pPr>
              <w:spacing w:line="360" w:lineRule="auto"/>
              <w:rPr>
                <w:rFonts w:ascii="宋体" w:hAnsi="宋体"/>
                <w:szCs w:val="21"/>
              </w:rPr>
            </w:pPr>
            <w:r>
              <w:rPr>
                <w:rFonts w:ascii="宋体" w:hAnsi="宋体"/>
                <w:szCs w:val="21"/>
              </w:rPr>
              <w:t>22</w:t>
            </w:r>
          </w:p>
        </w:tc>
        <w:tc>
          <w:tcPr>
            <w:tcW w:w="896" w:type="dxa"/>
            <w:vAlign w:val="center"/>
          </w:tcPr>
          <w:p>
            <w:pPr>
              <w:spacing w:line="360" w:lineRule="auto"/>
              <w:rPr>
                <w:rFonts w:ascii="宋体"/>
                <w:szCs w:val="21"/>
              </w:rPr>
            </w:pPr>
          </w:p>
        </w:tc>
        <w:tc>
          <w:tcPr>
            <w:tcW w:w="1097" w:type="dxa"/>
            <w:vAlign w:val="center"/>
          </w:tcPr>
          <w:p>
            <w:pPr>
              <w:jc w:val="center"/>
              <w:rPr>
                <w:rFonts w:ascii="宋体" w:hAnsi="宋体" w:cs="宋体"/>
                <w:sz w:val="24"/>
                <w:szCs w:val="24"/>
              </w:rPr>
            </w:pPr>
            <w:r>
              <w:rPr>
                <w:rFonts w:hint="eastAsia" w:ascii="宋体" w:hAnsi="宋体" w:cs="宋体"/>
                <w:sz w:val="21"/>
                <w:szCs w:val="21"/>
              </w:rPr>
              <w:t>投标有效期</w:t>
            </w:r>
          </w:p>
        </w:tc>
        <w:tc>
          <w:tcPr>
            <w:tcW w:w="7106" w:type="dxa"/>
            <w:gridSpan w:val="2"/>
            <w:vAlign w:val="center"/>
          </w:tcPr>
          <w:p>
            <w:pPr>
              <w:pStyle w:val="36"/>
              <w:keepLines/>
              <w:kinsoku w:val="0"/>
              <w:overflowPunct w:val="0"/>
              <w:spacing w:line="360" w:lineRule="exact"/>
              <w:ind w:firstLine="0" w:firstLineChars="0"/>
              <w:rPr>
                <w:rFonts w:ascii="宋体" w:hAnsi="宋体"/>
                <w:b/>
              </w:rPr>
            </w:pPr>
            <w:r>
              <w:rPr>
                <w:rFonts w:ascii="宋体" w:hAnsi="宋体"/>
                <w:b/>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04" w:type="dxa"/>
            <w:vAlign w:val="center"/>
          </w:tcPr>
          <w:p>
            <w:pPr>
              <w:spacing w:line="360" w:lineRule="auto"/>
              <w:rPr>
                <w:rFonts w:ascii="宋体" w:hAnsi="宋体"/>
                <w:szCs w:val="21"/>
              </w:rPr>
            </w:pPr>
            <w:r>
              <w:rPr>
                <w:rFonts w:ascii="宋体" w:hAnsi="宋体"/>
                <w:szCs w:val="21"/>
              </w:rPr>
              <w:t>23</w:t>
            </w:r>
          </w:p>
        </w:tc>
        <w:tc>
          <w:tcPr>
            <w:tcW w:w="896" w:type="dxa"/>
            <w:vAlign w:val="center"/>
          </w:tcPr>
          <w:p>
            <w:pPr>
              <w:spacing w:line="360" w:lineRule="auto"/>
              <w:rPr>
                <w:rFonts w:ascii="宋体"/>
                <w:szCs w:val="21"/>
              </w:rPr>
            </w:pPr>
          </w:p>
        </w:tc>
        <w:tc>
          <w:tcPr>
            <w:tcW w:w="1097" w:type="dxa"/>
            <w:vAlign w:val="center"/>
          </w:tcPr>
          <w:p>
            <w:pPr>
              <w:jc w:val="center"/>
              <w:rPr>
                <w:rFonts w:ascii="宋体" w:hAnsi="宋体" w:cs="宋体"/>
                <w:sz w:val="24"/>
                <w:szCs w:val="24"/>
              </w:rPr>
            </w:pPr>
            <w:r>
              <w:rPr>
                <w:rFonts w:hint="eastAsia"/>
              </w:rPr>
              <w:t>政府采购政策支持</w:t>
            </w:r>
          </w:p>
        </w:tc>
        <w:tc>
          <w:tcPr>
            <w:tcW w:w="7106" w:type="dxa"/>
            <w:gridSpan w:val="2"/>
          </w:tcPr>
          <w:p>
            <w:pPr>
              <w:spacing w:line="440" w:lineRule="exact"/>
            </w:pPr>
            <w:r>
              <w:rPr>
                <w:rFonts w:hint="eastAsia"/>
              </w:rPr>
              <w:t>节约能源、保护环境、扶持不发达地区和少数民族地区、促进中小企业发展等政府采购政策。</w:t>
            </w:r>
          </w:p>
          <w:p>
            <w:pPr>
              <w:spacing w:line="440" w:lineRule="exact"/>
              <w:rPr>
                <w:rFonts w:hint="eastAsia" w:ascii="宋体" w:hAnsi="宋体"/>
                <w:b/>
              </w:rPr>
            </w:pPr>
            <w:r>
              <w:rPr>
                <w:rFonts w:hint="eastAsia" w:ascii="宋体" w:hAnsi="宋体"/>
                <w:b/>
              </w:rPr>
              <w:t>1、小微型企业价格扣除</w:t>
            </w:r>
          </w:p>
          <w:p>
            <w:pPr>
              <w:spacing w:line="440" w:lineRule="exact"/>
              <w:rPr>
                <w:rFonts w:hint="eastAsia" w:ascii="宋体" w:hAnsi="宋体"/>
                <w:b/>
              </w:rPr>
            </w:pPr>
            <w:r>
              <w:rPr>
                <w:rFonts w:hint="eastAsia" w:ascii="宋体" w:hAnsi="宋体"/>
                <w:b/>
              </w:rPr>
              <w:t>（1）本项目对小型和微型企业报价给予10%的扣除价格，用扣除后的价格参与评审。</w:t>
            </w:r>
          </w:p>
          <w:p>
            <w:pPr>
              <w:spacing w:line="440" w:lineRule="exact"/>
              <w:rPr>
                <w:rFonts w:hint="eastAsia" w:ascii="宋体" w:hAnsi="宋体"/>
                <w:b/>
              </w:rPr>
            </w:pPr>
            <w:r>
              <w:rPr>
                <w:rFonts w:hint="eastAsia" w:ascii="宋体" w:hAnsi="宋体"/>
                <w:b/>
              </w:rPr>
              <w:t>（2）供应商需按照采购文件的要求提供相应的《企业声明函》。</w:t>
            </w:r>
          </w:p>
          <w:p>
            <w:pPr>
              <w:spacing w:line="440" w:lineRule="exact"/>
              <w:rPr>
                <w:rFonts w:hint="eastAsia" w:ascii="宋体" w:hAnsi="宋体"/>
                <w:b/>
              </w:rPr>
            </w:pPr>
            <w:r>
              <w:rPr>
                <w:rFonts w:hint="eastAsia" w:ascii="宋体" w:hAnsi="宋体"/>
                <w:b/>
              </w:rPr>
              <w:t>（3）企业标准请参照《关于印发中小企业划型标准规定的通知》（工信部联企业[2011]300号）文件规定自行填写。</w:t>
            </w:r>
          </w:p>
          <w:p>
            <w:pPr>
              <w:spacing w:line="440" w:lineRule="exact"/>
              <w:rPr>
                <w:rFonts w:hint="eastAsia" w:ascii="宋体" w:hAnsi="宋体"/>
                <w:b/>
              </w:rPr>
            </w:pPr>
            <w:r>
              <w:rPr>
                <w:rFonts w:hint="eastAsia" w:ascii="宋体" w:hAnsi="宋体"/>
                <w:b/>
              </w:rPr>
              <w:t>2、残疾人福利单位价格扣除</w:t>
            </w:r>
          </w:p>
          <w:p>
            <w:pPr>
              <w:spacing w:line="440" w:lineRule="exact"/>
              <w:rPr>
                <w:rFonts w:hint="eastAsia" w:ascii="宋体" w:hAnsi="宋体"/>
                <w:b/>
              </w:rPr>
            </w:pPr>
            <w:r>
              <w:rPr>
                <w:rFonts w:hint="eastAsia" w:ascii="宋体" w:hAnsi="宋体"/>
                <w:b/>
              </w:rPr>
              <w:t>（1）“本项目对监狱和戒毒企业（简称监狱企业）视同小型、微型企业，给予6%的价格扣除，用扣除后的价格参与评审。”新财购〔2022〕22号《通知》要求，对超过200万元的货物和服务采购项目，面向小微企业的价格扣除比例由6%- 10%提高至10%-20%，监狱和戒毒企业如果视同小型、微型企业的，超过200万元的货物和服务采购项目，价格扣除比例建议与小微企业相同，价格扣除比例可设定在10%。</w:t>
            </w:r>
          </w:p>
          <w:p>
            <w:pPr>
              <w:spacing w:line="440" w:lineRule="exact"/>
              <w:rPr>
                <w:rFonts w:hint="eastAsia" w:ascii="宋体" w:hAnsi="宋体"/>
                <w:b/>
              </w:rPr>
            </w:pPr>
            <w:r>
              <w:rPr>
                <w:rFonts w:hint="eastAsia" w:ascii="宋体" w:hAnsi="宋体"/>
                <w:b/>
              </w:rPr>
              <w:t>（2）残疾人福利单位需按照采购文件的要求提供《残疾人福利性单位声明函》。</w:t>
            </w:r>
          </w:p>
          <w:p>
            <w:pPr>
              <w:spacing w:line="440" w:lineRule="exact"/>
              <w:rPr>
                <w:rFonts w:hint="eastAsia" w:ascii="宋体" w:hAnsi="宋体"/>
                <w:b/>
              </w:rPr>
            </w:pPr>
            <w:r>
              <w:rPr>
                <w:rFonts w:hint="eastAsia" w:ascii="宋体" w:hAnsi="宋体"/>
                <w:b/>
              </w:rPr>
              <w:t>（3）残疾人福利单位标准请参照《关于促进残疾人就业政府采购政策的通知》（财库〔2017〕141号）。</w:t>
            </w:r>
          </w:p>
          <w:p>
            <w:pPr>
              <w:spacing w:line="440" w:lineRule="exact"/>
              <w:rPr>
                <w:rFonts w:hint="eastAsia" w:ascii="宋体" w:hAnsi="宋体"/>
                <w:b/>
              </w:rPr>
            </w:pPr>
            <w:r>
              <w:rPr>
                <w:rFonts w:hint="eastAsia" w:ascii="宋体" w:hAnsi="宋体"/>
                <w:b/>
              </w:rPr>
              <w:t>3、监狱和戒毒企业价格扣除</w:t>
            </w:r>
          </w:p>
          <w:p>
            <w:pPr>
              <w:spacing w:line="440" w:lineRule="exact"/>
              <w:rPr>
                <w:rFonts w:hint="eastAsia" w:ascii="宋体" w:hAnsi="宋体"/>
                <w:b/>
              </w:rPr>
            </w:pPr>
            <w:r>
              <w:rPr>
                <w:rFonts w:hint="eastAsia" w:ascii="宋体" w:hAnsi="宋体"/>
                <w:b/>
              </w:rPr>
              <w:t>（1）本项目对监狱和戒毒企业（简称监狱企业）视同小型、微型企业，给予10%的价格扣除，用扣除后的价格参与评审。</w:t>
            </w:r>
          </w:p>
          <w:p>
            <w:pPr>
              <w:spacing w:line="440" w:lineRule="exact"/>
              <w:rPr>
                <w:rFonts w:hint="eastAsia" w:ascii="宋体" w:hAnsi="宋体"/>
                <w:b/>
              </w:rPr>
            </w:pPr>
            <w:r>
              <w:rPr>
                <w:rFonts w:hint="eastAsia" w:ascii="宋体" w:hAnsi="宋体"/>
                <w:b/>
              </w:rPr>
              <w:t>（2）监狱企业参加政府采购活动时，需提供由省级以上监狱管理局、戒毒管理局(含新疆生产建设兵团)出具的属于监狱企业的证明文件。供应商如不提供上述证明文件，价格将不做相应扣除。</w:t>
            </w:r>
          </w:p>
          <w:p>
            <w:pPr>
              <w:spacing w:line="440" w:lineRule="exact"/>
              <w:rPr>
                <w:rFonts w:hint="eastAsia" w:ascii="宋体" w:hAnsi="宋体"/>
                <w:b/>
              </w:rPr>
            </w:pPr>
            <w:r>
              <w:rPr>
                <w:rFonts w:hint="eastAsia" w:ascii="宋体" w:hAnsi="宋体"/>
                <w:b/>
              </w:rPr>
              <w:t>（3）监狱企业标准请参照《关于政府采购支持监狱企业发展有关问题的通知》（财库[2014]68号）。</w:t>
            </w:r>
          </w:p>
          <w:p>
            <w:pPr>
              <w:spacing w:line="440" w:lineRule="exact"/>
              <w:rPr>
                <w:rFonts w:ascii="宋体" w:hAnsi="宋体"/>
                <w:b/>
              </w:rPr>
            </w:pPr>
            <w:r>
              <w:rPr>
                <w:rFonts w:hint="eastAsia" w:ascii="宋体" w:hAnsi="宋体"/>
                <w:b/>
              </w:rPr>
              <w:t>4、小微型企业、残疾人福利单位、监狱企业属于小型、微型企业的，不重复享受政策。</w:t>
            </w:r>
          </w:p>
        </w:tc>
      </w:tr>
    </w:tbl>
    <w:p>
      <w:pPr>
        <w:jc w:val="center"/>
        <w:rPr>
          <w:rFonts w:ascii="宋体" w:hAnsi="宋体"/>
          <w:b/>
          <w:bCs/>
        </w:rPr>
      </w:pPr>
    </w:p>
    <w:p>
      <w:pPr>
        <w:jc w:val="center"/>
        <w:rPr>
          <w:rFonts w:ascii="宋体" w:hAnsi="宋体"/>
          <w:b/>
          <w:bCs/>
        </w:rPr>
      </w:pPr>
    </w:p>
    <w:p>
      <w:pPr>
        <w:jc w:val="center"/>
        <w:rPr>
          <w:rFonts w:ascii="宋体" w:hAnsi="宋体"/>
          <w:b/>
          <w:bCs/>
        </w:rPr>
      </w:pPr>
    </w:p>
    <w:p>
      <w:pPr>
        <w:pStyle w:val="5"/>
        <w:numPr>
          <w:ilvl w:val="1"/>
          <w:numId w:val="0"/>
        </w:numPr>
        <w:jc w:val="center"/>
        <w:outlineLvl w:val="0"/>
        <w:rPr>
          <w:rFonts w:ascii="宋体" w:hAnsi="宋体"/>
          <w:b w:val="0"/>
          <w:sz w:val="28"/>
          <w:szCs w:val="28"/>
        </w:rPr>
      </w:pPr>
      <w:bookmarkStart w:id="45" w:name="_Toc31088"/>
      <w:r>
        <w:rPr>
          <w:rFonts w:hint="eastAsia" w:ascii="宋体" w:hAnsi="宋体"/>
          <w:sz w:val="28"/>
          <w:szCs w:val="28"/>
        </w:rPr>
        <w:t>第一章投标须知</w:t>
      </w:r>
      <w:bookmarkEnd w:id="45"/>
    </w:p>
    <w:p>
      <w:pPr>
        <w:spacing w:line="360" w:lineRule="auto"/>
        <w:ind w:firstLine="428" w:firstLineChars="203"/>
        <w:rPr>
          <w:rFonts w:ascii="宋体"/>
          <w:b/>
          <w:szCs w:val="21"/>
        </w:rPr>
      </w:pPr>
      <w:r>
        <w:rPr>
          <w:rFonts w:ascii="宋体" w:hAnsi="宋体"/>
          <w:b/>
          <w:szCs w:val="21"/>
        </w:rPr>
        <w:t>1</w:t>
      </w:r>
      <w:r>
        <w:rPr>
          <w:rFonts w:hint="eastAsia" w:ascii="宋体" w:hAnsi="宋体"/>
          <w:b/>
          <w:szCs w:val="21"/>
        </w:rPr>
        <w:t>、</w:t>
      </w:r>
      <w:r>
        <w:rPr>
          <w:rFonts w:hint="eastAsia" w:ascii="宋体" w:hAnsi="宋体"/>
          <w:b/>
          <w:kern w:val="0"/>
          <w:szCs w:val="21"/>
        </w:rPr>
        <w:t>总则</w:t>
      </w:r>
    </w:p>
    <w:p>
      <w:pPr>
        <w:spacing w:line="360" w:lineRule="auto"/>
        <w:ind w:firstLine="420"/>
        <w:rPr>
          <w:rFonts w:ascii="宋体"/>
          <w:bCs/>
          <w:szCs w:val="21"/>
        </w:rPr>
      </w:pPr>
      <w:r>
        <w:rPr>
          <w:rFonts w:ascii="宋体" w:hAnsi="宋体"/>
          <w:bCs/>
          <w:szCs w:val="21"/>
        </w:rPr>
        <w:t>1.1</w:t>
      </w:r>
      <w:r>
        <w:rPr>
          <w:rFonts w:hint="eastAsia" w:ascii="宋体" w:hAnsi="宋体"/>
          <w:bCs/>
          <w:szCs w:val="21"/>
        </w:rPr>
        <w:t>、项目概况</w:t>
      </w:r>
    </w:p>
    <w:p>
      <w:pPr>
        <w:spacing w:line="360" w:lineRule="auto"/>
        <w:ind w:firstLine="420"/>
      </w:pPr>
      <w:r>
        <w:rPr>
          <w:rFonts w:ascii="宋体" w:hAnsi="宋体"/>
          <w:bCs/>
          <w:szCs w:val="21"/>
        </w:rPr>
        <w:t>1.1.1</w:t>
      </w:r>
      <w:r>
        <w:rPr>
          <w:rFonts w:hint="eastAsia" w:ascii="宋体" w:hAnsi="宋体"/>
          <w:bCs/>
          <w:szCs w:val="21"/>
        </w:rPr>
        <w:t>、本项目的项目概况已在投标人须知前附表第</w:t>
      </w:r>
      <w:r>
        <w:fldChar w:fldCharType="begin"/>
      </w:r>
      <w:r>
        <w:instrText xml:space="preserve"> HYPERLINK "file:///D:\\Administrator\\桌面\\2009年施工招标文件和资格预审文件（新）\\2008012清单招标文件范本（经评审的最低价）.doc" \l "_Hlk39210728#_Hlk39210728" </w:instrText>
      </w:r>
      <w:r>
        <w:fldChar w:fldCharType="separate"/>
      </w:r>
      <w:r>
        <w:rPr>
          <w:rStyle w:val="32"/>
          <w:rFonts w:ascii="宋体" w:hAnsi="宋体"/>
          <w:color w:val="auto"/>
          <w:szCs w:val="21"/>
        </w:rPr>
        <w:t>1</w:t>
      </w:r>
      <w:r>
        <w:rPr>
          <w:rStyle w:val="32"/>
          <w:rFonts w:ascii="宋体" w:hAnsi="宋体"/>
          <w:color w:val="auto"/>
          <w:szCs w:val="21"/>
        </w:rPr>
        <w:fldChar w:fldCharType="end"/>
      </w:r>
      <w:r>
        <w:rPr>
          <w:rFonts w:hint="eastAsia" w:ascii="宋体" w:hAnsi="宋体"/>
          <w:bCs/>
          <w:szCs w:val="21"/>
        </w:rPr>
        <w:t>项中列清。</w:t>
      </w:r>
    </w:p>
    <w:p>
      <w:pPr>
        <w:spacing w:line="360" w:lineRule="auto"/>
        <w:ind w:firstLine="420"/>
        <w:rPr>
          <w:rFonts w:ascii="宋体"/>
          <w:szCs w:val="21"/>
        </w:rPr>
      </w:pPr>
      <w:r>
        <w:rPr>
          <w:rFonts w:ascii="宋体" w:hAnsi="宋体"/>
          <w:szCs w:val="21"/>
        </w:rPr>
        <w:t>1.2</w:t>
      </w:r>
      <w:r>
        <w:rPr>
          <w:rFonts w:hint="eastAsia" w:ascii="宋体" w:hAnsi="宋体"/>
          <w:szCs w:val="21"/>
        </w:rPr>
        <w:t>、招标范围</w:t>
      </w:r>
    </w:p>
    <w:p>
      <w:pPr>
        <w:spacing w:line="360" w:lineRule="auto"/>
        <w:ind w:firstLine="420"/>
        <w:rPr>
          <w:rFonts w:ascii="宋体"/>
          <w:bCs/>
          <w:szCs w:val="21"/>
        </w:rPr>
      </w:pPr>
      <w:r>
        <w:rPr>
          <w:rFonts w:ascii="宋体" w:hAnsi="宋体"/>
          <w:szCs w:val="21"/>
        </w:rPr>
        <w:t>1.2.1</w:t>
      </w:r>
      <w:r>
        <w:rPr>
          <w:rFonts w:hint="eastAsia" w:ascii="宋体" w:hAnsi="宋体"/>
          <w:szCs w:val="21"/>
        </w:rPr>
        <w:t>、本</w:t>
      </w:r>
      <w:r>
        <w:rPr>
          <w:rFonts w:hint="eastAsia" w:ascii="宋体" w:hAnsi="宋体"/>
          <w:bCs/>
          <w:szCs w:val="21"/>
        </w:rPr>
        <w:t>项目</w:t>
      </w:r>
      <w:r>
        <w:rPr>
          <w:rFonts w:hint="eastAsia" w:ascii="宋体" w:hAnsi="宋体"/>
          <w:szCs w:val="21"/>
        </w:rPr>
        <w:t>招标范围</w:t>
      </w:r>
      <w:r>
        <w:rPr>
          <w:rFonts w:hint="eastAsia" w:ascii="宋体" w:hAnsi="宋体"/>
          <w:bCs/>
          <w:szCs w:val="21"/>
        </w:rPr>
        <w:t>已在投标人须知前附表第</w:t>
      </w:r>
      <w:r>
        <w:fldChar w:fldCharType="begin"/>
      </w:r>
      <w:r>
        <w:instrText xml:space="preserve"> HYPERLINK "file:///D:\\Administrator\\桌面\\2009年施工招标文件和资格预审文件（新）\\2008012清单招标文件范本（经评审的最低价）.doc" \l "_Hlk39210756#_Hlk39210756" </w:instrText>
      </w:r>
      <w:r>
        <w:fldChar w:fldCharType="separate"/>
      </w:r>
      <w:r>
        <w:rPr>
          <w:rStyle w:val="32"/>
          <w:rFonts w:ascii="宋体" w:hAnsi="宋体"/>
          <w:color w:val="auto"/>
          <w:szCs w:val="21"/>
        </w:rPr>
        <w:t>2</w:t>
      </w:r>
      <w:r>
        <w:rPr>
          <w:rStyle w:val="32"/>
          <w:rFonts w:ascii="宋体" w:hAnsi="宋体"/>
          <w:color w:val="auto"/>
          <w:szCs w:val="21"/>
        </w:rPr>
        <w:fldChar w:fldCharType="end"/>
      </w:r>
      <w:r>
        <w:rPr>
          <w:rFonts w:hint="eastAsia" w:ascii="宋体" w:hAnsi="宋体"/>
          <w:bCs/>
          <w:szCs w:val="21"/>
        </w:rPr>
        <w:t>项中列清，投标人除非接到招标人发布的《招标文件补充》，否则不得擅自增加或减少工程招标范围。</w:t>
      </w:r>
    </w:p>
    <w:p>
      <w:pPr>
        <w:spacing w:line="360" w:lineRule="auto"/>
        <w:ind w:firstLine="420"/>
        <w:rPr>
          <w:rFonts w:ascii="宋体"/>
          <w:bCs/>
          <w:szCs w:val="21"/>
        </w:rPr>
      </w:pPr>
      <w:r>
        <w:rPr>
          <w:rFonts w:ascii="宋体" w:hAnsi="宋体"/>
          <w:bCs/>
          <w:szCs w:val="21"/>
        </w:rPr>
        <w:t>1.2.2</w:t>
      </w:r>
      <w:r>
        <w:rPr>
          <w:rFonts w:hint="eastAsia" w:ascii="宋体" w:hAnsi="宋体"/>
          <w:bCs/>
          <w:szCs w:val="21"/>
        </w:rPr>
        <w:t>、本项目</w:t>
      </w:r>
      <w:r>
        <w:rPr>
          <w:rFonts w:hint="eastAsia" w:ascii="宋体" w:hAnsi="宋体"/>
          <w:bCs/>
          <w:szCs w:val="21"/>
          <w:lang w:eastAsia="zh-CN"/>
        </w:rPr>
        <w:t>供货时间（项目工期）</w:t>
      </w:r>
      <w:r>
        <w:rPr>
          <w:rFonts w:hint="eastAsia" w:ascii="宋体" w:hAnsi="宋体"/>
          <w:bCs/>
          <w:szCs w:val="21"/>
        </w:rPr>
        <w:t>已在投标人须知前附表第</w:t>
      </w:r>
      <w:r>
        <w:fldChar w:fldCharType="begin"/>
      </w:r>
      <w:r>
        <w:instrText xml:space="preserve"> HYPERLINK "file:///D:\\Administrator\\桌面\\2009年施工招标文件和资格预审文件（新）\\2008012清单招标文件范本（经评审的最低价）.doc" \l "_Hlk39211118#_Hlk39211118" </w:instrText>
      </w:r>
      <w:r>
        <w:fldChar w:fldCharType="separate"/>
      </w:r>
      <w:r>
        <w:rPr>
          <w:rStyle w:val="32"/>
          <w:rFonts w:ascii="宋体" w:hAnsi="宋体"/>
          <w:color w:val="auto"/>
          <w:szCs w:val="21"/>
        </w:rPr>
        <w:t>3</w:t>
      </w:r>
      <w:r>
        <w:rPr>
          <w:rStyle w:val="32"/>
          <w:rFonts w:ascii="宋体" w:hAnsi="宋体"/>
          <w:color w:val="auto"/>
          <w:szCs w:val="21"/>
        </w:rPr>
        <w:fldChar w:fldCharType="end"/>
      </w:r>
      <w:r>
        <w:rPr>
          <w:rFonts w:hint="eastAsia" w:ascii="宋体" w:hAnsi="宋体"/>
          <w:bCs/>
          <w:szCs w:val="21"/>
        </w:rPr>
        <w:t>项中列清。</w:t>
      </w:r>
    </w:p>
    <w:p>
      <w:pPr>
        <w:spacing w:line="360" w:lineRule="auto"/>
        <w:ind w:firstLine="420"/>
        <w:rPr>
          <w:rFonts w:ascii="宋体"/>
          <w:bCs/>
          <w:szCs w:val="21"/>
        </w:rPr>
      </w:pPr>
      <w:r>
        <w:rPr>
          <w:rFonts w:ascii="宋体" w:hAnsi="宋体"/>
          <w:bCs/>
          <w:szCs w:val="21"/>
        </w:rPr>
        <w:t>1.3</w:t>
      </w:r>
      <w:r>
        <w:rPr>
          <w:rFonts w:hint="eastAsia" w:ascii="宋体" w:hAnsi="宋体"/>
          <w:bCs/>
          <w:szCs w:val="21"/>
        </w:rPr>
        <w:t>、工程资金</w:t>
      </w:r>
    </w:p>
    <w:p>
      <w:pPr>
        <w:spacing w:line="360" w:lineRule="auto"/>
        <w:ind w:firstLine="420"/>
        <w:rPr>
          <w:rFonts w:ascii="宋体"/>
          <w:bCs/>
          <w:szCs w:val="21"/>
        </w:rPr>
      </w:pPr>
      <w:r>
        <w:rPr>
          <w:rFonts w:ascii="宋体" w:hAnsi="宋体"/>
          <w:bCs/>
          <w:szCs w:val="21"/>
        </w:rPr>
        <w:t>1.3.1</w:t>
      </w:r>
      <w:r>
        <w:rPr>
          <w:rFonts w:hint="eastAsia" w:ascii="宋体" w:hAnsi="宋体"/>
          <w:bCs/>
          <w:szCs w:val="21"/>
        </w:rPr>
        <w:t>、本项目的资金来源已在投标人须知前附表第</w:t>
      </w:r>
      <w:bookmarkStart w:id="46" w:name="_Hlt361843307"/>
      <w:r>
        <w:rPr>
          <w:rFonts w:ascii="宋体" w:hAnsi="宋体"/>
          <w:bCs/>
          <w:szCs w:val="21"/>
        </w:rPr>
        <w:fldChar w:fldCharType="begin"/>
      </w:r>
      <w:r>
        <w:rPr>
          <w:rFonts w:ascii="宋体" w:hAnsi="宋体"/>
          <w:bCs/>
          <w:szCs w:val="21"/>
        </w:rPr>
        <w:instrText xml:space="preserve">HYPERLINK "D:\\Administrator\\桌面\\2009年施工招标文件和资格预审文件（新）\\2008012清单招标文件范本（经评审的最低价）.doc" \l "_Hlk39211204#_Hlk39211204"</w:instrText>
      </w:r>
      <w:r>
        <w:rPr>
          <w:rFonts w:ascii="宋体" w:hAnsi="宋体"/>
          <w:bCs/>
          <w:szCs w:val="21"/>
        </w:rPr>
        <w:fldChar w:fldCharType="separate"/>
      </w:r>
      <w:r>
        <w:rPr>
          <w:rStyle w:val="32"/>
          <w:rFonts w:ascii="宋体" w:hAnsi="宋体"/>
          <w:color w:val="auto"/>
          <w:szCs w:val="21"/>
        </w:rPr>
        <w:t>4</w:t>
      </w:r>
      <w:r>
        <w:rPr>
          <w:rFonts w:ascii="宋体" w:hAnsi="宋体"/>
          <w:bCs/>
          <w:szCs w:val="21"/>
        </w:rPr>
        <w:fldChar w:fldCharType="end"/>
      </w:r>
      <w:bookmarkEnd w:id="46"/>
      <w:r>
        <w:rPr>
          <w:rFonts w:hint="eastAsia" w:ascii="宋体" w:hAnsi="宋体"/>
          <w:bCs/>
          <w:szCs w:val="21"/>
        </w:rPr>
        <w:t>项列清。</w:t>
      </w:r>
    </w:p>
    <w:p>
      <w:pPr>
        <w:spacing w:line="360" w:lineRule="auto"/>
        <w:ind w:firstLine="420"/>
        <w:rPr>
          <w:rFonts w:ascii="宋体"/>
          <w:bCs/>
          <w:szCs w:val="21"/>
        </w:rPr>
      </w:pPr>
      <w:r>
        <w:rPr>
          <w:rFonts w:ascii="宋体" w:hAnsi="宋体"/>
          <w:bCs/>
          <w:szCs w:val="21"/>
        </w:rPr>
        <w:t>1.3.2</w:t>
      </w:r>
      <w:r>
        <w:rPr>
          <w:rFonts w:hint="eastAsia" w:ascii="宋体" w:hAnsi="宋体"/>
          <w:bCs/>
          <w:szCs w:val="21"/>
        </w:rPr>
        <w:t>、本项目资金到位情况已在投标人须知前附表第</w:t>
      </w:r>
      <w:r>
        <w:fldChar w:fldCharType="begin"/>
      </w:r>
      <w:r>
        <w:instrText xml:space="preserve"> HYPERLINK "file:///D:\\Administrator\\桌面\\2009年施工招标文件和资格预审文件（新）\\2008012清单招标文件范本（经评审的最低价）.doc" \l "_Hlk39211257#_Hlk39211257" </w:instrText>
      </w:r>
      <w:r>
        <w:fldChar w:fldCharType="separate"/>
      </w:r>
      <w:r>
        <w:rPr>
          <w:rStyle w:val="32"/>
          <w:rFonts w:ascii="宋体" w:hAnsi="宋体"/>
          <w:color w:val="auto"/>
          <w:szCs w:val="21"/>
        </w:rPr>
        <w:t>5</w:t>
      </w:r>
      <w:r>
        <w:rPr>
          <w:rStyle w:val="32"/>
          <w:rFonts w:ascii="宋体" w:hAnsi="宋体"/>
          <w:color w:val="auto"/>
          <w:szCs w:val="21"/>
        </w:rPr>
        <w:fldChar w:fldCharType="end"/>
      </w:r>
      <w:r>
        <w:rPr>
          <w:rFonts w:hint="eastAsia" w:ascii="宋体" w:hAnsi="宋体"/>
          <w:bCs/>
          <w:szCs w:val="21"/>
        </w:rPr>
        <w:t>项列清。</w:t>
      </w:r>
    </w:p>
    <w:p>
      <w:pPr>
        <w:spacing w:line="360" w:lineRule="auto"/>
        <w:ind w:firstLine="420"/>
        <w:rPr>
          <w:rFonts w:ascii="宋体"/>
          <w:szCs w:val="21"/>
        </w:rPr>
      </w:pPr>
      <w:r>
        <w:rPr>
          <w:rFonts w:ascii="宋体" w:hAnsi="宋体"/>
          <w:bCs/>
          <w:szCs w:val="21"/>
        </w:rPr>
        <w:t>1.3.3</w:t>
      </w:r>
      <w:r>
        <w:rPr>
          <w:rFonts w:hint="eastAsia" w:ascii="宋体" w:hAnsi="宋体"/>
          <w:bCs/>
          <w:szCs w:val="21"/>
        </w:rPr>
        <w:t>、本项目的部分资金用于合同范围内合格下的支付。</w:t>
      </w:r>
    </w:p>
    <w:p>
      <w:pPr>
        <w:spacing w:line="360" w:lineRule="auto"/>
        <w:ind w:firstLine="420" w:firstLineChars="200"/>
        <w:rPr>
          <w:rFonts w:ascii="宋体"/>
          <w:szCs w:val="21"/>
        </w:rPr>
      </w:pPr>
      <w:r>
        <w:rPr>
          <w:rFonts w:ascii="宋体" w:hAnsi="宋体"/>
          <w:szCs w:val="21"/>
        </w:rPr>
        <w:t>1.4</w:t>
      </w:r>
      <w:r>
        <w:rPr>
          <w:rFonts w:hint="eastAsia" w:ascii="宋体" w:hAnsi="宋体"/>
          <w:szCs w:val="21"/>
        </w:rPr>
        <w:t>、招标方式及备案</w:t>
      </w:r>
    </w:p>
    <w:p>
      <w:pPr>
        <w:spacing w:line="360" w:lineRule="auto"/>
        <w:ind w:firstLine="420" w:firstLineChars="200"/>
        <w:rPr>
          <w:rFonts w:ascii="宋体"/>
          <w:bCs/>
          <w:szCs w:val="21"/>
        </w:rPr>
      </w:pPr>
      <w:r>
        <w:rPr>
          <w:rFonts w:ascii="宋体" w:hAnsi="宋体"/>
          <w:szCs w:val="21"/>
        </w:rPr>
        <w:t>1.4.1</w:t>
      </w:r>
      <w:r>
        <w:rPr>
          <w:rFonts w:hint="eastAsia" w:ascii="宋体" w:hAnsi="宋体"/>
          <w:szCs w:val="21"/>
        </w:rPr>
        <w:t>、本</w:t>
      </w:r>
      <w:r>
        <w:rPr>
          <w:rFonts w:hint="eastAsia" w:ascii="宋体" w:hAnsi="宋体"/>
          <w:bCs/>
          <w:szCs w:val="21"/>
        </w:rPr>
        <w:t>项目</w:t>
      </w:r>
      <w:r>
        <w:rPr>
          <w:rFonts w:hint="eastAsia" w:ascii="宋体" w:hAnsi="宋体"/>
          <w:szCs w:val="21"/>
        </w:rPr>
        <w:t>招标方式</w:t>
      </w:r>
      <w:r>
        <w:rPr>
          <w:rFonts w:hint="eastAsia" w:ascii="宋体" w:hAnsi="宋体"/>
          <w:bCs/>
          <w:szCs w:val="21"/>
        </w:rPr>
        <w:t>已在投标人须知前附表第</w:t>
      </w:r>
      <w:r>
        <w:fldChar w:fldCharType="begin"/>
      </w:r>
      <w:r>
        <w:instrText xml:space="preserve"> HYPERLINK "file:///D:\\Administrator\\桌面\\2009年施工招标文件和资格预审文件（新）\\2008012清单招标文件范本（经评审的最低价）.doc" \l "_Hlk39211314#_Hlk39211314" </w:instrText>
      </w:r>
      <w:r>
        <w:fldChar w:fldCharType="separate"/>
      </w:r>
      <w:r>
        <w:rPr>
          <w:rStyle w:val="32"/>
          <w:rFonts w:ascii="宋体" w:hAnsi="宋体"/>
          <w:color w:val="auto"/>
          <w:szCs w:val="21"/>
        </w:rPr>
        <w:t>6</w:t>
      </w:r>
      <w:r>
        <w:rPr>
          <w:rStyle w:val="32"/>
          <w:rFonts w:ascii="宋体" w:hAnsi="宋体"/>
          <w:color w:val="auto"/>
          <w:szCs w:val="21"/>
        </w:rPr>
        <w:fldChar w:fldCharType="end"/>
      </w:r>
      <w:r>
        <w:rPr>
          <w:rFonts w:hint="eastAsia" w:ascii="宋体" w:hAnsi="宋体"/>
          <w:bCs/>
          <w:szCs w:val="21"/>
        </w:rPr>
        <w:t>项列清。</w:t>
      </w:r>
    </w:p>
    <w:p>
      <w:pPr>
        <w:spacing w:line="360" w:lineRule="auto"/>
        <w:ind w:firstLine="420" w:firstLineChars="200"/>
        <w:rPr>
          <w:rFonts w:ascii="宋体"/>
          <w:szCs w:val="21"/>
        </w:rPr>
      </w:pPr>
      <w:r>
        <w:rPr>
          <w:rFonts w:ascii="宋体" w:hAnsi="宋体"/>
          <w:bCs/>
          <w:szCs w:val="21"/>
        </w:rPr>
        <w:t>1.4.2</w:t>
      </w:r>
      <w:r>
        <w:rPr>
          <w:rFonts w:hint="eastAsia" w:ascii="宋体" w:hAnsi="宋体"/>
          <w:bCs/>
          <w:szCs w:val="21"/>
        </w:rPr>
        <w:t>、</w:t>
      </w:r>
      <w:r>
        <w:rPr>
          <w:rFonts w:hint="eastAsia" w:ascii="宋体" w:hAnsi="宋体"/>
          <w:szCs w:val="21"/>
        </w:rPr>
        <w:t>本</w:t>
      </w:r>
      <w:r>
        <w:rPr>
          <w:rFonts w:hint="eastAsia" w:ascii="宋体" w:hAnsi="宋体"/>
          <w:bCs/>
          <w:szCs w:val="21"/>
        </w:rPr>
        <w:t>项目</w:t>
      </w:r>
      <w:r>
        <w:rPr>
          <w:rFonts w:hint="eastAsia" w:ascii="宋体" w:hAnsi="宋体"/>
          <w:szCs w:val="21"/>
        </w:rPr>
        <w:t>已按有关法律、法规及规定备案。</w:t>
      </w:r>
    </w:p>
    <w:p>
      <w:pPr>
        <w:spacing w:line="360" w:lineRule="auto"/>
        <w:ind w:firstLine="420" w:firstLineChars="200"/>
        <w:rPr>
          <w:rFonts w:ascii="宋体"/>
          <w:szCs w:val="21"/>
        </w:rPr>
      </w:pPr>
      <w:r>
        <w:rPr>
          <w:rFonts w:ascii="宋体" w:hAnsi="宋体"/>
          <w:szCs w:val="21"/>
        </w:rPr>
        <w:t>1.5</w:t>
      </w:r>
      <w:r>
        <w:rPr>
          <w:rFonts w:hint="eastAsia" w:ascii="宋体" w:hAnsi="宋体"/>
          <w:szCs w:val="21"/>
        </w:rPr>
        <w:t>、合格投标人</w:t>
      </w:r>
    </w:p>
    <w:p>
      <w:pPr>
        <w:spacing w:line="360" w:lineRule="auto"/>
        <w:ind w:firstLine="420" w:firstLineChars="200"/>
        <w:rPr>
          <w:rFonts w:ascii="宋体"/>
          <w:szCs w:val="21"/>
        </w:rPr>
      </w:pPr>
      <w:r>
        <w:rPr>
          <w:rFonts w:ascii="宋体" w:hAnsi="宋体"/>
          <w:szCs w:val="21"/>
        </w:rPr>
        <w:t>1.5.1</w:t>
      </w:r>
      <w:r>
        <w:rPr>
          <w:rFonts w:hint="eastAsia" w:ascii="宋体" w:hAnsi="宋体"/>
          <w:szCs w:val="21"/>
        </w:rPr>
        <w:t>、投标人最低资质要求</w:t>
      </w:r>
      <w:r>
        <w:rPr>
          <w:rFonts w:hint="eastAsia" w:ascii="宋体" w:hAnsi="宋体"/>
          <w:bCs/>
          <w:szCs w:val="21"/>
        </w:rPr>
        <w:t>已在投标人须知前附表第</w:t>
      </w:r>
      <w:r>
        <w:fldChar w:fldCharType="begin"/>
      </w:r>
      <w:r>
        <w:instrText xml:space="preserve"> HYPERLINK "file:///D:\\Administrator\\桌面\\2009年施工招标文件和资格预审文件（新）\\2008012清单招标文件范本（经评审的最低价）.doc" \l "_Hlk39211347#_Hlk39211347" </w:instrText>
      </w:r>
      <w:r>
        <w:fldChar w:fldCharType="separate"/>
      </w:r>
      <w:r>
        <w:rPr>
          <w:rStyle w:val="32"/>
          <w:rFonts w:ascii="宋体" w:hAnsi="宋体"/>
          <w:color w:val="auto"/>
          <w:szCs w:val="21"/>
        </w:rPr>
        <w:t>8</w:t>
      </w:r>
      <w:r>
        <w:rPr>
          <w:rStyle w:val="32"/>
          <w:rFonts w:ascii="宋体" w:hAnsi="宋体"/>
          <w:color w:val="auto"/>
          <w:szCs w:val="21"/>
        </w:rPr>
        <w:fldChar w:fldCharType="end"/>
      </w:r>
      <w:r>
        <w:rPr>
          <w:rFonts w:hint="eastAsia" w:ascii="宋体" w:hAnsi="宋体"/>
          <w:bCs/>
          <w:szCs w:val="21"/>
        </w:rPr>
        <w:t>项列清</w:t>
      </w:r>
      <w:r>
        <w:rPr>
          <w:rFonts w:hint="eastAsia" w:ascii="宋体" w:hAnsi="宋体"/>
          <w:szCs w:val="21"/>
        </w:rPr>
        <w:t>。</w:t>
      </w:r>
    </w:p>
    <w:p>
      <w:pPr>
        <w:spacing w:line="360" w:lineRule="auto"/>
        <w:ind w:firstLine="420" w:firstLineChars="200"/>
        <w:rPr>
          <w:rFonts w:ascii="宋体"/>
          <w:szCs w:val="21"/>
        </w:rPr>
      </w:pPr>
      <w:r>
        <w:rPr>
          <w:rFonts w:ascii="宋体" w:hAnsi="宋体"/>
          <w:szCs w:val="21"/>
        </w:rPr>
        <w:t>1.5.2</w:t>
      </w:r>
      <w:r>
        <w:rPr>
          <w:rFonts w:hint="eastAsia" w:ascii="宋体" w:hAnsi="宋体"/>
          <w:szCs w:val="21"/>
        </w:rPr>
        <w:t>、本</w:t>
      </w:r>
      <w:r>
        <w:rPr>
          <w:rFonts w:hint="eastAsia" w:ascii="宋体" w:hAnsi="宋体"/>
          <w:bCs/>
          <w:szCs w:val="21"/>
        </w:rPr>
        <w:t>项目</w:t>
      </w:r>
      <w:r>
        <w:rPr>
          <w:rFonts w:hint="eastAsia" w:ascii="宋体" w:hAnsi="宋体"/>
          <w:szCs w:val="21"/>
        </w:rPr>
        <w:t>采用资格后预审方式确定合格投标人。</w:t>
      </w:r>
    </w:p>
    <w:p>
      <w:pPr>
        <w:spacing w:line="360" w:lineRule="auto"/>
        <w:ind w:firstLine="420" w:firstLineChars="200"/>
        <w:rPr>
          <w:rFonts w:ascii="宋体"/>
          <w:szCs w:val="21"/>
        </w:rPr>
      </w:pPr>
      <w:r>
        <w:rPr>
          <w:rFonts w:ascii="宋体" w:hAnsi="宋体"/>
          <w:szCs w:val="21"/>
        </w:rPr>
        <w:t>1.5.3</w:t>
      </w:r>
      <w:r>
        <w:rPr>
          <w:rFonts w:hint="eastAsia" w:ascii="宋体" w:hAnsi="宋体"/>
          <w:szCs w:val="21"/>
        </w:rPr>
        <w:t>、本</w:t>
      </w:r>
      <w:r>
        <w:rPr>
          <w:rFonts w:hint="eastAsia" w:ascii="宋体" w:hAnsi="宋体"/>
          <w:bCs/>
          <w:szCs w:val="21"/>
        </w:rPr>
        <w:t>项目</w:t>
      </w:r>
      <w:r>
        <w:rPr>
          <w:rFonts w:hint="eastAsia" w:ascii="宋体" w:hAnsi="宋体"/>
          <w:szCs w:val="21"/>
        </w:rPr>
        <w:t>联合体协议书按投标人须知前附表第</w:t>
      </w:r>
      <w:r>
        <w:fldChar w:fldCharType="begin"/>
      </w:r>
      <w:r>
        <w:instrText xml:space="preserve"> HYPERLINK "file:///D:\\Administrator\\桌面\\2009年施工招标文件和资格预审文件（新）\\2008012清单招标文件范本（经评审的最低价）.doc" \l "_Hlk38642133#_Hlk38642133" </w:instrText>
      </w:r>
      <w:r>
        <w:fldChar w:fldCharType="separate"/>
      </w:r>
      <w:r>
        <w:rPr>
          <w:rStyle w:val="32"/>
          <w:rFonts w:ascii="宋体" w:hAnsi="宋体"/>
          <w:color w:val="auto"/>
          <w:szCs w:val="21"/>
        </w:rPr>
        <w:t>9</w:t>
      </w:r>
      <w:r>
        <w:rPr>
          <w:rStyle w:val="32"/>
          <w:rFonts w:ascii="宋体" w:hAnsi="宋体"/>
          <w:color w:val="auto"/>
          <w:szCs w:val="21"/>
        </w:rPr>
        <w:fldChar w:fldCharType="end"/>
      </w:r>
      <w:r>
        <w:rPr>
          <w:rFonts w:hint="eastAsia" w:ascii="宋体" w:hAnsi="宋体"/>
          <w:szCs w:val="21"/>
        </w:rPr>
        <w:t>项规定执行。</w:t>
      </w:r>
    </w:p>
    <w:p>
      <w:pPr>
        <w:spacing w:line="360" w:lineRule="auto"/>
        <w:ind w:firstLine="420" w:firstLineChars="200"/>
        <w:rPr>
          <w:rFonts w:ascii="宋体"/>
          <w:b/>
          <w:bCs/>
          <w:szCs w:val="21"/>
        </w:rPr>
      </w:pPr>
      <w:r>
        <w:rPr>
          <w:rFonts w:ascii="宋体" w:hAnsi="宋体"/>
          <w:szCs w:val="21"/>
        </w:rPr>
        <w:t>1.5.4</w:t>
      </w:r>
      <w:r>
        <w:rPr>
          <w:rFonts w:hint="eastAsia" w:ascii="宋体" w:hAnsi="宋体"/>
          <w:szCs w:val="21"/>
        </w:rPr>
        <w:t>、招标人有权要求各投标人提供更为完整、更详细的投标人资料，以便资格审查。</w:t>
      </w:r>
    </w:p>
    <w:p>
      <w:pPr>
        <w:spacing w:line="360" w:lineRule="auto"/>
        <w:ind w:firstLine="420" w:firstLineChars="200"/>
        <w:rPr>
          <w:rFonts w:ascii="宋体"/>
          <w:b/>
          <w:bCs/>
          <w:szCs w:val="21"/>
        </w:rPr>
      </w:pPr>
      <w:r>
        <w:rPr>
          <w:rFonts w:ascii="宋体" w:hAnsi="宋体"/>
          <w:szCs w:val="21"/>
        </w:rPr>
        <w:t>1.6</w:t>
      </w:r>
      <w:r>
        <w:rPr>
          <w:rFonts w:hint="eastAsia" w:ascii="宋体" w:hAnsi="宋体"/>
          <w:szCs w:val="21"/>
        </w:rPr>
        <w:t>、投标费用</w:t>
      </w:r>
    </w:p>
    <w:p>
      <w:pPr>
        <w:pStyle w:val="22"/>
        <w:spacing w:line="360" w:lineRule="auto"/>
        <w:ind w:firstLine="420"/>
        <w:rPr>
          <w:kern w:val="2"/>
          <w:sz w:val="21"/>
          <w:szCs w:val="21"/>
        </w:rPr>
      </w:pPr>
      <w:r>
        <w:rPr>
          <w:kern w:val="2"/>
          <w:sz w:val="21"/>
          <w:szCs w:val="21"/>
        </w:rPr>
        <w:t>1.6.1</w:t>
      </w:r>
      <w:r>
        <w:rPr>
          <w:rFonts w:hint="eastAsia"/>
          <w:kern w:val="2"/>
          <w:sz w:val="21"/>
          <w:szCs w:val="21"/>
        </w:rPr>
        <w:t>、投标人应承担其编制投标文件与递交投标文件所涉及的一切费用，不论投标结果如何，招标人对上述费用不做任何补偿。</w:t>
      </w:r>
    </w:p>
    <w:p>
      <w:pPr>
        <w:pStyle w:val="3"/>
        <w:spacing w:line="360" w:lineRule="auto"/>
        <w:ind w:firstLine="428" w:firstLineChars="203"/>
        <w:rPr>
          <w:rFonts w:ascii="宋体" w:hAnsi="宋体" w:eastAsia="宋体"/>
          <w:b/>
          <w:kern w:val="2"/>
          <w:sz w:val="21"/>
          <w:szCs w:val="21"/>
        </w:rPr>
      </w:pPr>
      <w:r>
        <w:rPr>
          <w:rFonts w:ascii="宋体" w:hAnsi="宋体" w:eastAsia="宋体"/>
          <w:b/>
          <w:kern w:val="2"/>
          <w:sz w:val="21"/>
          <w:szCs w:val="21"/>
        </w:rPr>
        <w:t>2</w:t>
      </w:r>
      <w:r>
        <w:rPr>
          <w:rFonts w:hint="eastAsia" w:ascii="宋体" w:hAnsi="宋体" w:eastAsia="宋体"/>
          <w:b/>
          <w:kern w:val="2"/>
          <w:sz w:val="21"/>
          <w:szCs w:val="21"/>
        </w:rPr>
        <w:t>、</w:t>
      </w:r>
      <w:r>
        <w:rPr>
          <w:rFonts w:hint="eastAsia" w:ascii="宋体" w:hAnsi="宋体" w:eastAsia="宋体"/>
          <w:b/>
          <w:sz w:val="21"/>
          <w:szCs w:val="21"/>
        </w:rPr>
        <w:t>招标文件</w:t>
      </w:r>
    </w:p>
    <w:p>
      <w:pPr>
        <w:spacing w:line="360" w:lineRule="auto"/>
        <w:ind w:firstLine="420" w:firstLineChars="200"/>
        <w:rPr>
          <w:rFonts w:ascii="宋体"/>
          <w:b/>
          <w:bCs/>
          <w:szCs w:val="21"/>
        </w:rPr>
      </w:pPr>
      <w:r>
        <w:rPr>
          <w:rFonts w:ascii="宋体" w:hAnsi="宋体"/>
          <w:szCs w:val="21"/>
        </w:rPr>
        <w:t>2.1</w:t>
      </w:r>
      <w:r>
        <w:rPr>
          <w:rFonts w:hint="eastAsia" w:ascii="宋体" w:hAnsi="宋体"/>
          <w:szCs w:val="21"/>
        </w:rPr>
        <w:t>、招标文件组成</w:t>
      </w:r>
    </w:p>
    <w:p>
      <w:pPr>
        <w:spacing w:line="360" w:lineRule="auto"/>
        <w:ind w:firstLine="420" w:firstLineChars="200"/>
        <w:rPr>
          <w:rFonts w:ascii="宋体"/>
          <w:szCs w:val="21"/>
        </w:rPr>
      </w:pPr>
      <w:r>
        <w:rPr>
          <w:rFonts w:ascii="宋体" w:hAnsi="宋体"/>
          <w:szCs w:val="21"/>
        </w:rPr>
        <w:t>2.1.1</w:t>
      </w:r>
      <w:r>
        <w:rPr>
          <w:rFonts w:hint="eastAsia" w:ascii="宋体" w:hAnsi="宋体"/>
          <w:szCs w:val="21"/>
        </w:rPr>
        <w:t>、招标文件由本文件及由招标人按招标文件有关规定发出的招标文件补充构成。</w:t>
      </w:r>
    </w:p>
    <w:p>
      <w:pPr>
        <w:spacing w:line="360" w:lineRule="auto"/>
        <w:ind w:firstLine="420" w:firstLineChars="200"/>
        <w:rPr>
          <w:rFonts w:ascii="宋体"/>
          <w:szCs w:val="21"/>
        </w:rPr>
      </w:pPr>
      <w:r>
        <w:rPr>
          <w:rFonts w:ascii="宋体" w:hAnsi="宋体"/>
          <w:szCs w:val="21"/>
        </w:rPr>
        <w:t>2.1.2</w:t>
      </w:r>
      <w:r>
        <w:rPr>
          <w:rFonts w:hint="eastAsia" w:ascii="宋体" w:hAnsi="宋体"/>
          <w:szCs w:val="21"/>
        </w:rPr>
        <w:t>、招标文件的澄清、修改、招标答疑会纪要等书面材料在本招标工程中均称招标文件补充。</w:t>
      </w:r>
    </w:p>
    <w:p>
      <w:pPr>
        <w:spacing w:line="360" w:lineRule="auto"/>
        <w:ind w:firstLine="420" w:firstLineChars="200"/>
        <w:rPr>
          <w:rFonts w:ascii="宋体"/>
          <w:szCs w:val="21"/>
        </w:rPr>
      </w:pPr>
      <w:r>
        <w:rPr>
          <w:rFonts w:ascii="宋体" w:hAnsi="宋体"/>
          <w:szCs w:val="21"/>
        </w:rPr>
        <w:t>2.1.3</w:t>
      </w:r>
      <w:r>
        <w:rPr>
          <w:rFonts w:hint="eastAsia" w:ascii="宋体" w:hAnsi="宋体"/>
          <w:szCs w:val="21"/>
        </w:rPr>
        <w:t>、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pStyle w:val="22"/>
        <w:spacing w:line="360" w:lineRule="auto"/>
        <w:ind w:firstLine="420"/>
        <w:rPr>
          <w:kern w:val="2"/>
          <w:sz w:val="21"/>
          <w:szCs w:val="21"/>
        </w:rPr>
      </w:pPr>
      <w:r>
        <w:rPr>
          <w:kern w:val="2"/>
          <w:sz w:val="21"/>
          <w:szCs w:val="21"/>
        </w:rPr>
        <w:t>2.1.4</w:t>
      </w:r>
      <w:r>
        <w:rPr>
          <w:rFonts w:hint="eastAsia"/>
          <w:kern w:val="2"/>
          <w:sz w:val="21"/>
          <w:szCs w:val="21"/>
        </w:rPr>
        <w:t>、投标人应认真审阅和理解招标文件所有内容，尤其应注意有“</w:t>
      </w:r>
      <w:r>
        <w:rPr>
          <w:rFonts w:hint="eastAsia"/>
          <w:b/>
          <w:bCs/>
          <w:kern w:val="2"/>
          <w:sz w:val="21"/>
          <w:szCs w:val="21"/>
          <w:lang w:eastAsia="zh-CN"/>
        </w:rPr>
        <w:t>否决</w:t>
      </w:r>
      <w:r>
        <w:rPr>
          <w:rFonts w:hint="eastAsia"/>
          <w:b/>
          <w:bCs/>
          <w:kern w:val="2"/>
          <w:sz w:val="21"/>
          <w:szCs w:val="21"/>
        </w:rPr>
        <w:t>”、“拒绝评审”</w:t>
      </w:r>
      <w:r>
        <w:rPr>
          <w:rFonts w:hint="eastAsia"/>
          <w:kern w:val="2"/>
          <w:sz w:val="21"/>
          <w:szCs w:val="21"/>
        </w:rPr>
        <w:t>字样的条款，否则引起的后果由投标人自负。</w:t>
      </w:r>
    </w:p>
    <w:p>
      <w:pPr>
        <w:spacing w:line="360" w:lineRule="auto"/>
        <w:ind w:firstLine="420" w:firstLineChars="200"/>
        <w:rPr>
          <w:rFonts w:ascii="宋体"/>
          <w:szCs w:val="21"/>
        </w:rPr>
      </w:pPr>
      <w:r>
        <w:rPr>
          <w:rFonts w:ascii="宋体" w:hAnsi="宋体"/>
          <w:szCs w:val="21"/>
        </w:rPr>
        <w:t>2.2</w:t>
      </w:r>
      <w:r>
        <w:rPr>
          <w:rFonts w:hint="eastAsia" w:ascii="宋体" w:hAnsi="宋体"/>
          <w:szCs w:val="21"/>
        </w:rPr>
        <w:t>、招标文件澄清</w:t>
      </w:r>
    </w:p>
    <w:p>
      <w:pPr>
        <w:spacing w:line="360" w:lineRule="auto"/>
        <w:ind w:firstLine="420" w:firstLineChars="200"/>
        <w:rPr>
          <w:rFonts w:ascii="宋体"/>
          <w:szCs w:val="21"/>
        </w:rPr>
      </w:pPr>
      <w:r>
        <w:rPr>
          <w:rFonts w:ascii="宋体" w:hAnsi="宋体"/>
          <w:szCs w:val="21"/>
        </w:rPr>
        <w:t>2.2.1</w:t>
      </w:r>
      <w:r>
        <w:rPr>
          <w:rFonts w:hint="eastAsia" w:ascii="宋体" w:hAnsi="宋体"/>
          <w:szCs w:val="21"/>
        </w:rPr>
        <w:t>、投标人获取招标文件后，若有疑问需要澄清的，应于投标截止时间前七个工作日前请以纸</w:t>
      </w:r>
      <w:r>
        <w:rPr>
          <w:rFonts w:hint="eastAsia" w:ascii="宋体" w:hAnsi="宋体" w:cs="宋体"/>
        </w:rPr>
        <w:t>质形式递交至</w:t>
      </w:r>
      <w:r>
        <w:rPr>
          <w:rFonts w:hint="eastAsia" w:ascii="宋体" w:hAnsi="宋体"/>
        </w:rPr>
        <w:t>新疆沃图恒辉建设工程项目管理有限公司</w:t>
      </w:r>
      <w:r>
        <w:rPr>
          <w:rFonts w:hint="eastAsia" w:ascii="宋体" w:hAnsi="宋体" w:cs="宋体"/>
        </w:rPr>
        <w:t>，否则招标人不作任何解释</w:t>
      </w:r>
      <w:r>
        <w:rPr>
          <w:rFonts w:hint="eastAsia" w:ascii="宋体" w:hAnsi="宋体"/>
          <w:szCs w:val="21"/>
        </w:rPr>
        <w:t>。招标人将及时对投标人的疑问做出统一的解答以招标文件补充形式通知各投标人。</w:t>
      </w:r>
    </w:p>
    <w:p>
      <w:pPr>
        <w:spacing w:line="360" w:lineRule="auto"/>
        <w:ind w:firstLine="420" w:firstLineChars="200"/>
        <w:rPr>
          <w:rFonts w:ascii="宋体"/>
          <w:szCs w:val="21"/>
        </w:rPr>
      </w:pPr>
      <w:r>
        <w:rPr>
          <w:rFonts w:ascii="宋体" w:hAnsi="宋体"/>
          <w:szCs w:val="21"/>
        </w:rPr>
        <w:t>2.3</w:t>
      </w:r>
      <w:r>
        <w:rPr>
          <w:rFonts w:hint="eastAsia" w:ascii="宋体" w:hAnsi="宋体"/>
          <w:szCs w:val="21"/>
        </w:rPr>
        <w:t>、招标文件</w:t>
      </w:r>
      <w:r>
        <w:rPr>
          <w:rFonts w:hint="eastAsia" w:ascii="宋体" w:hAnsi="宋体"/>
          <w:szCs w:val="21"/>
          <w:lang w:eastAsia="zh-CN"/>
        </w:rPr>
        <w:t>澄清与</w:t>
      </w:r>
      <w:r>
        <w:rPr>
          <w:rFonts w:hint="eastAsia" w:ascii="宋体" w:hAnsi="宋体"/>
          <w:szCs w:val="21"/>
        </w:rPr>
        <w:t>修改</w:t>
      </w:r>
    </w:p>
    <w:p>
      <w:pPr>
        <w:spacing w:line="360" w:lineRule="auto"/>
        <w:ind w:firstLine="420" w:firstLineChars="200"/>
        <w:rPr>
          <w:rFonts w:ascii="宋体"/>
          <w:szCs w:val="21"/>
        </w:rPr>
      </w:pPr>
      <w:r>
        <w:rPr>
          <w:rFonts w:ascii="宋体" w:hAnsi="宋体"/>
          <w:szCs w:val="21"/>
        </w:rPr>
        <w:t>2.3.1</w:t>
      </w:r>
      <w:r>
        <w:rPr>
          <w:rFonts w:hint="eastAsia" w:ascii="宋体" w:hAnsi="宋体"/>
          <w:szCs w:val="21"/>
        </w:rPr>
        <w:t>、投标截止</w:t>
      </w:r>
      <w:r>
        <w:rPr>
          <w:rFonts w:ascii="宋体" w:hAnsi="宋体"/>
          <w:szCs w:val="21"/>
        </w:rPr>
        <w:t>日前，招标人都可能会以招标文件补充形式修改招标文件。</w:t>
      </w:r>
    </w:p>
    <w:p>
      <w:pPr>
        <w:spacing w:line="360" w:lineRule="auto"/>
        <w:ind w:firstLine="420" w:firstLineChars="200"/>
        <w:rPr>
          <w:rFonts w:ascii="宋体"/>
          <w:szCs w:val="21"/>
        </w:rPr>
      </w:pPr>
      <w:r>
        <w:rPr>
          <w:rFonts w:ascii="宋体" w:hAnsi="宋体"/>
          <w:szCs w:val="21"/>
        </w:rPr>
        <w:t>2.3.2</w:t>
      </w:r>
      <w:r>
        <w:rPr>
          <w:rFonts w:hint="eastAsia" w:ascii="宋体" w:hAnsi="宋体"/>
          <w:szCs w:val="21"/>
        </w:rPr>
        <w:t>、为使投标人在编制投标文件时把招标文件补充内容考虑进去，招标人应延长递交投标文件的截止时间，具体时间将在招标文件补充中写明。</w:t>
      </w:r>
    </w:p>
    <w:p>
      <w:pPr>
        <w:spacing w:line="360" w:lineRule="auto"/>
        <w:ind w:firstLine="420" w:firstLineChars="200"/>
        <w:rPr>
          <w:rFonts w:ascii="宋体"/>
          <w:szCs w:val="21"/>
        </w:rPr>
      </w:pPr>
      <w:r>
        <w:rPr>
          <w:rFonts w:ascii="宋体" w:hAnsi="宋体"/>
          <w:szCs w:val="21"/>
        </w:rPr>
        <w:t>2.4</w:t>
      </w:r>
      <w:r>
        <w:rPr>
          <w:rFonts w:hint="eastAsia" w:ascii="宋体" w:hAnsi="宋体"/>
          <w:szCs w:val="21"/>
        </w:rPr>
        <w:t>、所有招标文件补充都将及时备案。</w:t>
      </w:r>
    </w:p>
    <w:p>
      <w:pPr>
        <w:spacing w:line="360" w:lineRule="auto"/>
        <w:ind w:firstLine="428" w:firstLineChars="203"/>
        <w:rPr>
          <w:rFonts w:ascii="宋体"/>
          <w:b/>
          <w:bCs/>
          <w:szCs w:val="21"/>
        </w:rPr>
      </w:pPr>
      <w:r>
        <w:rPr>
          <w:rFonts w:ascii="宋体" w:hAnsi="宋体"/>
          <w:b/>
          <w:bCs/>
          <w:szCs w:val="21"/>
        </w:rPr>
        <w:t>3</w:t>
      </w:r>
      <w:r>
        <w:rPr>
          <w:rFonts w:hint="eastAsia" w:ascii="宋体" w:hAnsi="宋体"/>
          <w:b/>
          <w:bCs/>
          <w:szCs w:val="21"/>
        </w:rPr>
        <w:t>、</w:t>
      </w:r>
      <w:r>
        <w:rPr>
          <w:rFonts w:hint="eastAsia" w:ascii="宋体" w:hAnsi="宋体"/>
          <w:b/>
          <w:bCs/>
          <w:kern w:val="0"/>
          <w:szCs w:val="21"/>
        </w:rPr>
        <w:t>投标报价</w:t>
      </w:r>
    </w:p>
    <w:p>
      <w:pPr>
        <w:spacing w:line="360" w:lineRule="auto"/>
        <w:ind w:firstLine="420" w:firstLineChars="200"/>
        <w:rPr>
          <w:rFonts w:ascii="宋体"/>
          <w:szCs w:val="21"/>
        </w:rPr>
      </w:pPr>
      <w:r>
        <w:rPr>
          <w:rFonts w:ascii="宋体" w:hAnsi="宋体"/>
          <w:szCs w:val="21"/>
        </w:rPr>
        <w:t>3.1</w:t>
      </w:r>
      <w:r>
        <w:rPr>
          <w:rFonts w:hint="eastAsia" w:ascii="宋体" w:hAnsi="宋体"/>
          <w:szCs w:val="21"/>
        </w:rPr>
        <w:t>、本</w:t>
      </w:r>
      <w:r>
        <w:rPr>
          <w:rFonts w:hint="eastAsia" w:ascii="宋体" w:hAnsi="宋体"/>
          <w:bCs/>
          <w:szCs w:val="21"/>
        </w:rPr>
        <w:t>项目</w:t>
      </w:r>
      <w:r>
        <w:rPr>
          <w:rFonts w:hint="eastAsia" w:ascii="宋体" w:hAnsi="宋体"/>
          <w:szCs w:val="21"/>
        </w:rPr>
        <w:t>投标计价方式已在</w:t>
      </w:r>
      <w:r>
        <w:rPr>
          <w:rFonts w:hint="eastAsia" w:ascii="宋体" w:hAnsi="宋体"/>
          <w:bCs/>
          <w:szCs w:val="21"/>
        </w:rPr>
        <w:t>投标人须知前附表第</w:t>
      </w:r>
      <w:r>
        <w:fldChar w:fldCharType="begin"/>
      </w:r>
      <w:r>
        <w:instrText xml:space="preserve"> HYPERLINK "file:///D:\\Administrator\\桌面\\2009年施工招标文件和资格预审文件（新）\\2008012清单招标文件范本（经评审的最低价）.doc" \l "_Hlk38642163#_Hlk38642163" </w:instrText>
      </w:r>
      <w:r>
        <w:fldChar w:fldCharType="separate"/>
      </w:r>
      <w:r>
        <w:rPr>
          <w:rStyle w:val="32"/>
          <w:rFonts w:ascii="宋体" w:hAnsi="宋体"/>
          <w:color w:val="auto"/>
          <w:szCs w:val="21"/>
        </w:rPr>
        <w:t>10</w:t>
      </w:r>
      <w:r>
        <w:rPr>
          <w:rStyle w:val="32"/>
          <w:rFonts w:ascii="宋体" w:hAnsi="宋体"/>
          <w:color w:val="auto"/>
          <w:szCs w:val="21"/>
        </w:rPr>
        <w:fldChar w:fldCharType="end"/>
      </w:r>
      <w:r>
        <w:rPr>
          <w:rFonts w:hint="eastAsia" w:ascii="宋体" w:hAnsi="宋体"/>
          <w:szCs w:val="21"/>
        </w:rPr>
        <w:t>项列清。</w:t>
      </w:r>
    </w:p>
    <w:p>
      <w:pPr>
        <w:spacing w:line="360" w:lineRule="auto"/>
        <w:ind w:firstLine="420" w:firstLineChars="200"/>
        <w:rPr>
          <w:rFonts w:hint="eastAsia" w:ascii="宋体" w:hAnsi="宋体"/>
          <w:b/>
          <w:szCs w:val="21"/>
        </w:rPr>
      </w:pPr>
      <w:r>
        <w:rPr>
          <w:rFonts w:ascii="宋体" w:hAnsi="宋体"/>
          <w:szCs w:val="21"/>
        </w:rPr>
        <w:t>3.2</w:t>
      </w:r>
      <w:r>
        <w:rPr>
          <w:rFonts w:hint="eastAsia" w:ascii="宋体" w:hAnsi="宋体"/>
          <w:szCs w:val="21"/>
        </w:rPr>
        <w:t>、</w:t>
      </w:r>
      <w:r>
        <w:rPr>
          <w:rFonts w:hint="eastAsia" w:ascii="宋体" w:hAnsi="宋体"/>
          <w:b/>
          <w:szCs w:val="21"/>
        </w:rPr>
        <w:t>本项目只允许有一个报价，任何有选择的报价将不予接受，视为</w:t>
      </w:r>
      <w:r>
        <w:rPr>
          <w:rFonts w:hint="eastAsia" w:ascii="宋体" w:hAnsi="宋体"/>
          <w:b/>
          <w:szCs w:val="21"/>
          <w:lang w:eastAsia="zh-CN"/>
        </w:rPr>
        <w:t>否决</w:t>
      </w:r>
      <w:r>
        <w:rPr>
          <w:rFonts w:hint="eastAsia" w:ascii="宋体" w:hAnsi="宋体"/>
          <w:b/>
          <w:szCs w:val="21"/>
        </w:rPr>
        <w:t>。</w:t>
      </w:r>
    </w:p>
    <w:p>
      <w:pPr>
        <w:spacing w:line="360" w:lineRule="auto"/>
        <w:ind w:firstLine="422" w:firstLineChars="200"/>
        <w:rPr>
          <w:rFonts w:hint="eastAsia" w:ascii="宋体" w:hAnsi="宋体"/>
          <w:b/>
          <w:bCs w:val="0"/>
          <w:szCs w:val="21"/>
          <w:lang w:val="en-US" w:eastAsia="zh-CN"/>
        </w:rPr>
      </w:pPr>
      <w:r>
        <w:rPr>
          <w:rFonts w:hint="eastAsia" w:ascii="宋体" w:hAnsi="宋体"/>
          <w:b/>
          <w:bCs w:val="0"/>
          <w:szCs w:val="21"/>
          <w:lang w:val="en-US" w:eastAsia="zh-CN"/>
        </w:rPr>
        <w:t>4、投标保证金</w:t>
      </w:r>
    </w:p>
    <w:p>
      <w:pPr>
        <w:spacing w:line="360" w:lineRule="auto"/>
        <w:ind w:firstLine="420" w:firstLineChars="200"/>
      </w:pPr>
      <w:r>
        <w:rPr>
          <w:rFonts w:hint="eastAsia" w:ascii="宋体" w:hAnsi="宋体"/>
          <w:bCs/>
          <w:szCs w:val="21"/>
          <w:lang w:val="en-US" w:eastAsia="zh-CN"/>
        </w:rPr>
        <w:t>4.1、</w:t>
      </w:r>
      <w:r>
        <w:rPr>
          <w:rFonts w:hint="eastAsia" w:ascii="宋体" w:hAnsi="宋体"/>
          <w:szCs w:val="21"/>
        </w:rPr>
        <w:t>本</w:t>
      </w:r>
      <w:r>
        <w:rPr>
          <w:rFonts w:hint="eastAsia" w:ascii="宋体" w:hAnsi="宋体"/>
          <w:bCs/>
          <w:szCs w:val="21"/>
        </w:rPr>
        <w:t>项目</w:t>
      </w:r>
      <w:r>
        <w:rPr>
          <w:rFonts w:hint="eastAsia" w:ascii="宋体" w:hAnsi="宋体"/>
          <w:bCs/>
          <w:szCs w:val="21"/>
          <w:lang w:val="en-US" w:eastAsia="zh-CN"/>
        </w:rPr>
        <w:t>投标保证金缴纳</w:t>
      </w:r>
      <w:r>
        <w:rPr>
          <w:rFonts w:hint="eastAsia" w:ascii="宋体" w:hAnsi="宋体"/>
          <w:szCs w:val="21"/>
        </w:rPr>
        <w:t>方式已在</w:t>
      </w:r>
      <w:r>
        <w:rPr>
          <w:rFonts w:hint="eastAsia" w:ascii="宋体" w:hAnsi="宋体"/>
          <w:bCs/>
          <w:szCs w:val="21"/>
        </w:rPr>
        <w:t>投标人须知前附表第</w:t>
      </w:r>
      <w:r>
        <w:fldChar w:fldCharType="begin"/>
      </w:r>
      <w:r>
        <w:instrText xml:space="preserve"> HYPERLINK "file:///D:\\Administrator\\桌面\\2009年施工招标文件和资格预审文件（新）\\2008012清单招标文件范本（经评审的最低价）.doc" \l "_Hlk38642163#_Hlk38642163" </w:instrText>
      </w:r>
      <w:r>
        <w:fldChar w:fldCharType="separate"/>
      </w:r>
      <w:r>
        <w:rPr>
          <w:rStyle w:val="32"/>
          <w:rFonts w:ascii="宋体" w:hAnsi="宋体"/>
          <w:color w:val="auto"/>
          <w:szCs w:val="21"/>
        </w:rPr>
        <w:t>1</w:t>
      </w:r>
      <w:r>
        <w:rPr>
          <w:rStyle w:val="32"/>
          <w:rFonts w:hint="eastAsia" w:ascii="宋体" w:hAnsi="宋体"/>
          <w:color w:val="auto"/>
          <w:szCs w:val="21"/>
          <w:lang w:val="en-US" w:eastAsia="zh-CN"/>
        </w:rPr>
        <w:t>1</w:t>
      </w:r>
      <w:r>
        <w:rPr>
          <w:rStyle w:val="32"/>
          <w:rFonts w:ascii="宋体" w:hAnsi="宋体"/>
          <w:color w:val="auto"/>
          <w:szCs w:val="21"/>
        </w:rPr>
        <w:fldChar w:fldCharType="end"/>
      </w:r>
      <w:r>
        <w:rPr>
          <w:rFonts w:hint="eastAsia" w:ascii="宋体" w:hAnsi="宋体"/>
          <w:szCs w:val="21"/>
        </w:rPr>
        <w:t>项列清。</w:t>
      </w:r>
    </w:p>
    <w:p>
      <w:pPr>
        <w:pStyle w:val="3"/>
        <w:spacing w:line="300" w:lineRule="auto"/>
        <w:ind w:firstLine="428" w:firstLineChars="203"/>
        <w:rPr>
          <w:rFonts w:hint="eastAsia" w:ascii="宋体" w:hAnsi="宋体" w:eastAsia="宋体" w:cs="Times New Roman"/>
          <w:b/>
          <w:bCs w:val="0"/>
          <w:kern w:val="2"/>
          <w:sz w:val="21"/>
          <w:szCs w:val="21"/>
          <w:lang w:val="en-US" w:eastAsia="zh-CN" w:bidi="ar-SA"/>
        </w:rPr>
      </w:pPr>
      <w:r>
        <w:rPr>
          <w:rFonts w:hint="eastAsia" w:ascii="宋体" w:hAnsi="宋体" w:eastAsia="宋体" w:cs="Times New Roman"/>
          <w:b/>
          <w:bCs w:val="0"/>
          <w:kern w:val="2"/>
          <w:sz w:val="21"/>
          <w:szCs w:val="21"/>
          <w:lang w:val="en-US" w:eastAsia="zh-CN" w:bidi="ar-SA"/>
        </w:rPr>
        <w:t>5、投标文件的组成</w:t>
      </w:r>
    </w:p>
    <w:p>
      <w:pPr>
        <w:spacing w:line="300" w:lineRule="auto"/>
        <w:ind w:firstLine="420" w:firstLineChars="200"/>
        <w:rPr>
          <w:rFonts w:ascii="宋体"/>
          <w:bCs/>
        </w:rPr>
      </w:pPr>
      <w:r>
        <w:rPr>
          <w:rFonts w:ascii="宋体" w:hAnsi="宋体"/>
          <w:bCs/>
        </w:rPr>
        <w:t>5.1</w:t>
      </w:r>
      <w:r>
        <w:rPr>
          <w:rFonts w:hint="eastAsia" w:ascii="宋体" w:hAnsi="宋体"/>
          <w:bCs/>
        </w:rPr>
        <w:t>、</w:t>
      </w:r>
      <w:r>
        <w:rPr>
          <w:rFonts w:hint="eastAsia" w:ascii="宋体" w:hAnsi="宋体"/>
        </w:rPr>
        <w:t>投标文件主要包括下列内容：</w:t>
      </w:r>
    </w:p>
    <w:p>
      <w:pPr>
        <w:spacing w:line="300" w:lineRule="auto"/>
        <w:ind w:firstLine="420" w:firstLineChars="200"/>
        <w:rPr>
          <w:rFonts w:ascii="宋体"/>
          <w:szCs w:val="21"/>
        </w:rPr>
      </w:pPr>
      <w:bookmarkStart w:id="47" w:name="_Hlt131417893"/>
      <w:bookmarkEnd w:id="47"/>
      <w:r>
        <w:rPr>
          <w:rFonts w:ascii="宋体" w:hAnsi="宋体"/>
        </w:rPr>
        <w:t>5.1.1</w:t>
      </w:r>
      <w:r>
        <w:rPr>
          <w:rFonts w:hint="eastAsia" w:ascii="宋体" w:hAnsi="宋体"/>
        </w:rPr>
        <w:t>、</w:t>
      </w:r>
      <w:r>
        <w:rPr>
          <w:rFonts w:hint="eastAsia" w:ascii="宋体" w:hAnsi="宋体"/>
          <w:szCs w:val="21"/>
        </w:rPr>
        <w:t>投标报价一览表</w:t>
      </w:r>
    </w:p>
    <w:p>
      <w:pPr>
        <w:spacing w:line="300" w:lineRule="auto"/>
        <w:ind w:firstLine="420" w:firstLineChars="200"/>
        <w:rPr>
          <w:rFonts w:ascii="宋体"/>
        </w:rPr>
      </w:pPr>
      <w:r>
        <w:rPr>
          <w:rFonts w:ascii="宋体" w:hAnsi="宋体"/>
        </w:rPr>
        <w:t>5.1.2</w:t>
      </w:r>
      <w:r>
        <w:rPr>
          <w:rFonts w:hint="eastAsia" w:ascii="宋体" w:hAnsi="宋体"/>
        </w:rPr>
        <w:t>、详细服务量报价清单</w:t>
      </w:r>
    </w:p>
    <w:p>
      <w:pPr>
        <w:spacing w:line="300" w:lineRule="auto"/>
        <w:ind w:firstLine="420" w:firstLineChars="200"/>
        <w:rPr>
          <w:rFonts w:ascii="宋体"/>
        </w:rPr>
      </w:pPr>
      <w:r>
        <w:rPr>
          <w:rFonts w:ascii="宋体" w:hAnsi="宋体"/>
        </w:rPr>
        <w:t>5.1.3</w:t>
      </w:r>
      <w:r>
        <w:rPr>
          <w:rFonts w:hint="eastAsia" w:ascii="宋体" w:hAnsi="宋体"/>
        </w:rPr>
        <w:t>、法定代表人身份证明书</w:t>
      </w:r>
    </w:p>
    <w:p>
      <w:pPr>
        <w:spacing w:line="300" w:lineRule="auto"/>
        <w:ind w:firstLine="420" w:firstLineChars="200"/>
        <w:rPr>
          <w:rFonts w:ascii="宋体"/>
        </w:rPr>
      </w:pPr>
      <w:r>
        <w:rPr>
          <w:rFonts w:ascii="宋体" w:hAnsi="宋体"/>
        </w:rPr>
        <w:t>5.1.4</w:t>
      </w:r>
      <w:r>
        <w:rPr>
          <w:rFonts w:hint="eastAsia" w:ascii="宋体" w:hAnsi="宋体"/>
        </w:rPr>
        <w:t>、法定代表人授权委托书</w:t>
      </w:r>
    </w:p>
    <w:p>
      <w:pPr>
        <w:spacing w:line="300" w:lineRule="auto"/>
        <w:ind w:firstLine="420" w:firstLineChars="200"/>
        <w:rPr>
          <w:rFonts w:ascii="宋体"/>
        </w:rPr>
      </w:pPr>
      <w:r>
        <w:rPr>
          <w:rFonts w:ascii="宋体" w:hAnsi="宋体"/>
        </w:rPr>
        <w:t>5.1.5</w:t>
      </w:r>
      <w:r>
        <w:rPr>
          <w:rFonts w:hint="eastAsia" w:ascii="宋体" w:hAnsi="宋体"/>
        </w:rPr>
        <w:t>、投标人概况</w:t>
      </w:r>
      <w:r>
        <w:rPr>
          <w:rFonts w:hint="eastAsia" w:ascii="宋体" w:hAnsi="宋体"/>
          <w:bCs/>
        </w:rPr>
        <w:t>（附企业营业执照复印件或事业单位须提供事业单位法人证书复印件）；</w:t>
      </w:r>
    </w:p>
    <w:p>
      <w:pPr>
        <w:spacing w:line="300" w:lineRule="auto"/>
        <w:ind w:firstLine="420" w:firstLineChars="200"/>
        <w:rPr>
          <w:rFonts w:hint="eastAsia" w:ascii="宋体" w:eastAsia="宋体"/>
          <w:lang w:eastAsia="zh-CN"/>
        </w:rPr>
      </w:pPr>
      <w:r>
        <w:rPr>
          <w:rFonts w:ascii="宋体" w:hAnsi="宋体"/>
        </w:rPr>
        <w:t>5.1.6</w:t>
      </w:r>
      <w:r>
        <w:rPr>
          <w:rFonts w:hint="eastAsia" w:ascii="宋体" w:hAnsi="宋体"/>
        </w:rPr>
        <w:t>、投标人同类项目业绩</w:t>
      </w:r>
      <w:r>
        <w:rPr>
          <w:rFonts w:hint="eastAsia" w:ascii="宋体" w:hAnsi="宋体"/>
          <w:lang w:val="en-US" w:eastAsia="zh-CN"/>
        </w:rPr>
        <w:t xml:space="preserve"> </w:t>
      </w:r>
    </w:p>
    <w:p>
      <w:pPr>
        <w:spacing w:line="300" w:lineRule="auto"/>
        <w:ind w:firstLine="420" w:firstLineChars="200"/>
        <w:rPr>
          <w:rFonts w:ascii="宋体"/>
          <w:bCs/>
        </w:rPr>
      </w:pPr>
      <w:r>
        <w:rPr>
          <w:rFonts w:ascii="宋体" w:hAnsi="宋体"/>
        </w:rPr>
        <w:t>5.1.7</w:t>
      </w:r>
      <w:r>
        <w:rPr>
          <w:rFonts w:hint="eastAsia" w:ascii="宋体" w:hAnsi="宋体"/>
        </w:rPr>
        <w:t>、项目负责人简历表</w:t>
      </w:r>
    </w:p>
    <w:p>
      <w:pPr>
        <w:spacing w:line="300" w:lineRule="auto"/>
        <w:ind w:firstLine="420" w:firstLineChars="200"/>
        <w:rPr>
          <w:rFonts w:ascii="宋体"/>
        </w:rPr>
      </w:pPr>
      <w:r>
        <w:rPr>
          <w:rFonts w:ascii="宋体" w:hAnsi="宋体"/>
        </w:rPr>
        <w:t>5.1.8</w:t>
      </w:r>
      <w:r>
        <w:rPr>
          <w:rFonts w:hint="eastAsia" w:ascii="宋体" w:hAnsi="宋体"/>
        </w:rPr>
        <w:t>、</w:t>
      </w:r>
      <w:r>
        <w:rPr>
          <w:rFonts w:hint="eastAsia" w:ascii="宋体" w:hAnsi="宋体"/>
          <w:bCs/>
        </w:rPr>
        <w:t>项目配备人员构成</w:t>
      </w:r>
    </w:p>
    <w:p>
      <w:pPr>
        <w:spacing w:line="300" w:lineRule="auto"/>
        <w:ind w:firstLine="420" w:firstLineChars="200"/>
        <w:rPr>
          <w:rFonts w:ascii="宋体"/>
        </w:rPr>
      </w:pPr>
      <w:r>
        <w:rPr>
          <w:rFonts w:ascii="宋体" w:hAnsi="宋体"/>
        </w:rPr>
        <w:t>5.1.9</w:t>
      </w:r>
      <w:r>
        <w:rPr>
          <w:rFonts w:hint="eastAsia" w:ascii="宋体" w:hAnsi="宋体"/>
        </w:rPr>
        <w:t>、投标人认为需要提供的其他资料</w:t>
      </w:r>
    </w:p>
    <w:p>
      <w:pPr>
        <w:spacing w:line="300" w:lineRule="auto"/>
        <w:ind w:firstLine="420" w:firstLineChars="200"/>
        <w:rPr>
          <w:rFonts w:ascii="宋体"/>
        </w:rPr>
      </w:pPr>
      <w:r>
        <w:rPr>
          <w:rFonts w:ascii="宋体" w:hAnsi="宋体"/>
        </w:rPr>
        <w:t>5.1.10</w:t>
      </w:r>
      <w:r>
        <w:rPr>
          <w:rFonts w:hint="eastAsia" w:ascii="宋体" w:hAnsi="宋体"/>
        </w:rPr>
        <w:t>、组织实施方案及工作大纲</w:t>
      </w:r>
    </w:p>
    <w:p>
      <w:pPr>
        <w:spacing w:line="360" w:lineRule="auto"/>
        <w:ind w:firstLine="420" w:firstLineChars="200"/>
        <w:rPr>
          <w:rFonts w:ascii="宋体"/>
          <w:szCs w:val="21"/>
        </w:rPr>
      </w:pPr>
      <w:r>
        <w:rPr>
          <w:rFonts w:ascii="宋体" w:hAnsi="宋体"/>
          <w:szCs w:val="21"/>
        </w:rPr>
        <w:t>5.2</w:t>
      </w:r>
      <w:r>
        <w:rPr>
          <w:rFonts w:hint="eastAsia" w:ascii="宋体" w:hAnsi="宋体"/>
          <w:szCs w:val="21"/>
        </w:rPr>
        <w:t>、投标文件纸张要求</w:t>
      </w:r>
    </w:p>
    <w:p>
      <w:pPr>
        <w:spacing w:line="360" w:lineRule="auto"/>
        <w:ind w:firstLine="420" w:firstLineChars="200"/>
        <w:rPr>
          <w:rFonts w:ascii="宋体"/>
          <w:szCs w:val="21"/>
        </w:rPr>
      </w:pPr>
      <w:r>
        <w:rPr>
          <w:rFonts w:ascii="宋体" w:hAnsi="宋体"/>
          <w:szCs w:val="21"/>
        </w:rPr>
        <w:t>5.2.1</w:t>
      </w:r>
      <w:r>
        <w:rPr>
          <w:rFonts w:hint="eastAsia" w:ascii="宋体" w:hAnsi="宋体"/>
          <w:szCs w:val="21"/>
        </w:rPr>
        <w:t>、投标文件应采用</w:t>
      </w:r>
      <w:r>
        <w:rPr>
          <w:rFonts w:ascii="宋体" w:hAnsi="宋体"/>
          <w:szCs w:val="21"/>
        </w:rPr>
        <w:t>A4</w:t>
      </w:r>
      <w:r>
        <w:rPr>
          <w:rFonts w:hint="eastAsia" w:ascii="宋体" w:hAnsi="宋体"/>
          <w:szCs w:val="21"/>
        </w:rPr>
        <w:t>打印纸。</w:t>
      </w:r>
    </w:p>
    <w:p>
      <w:pPr>
        <w:spacing w:line="360" w:lineRule="auto"/>
        <w:ind w:firstLine="420" w:firstLineChars="200"/>
        <w:rPr>
          <w:rFonts w:ascii="宋体"/>
          <w:szCs w:val="21"/>
        </w:rPr>
      </w:pPr>
      <w:r>
        <w:rPr>
          <w:rFonts w:ascii="宋体" w:hAnsi="宋体"/>
          <w:szCs w:val="21"/>
        </w:rPr>
        <w:t>5.3</w:t>
      </w:r>
      <w:r>
        <w:rPr>
          <w:rFonts w:hint="eastAsia" w:ascii="宋体" w:hAnsi="宋体"/>
          <w:szCs w:val="21"/>
        </w:rPr>
        <w:t>、投标文件书写要求</w:t>
      </w:r>
    </w:p>
    <w:p>
      <w:pPr>
        <w:spacing w:line="360" w:lineRule="auto"/>
        <w:ind w:firstLine="420" w:firstLineChars="200"/>
        <w:rPr>
          <w:rFonts w:ascii="宋体"/>
          <w:szCs w:val="21"/>
        </w:rPr>
      </w:pPr>
      <w:r>
        <w:rPr>
          <w:rFonts w:ascii="宋体" w:hAnsi="宋体"/>
          <w:szCs w:val="21"/>
        </w:rPr>
        <w:t>5.3.1</w:t>
      </w:r>
      <w:r>
        <w:rPr>
          <w:rFonts w:hint="eastAsia" w:ascii="宋体" w:hAnsi="宋体"/>
          <w:szCs w:val="21"/>
        </w:rPr>
        <w:t>、投标文件必须采用打印方式书写。</w:t>
      </w:r>
    </w:p>
    <w:p>
      <w:pPr>
        <w:spacing w:line="360" w:lineRule="auto"/>
        <w:ind w:firstLine="420" w:firstLineChars="200"/>
        <w:rPr>
          <w:rFonts w:ascii="宋体"/>
          <w:szCs w:val="21"/>
        </w:rPr>
      </w:pPr>
      <w:r>
        <w:rPr>
          <w:rFonts w:ascii="宋体" w:hAnsi="宋体"/>
          <w:szCs w:val="21"/>
        </w:rPr>
        <w:t>5.4</w:t>
      </w:r>
      <w:r>
        <w:rPr>
          <w:rFonts w:hint="eastAsia" w:ascii="宋体" w:hAnsi="宋体"/>
          <w:szCs w:val="21"/>
        </w:rPr>
        <w:t>、投标文件装订要求</w:t>
      </w:r>
    </w:p>
    <w:p>
      <w:pPr>
        <w:spacing w:line="360" w:lineRule="auto"/>
        <w:ind w:firstLine="420" w:firstLineChars="200"/>
        <w:rPr>
          <w:rFonts w:ascii="宋体"/>
          <w:szCs w:val="21"/>
        </w:rPr>
      </w:pPr>
      <w:r>
        <w:rPr>
          <w:rFonts w:ascii="宋体" w:hAnsi="宋体"/>
          <w:szCs w:val="21"/>
        </w:rPr>
        <w:t>5.4.1</w:t>
      </w:r>
      <w:r>
        <w:rPr>
          <w:rFonts w:hint="eastAsia" w:ascii="宋体" w:hAnsi="宋体"/>
          <w:szCs w:val="21"/>
        </w:rPr>
        <w:t>、投标文件必须胶装，装订成一册。</w:t>
      </w:r>
    </w:p>
    <w:p>
      <w:pPr>
        <w:spacing w:line="360" w:lineRule="auto"/>
        <w:ind w:firstLine="420" w:firstLineChars="200"/>
        <w:rPr>
          <w:rFonts w:ascii="宋体"/>
          <w:szCs w:val="21"/>
        </w:rPr>
      </w:pPr>
      <w:r>
        <w:rPr>
          <w:rFonts w:ascii="宋体" w:hAnsi="宋体"/>
          <w:szCs w:val="21"/>
        </w:rPr>
        <w:t>5.4.2</w:t>
      </w:r>
      <w:r>
        <w:rPr>
          <w:rFonts w:hint="eastAsia" w:ascii="宋体" w:hAnsi="宋体"/>
          <w:szCs w:val="21"/>
        </w:rPr>
        <w:t>、投标文件应按封面、目录、正文顺序装订。</w:t>
      </w:r>
    </w:p>
    <w:p>
      <w:pPr>
        <w:spacing w:line="360" w:lineRule="auto"/>
        <w:ind w:firstLine="420" w:firstLineChars="200"/>
        <w:rPr>
          <w:rFonts w:ascii="宋体"/>
          <w:szCs w:val="21"/>
        </w:rPr>
      </w:pPr>
      <w:r>
        <w:rPr>
          <w:rFonts w:ascii="宋体" w:hAnsi="宋体"/>
          <w:szCs w:val="21"/>
        </w:rPr>
        <w:t>5.5</w:t>
      </w:r>
      <w:r>
        <w:rPr>
          <w:rFonts w:hint="eastAsia" w:ascii="宋体" w:hAnsi="宋体"/>
          <w:szCs w:val="21"/>
        </w:rPr>
        <w:t>、投标文件字体要求</w:t>
      </w:r>
    </w:p>
    <w:p>
      <w:pPr>
        <w:spacing w:line="360" w:lineRule="auto"/>
        <w:ind w:firstLine="420" w:firstLineChars="200"/>
        <w:rPr>
          <w:rFonts w:ascii="宋体"/>
          <w:szCs w:val="21"/>
        </w:rPr>
      </w:pPr>
      <w:r>
        <w:rPr>
          <w:rFonts w:ascii="宋体" w:hAnsi="宋体"/>
          <w:szCs w:val="21"/>
        </w:rPr>
        <w:t>5.5.1</w:t>
      </w:r>
      <w:r>
        <w:rPr>
          <w:rFonts w:hint="eastAsia" w:ascii="宋体" w:hAnsi="宋体"/>
          <w:szCs w:val="21"/>
        </w:rPr>
        <w:t>、投标文件所采用的字体，以能够供评委识别看清为准。</w:t>
      </w:r>
    </w:p>
    <w:p>
      <w:pPr>
        <w:spacing w:line="360" w:lineRule="auto"/>
        <w:ind w:firstLine="420" w:firstLineChars="200"/>
        <w:rPr>
          <w:rFonts w:ascii="宋体"/>
          <w:szCs w:val="21"/>
        </w:rPr>
      </w:pPr>
      <w:r>
        <w:rPr>
          <w:rFonts w:ascii="宋体" w:hAnsi="宋体"/>
          <w:szCs w:val="21"/>
        </w:rPr>
        <w:t>5.6</w:t>
      </w:r>
      <w:r>
        <w:rPr>
          <w:rFonts w:hint="eastAsia" w:ascii="宋体" w:hAnsi="宋体"/>
          <w:szCs w:val="21"/>
        </w:rPr>
        <w:t>、投标文件封面要求</w:t>
      </w:r>
    </w:p>
    <w:p>
      <w:pPr>
        <w:spacing w:line="360" w:lineRule="auto"/>
        <w:ind w:firstLine="420" w:firstLineChars="200"/>
        <w:rPr>
          <w:rFonts w:ascii="宋体"/>
          <w:szCs w:val="21"/>
        </w:rPr>
      </w:pPr>
      <w:r>
        <w:rPr>
          <w:rFonts w:ascii="宋体" w:hAnsi="宋体"/>
          <w:szCs w:val="21"/>
        </w:rPr>
        <w:t>5.6.1</w:t>
      </w:r>
      <w:r>
        <w:rPr>
          <w:rFonts w:hint="eastAsia" w:ascii="宋体" w:hAnsi="宋体"/>
          <w:szCs w:val="21"/>
        </w:rPr>
        <w:t>、投标文件封面宜按招标文件规定格式编制。</w:t>
      </w:r>
    </w:p>
    <w:p>
      <w:pPr>
        <w:spacing w:line="360" w:lineRule="auto"/>
        <w:ind w:firstLine="420" w:firstLineChars="200"/>
        <w:rPr>
          <w:rFonts w:ascii="宋体"/>
          <w:szCs w:val="21"/>
        </w:rPr>
      </w:pPr>
      <w:r>
        <w:rPr>
          <w:rFonts w:ascii="宋体" w:hAnsi="宋体"/>
          <w:szCs w:val="21"/>
        </w:rPr>
        <w:t>5.7</w:t>
      </w:r>
      <w:r>
        <w:rPr>
          <w:rFonts w:hint="eastAsia" w:ascii="宋体" w:hAnsi="宋体"/>
          <w:szCs w:val="21"/>
        </w:rPr>
        <w:t>、投标文件目录要求</w:t>
      </w:r>
    </w:p>
    <w:p>
      <w:pPr>
        <w:spacing w:line="360" w:lineRule="auto"/>
        <w:ind w:firstLine="420" w:firstLineChars="200"/>
        <w:rPr>
          <w:rFonts w:ascii="宋体"/>
          <w:szCs w:val="21"/>
        </w:rPr>
      </w:pPr>
      <w:r>
        <w:rPr>
          <w:rFonts w:ascii="宋体" w:hAnsi="宋体"/>
          <w:szCs w:val="21"/>
        </w:rPr>
        <w:t>5.7.1</w:t>
      </w:r>
      <w:r>
        <w:rPr>
          <w:rFonts w:hint="eastAsia" w:ascii="宋体" w:hAnsi="宋体"/>
          <w:szCs w:val="21"/>
        </w:rPr>
        <w:t>、为便于评审，投标文件目录宜按本招标文件相关内容先后顺序编排。</w:t>
      </w:r>
    </w:p>
    <w:p>
      <w:pPr>
        <w:spacing w:line="360" w:lineRule="auto"/>
        <w:ind w:firstLine="420" w:firstLineChars="200"/>
        <w:rPr>
          <w:rFonts w:ascii="宋体"/>
          <w:szCs w:val="21"/>
        </w:rPr>
      </w:pPr>
      <w:r>
        <w:rPr>
          <w:rFonts w:ascii="宋体" w:hAnsi="宋体"/>
          <w:szCs w:val="21"/>
        </w:rPr>
        <w:t>5.8</w:t>
      </w:r>
      <w:r>
        <w:rPr>
          <w:rFonts w:hint="eastAsia" w:ascii="宋体" w:hAnsi="宋体"/>
          <w:szCs w:val="21"/>
        </w:rPr>
        <w:t>、投标文件的份数和签署</w:t>
      </w:r>
    </w:p>
    <w:p>
      <w:pPr>
        <w:spacing w:line="360" w:lineRule="auto"/>
        <w:ind w:firstLine="420" w:firstLineChars="200"/>
        <w:rPr>
          <w:rFonts w:ascii="宋体"/>
          <w:szCs w:val="21"/>
        </w:rPr>
      </w:pPr>
      <w:r>
        <w:rPr>
          <w:rFonts w:ascii="宋体" w:hAnsi="宋体"/>
          <w:szCs w:val="21"/>
        </w:rPr>
        <w:t>5.8.1</w:t>
      </w:r>
      <w:r>
        <w:rPr>
          <w:rFonts w:hint="eastAsia" w:ascii="宋体" w:hAnsi="宋体"/>
          <w:szCs w:val="21"/>
        </w:rPr>
        <w:t>、投标人应按</w:t>
      </w:r>
      <w:r>
        <w:rPr>
          <w:rFonts w:hint="eastAsia" w:ascii="宋体" w:hAnsi="宋体"/>
          <w:bCs/>
          <w:szCs w:val="21"/>
        </w:rPr>
        <w:t>投标人须知前附表第</w:t>
      </w:r>
      <w:r>
        <w:fldChar w:fldCharType="begin"/>
      </w:r>
      <w:r>
        <w:instrText xml:space="preserve"> HYPERLINK "file:///G:\\Administrator\\桌面\\2009年施工招标文件和资格预审文件（新）\\2008012清单招标文件范本（经评审的最低价）.doc" \l "_Hlk64398616#_Hlk64398616" </w:instrText>
      </w:r>
      <w:r>
        <w:fldChar w:fldCharType="separate"/>
      </w:r>
      <w:r>
        <w:rPr>
          <w:rStyle w:val="32"/>
          <w:rFonts w:ascii="宋体" w:hAnsi="宋体"/>
          <w:color w:val="auto"/>
          <w:szCs w:val="21"/>
        </w:rPr>
        <w:t>1</w:t>
      </w:r>
      <w:r>
        <w:rPr>
          <w:rStyle w:val="32"/>
          <w:rFonts w:ascii="宋体" w:hAnsi="宋体"/>
          <w:color w:val="auto"/>
          <w:szCs w:val="21"/>
        </w:rPr>
        <w:fldChar w:fldCharType="end"/>
      </w:r>
      <w:r>
        <w:rPr>
          <w:rStyle w:val="32"/>
          <w:rFonts w:ascii="宋体" w:hAnsi="宋体"/>
          <w:color w:val="auto"/>
          <w:szCs w:val="21"/>
        </w:rPr>
        <w:t>4</w:t>
      </w:r>
      <w:r>
        <w:rPr>
          <w:rFonts w:hint="eastAsia" w:ascii="宋体" w:hAnsi="宋体"/>
          <w:bCs/>
          <w:szCs w:val="21"/>
        </w:rPr>
        <w:t>项</w:t>
      </w:r>
      <w:r>
        <w:rPr>
          <w:rFonts w:hint="eastAsia" w:ascii="宋体" w:hAnsi="宋体"/>
          <w:szCs w:val="21"/>
        </w:rPr>
        <w:t>规定，编制投标文件“正本”和“副本”份数。</w:t>
      </w:r>
    </w:p>
    <w:p>
      <w:pPr>
        <w:spacing w:line="360" w:lineRule="auto"/>
        <w:ind w:firstLine="420" w:firstLineChars="200"/>
        <w:rPr>
          <w:rFonts w:ascii="宋体"/>
          <w:szCs w:val="21"/>
        </w:rPr>
      </w:pPr>
      <w:r>
        <w:rPr>
          <w:rFonts w:ascii="宋体" w:hAnsi="宋体"/>
          <w:szCs w:val="21"/>
        </w:rPr>
        <w:t>5.8.2</w:t>
      </w:r>
      <w:r>
        <w:rPr>
          <w:rFonts w:hint="eastAsia" w:ascii="宋体" w:hAnsi="宋体"/>
          <w:szCs w:val="21"/>
        </w:rPr>
        <w:t>、投标文件封面右上角必须注明“正本”或“副本”字样。</w:t>
      </w:r>
    </w:p>
    <w:p>
      <w:pPr>
        <w:spacing w:line="360" w:lineRule="auto"/>
        <w:ind w:firstLine="420" w:firstLineChars="200"/>
        <w:rPr>
          <w:rFonts w:ascii="宋体"/>
          <w:szCs w:val="21"/>
        </w:rPr>
      </w:pPr>
      <w:r>
        <w:rPr>
          <w:rFonts w:ascii="宋体" w:hAnsi="宋体"/>
          <w:szCs w:val="21"/>
        </w:rPr>
        <w:t>5.8.3</w:t>
      </w:r>
      <w:r>
        <w:rPr>
          <w:rFonts w:hint="eastAsia" w:ascii="宋体" w:hAnsi="宋体"/>
          <w:szCs w:val="21"/>
        </w:rPr>
        <w:t>、投标文件凡是要求盖投标人章、法定代表人章或委托代理人章处，投标人必须加盖。</w:t>
      </w:r>
    </w:p>
    <w:p>
      <w:pPr>
        <w:spacing w:line="360" w:lineRule="auto"/>
        <w:ind w:firstLine="420" w:firstLineChars="200"/>
        <w:rPr>
          <w:rFonts w:ascii="宋体"/>
          <w:szCs w:val="21"/>
        </w:rPr>
      </w:pPr>
      <w:r>
        <w:rPr>
          <w:rFonts w:ascii="宋体" w:hAnsi="宋体"/>
          <w:szCs w:val="21"/>
        </w:rPr>
        <w:t>5.9</w:t>
      </w:r>
      <w:r>
        <w:rPr>
          <w:rFonts w:hint="eastAsia" w:ascii="宋体" w:hAnsi="宋体"/>
          <w:szCs w:val="21"/>
        </w:rPr>
        <w:t>、投标文件正本和副本如有不一致之处，以正本为准。</w:t>
      </w:r>
    </w:p>
    <w:p>
      <w:pPr>
        <w:spacing w:line="360" w:lineRule="auto"/>
        <w:ind w:firstLine="420" w:firstLineChars="200"/>
        <w:rPr>
          <w:rFonts w:ascii="宋体"/>
          <w:b/>
          <w:szCs w:val="21"/>
        </w:rPr>
      </w:pPr>
      <w:r>
        <w:rPr>
          <w:rFonts w:ascii="宋体" w:hAnsi="宋体"/>
          <w:szCs w:val="21"/>
        </w:rPr>
        <w:t>5.10</w:t>
      </w:r>
      <w:r>
        <w:rPr>
          <w:rFonts w:hint="eastAsia" w:ascii="宋体" w:hAnsi="宋体"/>
          <w:szCs w:val="21"/>
        </w:rPr>
        <w:t>、全套投标文件应无涂改和行间插字，除非这些删改是根据招标人的指示进行的，或者是投标人造成的必须修改的错误。修改处应加盖法定代表人或委托代理人章。</w:t>
      </w:r>
    </w:p>
    <w:p>
      <w:pPr>
        <w:spacing w:line="360" w:lineRule="auto"/>
        <w:ind w:firstLine="420" w:firstLineChars="200"/>
        <w:rPr>
          <w:rFonts w:ascii="宋体"/>
          <w:szCs w:val="21"/>
        </w:rPr>
      </w:pPr>
      <w:r>
        <w:rPr>
          <w:rFonts w:ascii="宋体" w:hAnsi="宋体"/>
          <w:szCs w:val="21"/>
        </w:rPr>
        <w:t>5.11、投标文件递交</w:t>
      </w:r>
    </w:p>
    <w:p>
      <w:pPr>
        <w:spacing w:line="360" w:lineRule="auto"/>
        <w:ind w:firstLine="420" w:firstLineChars="200"/>
        <w:rPr>
          <w:rFonts w:ascii="宋体"/>
          <w:szCs w:val="21"/>
        </w:rPr>
      </w:pPr>
      <w:r>
        <w:rPr>
          <w:rFonts w:ascii="宋体" w:hAnsi="宋体"/>
          <w:szCs w:val="21"/>
        </w:rPr>
        <w:t>5.11.1</w:t>
      </w:r>
      <w:r>
        <w:rPr>
          <w:rFonts w:hint="eastAsia" w:ascii="宋体" w:hAnsi="宋体"/>
          <w:szCs w:val="21"/>
        </w:rPr>
        <w:t>、投标人必须按</w:t>
      </w:r>
      <w:r>
        <w:rPr>
          <w:rFonts w:hint="eastAsia" w:ascii="宋体" w:hAnsi="宋体"/>
          <w:bCs/>
          <w:szCs w:val="21"/>
        </w:rPr>
        <w:t>投标人须知前附表第</w:t>
      </w:r>
      <w:r>
        <w:fldChar w:fldCharType="begin"/>
      </w:r>
      <w:r>
        <w:instrText xml:space="preserve"> HYPERLINK "file:///G:\\Administrator\\桌面\\2009年施工招标文件和资格预审文件（新）\\2008012清单招标文件范本（经评审的最低价）.doc" \l "_Hlk64398631#_Hlk64398631" </w:instrText>
      </w:r>
      <w:r>
        <w:fldChar w:fldCharType="separate"/>
      </w:r>
      <w:r>
        <w:rPr>
          <w:rStyle w:val="32"/>
          <w:rFonts w:ascii="宋体" w:hAnsi="宋体"/>
          <w:color w:val="auto"/>
          <w:szCs w:val="21"/>
        </w:rPr>
        <w:t>14</w:t>
      </w:r>
      <w:r>
        <w:rPr>
          <w:rStyle w:val="32"/>
          <w:rFonts w:ascii="宋体" w:hAnsi="宋体"/>
          <w:color w:val="auto"/>
          <w:szCs w:val="21"/>
        </w:rPr>
        <w:fldChar w:fldCharType="end"/>
      </w:r>
      <w:r>
        <w:rPr>
          <w:rFonts w:hint="eastAsia" w:ascii="宋体" w:hAnsi="宋体"/>
          <w:bCs/>
          <w:szCs w:val="21"/>
        </w:rPr>
        <w:t>项</w:t>
      </w:r>
      <w:r>
        <w:rPr>
          <w:rFonts w:hint="eastAsia" w:ascii="宋体" w:hAnsi="宋体"/>
          <w:szCs w:val="21"/>
        </w:rPr>
        <w:t>规定，将投标文件送达指定地点后，递交给招标人。超过规定时间送达的投标文件，整个投标文件将被视为不响应招标文件，予以拒绝评审。</w:t>
      </w:r>
    </w:p>
    <w:p>
      <w:pPr>
        <w:spacing w:line="360" w:lineRule="auto"/>
        <w:ind w:firstLine="420" w:firstLineChars="200"/>
        <w:rPr>
          <w:rFonts w:ascii="宋体"/>
          <w:bCs/>
          <w:szCs w:val="21"/>
        </w:rPr>
      </w:pPr>
      <w:r>
        <w:rPr>
          <w:rFonts w:ascii="宋体" w:hAnsi="宋体"/>
          <w:bCs/>
          <w:szCs w:val="21"/>
        </w:rPr>
        <w:t>5.12、投标文件澄清</w:t>
      </w:r>
    </w:p>
    <w:p>
      <w:pPr>
        <w:pStyle w:val="22"/>
        <w:spacing w:line="360" w:lineRule="auto"/>
        <w:ind w:firstLine="420"/>
        <w:rPr>
          <w:b/>
          <w:kern w:val="2"/>
          <w:sz w:val="21"/>
          <w:szCs w:val="21"/>
        </w:rPr>
      </w:pPr>
      <w:r>
        <w:rPr>
          <w:bCs/>
          <w:kern w:val="2"/>
          <w:sz w:val="21"/>
          <w:szCs w:val="21"/>
        </w:rPr>
        <w:t>5.12.</w:t>
      </w:r>
      <w:r>
        <w:rPr>
          <w:kern w:val="2"/>
          <w:sz w:val="21"/>
          <w:szCs w:val="21"/>
        </w:rPr>
        <w:t>1</w:t>
      </w:r>
      <w:r>
        <w:rPr>
          <w:rFonts w:hint="eastAsia"/>
          <w:kern w:val="2"/>
          <w:sz w:val="21"/>
          <w:szCs w:val="21"/>
        </w:rPr>
        <w:t>、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pacing w:line="360" w:lineRule="auto"/>
        <w:ind w:firstLine="420" w:firstLineChars="200"/>
        <w:rPr>
          <w:rFonts w:ascii="宋体"/>
          <w:szCs w:val="21"/>
        </w:rPr>
      </w:pPr>
      <w:r>
        <w:rPr>
          <w:rFonts w:ascii="宋体" w:hAnsi="宋体"/>
          <w:szCs w:val="21"/>
        </w:rPr>
        <w:t>5.13、投标文件格式</w:t>
      </w:r>
    </w:p>
    <w:p>
      <w:pPr>
        <w:spacing w:line="360" w:lineRule="auto"/>
        <w:ind w:firstLine="420" w:firstLineChars="200"/>
        <w:rPr>
          <w:rFonts w:ascii="宋体"/>
          <w:szCs w:val="21"/>
        </w:rPr>
      </w:pPr>
      <w:r>
        <w:rPr>
          <w:rFonts w:ascii="宋体" w:hAnsi="宋体"/>
          <w:szCs w:val="21"/>
        </w:rPr>
        <w:t>5.13.1</w:t>
      </w:r>
      <w:r>
        <w:rPr>
          <w:rFonts w:hint="eastAsia" w:ascii="宋体" w:hAnsi="宋体"/>
          <w:szCs w:val="21"/>
        </w:rPr>
        <w:t>、投标文件格式见第四章。</w:t>
      </w:r>
    </w:p>
    <w:p>
      <w:pPr>
        <w:spacing w:line="360" w:lineRule="auto"/>
        <w:ind w:firstLine="420" w:firstLineChars="200"/>
        <w:rPr>
          <w:rFonts w:ascii="宋体"/>
          <w:szCs w:val="21"/>
        </w:rPr>
      </w:pPr>
      <w:r>
        <w:rPr>
          <w:rFonts w:ascii="宋体" w:hAnsi="宋体"/>
          <w:szCs w:val="21"/>
        </w:rPr>
        <w:t>5.13.2</w:t>
      </w:r>
      <w:r>
        <w:rPr>
          <w:rFonts w:hint="eastAsia" w:ascii="宋体" w:hAnsi="宋体"/>
          <w:szCs w:val="21"/>
        </w:rPr>
        <w:t>、投标人应使用本招标文件后面提供的投标文件格式填写，如不够用时，投标人可按同样格式自行编制和填补，如果本招标文件未提供格式的，投标人可自行编制。</w:t>
      </w:r>
    </w:p>
    <w:p>
      <w:pPr>
        <w:spacing w:line="360" w:lineRule="auto"/>
        <w:ind w:firstLine="428" w:firstLineChars="203"/>
        <w:rPr>
          <w:rFonts w:ascii="宋体"/>
          <w:szCs w:val="21"/>
        </w:rPr>
      </w:pPr>
      <w:r>
        <w:rPr>
          <w:rFonts w:ascii="宋体" w:hAnsi="宋体"/>
          <w:b/>
          <w:bCs/>
          <w:szCs w:val="21"/>
        </w:rPr>
        <w:t>6</w:t>
      </w:r>
      <w:r>
        <w:rPr>
          <w:rFonts w:hint="eastAsia" w:ascii="宋体" w:hAnsi="宋体"/>
          <w:b/>
          <w:bCs/>
          <w:szCs w:val="21"/>
        </w:rPr>
        <w:t>、</w:t>
      </w:r>
      <w:r>
        <w:rPr>
          <w:rFonts w:hint="eastAsia" w:ascii="宋体" w:hAnsi="宋体"/>
          <w:b/>
          <w:bCs/>
          <w:kern w:val="0"/>
          <w:szCs w:val="21"/>
        </w:rPr>
        <w:t>开标时间及地点</w:t>
      </w:r>
    </w:p>
    <w:p>
      <w:pPr>
        <w:spacing w:line="360" w:lineRule="auto"/>
        <w:ind w:firstLine="420" w:firstLineChars="200"/>
        <w:rPr>
          <w:rFonts w:ascii="宋体"/>
          <w:szCs w:val="21"/>
        </w:rPr>
      </w:pPr>
      <w:r>
        <w:rPr>
          <w:rFonts w:ascii="宋体" w:hAnsi="宋体"/>
          <w:szCs w:val="21"/>
        </w:rPr>
        <w:t>6.1</w:t>
      </w:r>
      <w:r>
        <w:rPr>
          <w:rFonts w:hint="eastAsia" w:ascii="宋体" w:hAnsi="宋体"/>
          <w:szCs w:val="21"/>
        </w:rPr>
        <w:t>、招标工程开标的时间、地点已在</w:t>
      </w:r>
      <w:r>
        <w:rPr>
          <w:rFonts w:hint="eastAsia" w:ascii="宋体" w:hAnsi="宋体"/>
          <w:bCs/>
          <w:szCs w:val="21"/>
        </w:rPr>
        <w:t>投标人须知前附表第</w:t>
      </w:r>
      <w:r>
        <w:fldChar w:fldCharType="begin"/>
      </w:r>
      <w:r>
        <w:instrText xml:space="preserve"> HYPERLINK "file:///D:\\Administrator\\桌面\\2009年施工招标文件和资格预审文件（新）\\2008012清单招标文件范本（经评审的最低价）.doc" \l "_Hlk64398642#_Hlk64398642" </w:instrText>
      </w:r>
      <w:r>
        <w:fldChar w:fldCharType="separate"/>
      </w:r>
      <w:r>
        <w:rPr>
          <w:rStyle w:val="32"/>
          <w:rFonts w:ascii="宋体" w:hAnsi="宋体"/>
          <w:color w:val="auto"/>
          <w:szCs w:val="21"/>
        </w:rPr>
        <w:t>15</w:t>
      </w:r>
      <w:r>
        <w:rPr>
          <w:rStyle w:val="32"/>
          <w:rFonts w:ascii="宋体" w:hAnsi="宋体"/>
          <w:color w:val="auto"/>
          <w:szCs w:val="21"/>
        </w:rPr>
        <w:fldChar w:fldCharType="end"/>
      </w:r>
      <w:r>
        <w:rPr>
          <w:rFonts w:hint="eastAsia" w:ascii="宋体" w:hAnsi="宋体"/>
          <w:bCs/>
          <w:szCs w:val="21"/>
        </w:rPr>
        <w:t>项</w:t>
      </w:r>
      <w:r>
        <w:rPr>
          <w:rFonts w:hint="eastAsia" w:ascii="宋体" w:hAnsi="宋体"/>
          <w:szCs w:val="21"/>
        </w:rPr>
        <w:t>列清。</w:t>
      </w:r>
    </w:p>
    <w:p>
      <w:pPr>
        <w:spacing w:line="360" w:lineRule="auto"/>
        <w:ind w:firstLine="422" w:firstLineChars="200"/>
        <w:rPr>
          <w:rFonts w:ascii="宋体"/>
          <w:b/>
          <w:bCs/>
          <w:kern w:val="0"/>
          <w:szCs w:val="21"/>
        </w:rPr>
      </w:pPr>
      <w:r>
        <w:rPr>
          <w:rFonts w:ascii="宋体" w:hAnsi="宋体"/>
          <w:b/>
          <w:bCs/>
          <w:szCs w:val="21"/>
        </w:rPr>
        <w:t>7</w:t>
      </w:r>
      <w:r>
        <w:rPr>
          <w:rFonts w:hint="eastAsia" w:ascii="宋体" w:hAnsi="宋体"/>
          <w:b/>
          <w:bCs/>
          <w:szCs w:val="21"/>
        </w:rPr>
        <w:t>、</w:t>
      </w:r>
      <w:r>
        <w:rPr>
          <w:rFonts w:hint="eastAsia" w:ascii="宋体" w:hAnsi="宋体"/>
          <w:b/>
          <w:bCs/>
          <w:kern w:val="0"/>
          <w:szCs w:val="21"/>
        </w:rPr>
        <w:t>评标方法</w:t>
      </w:r>
    </w:p>
    <w:p>
      <w:pPr>
        <w:spacing w:line="360" w:lineRule="auto"/>
        <w:ind w:firstLine="420" w:firstLineChars="200"/>
        <w:rPr>
          <w:rFonts w:ascii="宋体"/>
          <w:szCs w:val="21"/>
        </w:rPr>
      </w:pPr>
      <w:r>
        <w:rPr>
          <w:rFonts w:ascii="宋体" w:hAnsi="宋体"/>
          <w:szCs w:val="21"/>
        </w:rPr>
        <w:t>7.1</w:t>
      </w:r>
      <w:r>
        <w:rPr>
          <w:rFonts w:hint="eastAsia" w:ascii="宋体" w:hAnsi="宋体"/>
          <w:szCs w:val="21"/>
        </w:rPr>
        <w:t>、评标中各评委若发生意见分歧，通过书面表决形式，以少数服从多数为原则决定。</w:t>
      </w:r>
    </w:p>
    <w:p>
      <w:pPr>
        <w:spacing w:line="360" w:lineRule="auto"/>
        <w:ind w:firstLine="420" w:firstLineChars="200"/>
        <w:rPr>
          <w:rFonts w:ascii="宋体"/>
          <w:szCs w:val="21"/>
        </w:rPr>
      </w:pPr>
      <w:r>
        <w:rPr>
          <w:rFonts w:ascii="宋体" w:hAnsi="宋体"/>
          <w:szCs w:val="21"/>
        </w:rPr>
        <w:t>7.2</w:t>
      </w:r>
      <w:r>
        <w:rPr>
          <w:rFonts w:hint="eastAsia" w:ascii="宋体" w:hAnsi="宋体"/>
          <w:szCs w:val="21"/>
        </w:rPr>
        <w:t>资格评审</w:t>
      </w:r>
    </w:p>
    <w:p>
      <w:pPr>
        <w:spacing w:line="360" w:lineRule="auto"/>
        <w:ind w:firstLine="420" w:firstLineChars="200"/>
        <w:rPr>
          <w:rFonts w:ascii="宋体" w:hAnsi="宋体"/>
          <w:szCs w:val="21"/>
        </w:rPr>
      </w:pPr>
      <w:r>
        <w:rPr>
          <w:rFonts w:hint="eastAsia" w:ascii="宋体" w:hAnsi="宋体"/>
          <w:szCs w:val="21"/>
        </w:rPr>
        <w:t>招标人对投标人按《资格审查标准》进行评审。</w:t>
      </w:r>
    </w:p>
    <w:p>
      <w:pPr>
        <w:jc w:val="center"/>
        <w:rPr>
          <w:rFonts w:ascii="宋体" w:hAnsi="宋体"/>
          <w:b/>
          <w:bCs/>
          <w:szCs w:val="24"/>
        </w:rPr>
      </w:pPr>
      <w:r>
        <w:rPr>
          <w:rFonts w:hint="eastAsia" w:ascii="宋体" w:hAnsi="宋体"/>
          <w:b/>
          <w:bCs/>
          <w:szCs w:val="24"/>
        </w:rPr>
        <w:t>《资格审查标准》</w:t>
      </w:r>
    </w:p>
    <w:tbl>
      <w:tblPr>
        <w:tblStyle w:val="28"/>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37" w:type="dxa"/>
            <w:vAlign w:val="center"/>
          </w:tcPr>
          <w:p>
            <w:pPr>
              <w:spacing w:line="300" w:lineRule="auto"/>
              <w:jc w:val="center"/>
              <w:rPr>
                <w:rFonts w:ascii="宋体"/>
                <w:bCs/>
              </w:rPr>
            </w:pPr>
            <w:r>
              <w:rPr>
                <w:rFonts w:hint="eastAsia" w:ascii="宋体" w:hAnsi="宋体"/>
                <w:bCs/>
              </w:rPr>
              <w:t>序号</w:t>
            </w:r>
          </w:p>
        </w:tc>
        <w:tc>
          <w:tcPr>
            <w:tcW w:w="8827" w:type="dxa"/>
            <w:vAlign w:val="center"/>
          </w:tcPr>
          <w:p>
            <w:pPr>
              <w:spacing w:line="300" w:lineRule="auto"/>
              <w:jc w:val="center"/>
              <w:rPr>
                <w:rFonts w:ascii="宋体"/>
                <w:bCs/>
              </w:rPr>
            </w:pPr>
            <w:r>
              <w:rPr>
                <w:rFonts w:hint="eastAsia" w:ascii="宋体" w:hAnsi="宋体"/>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7" w:type="dxa"/>
            <w:vAlign w:val="center"/>
          </w:tcPr>
          <w:p>
            <w:pPr>
              <w:spacing w:line="300" w:lineRule="auto"/>
              <w:jc w:val="center"/>
              <w:rPr>
                <w:rFonts w:ascii="宋体"/>
              </w:rPr>
            </w:pPr>
            <w:r>
              <w:rPr>
                <w:rFonts w:ascii="宋体" w:hAnsi="宋体"/>
              </w:rPr>
              <w:t>1</w:t>
            </w:r>
          </w:p>
        </w:tc>
        <w:tc>
          <w:tcPr>
            <w:tcW w:w="8827" w:type="dxa"/>
            <w:vAlign w:val="center"/>
          </w:tcPr>
          <w:p>
            <w:pPr>
              <w:keepLines/>
              <w:kinsoku w:val="0"/>
              <w:overflowPunct w:val="0"/>
              <w:spacing w:line="340" w:lineRule="exact"/>
              <w:jc w:val="left"/>
              <w:rPr>
                <w:b/>
                <w:bCs/>
              </w:rPr>
            </w:pPr>
            <w:r>
              <w:rPr>
                <w:rFonts w:hint="eastAsia"/>
                <w:b/>
                <w:bCs/>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7" w:type="dxa"/>
            <w:vAlign w:val="center"/>
          </w:tcPr>
          <w:p>
            <w:pPr>
              <w:spacing w:line="300" w:lineRule="auto"/>
              <w:jc w:val="center"/>
              <w:rPr>
                <w:rFonts w:ascii="宋体" w:hAnsi="宋体"/>
              </w:rPr>
            </w:pPr>
            <w:r>
              <w:rPr>
                <w:rFonts w:hint="eastAsia" w:ascii="宋体" w:hAnsi="宋体"/>
                <w:lang w:val="en-US" w:eastAsia="zh-CN"/>
              </w:rPr>
              <w:t>2</w:t>
            </w:r>
          </w:p>
        </w:tc>
        <w:tc>
          <w:tcPr>
            <w:tcW w:w="8827" w:type="dxa"/>
            <w:vAlign w:val="center"/>
          </w:tcPr>
          <w:p>
            <w:pPr>
              <w:keepLines/>
              <w:kinsoku w:val="0"/>
              <w:overflowPunct w:val="0"/>
              <w:spacing w:line="340" w:lineRule="exact"/>
              <w:jc w:val="left"/>
              <w:rPr>
                <w:rFonts w:hint="eastAsia" w:eastAsia="宋体"/>
                <w:b/>
                <w:bCs/>
                <w:lang w:eastAsia="zh-CN"/>
              </w:rPr>
            </w:pPr>
            <w:r>
              <w:rPr>
                <w:rFonts w:hint="eastAsia"/>
                <w:b/>
                <w:bCs/>
              </w:rPr>
              <w:t>供应商为中小企业</w:t>
            </w:r>
            <w:r>
              <w:rPr>
                <w:rFonts w:hint="eastAsia"/>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37" w:type="dxa"/>
            <w:vAlign w:val="center"/>
          </w:tcPr>
          <w:p>
            <w:pPr>
              <w:spacing w:line="300" w:lineRule="auto"/>
              <w:jc w:val="center"/>
              <w:rPr>
                <w:rFonts w:hint="eastAsia" w:ascii="宋体" w:hAnsi="宋体" w:eastAsia="宋体"/>
                <w:lang w:val="en-US" w:eastAsia="zh-CN"/>
              </w:rPr>
            </w:pPr>
            <w:r>
              <w:rPr>
                <w:rFonts w:hint="eastAsia" w:ascii="宋体" w:hAnsi="宋体"/>
                <w:lang w:val="en-US" w:eastAsia="zh-CN"/>
              </w:rPr>
              <w:t>3</w:t>
            </w:r>
          </w:p>
        </w:tc>
        <w:tc>
          <w:tcPr>
            <w:tcW w:w="8827" w:type="dxa"/>
            <w:vAlign w:val="center"/>
          </w:tcPr>
          <w:p>
            <w:pPr>
              <w:keepLines/>
              <w:kinsoku w:val="0"/>
              <w:overflowPunct w:val="0"/>
              <w:spacing w:line="340" w:lineRule="exact"/>
              <w:jc w:val="left"/>
              <w:rPr>
                <w:rFonts w:hint="eastAsia"/>
                <w:b/>
                <w:bCs/>
              </w:rPr>
            </w:pPr>
            <w:r>
              <w:rPr>
                <w:rFonts w:hint="eastAsia"/>
                <w:b/>
                <w:bCs/>
              </w:rPr>
              <w:t>未被“信用中国”（www.creditchina.gov.cn）、中国政府采购网（www.ccgp.gov.cn）列入失信被执行人、重大税收违法案件当事人名单、政府采购严重违法失信行为记录名单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37" w:type="dxa"/>
            <w:vAlign w:val="center"/>
          </w:tcPr>
          <w:p>
            <w:pPr>
              <w:spacing w:line="300" w:lineRule="auto"/>
              <w:jc w:val="center"/>
              <w:rPr>
                <w:rFonts w:hint="eastAsia" w:ascii="宋体" w:hAnsi="宋体" w:eastAsia="宋体"/>
                <w:lang w:eastAsia="zh-CN"/>
              </w:rPr>
            </w:pPr>
            <w:r>
              <w:rPr>
                <w:rFonts w:hint="eastAsia" w:ascii="宋体" w:hAnsi="宋体"/>
                <w:lang w:val="en-US" w:eastAsia="zh-CN"/>
              </w:rPr>
              <w:t>4</w:t>
            </w:r>
          </w:p>
        </w:tc>
        <w:tc>
          <w:tcPr>
            <w:tcW w:w="8827" w:type="dxa"/>
            <w:vAlign w:val="center"/>
          </w:tcPr>
          <w:p>
            <w:pPr>
              <w:keepLines/>
              <w:kinsoku w:val="0"/>
              <w:overflowPunct w:val="0"/>
              <w:spacing w:line="340" w:lineRule="exact"/>
              <w:jc w:val="left"/>
              <w:rPr>
                <w:b/>
                <w:bCs/>
              </w:rPr>
            </w:pPr>
            <w:r>
              <w:rPr>
                <w:rFonts w:hint="eastAsia"/>
                <w:b/>
                <w:bCs/>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7" w:type="dxa"/>
            <w:vAlign w:val="center"/>
          </w:tcPr>
          <w:p>
            <w:pPr>
              <w:spacing w:line="300" w:lineRule="auto"/>
              <w:jc w:val="center"/>
              <w:rPr>
                <w:rFonts w:hint="default" w:ascii="宋体" w:hAnsi="宋体" w:eastAsia="宋体"/>
                <w:lang w:val="en-US" w:eastAsia="zh-CN"/>
              </w:rPr>
            </w:pPr>
            <w:r>
              <w:rPr>
                <w:rFonts w:hint="eastAsia" w:ascii="宋体" w:hAnsi="宋体"/>
                <w:lang w:val="en-US" w:eastAsia="zh-CN"/>
              </w:rPr>
              <w:t>5</w:t>
            </w:r>
          </w:p>
        </w:tc>
        <w:tc>
          <w:tcPr>
            <w:tcW w:w="8827" w:type="dxa"/>
            <w:vAlign w:val="center"/>
          </w:tcPr>
          <w:p>
            <w:pPr>
              <w:keepLines/>
              <w:kinsoku w:val="0"/>
              <w:overflowPunct w:val="0"/>
              <w:spacing w:line="340" w:lineRule="exact"/>
              <w:jc w:val="left"/>
              <w:rPr>
                <w:rFonts w:asciiTheme="minorEastAsia" w:hAnsiTheme="minorEastAsia" w:eastAsiaTheme="minorEastAsia" w:cstheme="minorEastAsia"/>
                <w:b/>
                <w:szCs w:val="21"/>
              </w:rPr>
            </w:pPr>
            <w:r>
              <w:rPr>
                <w:rFonts w:hint="eastAsia"/>
                <w:b/>
                <w:bCs/>
              </w:rPr>
              <w:t>投标人须在招标文件规定时间内按照投标人须知前附表第</w:t>
            </w:r>
            <w:r>
              <w:rPr>
                <w:b/>
                <w:bCs/>
              </w:rPr>
              <w:t>11</w:t>
            </w:r>
            <w:r>
              <w:rPr>
                <w:rFonts w:hint="eastAsia"/>
                <w:b/>
                <w:bCs/>
              </w:rPr>
              <w:t>项第</w:t>
            </w:r>
            <w:r>
              <w:rPr>
                <w:b/>
                <w:bCs/>
              </w:rPr>
              <w:t>4.1</w:t>
            </w:r>
            <w:r>
              <w:rPr>
                <w:rFonts w:hint="eastAsia"/>
                <w:b/>
                <w:bCs/>
              </w:rPr>
              <w:t>条规定缴纳投标保证金。未按照招标文件规定缴纳投标保证金的，其投标文件将被拒绝</w:t>
            </w:r>
            <w:r>
              <w:rPr>
                <w:rFonts w:hint="eastAsia"/>
                <w:b/>
                <w:bCs/>
                <w:lang w:eastAsia="zh-CN"/>
              </w:rPr>
              <w:t>（</w:t>
            </w:r>
            <w:r>
              <w:rPr>
                <w:rFonts w:hint="eastAsia"/>
                <w:b/>
                <w:bCs/>
                <w:lang w:val="en-US" w:eastAsia="zh-CN"/>
              </w:rPr>
              <w:t>附打款凭证</w:t>
            </w:r>
            <w:r>
              <w:rPr>
                <w:rFonts w:hint="eastAsia"/>
                <w:b/>
                <w:bCs/>
                <w:lang w:eastAsia="zh-CN"/>
              </w:rPr>
              <w:t>）</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564" w:type="dxa"/>
            <w:gridSpan w:val="2"/>
            <w:vAlign w:val="center"/>
          </w:tcPr>
          <w:p>
            <w:pPr>
              <w:spacing w:line="300" w:lineRule="auto"/>
              <w:rPr>
                <w:rFonts w:ascii="宋体" w:hAnsi="宋体"/>
              </w:rPr>
            </w:pPr>
            <w:r>
              <w:rPr>
                <w:rFonts w:hint="eastAsia" w:ascii="宋体" w:hAnsi="宋体"/>
              </w:rPr>
              <w:t>注：如果资格评审中有一项不满足审查标准的，</w:t>
            </w:r>
            <w:r>
              <w:rPr>
                <w:rFonts w:hint="eastAsia" w:ascii="宋体" w:hAnsi="宋体"/>
                <w:szCs w:val="21"/>
              </w:rPr>
              <w:t>招标人</w:t>
            </w:r>
            <w:r>
              <w:rPr>
                <w:rFonts w:hint="eastAsia" w:ascii="宋体" w:hAnsi="宋体"/>
              </w:rPr>
              <w:t>将认定该投标人不通过资格审查，不得进入下一阶段评审。并且不允许投标人通过修改或撤销其不符合要求的差异或保留，使之成为具有响应性的投标。</w:t>
            </w:r>
          </w:p>
        </w:tc>
      </w:tr>
    </w:tbl>
    <w:p>
      <w:pPr>
        <w:rPr>
          <w:rFonts w:ascii="宋体" w:hAnsi="宋体"/>
          <w:bCs/>
        </w:rPr>
      </w:pPr>
      <w:r>
        <w:rPr>
          <w:rFonts w:ascii="宋体" w:hAnsi="宋体"/>
          <w:bCs/>
        </w:rPr>
        <w:br w:type="page"/>
      </w:r>
    </w:p>
    <w:p>
      <w:pPr>
        <w:spacing w:line="300" w:lineRule="auto"/>
        <w:ind w:firstLine="420" w:firstLineChars="200"/>
        <w:rPr>
          <w:rFonts w:ascii="宋体"/>
          <w:bCs/>
        </w:rPr>
      </w:pPr>
      <w:r>
        <w:rPr>
          <w:rFonts w:ascii="宋体" w:hAnsi="宋体"/>
          <w:bCs/>
        </w:rPr>
        <w:t>7.3</w:t>
      </w:r>
      <w:r>
        <w:rPr>
          <w:rFonts w:hint="eastAsia" w:ascii="宋体" w:hAnsi="宋体"/>
          <w:bCs/>
        </w:rPr>
        <w:t>、投标文件初步评审</w:t>
      </w:r>
    </w:p>
    <w:p>
      <w:pPr>
        <w:spacing w:line="300" w:lineRule="auto"/>
        <w:ind w:firstLine="420" w:firstLineChars="200"/>
        <w:rPr>
          <w:rFonts w:ascii="宋体"/>
          <w:bCs/>
        </w:rPr>
      </w:pPr>
      <w:r>
        <w:rPr>
          <w:rFonts w:hint="eastAsia" w:ascii="宋体" w:hAnsi="宋体"/>
          <w:bCs/>
        </w:rPr>
        <w:t>评标委员会只对通过上述评审的商务标按照《投标文件符合性审查标准</w:t>
      </w:r>
      <w:r>
        <w:rPr>
          <w:rFonts w:hint="eastAsia" w:ascii="宋体" w:hAnsi="宋体"/>
          <w:szCs w:val="18"/>
        </w:rPr>
        <w:t>》</w:t>
      </w:r>
      <w:r>
        <w:rPr>
          <w:rFonts w:hint="eastAsia" w:ascii="宋体" w:hAnsi="宋体"/>
          <w:bCs/>
        </w:rPr>
        <w:t>进行初步评审。</w:t>
      </w:r>
    </w:p>
    <w:p>
      <w:pPr>
        <w:jc w:val="center"/>
        <w:rPr>
          <w:rFonts w:ascii="宋体" w:hAnsi="宋体"/>
          <w:b/>
          <w:bCs/>
        </w:rPr>
      </w:pPr>
    </w:p>
    <w:p>
      <w:pPr>
        <w:pStyle w:val="5"/>
        <w:numPr>
          <w:ilvl w:val="1"/>
          <w:numId w:val="0"/>
        </w:numPr>
        <w:jc w:val="center"/>
        <w:rPr>
          <w:rFonts w:ascii="宋体" w:hAnsi="宋体"/>
          <w:b w:val="0"/>
          <w:sz w:val="22"/>
          <w:szCs w:val="22"/>
        </w:rPr>
      </w:pPr>
      <w:r>
        <w:rPr>
          <w:rFonts w:hint="eastAsia" w:ascii="宋体" w:hAnsi="宋体"/>
          <w:sz w:val="22"/>
          <w:szCs w:val="22"/>
        </w:rPr>
        <w:t>《投标文件符合性审查标准》</w:t>
      </w:r>
    </w:p>
    <w:tbl>
      <w:tblPr>
        <w:tblStyle w:val="28"/>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32"/>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80" w:lineRule="exact"/>
              <w:rPr>
                <w:rFonts w:ascii="宋体"/>
                <w:bCs/>
              </w:rPr>
            </w:pPr>
            <w:r>
              <w:rPr>
                <w:rFonts w:hint="eastAsia" w:ascii="宋体" w:hAnsi="宋体"/>
                <w:bCs/>
              </w:rPr>
              <w:t>序号</w:t>
            </w:r>
          </w:p>
        </w:tc>
        <w:tc>
          <w:tcPr>
            <w:tcW w:w="1232" w:type="dxa"/>
            <w:vAlign w:val="center"/>
          </w:tcPr>
          <w:p>
            <w:pPr>
              <w:spacing w:line="280" w:lineRule="exact"/>
              <w:rPr>
                <w:rFonts w:ascii="宋体"/>
                <w:bCs/>
              </w:rPr>
            </w:pPr>
            <w:r>
              <w:rPr>
                <w:rFonts w:hint="eastAsia" w:ascii="宋体" w:hAnsi="宋体"/>
                <w:bCs/>
              </w:rPr>
              <w:t>条款号</w:t>
            </w:r>
          </w:p>
        </w:tc>
        <w:tc>
          <w:tcPr>
            <w:tcW w:w="7861" w:type="dxa"/>
            <w:vAlign w:val="center"/>
          </w:tcPr>
          <w:p>
            <w:pPr>
              <w:spacing w:line="280" w:lineRule="exact"/>
              <w:jc w:val="center"/>
              <w:rPr>
                <w:rFonts w:ascii="宋体"/>
                <w:bCs/>
              </w:rPr>
            </w:pPr>
            <w:r>
              <w:rPr>
                <w:rFonts w:hint="eastAsia" w:ascii="宋体" w:hAnsi="宋体"/>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6" w:type="dxa"/>
            <w:vAlign w:val="center"/>
          </w:tcPr>
          <w:p>
            <w:pPr>
              <w:spacing w:line="280" w:lineRule="exact"/>
              <w:rPr>
                <w:rFonts w:asciiTheme="majorEastAsia" w:hAnsiTheme="majorEastAsia" w:eastAsiaTheme="majorEastAsia"/>
              </w:rPr>
            </w:pPr>
            <w:r>
              <w:rPr>
                <w:rFonts w:asciiTheme="majorEastAsia" w:hAnsiTheme="majorEastAsia" w:eastAsiaTheme="majorEastAsia"/>
                <w:bCs/>
              </w:rPr>
              <w:t>1</w:t>
            </w:r>
          </w:p>
        </w:tc>
        <w:tc>
          <w:tcPr>
            <w:tcW w:w="1232" w:type="dxa"/>
            <w:vAlign w:val="center"/>
          </w:tcPr>
          <w:p>
            <w:pPr>
              <w:spacing w:line="280" w:lineRule="exact"/>
              <w:rPr>
                <w:rFonts w:cs="宋体" w:asciiTheme="majorEastAsia" w:hAnsiTheme="majorEastAsia" w:eastAsiaTheme="majorEastAsia"/>
                <w:bCs/>
              </w:rPr>
            </w:pPr>
            <w:r>
              <w:fldChar w:fldCharType="begin"/>
            </w:r>
            <w:r>
              <w:instrText xml:space="preserve"> HYPERLINK "file:///G:\\Documents%20and%20Settings\\Administrator\\桌面\\2009年施工招标文件和资格预审文件（新）\\2008012清单招标文件范本（经评审的最低价）.doc" \l "_Hlk54327557#_Hlk54327557" </w:instrText>
            </w:r>
            <w:r>
              <w:fldChar w:fldCharType="separate"/>
            </w:r>
            <w:r>
              <w:rPr>
                <w:rFonts w:cs="宋体" w:asciiTheme="majorEastAsia" w:hAnsiTheme="majorEastAsia" w:eastAsiaTheme="majorEastAsia"/>
              </w:rPr>
              <w:t>1.2.2</w:t>
            </w:r>
            <w:r>
              <w:rPr>
                <w:rFonts w:cs="宋体" w:asciiTheme="majorEastAsia" w:hAnsiTheme="majorEastAsia" w:eastAsiaTheme="majorEastAsia"/>
              </w:rPr>
              <w:fldChar w:fldCharType="end"/>
            </w:r>
          </w:p>
        </w:tc>
        <w:tc>
          <w:tcPr>
            <w:tcW w:w="7861" w:type="dxa"/>
            <w:vAlign w:val="center"/>
          </w:tcPr>
          <w:p>
            <w:pPr>
              <w:spacing w:line="280" w:lineRule="exact"/>
              <w:rPr>
                <w:rFonts w:ascii="宋体" w:cs="宋体"/>
                <w:b/>
                <w:bCs/>
              </w:rPr>
            </w:pPr>
            <w:r>
              <w:rPr>
                <w:rFonts w:hint="eastAsia" w:ascii="宋体" w:hAnsi="宋体" w:cs="宋体"/>
                <w:b/>
                <w:bCs/>
              </w:rPr>
              <w:t>所报</w:t>
            </w:r>
            <w:r>
              <w:rPr>
                <w:rFonts w:hint="eastAsia" w:ascii="宋体" w:hAnsi="宋体" w:cs="宋体"/>
                <w:b/>
                <w:bCs/>
                <w:lang w:eastAsia="zh-CN"/>
              </w:rPr>
              <w:t>供货时间（项目工期）、</w:t>
            </w:r>
            <w:r>
              <w:rPr>
                <w:rFonts w:hint="eastAsia" w:ascii="宋体" w:hAnsi="宋体" w:cs="宋体"/>
                <w:b/>
                <w:bCs/>
                <w:lang w:val="en-US" w:eastAsia="zh-CN"/>
              </w:rPr>
              <w:t>质保期</w:t>
            </w:r>
            <w:r>
              <w:rPr>
                <w:rFonts w:hint="eastAsia" w:ascii="宋体" w:hAnsi="宋体" w:cs="宋体"/>
                <w:b/>
                <w:bCs/>
              </w:rPr>
              <w:t>必须要满足招标文件规定。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26" w:type="dxa"/>
            <w:vAlign w:val="center"/>
          </w:tcPr>
          <w:p>
            <w:pPr>
              <w:spacing w:line="280" w:lineRule="exact"/>
              <w:rPr>
                <w:rFonts w:ascii="宋体"/>
                <w:bCs/>
              </w:rPr>
            </w:pPr>
            <w:r>
              <w:rPr>
                <w:rFonts w:ascii="宋体" w:hAnsi="宋体"/>
                <w:bCs/>
              </w:rPr>
              <w:t>2</w:t>
            </w:r>
          </w:p>
        </w:tc>
        <w:tc>
          <w:tcPr>
            <w:tcW w:w="1232" w:type="dxa"/>
            <w:vAlign w:val="center"/>
          </w:tcPr>
          <w:p>
            <w:pPr>
              <w:spacing w:line="280" w:lineRule="exact"/>
              <w:rPr>
                <w:rFonts w:ascii="宋体" w:hAnsi="宋体"/>
              </w:rPr>
            </w:pPr>
            <w:r>
              <w:fldChar w:fldCharType="begin"/>
            </w:r>
            <w:r>
              <w:instrText xml:space="preserve"> HYPERLINK "file:///G:\\Documents%20and%20Settings\\Administrator\\桌面\\2009年施工招标文件和资格预审文件（新）\\2008012清单招标文件范本（经评审的最低价）.doc" \l "_Hlk55196555#_Hlk55196555" </w:instrText>
            </w:r>
            <w:r>
              <w:fldChar w:fldCharType="separate"/>
            </w:r>
            <w:r>
              <w:rPr>
                <w:rFonts w:ascii="宋体" w:hAnsi="宋体"/>
              </w:rPr>
              <w:t>3.</w:t>
            </w:r>
            <w:r>
              <w:rPr>
                <w:rFonts w:ascii="宋体" w:hAnsi="宋体"/>
              </w:rPr>
              <w:fldChar w:fldCharType="end"/>
            </w:r>
            <w:r>
              <w:rPr>
                <w:rFonts w:ascii="宋体" w:hAnsi="宋体"/>
              </w:rPr>
              <w:t>2</w:t>
            </w:r>
          </w:p>
        </w:tc>
        <w:tc>
          <w:tcPr>
            <w:tcW w:w="7861" w:type="dxa"/>
            <w:vAlign w:val="center"/>
          </w:tcPr>
          <w:p>
            <w:pPr>
              <w:spacing w:line="300" w:lineRule="auto"/>
              <w:rPr>
                <w:rFonts w:ascii="宋体"/>
                <w:b/>
                <w:bCs/>
              </w:rPr>
            </w:pPr>
            <w:r>
              <w:rPr>
                <w:rFonts w:hint="eastAsia" w:ascii="宋体" w:hAnsi="宋体" w:cs="宋体"/>
                <w:b/>
                <w:bCs/>
              </w:rPr>
              <w:t>本项目只允许有一个报价，任何有选择的报价将不予接受。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26" w:type="dxa"/>
            <w:vAlign w:val="center"/>
          </w:tcPr>
          <w:p>
            <w:pPr>
              <w:spacing w:line="280" w:lineRule="exact"/>
              <w:rPr>
                <w:rFonts w:ascii="宋体"/>
                <w:bCs/>
              </w:rPr>
            </w:pPr>
            <w:r>
              <w:rPr>
                <w:rFonts w:ascii="宋体" w:hAnsi="宋体"/>
                <w:bCs/>
              </w:rPr>
              <w:t>3</w:t>
            </w:r>
          </w:p>
        </w:tc>
        <w:tc>
          <w:tcPr>
            <w:tcW w:w="1232" w:type="dxa"/>
            <w:vAlign w:val="center"/>
          </w:tcPr>
          <w:p>
            <w:pPr>
              <w:spacing w:line="280" w:lineRule="exact"/>
              <w:rPr>
                <w:rFonts w:ascii="宋体"/>
              </w:rPr>
            </w:pPr>
            <w:r>
              <w:fldChar w:fldCharType="begin"/>
            </w:r>
            <w:r>
              <w:instrText xml:space="preserve"> HYPERLINK "file:///G:\\Documents%20and%20Settings\\Administrator\\桌面\\2009年施工招标文件和资格预审文件（新）\\2008012清单招标文件范本（经评审的最低价）.doc" \l "_Hlk64545073#_Hlk64545073" </w:instrText>
            </w:r>
            <w:r>
              <w:fldChar w:fldCharType="separate"/>
            </w:r>
            <w:r>
              <w:rPr>
                <w:rFonts w:ascii="宋体" w:hAnsi="宋体"/>
              </w:rPr>
              <w:t>5.2.1</w:t>
            </w:r>
            <w:r>
              <w:rPr>
                <w:rFonts w:ascii="宋体" w:hAnsi="宋体"/>
              </w:rPr>
              <w:fldChar w:fldCharType="end"/>
            </w:r>
          </w:p>
        </w:tc>
        <w:tc>
          <w:tcPr>
            <w:tcW w:w="7861" w:type="dxa"/>
            <w:vAlign w:val="center"/>
          </w:tcPr>
          <w:p>
            <w:pPr>
              <w:spacing w:line="280" w:lineRule="exact"/>
              <w:rPr>
                <w:rFonts w:ascii="宋体"/>
                <w:b/>
                <w:bCs/>
              </w:rPr>
            </w:pPr>
            <w:r>
              <w:rPr>
                <w:rFonts w:hint="eastAsia" w:ascii="宋体" w:hAnsi="宋体" w:cs="宋体"/>
                <w:b/>
                <w:bCs/>
              </w:rPr>
              <w:t>报价一览表及详细服务量报价清单须按招标文件规定格式提供，并要盖投标人章、法定代表人或委托代理人（签字或盖章）。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6" w:type="dxa"/>
            <w:vAlign w:val="center"/>
          </w:tcPr>
          <w:p>
            <w:pPr>
              <w:spacing w:line="280" w:lineRule="exact"/>
              <w:rPr>
                <w:rFonts w:ascii="宋体"/>
                <w:bCs/>
              </w:rPr>
            </w:pPr>
            <w:r>
              <w:rPr>
                <w:rFonts w:ascii="宋体" w:hAnsi="宋体"/>
                <w:bCs/>
              </w:rPr>
              <w:t>4</w:t>
            </w:r>
          </w:p>
        </w:tc>
        <w:tc>
          <w:tcPr>
            <w:tcW w:w="1232" w:type="dxa"/>
            <w:vAlign w:val="center"/>
          </w:tcPr>
          <w:p>
            <w:pPr>
              <w:spacing w:line="280" w:lineRule="exact"/>
              <w:rPr>
                <w:rFonts w:ascii="宋体" w:hAnsi="宋体"/>
              </w:rPr>
            </w:pPr>
            <w:r>
              <w:fldChar w:fldCharType="begin"/>
            </w:r>
            <w:r>
              <w:instrText xml:space="preserve"> HYPERLINK "file:///G:\\Documents%20and%20Settings\\Administrator\\桌面\\2009年施工招标文件和资格预审文件（新）\\2008012清单招标文件范本（经评审的最低价）.doc" \l "_Hlk64545119#_Hlk64545119" </w:instrText>
            </w:r>
            <w:r>
              <w:fldChar w:fldCharType="separate"/>
            </w:r>
            <w:r>
              <w:rPr>
                <w:rFonts w:ascii="宋体" w:hAnsi="宋体"/>
              </w:rPr>
              <w:t>5.2.</w:t>
            </w:r>
            <w:r>
              <w:rPr>
                <w:rFonts w:ascii="宋体" w:hAnsi="宋体"/>
              </w:rPr>
              <w:fldChar w:fldCharType="end"/>
            </w:r>
            <w:r>
              <w:rPr>
                <w:rFonts w:ascii="宋体" w:hAnsi="宋体"/>
              </w:rPr>
              <w:t>3</w:t>
            </w:r>
          </w:p>
        </w:tc>
        <w:tc>
          <w:tcPr>
            <w:tcW w:w="7861" w:type="dxa"/>
            <w:vAlign w:val="center"/>
          </w:tcPr>
          <w:p>
            <w:pPr>
              <w:spacing w:line="280" w:lineRule="exact"/>
              <w:rPr>
                <w:rFonts w:ascii="宋体"/>
                <w:b/>
                <w:bCs/>
              </w:rPr>
            </w:pPr>
            <w:r>
              <w:rPr>
                <w:rFonts w:hint="eastAsia" w:ascii="宋体" w:hAnsi="宋体" w:cs="宋体"/>
                <w:b/>
                <w:bCs/>
              </w:rPr>
              <w:t>法定代表人身份证明书须按招标文件规定格式提供，并要盖投标人章。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6" w:type="dxa"/>
            <w:vAlign w:val="center"/>
          </w:tcPr>
          <w:p>
            <w:pPr>
              <w:spacing w:line="280" w:lineRule="exact"/>
              <w:rPr>
                <w:rFonts w:ascii="宋体"/>
                <w:bCs/>
              </w:rPr>
            </w:pPr>
            <w:r>
              <w:rPr>
                <w:rFonts w:ascii="宋体" w:hAnsi="宋体"/>
                <w:bCs/>
              </w:rPr>
              <w:t>5</w:t>
            </w:r>
          </w:p>
        </w:tc>
        <w:tc>
          <w:tcPr>
            <w:tcW w:w="1232" w:type="dxa"/>
            <w:vAlign w:val="center"/>
          </w:tcPr>
          <w:p>
            <w:pPr>
              <w:spacing w:line="280" w:lineRule="exact"/>
              <w:rPr>
                <w:rFonts w:ascii="宋体" w:hAnsi="宋体"/>
              </w:rPr>
            </w:pPr>
            <w:r>
              <w:fldChar w:fldCharType="begin"/>
            </w:r>
            <w:r>
              <w:instrText xml:space="preserve"> HYPERLINK "file:///G:\\Documents%20and%20Settings\\Administrator\\桌面\\2009年施工招标文件和资格预审文件（新）\\2008012清单招标文件范本（经评审的最低价）.doc" \l "_Hlk64545352#_Hlk64545352" </w:instrText>
            </w:r>
            <w:r>
              <w:fldChar w:fldCharType="separate"/>
            </w:r>
            <w:r>
              <w:rPr>
                <w:rFonts w:ascii="宋体" w:hAnsi="宋体"/>
              </w:rPr>
              <w:t>5.2.</w:t>
            </w:r>
            <w:r>
              <w:rPr>
                <w:rFonts w:ascii="宋体" w:hAnsi="宋体"/>
              </w:rPr>
              <w:fldChar w:fldCharType="end"/>
            </w:r>
            <w:r>
              <w:rPr>
                <w:rFonts w:ascii="宋体" w:hAnsi="宋体"/>
              </w:rPr>
              <w:t>4</w:t>
            </w:r>
          </w:p>
        </w:tc>
        <w:tc>
          <w:tcPr>
            <w:tcW w:w="7861" w:type="dxa"/>
            <w:vAlign w:val="center"/>
          </w:tcPr>
          <w:p>
            <w:pPr>
              <w:spacing w:line="280" w:lineRule="exact"/>
              <w:rPr>
                <w:rFonts w:ascii="宋体"/>
                <w:b/>
                <w:bCs/>
              </w:rPr>
            </w:pPr>
            <w:r>
              <w:rPr>
                <w:rFonts w:hint="eastAsia" w:ascii="宋体" w:hAnsi="宋体" w:cs="宋体"/>
                <w:b/>
                <w:bCs/>
              </w:rPr>
              <w:t>法定代表人授权委托书须按招标文件规定格式提供，并要盖投标人章、法定代表人（签字或盖章）。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vAlign w:val="center"/>
          </w:tcPr>
          <w:p>
            <w:pPr>
              <w:spacing w:line="280" w:lineRule="exact"/>
              <w:rPr>
                <w:rFonts w:hint="eastAsia" w:ascii="宋体" w:eastAsia="宋体"/>
                <w:bCs/>
                <w:lang w:eastAsia="zh-CN"/>
              </w:rPr>
            </w:pPr>
            <w:r>
              <w:rPr>
                <w:rFonts w:hint="eastAsia" w:ascii="宋体" w:hAnsi="宋体"/>
                <w:bCs/>
                <w:lang w:val="en-US" w:eastAsia="zh-CN"/>
              </w:rPr>
              <w:t>6</w:t>
            </w:r>
          </w:p>
        </w:tc>
        <w:tc>
          <w:tcPr>
            <w:tcW w:w="1232" w:type="dxa"/>
            <w:vAlign w:val="center"/>
          </w:tcPr>
          <w:p>
            <w:pPr>
              <w:spacing w:line="280" w:lineRule="exact"/>
              <w:rPr>
                <w:rFonts w:ascii="宋体" w:hAnsi="宋体" w:cs="宋体"/>
                <w:bCs/>
              </w:rPr>
            </w:pPr>
            <w:r>
              <w:rPr>
                <w:rFonts w:ascii="宋体" w:hAnsi="宋体" w:cs="宋体"/>
                <w:bCs/>
              </w:rPr>
              <w:t>5.2.7</w:t>
            </w:r>
          </w:p>
        </w:tc>
        <w:tc>
          <w:tcPr>
            <w:tcW w:w="7861" w:type="dxa"/>
            <w:vAlign w:val="center"/>
          </w:tcPr>
          <w:p>
            <w:pPr>
              <w:spacing w:line="280" w:lineRule="exact"/>
              <w:rPr>
                <w:rFonts w:ascii="宋体" w:cs="宋体"/>
                <w:b/>
                <w:bCs/>
              </w:rPr>
            </w:pPr>
            <w:r>
              <w:rPr>
                <w:rFonts w:hint="eastAsia" w:ascii="宋体" w:hAnsi="宋体" w:cs="宋体"/>
                <w:b/>
                <w:bCs/>
              </w:rPr>
              <w:t>项目负责人简历表必须提供。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spacing w:line="280" w:lineRule="exact"/>
              <w:rPr>
                <w:rFonts w:hint="eastAsia" w:ascii="宋体" w:eastAsia="宋体"/>
                <w:bCs/>
                <w:lang w:eastAsia="zh-CN"/>
              </w:rPr>
            </w:pPr>
            <w:r>
              <w:rPr>
                <w:rFonts w:hint="eastAsia" w:ascii="宋体" w:hAnsi="宋体"/>
                <w:bCs/>
                <w:lang w:val="en-US" w:eastAsia="zh-CN"/>
              </w:rPr>
              <w:t>7</w:t>
            </w:r>
          </w:p>
        </w:tc>
        <w:tc>
          <w:tcPr>
            <w:tcW w:w="1232" w:type="dxa"/>
            <w:vAlign w:val="center"/>
          </w:tcPr>
          <w:p>
            <w:pPr>
              <w:spacing w:line="280" w:lineRule="exact"/>
              <w:rPr>
                <w:rFonts w:ascii="宋体" w:hAnsi="宋体"/>
              </w:rPr>
            </w:pPr>
            <w:r>
              <w:fldChar w:fldCharType="begin"/>
            </w:r>
            <w:r>
              <w:instrText xml:space="preserve"> HYPERLINK "file:///G:\\Documents%20and%20Settings\\Administrator\\桌面\\2009年施工招标文件和资格预审文件（新）\\2008012清单招标文件范本（经评审的最低价）.doc" \l "_Hlk64545761#_Hlk64545761" </w:instrText>
            </w:r>
            <w:r>
              <w:fldChar w:fldCharType="separate"/>
            </w:r>
            <w:r>
              <w:rPr>
                <w:rFonts w:ascii="宋体" w:hAnsi="宋体"/>
              </w:rPr>
              <w:t>5.2.</w:t>
            </w:r>
            <w:r>
              <w:rPr>
                <w:rFonts w:ascii="宋体" w:hAnsi="宋体"/>
              </w:rPr>
              <w:fldChar w:fldCharType="end"/>
            </w:r>
            <w:r>
              <w:rPr>
                <w:rFonts w:ascii="宋体" w:hAnsi="宋体"/>
              </w:rPr>
              <w:t>8</w:t>
            </w:r>
          </w:p>
        </w:tc>
        <w:tc>
          <w:tcPr>
            <w:tcW w:w="7861" w:type="dxa"/>
            <w:vAlign w:val="center"/>
          </w:tcPr>
          <w:p>
            <w:pPr>
              <w:spacing w:line="280" w:lineRule="exact"/>
              <w:rPr>
                <w:rFonts w:ascii="宋体"/>
                <w:b/>
                <w:bCs/>
              </w:rPr>
            </w:pPr>
            <w:r>
              <w:rPr>
                <w:rFonts w:hint="eastAsia" w:ascii="宋体" w:hAnsi="宋体" w:cs="宋体"/>
                <w:b/>
                <w:bCs/>
              </w:rPr>
              <w:t>项目配备人员构成必须提供。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6" w:type="dxa"/>
            <w:vAlign w:val="center"/>
          </w:tcPr>
          <w:p>
            <w:pPr>
              <w:spacing w:line="280" w:lineRule="exact"/>
              <w:rPr>
                <w:rFonts w:hint="eastAsia" w:ascii="宋体" w:hAnsi="宋体" w:eastAsia="宋体"/>
                <w:bCs/>
                <w:lang w:eastAsia="zh-CN"/>
              </w:rPr>
            </w:pPr>
            <w:r>
              <w:rPr>
                <w:rFonts w:hint="eastAsia" w:ascii="宋体" w:hAnsi="宋体"/>
                <w:bCs/>
                <w:lang w:val="en-US" w:eastAsia="zh-CN"/>
              </w:rPr>
              <w:t>8</w:t>
            </w:r>
          </w:p>
        </w:tc>
        <w:tc>
          <w:tcPr>
            <w:tcW w:w="1232" w:type="dxa"/>
            <w:vAlign w:val="center"/>
          </w:tcPr>
          <w:p>
            <w:pPr>
              <w:spacing w:line="280" w:lineRule="exact"/>
            </w:pPr>
          </w:p>
        </w:tc>
        <w:tc>
          <w:tcPr>
            <w:tcW w:w="7861" w:type="dxa"/>
            <w:vAlign w:val="center"/>
          </w:tcPr>
          <w:p>
            <w:pPr>
              <w:spacing w:line="280" w:lineRule="exact"/>
              <w:rPr>
                <w:rFonts w:ascii="宋体" w:hAnsi="宋体"/>
                <w:b/>
                <w:bCs/>
                <w:szCs w:val="18"/>
              </w:rPr>
            </w:pPr>
            <w:r>
              <w:rPr>
                <w:rFonts w:hint="eastAsia" w:ascii="宋体" w:hAnsi="宋体" w:cs="宋体"/>
                <w:b/>
                <w:bCs/>
                <w:szCs w:val="18"/>
              </w:rPr>
              <w:t>投标报价不得高于本项目服务概</w:t>
            </w:r>
            <w:r>
              <w:rPr>
                <w:rFonts w:hint="eastAsia" w:ascii="宋体" w:hAnsi="宋体" w:cs="宋体"/>
                <w:b/>
                <w:bCs/>
                <w:szCs w:val="18"/>
                <w:highlight w:val="none"/>
              </w:rPr>
              <w:t>算</w:t>
            </w:r>
            <w:r>
              <w:rPr>
                <w:rFonts w:hint="eastAsia" w:ascii="宋体" w:hAnsi="宋体" w:cs="宋体"/>
                <w:b/>
                <w:bCs/>
                <w:szCs w:val="18"/>
                <w:highlight w:val="none"/>
                <w:lang w:val="en-US" w:eastAsia="zh-CN"/>
              </w:rPr>
              <w:t>58</w:t>
            </w:r>
            <w:r>
              <w:rPr>
                <w:rFonts w:ascii="宋体" w:hAnsi="宋体" w:cs="宋体"/>
                <w:b/>
                <w:bCs/>
                <w:szCs w:val="1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26" w:type="dxa"/>
            <w:vAlign w:val="center"/>
          </w:tcPr>
          <w:p>
            <w:pPr>
              <w:spacing w:line="280" w:lineRule="exact"/>
              <w:rPr>
                <w:rFonts w:hint="default" w:ascii="宋体" w:hAnsi="宋体" w:eastAsia="宋体"/>
                <w:bCs/>
                <w:lang w:val="en-US" w:eastAsia="zh-CN"/>
              </w:rPr>
            </w:pPr>
            <w:r>
              <w:rPr>
                <w:rFonts w:hint="eastAsia" w:ascii="宋体" w:hAnsi="宋体"/>
                <w:bCs/>
                <w:lang w:val="en-US" w:eastAsia="zh-CN"/>
              </w:rPr>
              <w:t>9</w:t>
            </w:r>
          </w:p>
        </w:tc>
        <w:tc>
          <w:tcPr>
            <w:tcW w:w="1232" w:type="dxa"/>
            <w:vAlign w:val="center"/>
          </w:tcPr>
          <w:p>
            <w:pPr>
              <w:spacing w:line="280" w:lineRule="exact"/>
            </w:pPr>
          </w:p>
        </w:tc>
        <w:tc>
          <w:tcPr>
            <w:tcW w:w="7861" w:type="dxa"/>
            <w:vAlign w:val="center"/>
          </w:tcPr>
          <w:p>
            <w:pPr>
              <w:spacing w:line="280" w:lineRule="exact"/>
              <w:rPr>
                <w:rFonts w:hint="eastAsia" w:ascii="宋体" w:hAnsi="宋体"/>
                <w:b/>
                <w:bCs/>
              </w:rPr>
            </w:pPr>
            <w:r>
              <w:rPr>
                <w:rFonts w:hint="eastAsia" w:ascii="宋体" w:hAnsi="宋体"/>
                <w:b/>
                <w:bCs/>
              </w:rPr>
              <w:t>响应文件没有不符合</w:t>
            </w:r>
            <w:r>
              <w:rPr>
                <w:rFonts w:hint="eastAsia" w:ascii="宋体" w:hAnsi="宋体"/>
                <w:b/>
                <w:bCs/>
                <w:lang w:val="en-US" w:eastAsia="zh-CN"/>
              </w:rPr>
              <w:t>招标</w:t>
            </w:r>
            <w:r>
              <w:rPr>
                <w:rFonts w:hint="eastAsia" w:ascii="宋体" w:hAnsi="宋体"/>
                <w:b/>
                <w:bCs/>
              </w:rPr>
              <w:t>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26" w:type="dxa"/>
            <w:vAlign w:val="center"/>
          </w:tcPr>
          <w:p>
            <w:pPr>
              <w:spacing w:line="280" w:lineRule="exact"/>
              <w:rPr>
                <w:rFonts w:hint="default" w:ascii="宋体" w:hAnsi="宋体" w:eastAsia="宋体"/>
                <w:bCs/>
                <w:lang w:val="en-US" w:eastAsia="zh-CN"/>
              </w:rPr>
            </w:pPr>
            <w:r>
              <w:rPr>
                <w:rFonts w:hint="eastAsia" w:ascii="宋体" w:hAnsi="宋体"/>
                <w:bCs/>
                <w:lang w:val="en-US" w:eastAsia="zh-CN"/>
              </w:rPr>
              <w:t>10</w:t>
            </w:r>
          </w:p>
        </w:tc>
        <w:tc>
          <w:tcPr>
            <w:tcW w:w="1232" w:type="dxa"/>
            <w:vAlign w:val="center"/>
          </w:tcPr>
          <w:p>
            <w:pPr>
              <w:spacing w:line="280" w:lineRule="exact"/>
            </w:pPr>
          </w:p>
        </w:tc>
        <w:tc>
          <w:tcPr>
            <w:tcW w:w="7861" w:type="dxa"/>
            <w:vAlign w:val="center"/>
          </w:tcPr>
          <w:p>
            <w:pPr>
              <w:spacing w:line="280" w:lineRule="exact"/>
              <w:rPr>
                <w:rFonts w:ascii="宋体" w:hAnsi="宋体" w:cs="宋体"/>
                <w:b/>
                <w:bCs/>
                <w:szCs w:val="18"/>
              </w:rPr>
            </w:pPr>
            <w:r>
              <w:rPr>
                <w:rFonts w:hint="eastAsia" w:ascii="宋体" w:hAnsi="宋体"/>
                <w:b/>
                <w:bCs/>
              </w:rPr>
              <w:t>《承诺函》必须按招标文件规定格式完整提供，并要盖投标人章、法定代表人或授权代理人（签字或盖章）；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519" w:type="dxa"/>
            <w:gridSpan w:val="3"/>
            <w:vAlign w:val="center"/>
          </w:tcPr>
          <w:p>
            <w:pPr>
              <w:spacing w:line="280" w:lineRule="exact"/>
              <w:rPr>
                <w:rFonts w:ascii="宋体"/>
                <w:bCs/>
              </w:rPr>
            </w:pPr>
            <w:r>
              <w:rPr>
                <w:rFonts w:hint="eastAsia" w:ascii="宋体" w:hAnsi="宋体"/>
                <w:bCs/>
                <w:szCs w:val="21"/>
              </w:rPr>
              <w:t>备注：如果</w:t>
            </w:r>
            <w:r>
              <w:rPr>
                <w:rFonts w:hint="eastAsia" w:ascii="宋体" w:hAnsi="宋体"/>
                <w:szCs w:val="21"/>
              </w:rPr>
              <w:t>投标文件</w:t>
            </w:r>
            <w:r>
              <w:rPr>
                <w:rFonts w:hint="eastAsia" w:ascii="宋体" w:hAnsi="宋体"/>
                <w:bCs/>
                <w:szCs w:val="21"/>
              </w:rPr>
              <w:t>中有一项未通过上述审查标准，评标委员会将认定整个投标文件不响应招标文件而予以</w:t>
            </w:r>
            <w:r>
              <w:rPr>
                <w:rFonts w:hint="eastAsia" w:ascii="宋体" w:hAnsi="宋体"/>
                <w:bCs/>
                <w:szCs w:val="21"/>
                <w:lang w:eastAsia="zh-CN"/>
              </w:rPr>
              <w:t>否决</w:t>
            </w:r>
            <w:r>
              <w:rPr>
                <w:rFonts w:hint="eastAsia" w:ascii="宋体" w:hAnsi="宋体"/>
                <w:bCs/>
                <w:szCs w:val="21"/>
              </w:rPr>
              <w:t>，并且不允许投标人通过修改或撤销其不符合要求的差异或保留，使之成为具有响应性的投标。</w:t>
            </w:r>
          </w:p>
        </w:tc>
      </w:tr>
    </w:tbl>
    <w:p>
      <w:pPr>
        <w:spacing w:line="300" w:lineRule="auto"/>
        <w:rPr>
          <w:rFonts w:ascii="宋体"/>
        </w:rPr>
      </w:pPr>
    </w:p>
    <w:p>
      <w:pPr>
        <w:ind w:firstLine="420" w:firstLineChars="200"/>
        <w:rPr>
          <w:rFonts w:ascii="宋体"/>
          <w:szCs w:val="21"/>
        </w:rPr>
      </w:pPr>
      <w:r>
        <w:rPr>
          <w:rFonts w:ascii="宋体" w:hAnsi="宋体"/>
          <w:szCs w:val="21"/>
        </w:rPr>
        <w:t>7.4</w:t>
      </w:r>
      <w:r>
        <w:rPr>
          <w:rFonts w:hint="eastAsia" w:ascii="宋体" w:hAnsi="宋体"/>
          <w:szCs w:val="21"/>
        </w:rPr>
        <w:t>、投标文件详细评审</w:t>
      </w:r>
    </w:p>
    <w:p>
      <w:pPr>
        <w:snapToGrid w:val="0"/>
        <w:spacing w:line="360" w:lineRule="auto"/>
        <w:ind w:firstLine="420" w:firstLineChars="200"/>
        <w:rPr>
          <w:rFonts w:ascii="宋体" w:hAnsi="宋体"/>
          <w:szCs w:val="21"/>
        </w:rPr>
      </w:pPr>
      <w:r>
        <w:rPr>
          <w:rFonts w:hint="eastAsia" w:ascii="宋体" w:hAnsi="宋体"/>
          <w:szCs w:val="21"/>
        </w:rPr>
        <w:t>评标委员会只对通过上述评审的投标文件按照《投标文件评审标准》进行详细评审。</w:t>
      </w:r>
    </w:p>
    <w:p>
      <w:pPr>
        <w:rPr>
          <w:rFonts w:asciiTheme="minorEastAsia" w:hAnsiTheme="minorEastAsia" w:eastAsiaTheme="minorEastAsia"/>
          <w:b/>
        </w:rPr>
      </w:pPr>
      <w:r>
        <w:rPr>
          <w:rFonts w:asciiTheme="minorEastAsia" w:hAnsiTheme="minorEastAsia" w:eastAsiaTheme="minorEastAsia"/>
          <w:b/>
        </w:rPr>
        <w:br w:type="page"/>
      </w:r>
    </w:p>
    <w:tbl>
      <w:tblPr>
        <w:tblStyle w:val="28"/>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94"/>
        <w:gridCol w:w="1063"/>
        <w:gridCol w:w="5844"/>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4" w:type="dxa"/>
            <w:shd w:val="clear" w:color="auto" w:fill="F3F3F3"/>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评审内容</w:t>
            </w:r>
          </w:p>
        </w:tc>
        <w:tc>
          <w:tcPr>
            <w:tcW w:w="494" w:type="dxa"/>
            <w:shd w:val="clear" w:color="auto" w:fill="F3F3F3"/>
            <w:vAlign w:val="center"/>
          </w:tcPr>
          <w:p>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序号</w:t>
            </w:r>
          </w:p>
        </w:tc>
        <w:tc>
          <w:tcPr>
            <w:tcW w:w="1063" w:type="dxa"/>
            <w:shd w:val="clear" w:color="auto" w:fill="F3F3F3"/>
            <w:vAlign w:val="center"/>
          </w:tcPr>
          <w:p>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评审项</w:t>
            </w:r>
          </w:p>
        </w:tc>
        <w:tc>
          <w:tcPr>
            <w:tcW w:w="5844" w:type="dxa"/>
            <w:shd w:val="clear" w:color="auto" w:fill="F3F3F3"/>
            <w:vAlign w:val="center"/>
          </w:tcPr>
          <w:p>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lang w:val="en-US" w:eastAsia="zh-CN"/>
              </w:rPr>
              <w:t>评审内容</w:t>
            </w:r>
          </w:p>
        </w:tc>
        <w:tc>
          <w:tcPr>
            <w:tcW w:w="1063" w:type="dxa"/>
            <w:shd w:val="clear" w:color="auto" w:fill="F3F3F3"/>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54" w:type="dxa"/>
            <w:vMerge w:val="restart"/>
            <w:vAlign w:val="center"/>
          </w:tcPr>
          <w:p>
            <w:pPr>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商务标（40）</w:t>
            </w:r>
          </w:p>
        </w:tc>
        <w:tc>
          <w:tcPr>
            <w:tcW w:w="494" w:type="dxa"/>
            <w:vMerge w:val="restart"/>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1063" w:type="dxa"/>
            <w:vMerge w:val="restart"/>
            <w:vAlign w:val="center"/>
          </w:tcPr>
          <w:p>
            <w:pPr>
              <w:ind w:left="-107" w:leftChars="-51"/>
              <w:jc w:val="center"/>
              <w:rPr>
                <w:rFonts w:hint="eastAsia" w:ascii="宋体" w:hAnsi="宋体" w:eastAsia="宋体" w:cs="等线"/>
                <w:snapToGrid w:val="0"/>
                <w:kern w:val="2"/>
                <w:sz w:val="21"/>
                <w:highlight w:val="none"/>
                <w:lang w:val="en-GB" w:eastAsia="zh-CN" w:bidi="ar-SA"/>
              </w:rPr>
            </w:pPr>
            <w:r>
              <w:rPr>
                <w:rFonts w:hint="eastAsia" w:ascii="宋体" w:hAnsi="宋体" w:eastAsia="宋体" w:cs="等线"/>
                <w:snapToGrid w:val="0"/>
                <w:kern w:val="2"/>
                <w:sz w:val="21"/>
                <w:highlight w:val="none"/>
                <w:lang w:val="en-US" w:eastAsia="zh-CN" w:bidi="ar-SA"/>
              </w:rPr>
              <w:t>总体</w:t>
            </w:r>
            <w:r>
              <w:rPr>
                <w:rFonts w:hint="eastAsia" w:ascii="宋体" w:hAnsi="宋体" w:cs="仿宋" w:eastAsiaTheme="minorEastAsia"/>
                <w:sz w:val="24"/>
                <w:szCs w:val="24"/>
                <w:lang w:val="en-US" w:eastAsia="zh-CN"/>
              </w:rPr>
              <w:t>设计</w:t>
            </w:r>
          </w:p>
        </w:tc>
        <w:tc>
          <w:tcPr>
            <w:tcW w:w="5844" w:type="dxa"/>
            <w:vAlign w:val="center"/>
          </w:tcPr>
          <w:p>
            <w:pPr>
              <w:ind w:left="-107" w:leftChars="-5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对项目总体设计思路基本清晰，过程基本严谨，数据质量、安全性基本能够保障，基本符合金保工程项目建设要求，得</w:t>
            </w:r>
            <w:r>
              <w:rPr>
                <w:rFonts w:hint="eastAsia" w:ascii="宋体" w:hAnsi="宋体" w:cs="宋体"/>
                <w:sz w:val="21"/>
                <w:szCs w:val="21"/>
                <w:lang w:val="en-US" w:eastAsia="zh-CN"/>
              </w:rPr>
              <w:t>【0-4】</w:t>
            </w:r>
            <w:r>
              <w:rPr>
                <w:rFonts w:hint="eastAsia" w:ascii="宋体" w:hAnsi="宋体" w:eastAsia="宋体" w:cs="宋体"/>
                <w:sz w:val="21"/>
                <w:szCs w:val="21"/>
                <w:lang w:val="en-US" w:eastAsia="zh-CN"/>
              </w:rPr>
              <w:t>分。</w:t>
            </w:r>
            <w:r>
              <w:rPr>
                <w:rFonts w:hint="eastAsia" w:ascii="宋体" w:hAnsi="宋体" w:eastAsia="宋体" w:cs="宋体"/>
                <w:sz w:val="21"/>
                <w:szCs w:val="21"/>
                <w:lang w:val="en-US" w:eastAsia="zh-CN"/>
              </w:rPr>
              <mc:AlternateContent>
                <mc:Choice Requires="wps">
                  <w:drawing>
                    <wp:anchor distT="0" distB="0" distL="114300" distR="114300" simplePos="0" relativeHeight="251661312" behindDoc="0" locked="0" layoutInCell="1" allowOverlap="1">
                      <wp:simplePos x="0" y="0"/>
                      <wp:positionH relativeFrom="column">
                        <wp:posOffset>-128905</wp:posOffset>
                      </wp:positionH>
                      <wp:positionV relativeFrom="paragraph">
                        <wp:posOffset>177165</wp:posOffset>
                      </wp:positionV>
                      <wp:extent cx="238125" cy="238125"/>
                      <wp:effectExtent l="0" t="0" r="0" b="0"/>
                      <wp:wrapNone/>
                      <wp:docPr id="1" name="墨迹 1"/>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Pr id="1" name="墨迹 1"/>
                                  <w14:cNvContentPartPr>
                                    <a14:cpLocks xmlns:a14="http://schemas.microsoft.com/office/drawing/2010/main" noChangeAspect="1"/>
                                  </w14:cNvContentPartPr>
                                </w14:nvContentPartPr>
                                <w14:xfrm>
                                  <a:off x="0" y="0"/>
                                  <a:ext cx="238125" cy="238125"/>
                                </w14:xfrm>
                              </w14:contentPart>
                            </mc:Choice>
                          </mc:AlternateContent>
                        </a:graphicData>
                      </a:graphic>
                    </wp:anchor>
                  </w:drawing>
                </mc:Choice>
                <mc:Fallback>
                  <w:pict>
                    <v:shape id="_x0000_s1026" o:spid="_x0000_s1026" o:spt="75" style="position:absolute;left:0pt;margin-left:-10.15pt;margin-top:13.95pt;height:18.75pt;width:18.75pt;z-index:251661312;mso-width-relative:page;mso-height-relative:page;" coordsize="21600,21600" o:gfxdata="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">
                      <v:imagedata r:id="rId12" o:title=""/>
                      <o:lock v:ext="edit"/>
                    </v:shape>
                  </w:pict>
                </mc:Fallback>
              </mc:AlternateContent>
            </w:r>
          </w:p>
        </w:tc>
        <w:tc>
          <w:tcPr>
            <w:tcW w:w="1063" w:type="dxa"/>
            <w:vMerge w:val="restart"/>
            <w:vAlign w:val="center"/>
          </w:tcPr>
          <w:p>
            <w:pPr>
              <w:ind w:left="-107" w:leftChars="-51"/>
              <w:jc w:val="center"/>
              <w:rPr>
                <w:rFonts w:hint="default" w:ascii="宋体" w:hAnsi="宋体" w:cs="仿宋" w:eastAsiaTheme="minorEastAsia"/>
                <w:sz w:val="24"/>
                <w:szCs w:val="24"/>
                <w:lang w:val="en-US" w:eastAsia="zh-CN"/>
              </w:rPr>
            </w:pPr>
            <w:r>
              <w:rPr>
                <w:rFonts w:hint="eastAsia" w:ascii="宋体" w:hAnsi="宋体" w:cs="仿宋" w:eastAsiaTheme="minorEastAsia"/>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54" w:type="dxa"/>
            <w:vMerge w:val="continue"/>
            <w:vAlign w:val="center"/>
          </w:tcPr>
          <w:p>
            <w:pPr>
              <w:jc w:val="center"/>
              <w:rPr>
                <w:rFonts w:hint="eastAsia" w:asciiTheme="minorEastAsia" w:hAnsiTheme="minorEastAsia" w:eastAsiaTheme="minorEastAsia" w:cstheme="minorEastAsia"/>
                <w:b/>
                <w:szCs w:val="21"/>
                <w:lang w:val="en-US" w:eastAsia="zh-CN"/>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ind w:left="-107" w:leftChars="-51"/>
              <w:jc w:val="left"/>
              <w:rPr>
                <w:rFonts w:hint="eastAsia" w:ascii="宋体" w:hAnsi="宋体" w:eastAsia="宋体" w:cs="等线"/>
                <w:snapToGrid w:val="0"/>
                <w:kern w:val="2"/>
                <w:sz w:val="21"/>
                <w:highlight w:val="none"/>
                <w:lang w:val="en-US" w:eastAsia="zh-CN" w:bidi="ar-SA"/>
              </w:rPr>
            </w:pPr>
          </w:p>
        </w:tc>
        <w:tc>
          <w:tcPr>
            <w:tcW w:w="5844" w:type="dxa"/>
            <w:vAlign w:val="center"/>
          </w:tcPr>
          <w:p>
            <w:pPr>
              <w:ind w:left="-107" w:leftChars="-5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对项目总体设计思路较清晰，过程较严谨，能保障数据质量、安全性，较符合金保工程项目建设要求，得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c>
          <w:tcPr>
            <w:tcW w:w="1063" w:type="dxa"/>
            <w:vMerge w:val="continue"/>
            <w:vAlign w:val="center"/>
          </w:tcPr>
          <w:p>
            <w:pPr>
              <w:ind w:left="-107" w:leftChars="-51"/>
              <w:jc w:val="center"/>
              <w:rPr>
                <w:rFonts w:hint="eastAsia" w:ascii="宋体" w:hAnsi="宋体" w:cs="仿宋"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54" w:type="dxa"/>
            <w:vMerge w:val="continue"/>
            <w:vAlign w:val="center"/>
          </w:tcPr>
          <w:p>
            <w:pPr>
              <w:jc w:val="center"/>
              <w:rPr>
                <w:rFonts w:hint="eastAsia" w:asciiTheme="minorEastAsia" w:hAnsiTheme="minorEastAsia" w:eastAsiaTheme="minorEastAsia" w:cstheme="minorEastAsia"/>
                <w:b/>
                <w:szCs w:val="21"/>
                <w:lang w:val="en-US" w:eastAsia="zh-CN"/>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ind w:left="-107" w:leftChars="-51"/>
              <w:jc w:val="left"/>
              <w:rPr>
                <w:rFonts w:hint="eastAsia" w:ascii="宋体" w:hAnsi="宋体" w:eastAsia="宋体" w:cs="等线"/>
                <w:snapToGrid w:val="0"/>
                <w:kern w:val="2"/>
                <w:sz w:val="21"/>
                <w:highlight w:val="none"/>
                <w:lang w:val="en-US" w:eastAsia="zh-CN" w:bidi="ar-SA"/>
              </w:rPr>
            </w:pPr>
          </w:p>
        </w:tc>
        <w:tc>
          <w:tcPr>
            <w:tcW w:w="5844" w:type="dxa"/>
            <w:vAlign w:val="center"/>
          </w:tcPr>
          <w:p>
            <w:pPr>
              <w:ind w:left="-107" w:leftChars="-5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对项目总体设计思路清晰，过程严谨，数据质量、安全性有保障，符合金保工程项目建设要求，</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分。</w:t>
            </w:r>
          </w:p>
        </w:tc>
        <w:tc>
          <w:tcPr>
            <w:tcW w:w="1063" w:type="dxa"/>
            <w:vMerge w:val="continue"/>
            <w:vAlign w:val="center"/>
          </w:tcPr>
          <w:p>
            <w:pPr>
              <w:ind w:left="-107" w:leftChars="-51"/>
              <w:jc w:val="center"/>
              <w:rPr>
                <w:rFonts w:hint="eastAsia" w:ascii="宋体" w:hAnsi="宋体" w:cs="仿宋"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restart"/>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w:t>
            </w:r>
          </w:p>
        </w:tc>
        <w:tc>
          <w:tcPr>
            <w:tcW w:w="1063" w:type="dxa"/>
            <w:vMerge w:val="restart"/>
            <w:vAlign w:val="center"/>
          </w:tcPr>
          <w:p>
            <w:pPr>
              <w:widowControl/>
              <w:ind w:left="-107" w:leftChars="-51"/>
              <w:jc w:val="center"/>
              <w:rPr>
                <w:rFonts w:hint="eastAsia" w:ascii="宋体" w:hAnsi="宋体" w:eastAsia="宋体" w:cs="等线"/>
                <w:snapToGrid w:val="0"/>
                <w:kern w:val="2"/>
                <w:sz w:val="21"/>
                <w:highlight w:val="none"/>
                <w:lang w:val="en-GB" w:eastAsia="zh-CN" w:bidi="ar-SA"/>
              </w:rPr>
            </w:pPr>
            <w:r>
              <w:rPr>
                <w:rFonts w:hint="eastAsia" w:ascii="宋体" w:hAnsi="宋体" w:eastAsia="宋体" w:cs="等线"/>
                <w:snapToGrid w:val="0"/>
                <w:kern w:val="2"/>
                <w:sz w:val="21"/>
                <w:highlight w:val="none"/>
                <w:lang w:val="en-US" w:eastAsia="zh-CN" w:bidi="ar-SA"/>
              </w:rPr>
              <w:t>项目分析</w:t>
            </w:r>
          </w:p>
        </w:tc>
        <w:tc>
          <w:tcPr>
            <w:tcW w:w="5844" w:type="dxa"/>
            <w:vAlign w:val="center"/>
          </w:tcPr>
          <w:p>
            <w:pPr>
              <w:ind w:left="-107" w:leftChars="-5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基本掌握现有系统，对项目有一定认识分析，基本了解项目疑难点和风险点，有一定解决方案，得</w:t>
            </w:r>
            <w:r>
              <w:rPr>
                <w:rFonts w:hint="eastAsia" w:ascii="宋体" w:hAnsi="宋体" w:cs="宋体"/>
                <w:sz w:val="21"/>
                <w:szCs w:val="21"/>
                <w:lang w:val="en-US" w:eastAsia="zh-CN"/>
              </w:rPr>
              <w:t>【0-4】</w:t>
            </w:r>
            <w:r>
              <w:rPr>
                <w:rFonts w:hint="eastAsia" w:ascii="宋体" w:hAnsi="宋体" w:eastAsia="宋体" w:cs="宋体"/>
                <w:sz w:val="21"/>
                <w:szCs w:val="21"/>
                <w:lang w:val="en-US" w:eastAsia="zh-CN"/>
              </w:rPr>
              <w:t>分。</w:t>
            </w:r>
          </w:p>
        </w:tc>
        <w:tc>
          <w:tcPr>
            <w:tcW w:w="1063" w:type="dxa"/>
            <w:vMerge w:val="restart"/>
            <w:vAlign w:val="center"/>
          </w:tcPr>
          <w:p>
            <w:pPr>
              <w:ind w:left="-107" w:leftChars="-51"/>
              <w:jc w:val="center"/>
              <w:rPr>
                <w:rFonts w:hint="default" w:ascii="宋体" w:hAnsi="宋体" w:cs="仿宋" w:eastAsiaTheme="minorEastAsia"/>
                <w:sz w:val="24"/>
                <w:szCs w:val="24"/>
                <w:lang w:val="en-US" w:eastAsia="zh-CN"/>
              </w:rPr>
            </w:pPr>
            <w:r>
              <w:rPr>
                <w:rFonts w:hint="eastAsia" w:ascii="宋体" w:hAnsi="宋体" w:cs="仿宋" w:eastAsiaTheme="minorEastAsia"/>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widowControl/>
              <w:ind w:left="-107" w:leftChars="-51"/>
              <w:jc w:val="center"/>
              <w:rPr>
                <w:rFonts w:hint="eastAsia" w:ascii="宋体" w:hAnsi="宋体" w:eastAsia="宋体" w:cs="等线"/>
                <w:snapToGrid w:val="0"/>
                <w:kern w:val="2"/>
                <w:sz w:val="21"/>
                <w:highlight w:val="none"/>
                <w:lang w:val="en-US" w:eastAsia="zh-CN" w:bidi="ar-SA"/>
              </w:rPr>
            </w:pPr>
          </w:p>
        </w:tc>
        <w:tc>
          <w:tcPr>
            <w:tcW w:w="5844" w:type="dxa"/>
            <w:vAlign w:val="center"/>
          </w:tcPr>
          <w:p>
            <w:pPr>
              <w:ind w:left="-107" w:leftChars="-5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对现有系统掌握较清楚，对项目分析较透，了解疑难点和风险点，并做出较合理解决方案，得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c>
          <w:tcPr>
            <w:tcW w:w="1063" w:type="dxa"/>
            <w:vMerge w:val="continue"/>
            <w:vAlign w:val="center"/>
          </w:tcPr>
          <w:p>
            <w:pPr>
              <w:ind w:left="-107" w:leftChars="-51"/>
              <w:jc w:val="center"/>
              <w:rPr>
                <w:rFonts w:hint="eastAsia" w:ascii="宋体" w:hAnsi="宋体" w:cs="仿宋" w:eastAsia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widowControl/>
              <w:ind w:left="-107" w:leftChars="-51"/>
              <w:jc w:val="center"/>
              <w:rPr>
                <w:rFonts w:hint="eastAsia" w:ascii="宋体" w:hAnsi="宋体" w:eastAsia="宋体" w:cs="等线"/>
                <w:snapToGrid w:val="0"/>
                <w:kern w:val="2"/>
                <w:sz w:val="21"/>
                <w:highlight w:val="none"/>
                <w:lang w:val="en-US" w:eastAsia="zh-CN" w:bidi="ar-SA"/>
              </w:rPr>
            </w:pPr>
          </w:p>
        </w:tc>
        <w:tc>
          <w:tcPr>
            <w:tcW w:w="5844" w:type="dxa"/>
            <w:vAlign w:val="center"/>
          </w:tcPr>
          <w:p>
            <w:pPr>
              <w:ind w:left="-107" w:leftChars="-5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对现有系统掌握清楚，对项目分析透彻，掌握疑难点和风险点，并做出合理解决方案，得</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分。</w:t>
            </w:r>
          </w:p>
        </w:tc>
        <w:tc>
          <w:tcPr>
            <w:tcW w:w="1063" w:type="dxa"/>
            <w:vMerge w:val="continue"/>
            <w:vAlign w:val="center"/>
          </w:tcPr>
          <w:p>
            <w:pPr>
              <w:ind w:left="-107" w:leftChars="-51"/>
              <w:jc w:val="center"/>
              <w:rPr>
                <w:rFonts w:hint="eastAsia" w:ascii="宋体" w:hAnsi="宋体" w:cs="仿宋" w:eastAsia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Align w:val="center"/>
          </w:tcPr>
          <w:p>
            <w:pPr>
              <w:pStyle w:val="56"/>
              <w:ind w:firstLine="0" w:firstLineChars="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w:t>
            </w:r>
          </w:p>
        </w:tc>
        <w:tc>
          <w:tcPr>
            <w:tcW w:w="1063" w:type="dxa"/>
            <w:vAlign w:val="center"/>
          </w:tcPr>
          <w:p>
            <w:pPr>
              <w:ind w:left="-107" w:leftChars="-51"/>
              <w:jc w:val="center"/>
              <w:rPr>
                <w:rFonts w:hint="eastAsia" w:ascii="宋体" w:hAnsi="宋体" w:eastAsia="宋体" w:cs="等线"/>
                <w:snapToGrid w:val="0"/>
                <w:kern w:val="2"/>
                <w:sz w:val="21"/>
                <w:highlight w:val="none"/>
                <w:lang w:val="en-GB" w:eastAsia="zh-CN" w:bidi="ar-SA"/>
              </w:rPr>
            </w:pPr>
            <w:r>
              <w:rPr>
                <w:rFonts w:hint="eastAsia" w:ascii="宋体" w:hAnsi="宋体" w:eastAsia="宋体" w:cs="等线"/>
                <w:snapToGrid w:val="0"/>
                <w:kern w:val="2"/>
                <w:sz w:val="21"/>
                <w:highlight w:val="none"/>
                <w:lang w:val="en-US" w:eastAsia="zh-CN" w:bidi="ar-SA"/>
              </w:rPr>
              <w:t>公司业绩</w:t>
            </w:r>
          </w:p>
        </w:tc>
        <w:tc>
          <w:tcPr>
            <w:tcW w:w="5844" w:type="dxa"/>
            <w:vAlign w:val="center"/>
          </w:tcPr>
          <w:p>
            <w:pPr>
              <w:ind w:left="-107" w:leftChars="-5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近三年（202</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月1日-至今）内承建过类似</w:t>
            </w:r>
            <w:r>
              <w:rPr>
                <w:rFonts w:hint="eastAsia" w:ascii="宋体" w:hAnsi="宋体" w:cs="宋体"/>
                <w:sz w:val="21"/>
                <w:szCs w:val="21"/>
                <w:lang w:val="en-US" w:eastAsia="zh-CN"/>
              </w:rPr>
              <w:t>项目</w:t>
            </w:r>
            <w:r>
              <w:rPr>
                <w:rFonts w:hint="eastAsia" w:ascii="宋体" w:hAnsi="宋体" w:eastAsia="宋体" w:cs="宋体"/>
                <w:sz w:val="21"/>
                <w:szCs w:val="21"/>
                <w:lang w:val="en-US" w:eastAsia="zh-CN"/>
              </w:rPr>
              <w:t>（需提供合同证明），每个项目得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分，最高得</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分。</w:t>
            </w:r>
          </w:p>
        </w:tc>
        <w:tc>
          <w:tcPr>
            <w:tcW w:w="1063" w:type="dxa"/>
            <w:vAlign w:val="center"/>
          </w:tcPr>
          <w:p>
            <w:pPr>
              <w:ind w:left="-107" w:leftChars="-51"/>
              <w:jc w:val="center"/>
              <w:rPr>
                <w:rFonts w:hint="default" w:ascii="宋体" w:hAnsi="宋体" w:cs="仿宋" w:eastAsiaTheme="minorEastAsia"/>
                <w:sz w:val="24"/>
                <w:szCs w:val="24"/>
                <w:lang w:val="en-US" w:eastAsia="zh-CN"/>
              </w:rPr>
            </w:pPr>
            <w:r>
              <w:rPr>
                <w:rFonts w:hint="eastAsia" w:ascii="宋体" w:hAnsi="宋体" w:cs="仿宋" w:eastAsiaTheme="minorEastAsia"/>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063" w:type="dxa"/>
            <w:vAlign w:val="center"/>
          </w:tcPr>
          <w:p>
            <w:pPr>
              <w:ind w:left="-107" w:leftChars="-51"/>
              <w:jc w:val="center"/>
              <w:rPr>
                <w:rFonts w:hint="eastAsia" w:ascii="宋体" w:hAnsi="宋体" w:eastAsia="宋体" w:cs="等线"/>
                <w:snapToGrid w:val="0"/>
                <w:kern w:val="2"/>
                <w:sz w:val="21"/>
                <w:highlight w:val="none"/>
                <w:lang w:val="en-GB" w:eastAsia="zh-CN" w:bidi="ar-SA"/>
              </w:rPr>
            </w:pPr>
            <w:r>
              <w:rPr>
                <w:rFonts w:hint="eastAsia" w:ascii="宋体" w:hAnsi="宋体" w:eastAsia="宋体" w:cs="等线"/>
                <w:snapToGrid w:val="0"/>
                <w:kern w:val="2"/>
                <w:sz w:val="21"/>
                <w:highlight w:val="none"/>
                <w:lang w:val="en-US" w:eastAsia="zh-CN" w:bidi="ar-SA"/>
              </w:rPr>
              <w:t>本地情况</w:t>
            </w:r>
          </w:p>
        </w:tc>
        <w:tc>
          <w:tcPr>
            <w:tcW w:w="5844" w:type="dxa"/>
            <w:vAlign w:val="center"/>
          </w:tcPr>
          <w:p>
            <w:pPr>
              <w:ind w:left="-107" w:leftChars="-5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投标人能提供长期良好的本地化服务支持。</w:t>
            </w:r>
            <w:r>
              <w:rPr>
                <w:rFonts w:hint="eastAsia" w:ascii="宋体" w:hAnsi="宋体" w:cs="宋体"/>
                <w:sz w:val="21"/>
                <w:szCs w:val="21"/>
                <w:lang w:val="en-US" w:eastAsia="zh-CN"/>
              </w:rPr>
              <w:t>每</w:t>
            </w:r>
            <w:r>
              <w:rPr>
                <w:rFonts w:hint="eastAsia" w:ascii="宋体" w:hAnsi="宋体" w:eastAsia="宋体" w:cs="宋体"/>
                <w:sz w:val="21"/>
                <w:szCs w:val="21"/>
                <w:lang w:val="en-US" w:eastAsia="zh-CN"/>
              </w:rPr>
              <w:t>提供</w:t>
            </w:r>
            <w:r>
              <w:rPr>
                <w:rFonts w:hint="eastAsia" w:ascii="宋体" w:hAnsi="宋体" w:cs="宋体"/>
                <w:sz w:val="21"/>
                <w:szCs w:val="21"/>
                <w:lang w:val="en-US" w:eastAsia="zh-CN"/>
              </w:rPr>
              <w:t>1名</w:t>
            </w:r>
            <w:r>
              <w:rPr>
                <w:rFonts w:hint="eastAsia" w:ascii="宋体" w:hAnsi="宋体" w:eastAsia="宋体" w:cs="宋体"/>
                <w:sz w:val="21"/>
                <w:szCs w:val="21"/>
                <w:lang w:val="en-US" w:eastAsia="zh-CN"/>
              </w:rPr>
              <w:t>本地员工社保证明者，得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，最高得6分</w:t>
            </w:r>
            <w:r>
              <w:rPr>
                <w:rFonts w:hint="eastAsia" w:ascii="宋体" w:hAnsi="宋体" w:eastAsia="宋体" w:cs="宋体"/>
                <w:sz w:val="21"/>
                <w:szCs w:val="21"/>
                <w:lang w:val="en-US" w:eastAsia="zh-CN"/>
              </w:rPr>
              <w:t>。</w:t>
            </w:r>
          </w:p>
        </w:tc>
        <w:tc>
          <w:tcPr>
            <w:tcW w:w="1063" w:type="dxa"/>
            <w:vAlign w:val="center"/>
          </w:tcPr>
          <w:p>
            <w:pPr>
              <w:ind w:left="-107" w:leftChars="-51"/>
              <w:jc w:val="center"/>
              <w:rPr>
                <w:rFonts w:hint="eastAsia" w:ascii="宋体" w:hAnsi="宋体" w:cs="仿宋" w:eastAsiaTheme="minorEastAsia"/>
                <w:sz w:val="24"/>
                <w:szCs w:val="24"/>
                <w:lang w:val="en-US" w:eastAsia="zh-CN"/>
              </w:rPr>
            </w:pPr>
            <w:r>
              <w:rPr>
                <w:rFonts w:hint="eastAsia" w:ascii="宋体" w:hAnsi="宋体" w:cs="仿宋" w:eastAsiaTheme="minorEastAsia"/>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Align w:val="center"/>
          </w:tcPr>
          <w:p>
            <w:pPr>
              <w:tabs>
                <w:tab w:val="left" w:pos="972"/>
              </w:tabs>
              <w:spacing w:line="32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1063" w:type="dxa"/>
            <w:vAlign w:val="center"/>
          </w:tcPr>
          <w:p>
            <w:pPr>
              <w:ind w:left="-107" w:leftChars="-51"/>
              <w:jc w:val="center"/>
              <w:rPr>
                <w:rFonts w:hint="eastAsia" w:ascii="宋体" w:hAnsi="宋体" w:eastAsia="宋体" w:cs="等线"/>
                <w:snapToGrid w:val="0"/>
                <w:kern w:val="2"/>
                <w:sz w:val="21"/>
                <w:highlight w:val="none"/>
                <w:lang w:val="en-GB" w:eastAsia="zh-CN" w:bidi="ar-SA"/>
              </w:rPr>
            </w:pPr>
            <w:r>
              <w:rPr>
                <w:rFonts w:hint="eastAsia" w:ascii="宋体" w:hAnsi="宋体" w:eastAsia="宋体" w:cs="等线"/>
                <w:snapToGrid w:val="0"/>
                <w:kern w:val="2"/>
                <w:sz w:val="21"/>
                <w:highlight w:val="none"/>
                <w:lang w:val="en-US" w:eastAsia="zh-CN" w:bidi="ar-SA"/>
              </w:rPr>
              <w:t>项目团队</w:t>
            </w:r>
          </w:p>
        </w:tc>
        <w:tc>
          <w:tcPr>
            <w:tcW w:w="5844" w:type="dxa"/>
            <w:vAlign w:val="center"/>
          </w:tcPr>
          <w:p>
            <w:pPr>
              <w:ind w:left="-107" w:leftChars="-5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项目团队人员：职责明确，计算机相关专业毕业（需提供毕业证书、履历表），每个得</w:t>
            </w:r>
            <w:r>
              <w:rPr>
                <w:rFonts w:hint="eastAsia" w:ascii="宋体" w:hAnsi="宋体" w:cs="宋体"/>
                <w:sz w:val="21"/>
                <w:szCs w:val="21"/>
                <w:lang w:val="en-US" w:eastAsia="zh-CN"/>
              </w:rPr>
              <w:t>0.6</w:t>
            </w:r>
            <w:r>
              <w:rPr>
                <w:rFonts w:hint="eastAsia" w:ascii="宋体" w:hAnsi="宋体" w:eastAsia="宋体" w:cs="宋体"/>
                <w:sz w:val="21"/>
                <w:szCs w:val="21"/>
                <w:lang w:val="en-US" w:eastAsia="zh-CN"/>
              </w:rPr>
              <w:t>分，最高得</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w:t>
            </w:r>
          </w:p>
        </w:tc>
        <w:tc>
          <w:tcPr>
            <w:tcW w:w="1063" w:type="dxa"/>
            <w:vAlign w:val="center"/>
          </w:tcPr>
          <w:p>
            <w:pPr>
              <w:ind w:left="-107" w:leftChars="-51"/>
              <w:jc w:val="center"/>
              <w:rPr>
                <w:rFonts w:hint="eastAsia" w:ascii="宋体" w:hAnsi="宋体" w:cs="仿宋" w:eastAsiaTheme="minorEastAsia"/>
                <w:sz w:val="24"/>
                <w:szCs w:val="24"/>
                <w:lang w:val="en-US" w:eastAsia="zh-CN"/>
              </w:rPr>
            </w:pPr>
            <w:r>
              <w:rPr>
                <w:rFonts w:hint="eastAsia" w:ascii="宋体" w:hAnsi="宋体" w:cs="仿宋" w:eastAsiaTheme="minorEastAsia"/>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4" w:type="dxa"/>
            <w:vMerge w:val="restart"/>
            <w:vAlign w:val="center"/>
          </w:tcPr>
          <w:p>
            <w:pPr>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技术标（50分）</w:t>
            </w:r>
          </w:p>
        </w:tc>
        <w:tc>
          <w:tcPr>
            <w:tcW w:w="494" w:type="dxa"/>
            <w:vMerge w:val="restart"/>
            <w:vAlign w:val="center"/>
          </w:tcPr>
          <w:p>
            <w:pPr>
              <w:tabs>
                <w:tab w:val="left" w:pos="972"/>
              </w:tabs>
              <w:spacing w:line="32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5</w:t>
            </w:r>
          </w:p>
        </w:tc>
        <w:tc>
          <w:tcPr>
            <w:tcW w:w="1063" w:type="dxa"/>
            <w:vMerge w:val="restart"/>
            <w:vAlign w:val="center"/>
          </w:tcPr>
          <w:p>
            <w:pPr>
              <w:adjustRightInd w:val="0"/>
              <w:snapToGrid w:val="0"/>
              <w:jc w:val="left"/>
              <w:rPr>
                <w:rFonts w:hint="eastAsia" w:ascii="Times New Roman" w:hAnsi="Times New Roman" w:cs="Times New Roman"/>
              </w:rPr>
            </w:pPr>
            <w:r>
              <w:rPr>
                <w:rFonts w:hint="eastAsia" w:ascii="Times New Roman" w:hAnsi="Times New Roman" w:cs="Times New Roman"/>
                <w:lang w:val="en-US" w:eastAsia="zh-CN"/>
              </w:rPr>
              <w:t>需求</w:t>
            </w:r>
            <w:r>
              <w:rPr>
                <w:rFonts w:hint="eastAsia" w:ascii="Times New Roman" w:hAnsi="Times New Roman" w:cs="Times New Roman"/>
              </w:rPr>
              <w:t>分析</w:t>
            </w: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cs="Times New Roman"/>
                <w:lang w:val="en-US" w:eastAsia="zh-CN"/>
              </w:rPr>
              <w:t>基本</w:t>
            </w:r>
            <w:r>
              <w:rPr>
                <w:rFonts w:hint="eastAsia" w:ascii="Times New Roman" w:hAnsi="Times New Roman" w:cs="Times New Roman"/>
                <w:lang w:val="en-US" w:eastAsia="zh-CN"/>
              </w:rPr>
              <w:t>了解用户需求，并能对用户需求提出解决方案。得</w:t>
            </w:r>
            <w:r>
              <w:rPr>
                <w:rFonts w:hint="eastAsia" w:cs="Times New Roman"/>
                <w:lang w:val="en-US" w:eastAsia="zh-CN"/>
              </w:rPr>
              <w:t>【0-2】</w:t>
            </w:r>
            <w:r>
              <w:rPr>
                <w:rFonts w:hint="eastAsia" w:ascii="Times New Roman" w:hAnsi="Times New Roman" w:cs="Times New Roman"/>
                <w:lang w:val="en-US" w:eastAsia="zh-CN"/>
              </w:rPr>
              <w:t>分。</w:t>
            </w:r>
          </w:p>
        </w:tc>
        <w:tc>
          <w:tcPr>
            <w:tcW w:w="1063" w:type="dxa"/>
            <w:vMerge w:val="restart"/>
            <w:vAlign w:val="center"/>
          </w:tcPr>
          <w:p>
            <w:pPr>
              <w:jc w:val="center"/>
              <w:rPr>
                <w:rFonts w:hint="default" w:asciiTheme="minorEastAsia" w:hAnsiTheme="minorEastAsia" w:eastAsiaTheme="minorEastAsia" w:cstheme="minorEastAsia"/>
                <w:b w:val="0"/>
                <w:bCs/>
                <w:szCs w:val="21"/>
                <w:lang w:val="en-US" w:eastAsia="zh-CN"/>
              </w:rPr>
            </w:pPr>
            <w:r>
              <w:rPr>
                <w:rFonts w:hint="eastAsia" w:asciiTheme="minorEastAsia" w:hAnsiTheme="minorEastAsia" w:eastAsiaTheme="minorEastAsia" w:cstheme="minorEastAsia"/>
                <w:b w:val="0"/>
                <w:bCs/>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4" w:type="dxa"/>
            <w:vMerge w:val="continue"/>
            <w:vAlign w:val="center"/>
          </w:tcPr>
          <w:p>
            <w:pPr>
              <w:jc w:val="center"/>
              <w:rPr>
                <w:rFonts w:hint="eastAsia" w:asciiTheme="minorEastAsia" w:hAnsiTheme="minorEastAsia" w:eastAsiaTheme="minorEastAsia" w:cstheme="minorEastAsia"/>
                <w:b/>
                <w:szCs w:val="21"/>
                <w:lang w:val="en-US" w:eastAsia="zh-CN"/>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lang w:val="en-US" w:eastAsia="zh-C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对用户需求有一定了解，并能较快速响应用户需求，制定较合理的解决方案，得</w:t>
            </w:r>
            <w:r>
              <w:rPr>
                <w:rFonts w:hint="eastAsia" w:cs="Times New Roman"/>
                <w:lang w:val="en-US" w:eastAsia="zh-CN"/>
              </w:rPr>
              <w:t>（2-4】</w:t>
            </w:r>
            <w:r>
              <w:rPr>
                <w:rFonts w:hint="eastAsia" w:ascii="Times New Roman" w:hAnsi="Times New Roman" w:cs="Times New Roman"/>
                <w:lang w:val="en-US" w:eastAsia="zh-CN"/>
              </w:rPr>
              <w:t>分。</w:t>
            </w:r>
          </w:p>
        </w:tc>
        <w:tc>
          <w:tcPr>
            <w:tcW w:w="1063" w:type="dxa"/>
            <w:vMerge w:val="continue"/>
            <w:vAlign w:val="center"/>
          </w:tcPr>
          <w:p>
            <w:pPr>
              <w:jc w:val="center"/>
              <w:rPr>
                <w:rFonts w:hint="eastAsia" w:asciiTheme="minorEastAsia" w:hAnsiTheme="minorEastAsia" w:eastAsiaTheme="minorEastAsia" w:cstheme="minorEastAsia"/>
                <w:b w:val="0"/>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4" w:type="dxa"/>
            <w:vMerge w:val="continue"/>
            <w:vAlign w:val="center"/>
          </w:tcPr>
          <w:p>
            <w:pPr>
              <w:jc w:val="center"/>
              <w:rPr>
                <w:rFonts w:hint="eastAsia" w:asciiTheme="minorEastAsia" w:hAnsiTheme="minorEastAsia" w:eastAsiaTheme="minorEastAsia" w:cstheme="minorEastAsia"/>
                <w:b/>
                <w:szCs w:val="21"/>
                <w:lang w:val="en-US" w:eastAsia="zh-CN"/>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lang w:val="en-US" w:eastAsia="zh-C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对用户需求有深度了解，并根据用户需求，不增加用户工作量、如何快速响应用户需求为前提制定合理的解决方案，得</w:t>
            </w:r>
            <w:r>
              <w:rPr>
                <w:rFonts w:hint="eastAsia" w:cs="Times New Roman"/>
                <w:lang w:val="en-US" w:eastAsia="zh-CN"/>
              </w:rPr>
              <w:t>（4-5】</w:t>
            </w:r>
            <w:r>
              <w:rPr>
                <w:rFonts w:hint="eastAsia" w:ascii="Times New Roman" w:hAnsi="Times New Roman" w:cs="Times New Roman"/>
                <w:lang w:val="en-US" w:eastAsia="zh-CN"/>
              </w:rPr>
              <w:t>分。</w:t>
            </w:r>
          </w:p>
        </w:tc>
        <w:tc>
          <w:tcPr>
            <w:tcW w:w="1063" w:type="dxa"/>
            <w:vMerge w:val="continue"/>
            <w:vAlign w:val="center"/>
          </w:tcPr>
          <w:p>
            <w:pPr>
              <w:jc w:val="center"/>
              <w:rPr>
                <w:rFonts w:hint="eastAsia" w:asciiTheme="minorEastAsia" w:hAnsiTheme="minorEastAsia" w:eastAsiaTheme="minorEastAsia" w:cstheme="minorEastAsia"/>
                <w:b w:val="0"/>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restart"/>
            <w:vAlign w:val="center"/>
          </w:tcPr>
          <w:p>
            <w:pPr>
              <w:tabs>
                <w:tab w:val="left" w:pos="972"/>
              </w:tabs>
              <w:spacing w:line="32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6</w:t>
            </w:r>
          </w:p>
        </w:tc>
        <w:tc>
          <w:tcPr>
            <w:tcW w:w="1063" w:type="dxa"/>
            <w:vMerge w:val="restart"/>
            <w:vAlign w:val="center"/>
          </w:tcPr>
          <w:p>
            <w:pPr>
              <w:adjustRightInd w:val="0"/>
              <w:snapToGrid w:val="0"/>
              <w:jc w:val="left"/>
              <w:rPr>
                <w:rFonts w:hint="eastAsia" w:ascii="Times New Roman" w:hAnsi="Times New Roman" w:cs="Times New Roman"/>
              </w:rPr>
            </w:pPr>
            <w:r>
              <w:rPr>
                <w:rFonts w:hint="eastAsia" w:ascii="Times New Roman" w:hAnsi="Times New Roman" w:cs="Times New Roman"/>
              </w:rPr>
              <w:t>安全性</w:t>
            </w: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应用系统有权限管理机制，有保护数据不被篡改、盗用的基本安全措施，得</w:t>
            </w:r>
            <w:r>
              <w:rPr>
                <w:rFonts w:hint="eastAsia" w:cs="Times New Roman"/>
                <w:lang w:val="en-US" w:eastAsia="zh-CN"/>
              </w:rPr>
              <w:t>【0-2】</w:t>
            </w:r>
            <w:r>
              <w:rPr>
                <w:rFonts w:hint="eastAsia" w:ascii="Times New Roman" w:hAnsi="Times New Roman" w:cs="Times New Roman"/>
                <w:lang w:val="en-US" w:eastAsia="zh-CN"/>
              </w:rPr>
              <w:t>分。</w:t>
            </w:r>
          </w:p>
        </w:tc>
        <w:tc>
          <w:tcPr>
            <w:tcW w:w="1063" w:type="dxa"/>
            <w:vMerge w:val="restart"/>
            <w:vAlign w:val="center"/>
          </w:tcPr>
          <w:p>
            <w:pPr>
              <w:jc w:val="center"/>
              <w:rPr>
                <w:rFonts w:hint="default"/>
                <w:b w:val="0"/>
                <w:bCs/>
                <w:lang w:val="en-US" w:eastAsia="zh-CN"/>
              </w:rPr>
            </w:pPr>
            <w:r>
              <w:rPr>
                <w:rFonts w:hint="eastAsia"/>
                <w:b w:val="0"/>
                <w:bCs/>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应用系统遵循一定安全原则，具备权限管理机制，有一定手段保护数据不被篡改、盗用，得</w:t>
            </w:r>
            <w:r>
              <w:rPr>
                <w:rFonts w:hint="eastAsia" w:cs="Times New Roman"/>
                <w:lang w:val="en-US" w:eastAsia="zh-CN"/>
              </w:rPr>
              <w:t>（2-4】</w:t>
            </w:r>
            <w:r>
              <w:rPr>
                <w:rFonts w:hint="eastAsia" w:ascii="Times New Roman" w:hAnsi="Times New Roman" w:cs="Times New Roman"/>
                <w:lang w:val="en-US" w:eastAsia="zh-CN"/>
              </w:rPr>
              <w:t>分。</w:t>
            </w:r>
          </w:p>
        </w:tc>
        <w:tc>
          <w:tcPr>
            <w:tcW w:w="1063" w:type="dxa"/>
            <w:vMerge w:val="continue"/>
            <w:vAlign w:val="center"/>
          </w:tcPr>
          <w:p>
            <w:pPr>
              <w:jc w:val="center"/>
              <w:rPr>
                <w:rFonts w:hint="eastAsia"/>
                <w:b w:val="0"/>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应用系统遵循最优的安全原则，具备完善的安全机制,有数据口令与传输加密，数据访问控制，权限控制，有足够的手段保护数据不被篡改、盗用，得</w:t>
            </w:r>
            <w:r>
              <w:rPr>
                <w:rFonts w:hint="eastAsia" w:cs="Times New Roman"/>
                <w:lang w:val="en-US" w:eastAsia="zh-CN"/>
              </w:rPr>
              <w:t>（4-5】</w:t>
            </w:r>
            <w:r>
              <w:rPr>
                <w:rFonts w:hint="eastAsia" w:ascii="Times New Roman" w:hAnsi="Times New Roman" w:cs="Times New Roman"/>
                <w:lang w:val="en-US" w:eastAsia="zh-CN"/>
              </w:rPr>
              <w:t>分。</w:t>
            </w:r>
          </w:p>
        </w:tc>
        <w:tc>
          <w:tcPr>
            <w:tcW w:w="1063" w:type="dxa"/>
            <w:vMerge w:val="continue"/>
            <w:vAlign w:val="center"/>
          </w:tcPr>
          <w:p>
            <w:pPr>
              <w:jc w:val="center"/>
              <w:rPr>
                <w:rFonts w:hint="eastAsia"/>
                <w:b w:val="0"/>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Align w:val="center"/>
          </w:tcPr>
          <w:p>
            <w:pPr>
              <w:tabs>
                <w:tab w:val="left" w:pos="972"/>
              </w:tabs>
              <w:spacing w:line="32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7</w:t>
            </w:r>
          </w:p>
        </w:tc>
        <w:tc>
          <w:tcPr>
            <w:tcW w:w="1063" w:type="dxa"/>
            <w:vAlign w:val="center"/>
          </w:tcPr>
          <w:p>
            <w:pPr>
              <w:adjustRightInd w:val="0"/>
              <w:snapToGrid w:val="0"/>
              <w:jc w:val="left"/>
              <w:rPr>
                <w:rFonts w:hint="eastAsia" w:ascii="Times New Roman" w:hAnsi="Times New Roman" w:cs="Times New Roman"/>
              </w:rPr>
            </w:pPr>
            <w:r>
              <w:rPr>
                <w:rFonts w:hint="eastAsia" w:ascii="Times New Roman" w:hAnsi="Times New Roman" w:cs="Times New Roman"/>
              </w:rPr>
              <w:t>技术响应</w:t>
            </w:r>
          </w:p>
        </w:tc>
        <w:tc>
          <w:tcPr>
            <w:tcW w:w="5844" w:type="dxa"/>
            <w:vAlign w:val="center"/>
          </w:tcPr>
          <w:p>
            <w:pPr>
              <w:adjustRightInd w:val="0"/>
              <w:snapToGrid w:val="0"/>
              <w:jc w:val="left"/>
              <w:rPr>
                <w:rFonts w:hint="default" w:ascii="Times New Roman" w:hAnsi="Times New Roman" w:cs="Times New Roman"/>
                <w:lang w:val="en-US" w:eastAsia="zh-CN"/>
              </w:rPr>
            </w:pPr>
            <w:r>
              <w:rPr>
                <w:rFonts w:hint="default" w:ascii="Times New Roman" w:hAnsi="Times New Roman" w:cs="Times New Roman"/>
                <w:lang w:val="en-US" w:eastAsia="zh-CN"/>
              </w:rPr>
              <w:t>投标人对招标文件所列出的各项技术服务要求的满足程度，全部满足得</w:t>
            </w:r>
            <w:r>
              <w:rPr>
                <w:rFonts w:hint="eastAsia" w:cs="Times New Roman"/>
                <w:lang w:val="en-US" w:eastAsia="zh-CN"/>
              </w:rPr>
              <w:t>8</w:t>
            </w:r>
            <w:r>
              <w:rPr>
                <w:rFonts w:hint="default" w:ascii="Times New Roman" w:hAnsi="Times New Roman" w:cs="Times New Roman"/>
                <w:lang w:val="en-US" w:eastAsia="zh-CN"/>
              </w:rPr>
              <w:t>分，缺少一条扣1分</w:t>
            </w:r>
            <w:r>
              <w:rPr>
                <w:rFonts w:hint="eastAsia" w:cs="Times New Roman"/>
                <w:lang w:val="en-US" w:eastAsia="zh-CN"/>
              </w:rPr>
              <w:t>。</w:t>
            </w:r>
          </w:p>
        </w:tc>
        <w:tc>
          <w:tcPr>
            <w:tcW w:w="1063" w:type="dxa"/>
            <w:vAlign w:val="center"/>
          </w:tcPr>
          <w:p>
            <w:pPr>
              <w:jc w:val="center"/>
              <w:rPr>
                <w:rFonts w:hint="default" w:asciiTheme="minorEastAsia" w:hAnsiTheme="minorEastAsia" w:eastAsiaTheme="minorEastAsia" w:cstheme="minorEastAsia"/>
                <w:b w:val="0"/>
                <w:bCs/>
                <w:szCs w:val="21"/>
                <w:lang w:val="en-US" w:eastAsia="zh-CN"/>
              </w:rPr>
            </w:pPr>
            <w:r>
              <w:rPr>
                <w:rFonts w:hint="eastAsia" w:asciiTheme="minorEastAsia" w:hAnsiTheme="minorEastAsia" w:eastAsiaTheme="minorEastAsia" w:cstheme="minorEastAsia"/>
                <w:b w:val="0"/>
                <w:bCs/>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restart"/>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w:t>
            </w:r>
          </w:p>
        </w:tc>
        <w:tc>
          <w:tcPr>
            <w:tcW w:w="1063" w:type="dxa"/>
            <w:vMerge w:val="restart"/>
            <w:vAlign w:val="center"/>
          </w:tcPr>
          <w:p>
            <w:pPr>
              <w:adjustRightInd w:val="0"/>
              <w:snapToGrid w:val="0"/>
              <w:jc w:val="left"/>
              <w:rPr>
                <w:rFonts w:hint="eastAsia" w:ascii="Times New Roman" w:hAnsi="Times New Roman" w:cs="Times New Roman"/>
              </w:rPr>
            </w:pPr>
            <w:r>
              <w:rPr>
                <w:rFonts w:hint="eastAsia" w:ascii="Times New Roman" w:hAnsi="Times New Roman" w:cs="Times New Roman"/>
              </w:rPr>
              <w:t>实施方案</w:t>
            </w: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基本了解项目背景，对项目有一定分析，基本了解项目目标掌握疑难点和风险点，得</w:t>
            </w:r>
            <w:r>
              <w:rPr>
                <w:rFonts w:hint="eastAsia" w:cs="Times New Roman"/>
                <w:lang w:val="en-US" w:eastAsia="zh-CN"/>
              </w:rPr>
              <w:t>【0-4】</w:t>
            </w:r>
            <w:r>
              <w:rPr>
                <w:rFonts w:hint="eastAsia" w:ascii="Times New Roman" w:hAnsi="Times New Roman" w:cs="Times New Roman"/>
                <w:lang w:val="en-US" w:eastAsia="zh-CN"/>
              </w:rPr>
              <w:t>分。</w:t>
            </w:r>
          </w:p>
        </w:tc>
        <w:tc>
          <w:tcPr>
            <w:tcW w:w="1063" w:type="dxa"/>
            <w:vMerge w:val="restart"/>
            <w:vAlign w:val="center"/>
          </w:tcPr>
          <w:p>
            <w:pPr>
              <w:jc w:val="center"/>
              <w:rPr>
                <w:rFonts w:hint="default" w:asciiTheme="minorEastAsia" w:hAnsiTheme="minorEastAsia" w:eastAsiaTheme="minorEastAsia" w:cstheme="minorEastAsia"/>
                <w:b w:val="0"/>
                <w:bCs/>
                <w:szCs w:val="21"/>
                <w:lang w:val="en-US" w:eastAsia="zh-CN"/>
              </w:rPr>
            </w:pPr>
            <w:r>
              <w:rPr>
                <w:rFonts w:hint="eastAsia" w:asciiTheme="minorEastAsia" w:hAnsiTheme="minorEastAsia" w:eastAsiaTheme="minorEastAsia" w:cstheme="minorEastAsia"/>
                <w:b w:val="0"/>
                <w:bCs/>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较了解项目背景，对项目分析较透彻，能够较准确把握项目目标掌握疑难点和风险点，得</w:t>
            </w:r>
            <w:r>
              <w:rPr>
                <w:rFonts w:hint="eastAsia" w:cs="Times New Roman"/>
                <w:lang w:val="en-US" w:eastAsia="zh-CN"/>
              </w:rPr>
              <w:t>（4-7】</w:t>
            </w:r>
            <w:r>
              <w:rPr>
                <w:rFonts w:hint="eastAsia" w:ascii="Times New Roman" w:hAnsi="Times New Roman" w:cs="Times New Roman"/>
                <w:lang w:val="en-US" w:eastAsia="zh-CN"/>
              </w:rPr>
              <w:t>分。</w:t>
            </w:r>
          </w:p>
        </w:tc>
        <w:tc>
          <w:tcPr>
            <w:tcW w:w="1063" w:type="dxa"/>
            <w:vMerge w:val="continue"/>
            <w:vAlign w:val="center"/>
          </w:tcPr>
          <w:p>
            <w:pPr>
              <w:jc w:val="center"/>
              <w:rPr>
                <w:rFonts w:hint="default" w:asciiTheme="minorEastAsia" w:hAnsiTheme="minorEastAsia" w:eastAsiaTheme="minorEastAsia" w:cstheme="minorEastAsia"/>
                <w:b w:val="0"/>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了解项目背景，对项目分析透彻，准确把握项目目标掌握疑难点和风险点，得</w:t>
            </w:r>
            <w:r>
              <w:rPr>
                <w:rFonts w:hint="eastAsia" w:cs="Times New Roman"/>
                <w:lang w:val="en-US" w:eastAsia="zh-CN"/>
              </w:rPr>
              <w:t>（7-10】</w:t>
            </w:r>
            <w:r>
              <w:rPr>
                <w:rFonts w:hint="eastAsia" w:ascii="Times New Roman" w:hAnsi="Times New Roman" w:cs="Times New Roman"/>
                <w:lang w:val="en-US" w:eastAsia="zh-CN"/>
              </w:rPr>
              <w:t>分。</w:t>
            </w:r>
          </w:p>
        </w:tc>
        <w:tc>
          <w:tcPr>
            <w:tcW w:w="1063" w:type="dxa"/>
            <w:vMerge w:val="continue"/>
            <w:vAlign w:val="center"/>
          </w:tcPr>
          <w:p>
            <w:pPr>
              <w:jc w:val="center"/>
              <w:rPr>
                <w:rFonts w:hint="eastAsia" w:asciiTheme="minorEastAsia" w:hAnsiTheme="minorEastAsia" w:eastAsiaTheme="minorEastAsia" w:cstheme="minorEastAsia"/>
                <w:b w:val="0"/>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系统实施方案完全可以达到目标要求的最高得</w:t>
            </w:r>
            <w:r>
              <w:rPr>
                <w:rFonts w:hint="eastAsia" w:cs="Times New Roman"/>
                <w:lang w:val="en-US" w:eastAsia="zh-CN"/>
              </w:rPr>
              <w:t>10</w:t>
            </w:r>
            <w:r>
              <w:rPr>
                <w:rFonts w:hint="eastAsia" w:ascii="Times New Roman" w:hAnsi="Times New Roman" w:cs="Times New Roman"/>
                <w:lang w:val="en-US" w:eastAsia="zh-CN"/>
              </w:rPr>
              <w:t>分。不完善、不合理、不可行每处扣</w:t>
            </w:r>
            <w:r>
              <w:rPr>
                <w:rFonts w:hint="eastAsia" w:cs="Times New Roman"/>
                <w:lang w:val="en-US" w:eastAsia="zh-CN"/>
              </w:rPr>
              <w:t>1</w:t>
            </w:r>
            <w:r>
              <w:rPr>
                <w:rFonts w:hint="eastAsia" w:ascii="Times New Roman" w:hAnsi="Times New Roman" w:cs="Times New Roman"/>
                <w:lang w:val="en-US" w:eastAsia="zh-CN"/>
              </w:rPr>
              <w:t>分。</w:t>
            </w:r>
          </w:p>
        </w:tc>
        <w:tc>
          <w:tcPr>
            <w:tcW w:w="1063" w:type="dxa"/>
            <w:vAlign w:val="center"/>
          </w:tcPr>
          <w:p>
            <w:pPr>
              <w:jc w:val="center"/>
              <w:rPr>
                <w:rFonts w:hint="default" w:asciiTheme="minorEastAsia" w:hAnsiTheme="minorEastAsia" w:eastAsiaTheme="minorEastAsia" w:cstheme="minorEastAsia"/>
                <w:b w:val="0"/>
                <w:bCs/>
                <w:szCs w:val="21"/>
                <w:lang w:val="en-US" w:eastAsia="zh-CN"/>
              </w:rPr>
            </w:pPr>
            <w:r>
              <w:rPr>
                <w:rFonts w:hint="eastAsia" w:asciiTheme="minorEastAsia" w:hAnsiTheme="minorEastAsia" w:eastAsiaTheme="minorEastAsia" w:cstheme="minorEastAsia"/>
                <w:b w:val="0"/>
                <w:bCs/>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基本了解系统，针对项目能提出一定建议，得</w:t>
            </w:r>
            <w:r>
              <w:rPr>
                <w:rFonts w:hint="eastAsia" w:cs="Times New Roman"/>
                <w:lang w:val="en-US" w:eastAsia="zh-CN"/>
              </w:rPr>
              <w:t>【0-2】</w:t>
            </w:r>
            <w:r>
              <w:rPr>
                <w:rFonts w:hint="eastAsia" w:ascii="Times New Roman" w:hAnsi="Times New Roman" w:cs="Times New Roman"/>
                <w:lang w:val="en-US" w:eastAsia="zh-CN"/>
              </w:rPr>
              <w:t>分。</w:t>
            </w:r>
          </w:p>
        </w:tc>
        <w:tc>
          <w:tcPr>
            <w:tcW w:w="1063" w:type="dxa"/>
            <w:vMerge w:val="restart"/>
            <w:vAlign w:val="center"/>
          </w:tcPr>
          <w:p>
            <w:pPr>
              <w:jc w:val="center"/>
              <w:rPr>
                <w:rFonts w:hint="default" w:asciiTheme="minorEastAsia" w:hAnsiTheme="minorEastAsia" w:eastAsiaTheme="minorEastAsia" w:cstheme="minorEastAsia"/>
                <w:b w:val="0"/>
                <w:bCs/>
                <w:szCs w:val="21"/>
                <w:lang w:val="en-US" w:eastAsia="zh-CN"/>
              </w:rPr>
            </w:pPr>
            <w:r>
              <w:rPr>
                <w:rFonts w:hint="eastAsia" w:asciiTheme="minorEastAsia" w:hAnsiTheme="minorEastAsia" w:eastAsiaTheme="minorEastAsia" w:cstheme="minorEastAsia"/>
                <w:b w:val="0"/>
                <w:bCs/>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对系统有一定的了解，针对项目有较合理化建议，得</w:t>
            </w:r>
            <w:r>
              <w:rPr>
                <w:rFonts w:hint="eastAsia" w:cs="Times New Roman"/>
                <w:lang w:val="en-US" w:eastAsia="zh-CN"/>
              </w:rPr>
              <w:t>（2-4】</w:t>
            </w:r>
            <w:r>
              <w:rPr>
                <w:rFonts w:hint="eastAsia" w:ascii="Times New Roman" w:hAnsi="Times New Roman" w:cs="Times New Roman"/>
                <w:lang w:val="en-US" w:eastAsia="zh-CN"/>
              </w:rPr>
              <w:t>分。</w:t>
            </w:r>
          </w:p>
        </w:tc>
        <w:tc>
          <w:tcPr>
            <w:tcW w:w="1063" w:type="dxa"/>
            <w:vMerge w:val="continue"/>
            <w:vAlign w:val="center"/>
          </w:tcPr>
          <w:p>
            <w:pPr>
              <w:jc w:val="center"/>
              <w:rPr>
                <w:rFonts w:hint="eastAsia" w:asciiTheme="minorEastAsia" w:hAnsiTheme="minorEastAsia" w:eastAsiaTheme="minorEastAsia" w:cstheme="minorEastAsia"/>
                <w:b w:val="0"/>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对系统有深度了解，针对项目有合理化建议，得</w:t>
            </w:r>
            <w:r>
              <w:rPr>
                <w:rFonts w:hint="eastAsia" w:cs="Times New Roman"/>
                <w:lang w:val="en-US" w:eastAsia="zh-CN"/>
              </w:rPr>
              <w:t>（4-5】</w:t>
            </w:r>
            <w:r>
              <w:rPr>
                <w:rFonts w:hint="eastAsia" w:ascii="Times New Roman" w:hAnsi="Times New Roman" w:cs="Times New Roman"/>
                <w:lang w:val="en-US" w:eastAsia="zh-CN"/>
              </w:rPr>
              <w:t>分。</w:t>
            </w:r>
          </w:p>
        </w:tc>
        <w:tc>
          <w:tcPr>
            <w:tcW w:w="1063" w:type="dxa"/>
            <w:vMerge w:val="continue"/>
            <w:vAlign w:val="center"/>
          </w:tcPr>
          <w:p>
            <w:pPr>
              <w:jc w:val="center"/>
              <w:rPr>
                <w:rFonts w:hint="eastAsia" w:asciiTheme="minorEastAsia" w:hAnsiTheme="minorEastAsia" w:eastAsiaTheme="minorEastAsia" w:cstheme="minorEastAsia"/>
                <w:b w:val="0"/>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restart"/>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w:t>
            </w:r>
          </w:p>
        </w:tc>
        <w:tc>
          <w:tcPr>
            <w:tcW w:w="1063" w:type="dxa"/>
            <w:vMerge w:val="restart"/>
            <w:vAlign w:val="center"/>
          </w:tcPr>
          <w:p>
            <w:pPr>
              <w:adjustRightInd w:val="0"/>
              <w:snapToGrid w:val="0"/>
              <w:jc w:val="left"/>
              <w:rPr>
                <w:rFonts w:hint="eastAsia" w:ascii="Times New Roman" w:hAnsi="Times New Roman" w:cs="Times New Roman"/>
              </w:rPr>
            </w:pPr>
            <w:r>
              <w:rPr>
                <w:rFonts w:hint="eastAsia" w:ascii="Times New Roman" w:hAnsi="Times New Roman" w:cs="Times New Roman"/>
              </w:rPr>
              <w:t>项目管理</w:t>
            </w: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具备基本的服务质量和保障措施，得</w:t>
            </w:r>
            <w:r>
              <w:rPr>
                <w:rFonts w:hint="eastAsia" w:cs="Times New Roman"/>
                <w:lang w:val="en-US" w:eastAsia="zh-CN"/>
              </w:rPr>
              <w:t>【0-3】</w:t>
            </w:r>
            <w:r>
              <w:rPr>
                <w:rFonts w:hint="eastAsia" w:ascii="Times New Roman" w:hAnsi="Times New Roman" w:cs="Times New Roman"/>
                <w:lang w:val="en-US" w:eastAsia="zh-CN"/>
              </w:rPr>
              <w:t>分。</w:t>
            </w:r>
          </w:p>
        </w:tc>
        <w:tc>
          <w:tcPr>
            <w:tcW w:w="1063" w:type="dxa"/>
            <w:vMerge w:val="restart"/>
            <w:vAlign w:val="center"/>
          </w:tcPr>
          <w:p>
            <w:pPr>
              <w:jc w:val="center"/>
              <w:rPr>
                <w:rFonts w:hint="default" w:asciiTheme="minorEastAsia" w:hAnsiTheme="minorEastAsia" w:eastAsiaTheme="minorEastAsia" w:cstheme="minorEastAsia"/>
                <w:b w:val="0"/>
                <w:bCs/>
                <w:szCs w:val="21"/>
                <w:lang w:val="en-US" w:eastAsia="zh-CN"/>
              </w:rPr>
            </w:pPr>
            <w:r>
              <w:rPr>
                <w:rFonts w:hint="eastAsia" w:asciiTheme="minorEastAsia" w:hAnsiTheme="minorEastAsia" w:eastAsiaTheme="minorEastAsia" w:cstheme="minorEastAsia"/>
                <w:b w:val="0"/>
                <w:bCs/>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具备较完善的服务质量和保障措施，得</w:t>
            </w:r>
            <w:r>
              <w:rPr>
                <w:rFonts w:hint="eastAsia" w:cs="Times New Roman"/>
                <w:lang w:val="en-US" w:eastAsia="zh-CN"/>
              </w:rPr>
              <w:t>（3-5】</w:t>
            </w:r>
            <w:r>
              <w:rPr>
                <w:rFonts w:hint="eastAsia" w:ascii="Times New Roman" w:hAnsi="Times New Roman" w:cs="Times New Roman"/>
                <w:lang w:val="en-US" w:eastAsia="zh-CN"/>
              </w:rPr>
              <w:t>分。</w:t>
            </w:r>
          </w:p>
        </w:tc>
        <w:tc>
          <w:tcPr>
            <w:tcW w:w="1063" w:type="dxa"/>
            <w:vMerge w:val="continue"/>
            <w:vAlign w:val="center"/>
          </w:tcPr>
          <w:p>
            <w:pPr>
              <w:jc w:val="center"/>
              <w:rPr>
                <w:rFonts w:hint="eastAsia" w:asciiTheme="minorEastAsia" w:hAnsiTheme="minorEastAsia" w:eastAsiaTheme="minorEastAsia" w:cstheme="minorEastAsia"/>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4" w:type="dxa"/>
            <w:vMerge w:val="continue"/>
            <w:vAlign w:val="center"/>
          </w:tcPr>
          <w:p>
            <w:pPr>
              <w:jc w:val="center"/>
              <w:rPr>
                <w:rFonts w:asciiTheme="minorEastAsia" w:hAnsiTheme="minorEastAsia" w:eastAsiaTheme="minorEastAsia" w:cstheme="minorEastAsia"/>
                <w:b/>
                <w:szCs w:val="21"/>
              </w:rPr>
            </w:pPr>
          </w:p>
        </w:tc>
        <w:tc>
          <w:tcPr>
            <w:tcW w:w="494" w:type="dxa"/>
            <w:vMerge w:val="continue"/>
            <w:vAlign w:val="center"/>
          </w:tcPr>
          <w:p>
            <w:pPr>
              <w:tabs>
                <w:tab w:val="left" w:pos="972"/>
              </w:tabs>
              <w:spacing w:line="320" w:lineRule="exact"/>
              <w:jc w:val="center"/>
              <w:rPr>
                <w:rFonts w:hint="eastAsia" w:asciiTheme="minorEastAsia" w:hAnsiTheme="minorEastAsia" w:eastAsiaTheme="minorEastAsia" w:cstheme="minorEastAsia"/>
                <w:szCs w:val="21"/>
                <w:lang w:val="en-US" w:eastAsia="zh-CN"/>
              </w:rPr>
            </w:pPr>
          </w:p>
        </w:tc>
        <w:tc>
          <w:tcPr>
            <w:tcW w:w="1063" w:type="dxa"/>
            <w:vMerge w:val="continue"/>
            <w:vAlign w:val="center"/>
          </w:tcPr>
          <w:p>
            <w:pPr>
              <w:adjustRightInd w:val="0"/>
              <w:snapToGrid w:val="0"/>
              <w:jc w:val="left"/>
              <w:rPr>
                <w:rFonts w:hint="eastAsia" w:ascii="Times New Roman" w:hAnsi="Times New Roman" w:cs="Times New Roman"/>
              </w:rPr>
            </w:pPr>
          </w:p>
        </w:tc>
        <w:tc>
          <w:tcPr>
            <w:tcW w:w="5844" w:type="dxa"/>
            <w:vAlign w:val="center"/>
          </w:tcPr>
          <w:p>
            <w:pPr>
              <w:adjustRightInd w:val="0"/>
              <w:snapToGrid w:val="0"/>
              <w:jc w:val="left"/>
              <w:rPr>
                <w:rFonts w:hint="eastAsia" w:ascii="Times New Roman" w:hAnsi="Times New Roman" w:cs="Times New Roman"/>
                <w:lang w:val="en-US" w:eastAsia="zh-CN"/>
              </w:rPr>
            </w:pPr>
            <w:r>
              <w:rPr>
                <w:rFonts w:hint="eastAsia" w:ascii="Times New Roman" w:hAnsi="Times New Roman" w:cs="Times New Roman"/>
                <w:lang w:val="en-US" w:eastAsia="zh-CN"/>
              </w:rPr>
              <w:t>具备完善的服务质量和保障措施，得</w:t>
            </w:r>
            <w:r>
              <w:rPr>
                <w:rFonts w:hint="eastAsia" w:cs="Times New Roman"/>
                <w:lang w:val="en-US" w:eastAsia="zh-CN"/>
              </w:rPr>
              <w:t>（5-7】</w:t>
            </w:r>
            <w:r>
              <w:rPr>
                <w:rFonts w:hint="eastAsia" w:ascii="Times New Roman" w:hAnsi="Times New Roman" w:cs="Times New Roman"/>
                <w:lang w:val="en-US" w:eastAsia="zh-CN"/>
              </w:rPr>
              <w:t>分。</w:t>
            </w:r>
          </w:p>
        </w:tc>
        <w:tc>
          <w:tcPr>
            <w:tcW w:w="1063" w:type="dxa"/>
            <w:vMerge w:val="continue"/>
            <w:vAlign w:val="center"/>
          </w:tcPr>
          <w:p>
            <w:pPr>
              <w:jc w:val="center"/>
              <w:rPr>
                <w:rFonts w:hint="eastAsia" w:asciiTheme="minorEastAsia" w:hAnsiTheme="minorEastAsia" w:eastAsiaTheme="minorEastAsia" w:cstheme="minorEastAsia"/>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54" w:type="dxa"/>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经济</w:t>
            </w:r>
          </w:p>
          <w:p>
            <w:pPr>
              <w:jc w:val="center"/>
              <w:rPr>
                <w:rFonts w:hint="eastAsia" w:asciiTheme="minorEastAsia" w:hAnsiTheme="minorEastAsia" w:eastAsiaTheme="minorEastAsia" w:cstheme="minorEastAsia"/>
                <w:b/>
                <w:szCs w:val="21"/>
                <w:lang w:eastAsia="zh-CN"/>
              </w:rPr>
            </w:pPr>
            <w:r>
              <w:rPr>
                <w:rFonts w:hint="eastAsia" w:asciiTheme="minorEastAsia" w:hAnsiTheme="minorEastAsia" w:eastAsiaTheme="minorEastAsia" w:cstheme="minorEastAsia"/>
                <w:b/>
                <w:szCs w:val="21"/>
              </w:rPr>
              <w:t>部分</w:t>
            </w:r>
            <w:r>
              <w:rPr>
                <w:rFonts w:hint="eastAsia" w:asciiTheme="minorEastAsia" w:hAnsiTheme="minorEastAsia" w:eastAsiaTheme="minorEastAsia" w:cstheme="minorEastAsia"/>
                <w:b/>
                <w:szCs w:val="21"/>
                <w:lang w:eastAsia="zh-CN"/>
              </w:rPr>
              <w:t>（</w:t>
            </w:r>
            <w:r>
              <w:rPr>
                <w:rFonts w:hint="eastAsia" w:asciiTheme="minorEastAsia" w:hAnsiTheme="minorEastAsia" w:eastAsiaTheme="minorEastAsia" w:cstheme="minorEastAsia"/>
                <w:b/>
                <w:szCs w:val="21"/>
                <w:lang w:val="en-US" w:eastAsia="zh-CN"/>
              </w:rPr>
              <w:t>10分</w:t>
            </w:r>
            <w:r>
              <w:rPr>
                <w:rFonts w:hint="eastAsia" w:asciiTheme="minorEastAsia" w:hAnsiTheme="minorEastAsia" w:eastAsiaTheme="minorEastAsia" w:cstheme="minorEastAsia"/>
                <w:b/>
                <w:szCs w:val="21"/>
                <w:lang w:eastAsia="zh-CN"/>
              </w:rPr>
              <w:t>）</w:t>
            </w:r>
          </w:p>
        </w:tc>
        <w:tc>
          <w:tcPr>
            <w:tcW w:w="7401" w:type="dxa"/>
            <w:gridSpan w:val="3"/>
            <w:vAlign w:val="center"/>
          </w:tcPr>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评标基准价=</w:t>
            </w:r>
            <w:r>
              <w:rPr>
                <w:rFonts w:hint="eastAsia" w:asciiTheme="minorEastAsia" w:hAnsiTheme="minorEastAsia" w:eastAsiaTheme="minorEastAsia" w:cstheme="minorEastAsia"/>
                <w:szCs w:val="21"/>
                <w:lang w:eastAsia="zh-CN"/>
              </w:rPr>
              <w:t>最终</w:t>
            </w:r>
            <w:r>
              <w:rPr>
                <w:rFonts w:hint="eastAsia" w:asciiTheme="minorEastAsia" w:hAnsiTheme="minorEastAsia" w:eastAsiaTheme="minorEastAsia" w:cstheme="minorEastAsia"/>
                <w:szCs w:val="21"/>
              </w:rPr>
              <w:t>报价的最低值，</w:t>
            </w:r>
            <w:r>
              <w:rPr>
                <w:rFonts w:hint="eastAsia" w:asciiTheme="minorEastAsia" w:hAnsiTheme="minorEastAsia" w:eastAsiaTheme="minorEastAsia" w:cstheme="minorEastAsia"/>
                <w:szCs w:val="21"/>
                <w:lang w:eastAsia="zh-CN"/>
              </w:rPr>
              <w:t>最终</w:t>
            </w:r>
            <w:r>
              <w:rPr>
                <w:rFonts w:hint="eastAsia" w:asciiTheme="minorEastAsia" w:hAnsiTheme="minorEastAsia" w:eastAsiaTheme="minorEastAsia" w:cstheme="minorEastAsia"/>
                <w:szCs w:val="21"/>
              </w:rPr>
              <w:t>报价等于基准值的得满分10分；其他投标人的价格分统一按照下列公式计算：</w:t>
            </w:r>
            <w:r>
              <w:rPr>
                <w:rFonts w:hint="eastAsia" w:asciiTheme="minorEastAsia" w:hAnsiTheme="minorEastAsia" w:eastAsiaTheme="minorEastAsia" w:cstheme="minorEastAsia"/>
                <w:szCs w:val="21"/>
                <w:lang w:eastAsia="zh-CN"/>
              </w:rPr>
              <w:t>最终</w:t>
            </w:r>
            <w:r>
              <w:rPr>
                <w:rFonts w:hint="eastAsia" w:asciiTheme="minorEastAsia" w:hAnsiTheme="minorEastAsia" w:eastAsiaTheme="minorEastAsia" w:cstheme="minorEastAsia"/>
                <w:szCs w:val="21"/>
              </w:rPr>
              <w:t>投标报价得分=（评标基准价/</w:t>
            </w:r>
            <w:r>
              <w:rPr>
                <w:rFonts w:hint="eastAsia" w:asciiTheme="minorEastAsia" w:hAnsiTheme="minorEastAsia" w:eastAsiaTheme="minorEastAsia" w:cstheme="minorEastAsia"/>
                <w:szCs w:val="21"/>
                <w:lang w:eastAsia="zh-CN"/>
              </w:rPr>
              <w:t>最终</w:t>
            </w:r>
            <w:r>
              <w:rPr>
                <w:rFonts w:hint="eastAsia" w:asciiTheme="minorEastAsia" w:hAnsiTheme="minorEastAsia" w:eastAsiaTheme="minorEastAsia" w:cstheme="minorEastAsia"/>
                <w:szCs w:val="21"/>
              </w:rPr>
              <w:t>投标报价）×10。</w:t>
            </w:r>
          </w:p>
        </w:tc>
        <w:tc>
          <w:tcPr>
            <w:tcW w:w="1063" w:type="dxa"/>
            <w:vAlign w:val="center"/>
          </w:tcPr>
          <w:p>
            <w:pPr>
              <w:jc w:val="center"/>
              <w:rPr>
                <w:rFonts w:hint="default"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val="0"/>
                <w:bCs/>
                <w:szCs w:val="21"/>
                <w:lang w:val="en-US" w:eastAsia="zh-CN"/>
              </w:rPr>
              <w:t>10</w:t>
            </w:r>
          </w:p>
        </w:tc>
      </w:tr>
    </w:tbl>
    <w:p>
      <w:pPr>
        <w:rPr>
          <w:rFonts w:ascii="宋体" w:hAnsi="宋体"/>
          <w:szCs w:val="21"/>
        </w:rPr>
      </w:pPr>
    </w:p>
    <w:p>
      <w:pPr>
        <w:spacing w:line="360" w:lineRule="auto"/>
        <w:ind w:firstLine="420" w:firstLineChars="200"/>
        <w:rPr>
          <w:rFonts w:ascii="宋体" w:hAnsi="宋体"/>
          <w:bCs/>
          <w:szCs w:val="21"/>
        </w:rPr>
      </w:pPr>
      <w:r>
        <w:rPr>
          <w:rFonts w:ascii="宋体" w:hAnsi="宋体"/>
          <w:szCs w:val="21"/>
        </w:rPr>
        <w:t>7.5</w:t>
      </w:r>
      <w:r>
        <w:rPr>
          <w:rFonts w:hint="eastAsia" w:ascii="宋体" w:hAnsi="宋体"/>
          <w:szCs w:val="21"/>
        </w:rPr>
        <w:t>、</w:t>
      </w:r>
      <w:r>
        <w:rPr>
          <w:rFonts w:hint="eastAsia" w:ascii="宋体" w:hAnsi="宋体"/>
          <w:bCs/>
          <w:szCs w:val="21"/>
        </w:rPr>
        <w:t>投标文件通过上述评审后，构成合格的投标文件不足三个的，评标委员会应认定本次招标工程的投标人数量没有竞争力，宣布本次招标失败，业主将重新组织招标活动。</w:t>
      </w:r>
    </w:p>
    <w:p>
      <w:pPr>
        <w:spacing w:line="360" w:lineRule="auto"/>
        <w:ind w:firstLine="420" w:firstLineChars="200"/>
        <w:rPr>
          <w:rFonts w:ascii="宋体" w:hAnsi="宋体"/>
          <w:bCs/>
          <w:szCs w:val="21"/>
        </w:rPr>
      </w:pPr>
      <w:r>
        <w:rPr>
          <w:rFonts w:ascii="宋体" w:hAnsi="宋体"/>
          <w:bCs/>
          <w:szCs w:val="21"/>
        </w:rPr>
        <w:t>7.6</w:t>
      </w:r>
      <w:r>
        <w:rPr>
          <w:rFonts w:hint="eastAsia" w:ascii="宋体" w:hAnsi="宋体"/>
          <w:bCs/>
          <w:szCs w:val="21"/>
        </w:rPr>
        <w:t>、采用最低评标价法的采购项目，提供相同品牌产品的不同投标人参加同一合同项下投标的，以其中通过资格审查、符合性审查且最终二次（</w:t>
      </w:r>
      <w:r>
        <w:rPr>
          <w:rFonts w:hint="eastAsia" w:ascii="宋体" w:hAnsi="宋体"/>
          <w:bCs/>
          <w:szCs w:val="21"/>
          <w:lang w:eastAsia="zh-CN"/>
        </w:rPr>
        <w:t>最终报价</w:t>
      </w:r>
      <w:r>
        <w:rPr>
          <w:rFonts w:hint="eastAsia" w:ascii="宋体" w:hAnsi="宋体"/>
          <w:bCs/>
          <w:szCs w:val="21"/>
        </w:rPr>
        <w:t>）报价最低的参加评标；报价相同的，由采购人或者采购人委托评标委员会按照</w:t>
      </w:r>
      <w:r>
        <w:rPr>
          <w:rFonts w:hint="eastAsia" w:ascii="宋体" w:hAnsi="宋体"/>
          <w:bCs/>
          <w:szCs w:val="21"/>
          <w:lang w:eastAsia="zh-CN"/>
        </w:rPr>
        <w:t>竞争性磋商文件</w:t>
      </w:r>
      <w:r>
        <w:rPr>
          <w:rFonts w:hint="eastAsia" w:ascii="宋体" w:hAnsi="宋体"/>
          <w:bCs/>
          <w:szCs w:val="21"/>
        </w:rPr>
        <w:t>规定的方式确定一个参加评标的投标人，</w:t>
      </w:r>
      <w:r>
        <w:rPr>
          <w:rFonts w:hint="eastAsia" w:ascii="宋体" w:hAnsi="宋体"/>
          <w:bCs/>
          <w:szCs w:val="21"/>
          <w:lang w:eastAsia="zh-CN"/>
        </w:rPr>
        <w:t>竞争性磋商文件</w:t>
      </w:r>
      <w:r>
        <w:rPr>
          <w:rFonts w:hint="eastAsia" w:ascii="宋体" w:hAnsi="宋体"/>
          <w:bCs/>
          <w:szCs w:val="21"/>
        </w:rPr>
        <w:t>未规定的采取随机抽取方式确定，其他投标无效。评标结果按投标报价由低到高顺序排列。投标报价相同的并列。投标文件满足</w:t>
      </w:r>
      <w:r>
        <w:rPr>
          <w:rFonts w:hint="eastAsia" w:ascii="宋体" w:hAnsi="宋体"/>
          <w:bCs/>
          <w:szCs w:val="21"/>
          <w:lang w:eastAsia="zh-CN"/>
        </w:rPr>
        <w:t>竞争性磋商文件</w:t>
      </w:r>
      <w:r>
        <w:rPr>
          <w:rFonts w:hint="eastAsia" w:ascii="宋体" w:hAnsi="宋体"/>
          <w:bCs/>
          <w:szCs w:val="21"/>
        </w:rPr>
        <w:t>全部实质性要求且最终二次（</w:t>
      </w:r>
      <w:r>
        <w:rPr>
          <w:rFonts w:hint="eastAsia" w:ascii="宋体" w:hAnsi="宋体"/>
          <w:bCs/>
          <w:szCs w:val="21"/>
          <w:lang w:eastAsia="zh-CN"/>
        </w:rPr>
        <w:t>最终报价</w:t>
      </w:r>
      <w:r>
        <w:rPr>
          <w:rFonts w:hint="eastAsia" w:ascii="宋体" w:hAnsi="宋体"/>
          <w:bCs/>
          <w:szCs w:val="21"/>
        </w:rPr>
        <w:t>）报价最低的投标人为排名第一的中标候选人。中标候选人并列的，由采购人或者采购人委托评标委员会按照</w:t>
      </w:r>
      <w:r>
        <w:rPr>
          <w:rFonts w:hint="eastAsia" w:ascii="宋体" w:hAnsi="宋体"/>
          <w:bCs/>
          <w:szCs w:val="21"/>
          <w:lang w:eastAsia="zh-CN"/>
        </w:rPr>
        <w:t>竞争性磋商文件</w:t>
      </w:r>
      <w:r>
        <w:rPr>
          <w:rFonts w:hint="eastAsia" w:ascii="宋体" w:hAnsi="宋体"/>
          <w:bCs/>
          <w:szCs w:val="21"/>
        </w:rPr>
        <w:t>规定的方式确定中标人；</w:t>
      </w:r>
      <w:r>
        <w:rPr>
          <w:rFonts w:hint="eastAsia" w:ascii="宋体" w:hAnsi="宋体"/>
          <w:bCs/>
          <w:szCs w:val="21"/>
          <w:lang w:eastAsia="zh-CN"/>
        </w:rPr>
        <w:t>竞争性磋商文件</w:t>
      </w:r>
      <w:r>
        <w:rPr>
          <w:rFonts w:hint="eastAsia" w:ascii="宋体" w:hAnsi="宋体"/>
          <w:bCs/>
          <w:szCs w:val="21"/>
        </w:rPr>
        <w:t>未规定的，采取随机抽取的方式确定。</w:t>
      </w:r>
    </w:p>
    <w:p>
      <w:pPr>
        <w:spacing w:line="360" w:lineRule="auto"/>
        <w:ind w:firstLine="420" w:firstLineChars="200"/>
        <w:rPr>
          <w:rFonts w:ascii="宋体" w:hAnsi="宋体"/>
          <w:bCs/>
          <w:szCs w:val="21"/>
        </w:rPr>
      </w:pPr>
      <w:r>
        <w:rPr>
          <w:rFonts w:ascii="宋体" w:hAnsi="宋体"/>
          <w:bCs/>
          <w:szCs w:val="21"/>
        </w:rPr>
        <w:t>7.</w:t>
      </w:r>
      <w:r>
        <w:rPr>
          <w:rFonts w:hint="eastAsia" w:ascii="宋体" w:hAnsi="宋体"/>
          <w:bCs/>
          <w:szCs w:val="21"/>
          <w:lang w:val="en-US" w:eastAsia="zh-CN"/>
        </w:rPr>
        <w:t>7</w:t>
      </w:r>
      <w:r>
        <w:rPr>
          <w:rFonts w:ascii="宋体" w:hAnsi="宋体"/>
          <w:bCs/>
          <w:szCs w:val="21"/>
        </w:rPr>
        <w:t>、非单一产品采购项目，采购人应当根据采购项目技术构成、产品价格比重等合理确定核心产品，并在招标文件中载明。多家投标人提供的核心产品品牌相同的，按前两款规定处理。</w:t>
      </w:r>
    </w:p>
    <w:p>
      <w:pPr>
        <w:spacing w:line="360" w:lineRule="auto"/>
        <w:ind w:firstLine="422" w:firstLineChars="200"/>
        <w:rPr>
          <w:szCs w:val="21"/>
        </w:rPr>
      </w:pPr>
      <w:r>
        <w:rPr>
          <w:rFonts w:ascii="宋体" w:hAnsi="宋体"/>
          <w:b/>
          <w:bCs/>
          <w:szCs w:val="21"/>
        </w:rPr>
        <w:t>8</w:t>
      </w:r>
      <w:r>
        <w:rPr>
          <w:rFonts w:hint="eastAsia" w:ascii="宋体" w:hAnsi="宋体"/>
          <w:b/>
          <w:bCs/>
          <w:szCs w:val="21"/>
        </w:rPr>
        <w:t>、定标原则</w:t>
      </w:r>
    </w:p>
    <w:p>
      <w:pPr>
        <w:spacing w:line="348" w:lineRule="auto"/>
        <w:ind w:firstLine="426" w:firstLineChars="203"/>
        <w:rPr>
          <w:rFonts w:hint="eastAsia" w:ascii="宋体" w:hAnsi="宋体"/>
          <w:szCs w:val="21"/>
        </w:rPr>
      </w:pPr>
      <w:r>
        <w:rPr>
          <w:rFonts w:hint="eastAsia" w:ascii="宋体" w:hAnsi="宋体"/>
          <w:szCs w:val="21"/>
          <w:lang w:val="en-US" w:eastAsia="zh-CN"/>
        </w:rPr>
        <w:t>8.</w:t>
      </w:r>
      <w:r>
        <w:rPr>
          <w:rFonts w:hint="eastAsia" w:ascii="宋体" w:hAnsi="宋体"/>
          <w:szCs w:val="21"/>
        </w:rPr>
        <w:t>1、评标委员会对通过资格审查、投标文件完备性及符合性审查标准的合格投标单位，以技术商务评审部分得分加最终二次（</w:t>
      </w:r>
      <w:r>
        <w:rPr>
          <w:rFonts w:hint="eastAsia" w:ascii="宋体" w:hAnsi="宋体"/>
          <w:szCs w:val="21"/>
          <w:lang w:eastAsia="zh-CN"/>
        </w:rPr>
        <w:t>最终报价</w:t>
      </w:r>
      <w:r>
        <w:rPr>
          <w:rFonts w:hint="eastAsia" w:ascii="宋体" w:hAnsi="宋体"/>
          <w:szCs w:val="21"/>
        </w:rPr>
        <w:t>）报价评审得分最高者为第一中标候选人，以此类推，确定出前三名作为中标候选人推荐给招标人，招标人从三名中标候选人中确定出最终的中标人。</w:t>
      </w:r>
    </w:p>
    <w:p>
      <w:pPr>
        <w:spacing w:line="348" w:lineRule="auto"/>
        <w:ind w:firstLine="426" w:firstLineChars="203"/>
        <w:rPr>
          <w:rFonts w:hint="eastAsia" w:ascii="宋体" w:hAnsi="宋体"/>
          <w:szCs w:val="21"/>
        </w:rPr>
      </w:pPr>
      <w:r>
        <w:rPr>
          <w:rFonts w:hint="eastAsia" w:ascii="宋体" w:hAnsi="宋体"/>
          <w:szCs w:val="21"/>
          <w:lang w:val="en-US" w:eastAsia="zh-CN"/>
        </w:rPr>
        <w:t>8.</w:t>
      </w:r>
      <w:r>
        <w:rPr>
          <w:rFonts w:hint="eastAsia" w:ascii="宋体" w:hAnsi="宋体"/>
          <w:szCs w:val="21"/>
        </w:rPr>
        <w:t>2、招标人确定中标人的原则：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348" w:lineRule="auto"/>
        <w:ind w:firstLine="428" w:firstLineChars="203"/>
        <w:rPr>
          <w:rFonts w:hint="eastAsia" w:ascii="宋体" w:hAnsi="宋体"/>
          <w:b/>
          <w:bCs/>
          <w:szCs w:val="21"/>
        </w:rPr>
      </w:pPr>
      <w:r>
        <w:rPr>
          <w:rFonts w:ascii="宋体" w:hAnsi="宋体"/>
          <w:b/>
          <w:bCs/>
          <w:szCs w:val="21"/>
        </w:rPr>
        <w:t>9</w:t>
      </w:r>
      <w:r>
        <w:rPr>
          <w:rFonts w:hint="eastAsia" w:ascii="宋体" w:hAnsi="宋体"/>
          <w:b/>
          <w:bCs/>
          <w:szCs w:val="21"/>
        </w:rPr>
        <w:t>、开标会程序</w:t>
      </w:r>
    </w:p>
    <w:p>
      <w:pPr>
        <w:pStyle w:val="34"/>
        <w:ind w:firstLine="422" w:firstLineChars="200"/>
        <w:rPr>
          <w:b/>
          <w:bCs/>
          <w:sz w:val="21"/>
          <w:szCs w:val="21"/>
        </w:rPr>
      </w:pPr>
      <w:bookmarkStart w:id="48" w:name="_Toc489694849"/>
      <w:bookmarkStart w:id="49" w:name="_Toc4710"/>
      <w:bookmarkStart w:id="50" w:name="_Toc490155552"/>
      <w:bookmarkStart w:id="51" w:name="_Toc3610"/>
      <w:bookmarkStart w:id="52" w:name="_Toc8983618"/>
      <w:bookmarkStart w:id="53" w:name="_Toc752"/>
      <w:r>
        <w:rPr>
          <w:rFonts w:hint="eastAsia"/>
          <w:b/>
          <w:bCs/>
          <w:sz w:val="21"/>
          <w:szCs w:val="21"/>
          <w:lang w:val="en-US" w:eastAsia="zh-CN"/>
        </w:rPr>
        <w:t>9.</w:t>
      </w:r>
      <w:r>
        <w:rPr>
          <w:rFonts w:hint="eastAsia"/>
          <w:b/>
          <w:bCs/>
          <w:sz w:val="21"/>
          <w:szCs w:val="21"/>
        </w:rPr>
        <w:t>1.开标程序</w:t>
      </w:r>
      <w:bookmarkEnd w:id="48"/>
      <w:bookmarkEnd w:id="49"/>
      <w:bookmarkEnd w:id="50"/>
      <w:bookmarkEnd w:id="51"/>
      <w:bookmarkEnd w:id="52"/>
      <w:bookmarkEnd w:id="53"/>
    </w:p>
    <w:p>
      <w:pPr>
        <w:spacing w:line="348" w:lineRule="auto"/>
        <w:ind w:firstLine="420" w:firstLineChars="200"/>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1.1采购人按</w:t>
      </w:r>
      <w:r>
        <w:rPr>
          <w:rFonts w:hint="eastAsia" w:ascii="宋体" w:hAnsi="宋体"/>
          <w:b w:val="0"/>
          <w:bCs/>
          <w:szCs w:val="21"/>
          <w:lang w:eastAsia="zh-CN"/>
        </w:rPr>
        <w:t>竞争性磋商文件</w:t>
      </w:r>
      <w:r>
        <w:rPr>
          <w:rFonts w:hint="eastAsia" w:ascii="宋体" w:hAnsi="宋体"/>
          <w:b w:val="0"/>
          <w:bCs/>
          <w:szCs w:val="21"/>
        </w:rPr>
        <w:t>规定的时间、地点组织开评标。采购单位代表及有关工作人员参加。</w:t>
      </w:r>
    </w:p>
    <w:p>
      <w:pPr>
        <w:spacing w:line="348" w:lineRule="auto"/>
        <w:ind w:firstLine="420" w:firstLineChars="200"/>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1.2投标人应当在</w:t>
      </w:r>
      <w:r>
        <w:rPr>
          <w:rFonts w:hint="eastAsia" w:ascii="宋体" w:hAnsi="宋体"/>
          <w:b w:val="0"/>
          <w:bCs/>
          <w:szCs w:val="21"/>
          <w:lang w:eastAsia="zh-CN"/>
        </w:rPr>
        <w:t>竞争性磋商文件</w:t>
      </w:r>
      <w:r>
        <w:rPr>
          <w:rFonts w:hint="eastAsia" w:ascii="宋体" w:hAnsi="宋体"/>
          <w:b w:val="0"/>
          <w:bCs/>
          <w:szCs w:val="21"/>
        </w:rPr>
        <w:t>要求提交投标文件的截止时间前网上投标。</w:t>
      </w:r>
    </w:p>
    <w:p>
      <w:pPr>
        <w:spacing w:line="348" w:lineRule="auto"/>
        <w:ind w:firstLine="420" w:firstLineChars="200"/>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1.3开标时，由监督人员对开标全过程进行监督。</w:t>
      </w:r>
    </w:p>
    <w:p>
      <w:pPr>
        <w:spacing w:line="348" w:lineRule="auto"/>
        <w:ind w:firstLine="420" w:firstLineChars="200"/>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1.4开标时，当众公示投标单位报价，经监督人、投标人确认无误后，公开唱标，完毕之后进入评标环节。</w:t>
      </w:r>
    </w:p>
    <w:p>
      <w:pPr>
        <w:spacing w:line="348" w:lineRule="auto"/>
        <w:ind w:firstLine="420" w:firstLineChars="200"/>
        <w:rPr>
          <w:rFonts w:hint="eastAsia" w:ascii="宋体" w:hAnsi="宋体"/>
          <w:b w:val="0"/>
          <w:bCs/>
          <w:szCs w:val="21"/>
        </w:rPr>
      </w:pPr>
      <w:r>
        <w:rPr>
          <w:rFonts w:hint="eastAsia" w:ascii="宋体" w:hAnsi="宋体"/>
          <w:b w:val="0"/>
          <w:bCs/>
          <w:szCs w:val="21"/>
        </w:rPr>
        <w:t>唱标时，投标文件中投标报价表内容与投标承诺书内容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34"/>
        <w:ind w:firstLine="422" w:firstLineChars="200"/>
        <w:rPr>
          <w:rFonts w:hint="eastAsia"/>
          <w:b/>
          <w:bCs/>
          <w:sz w:val="21"/>
          <w:szCs w:val="21"/>
        </w:rPr>
      </w:pPr>
      <w:bookmarkStart w:id="54" w:name="_Toc490155553"/>
      <w:bookmarkStart w:id="55" w:name="_Toc29773"/>
      <w:bookmarkStart w:id="56" w:name="_Toc489694850"/>
      <w:bookmarkStart w:id="57" w:name="_Toc12185"/>
      <w:bookmarkStart w:id="58" w:name="_Toc26675"/>
      <w:bookmarkStart w:id="59" w:name="_Toc8983619"/>
      <w:r>
        <w:rPr>
          <w:rFonts w:hint="eastAsia"/>
          <w:b/>
          <w:bCs/>
          <w:sz w:val="21"/>
          <w:szCs w:val="21"/>
          <w:lang w:val="en-US" w:eastAsia="zh-CN"/>
        </w:rPr>
        <w:t>9.</w:t>
      </w:r>
      <w:r>
        <w:rPr>
          <w:rFonts w:hint="eastAsia"/>
          <w:b/>
          <w:bCs/>
          <w:sz w:val="21"/>
          <w:szCs w:val="21"/>
        </w:rPr>
        <w:t>2.评标委员会</w:t>
      </w:r>
      <w:bookmarkEnd w:id="54"/>
      <w:bookmarkEnd w:id="55"/>
      <w:bookmarkEnd w:id="56"/>
      <w:bookmarkEnd w:id="57"/>
      <w:bookmarkEnd w:id="58"/>
      <w:bookmarkEnd w:id="59"/>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标采购单位根据本项目的特点，于开标前48小时，从政采云评审专家库中随机抽取组建评标委员会，其组员由</w:t>
      </w:r>
      <w:r>
        <w:rPr>
          <w:rFonts w:hint="eastAsia" w:ascii="宋体" w:hAnsi="宋体" w:eastAsia="宋体"/>
          <w:b w:val="0"/>
          <w:bCs/>
          <w:szCs w:val="21"/>
          <w:lang w:eastAsia="zh-CN"/>
        </w:rPr>
        <w:t>至少</w:t>
      </w:r>
      <w:r>
        <w:rPr>
          <w:rFonts w:hint="eastAsia" w:ascii="宋体" w:hAnsi="宋体" w:eastAsia="宋体"/>
          <w:b w:val="0"/>
          <w:bCs/>
          <w:szCs w:val="21"/>
          <w:lang w:val="en-US" w:eastAsia="zh-CN"/>
        </w:rPr>
        <w:t>3名及以上单数</w:t>
      </w:r>
      <w:r>
        <w:rPr>
          <w:rFonts w:hint="eastAsia" w:ascii="宋体" w:hAnsi="宋体" w:eastAsia="宋体"/>
          <w:b w:val="0"/>
          <w:bCs/>
          <w:szCs w:val="21"/>
        </w:rPr>
        <w:t>有关技术、经济等方面的专家组成。评标委员会在监督人员的监督下独立完成评标工作，负责对投标文件进行审查、质询、评审、推荐中标候选人。</w:t>
      </w:r>
    </w:p>
    <w:p>
      <w:pPr>
        <w:spacing w:line="348" w:lineRule="auto"/>
        <w:ind w:firstLine="420" w:firstLineChars="200"/>
        <w:rPr>
          <w:rFonts w:hint="eastAsia" w:ascii="宋体" w:hAnsi="宋体" w:eastAsia="宋体"/>
          <w:b w:val="0"/>
          <w:bCs/>
          <w:szCs w:val="21"/>
        </w:rPr>
      </w:pPr>
      <w:bookmarkStart w:id="60" w:name="_Toc12278"/>
      <w:bookmarkStart w:id="61" w:name="_Toc8983620"/>
      <w:bookmarkStart w:id="62" w:name="_Toc489694851"/>
      <w:bookmarkStart w:id="63" w:name="_Toc4724"/>
      <w:bookmarkStart w:id="64" w:name="_Toc18181"/>
      <w:bookmarkStart w:id="65" w:name="_Toc490155554"/>
      <w:r>
        <w:rPr>
          <w:rFonts w:hint="eastAsia" w:ascii="宋体" w:hAnsi="宋体" w:eastAsia="宋体"/>
          <w:b w:val="0"/>
          <w:bCs/>
          <w:szCs w:val="21"/>
          <w:lang w:val="en-US" w:eastAsia="zh-CN"/>
        </w:rPr>
        <w:t>9.</w:t>
      </w:r>
      <w:r>
        <w:rPr>
          <w:rFonts w:hint="eastAsia" w:ascii="宋体" w:hAnsi="宋体" w:eastAsia="宋体"/>
          <w:b w:val="0"/>
          <w:bCs/>
          <w:szCs w:val="21"/>
        </w:rPr>
        <w:t>2.1评标事务由评标委员会负责，并独立履行下列职责：</w:t>
      </w:r>
      <w:bookmarkEnd w:id="60"/>
      <w:bookmarkEnd w:id="61"/>
      <w:bookmarkEnd w:id="62"/>
      <w:bookmarkEnd w:id="63"/>
      <w:bookmarkEnd w:id="64"/>
      <w:bookmarkEnd w:id="65"/>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 xml:space="preserve">    </w:t>
      </w:r>
      <w:bookmarkStart w:id="66" w:name="_Toc12874"/>
      <w:bookmarkStart w:id="67" w:name="_Toc10743"/>
      <w:bookmarkStart w:id="68" w:name="_Toc8983621"/>
      <w:bookmarkStart w:id="69" w:name="_Toc490155555"/>
      <w:bookmarkStart w:id="70" w:name="_Toc32331"/>
      <w:bookmarkStart w:id="71" w:name="_Toc489694852"/>
      <w:r>
        <w:rPr>
          <w:rFonts w:hint="eastAsia" w:ascii="宋体" w:hAnsi="宋体" w:eastAsia="宋体"/>
          <w:b w:val="0"/>
          <w:bCs/>
          <w:szCs w:val="21"/>
        </w:rPr>
        <w:t>（1）审查投标文件是否符合本文件要求，并做出评价；</w:t>
      </w:r>
      <w:bookmarkEnd w:id="66"/>
      <w:bookmarkEnd w:id="67"/>
      <w:bookmarkEnd w:id="68"/>
      <w:bookmarkEnd w:id="69"/>
      <w:bookmarkEnd w:id="70"/>
      <w:bookmarkEnd w:id="71"/>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 xml:space="preserve">    </w:t>
      </w:r>
      <w:bookmarkStart w:id="72" w:name="_Toc24650"/>
      <w:bookmarkStart w:id="73" w:name="_Toc489694853"/>
      <w:bookmarkStart w:id="74" w:name="_Toc32318"/>
      <w:bookmarkStart w:id="75" w:name="_Toc490155556"/>
      <w:bookmarkStart w:id="76" w:name="_Toc8225"/>
      <w:bookmarkStart w:id="77" w:name="_Toc8983622"/>
      <w:r>
        <w:rPr>
          <w:rFonts w:hint="eastAsia" w:ascii="宋体" w:hAnsi="宋体" w:eastAsia="宋体"/>
          <w:b w:val="0"/>
          <w:bCs/>
          <w:szCs w:val="21"/>
        </w:rPr>
        <w:t>（2）要求投标人对投标文件有关事项做出澄清或答复；</w:t>
      </w:r>
      <w:bookmarkEnd w:id="72"/>
      <w:bookmarkEnd w:id="73"/>
      <w:bookmarkEnd w:id="74"/>
      <w:bookmarkEnd w:id="75"/>
      <w:bookmarkEnd w:id="76"/>
      <w:bookmarkEnd w:id="77"/>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 xml:space="preserve">    </w:t>
      </w:r>
      <w:bookmarkStart w:id="78" w:name="_Toc490155557"/>
      <w:bookmarkStart w:id="79" w:name="_Toc489694854"/>
      <w:bookmarkStart w:id="80" w:name="_Toc18365"/>
      <w:bookmarkStart w:id="81" w:name="_Toc29169"/>
      <w:bookmarkStart w:id="82" w:name="_Toc31192"/>
      <w:bookmarkStart w:id="83" w:name="_Toc8983623"/>
      <w:r>
        <w:rPr>
          <w:rFonts w:hint="eastAsia" w:ascii="宋体" w:hAnsi="宋体" w:eastAsia="宋体"/>
          <w:b w:val="0"/>
          <w:bCs/>
          <w:szCs w:val="21"/>
        </w:rPr>
        <w:t>（3）推荐中标候选人；</w:t>
      </w:r>
      <w:bookmarkEnd w:id="78"/>
      <w:bookmarkEnd w:id="79"/>
      <w:bookmarkEnd w:id="80"/>
      <w:bookmarkEnd w:id="81"/>
      <w:bookmarkEnd w:id="82"/>
      <w:bookmarkEnd w:id="83"/>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 xml:space="preserve">    （4）向招标采购单位或者有关部门报告非法干预评标工作的行为。</w:t>
      </w:r>
    </w:p>
    <w:p>
      <w:pPr>
        <w:spacing w:line="348" w:lineRule="auto"/>
        <w:ind w:firstLine="420" w:firstLineChars="200"/>
        <w:rPr>
          <w:rFonts w:hint="eastAsia" w:ascii="宋体" w:hAnsi="宋体" w:eastAsia="宋体"/>
          <w:b w:val="0"/>
          <w:bCs/>
          <w:szCs w:val="21"/>
        </w:rPr>
      </w:pPr>
      <w:bookmarkStart w:id="84" w:name="_Toc8983624"/>
      <w:bookmarkStart w:id="85" w:name="_Toc490155558"/>
      <w:bookmarkStart w:id="86" w:name="_Toc489694855"/>
      <w:bookmarkStart w:id="87" w:name="_Toc11377"/>
      <w:bookmarkStart w:id="88" w:name="_Toc19411"/>
      <w:bookmarkStart w:id="89" w:name="_Toc16997"/>
      <w:r>
        <w:rPr>
          <w:rFonts w:hint="eastAsia" w:ascii="宋体" w:hAnsi="宋体" w:eastAsia="宋体"/>
          <w:b w:val="0"/>
          <w:bCs/>
          <w:szCs w:val="21"/>
          <w:lang w:val="en-US" w:eastAsia="zh-CN"/>
        </w:rPr>
        <w:t>9.</w:t>
      </w:r>
      <w:r>
        <w:rPr>
          <w:rFonts w:hint="eastAsia" w:ascii="宋体" w:hAnsi="宋体" w:eastAsia="宋体"/>
          <w:b w:val="0"/>
          <w:bCs/>
          <w:szCs w:val="21"/>
        </w:rPr>
        <w:t>2.2评标委员会成员的义务</w:t>
      </w:r>
      <w:bookmarkEnd w:id="84"/>
      <w:bookmarkEnd w:id="85"/>
      <w:bookmarkEnd w:id="86"/>
      <w:bookmarkEnd w:id="87"/>
      <w:bookmarkEnd w:id="88"/>
      <w:bookmarkEnd w:id="89"/>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 xml:space="preserve">    （1）遵纪守法，客观、公正、廉洁地履行职责；</w:t>
      </w:r>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 xml:space="preserve">    （2）按照</w:t>
      </w:r>
      <w:r>
        <w:rPr>
          <w:rFonts w:hint="eastAsia" w:ascii="宋体" w:hAnsi="宋体" w:eastAsia="宋体"/>
          <w:b w:val="0"/>
          <w:bCs/>
          <w:szCs w:val="21"/>
          <w:lang w:eastAsia="zh-CN"/>
        </w:rPr>
        <w:t>竞争性磋商文件</w:t>
      </w:r>
      <w:r>
        <w:rPr>
          <w:rFonts w:hint="eastAsia" w:ascii="宋体" w:hAnsi="宋体" w:eastAsia="宋体"/>
          <w:b w:val="0"/>
          <w:bCs/>
          <w:szCs w:val="21"/>
        </w:rPr>
        <w:t>规定的评标方法和标准进行评标，对评审意见承担个人责任；</w:t>
      </w:r>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 xml:space="preserve">    </w:t>
      </w:r>
      <w:bookmarkStart w:id="90" w:name="_Toc6429"/>
      <w:bookmarkStart w:id="91" w:name="_Toc489694856"/>
      <w:bookmarkStart w:id="92" w:name="_Toc31699"/>
      <w:bookmarkStart w:id="93" w:name="_Toc8983625"/>
      <w:bookmarkStart w:id="94" w:name="_Toc17202"/>
      <w:bookmarkStart w:id="95" w:name="_Toc490155559"/>
      <w:r>
        <w:rPr>
          <w:rFonts w:hint="eastAsia" w:ascii="宋体" w:hAnsi="宋体" w:eastAsia="宋体"/>
          <w:b w:val="0"/>
          <w:bCs/>
          <w:szCs w:val="21"/>
        </w:rPr>
        <w:t>（3）对评标过程和结果，以及投标人的商业秘密保密；</w:t>
      </w:r>
      <w:bookmarkEnd w:id="90"/>
      <w:bookmarkEnd w:id="91"/>
      <w:bookmarkEnd w:id="92"/>
      <w:bookmarkEnd w:id="93"/>
      <w:bookmarkEnd w:id="94"/>
      <w:bookmarkEnd w:id="95"/>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 xml:space="preserve">    （4）参与评标报告的起草；</w:t>
      </w:r>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 xml:space="preserve">    （5）配合财政部门的投诉处理工作；</w:t>
      </w:r>
    </w:p>
    <w:p>
      <w:pPr>
        <w:spacing w:line="348" w:lineRule="auto"/>
        <w:ind w:firstLine="420" w:firstLineChars="200"/>
        <w:rPr>
          <w:rFonts w:hint="eastAsia" w:ascii="宋体" w:hAnsi="宋体" w:eastAsia="宋体"/>
          <w:b w:val="0"/>
          <w:bCs/>
          <w:szCs w:val="21"/>
        </w:rPr>
      </w:pPr>
      <w:r>
        <w:rPr>
          <w:rFonts w:hint="eastAsia" w:ascii="宋体" w:hAnsi="宋体" w:eastAsia="宋体"/>
          <w:b w:val="0"/>
          <w:bCs/>
          <w:szCs w:val="21"/>
        </w:rPr>
        <w:t>（6）配合采购单位答复投标人提出的质疑。</w:t>
      </w:r>
    </w:p>
    <w:p>
      <w:pPr>
        <w:spacing w:line="348" w:lineRule="auto"/>
        <w:ind w:firstLine="422" w:firstLineChars="200"/>
        <w:rPr>
          <w:rFonts w:ascii="宋体"/>
          <w:b/>
          <w:szCs w:val="21"/>
        </w:rPr>
      </w:pPr>
      <w:r>
        <w:rPr>
          <w:rFonts w:ascii="宋体" w:hAnsi="宋体"/>
          <w:b/>
          <w:szCs w:val="21"/>
        </w:rPr>
        <w:t>10</w:t>
      </w:r>
      <w:r>
        <w:rPr>
          <w:rFonts w:hint="eastAsia" w:ascii="宋体" w:hAnsi="宋体"/>
          <w:b/>
          <w:szCs w:val="21"/>
        </w:rPr>
        <w:t>、投标有效期</w:t>
      </w:r>
    </w:p>
    <w:p>
      <w:pPr>
        <w:spacing w:line="348" w:lineRule="auto"/>
        <w:ind w:firstLine="420" w:firstLineChars="200"/>
        <w:rPr>
          <w:rFonts w:ascii="宋体"/>
          <w:b/>
          <w:bCs/>
          <w:szCs w:val="21"/>
        </w:rPr>
      </w:pPr>
      <w:r>
        <w:rPr>
          <w:rFonts w:ascii="宋体" w:hAnsi="宋体"/>
          <w:bCs/>
          <w:szCs w:val="21"/>
        </w:rPr>
        <w:t>10.1</w:t>
      </w:r>
      <w:r>
        <w:rPr>
          <w:rFonts w:hint="eastAsia" w:ascii="宋体" w:hAnsi="宋体"/>
          <w:bCs/>
          <w:szCs w:val="21"/>
        </w:rPr>
        <w:t>、评标和定标将在投标人须知前附表第</w:t>
      </w:r>
      <w:r>
        <w:rPr>
          <w:rFonts w:ascii="宋体" w:hAnsi="宋体"/>
          <w:u w:val="single"/>
        </w:rPr>
        <w:t>16</w:t>
      </w:r>
      <w:r>
        <w:rPr>
          <w:rFonts w:hint="eastAsia" w:ascii="宋体" w:hAnsi="宋体"/>
          <w:bCs/>
          <w:szCs w:val="21"/>
        </w:rPr>
        <w:t>项规定内完成，如果不能完成，招标人将通知投标人延长投标有效期。</w:t>
      </w:r>
    </w:p>
    <w:p>
      <w:pPr>
        <w:spacing w:line="348" w:lineRule="auto"/>
        <w:ind w:firstLine="422" w:firstLineChars="200"/>
        <w:rPr>
          <w:rFonts w:ascii="宋体"/>
          <w:b/>
          <w:bCs/>
          <w:szCs w:val="21"/>
        </w:rPr>
      </w:pPr>
      <w:r>
        <w:rPr>
          <w:rFonts w:ascii="宋体" w:hAnsi="宋体"/>
          <w:b/>
          <w:bCs/>
          <w:szCs w:val="21"/>
        </w:rPr>
        <w:t>11</w:t>
      </w:r>
      <w:r>
        <w:rPr>
          <w:rFonts w:hint="eastAsia" w:ascii="宋体" w:hAnsi="宋体"/>
          <w:b/>
          <w:bCs/>
          <w:szCs w:val="21"/>
        </w:rPr>
        <w:t>、合同</w:t>
      </w:r>
    </w:p>
    <w:p>
      <w:pPr>
        <w:spacing w:line="348" w:lineRule="auto"/>
        <w:ind w:firstLine="422" w:firstLineChars="200"/>
        <w:rPr>
          <w:rFonts w:ascii="宋体"/>
          <w:b/>
          <w:bCs/>
          <w:szCs w:val="21"/>
        </w:rPr>
      </w:pPr>
      <w:r>
        <w:rPr>
          <w:rFonts w:ascii="宋体" w:hAnsi="宋体"/>
          <w:b/>
          <w:bCs/>
          <w:szCs w:val="21"/>
        </w:rPr>
        <w:t>11.1</w:t>
      </w:r>
      <w:r>
        <w:rPr>
          <w:rFonts w:hint="eastAsia" w:ascii="宋体" w:hAnsi="宋体"/>
          <w:b/>
          <w:bCs/>
          <w:szCs w:val="21"/>
        </w:rPr>
        <w:t>、授予合同</w:t>
      </w:r>
    </w:p>
    <w:p>
      <w:pPr>
        <w:spacing w:line="348" w:lineRule="auto"/>
        <w:ind w:firstLine="420" w:firstLineChars="200"/>
        <w:rPr>
          <w:rFonts w:ascii="宋体"/>
          <w:szCs w:val="21"/>
        </w:rPr>
      </w:pPr>
      <w:r>
        <w:rPr>
          <w:rFonts w:hint="eastAsia" w:ascii="宋体" w:hAnsi="宋体"/>
          <w:szCs w:val="21"/>
        </w:rPr>
        <w:t>采购人在收到评标报告</w:t>
      </w:r>
      <w:r>
        <w:rPr>
          <w:rFonts w:ascii="宋体" w:hAnsi="宋体"/>
          <w:szCs w:val="21"/>
        </w:rPr>
        <w:t>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w:t>
      </w:r>
    </w:p>
    <w:p>
      <w:pPr>
        <w:spacing w:line="348" w:lineRule="auto"/>
        <w:ind w:firstLine="422" w:firstLineChars="200"/>
        <w:rPr>
          <w:rFonts w:ascii="宋体"/>
          <w:b/>
          <w:bCs/>
          <w:szCs w:val="21"/>
        </w:rPr>
      </w:pPr>
      <w:r>
        <w:rPr>
          <w:rFonts w:ascii="宋体" w:hAnsi="宋体"/>
          <w:b/>
          <w:bCs/>
          <w:szCs w:val="21"/>
        </w:rPr>
        <w:t>11.2</w:t>
      </w:r>
      <w:r>
        <w:rPr>
          <w:rFonts w:hint="eastAsia" w:ascii="宋体" w:hAnsi="宋体"/>
          <w:b/>
          <w:bCs/>
          <w:szCs w:val="21"/>
        </w:rPr>
        <w:t>、合同签订</w:t>
      </w:r>
    </w:p>
    <w:p>
      <w:pPr>
        <w:spacing w:line="348" w:lineRule="auto"/>
        <w:ind w:firstLine="420" w:firstLineChars="200"/>
        <w:rPr>
          <w:rFonts w:ascii="宋体" w:hAnsi="宋体"/>
          <w:szCs w:val="21"/>
        </w:rPr>
      </w:pPr>
      <w:r>
        <w:rPr>
          <w:rFonts w:ascii="宋体" w:hAnsi="宋体"/>
          <w:szCs w:val="21"/>
        </w:rPr>
        <w:t>11.2.1</w:t>
      </w:r>
      <w:r>
        <w:rPr>
          <w:rFonts w:hint="eastAsia" w:ascii="宋体" w:hAnsi="宋体"/>
          <w:szCs w:val="21"/>
        </w:rPr>
        <w:t>、采购人应当自中标通知书发出之日起</w:t>
      </w:r>
      <w:r>
        <w:rPr>
          <w:rFonts w:ascii="宋体" w:hAnsi="宋体"/>
          <w:szCs w:val="21"/>
        </w:rPr>
        <w:t>30日内，按照招标文件和中标人投标文件的规定，与中标人签订书面合同。所签订的合同不得对招标文件确定的事项和中标人投标文件作实质性修改。</w:t>
      </w:r>
    </w:p>
    <w:p>
      <w:pPr>
        <w:spacing w:line="348" w:lineRule="auto"/>
        <w:rPr>
          <w:rFonts w:ascii="宋体" w:hAnsi="宋体"/>
          <w:szCs w:val="21"/>
        </w:rPr>
      </w:pPr>
      <w:r>
        <w:rPr>
          <w:rFonts w:hint="eastAsia" w:ascii="宋体" w:hAnsi="宋体"/>
          <w:szCs w:val="21"/>
        </w:rPr>
        <w:t>采购人不得向中标人提出任何不合理的要求作为签订合同的条件。</w:t>
      </w:r>
    </w:p>
    <w:p>
      <w:pPr>
        <w:rPr>
          <w:rFonts w:ascii="宋体" w:hAnsi="宋体"/>
          <w:b/>
          <w:sz w:val="30"/>
          <w:lang w:val="zh-CN"/>
        </w:rPr>
      </w:pPr>
      <w:r>
        <w:rPr>
          <w:rFonts w:ascii="宋体" w:hAnsi="宋体"/>
          <w:b/>
          <w:sz w:val="30"/>
          <w:lang w:val="zh-CN"/>
        </w:rPr>
        <w:br w:type="page"/>
      </w:r>
    </w:p>
    <w:p>
      <w:pPr>
        <w:pStyle w:val="4"/>
        <w:jc w:val="center"/>
        <w:rPr>
          <w:rFonts w:hint="eastAsia" w:ascii="宋体" w:hAnsi="宋体" w:eastAsia="宋体" w:cs="宋体"/>
          <w:color w:val="auto"/>
          <w:sz w:val="28"/>
          <w:szCs w:val="28"/>
          <w:highlight w:val="none"/>
          <w:lang w:eastAsia="zh-CN"/>
        </w:rPr>
      </w:pPr>
      <w:bookmarkStart w:id="96" w:name="_Toc26514"/>
      <w:r>
        <w:rPr>
          <w:rFonts w:hint="eastAsia" w:ascii="宋体" w:hAnsi="宋体"/>
          <w:sz w:val="28"/>
          <w:szCs w:val="28"/>
        </w:rPr>
        <w:t>第二章</w:t>
      </w:r>
      <w:r>
        <w:rPr>
          <w:rFonts w:hint="eastAsia" w:ascii="宋体" w:hAnsi="宋体" w:eastAsia="宋体" w:cs="宋体"/>
          <w:b/>
          <w:bCs/>
          <w:color w:val="auto"/>
          <w:kern w:val="2"/>
          <w:sz w:val="28"/>
          <w:szCs w:val="28"/>
          <w:highlight w:val="none"/>
          <w:lang w:val="en-US" w:eastAsia="zh-CN" w:bidi="ar-SA"/>
        </w:rPr>
        <w:t>采购合同（参考格式）</w:t>
      </w:r>
      <w:bookmarkEnd w:id="96"/>
    </w:p>
    <w:p>
      <w:pPr>
        <w:ind w:firstLine="1040"/>
        <w:jc w:val="center"/>
        <w:rPr>
          <w:rFonts w:hint="eastAsia" w:ascii="宋体" w:hAnsi="宋体" w:eastAsia="宋体" w:cs="宋体"/>
          <w:b/>
          <w:bCs/>
          <w:color w:val="auto"/>
          <w:kern w:val="0"/>
          <w:sz w:val="24"/>
          <w:highlight w:val="none"/>
          <w:lang w:val="zh-CN"/>
        </w:rPr>
      </w:pPr>
      <w:bookmarkStart w:id="97" w:name="_Toc520282309"/>
    </w:p>
    <w:bookmarkEnd w:id="97"/>
    <w:p>
      <w:pPr>
        <w:numPr>
          <w:ilvl w:val="0"/>
          <w:numId w:val="5"/>
        </w:num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合同一般条款</w:t>
      </w:r>
    </w:p>
    <w:p>
      <w:pPr>
        <w:spacing w:line="360" w:lineRule="auto"/>
        <w:ind w:firstLine="105" w:firstLineChars="5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（以实际签订的为准）</w:t>
      </w:r>
    </w:p>
    <w:p>
      <w:pPr>
        <w:rPr>
          <w:rFonts w:hint="eastAsia" w:ascii="宋体" w:hAnsi="宋体" w:eastAsia="宋体" w:cs="宋体"/>
          <w:b/>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1、定义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 “合同”系指买方和卖方（以下简称合同双方）已达成的协议，即由双方签订的合同格式文件，包括所有的招标文件、投标文件、招标答疑纪录、澄清说明、附件、附录和组成合同的所有其他文件。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 “合同价格”系指根据合同规定，在卖方全面正确地履行合同义务时，买方应支付给卖方的款项。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 “货物”系指卖方按合同要求，须向买方提供的一切设备、机械、仪器仪表、备品备件、工具、手册、其它技术资料和其它材料。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 “服务”系指合同规定卖方必须承担的安装、调试、技术协助、校准、培训以及其他类似义务。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 “甲方”、“买方”、“采购人”均系指通过招标采购，接受合同货物及服务的自治区各行政事业单位、社会团体(采购单位)及社会代理机构。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 “乙方”、“卖方”系指中标后提供合同</w:t>
      </w:r>
      <w:bookmarkStart w:id="119" w:name="_GoBack"/>
      <w:bookmarkEnd w:id="119"/>
      <w:r>
        <w:rPr>
          <w:rFonts w:hint="eastAsia" w:ascii="宋体" w:hAnsi="宋体" w:eastAsia="宋体" w:cs="宋体"/>
          <w:sz w:val="21"/>
          <w:szCs w:val="21"/>
        </w:rPr>
        <w:t>货物和服务的经济实体。</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 “现场”系指将要进行货物安装和运转的地点。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 “验收”系指买方依据国家技术规范及本合同的约定，对内技术规格规定接受合同货物所依据的程序和条件。</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2、适用范围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  本合同条款仅适用于本次招标活动。</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3、原产地</w:t>
      </w:r>
      <w:r>
        <w:rPr>
          <w:rFonts w:hint="eastAsia" w:ascii="宋体" w:hAnsi="宋体" w:eastAsia="宋体" w:cs="宋体"/>
          <w:sz w:val="21"/>
          <w:szCs w:val="21"/>
        </w:rPr>
        <w:t>：系指货物的生产地，或提供辅助服务的来源地。</w:t>
      </w:r>
    </w:p>
    <w:p>
      <w:pPr>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4</w:t>
      </w:r>
      <w:r>
        <w:rPr>
          <w:rFonts w:hint="eastAsia" w:ascii="宋体" w:hAnsi="宋体" w:eastAsia="宋体" w:cs="宋体"/>
          <w:sz w:val="21"/>
          <w:szCs w:val="21"/>
        </w:rPr>
        <w:t>、</w:t>
      </w:r>
      <w:r>
        <w:rPr>
          <w:rFonts w:hint="eastAsia" w:ascii="宋体" w:hAnsi="宋体" w:eastAsia="宋体" w:cs="宋体"/>
          <w:b/>
          <w:sz w:val="21"/>
          <w:szCs w:val="21"/>
        </w:rPr>
        <w:t>技术规格和标准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5、专利权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rPr>
          <w:rFonts w:hint="eastAsia" w:ascii="宋体" w:hAnsi="宋体" w:eastAsia="宋体" w:cs="宋体"/>
          <w:b/>
          <w:sz w:val="21"/>
          <w:szCs w:val="21"/>
        </w:rPr>
      </w:pPr>
      <w:r>
        <w:rPr>
          <w:rFonts w:hint="eastAsia" w:ascii="宋体" w:hAnsi="宋体" w:eastAsia="宋体" w:cs="宋体"/>
          <w:b/>
          <w:sz w:val="21"/>
          <w:szCs w:val="21"/>
        </w:rPr>
        <w:t xml:space="preserve">    6、包装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 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6.2 每件包装应附有详细装箱单和质量证书各两套，一套在包装箱里，一套在包装箱外。</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7、运输标记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7.1卖方应在每一包装箱侧面用不易褪色的油漆以醒目的中文印刷字体标明：收货人、合同号、收货人代号、目的地、货物的名称、品名号、箱数、毛重／净重(公斤)、尺寸(长x宽x高，以厘米计)等信息。</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8、卖方的交货价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 卖方应在合同规定的交货期前10天以传真或电话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 卖方负责安排自发运地至买方现场的运输，费用包含在合同总价中。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8.3 交货日期以货物到达买方现场为准。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8.4 卖方装运的货物必须符合合同规定的货物名称、型号规格、数量或重量，否则，一切后果均由卖方承担。</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9、装运通知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9.1 卖方应在货物装运完成24小时内以传真或电话通知买方，如果包装件重量超过20吨或尺寸达到或超过12米长、2．7米宽和3米高，卖方应将其重量或尺寸通知买方。若货物中有易燃品或危险品，卖方也须将详细情况通知买方。</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10、保险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10.1在合同价条件下，由卖方负责办理保险。</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11、合同价款的支付方式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11.1除另有规定者外，货款均由采购人直接向卖方支付。</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12、技术资料</w:t>
      </w:r>
      <w:r>
        <w:rPr>
          <w:rFonts w:hint="eastAsia" w:ascii="宋体" w:hAnsi="宋体" w:eastAsia="宋体" w:cs="宋体"/>
          <w:b/>
          <w:sz w:val="21"/>
          <w:szCs w:val="21"/>
        </w:rPr>
        <w:tab/>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12.1除招标文件的技术规范书中另有规定的外，卖方应准备与合同设备或仪器相符的中文技术资料，并随同设备同时到达买方，如样本、图纸、操作手册、使用说明、维修指南或服务手册等。如本条款所述资料寄送不完整或丢失，卖方应在收到买方通知后立即免费另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12.2上述一套完整的资料应包装好随每批货物一起发运。</w:t>
      </w:r>
    </w:p>
    <w:p>
      <w:pPr>
        <w:ind w:firstLine="422" w:firstLineChars="200"/>
        <w:rPr>
          <w:rFonts w:hint="eastAsia" w:ascii="宋体" w:hAnsi="宋体" w:eastAsia="宋体" w:cs="宋体"/>
          <w:b/>
          <w:sz w:val="21"/>
          <w:szCs w:val="21"/>
        </w:rPr>
      </w:pP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13、价格</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13.1除合同中另有规定者外，卖方为其所供货物和服务而要求买方支付的金额应与其投标报价一致。</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14、质量保证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14.2、除合同中另有规定者外，合同项下货物的质量保证期为货物正式验收合格后24个月。</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15、履约保证金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15.1本项目不收取履约保证金。</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16、检验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 xml:space="preserve">17、索赔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17.1  卖方对所供货物与合同约定相一致负完全责任。在买方已于规定的检验、安装、调试和验收测试期限内提出索赔时，卖方应按买方同意的下述一种或多种方法解决索赔事宜：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17.2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17.3 根据货物的疵劣和受损程度以及买方遭受损失的金额，经双方同意降低货价。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17.4 更换有缺陷的零件、部件和设备，或修理缺陷部分，以达到合同规定的规格、质量和性能，卖方承担一切费用和风险并负担买方遭受的一切直接费用。同时卖方应相应延长被更换货物的质量保证期。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17.5 若卖方未能在买方依据合法证据正式提出书面索赔通知的10天内或买方同意的更长时间内，按买方同意的上述任何一种方式响应和处理索赔事宜，卖方向买方赔偿违约部 分金额的10%的违约金。</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18、延期交货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18.1如果卖方未能按合同规定的时间按期交货(不可抗力除外)，由双方协商解决。         </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19、不可抗力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19.2  受阻一方应在不可抗力事故发生后尽快用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20、仲裁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20.1在执行本合同中发生的或与本合同有关的争端，双方应通过友好协商解决，经协商在30天内不能达成协议时，应提交仲裁。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20.2仲裁应由买方所在地仲裁机构，根据其仲裁程序和规则进行。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20.3仲裁裁决为最终决定，并对双方具有约束力。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20.4除另有裁决外，仲裁费应由败诉方负担。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20.5在仲裁期间，除正在进行的仲裁部分外，合同其它部分继续执行。</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21、违约终止合同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在补救违约而采取的任何其他措施未能实现的情况下，即在卖方收到买方发出的违约通知后30日内(或经买方书面确认的更长时间内)仍未纠正其下述任何一种违约行为，买方可向卖方发出书面违约通知，终止全部或部分合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如果卖方未能在合同规定的期限内或买方准许的任何延期内交付部分或全部货物。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卖方未能履行合同项下的其它义务。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21.2  一旦买方根据第21.1款终止部分或全部合同，买方可以按其认为适当的条件和方式采购类似未交付部分的货物。卖方应承担买方购买类似货物的价格差及额外费用。但是，卖方应继续履行合同中未终止的部分。</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22、变更指示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22.1  买卖双方经友好协商可对某些条款作出更改和调整，但不得对招投标内容做出实质性更改，且需以书面形式确认变更内容。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23、合同修改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23.1欲对合同条款做出任何改动或偏离，均须由买卖双方签署书面的合同修改书。</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24、转让与分包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24.1除买方事先同意外，卖方不得部分转让或全部转让其应履行的合同项下的义务。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24.2卖方应书面通知买方本合同项下所授予的所有分包合同。但该通知不解除卖方承担的本合同项下的任何责任或义务。</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25、适用法律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25.1本合同应按中华人民共和国的相关法律解释。</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26、通知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26.1本合同任何一方给另一方的通知都应以书面或电传、传真的形式发送，而另一方应以书面形式确认并发送到对方明确的地址。</w:t>
      </w:r>
    </w:p>
    <w:p>
      <w:pPr>
        <w:ind w:firstLine="422" w:firstLineChars="200"/>
        <w:rPr>
          <w:rFonts w:hint="eastAsia" w:ascii="宋体" w:hAnsi="宋体" w:eastAsia="宋体" w:cs="宋体"/>
          <w:b/>
          <w:sz w:val="21"/>
          <w:szCs w:val="21"/>
        </w:rPr>
      </w:pPr>
      <w:r>
        <w:rPr>
          <w:rFonts w:hint="eastAsia" w:ascii="宋体" w:hAnsi="宋体" w:eastAsia="宋体" w:cs="宋体"/>
          <w:b/>
          <w:sz w:val="21"/>
          <w:szCs w:val="21"/>
        </w:rPr>
        <w:t>27、合同文件及资料的使用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27.1  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27.2除非执行合同需要，在事先末得到买、卖方同意的情况下，买、卖方不得将与本合同有关的任何文件和资料给第三方使用。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27．3除合同本身以外，若买方要求，卖方应于其合同义务履行完毕以后将这些资料(包括所有副本)退还买方。</w:t>
      </w:r>
    </w:p>
    <w:p>
      <w:pPr>
        <w:ind w:firstLine="422" w:firstLineChars="200"/>
        <w:rPr>
          <w:rFonts w:hint="eastAsia" w:ascii="宋体" w:hAnsi="宋体" w:eastAsia="宋体" w:cs="宋体"/>
          <w:sz w:val="21"/>
          <w:szCs w:val="21"/>
        </w:rPr>
      </w:pPr>
      <w:r>
        <w:rPr>
          <w:rFonts w:hint="eastAsia" w:ascii="宋体" w:hAnsi="宋体" w:eastAsia="宋体" w:cs="宋体"/>
          <w:b/>
          <w:sz w:val="21"/>
          <w:szCs w:val="21"/>
        </w:rPr>
        <w:t>28、合同生效及其他</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28.1 本合同应在买方和卖方签字盖章后生效。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28.2卖方须按技术规格中的规定，向买方提供与合同项下货物有关的现场安装调试、技术服务、培训等其他相关服务。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28.3 商务合同应包括买方最后确认的价格条款和付款方式。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28.4下述文件将作为合同附件，为本合同不可分割的组成部分并与本合具有同等效力：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招标文件；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中标通知书；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 </w:t>
      </w:r>
      <w:r>
        <w:rPr>
          <w:rFonts w:hint="eastAsia" w:ascii="宋体" w:hAnsi="宋体" w:eastAsia="宋体" w:cs="宋体"/>
          <w:sz w:val="21"/>
          <w:szCs w:val="21"/>
          <w:lang w:eastAsia="zh-CN"/>
        </w:rPr>
        <w:t>中标（成交）供应商</w:t>
      </w:r>
      <w:r>
        <w:rPr>
          <w:rFonts w:hint="eastAsia" w:ascii="宋体" w:hAnsi="宋体" w:eastAsia="宋体" w:cs="宋体"/>
          <w:sz w:val="21"/>
          <w:szCs w:val="21"/>
        </w:rPr>
        <w:t>的投标文件及询标过程中的书面答疑记录。</w:t>
      </w:r>
    </w:p>
    <w:p>
      <w:pPr>
        <w:spacing w:line="360" w:lineRule="auto"/>
        <w:ind w:firstLine="105" w:firstLineChars="50"/>
        <w:jc w:val="center"/>
        <w:outlineLvl w:val="0"/>
        <w:rPr>
          <w:rFonts w:hint="eastAsia" w:ascii="宋体" w:hAnsi="宋体" w:eastAsia="宋体" w:cs="宋体"/>
          <w:b/>
          <w:bCs/>
          <w:sz w:val="21"/>
          <w:szCs w:val="21"/>
        </w:rPr>
      </w:pPr>
      <w:bookmarkStart w:id="98" w:name="_Toc380404623"/>
      <w:bookmarkStart w:id="99" w:name="_Toc497666659"/>
      <w:bookmarkStart w:id="100" w:name="_Toc15053"/>
      <w:r>
        <w:rPr>
          <w:rFonts w:hint="eastAsia" w:ascii="宋体" w:hAnsi="宋体" w:eastAsia="宋体" w:cs="宋体"/>
          <w:b/>
          <w:bCs/>
          <w:sz w:val="21"/>
          <w:szCs w:val="21"/>
        </w:rPr>
        <w:t>第二章 合同特殊条款</w:t>
      </w:r>
      <w:bookmarkEnd w:id="98"/>
      <w:bookmarkEnd w:id="99"/>
      <w:bookmarkEnd w:id="100"/>
    </w:p>
    <w:p>
      <w:pPr>
        <w:spacing w:line="360" w:lineRule="auto"/>
        <w:ind w:firstLine="105" w:firstLineChars="5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（参考版本，以实际签订的为准）</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合同特殊条款是对合同一般条款的补充和修改，如果两者之间有不一致之处时，应以特殊条款为准。</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 培训</w:t>
      </w:r>
    </w:p>
    <w:p>
      <w:pPr>
        <w:pStyle w:val="8"/>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 卖方的安装调试人员有义务对买方的设备维修人员及使用人员进行培训，使维修人员能对设备进行日常维护和一般性故障的查找及故障的排除，使用人员能够熟练掌握设备的各项功能和操作。所有的维修图纸、维修手册免费提供。</w:t>
      </w:r>
    </w:p>
    <w:p>
      <w:pPr>
        <w:pStyle w:val="8"/>
        <w:spacing w:line="360" w:lineRule="auto"/>
        <w:ind w:firstLine="480"/>
        <w:rPr>
          <w:rFonts w:hint="eastAsia" w:ascii="宋体" w:hAnsi="宋体" w:eastAsia="宋体" w:cs="宋体"/>
          <w:sz w:val="21"/>
          <w:szCs w:val="21"/>
        </w:rPr>
      </w:pPr>
      <w:r>
        <w:rPr>
          <w:rFonts w:hint="eastAsia" w:ascii="宋体" w:hAnsi="宋体" w:eastAsia="宋体" w:cs="宋体"/>
          <w:sz w:val="21"/>
          <w:szCs w:val="21"/>
        </w:rPr>
        <w:t xml:space="preserve">1.2 </w:t>
      </w:r>
      <w:r>
        <w:rPr>
          <w:rFonts w:hint="eastAsia" w:ascii="宋体" w:hAnsi="宋体" w:eastAsia="宋体" w:cs="宋体"/>
          <w:sz w:val="21"/>
          <w:szCs w:val="21"/>
          <w:lang w:eastAsia="zh-CN"/>
        </w:rPr>
        <w:t>中标（成交）供应商</w:t>
      </w:r>
      <w:r>
        <w:rPr>
          <w:rFonts w:hint="eastAsia" w:ascii="宋体" w:hAnsi="宋体" w:eastAsia="宋体" w:cs="宋体"/>
          <w:sz w:val="21"/>
          <w:szCs w:val="21"/>
        </w:rPr>
        <w:t>应对采购人的操作人员、诊断人员进行培训，直到用户熟练或满意为止。</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 投标人对上述内容的实现方式、地点、人数、时间在投标文件中应详细说明。</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 检验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 卖方提供的所有货物应符合国际及国内通行的标准，并应附有相应的测试报告和合同证书。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 对于卖方提供的所有货物, 买方可按货物的一定比例委托自治区质量监督部门进行抽检，验收合格后，所产生的费用由买方承担，经检验不合格时，所产生的费用由卖方承担。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 具体的国际或国内检验标准按卖方在投标文件中承诺的并经买方确认的规定执行。</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3. 安装调试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 卖方必须在合同签订后将所有的安装调试条件、需买方配合的事项以书面方式通知用户。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 卖方免费负责设备在买方的安装、调试，买方协助开展工作。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 卖方安装调试专家人员应及时到达买方现场，直至安装调试结束、通过验收。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 卖方负责安装调试期间（包括错发或运输中）可能损坏的元器件、测试材料的准备，如因时间关系，买方可以考虑使用随机的易损件进行更换，但卖方应及时给买方补齐（中间产生的任何费用，均由卖方承担）。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3.5上述安装调试完成后，买方按相应的卖方在投标文件中所提供的技术指标进行验收。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3.6 卖方如不能按时完成安装、调试工作，应赔偿由此买方造成的所有损失。</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3.7符合中华人民共和国国家有关技术规范要求和技术标准。所有的软件和硬件必须保证同时安装到位。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3.8最终的测试验收报告由甲乙双方代表签字认可后生效。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3.9如买方需要，卖方应按买方要求进行分批供货。</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4. 质量保证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4.1因卖方原因造成买方不能按时使用（根据合同有关条款）所购买货物（设备）时，卖方应根据合同规定向买方做出赔偿。</w:t>
      </w:r>
    </w:p>
    <w:p>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4.2 卖方对合同项下设备提供招标文件中规定的保修服务，保修期自验收合格双方签字时算起。在保修期内，卖方需提供免费的维修零配件。</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5. 售后服务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 为客户免费提供产品安装指导和维护培训。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 如发生质量问题，24小时之内予以应答。</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 xml:space="preserve">6. 其他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6.1技术支持：</w:t>
      </w:r>
      <w:r>
        <w:rPr>
          <w:rFonts w:hint="eastAsia" w:ascii="宋体" w:hAnsi="宋体" w:eastAsia="宋体" w:cs="宋体"/>
          <w:sz w:val="21"/>
          <w:szCs w:val="21"/>
          <w:lang w:eastAsia="zh-CN"/>
        </w:rPr>
        <w:t>中标（成交）供应商</w:t>
      </w:r>
      <w:r>
        <w:rPr>
          <w:rFonts w:hint="eastAsia" w:ascii="宋体" w:hAnsi="宋体" w:eastAsia="宋体" w:cs="宋体"/>
          <w:sz w:val="21"/>
          <w:szCs w:val="21"/>
        </w:rPr>
        <w:t>应提供免费软件升级（若采购人需要），并及时提供设备新功能和科研实验的资料。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6.2 投标报价：设备使用地安装调试完成、且验收合格后的交货价。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6.3 投标货币：人民币。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6.4列出详细的易损件、专用工具的清单，并分项报价（应包括在总价内）。清单内容应包括：名称、数量、单价、总价。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6.5付款币种及方式（见第三章）。</w:t>
      </w:r>
    </w:p>
    <w:p>
      <w:pPr>
        <w:spacing w:line="360" w:lineRule="auto"/>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rPr>
        <w:t>6.6 供货时间（项目工期）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2023年7月至2023年12月。</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6.7 交货地点</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乌鲁木齐市。</w:t>
      </w:r>
    </w:p>
    <w:p>
      <w:pPr>
        <w:jc w:val="center"/>
        <w:outlineLvl w:val="0"/>
        <w:rPr>
          <w:rFonts w:hint="eastAsia" w:ascii="宋体" w:hAnsi="宋体" w:eastAsia="宋体" w:cs="宋体"/>
          <w:b/>
          <w:bCs/>
          <w:sz w:val="21"/>
          <w:szCs w:val="21"/>
        </w:rPr>
      </w:pPr>
      <w:bookmarkStart w:id="101" w:name="_Toc6633"/>
      <w:bookmarkStart w:id="102" w:name="_Toc497666660"/>
      <w:bookmarkStart w:id="103" w:name="_Toc380404624"/>
      <w:r>
        <w:rPr>
          <w:rFonts w:hint="eastAsia" w:ascii="宋体" w:hAnsi="宋体" w:eastAsia="宋体" w:cs="宋体"/>
          <w:b/>
          <w:bCs/>
          <w:sz w:val="21"/>
          <w:szCs w:val="21"/>
        </w:rPr>
        <w:t>第三章 付款币种及方式</w:t>
      </w:r>
      <w:bookmarkEnd w:id="101"/>
      <w:bookmarkEnd w:id="102"/>
      <w:bookmarkEnd w:id="103"/>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1、付款币种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本次招标所述的项目资金均以人民币支付。</w:t>
      </w:r>
    </w:p>
    <w:p>
      <w:pPr>
        <w:numPr>
          <w:ilvl w:val="0"/>
          <w:numId w:val="6"/>
        </w:num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付款方式（明确是否需要履约保证金）</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无履约保证金</w:t>
      </w:r>
    </w:p>
    <w:p>
      <w:pPr>
        <w:pStyle w:val="35"/>
        <w:numPr>
          <w:ilvl w:val="0"/>
          <w:numId w:val="0"/>
        </w:numPr>
        <w:ind w:left="480" w:leftChars="0"/>
        <w:rPr>
          <w:rFonts w:hint="eastAsia" w:ascii="宋体" w:hAnsi="宋体" w:eastAsia="宋体" w:cs="宋体"/>
          <w:sz w:val="21"/>
          <w:szCs w:val="21"/>
          <w:lang w:val="en-US" w:eastAsia="zh-CN"/>
        </w:rPr>
      </w:pPr>
      <w:r>
        <w:rPr>
          <w:rFonts w:hint="eastAsia" w:eastAsia="宋体" w:cs="宋体"/>
          <w:b w:val="0"/>
          <w:bCs w:val="0"/>
          <w:kern w:val="2"/>
          <w:sz w:val="21"/>
          <w:szCs w:val="21"/>
          <w:lang w:val="en-US" w:eastAsia="zh-CN" w:bidi="ar"/>
        </w:rPr>
        <w:t>1.</w:t>
      </w:r>
      <w:r>
        <w:rPr>
          <w:rFonts w:hint="eastAsia" w:ascii="宋体" w:hAnsi="宋体" w:eastAsia="宋体" w:cs="宋体"/>
          <w:b w:val="0"/>
          <w:bCs w:val="0"/>
          <w:kern w:val="2"/>
          <w:sz w:val="21"/>
          <w:szCs w:val="21"/>
          <w:lang w:val="en-US" w:eastAsia="zh-CN" w:bidi="ar"/>
        </w:rPr>
        <w:t>合同签订后付</w:t>
      </w:r>
      <w:r>
        <w:rPr>
          <w:rFonts w:hint="eastAsia" w:eastAsia="宋体" w:cs="宋体"/>
          <w:b w:val="0"/>
          <w:bCs w:val="0"/>
          <w:kern w:val="2"/>
          <w:sz w:val="21"/>
          <w:szCs w:val="21"/>
          <w:lang w:val="en-US" w:eastAsia="zh-CN" w:bidi="ar"/>
        </w:rPr>
        <w:t>70</w:t>
      </w:r>
      <w:r>
        <w:rPr>
          <w:rFonts w:hint="eastAsia" w:ascii="宋体" w:hAnsi="宋体" w:eastAsia="宋体" w:cs="宋体"/>
          <w:b w:val="0"/>
          <w:bCs w:val="0"/>
          <w:kern w:val="2"/>
          <w:sz w:val="21"/>
          <w:szCs w:val="21"/>
          <w:lang w:val="en-US" w:eastAsia="zh-CN" w:bidi="ar"/>
        </w:rPr>
        <w:t>%；2</w:t>
      </w:r>
      <w:r>
        <w:rPr>
          <w:rFonts w:hint="eastAsia" w:eastAsia="宋体" w:cs="宋体"/>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本项目实施完成并经用户验收合格后付</w:t>
      </w:r>
      <w:r>
        <w:rPr>
          <w:rFonts w:hint="eastAsia" w:eastAsia="宋体" w:cs="宋体"/>
          <w:b w:val="0"/>
          <w:bCs w:val="0"/>
          <w:kern w:val="2"/>
          <w:sz w:val="21"/>
          <w:szCs w:val="21"/>
          <w:lang w:val="en-US" w:eastAsia="zh-CN" w:bidi="ar"/>
        </w:rPr>
        <w:t>20</w:t>
      </w:r>
      <w:r>
        <w:rPr>
          <w:rFonts w:hint="eastAsia" w:ascii="宋体" w:hAnsi="宋体" w:eastAsia="宋体" w:cs="宋体"/>
          <w:b w:val="0"/>
          <w:bCs w:val="0"/>
          <w:kern w:val="2"/>
          <w:sz w:val="21"/>
          <w:szCs w:val="21"/>
          <w:lang w:val="en-US" w:eastAsia="zh-CN" w:bidi="ar"/>
        </w:rPr>
        <w:t>%</w:t>
      </w:r>
      <w:r>
        <w:rPr>
          <w:rFonts w:hint="eastAsia" w:eastAsia="宋体" w:cs="宋体"/>
          <w:b w:val="0"/>
          <w:bCs w:val="0"/>
          <w:kern w:val="2"/>
          <w:sz w:val="21"/>
          <w:szCs w:val="21"/>
          <w:lang w:val="en-US" w:eastAsia="zh-CN" w:bidi="ar"/>
        </w:rPr>
        <w:t>；3.质保期满后付10%。</w:t>
      </w:r>
    </w:p>
    <w:p>
      <w:pPr>
        <w:ind w:firstLine="422" w:firstLineChars="200"/>
        <w:rPr>
          <w:rFonts w:hint="eastAsia" w:eastAsia="宋体"/>
          <w:lang w:eastAsia="zh-CN"/>
        </w:rPr>
      </w:pPr>
      <w:r>
        <w:rPr>
          <w:rFonts w:hint="eastAsia" w:ascii="宋体" w:hAnsi="宋体" w:eastAsia="宋体" w:cs="宋体"/>
          <w:b/>
          <w:sz w:val="21"/>
          <w:szCs w:val="21"/>
          <w:lang w:val="en-US" w:eastAsia="zh-CN"/>
        </w:rPr>
        <w:t>3、</w:t>
      </w:r>
      <w:r>
        <w:rPr>
          <w:rFonts w:hint="eastAsia" w:ascii="宋体" w:hAnsi="宋体" w:eastAsia="宋体" w:cs="宋体"/>
          <w:b/>
          <w:sz w:val="21"/>
          <w:szCs w:val="21"/>
        </w:rPr>
        <w:t>违约责任及争议解决方式</w:t>
      </w:r>
      <w:r>
        <w:rPr>
          <w:rFonts w:hint="eastAsia" w:ascii="宋体" w:hAnsi="宋体" w:eastAsia="宋体" w:cs="宋体"/>
          <w:b/>
          <w:sz w:val="21"/>
          <w:szCs w:val="21"/>
          <w:lang w:eastAsia="zh-CN"/>
        </w:rPr>
        <w:t>：</w:t>
      </w:r>
      <w:r>
        <w:rPr>
          <w:rFonts w:hint="eastAsia" w:ascii="宋体" w:hAnsi="宋体" w:eastAsia="宋体" w:cs="宋体"/>
          <w:b w:val="0"/>
          <w:bCs/>
          <w:sz w:val="21"/>
          <w:szCs w:val="21"/>
        </w:rPr>
        <w:t>协</w:t>
      </w:r>
      <w:r>
        <w:rPr>
          <w:rFonts w:hint="eastAsia"/>
          <w:b w:val="0"/>
          <w:bCs/>
        </w:rPr>
        <w:t>商解决</w:t>
      </w:r>
      <w:r>
        <w:rPr>
          <w:rFonts w:hint="eastAsia"/>
          <w:b w:val="0"/>
          <w:bCs/>
          <w:lang w:eastAsia="zh-CN"/>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备注：最终付款方式以中标方和采购单位签订的合同为主。</w:t>
      </w:r>
    </w:p>
    <w:p>
      <w:pPr>
        <w:spacing w:line="300" w:lineRule="auto"/>
        <w:jc w:val="center"/>
        <w:rPr>
          <w:szCs w:val="21"/>
        </w:rPr>
      </w:pPr>
    </w:p>
    <w:p>
      <w:pPr>
        <w:spacing w:line="300" w:lineRule="auto"/>
        <w:ind w:firstLine="4533" w:firstLineChars="2150"/>
        <w:rPr>
          <w:szCs w:val="21"/>
        </w:rPr>
      </w:pPr>
      <w:r>
        <w:rPr>
          <w:rFonts w:ascii="宋体"/>
          <w:b/>
        </w:rPr>
        <w:br w:type="page"/>
      </w:r>
    </w:p>
    <w:p>
      <w:pPr>
        <w:pStyle w:val="5"/>
        <w:numPr>
          <w:ilvl w:val="1"/>
          <w:numId w:val="0"/>
        </w:numPr>
        <w:jc w:val="center"/>
        <w:outlineLvl w:val="0"/>
        <w:rPr>
          <w:rFonts w:hint="eastAsia" w:ascii="宋体" w:hAnsi="宋体" w:eastAsia="宋体"/>
          <w:b w:val="0"/>
          <w:sz w:val="28"/>
          <w:szCs w:val="28"/>
          <w:lang w:eastAsia="zh-CN"/>
        </w:rPr>
      </w:pPr>
      <w:bookmarkStart w:id="104" w:name="_Toc7452"/>
      <w:r>
        <w:rPr>
          <w:rFonts w:hint="eastAsia" w:ascii="宋体" w:hAnsi="宋体"/>
          <w:sz w:val="28"/>
          <w:szCs w:val="28"/>
        </w:rPr>
        <w:t>第三章</w:t>
      </w:r>
      <w:r>
        <w:rPr>
          <w:rFonts w:hint="eastAsia" w:ascii="宋体" w:hAnsi="宋体"/>
          <w:sz w:val="28"/>
          <w:szCs w:val="28"/>
          <w:lang w:eastAsia="zh-CN"/>
        </w:rPr>
        <w:t>采购需求</w:t>
      </w:r>
      <w:bookmarkEnd w:id="104"/>
    </w:p>
    <w:p>
      <w:pPr>
        <w:spacing w:line="440" w:lineRule="exact"/>
        <w:jc w:val="center"/>
        <w:rPr>
          <w:rFonts w:ascii="宋体"/>
          <w:b/>
          <w:sz w:val="36"/>
          <w:szCs w:val="36"/>
        </w:rPr>
      </w:pPr>
    </w:p>
    <w:p>
      <w:pPr>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Cs/>
          <w:sz w:val="21"/>
          <w:szCs w:val="21"/>
        </w:rPr>
      </w:pPr>
      <w:bookmarkStart w:id="105" w:name="_Toc465085403"/>
      <w:bookmarkStart w:id="106" w:name="_Toc466298095"/>
      <w:bookmarkStart w:id="107" w:name="_Toc472604647"/>
      <w:r>
        <w:rPr>
          <w:rFonts w:hint="eastAsia" w:ascii="宋体" w:hAnsi="宋体" w:eastAsia="宋体" w:cs="宋体"/>
          <w:b/>
          <w:sz w:val="21"/>
          <w:szCs w:val="21"/>
        </w:rPr>
        <w:t>一、项目概况</w:t>
      </w:r>
      <w:bookmarkEnd w:id="105"/>
      <w:bookmarkEnd w:id="106"/>
      <w:bookmarkEnd w:id="107"/>
      <w:r>
        <w:rPr>
          <w:rFonts w:hint="eastAsia" w:ascii="宋体" w:hAnsi="宋体" w:eastAsia="宋体" w:cs="宋体"/>
          <w:b/>
          <w:sz w:val="21"/>
          <w:szCs w:val="21"/>
        </w:rPr>
        <w:t>：</w:t>
      </w:r>
      <w:r>
        <w:rPr>
          <w:rFonts w:hint="eastAsia" w:ascii="宋体" w:hAnsi="宋体" w:eastAsia="宋体" w:cs="宋体"/>
          <w:sz w:val="21"/>
          <w:szCs w:val="21"/>
        </w:rPr>
        <w:t>自治区</w:t>
      </w:r>
      <w:r>
        <w:rPr>
          <w:rFonts w:hint="eastAsia" w:ascii="宋体" w:hAnsi="宋体" w:eastAsia="宋体" w:cs="宋体"/>
          <w:sz w:val="21"/>
          <w:szCs w:val="21"/>
          <w:lang w:val="en-US" w:eastAsia="zh-CN"/>
        </w:rPr>
        <w:t>高层次人才（博士后）工作</w:t>
      </w:r>
      <w:r>
        <w:rPr>
          <w:rFonts w:hint="eastAsia" w:ascii="宋体" w:hAnsi="宋体" w:eastAsia="宋体" w:cs="宋体"/>
          <w:sz w:val="21"/>
          <w:szCs w:val="21"/>
        </w:rPr>
        <w:t>综合管理</w:t>
      </w:r>
      <w:r>
        <w:rPr>
          <w:rFonts w:hint="eastAsia" w:ascii="宋体" w:hAnsi="宋体" w:eastAsia="宋体" w:cs="宋体"/>
          <w:sz w:val="21"/>
          <w:szCs w:val="21"/>
          <w:lang w:val="en-US" w:eastAsia="zh-CN"/>
        </w:rPr>
        <w:t>信息</w:t>
      </w:r>
      <w:r>
        <w:rPr>
          <w:rFonts w:hint="eastAsia" w:ascii="宋体" w:hAnsi="宋体" w:eastAsia="宋体" w:cs="宋体"/>
          <w:sz w:val="21"/>
          <w:szCs w:val="21"/>
        </w:rPr>
        <w:t>系统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xml:space="preserve">为贯彻落实新时代党的治疆方针和中央人才工作会议精神，研究制定《关于加强和改进新时代人才工作的实施意见》（以下简称《实施意见》）。《实施意见》是落实习近平总书记关于做好新时代人才工作的重要思想的实际行动。针对新疆人才缺乏特别是高层次人才匮乏问题，在自治区重大人才计划项目上，设立自治区重点人才“天池英才”引进计划。着眼高精尖缺、突出需求导向，下设“领军人才”“特聘专家”“青年博士”“急需紧缺专业人才”4个专项，引进各类优秀人才，围绕重大项目、重点产业发展关键核心技术难题，建设新疆“人才智库”。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自治区高层次人才+互联网服务管理系统在现有新疆专业技术人员管理平台基础上建设。系统提供实现高层次人才（“领军人才”“特聘专家”“青年博士”“急需紧缺专业人才</w:t>
      </w:r>
      <w:r>
        <w:rPr>
          <w:rFonts w:hint="eastAsia" w:ascii="宋体" w:hAnsi="宋体" w:eastAsia="宋体" w:cs="宋体"/>
          <w:color w:val="44546A" w:themeColor="text2"/>
          <w:kern w:val="2"/>
          <w:sz w:val="21"/>
          <w:szCs w:val="21"/>
          <w:lang w:val="en-US" w:eastAsia="zh-CN" w:bidi="ar"/>
        </w:rPr>
        <w:t>”</w:t>
      </w:r>
      <w:r>
        <w:rPr>
          <w:rFonts w:hint="eastAsia" w:ascii="宋体" w:hAnsi="宋体" w:eastAsia="宋体" w:cs="宋体"/>
          <w:color w:val="auto"/>
          <w:kern w:val="2"/>
          <w:sz w:val="21"/>
          <w:szCs w:val="21"/>
          <w:lang w:val="en-US" w:eastAsia="zh-CN" w:bidi="ar"/>
        </w:rPr>
        <w:t>）数据申报与审核，会议评审，目标与考核，资金台账，业绩成果等数据管理与服务；建立自治区博士后+互联网服务管理，提供优秀博士后数据申报与审核，会议评审，资金台账，业绩成果等数据管理与统计分析；建立科研创新平台（流动站、工作站、创新实践基地）+互联网服务管理，提供科研创新平台数据申报与审核，会议评审，资金台账，业绩成果等数据管理与服务；建立数据接口、实现数据汇聚，可实现与新疆专技平台数据接口管理；实现与国家博士后管理平台数据接口管理；预留与社保系统平台数据接口管理；建立自治区高层次人才（博士后）数据中心，制定高层次人才数据标准，细化数据需求，加大统筹协调，持续推进高层次人才数据中心建设，实现高层次人才画像，建立可靠的数据采集和更新机制，依照不同的主题梳理数据资源，做好高层次人才数据汇聚、分析、决策应用等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r>
        <w:rPr>
          <w:rFonts w:hint="eastAsia" w:ascii="宋体" w:hAnsi="宋体" w:eastAsia="宋体" w:cs="宋体"/>
          <w:sz w:val="21"/>
          <w:szCs w:val="21"/>
        </w:rPr>
        <w:t>自治区</w:t>
      </w:r>
      <w:r>
        <w:rPr>
          <w:rFonts w:hint="eastAsia" w:ascii="宋体" w:hAnsi="宋体" w:eastAsia="宋体" w:cs="宋体"/>
          <w:sz w:val="21"/>
          <w:szCs w:val="21"/>
          <w:lang w:val="en-US" w:eastAsia="zh-CN"/>
        </w:rPr>
        <w:t>高层次人才（博士后）工作</w:t>
      </w:r>
      <w:r>
        <w:rPr>
          <w:rFonts w:hint="eastAsia" w:ascii="宋体" w:hAnsi="宋体" w:eastAsia="宋体" w:cs="宋体"/>
          <w:sz w:val="21"/>
          <w:szCs w:val="21"/>
        </w:rPr>
        <w:t>综合管理</w:t>
      </w:r>
      <w:r>
        <w:rPr>
          <w:rFonts w:hint="eastAsia" w:ascii="宋体" w:hAnsi="宋体" w:eastAsia="宋体" w:cs="宋体"/>
          <w:sz w:val="21"/>
          <w:szCs w:val="21"/>
          <w:lang w:val="en-US" w:eastAsia="zh-CN"/>
        </w:rPr>
        <w:t>信息</w:t>
      </w:r>
      <w:r>
        <w:rPr>
          <w:rFonts w:hint="eastAsia" w:ascii="宋体" w:hAnsi="宋体" w:eastAsia="宋体" w:cs="宋体"/>
          <w:sz w:val="21"/>
          <w:szCs w:val="21"/>
        </w:rPr>
        <w:t>系统</w:t>
      </w:r>
      <w:r>
        <w:rPr>
          <w:rFonts w:hint="eastAsia" w:ascii="宋体" w:hAnsi="宋体" w:eastAsia="宋体" w:cs="宋体"/>
          <w:sz w:val="21"/>
          <w:szCs w:val="21"/>
          <w:lang w:val="en-US" w:eastAsia="zh-CN"/>
        </w:rPr>
        <w:t>建设，</w:t>
      </w:r>
      <w:r>
        <w:rPr>
          <w:rFonts w:hint="eastAsia" w:ascii="宋体" w:hAnsi="宋体" w:eastAsia="宋体" w:cs="宋体"/>
          <w:color w:val="auto"/>
          <w:kern w:val="2"/>
          <w:sz w:val="21"/>
          <w:szCs w:val="21"/>
          <w:lang w:val="en-US" w:eastAsia="zh-CN" w:bidi="ar"/>
        </w:rPr>
        <w:t>形成我区高层次人才数据库，形成我区统一的人才数据平台。</w:t>
      </w:r>
    </w:p>
    <w:p>
      <w:pPr>
        <w:keepLines w:val="0"/>
        <w:pageBreakBefore w:val="0"/>
        <w:numPr>
          <w:ilvl w:val="0"/>
          <w:numId w:val="0"/>
        </w:numPr>
        <w:kinsoku/>
        <w:wordWrap/>
        <w:overflowPunct/>
        <w:topLinePunct w:val="0"/>
        <w:autoSpaceDE/>
        <w:autoSpaceDN/>
        <w:bidi w:val="0"/>
        <w:spacing w:line="360" w:lineRule="auto"/>
        <w:ind w:firstLine="422" w:firstLineChars="200"/>
        <w:jc w:val="left"/>
        <w:textAlignment w:val="auto"/>
        <w:outlineLvl w:val="0"/>
        <w:rPr>
          <w:rFonts w:hint="eastAsia" w:ascii="宋体" w:hAnsi="宋体" w:eastAsia="宋体" w:cs="宋体"/>
          <w:b/>
          <w:sz w:val="21"/>
          <w:szCs w:val="21"/>
          <w:lang w:val="en-US" w:eastAsia="zh-CN"/>
        </w:rPr>
      </w:pPr>
      <w:bookmarkStart w:id="108" w:name="_Toc28959"/>
      <w:r>
        <w:rPr>
          <w:rFonts w:hint="eastAsia" w:ascii="宋体" w:hAnsi="宋体" w:eastAsia="宋体" w:cs="宋体"/>
          <w:b/>
          <w:sz w:val="21"/>
          <w:szCs w:val="21"/>
          <w:lang w:val="en-US" w:eastAsia="zh-CN"/>
        </w:rPr>
        <w:t>二、系统模块设计内容</w:t>
      </w:r>
      <w:bookmarkEnd w:id="108"/>
    </w:p>
    <w:p>
      <w:pPr>
        <w:pStyle w:val="5"/>
        <w:keepLines w:val="0"/>
        <w:pageBreakBefore w:val="0"/>
        <w:widowControl/>
        <w:kinsoku/>
        <w:wordWrap/>
        <w:overflowPunct/>
        <w:topLinePunct w:val="0"/>
        <w:autoSpaceDE/>
        <w:autoSpaceDN/>
        <w:bidi w:val="0"/>
        <w:spacing w:line="360" w:lineRule="auto"/>
        <w:ind w:left="987" w:hanging="567"/>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1、高层次人才（博士后）工作管理</w:t>
      </w:r>
    </w:p>
    <w:p>
      <w:pPr>
        <w:keepNext w:val="0"/>
        <w:keepLines w:val="0"/>
        <w:pageBreakBefore w:val="0"/>
        <w:widowControl w:val="0"/>
        <w:numPr>
          <w:ilvl w:val="0"/>
          <w:numId w:val="7"/>
        </w:numPr>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建立自治区天池英才申报、审核、会议评审管理系统。实现“领军人才”“特聘专家”“青年博士”“急需紧缺专业人才”的网上申报、材料审核，会议评审管理系统。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（2）建立自治区天池英才信息数据库。为各级管理部门分级建立及时汇总的天池英才人员信息，形成分类齐全的人才库，确保人员信息及时、准确、完整。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（3）建立自治区博士后统一管理系统。汇集博士后流动站、工作站、创新实践基地博士后人员数据，实现数据统一管理。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（4）建立优秀博士后人才申报、审核、会议评审管理系统。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（5）建立综合会议系统。包括会议准备，专家管理、量化赋分表及表决管理等综合功能的专家评审会议系统。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（6）建立评审专家数据库系统。包括专家库，专家遴选，专家工作台，专家工作记录等功能。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（7）业务流程管理。完成自治区、地州、市（县）工作业务流程，实现在线申报、在线审核、在线评审的无纸化流程管理。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（8）人员成果管理。通过数据接口和数据录入的方式，实现人员成果的数据汇集，统计分析管理。</w:t>
      </w:r>
    </w:p>
    <w:p>
      <w:pPr>
        <w:pStyle w:val="5"/>
        <w:keepLines w:val="0"/>
        <w:pageBreakBefore w:val="0"/>
        <w:widowControl/>
        <w:kinsoku/>
        <w:wordWrap/>
        <w:overflowPunct/>
        <w:topLinePunct w:val="0"/>
        <w:autoSpaceDE/>
        <w:autoSpaceDN/>
        <w:bidi w:val="0"/>
        <w:spacing w:line="360" w:lineRule="auto"/>
        <w:ind w:left="987" w:hanging="567"/>
        <w:textAlignment w:val="auto"/>
        <w:rPr>
          <w:rFonts w:hint="eastAsia" w:ascii="宋体" w:hAnsi="宋体" w:eastAsia="宋体" w:cs="宋体"/>
          <w:b w:val="0"/>
          <w:bCs w:val="0"/>
          <w:kern w:val="2"/>
          <w:sz w:val="21"/>
          <w:szCs w:val="21"/>
          <w:lang w:val="en-US" w:eastAsia="zh-CN" w:bidi="ar"/>
        </w:rPr>
      </w:pPr>
      <w:bookmarkStart w:id="109" w:name="_Toc6408"/>
      <w:r>
        <w:rPr>
          <w:rFonts w:hint="eastAsia" w:ascii="宋体" w:hAnsi="宋体" w:eastAsia="宋体" w:cs="宋体"/>
          <w:b w:val="0"/>
          <w:bCs w:val="0"/>
          <w:kern w:val="2"/>
          <w:sz w:val="21"/>
          <w:szCs w:val="21"/>
          <w:lang w:val="en-US" w:eastAsia="zh-CN" w:bidi="ar"/>
        </w:rPr>
        <w:t>2、博士后流动站、工作站、创新实践基地综合管理</w:t>
      </w:r>
      <w:bookmarkEnd w:id="109"/>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（1）梳理建立博士后流动站、工作站、创新实践基地各级单位层级管理。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（2）搭建优秀博士后平台遴选建设工作申报、审核、会议评审系统。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（3）建立博士后流动站、工作站、创新实践基地申报评审系统。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（4）建立信息门户网站。包含账号管理，信息发布，人才引进需求发布，评审公示，优秀人才展示，留言管理等等。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（5）人工智能应用，高层次人才需求对接管理，单位紧缺人才发布，单位需求与高层次人才智能推荐。</w:t>
      </w:r>
    </w:p>
    <w:p>
      <w:pPr>
        <w:pStyle w:val="5"/>
        <w:keepLines w:val="0"/>
        <w:pageBreakBefore w:val="0"/>
        <w:widowControl/>
        <w:kinsoku/>
        <w:wordWrap/>
        <w:overflowPunct/>
        <w:topLinePunct w:val="0"/>
        <w:autoSpaceDE/>
        <w:autoSpaceDN/>
        <w:bidi w:val="0"/>
        <w:spacing w:line="360" w:lineRule="auto"/>
        <w:ind w:left="987" w:hanging="567"/>
        <w:textAlignment w:val="auto"/>
        <w:rPr>
          <w:rFonts w:hint="eastAsia" w:ascii="宋体" w:hAnsi="宋体" w:eastAsia="宋体" w:cs="宋体"/>
          <w:b w:val="0"/>
          <w:bCs w:val="0"/>
          <w:kern w:val="2"/>
          <w:sz w:val="21"/>
          <w:szCs w:val="21"/>
          <w:lang w:val="en-US" w:eastAsia="zh-CN" w:bidi="ar"/>
        </w:rPr>
      </w:pPr>
      <w:bookmarkStart w:id="110" w:name="_Toc20424"/>
      <w:r>
        <w:rPr>
          <w:rFonts w:hint="eastAsia" w:ascii="宋体" w:hAnsi="宋体" w:eastAsia="宋体" w:cs="宋体"/>
          <w:b w:val="0"/>
          <w:bCs w:val="0"/>
          <w:kern w:val="2"/>
          <w:sz w:val="21"/>
          <w:szCs w:val="21"/>
          <w:lang w:val="en-US" w:eastAsia="zh-CN" w:bidi="ar"/>
        </w:rPr>
        <w:t>3、资金台账管理</w:t>
      </w:r>
      <w:bookmarkEnd w:id="110"/>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（1）建立自治区各级单位财务信息表。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（2）建立资金支付台账。</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（3）通过台账管理制度规范管理流程，提高管理效率。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themeColor="text1"/>
          <w:kern w:val="2"/>
          <w:sz w:val="21"/>
          <w:szCs w:val="21"/>
          <w:lang w:val="en-US" w:eastAsia="zh-CN" w:bidi="ar"/>
        </w:rPr>
      </w:pPr>
      <w:r>
        <w:rPr>
          <w:rFonts w:hint="eastAsia" w:ascii="宋体" w:hAnsi="宋体" w:eastAsia="宋体" w:cs="宋体"/>
          <w:b w:val="0"/>
          <w:bCs w:val="0"/>
          <w:color w:val="000000" w:themeColor="text1"/>
          <w:kern w:val="2"/>
          <w:sz w:val="21"/>
          <w:szCs w:val="21"/>
          <w:lang w:val="en-US" w:eastAsia="zh-CN" w:bidi="ar"/>
        </w:rPr>
        <w:t>（4）保障资金及时发放，提升服务能力。</w:t>
      </w:r>
    </w:p>
    <w:p>
      <w:pPr>
        <w:pStyle w:val="5"/>
        <w:keepLines w:val="0"/>
        <w:pageBreakBefore w:val="0"/>
        <w:widowControl/>
        <w:kinsoku/>
        <w:wordWrap/>
        <w:overflowPunct/>
        <w:topLinePunct w:val="0"/>
        <w:autoSpaceDE/>
        <w:autoSpaceDN/>
        <w:bidi w:val="0"/>
        <w:spacing w:line="360" w:lineRule="auto"/>
        <w:ind w:left="987" w:hanging="567"/>
        <w:textAlignment w:val="auto"/>
        <w:rPr>
          <w:rFonts w:hint="eastAsia" w:ascii="宋体" w:hAnsi="宋体" w:eastAsia="宋体" w:cs="宋体"/>
          <w:b w:val="0"/>
          <w:bCs w:val="0"/>
          <w:color w:val="000000" w:themeColor="text1"/>
          <w:kern w:val="2"/>
          <w:sz w:val="21"/>
          <w:szCs w:val="21"/>
          <w:lang w:val="en-US" w:eastAsia="zh-CN" w:bidi="ar"/>
        </w:rPr>
      </w:pPr>
      <w:bookmarkStart w:id="111" w:name="_Toc10849"/>
      <w:r>
        <w:rPr>
          <w:rFonts w:hint="eastAsia" w:ascii="宋体" w:hAnsi="宋体" w:eastAsia="宋体" w:cs="宋体"/>
          <w:b w:val="0"/>
          <w:bCs w:val="0"/>
          <w:color w:val="000000" w:themeColor="text1"/>
          <w:kern w:val="2"/>
          <w:sz w:val="21"/>
          <w:szCs w:val="21"/>
          <w:lang w:val="en-US" w:eastAsia="zh-CN" w:bidi="ar"/>
        </w:rPr>
        <w:t>4、开发数据接口</w:t>
      </w:r>
      <w:bookmarkEnd w:id="111"/>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0"/>
        <w:jc w:val="both"/>
        <w:textAlignment w:val="auto"/>
        <w:rPr>
          <w:rFonts w:hint="eastAsia" w:ascii="宋体" w:hAnsi="宋体" w:eastAsia="宋体" w:cs="宋体"/>
          <w:b w:val="0"/>
          <w:bCs w:val="0"/>
          <w:color w:val="000000" w:themeColor="text1"/>
          <w:kern w:val="2"/>
          <w:sz w:val="21"/>
          <w:szCs w:val="21"/>
          <w:lang w:val="en-US" w:eastAsia="zh-CN" w:bidi="ar"/>
        </w:rPr>
      </w:pPr>
      <w:r>
        <w:rPr>
          <w:rFonts w:hint="eastAsia" w:ascii="宋体" w:hAnsi="宋体" w:eastAsia="宋体" w:cs="宋体"/>
          <w:b w:val="0"/>
          <w:bCs w:val="0"/>
          <w:color w:val="000000" w:themeColor="text1"/>
          <w:kern w:val="2"/>
          <w:sz w:val="21"/>
          <w:szCs w:val="21"/>
          <w:lang w:val="en-US" w:eastAsia="zh-CN" w:bidi="ar"/>
        </w:rPr>
        <w:t>打通“数据孤岛”，实现数据互联互通。通过接口开发，实现将单位信息、账号信息、人员信息、成果信息等数据互联互通。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000000" w:themeColor="text1"/>
          <w:kern w:val="2"/>
          <w:sz w:val="21"/>
          <w:szCs w:val="21"/>
          <w:lang w:val="en-US" w:eastAsia="zh-CN" w:bidi="ar"/>
        </w:rPr>
      </w:pPr>
      <w:r>
        <w:rPr>
          <w:rFonts w:hint="eastAsia" w:ascii="宋体" w:hAnsi="宋体" w:eastAsia="宋体" w:cs="宋体"/>
          <w:b w:val="0"/>
          <w:bCs w:val="0"/>
          <w:color w:val="000000" w:themeColor="text1"/>
          <w:kern w:val="2"/>
          <w:sz w:val="21"/>
          <w:szCs w:val="21"/>
          <w:lang w:val="en-US" w:eastAsia="zh-CN" w:bidi="ar"/>
        </w:rPr>
        <w:t>（1）实现</w:t>
      </w:r>
      <w:r>
        <w:rPr>
          <w:rFonts w:hint="eastAsia" w:ascii="宋体" w:hAnsi="宋体" w:eastAsia="宋体" w:cs="宋体"/>
          <w:sz w:val="21"/>
          <w:szCs w:val="21"/>
        </w:rPr>
        <w:t>自治区</w:t>
      </w:r>
      <w:r>
        <w:rPr>
          <w:rFonts w:hint="eastAsia" w:ascii="宋体" w:hAnsi="宋体" w:eastAsia="宋体" w:cs="宋体"/>
          <w:sz w:val="21"/>
          <w:szCs w:val="21"/>
          <w:lang w:val="en-US" w:eastAsia="zh-CN"/>
        </w:rPr>
        <w:t>高层次人才（博士后）工作</w:t>
      </w:r>
      <w:r>
        <w:rPr>
          <w:rFonts w:hint="eastAsia" w:ascii="宋体" w:hAnsi="宋体" w:eastAsia="宋体" w:cs="宋体"/>
          <w:sz w:val="21"/>
          <w:szCs w:val="21"/>
        </w:rPr>
        <w:t>综合管理</w:t>
      </w:r>
      <w:r>
        <w:rPr>
          <w:rFonts w:hint="eastAsia" w:ascii="宋体" w:hAnsi="宋体" w:eastAsia="宋体" w:cs="宋体"/>
          <w:sz w:val="21"/>
          <w:szCs w:val="21"/>
          <w:lang w:val="en-US" w:eastAsia="zh-CN"/>
        </w:rPr>
        <w:t>信息</w:t>
      </w:r>
      <w:r>
        <w:rPr>
          <w:rFonts w:hint="eastAsia" w:ascii="宋体" w:hAnsi="宋体" w:eastAsia="宋体" w:cs="宋体"/>
          <w:sz w:val="21"/>
          <w:szCs w:val="21"/>
        </w:rPr>
        <w:t>系统</w:t>
      </w:r>
      <w:r>
        <w:rPr>
          <w:rFonts w:hint="eastAsia" w:ascii="宋体" w:hAnsi="宋体" w:eastAsia="宋体" w:cs="宋体"/>
          <w:b w:val="0"/>
          <w:bCs w:val="0"/>
          <w:color w:val="000000" w:themeColor="text1"/>
          <w:kern w:val="2"/>
          <w:sz w:val="21"/>
          <w:szCs w:val="21"/>
          <w:lang w:val="en-US" w:eastAsia="zh-CN" w:bidi="ar"/>
        </w:rPr>
        <w:t>与新疆专业技术人员管理平台业务及数据对接，个人及单位只注册一次即可共享登录，实现相关数据共享互通。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000000" w:themeColor="text1"/>
          <w:kern w:val="2"/>
          <w:sz w:val="21"/>
          <w:szCs w:val="21"/>
          <w:lang w:val="en-US" w:eastAsia="zh-CN" w:bidi="ar"/>
        </w:rPr>
      </w:pPr>
      <w:r>
        <w:rPr>
          <w:rFonts w:hint="eastAsia" w:ascii="宋体" w:hAnsi="宋体" w:eastAsia="宋体" w:cs="宋体"/>
          <w:b w:val="0"/>
          <w:bCs w:val="0"/>
          <w:color w:val="000000" w:themeColor="text1"/>
          <w:kern w:val="2"/>
          <w:sz w:val="21"/>
          <w:szCs w:val="21"/>
          <w:lang w:val="en-US" w:eastAsia="zh-CN" w:bidi="ar"/>
        </w:rPr>
        <w:t>（2）实现</w:t>
      </w:r>
      <w:r>
        <w:rPr>
          <w:rFonts w:hint="eastAsia" w:ascii="宋体" w:hAnsi="宋体" w:eastAsia="宋体" w:cs="宋体"/>
          <w:sz w:val="21"/>
          <w:szCs w:val="21"/>
        </w:rPr>
        <w:t>自治区</w:t>
      </w:r>
      <w:r>
        <w:rPr>
          <w:rFonts w:hint="eastAsia" w:ascii="宋体" w:hAnsi="宋体" w:eastAsia="宋体" w:cs="宋体"/>
          <w:sz w:val="21"/>
          <w:szCs w:val="21"/>
          <w:lang w:val="en-US" w:eastAsia="zh-CN"/>
        </w:rPr>
        <w:t>高层次人才（博士后）工作</w:t>
      </w:r>
      <w:r>
        <w:rPr>
          <w:rFonts w:hint="eastAsia" w:ascii="宋体" w:hAnsi="宋体" w:eastAsia="宋体" w:cs="宋体"/>
          <w:sz w:val="21"/>
          <w:szCs w:val="21"/>
        </w:rPr>
        <w:t>综合管理</w:t>
      </w:r>
      <w:r>
        <w:rPr>
          <w:rFonts w:hint="eastAsia" w:ascii="宋体" w:hAnsi="宋体" w:eastAsia="宋体" w:cs="宋体"/>
          <w:sz w:val="21"/>
          <w:szCs w:val="21"/>
          <w:lang w:val="en-US" w:eastAsia="zh-CN"/>
        </w:rPr>
        <w:t>信息</w:t>
      </w:r>
      <w:r>
        <w:rPr>
          <w:rFonts w:hint="eastAsia" w:ascii="宋体" w:hAnsi="宋体" w:eastAsia="宋体" w:cs="宋体"/>
          <w:sz w:val="21"/>
          <w:szCs w:val="21"/>
        </w:rPr>
        <w:t>系统</w:t>
      </w:r>
      <w:r>
        <w:rPr>
          <w:rFonts w:hint="eastAsia" w:ascii="宋体" w:hAnsi="宋体" w:eastAsia="宋体" w:cs="宋体"/>
          <w:b w:val="0"/>
          <w:bCs w:val="0"/>
          <w:color w:val="000000" w:themeColor="text1"/>
          <w:kern w:val="2"/>
          <w:sz w:val="21"/>
          <w:szCs w:val="21"/>
          <w:lang w:val="en-US" w:eastAsia="zh-CN" w:bidi="ar"/>
        </w:rPr>
        <w:t>与国家博士后管理平台业务及数据对接，形成统一的人员及综合成果业务管理平台。</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b w:val="0"/>
          <w:bCs w:val="0"/>
          <w:color w:val="000000" w:themeColor="text1"/>
          <w:kern w:val="2"/>
          <w:sz w:val="21"/>
          <w:szCs w:val="21"/>
          <w:lang w:val="en-US" w:eastAsia="zh-CN" w:bidi="ar"/>
        </w:rPr>
        <w:t>（3）汇集整理清洗历年高层次人才数据，形成比较规范完整的高层次人才综合数据库。</w:t>
      </w:r>
    </w:p>
    <w:p>
      <w:pPr>
        <w:pStyle w:val="5"/>
        <w:keepLines w:val="0"/>
        <w:pageBreakBefore w:val="0"/>
        <w:widowControl/>
        <w:kinsoku/>
        <w:wordWrap/>
        <w:overflowPunct/>
        <w:topLinePunct w:val="0"/>
        <w:autoSpaceDE/>
        <w:autoSpaceDN/>
        <w:bidi w:val="0"/>
        <w:spacing w:line="360" w:lineRule="auto"/>
        <w:ind w:left="987" w:hanging="567"/>
        <w:textAlignment w:val="auto"/>
        <w:rPr>
          <w:rFonts w:hint="eastAsia" w:ascii="宋体" w:hAnsi="宋体" w:eastAsia="宋体" w:cs="宋体"/>
          <w:b w:val="0"/>
          <w:bCs w:val="0"/>
          <w:color w:val="000000" w:themeColor="text1"/>
          <w:kern w:val="2"/>
          <w:sz w:val="21"/>
          <w:szCs w:val="21"/>
          <w:lang w:val="en-US" w:eastAsia="zh-CN" w:bidi="ar"/>
        </w:rPr>
      </w:pPr>
      <w:r>
        <w:rPr>
          <w:rFonts w:hint="eastAsia" w:ascii="宋体" w:hAnsi="宋体" w:eastAsia="宋体" w:cs="宋体"/>
          <w:b w:val="0"/>
          <w:bCs w:val="0"/>
          <w:color w:val="000000" w:themeColor="text1"/>
          <w:kern w:val="2"/>
          <w:sz w:val="21"/>
          <w:szCs w:val="21"/>
          <w:lang w:val="en-US" w:eastAsia="zh-CN" w:bidi="ar"/>
        </w:rPr>
        <w:t>5、建立高层次人才数据库、人才数据平台</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通过与</w:t>
      </w:r>
      <w:r>
        <w:rPr>
          <w:rFonts w:hint="eastAsia" w:ascii="宋体" w:hAnsi="宋体" w:eastAsia="宋体" w:cs="宋体"/>
          <w:color w:val="auto"/>
          <w:kern w:val="2"/>
          <w:sz w:val="21"/>
          <w:szCs w:val="21"/>
          <w:lang w:val="en-US" w:eastAsia="zh-CN" w:bidi="ar"/>
        </w:rPr>
        <w:t>新疆专业技术人员管理平台接口开发，形成我区统一的人才数据平台，建立我区高层次人才数据库。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themeColor="text1"/>
          <w:kern w:val="2"/>
          <w:sz w:val="21"/>
          <w:szCs w:val="21"/>
          <w:lang w:val="en-US" w:eastAsia="zh-CN" w:bidi="ar"/>
        </w:rPr>
      </w:pPr>
      <w:r>
        <w:rPr>
          <w:rFonts w:hint="eastAsia" w:ascii="宋体" w:hAnsi="宋体" w:eastAsia="宋体" w:cs="宋体"/>
          <w:b w:val="0"/>
          <w:bCs w:val="0"/>
          <w:color w:val="000000" w:themeColor="text1"/>
          <w:kern w:val="2"/>
          <w:sz w:val="21"/>
          <w:szCs w:val="21"/>
          <w:lang w:val="en-US" w:eastAsia="zh-CN" w:bidi="ar"/>
        </w:rPr>
        <w:t>（1）人才数据汇聚。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themeColor="text1"/>
          <w:kern w:val="2"/>
          <w:sz w:val="21"/>
          <w:szCs w:val="21"/>
          <w:lang w:val="en-US" w:eastAsia="zh-CN" w:bidi="ar"/>
        </w:rPr>
      </w:pPr>
      <w:r>
        <w:rPr>
          <w:rFonts w:hint="eastAsia" w:ascii="宋体" w:hAnsi="宋体" w:eastAsia="宋体" w:cs="宋体"/>
          <w:b w:val="0"/>
          <w:bCs w:val="0"/>
          <w:color w:val="000000" w:themeColor="text1"/>
          <w:kern w:val="2"/>
          <w:sz w:val="21"/>
          <w:szCs w:val="21"/>
          <w:lang w:val="en-US" w:eastAsia="zh-CN" w:bidi="ar"/>
        </w:rPr>
        <w:t>（2）人才数据画像。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themeColor="text1"/>
          <w:kern w:val="2"/>
          <w:sz w:val="21"/>
          <w:szCs w:val="21"/>
          <w:lang w:val="en-US" w:eastAsia="zh-CN" w:bidi="ar"/>
        </w:rPr>
      </w:pPr>
      <w:r>
        <w:rPr>
          <w:rFonts w:hint="eastAsia" w:ascii="宋体" w:hAnsi="宋体" w:eastAsia="宋体" w:cs="宋体"/>
          <w:b w:val="0"/>
          <w:bCs w:val="0"/>
          <w:color w:val="000000" w:themeColor="text1"/>
          <w:kern w:val="2"/>
          <w:sz w:val="21"/>
          <w:szCs w:val="21"/>
          <w:lang w:val="en-US" w:eastAsia="zh-CN" w:bidi="ar"/>
        </w:rPr>
        <w:t>（3）人才数据查询统计。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themeColor="text1"/>
          <w:kern w:val="2"/>
          <w:sz w:val="21"/>
          <w:szCs w:val="21"/>
          <w:lang w:val="en-US" w:eastAsia="zh-CN" w:bidi="ar"/>
        </w:rPr>
      </w:pPr>
      <w:r>
        <w:rPr>
          <w:rFonts w:hint="eastAsia" w:ascii="宋体" w:hAnsi="宋体" w:eastAsia="宋体" w:cs="宋体"/>
          <w:b w:val="0"/>
          <w:bCs w:val="0"/>
          <w:color w:val="000000" w:themeColor="text1"/>
          <w:kern w:val="2"/>
          <w:sz w:val="21"/>
          <w:szCs w:val="21"/>
          <w:lang w:val="en-US" w:eastAsia="zh-CN" w:bidi="ar"/>
        </w:rPr>
        <w:t>（4）人才数据图表展示。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themeColor="text1"/>
          <w:kern w:val="2"/>
          <w:sz w:val="21"/>
          <w:szCs w:val="21"/>
          <w:lang w:val="en-US" w:eastAsia="zh-CN" w:bidi="ar"/>
        </w:rPr>
      </w:pPr>
      <w:r>
        <w:rPr>
          <w:rFonts w:hint="eastAsia" w:ascii="宋体" w:hAnsi="宋体" w:eastAsia="宋体" w:cs="宋体"/>
          <w:b w:val="0"/>
          <w:bCs w:val="0"/>
          <w:color w:val="000000" w:themeColor="text1"/>
          <w:kern w:val="2"/>
          <w:sz w:val="21"/>
          <w:szCs w:val="21"/>
          <w:lang w:val="en-US" w:eastAsia="zh-CN" w:bidi="ar"/>
        </w:rPr>
        <w:t>（5）人才数据决策分析。</w:t>
      </w:r>
    </w:p>
    <w:p>
      <w:pPr>
        <w:pStyle w:val="4"/>
        <w:keepLines w:val="0"/>
        <w:pageBreakBefore w:val="0"/>
        <w:numPr>
          <w:ilvl w:val="0"/>
          <w:numId w:val="0"/>
        </w:numPr>
        <w:tabs>
          <w:tab w:val="left" w:pos="360"/>
        </w:tabs>
        <w:kinsoku/>
        <w:wordWrap/>
        <w:overflowPunct/>
        <w:topLinePunct w:val="0"/>
        <w:autoSpaceDE/>
        <w:autoSpaceDN/>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bookmarkStart w:id="112" w:name="_Toc24237"/>
      <w:r>
        <w:rPr>
          <w:rFonts w:hint="eastAsia" w:ascii="宋体" w:hAnsi="宋体" w:eastAsia="宋体" w:cs="宋体"/>
          <w:sz w:val="21"/>
          <w:szCs w:val="21"/>
          <w:lang w:val="en-US" w:eastAsia="zh-CN"/>
        </w:rPr>
        <w:t>三、</w:t>
      </w:r>
      <w:r>
        <w:rPr>
          <w:rFonts w:hint="eastAsia" w:ascii="宋体" w:hAnsi="宋体" w:eastAsia="宋体" w:cs="宋体"/>
          <w:sz w:val="21"/>
          <w:szCs w:val="21"/>
        </w:rPr>
        <w:t>项目维护</w:t>
      </w:r>
      <w:bookmarkEnd w:id="112"/>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1、开发当年按技术指标规定，实现系统的开发及当年维护工作。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2、售后服务响应情况：7×24小时电话、电子邮件及QQ远程协助服务，如遇系统故障，2小时内做出明确反馈，并按要求可赶赴现场。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3、售后服务本地化服务要求：承建单位必须在新疆有常驻机构，提供不少于10人本地化服务支持的人员，为建设单位提供长期良好的本地化服务支持。</w:t>
      </w:r>
    </w:p>
    <w:p>
      <w:pPr>
        <w:pStyle w:val="4"/>
        <w:keepLines w:val="0"/>
        <w:pageBreakBefore w:val="0"/>
        <w:numPr>
          <w:ilvl w:val="0"/>
          <w:numId w:val="0"/>
        </w:numPr>
        <w:tabs>
          <w:tab w:val="left" w:pos="360"/>
        </w:tabs>
        <w:kinsoku/>
        <w:wordWrap/>
        <w:overflowPunct/>
        <w:topLinePunct w:val="0"/>
        <w:autoSpaceDE/>
        <w:autoSpaceDN/>
        <w:bidi w:val="0"/>
        <w:spacing w:line="360" w:lineRule="auto"/>
        <w:jc w:val="left"/>
        <w:textAlignment w:val="auto"/>
        <w:rPr>
          <w:rFonts w:hint="eastAsia" w:ascii="宋体" w:hAnsi="宋体" w:eastAsia="宋体" w:cs="宋体"/>
          <w:b w:val="0"/>
          <w:bCs w:val="0"/>
          <w:kern w:val="2"/>
          <w:sz w:val="21"/>
          <w:szCs w:val="21"/>
          <w:lang w:val="en-US" w:eastAsia="zh-CN" w:bidi="ar"/>
        </w:rPr>
      </w:pPr>
      <w:bookmarkStart w:id="113" w:name="_Toc4591"/>
      <w:r>
        <w:rPr>
          <w:rFonts w:hint="eastAsia" w:ascii="宋体" w:hAnsi="宋体" w:eastAsia="宋体" w:cs="宋体"/>
          <w:b w:val="0"/>
          <w:bCs w:val="0"/>
          <w:kern w:val="2"/>
          <w:sz w:val="21"/>
          <w:szCs w:val="21"/>
          <w:lang w:val="en-US" w:eastAsia="zh-CN" w:bidi="ar"/>
        </w:rPr>
        <w:t>4、售后服务技术培训：根据项目指定的培训内容及计划，提供使用说明等相关资料，根据培训条件采用现场、视频或远程协助等方式进行培训。</w:t>
      </w:r>
      <w:bookmarkEnd w:id="113"/>
    </w:p>
    <w:p>
      <w:pPr>
        <w:pStyle w:val="4"/>
        <w:keepLines w:val="0"/>
        <w:pageBreakBefore w:val="0"/>
        <w:numPr>
          <w:ilvl w:val="0"/>
          <w:numId w:val="0"/>
        </w:numPr>
        <w:tabs>
          <w:tab w:val="left" w:pos="360"/>
        </w:tabs>
        <w:kinsoku/>
        <w:wordWrap/>
        <w:overflowPunct/>
        <w:topLinePunct w:val="0"/>
        <w:autoSpaceDE/>
        <w:autoSpaceDN/>
        <w:bidi w:val="0"/>
        <w:spacing w:line="360" w:lineRule="auto"/>
        <w:ind w:firstLine="422" w:firstLineChars="200"/>
        <w:jc w:val="left"/>
        <w:textAlignment w:val="auto"/>
        <w:rPr>
          <w:rFonts w:hint="eastAsia" w:ascii="宋体" w:hAnsi="宋体" w:cs="宋体"/>
          <w:sz w:val="21"/>
          <w:szCs w:val="21"/>
          <w:lang w:eastAsia="zh-CN"/>
        </w:rPr>
      </w:pPr>
      <w:bookmarkStart w:id="114" w:name="_Toc6739"/>
      <w:r>
        <w:rPr>
          <w:rFonts w:hint="eastAsia" w:ascii="宋体" w:hAnsi="宋体" w:cs="宋体"/>
          <w:sz w:val="21"/>
          <w:szCs w:val="21"/>
          <w:lang w:val="en-US" w:eastAsia="zh-CN"/>
        </w:rPr>
        <w:t>四</w:t>
      </w:r>
      <w:r>
        <w:rPr>
          <w:rFonts w:hint="eastAsia" w:ascii="宋体" w:hAnsi="宋体" w:eastAsia="宋体" w:cs="宋体"/>
          <w:sz w:val="21"/>
          <w:szCs w:val="21"/>
          <w:lang w:val="en-US" w:eastAsia="zh-CN"/>
        </w:rPr>
        <w:t>、</w:t>
      </w:r>
      <w:r>
        <w:rPr>
          <w:rFonts w:hint="eastAsia" w:ascii="宋体" w:hAnsi="宋体" w:cs="宋体"/>
          <w:sz w:val="21"/>
          <w:szCs w:val="21"/>
          <w:lang w:eastAsia="zh-CN"/>
        </w:rPr>
        <w:t>售后服务</w:t>
      </w:r>
      <w:bookmarkEnd w:id="114"/>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1、项目维护计划：在本年度周期内，保证年度内高层次人才申报评审工作、博士后科研工作站申报评审工作，优秀博士后申报评审工作以及相关人才考核等一系列人才相关工作的顺利开展。</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0"/>
        <w:jc w:val="both"/>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满足系统中不同用户角色各业务流程中服务内容。包括：申报模板、权限设置、会议服务、系统打印、流程管理、评价管理、数据统计、数据档案等相关的系统服务工作。</w:t>
      </w:r>
    </w:p>
    <w:p>
      <w:pPr>
        <w:pStyle w:val="4"/>
        <w:keepLines w:val="0"/>
        <w:pageBreakBefore w:val="0"/>
        <w:numPr>
          <w:ilvl w:val="0"/>
          <w:numId w:val="8"/>
        </w:numPr>
        <w:tabs>
          <w:tab w:val="left" w:pos="360"/>
        </w:tabs>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sz w:val="21"/>
          <w:szCs w:val="21"/>
          <w:lang w:val="en-US" w:eastAsia="zh-CN"/>
        </w:rPr>
      </w:pPr>
      <w:bookmarkStart w:id="115" w:name="_Toc6363"/>
      <w:r>
        <w:rPr>
          <w:rFonts w:hint="eastAsia" w:ascii="宋体" w:hAnsi="宋体" w:eastAsia="宋体" w:cs="宋体"/>
          <w:sz w:val="21"/>
          <w:szCs w:val="21"/>
          <w:lang w:val="en-US" w:eastAsia="zh-CN"/>
        </w:rPr>
        <w:t>付款条件</w:t>
      </w:r>
      <w:bookmarkEnd w:id="115"/>
    </w:p>
    <w:p>
      <w:pPr>
        <w:pStyle w:val="35"/>
        <w:numPr>
          <w:ilvl w:val="0"/>
          <w:numId w:val="9"/>
        </w:numPr>
        <w:ind w:left="480" w:leftChars="0" w:firstLine="0" w:firstLineChars="0"/>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付款方式：</w:t>
      </w:r>
    </w:p>
    <w:p>
      <w:pPr>
        <w:pStyle w:val="35"/>
        <w:numPr>
          <w:ilvl w:val="0"/>
          <w:numId w:val="0"/>
        </w:numPr>
        <w:ind w:left="480" w:leftChars="0"/>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分</w:t>
      </w:r>
      <w:r>
        <w:rPr>
          <w:rFonts w:hint="eastAsia" w:eastAsia="宋体" w:cs="宋体"/>
          <w:b w:val="0"/>
          <w:bCs w:val="0"/>
          <w:kern w:val="2"/>
          <w:sz w:val="21"/>
          <w:szCs w:val="21"/>
          <w:lang w:val="en-US" w:eastAsia="zh-CN" w:bidi="ar"/>
        </w:rPr>
        <w:t>三</w:t>
      </w:r>
      <w:r>
        <w:rPr>
          <w:rFonts w:hint="eastAsia" w:ascii="宋体" w:hAnsi="宋体" w:eastAsia="宋体" w:cs="宋体"/>
          <w:b w:val="0"/>
          <w:bCs w:val="0"/>
          <w:kern w:val="2"/>
          <w:sz w:val="21"/>
          <w:szCs w:val="21"/>
          <w:lang w:val="en-US" w:eastAsia="zh-CN" w:bidi="ar"/>
        </w:rPr>
        <w:t>批付：</w:t>
      </w:r>
      <w:r>
        <w:rPr>
          <w:rFonts w:hint="eastAsia" w:eastAsia="宋体" w:cs="宋体"/>
          <w:b w:val="0"/>
          <w:bCs w:val="0"/>
          <w:kern w:val="2"/>
          <w:sz w:val="21"/>
          <w:szCs w:val="21"/>
          <w:lang w:val="en-US" w:eastAsia="zh-CN" w:bidi="ar"/>
        </w:rPr>
        <w:t>1.</w:t>
      </w:r>
      <w:r>
        <w:rPr>
          <w:rFonts w:hint="eastAsia" w:ascii="宋体" w:hAnsi="宋体" w:eastAsia="宋体" w:cs="宋体"/>
          <w:b w:val="0"/>
          <w:bCs w:val="0"/>
          <w:kern w:val="2"/>
          <w:sz w:val="21"/>
          <w:szCs w:val="21"/>
          <w:lang w:val="en-US" w:eastAsia="zh-CN" w:bidi="ar"/>
        </w:rPr>
        <w:t>合同签订后付</w:t>
      </w:r>
      <w:r>
        <w:rPr>
          <w:rFonts w:hint="eastAsia" w:eastAsia="宋体" w:cs="宋体"/>
          <w:b w:val="0"/>
          <w:bCs w:val="0"/>
          <w:kern w:val="2"/>
          <w:sz w:val="21"/>
          <w:szCs w:val="21"/>
          <w:lang w:val="en-US" w:eastAsia="zh-CN" w:bidi="ar"/>
        </w:rPr>
        <w:t>70</w:t>
      </w:r>
      <w:r>
        <w:rPr>
          <w:rFonts w:hint="eastAsia" w:ascii="宋体" w:hAnsi="宋体" w:eastAsia="宋体" w:cs="宋体"/>
          <w:b w:val="0"/>
          <w:bCs w:val="0"/>
          <w:kern w:val="2"/>
          <w:sz w:val="21"/>
          <w:szCs w:val="21"/>
          <w:lang w:val="en-US" w:eastAsia="zh-CN" w:bidi="ar"/>
        </w:rPr>
        <w:t>%；2</w:t>
      </w:r>
      <w:r>
        <w:rPr>
          <w:rFonts w:hint="eastAsia" w:eastAsia="宋体" w:cs="宋体"/>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本项目实施完成并经用户验收合格后付</w:t>
      </w:r>
      <w:r>
        <w:rPr>
          <w:rFonts w:hint="eastAsia" w:eastAsia="宋体" w:cs="宋体"/>
          <w:b w:val="0"/>
          <w:bCs w:val="0"/>
          <w:kern w:val="2"/>
          <w:sz w:val="21"/>
          <w:szCs w:val="21"/>
          <w:lang w:val="en-US" w:eastAsia="zh-CN" w:bidi="ar"/>
        </w:rPr>
        <w:t>20</w:t>
      </w:r>
      <w:r>
        <w:rPr>
          <w:rFonts w:hint="eastAsia" w:ascii="宋体" w:hAnsi="宋体" w:eastAsia="宋体" w:cs="宋体"/>
          <w:b w:val="0"/>
          <w:bCs w:val="0"/>
          <w:kern w:val="2"/>
          <w:sz w:val="21"/>
          <w:szCs w:val="21"/>
          <w:lang w:val="en-US" w:eastAsia="zh-CN" w:bidi="ar"/>
        </w:rPr>
        <w:t>%</w:t>
      </w:r>
      <w:r>
        <w:rPr>
          <w:rFonts w:hint="eastAsia" w:eastAsia="宋体" w:cs="宋体"/>
          <w:b w:val="0"/>
          <w:bCs w:val="0"/>
          <w:kern w:val="2"/>
          <w:sz w:val="21"/>
          <w:szCs w:val="21"/>
          <w:lang w:val="en-US" w:eastAsia="zh-CN" w:bidi="ar"/>
        </w:rPr>
        <w:t>；3.质保期满后付10%。</w:t>
      </w:r>
    </w:p>
    <w:p>
      <w:pPr>
        <w:pStyle w:val="35"/>
        <w:numPr>
          <w:ilvl w:val="0"/>
          <w:numId w:val="9"/>
        </w:numPr>
        <w:ind w:left="480" w:leftChars="0" w:firstLine="0" w:firstLineChars="0"/>
        <w:rPr>
          <w:rFonts w:hint="default" w:ascii="宋体" w:hAnsi="宋体" w:eastAsia="宋体" w:cs="宋体"/>
          <w:b w:val="0"/>
          <w:bCs w:val="0"/>
          <w:kern w:val="2"/>
          <w:sz w:val="21"/>
          <w:szCs w:val="21"/>
          <w:lang w:val="en-US" w:eastAsia="zh-CN" w:bidi="ar"/>
        </w:rPr>
      </w:pPr>
      <w:r>
        <w:rPr>
          <w:rFonts w:hint="default" w:ascii="宋体" w:hAnsi="宋体" w:eastAsia="宋体" w:cs="宋体"/>
          <w:b w:val="0"/>
          <w:bCs w:val="0"/>
          <w:kern w:val="2"/>
          <w:sz w:val="21"/>
          <w:szCs w:val="21"/>
          <w:lang w:val="en-US" w:eastAsia="zh-CN" w:bidi="ar"/>
        </w:rPr>
        <w:t>付款条件（明确是否需要履约保证金）：</w:t>
      </w:r>
      <w:r>
        <w:rPr>
          <w:rFonts w:hint="eastAsia" w:eastAsia="宋体" w:cs="宋体"/>
          <w:b w:val="0"/>
          <w:bCs w:val="0"/>
          <w:kern w:val="2"/>
          <w:sz w:val="21"/>
          <w:szCs w:val="21"/>
          <w:lang w:val="en-US" w:eastAsia="zh-CN" w:bidi="ar"/>
        </w:rPr>
        <w:t>无履约保证金</w:t>
      </w:r>
    </w:p>
    <w:p>
      <w:pPr>
        <w:pStyle w:val="35"/>
        <w:numPr>
          <w:ilvl w:val="0"/>
          <w:numId w:val="0"/>
        </w:numPr>
        <w:ind w:left="480" w:leftChars="0" w:firstLine="420" w:firstLineChars="200"/>
        <w:rPr>
          <w:rFonts w:hint="default"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1</w:t>
      </w:r>
      <w:r>
        <w:rPr>
          <w:rFonts w:hint="eastAsia" w:eastAsia="宋体" w:cs="宋体"/>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合同签订后付</w:t>
      </w:r>
      <w:r>
        <w:rPr>
          <w:rFonts w:hint="eastAsia" w:eastAsia="宋体" w:cs="宋体"/>
          <w:b w:val="0"/>
          <w:bCs w:val="0"/>
          <w:kern w:val="2"/>
          <w:sz w:val="21"/>
          <w:szCs w:val="21"/>
          <w:lang w:val="en-US" w:eastAsia="zh-CN" w:bidi="ar"/>
        </w:rPr>
        <w:t>70</w:t>
      </w:r>
      <w:r>
        <w:rPr>
          <w:rFonts w:hint="eastAsia" w:ascii="宋体" w:hAnsi="宋体" w:eastAsia="宋体" w:cs="宋体"/>
          <w:b w:val="0"/>
          <w:bCs w:val="0"/>
          <w:kern w:val="2"/>
          <w:sz w:val="21"/>
          <w:szCs w:val="21"/>
          <w:lang w:val="en-US" w:eastAsia="zh-CN" w:bidi="ar"/>
        </w:rPr>
        <w:t>%；2</w:t>
      </w:r>
      <w:r>
        <w:rPr>
          <w:rFonts w:hint="eastAsia" w:eastAsia="宋体" w:cs="宋体"/>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本项目实施完成并经用户验收合格后付</w:t>
      </w:r>
      <w:r>
        <w:rPr>
          <w:rFonts w:hint="eastAsia" w:eastAsia="宋体" w:cs="宋体"/>
          <w:b w:val="0"/>
          <w:bCs w:val="0"/>
          <w:kern w:val="2"/>
          <w:sz w:val="21"/>
          <w:szCs w:val="21"/>
          <w:lang w:val="en-US" w:eastAsia="zh-CN" w:bidi="ar"/>
        </w:rPr>
        <w:t>20</w:t>
      </w:r>
      <w:r>
        <w:rPr>
          <w:rFonts w:hint="eastAsia" w:ascii="宋体" w:hAnsi="宋体" w:eastAsia="宋体" w:cs="宋体"/>
          <w:b w:val="0"/>
          <w:bCs w:val="0"/>
          <w:kern w:val="2"/>
          <w:sz w:val="21"/>
          <w:szCs w:val="21"/>
          <w:lang w:val="en-US" w:eastAsia="zh-CN" w:bidi="ar"/>
        </w:rPr>
        <w:t>%</w:t>
      </w:r>
      <w:r>
        <w:rPr>
          <w:rFonts w:hint="eastAsia" w:eastAsia="宋体" w:cs="宋体"/>
          <w:b w:val="0"/>
          <w:bCs w:val="0"/>
          <w:kern w:val="2"/>
          <w:sz w:val="21"/>
          <w:szCs w:val="21"/>
          <w:lang w:val="en-US" w:eastAsia="zh-CN" w:bidi="ar"/>
        </w:rPr>
        <w:t>；3.质保期满后付10%。</w:t>
      </w:r>
    </w:p>
    <w:p>
      <w:pPr>
        <w:pStyle w:val="35"/>
        <w:numPr>
          <w:ilvl w:val="0"/>
          <w:numId w:val="0"/>
        </w:numPr>
        <w:ind w:firstLine="420" w:firstLineChars="200"/>
        <w:rPr>
          <w:rFonts w:hint="eastAsia" w:eastAsia="宋体" w:cs="宋体"/>
          <w:b w:val="0"/>
          <w:bCs w:val="0"/>
          <w:kern w:val="2"/>
          <w:sz w:val="21"/>
          <w:szCs w:val="21"/>
          <w:lang w:val="en-US" w:eastAsia="zh-CN" w:bidi="ar"/>
        </w:rPr>
      </w:pPr>
      <w:r>
        <w:rPr>
          <w:rFonts w:hint="eastAsia" w:eastAsia="宋体" w:cs="宋体"/>
          <w:b w:val="0"/>
          <w:bCs w:val="0"/>
          <w:kern w:val="2"/>
          <w:sz w:val="21"/>
          <w:szCs w:val="21"/>
          <w:lang w:val="en-US" w:eastAsia="zh-CN" w:bidi="ar"/>
        </w:rPr>
        <w:t>3、违约责任及争议解决方式：协商解决</w:t>
      </w:r>
    </w:p>
    <w:p>
      <w:pPr>
        <w:pStyle w:val="35"/>
        <w:numPr>
          <w:ilvl w:val="0"/>
          <w:numId w:val="0"/>
        </w:numPr>
        <w:ind w:firstLine="420" w:firstLineChars="200"/>
        <w:rPr>
          <w:rFonts w:hint="eastAsia" w:eastAsia="宋体" w:cs="宋体"/>
          <w:b w:val="0"/>
          <w:bCs w:val="0"/>
          <w:kern w:val="2"/>
          <w:sz w:val="21"/>
          <w:szCs w:val="21"/>
          <w:lang w:val="en-US" w:eastAsia="zh-CN" w:bidi="ar"/>
        </w:rPr>
      </w:pPr>
    </w:p>
    <w:p>
      <w:pPr>
        <w:pStyle w:val="35"/>
        <w:numPr>
          <w:ilvl w:val="0"/>
          <w:numId w:val="0"/>
        </w:numPr>
        <w:ind w:firstLine="420" w:firstLineChars="200"/>
        <w:rPr>
          <w:rFonts w:hint="default" w:ascii="宋体" w:hAnsi="宋体" w:eastAsia="宋体" w:cs="宋体"/>
          <w:b w:val="0"/>
          <w:bCs w:val="0"/>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0"/>
        <w:jc w:val="both"/>
        <w:textAlignment w:val="auto"/>
        <w:rPr>
          <w:rFonts w:hint="default" w:ascii="宋体" w:hAnsi="宋体" w:eastAsia="宋体" w:cs="宋体"/>
          <w:b w:val="0"/>
          <w:bCs w:val="0"/>
          <w:kern w:val="2"/>
          <w:sz w:val="21"/>
          <w:szCs w:val="21"/>
          <w:lang w:val="en-US" w:eastAsia="zh-CN" w:bidi="ar"/>
        </w:rPr>
      </w:pPr>
    </w:p>
    <w:p>
      <w:pPr>
        <w:pStyle w:val="35"/>
        <w:rPr>
          <w:rFonts w:hint="default"/>
          <w:lang w:val="en-US" w:eastAsia="zh-CN"/>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0"/>
        <w:jc w:val="both"/>
        <w:textAlignment w:val="auto"/>
        <w:rPr>
          <w:rFonts w:hint="eastAsia" w:ascii="宋体" w:hAnsi="宋体" w:eastAsia="宋体" w:cs="宋体"/>
          <w:b w:val="0"/>
          <w:bCs w:val="0"/>
          <w:kern w:val="2"/>
          <w:sz w:val="21"/>
          <w:szCs w:val="21"/>
          <w:lang w:val="en-US" w:eastAsia="zh-CN" w:bidi="ar"/>
        </w:rPr>
      </w:pPr>
    </w:p>
    <w:p>
      <w:pPr>
        <w:pStyle w:val="58"/>
        <w:rPr>
          <w:rFonts w:hint="eastAsia"/>
          <w:lang w:val="en-US" w:eastAsia="zh-CN"/>
        </w:rPr>
      </w:pPr>
    </w:p>
    <w:p>
      <w:pPr>
        <w:rPr>
          <w:rFonts w:hint="eastAsia"/>
        </w:rPr>
      </w:pPr>
    </w:p>
    <w:p>
      <w:pPr>
        <w:spacing w:line="440" w:lineRule="exact"/>
        <w:rPr>
          <w:rFonts w:ascii="宋体" w:hAnsi="宋体"/>
          <w:b/>
          <w:sz w:val="36"/>
          <w:szCs w:val="36"/>
        </w:rPr>
      </w:pPr>
    </w:p>
    <w:p>
      <w:r>
        <w:rPr>
          <w:rFonts w:ascii="宋体" w:hAnsi="宋体"/>
          <w:b/>
          <w:sz w:val="36"/>
          <w:szCs w:val="36"/>
        </w:rPr>
        <w:br w:type="page"/>
      </w:r>
    </w:p>
    <w:p>
      <w:pPr>
        <w:spacing w:line="440" w:lineRule="exact"/>
        <w:jc w:val="center"/>
        <w:outlineLvl w:val="0"/>
        <w:rPr>
          <w:rFonts w:ascii="宋体"/>
          <w:b/>
          <w:sz w:val="36"/>
          <w:szCs w:val="36"/>
        </w:rPr>
      </w:pPr>
      <w:bookmarkStart w:id="116" w:name="_Toc7068"/>
      <w:r>
        <w:rPr>
          <w:rFonts w:hint="eastAsia" w:ascii="宋体" w:hAnsi="宋体"/>
          <w:b/>
          <w:sz w:val="36"/>
          <w:szCs w:val="36"/>
        </w:rPr>
        <w:t>第四章投标文件格式</w:t>
      </w:r>
      <w:bookmarkEnd w:id="116"/>
    </w:p>
    <w:p>
      <w:pPr>
        <w:spacing w:line="440" w:lineRule="exact"/>
        <w:jc w:val="left"/>
        <w:rPr>
          <w:rFonts w:ascii="宋体" w:cs="宋体"/>
          <w:u w:val="single"/>
        </w:rPr>
      </w:pPr>
    </w:p>
    <w:p>
      <w:pPr>
        <w:spacing w:line="440" w:lineRule="exact"/>
        <w:jc w:val="left"/>
        <w:rPr>
          <w:rFonts w:ascii="宋体" w:cs="宋体"/>
          <w:u w:val="single"/>
        </w:rPr>
      </w:pPr>
    </w:p>
    <w:p>
      <w:pPr>
        <w:spacing w:line="440" w:lineRule="exact"/>
        <w:jc w:val="left"/>
        <w:rPr>
          <w:rFonts w:ascii="宋体" w:cs="宋体"/>
          <w:u w:val="single"/>
        </w:rPr>
      </w:pPr>
    </w:p>
    <w:p>
      <w:pPr>
        <w:spacing w:line="440" w:lineRule="exact"/>
        <w:jc w:val="left"/>
        <w:rPr>
          <w:rFonts w:ascii="宋体" w:cs="宋体"/>
          <w:u w:val="single"/>
        </w:rPr>
      </w:pPr>
      <w:r>
        <w:rPr>
          <w:rFonts w:hint="eastAsia" w:ascii="宋体" w:hAnsi="宋体" w:cs="宋体"/>
          <w:u w:val="single"/>
        </w:rPr>
        <w:t>投标文件封面示例</w:t>
      </w:r>
    </w:p>
    <w:p>
      <w:pPr>
        <w:spacing w:line="720" w:lineRule="auto"/>
        <w:jc w:val="right"/>
        <w:rPr>
          <w:rFonts w:ascii="宋体" w:cs="宋体"/>
          <w:b/>
        </w:rPr>
      </w:pPr>
      <w:r>
        <w:rPr>
          <w:rFonts w:hint="eastAsia" w:ascii="宋体" w:hAnsi="宋体" w:cs="宋体"/>
          <w:b/>
        </w:rPr>
        <w:t>正本或副本</w:t>
      </w:r>
    </w:p>
    <w:p>
      <w:pPr>
        <w:spacing w:line="720" w:lineRule="auto"/>
        <w:jc w:val="center"/>
        <w:rPr>
          <w:rFonts w:ascii="宋体" w:cs="宋体"/>
          <w:b/>
          <w:sz w:val="24"/>
          <w:u w:val="single"/>
        </w:rPr>
      </w:pPr>
      <w:r>
        <w:rPr>
          <w:rFonts w:hint="eastAsia" w:ascii="宋体" w:hAnsi="宋体" w:cs="宋体"/>
          <w:b/>
          <w:sz w:val="24"/>
          <w:u w:val="single"/>
        </w:rPr>
        <w:t>（项目名称）</w:t>
      </w:r>
    </w:p>
    <w:p>
      <w:pPr>
        <w:spacing w:line="720" w:lineRule="auto"/>
        <w:jc w:val="center"/>
        <w:rPr>
          <w:rFonts w:ascii="宋体" w:cs="宋体"/>
          <w:sz w:val="24"/>
        </w:rPr>
      </w:pPr>
      <w:r>
        <w:rPr>
          <w:rFonts w:hint="eastAsia" w:ascii="宋体" w:hAnsi="宋体" w:cs="宋体"/>
          <w:sz w:val="24"/>
        </w:rPr>
        <w:t>投标文件</w:t>
      </w:r>
    </w:p>
    <w:p>
      <w:pPr>
        <w:spacing w:line="600" w:lineRule="auto"/>
        <w:rPr>
          <w:rFonts w:ascii="宋体" w:cs="宋体"/>
          <w:sz w:val="24"/>
        </w:rPr>
      </w:pPr>
      <w:r>
        <w:rPr>
          <w:rFonts w:hint="eastAsia" w:ascii="宋体" w:hAnsi="宋体" w:cs="宋体"/>
          <w:sz w:val="24"/>
        </w:rPr>
        <w:t>投标人：（盖章）</w:t>
      </w:r>
    </w:p>
    <w:p>
      <w:pPr>
        <w:spacing w:line="600" w:lineRule="auto"/>
        <w:rPr>
          <w:rFonts w:ascii="宋体" w:cs="宋体"/>
          <w:sz w:val="24"/>
        </w:rPr>
      </w:pPr>
      <w:r>
        <w:rPr>
          <w:rFonts w:hint="eastAsia" w:ascii="宋体" w:hAnsi="宋体" w:cs="宋体"/>
          <w:sz w:val="24"/>
        </w:rPr>
        <w:t>法定代表人：（签字或盖章）</w:t>
      </w:r>
    </w:p>
    <w:p>
      <w:pPr>
        <w:spacing w:line="600" w:lineRule="auto"/>
        <w:rPr>
          <w:rFonts w:ascii="宋体" w:cs="宋体"/>
          <w:sz w:val="24"/>
        </w:rPr>
      </w:pPr>
      <w:r>
        <w:rPr>
          <w:rFonts w:hint="eastAsia" w:ascii="宋体" w:hAnsi="宋体" w:cs="宋体"/>
          <w:sz w:val="24"/>
        </w:rPr>
        <w:t>单位地址：</w:t>
      </w:r>
    </w:p>
    <w:p>
      <w:pPr>
        <w:spacing w:line="600" w:lineRule="auto"/>
        <w:rPr>
          <w:rFonts w:ascii="宋体" w:cs="宋体"/>
          <w:sz w:val="24"/>
        </w:rPr>
      </w:pPr>
      <w:r>
        <w:rPr>
          <w:rFonts w:hint="eastAsia" w:ascii="宋体" w:hAnsi="宋体" w:cs="宋体"/>
          <w:sz w:val="24"/>
        </w:rPr>
        <w:t>联系人：</w:t>
      </w:r>
    </w:p>
    <w:p>
      <w:pPr>
        <w:spacing w:line="720" w:lineRule="auto"/>
        <w:rPr>
          <w:rFonts w:ascii="宋体" w:cs="宋体"/>
          <w:sz w:val="24"/>
        </w:rPr>
      </w:pPr>
      <w:r>
        <w:rPr>
          <w:rFonts w:hint="eastAsia" w:ascii="宋体" w:hAnsi="宋体" w:cs="宋体"/>
          <w:sz w:val="24"/>
        </w:rPr>
        <w:t>联系电话：</w:t>
      </w:r>
    </w:p>
    <w:p>
      <w:pPr>
        <w:wordWrap w:val="0"/>
        <w:jc w:val="right"/>
        <w:rPr>
          <w:rFonts w:ascii="宋体" w:hAnsi="宋体" w:cs="宋体"/>
          <w:sz w:val="24"/>
        </w:rPr>
      </w:pPr>
      <w:r>
        <w:rPr>
          <w:rFonts w:hint="eastAsia" w:ascii="宋体" w:hAnsi="宋体" w:cs="宋体"/>
          <w:sz w:val="24"/>
        </w:rPr>
        <w:t>年月日</w:t>
      </w: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rPr>
          <w:rFonts w:hint="eastAsia" w:ascii="宋体" w:hAnsi="宋体"/>
          <w:bCs/>
          <w:sz w:val="28"/>
          <w:szCs w:val="28"/>
        </w:rPr>
      </w:pPr>
      <w:r>
        <w:rPr>
          <w:rFonts w:hint="eastAsia" w:ascii="宋体" w:hAnsi="宋体"/>
          <w:bCs/>
          <w:sz w:val="28"/>
          <w:szCs w:val="28"/>
        </w:rPr>
        <w:br w:type="page"/>
      </w:r>
    </w:p>
    <w:p>
      <w:pPr>
        <w:jc w:val="center"/>
        <w:rPr>
          <w:rFonts w:ascii="宋体"/>
          <w:bCs/>
          <w:sz w:val="28"/>
          <w:szCs w:val="28"/>
        </w:rPr>
      </w:pPr>
      <w:r>
        <w:rPr>
          <w:rFonts w:hint="eastAsia" w:ascii="宋体" w:hAnsi="宋体"/>
          <w:bCs/>
          <w:sz w:val="28"/>
          <w:szCs w:val="28"/>
        </w:rPr>
        <w:t>目录</w:t>
      </w:r>
    </w:p>
    <w:p>
      <w:pPr>
        <w:jc w:val="center"/>
        <w:rPr>
          <w:rFonts w:ascii="宋体"/>
          <w:b/>
        </w:rPr>
      </w:pPr>
    </w:p>
    <w:p>
      <w:pPr>
        <w:rPr>
          <w:rFonts w:ascii="宋体"/>
          <w:b/>
        </w:rPr>
      </w:pPr>
    </w:p>
    <w:p>
      <w:pPr>
        <w:spacing w:line="300" w:lineRule="auto"/>
        <w:rPr>
          <w:rFonts w:ascii="宋体"/>
        </w:rPr>
      </w:pPr>
      <w:r>
        <w:rPr>
          <w:rFonts w:ascii="宋体" w:hAnsi="宋体"/>
        </w:rPr>
        <w:t>1</w:t>
      </w:r>
      <w:r>
        <w:rPr>
          <w:rFonts w:hint="eastAsia" w:ascii="宋体" w:hAnsi="宋体"/>
        </w:rPr>
        <w:t>、投标报价一览表</w:t>
      </w:r>
    </w:p>
    <w:p>
      <w:pPr>
        <w:spacing w:line="300" w:lineRule="auto"/>
        <w:rPr>
          <w:rFonts w:ascii="宋体"/>
        </w:rPr>
      </w:pPr>
      <w:r>
        <w:rPr>
          <w:rFonts w:ascii="宋体" w:hAnsi="宋体"/>
        </w:rPr>
        <w:t>2、法定代表人身份证明书</w:t>
      </w:r>
    </w:p>
    <w:p>
      <w:pPr>
        <w:spacing w:line="300" w:lineRule="auto"/>
        <w:rPr>
          <w:rFonts w:ascii="宋体"/>
        </w:rPr>
      </w:pPr>
      <w:r>
        <w:rPr>
          <w:rFonts w:ascii="宋体" w:hAnsi="宋体"/>
        </w:rPr>
        <w:t>3、法定代表人授权委托书</w:t>
      </w:r>
    </w:p>
    <w:p>
      <w:pPr>
        <w:spacing w:line="300" w:lineRule="auto"/>
        <w:rPr>
          <w:rFonts w:ascii="宋体"/>
        </w:rPr>
      </w:pPr>
      <w:r>
        <w:rPr>
          <w:rFonts w:ascii="宋体" w:hAnsi="宋体"/>
        </w:rPr>
        <w:t>4、投标人概况（附企业营业执照复印件或事业单位须提供事业单位法人证书复印件）；</w:t>
      </w:r>
    </w:p>
    <w:p>
      <w:pPr>
        <w:spacing w:line="300" w:lineRule="auto"/>
        <w:rPr>
          <w:rFonts w:ascii="宋体"/>
        </w:rPr>
      </w:pPr>
      <w:r>
        <w:rPr>
          <w:rFonts w:ascii="宋体" w:hAnsi="宋体"/>
        </w:rPr>
        <w:t>5、投标人同类项目业绩</w:t>
      </w:r>
    </w:p>
    <w:p>
      <w:pPr>
        <w:spacing w:line="300" w:lineRule="auto"/>
        <w:rPr>
          <w:rFonts w:ascii="宋体"/>
        </w:rPr>
      </w:pPr>
      <w:r>
        <w:rPr>
          <w:rFonts w:ascii="宋体" w:hAnsi="宋体"/>
        </w:rPr>
        <w:t>6、项目负责人简历表</w:t>
      </w:r>
    </w:p>
    <w:p>
      <w:pPr>
        <w:spacing w:line="300" w:lineRule="auto"/>
        <w:rPr>
          <w:rFonts w:ascii="宋体"/>
          <w:bCs/>
        </w:rPr>
      </w:pPr>
      <w:r>
        <w:rPr>
          <w:rFonts w:ascii="宋体" w:hAnsi="宋体"/>
          <w:bCs/>
        </w:rPr>
        <w:t>7、项目配备人员构成</w:t>
      </w:r>
    </w:p>
    <w:p>
      <w:pPr>
        <w:spacing w:line="300" w:lineRule="auto"/>
        <w:rPr>
          <w:rFonts w:ascii="宋体"/>
          <w:bCs/>
        </w:rPr>
      </w:pPr>
      <w:r>
        <w:rPr>
          <w:rFonts w:ascii="宋体" w:hAnsi="宋体"/>
        </w:rPr>
        <w:t>8、投标人认为需要提供的其他资料</w:t>
      </w:r>
    </w:p>
    <w:p>
      <w:pPr>
        <w:spacing w:line="300" w:lineRule="auto"/>
        <w:rPr>
          <w:rFonts w:ascii="宋体"/>
        </w:rPr>
      </w:pPr>
      <w:r>
        <w:rPr>
          <w:rFonts w:ascii="宋体" w:hAnsi="宋体"/>
        </w:rPr>
        <w:t>9、组织实施方案及工作大纲</w:t>
      </w:r>
    </w:p>
    <w:p>
      <w:pPr>
        <w:spacing w:line="300" w:lineRule="auto"/>
        <w:rPr>
          <w:rFonts w:ascii="宋体"/>
          <w:b/>
        </w:rPr>
      </w:pPr>
    </w:p>
    <w:p>
      <w:pPr>
        <w:spacing w:line="300" w:lineRule="auto"/>
        <w:rPr>
          <w:rFonts w:ascii="宋体"/>
          <w:b/>
        </w:rPr>
      </w:pPr>
    </w:p>
    <w:p>
      <w:pPr>
        <w:spacing w:line="300" w:lineRule="auto"/>
        <w:rPr>
          <w:rFonts w:ascii="宋体"/>
          <w:bCs/>
        </w:rPr>
      </w:pPr>
      <w:r>
        <w:rPr>
          <w:rFonts w:hint="eastAsia" w:ascii="宋体" w:hAnsi="宋体"/>
          <w:bCs/>
        </w:rPr>
        <w:t>注：为了便于查找，请按上述顺序编排投标文件内容，并在目录中标明每项内容的起始页码。</w:t>
      </w:r>
    </w:p>
    <w:p>
      <w:pPr>
        <w:rPr>
          <w:rFonts w:ascii="宋体"/>
        </w:rPr>
      </w:pPr>
    </w:p>
    <w:p>
      <w:pPr>
        <w:pStyle w:val="5"/>
        <w:numPr>
          <w:ilvl w:val="1"/>
          <w:numId w:val="0"/>
        </w:numPr>
        <w:jc w:val="center"/>
        <w:rPr>
          <w:rFonts w:ascii="Times New Roman" w:hAnsi="Times New Roman"/>
          <w:sz w:val="28"/>
          <w:szCs w:val="28"/>
        </w:rPr>
      </w:pPr>
      <w:r>
        <w:rPr>
          <w:rFonts w:ascii="宋体"/>
          <w:b w:val="0"/>
        </w:rPr>
        <w:br w:type="page"/>
      </w:r>
      <w:bookmarkStart w:id="117" w:name="_Toc18120"/>
      <w:r>
        <w:rPr>
          <w:rFonts w:ascii="宋体" w:hAnsi="宋体"/>
          <w:sz w:val="28"/>
          <w:szCs w:val="28"/>
        </w:rPr>
        <w:t>1</w:t>
      </w:r>
      <w:r>
        <w:rPr>
          <w:rFonts w:hint="eastAsia" w:ascii="宋体" w:hAnsi="宋体"/>
          <w:sz w:val="28"/>
          <w:szCs w:val="28"/>
        </w:rPr>
        <w:t>、</w:t>
      </w:r>
      <w:r>
        <w:rPr>
          <w:rFonts w:hint="eastAsia" w:ascii="Times New Roman" w:hAnsi="Times New Roman"/>
          <w:sz w:val="28"/>
          <w:szCs w:val="28"/>
        </w:rPr>
        <w:t>投标报价一览表</w:t>
      </w:r>
      <w:bookmarkEnd w:id="117"/>
    </w:p>
    <w:p>
      <w:pPr>
        <w:spacing w:line="360" w:lineRule="auto"/>
        <w:jc w:val="left"/>
        <w:rPr>
          <w:spacing w:val="-16"/>
          <w:sz w:val="24"/>
        </w:rPr>
      </w:pPr>
    </w:p>
    <w:p>
      <w:pPr>
        <w:autoSpaceDE w:val="0"/>
        <w:autoSpaceDN w:val="0"/>
        <w:adjustRightInd w:val="0"/>
        <w:spacing w:line="400" w:lineRule="exact"/>
        <w:ind w:firstLine="407" w:firstLineChars="196"/>
        <w:rPr>
          <w:rFonts w:ascii="宋体"/>
          <w:bCs/>
          <w:sz w:val="24"/>
        </w:rPr>
      </w:pPr>
      <w:r>
        <w:rPr>
          <w:rFonts w:hint="eastAsia"/>
          <w:spacing w:val="-16"/>
          <w:sz w:val="24"/>
        </w:rPr>
        <w:t>项目名称：</w:t>
      </w:r>
    </w:p>
    <w:tbl>
      <w:tblPr>
        <w:tblStyle w:val="28"/>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105" w:type="dxa"/>
            <w:vAlign w:val="center"/>
          </w:tcPr>
          <w:p>
            <w:pPr>
              <w:autoSpaceDE w:val="0"/>
              <w:autoSpaceDN w:val="0"/>
              <w:adjustRightInd w:val="0"/>
              <w:ind w:left="-60" w:leftChars="-29" w:hanging="1"/>
              <w:jc w:val="center"/>
              <w:rPr>
                <w:rFonts w:ascii="宋体"/>
                <w:b/>
                <w:sz w:val="24"/>
              </w:rPr>
            </w:pPr>
            <w:r>
              <w:rPr>
                <w:rFonts w:hint="eastAsia" w:ascii="宋体" w:hAnsi="宋体"/>
                <w:b/>
                <w:sz w:val="24"/>
              </w:rPr>
              <w:t>投标人名称</w:t>
            </w:r>
          </w:p>
        </w:tc>
        <w:tc>
          <w:tcPr>
            <w:tcW w:w="6984" w:type="dxa"/>
            <w:vAlign w:val="center"/>
          </w:tcPr>
          <w:p>
            <w:pPr>
              <w:autoSpaceDE w:val="0"/>
              <w:autoSpaceDN w:val="0"/>
              <w:adjustRightIn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jc w:val="center"/>
        </w:trPr>
        <w:tc>
          <w:tcPr>
            <w:tcW w:w="2105" w:type="dxa"/>
            <w:shd w:val="clear" w:color="auto" w:fill="F3F3F3"/>
            <w:vAlign w:val="center"/>
          </w:tcPr>
          <w:p>
            <w:pPr>
              <w:jc w:val="center"/>
              <w:rPr>
                <w:rFonts w:ascii="宋体"/>
                <w:b/>
                <w:sz w:val="24"/>
              </w:rPr>
            </w:pPr>
            <w:r>
              <w:rPr>
                <w:rFonts w:hint="eastAsia" w:ascii="宋体" w:hAnsi="宋体"/>
                <w:b/>
                <w:sz w:val="24"/>
              </w:rPr>
              <w:t>投标总价</w:t>
            </w:r>
          </w:p>
        </w:tc>
        <w:tc>
          <w:tcPr>
            <w:tcW w:w="6984" w:type="dxa"/>
            <w:shd w:val="clear" w:color="auto" w:fill="F3F3F3"/>
            <w:vAlign w:val="center"/>
          </w:tcPr>
          <w:p>
            <w:pPr>
              <w:jc w:val="center"/>
              <w:rPr>
                <w:rFonts w:ascii="宋体" w:cs="Arial Unicode MS"/>
                <w:sz w:val="24"/>
              </w:rPr>
            </w:pPr>
          </w:p>
          <w:p>
            <w:pPr>
              <w:jc w:val="center"/>
              <w:rPr>
                <w:rFonts w:ascii="宋体" w:cs="Arial Unicode MS"/>
                <w:b/>
                <w:sz w:val="24"/>
              </w:rPr>
            </w:pPr>
            <w:r>
              <w:rPr>
                <w:rFonts w:hint="eastAsia" w:ascii="宋体" w:hAnsi="宋体" w:cs="Arial Unicode MS"/>
                <w:b/>
                <w:sz w:val="24"/>
              </w:rPr>
              <w:t>￥：元</w:t>
            </w:r>
          </w:p>
          <w:p>
            <w:pPr>
              <w:jc w:val="center"/>
              <w:rPr>
                <w:rFonts w:ascii="宋体" w:cs="Arial Unicode MS"/>
                <w:b/>
                <w:sz w:val="24"/>
              </w:rPr>
            </w:pPr>
          </w:p>
          <w:p>
            <w:pPr>
              <w:jc w:val="center"/>
              <w:rPr>
                <w:rFonts w:ascii="宋体" w:cs="Arial Unicode MS"/>
                <w:b/>
                <w:sz w:val="24"/>
              </w:rPr>
            </w:pPr>
          </w:p>
          <w:p>
            <w:pPr>
              <w:jc w:val="center"/>
              <w:rPr>
                <w:rFonts w:ascii="宋体"/>
                <w:b/>
                <w:sz w:val="24"/>
              </w:rPr>
            </w:pPr>
            <w:r>
              <w:rPr>
                <w:rFonts w:hint="eastAsia" w:ascii="宋体" w:hAnsi="宋体" w:cs="Arial Unicode MS"/>
                <w:b/>
                <w:sz w:val="24"/>
              </w:rPr>
              <w:t>（大写：人民币元整）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105" w:type="dxa"/>
            <w:shd w:val="clear" w:color="auto" w:fill="F3F3F3"/>
            <w:vAlign w:val="center"/>
          </w:tcPr>
          <w:p>
            <w:pPr>
              <w:jc w:val="center"/>
              <w:rPr>
                <w:rFonts w:hint="eastAsia" w:ascii="宋体" w:eastAsia="宋体"/>
                <w:b/>
                <w:sz w:val="24"/>
                <w:lang w:eastAsia="zh-CN"/>
              </w:rPr>
            </w:pPr>
            <w:r>
              <w:rPr>
                <w:rFonts w:hint="eastAsia" w:ascii="宋体" w:hAnsi="宋体"/>
                <w:b/>
                <w:sz w:val="24"/>
                <w:lang w:eastAsia="zh-CN"/>
              </w:rPr>
              <w:t>供货时间（项目工期）</w:t>
            </w:r>
          </w:p>
        </w:tc>
        <w:tc>
          <w:tcPr>
            <w:tcW w:w="6984" w:type="dxa"/>
            <w:shd w:val="clear" w:color="auto" w:fill="F3F3F3"/>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105" w:type="dxa"/>
            <w:shd w:val="clear" w:color="auto" w:fill="F3F3F3"/>
            <w:vAlign w:val="center"/>
          </w:tcPr>
          <w:p>
            <w:pPr>
              <w:jc w:val="center"/>
              <w:rPr>
                <w:rFonts w:hint="eastAsia" w:ascii="宋体" w:hAnsi="宋体" w:eastAsia="宋体"/>
                <w:b/>
                <w:sz w:val="24"/>
                <w:lang w:val="en-US" w:eastAsia="zh-CN"/>
              </w:rPr>
            </w:pPr>
            <w:r>
              <w:rPr>
                <w:rFonts w:hint="eastAsia" w:ascii="宋体" w:hAnsi="宋体"/>
                <w:b/>
                <w:sz w:val="24"/>
                <w:lang w:val="en-US" w:eastAsia="zh-CN"/>
              </w:rPr>
              <w:t>质保期</w:t>
            </w:r>
          </w:p>
        </w:tc>
        <w:tc>
          <w:tcPr>
            <w:tcW w:w="6984" w:type="dxa"/>
            <w:shd w:val="clear" w:color="auto" w:fill="F3F3F3"/>
            <w:vAlign w:val="center"/>
          </w:tcPr>
          <w:p>
            <w:pPr>
              <w:jc w:val="center"/>
              <w:rPr>
                <w:rFonts w:ascii="宋体"/>
                <w:sz w:val="24"/>
              </w:rPr>
            </w:pPr>
          </w:p>
        </w:tc>
      </w:tr>
    </w:tbl>
    <w:p>
      <w:pPr>
        <w:spacing w:line="300" w:lineRule="auto"/>
        <w:rPr>
          <w:szCs w:val="21"/>
        </w:rPr>
      </w:pPr>
      <w:r>
        <w:rPr>
          <w:rFonts w:hint="eastAsia"/>
          <w:szCs w:val="21"/>
        </w:rPr>
        <w:t>注：</w:t>
      </w:r>
    </w:p>
    <w:p>
      <w:pPr>
        <w:spacing w:line="300" w:lineRule="auto"/>
        <w:ind w:firstLine="420" w:firstLineChars="200"/>
        <w:rPr>
          <w:rFonts w:ascii="宋体"/>
          <w:szCs w:val="21"/>
        </w:rPr>
      </w:pPr>
      <w:r>
        <w:rPr>
          <w:rFonts w:ascii="宋体" w:hAnsi="宋体"/>
          <w:szCs w:val="21"/>
        </w:rPr>
        <w:t>1、报价表述限于中文大写或阿拉伯数字小写，均已核定准确无误，若投标报价大小写不一致，以大写金额为准。</w:t>
      </w:r>
    </w:p>
    <w:p>
      <w:pPr>
        <w:spacing w:line="360" w:lineRule="auto"/>
        <w:rPr>
          <w:rFonts w:ascii="宋体"/>
          <w:sz w:val="24"/>
        </w:rPr>
      </w:pPr>
    </w:p>
    <w:p>
      <w:pPr>
        <w:rPr>
          <w:rFonts w:ascii="宋体"/>
        </w:rPr>
      </w:pPr>
      <w:r>
        <w:rPr>
          <w:rFonts w:hint="eastAsia" w:ascii="宋体" w:hAnsi="宋体"/>
        </w:rPr>
        <w:t>投标人：（盖章）</w:t>
      </w:r>
    </w:p>
    <w:p>
      <w:pPr>
        <w:rPr>
          <w:rFonts w:ascii="宋体"/>
        </w:rPr>
      </w:pPr>
    </w:p>
    <w:p>
      <w:pPr>
        <w:rPr>
          <w:rFonts w:ascii="宋体"/>
        </w:rPr>
      </w:pPr>
    </w:p>
    <w:p>
      <w:pPr>
        <w:rPr>
          <w:rFonts w:ascii="宋体"/>
        </w:rPr>
      </w:pPr>
      <w:r>
        <w:rPr>
          <w:rFonts w:hint="eastAsia" w:ascii="宋体" w:hAnsi="宋体"/>
        </w:rPr>
        <w:t>法定代表人或授权代理人：（签字或盖章）</w:t>
      </w:r>
    </w:p>
    <w:p>
      <w:pPr>
        <w:wordWrap w:val="0"/>
        <w:ind w:right="735"/>
        <w:rPr>
          <w:rFonts w:ascii="宋体"/>
        </w:rPr>
      </w:pPr>
    </w:p>
    <w:p>
      <w:pPr>
        <w:wordWrap w:val="0"/>
        <w:ind w:right="735"/>
        <w:jc w:val="right"/>
        <w:rPr>
          <w:rFonts w:ascii="宋体" w:hAnsi="宋体"/>
        </w:rPr>
      </w:pPr>
      <w:r>
        <w:rPr>
          <w:rFonts w:hint="eastAsia" w:ascii="宋体" w:hAnsi="宋体"/>
        </w:rPr>
        <w:t>日期：年月日</w:t>
      </w: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jc w:val="center"/>
        <w:rPr>
          <w:rFonts w:ascii="宋体"/>
          <w:b/>
        </w:rPr>
      </w:pPr>
      <w:r>
        <w:rPr>
          <w:rFonts w:ascii="宋体"/>
          <w:b/>
        </w:rPr>
        <w:br w:type="page"/>
      </w:r>
    </w:p>
    <w:p>
      <w:pPr>
        <w:pStyle w:val="5"/>
        <w:numPr>
          <w:ilvl w:val="1"/>
          <w:numId w:val="0"/>
        </w:numPr>
        <w:jc w:val="center"/>
        <w:rPr>
          <w:rFonts w:ascii="宋体"/>
          <w:sz w:val="28"/>
          <w:szCs w:val="28"/>
        </w:rPr>
      </w:pPr>
      <w:r>
        <w:rPr>
          <w:rFonts w:ascii="宋体" w:hAnsi="宋体"/>
          <w:sz w:val="28"/>
          <w:szCs w:val="28"/>
        </w:rPr>
        <w:t>2、法定代表人身份证明书</w:t>
      </w:r>
    </w:p>
    <w:p>
      <w:pPr>
        <w:jc w:val="center"/>
        <w:rPr>
          <w:rFonts w:ascii="宋体"/>
          <w:b/>
          <w:sz w:val="28"/>
          <w:szCs w:val="28"/>
        </w:rPr>
      </w:pPr>
    </w:p>
    <w:p>
      <w:pPr>
        <w:jc w:val="center"/>
        <w:rPr>
          <w:rFonts w:ascii="宋体"/>
        </w:rPr>
      </w:pPr>
    </w:p>
    <w:p>
      <w:pPr>
        <w:jc w:val="center"/>
        <w:rPr>
          <w:rFonts w:ascii="宋体"/>
        </w:rPr>
      </w:pPr>
    </w:p>
    <w:p>
      <w:pPr>
        <w:ind w:firstLine="630" w:firstLineChars="300"/>
        <w:rPr>
          <w:rFonts w:ascii="宋体"/>
          <w:u w:val="single"/>
        </w:rPr>
      </w:pPr>
      <w:r>
        <w:rPr>
          <w:rFonts w:hint="eastAsia" w:ascii="宋体" w:hAnsi="宋体"/>
        </w:rPr>
        <w:t>企业名称：</w:t>
      </w:r>
    </w:p>
    <w:p>
      <w:pPr>
        <w:ind w:firstLine="630" w:firstLineChars="300"/>
        <w:rPr>
          <w:rFonts w:ascii="宋体"/>
          <w:u w:val="single"/>
        </w:rPr>
      </w:pPr>
    </w:p>
    <w:p>
      <w:pPr>
        <w:ind w:firstLine="630" w:firstLineChars="300"/>
        <w:rPr>
          <w:rFonts w:ascii="宋体"/>
          <w:u w:val="single"/>
        </w:rPr>
      </w:pPr>
      <w:r>
        <w:rPr>
          <w:rFonts w:hint="eastAsia" w:ascii="宋体" w:hAnsi="宋体"/>
        </w:rPr>
        <w:t>企业类型：</w:t>
      </w:r>
    </w:p>
    <w:p>
      <w:pPr>
        <w:ind w:firstLine="630" w:firstLineChars="300"/>
        <w:rPr>
          <w:rFonts w:ascii="宋体"/>
        </w:rPr>
      </w:pPr>
    </w:p>
    <w:p>
      <w:pPr>
        <w:ind w:firstLine="630" w:firstLineChars="300"/>
        <w:rPr>
          <w:rFonts w:ascii="宋体"/>
          <w:u w:val="single"/>
        </w:rPr>
      </w:pPr>
      <w:r>
        <w:rPr>
          <w:rFonts w:hint="eastAsia" w:ascii="宋体" w:hAnsi="宋体"/>
        </w:rPr>
        <w:t>地址：</w:t>
      </w:r>
    </w:p>
    <w:p>
      <w:pPr>
        <w:ind w:firstLine="630" w:firstLineChars="300"/>
        <w:rPr>
          <w:rFonts w:ascii="宋体"/>
        </w:rPr>
      </w:pPr>
    </w:p>
    <w:p>
      <w:pPr>
        <w:ind w:firstLine="630" w:firstLineChars="300"/>
        <w:rPr>
          <w:rFonts w:ascii="宋体"/>
          <w:u w:val="single"/>
        </w:rPr>
      </w:pPr>
      <w:r>
        <w:rPr>
          <w:rFonts w:hint="eastAsia" w:ascii="宋体" w:hAnsi="宋体"/>
        </w:rPr>
        <w:t>营业期限：</w:t>
      </w:r>
    </w:p>
    <w:p>
      <w:pPr>
        <w:ind w:firstLine="630" w:firstLineChars="300"/>
        <w:rPr>
          <w:rFonts w:ascii="宋体"/>
        </w:rPr>
      </w:pPr>
    </w:p>
    <w:p>
      <w:pPr>
        <w:ind w:firstLine="630" w:firstLineChars="300"/>
        <w:rPr>
          <w:rFonts w:ascii="宋体"/>
          <w:u w:val="single"/>
        </w:rPr>
      </w:pPr>
      <w:r>
        <w:rPr>
          <w:rFonts w:hint="eastAsia" w:ascii="宋体" w:hAnsi="宋体"/>
        </w:rPr>
        <w:t>成立时间：</w:t>
      </w:r>
    </w:p>
    <w:p>
      <w:pPr>
        <w:ind w:firstLine="630" w:firstLineChars="300"/>
        <w:rPr>
          <w:rFonts w:ascii="宋体"/>
          <w:u w:val="single"/>
        </w:rPr>
      </w:pPr>
    </w:p>
    <w:p>
      <w:pPr>
        <w:rPr>
          <w:rFonts w:ascii="宋体"/>
          <w:u w:val="single"/>
        </w:rPr>
      </w:pPr>
    </w:p>
    <w:p>
      <w:pPr>
        <w:rPr>
          <w:rFonts w:ascii="宋体"/>
          <w:u w:val="single"/>
        </w:rPr>
      </w:pPr>
    </w:p>
    <w:p>
      <w:pPr>
        <w:ind w:firstLine="420" w:firstLineChars="200"/>
        <w:rPr>
          <w:rFonts w:ascii="宋体"/>
          <w:u w:val="single"/>
        </w:rPr>
      </w:pPr>
      <w:r>
        <w:rPr>
          <w:rFonts w:hint="eastAsia" w:ascii="宋体" w:hAnsi="宋体"/>
        </w:rPr>
        <w:t>姓名：性别：年龄：职务：</w:t>
      </w:r>
    </w:p>
    <w:p>
      <w:pPr>
        <w:rPr>
          <w:rFonts w:ascii="宋体"/>
        </w:rPr>
      </w:pPr>
      <w:r>
        <w:rPr>
          <w:rFonts w:hint="eastAsia" w:ascii="宋体" w:hAnsi="宋体"/>
        </w:rPr>
        <w:t>系</w:t>
      </w:r>
      <w:r>
        <w:rPr>
          <w:rFonts w:hint="eastAsia" w:ascii="宋体" w:hAnsi="宋体"/>
          <w:u w:val="single"/>
        </w:rPr>
        <w:t>（投标人名称）</w:t>
      </w:r>
      <w:r>
        <w:rPr>
          <w:rFonts w:hint="eastAsia" w:ascii="宋体" w:hAnsi="宋体"/>
        </w:rPr>
        <w:t>的法定代表人。</w:t>
      </w:r>
    </w:p>
    <w:p>
      <w:pPr>
        <w:rPr>
          <w:rFonts w:ascii="宋体"/>
        </w:rPr>
      </w:pPr>
    </w:p>
    <w:p>
      <w:pPr>
        <w:rPr>
          <w:rFonts w:ascii="宋体"/>
        </w:rPr>
      </w:pPr>
      <w:r>
        <w:rPr>
          <w:rFonts w:hint="eastAsia" w:ascii="宋体" w:hAnsi="宋体"/>
        </w:rPr>
        <w:t>附法定代表人身份证正反面</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hAnsi="宋体"/>
        </w:rPr>
        <w:t>特此证明。</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wordWrap w:val="0"/>
        <w:jc w:val="right"/>
        <w:rPr>
          <w:rFonts w:ascii="宋体"/>
          <w:u w:val="single"/>
        </w:rPr>
      </w:pPr>
      <w:r>
        <w:rPr>
          <w:rFonts w:hint="eastAsia" w:ascii="宋体" w:hAnsi="宋体"/>
        </w:rPr>
        <w:t>投标人：</w:t>
      </w:r>
      <w:r>
        <w:rPr>
          <w:rFonts w:hint="eastAsia" w:ascii="宋体" w:hAnsi="宋体"/>
          <w:u w:val="single"/>
        </w:rPr>
        <w:t>（盖章）</w:t>
      </w:r>
    </w:p>
    <w:p>
      <w:pPr>
        <w:wordWrap w:val="0"/>
        <w:jc w:val="right"/>
        <w:rPr>
          <w:rFonts w:ascii="宋体"/>
        </w:rPr>
      </w:pPr>
      <w:r>
        <w:rPr>
          <w:rFonts w:hint="eastAsia" w:ascii="宋体" w:hAnsi="宋体"/>
        </w:rPr>
        <w:t>日期：年月日</w:t>
      </w:r>
    </w:p>
    <w:p>
      <w:pPr>
        <w:jc w:val="center"/>
        <w:rPr>
          <w:rFonts w:ascii="宋体"/>
        </w:rPr>
      </w:pPr>
    </w:p>
    <w:p>
      <w:pPr>
        <w:jc w:val="center"/>
        <w:rPr>
          <w:rFonts w:ascii="宋体"/>
        </w:rPr>
      </w:pPr>
    </w:p>
    <w:p>
      <w:pPr>
        <w:rPr>
          <w:rFonts w:ascii="宋体"/>
        </w:rPr>
      </w:pPr>
    </w:p>
    <w:p>
      <w:pPr>
        <w:pStyle w:val="5"/>
        <w:numPr>
          <w:ilvl w:val="1"/>
          <w:numId w:val="0"/>
        </w:numPr>
        <w:jc w:val="center"/>
        <w:rPr>
          <w:rFonts w:ascii="宋体" w:hAnsi="宋体"/>
          <w:b w:val="0"/>
          <w:sz w:val="28"/>
          <w:szCs w:val="28"/>
        </w:rPr>
      </w:pPr>
      <w:r>
        <w:rPr>
          <w:rFonts w:ascii="宋体" w:hAnsi="宋体"/>
          <w:sz w:val="28"/>
          <w:szCs w:val="28"/>
        </w:rPr>
        <w:t>3、法定代表人授权委托书</w:t>
      </w:r>
    </w:p>
    <w:p>
      <w:pPr>
        <w:jc w:val="center"/>
        <w:rPr>
          <w:rFonts w:ascii="宋体"/>
          <w:b/>
        </w:rPr>
      </w:pPr>
    </w:p>
    <w:p>
      <w:pPr>
        <w:rPr>
          <w:rFonts w:ascii="宋体"/>
        </w:rPr>
      </w:pPr>
    </w:p>
    <w:p>
      <w:pPr>
        <w:spacing w:line="360" w:lineRule="auto"/>
        <w:ind w:firstLine="630"/>
        <w:rPr>
          <w:rFonts w:ascii="宋体" w:hAnsi="宋体" w:cs="宋体"/>
        </w:rPr>
      </w:pPr>
      <w:r>
        <w:rPr>
          <w:rFonts w:hint="eastAsia" w:ascii="宋体" w:hAnsi="宋体" w:cs="宋体"/>
        </w:rPr>
        <w:t>本授权委托书声明：我（姓名）系（投标人名称）的法定代表人，现授权委托（投标人名称）的（姓名）为我的代理人，以本公司的名义参加（招标人）的招标工程的投标活动。代理人在参加整个工程招标投标活动、合同谈判过程中所签署的一切文件和处理与之有关的一切事物，我均予以承认。</w:t>
      </w:r>
    </w:p>
    <w:p>
      <w:pPr>
        <w:spacing w:line="360" w:lineRule="auto"/>
        <w:rPr>
          <w:rFonts w:ascii="宋体"/>
        </w:rPr>
      </w:pPr>
    </w:p>
    <w:p>
      <w:pPr>
        <w:spacing w:line="360" w:lineRule="auto"/>
        <w:rPr>
          <w:rFonts w:ascii="宋体"/>
        </w:rPr>
      </w:pPr>
    </w:p>
    <w:p>
      <w:pPr>
        <w:spacing w:line="360" w:lineRule="auto"/>
        <w:rPr>
          <w:rFonts w:ascii="宋体"/>
          <w:u w:val="single"/>
        </w:rPr>
      </w:pPr>
      <w:r>
        <w:rPr>
          <w:rFonts w:hint="eastAsia" w:ascii="宋体" w:hAnsi="宋体"/>
        </w:rPr>
        <w:t>代理人：性别：年龄：</w:t>
      </w:r>
    </w:p>
    <w:p>
      <w:pPr>
        <w:spacing w:line="360" w:lineRule="auto"/>
        <w:rPr>
          <w:rFonts w:ascii="宋体"/>
        </w:rPr>
      </w:pPr>
    </w:p>
    <w:p>
      <w:pPr>
        <w:spacing w:line="360" w:lineRule="auto"/>
        <w:rPr>
          <w:rFonts w:ascii="宋体"/>
          <w:u w:val="single"/>
        </w:rPr>
      </w:pPr>
      <w:r>
        <w:rPr>
          <w:rFonts w:hint="eastAsia" w:ascii="宋体" w:hAnsi="宋体"/>
        </w:rPr>
        <w:t>单位：部门：职务：</w:t>
      </w:r>
    </w:p>
    <w:p>
      <w:pPr>
        <w:rPr>
          <w:rFonts w:ascii="宋体"/>
        </w:rPr>
      </w:pPr>
    </w:p>
    <w:p>
      <w:pPr>
        <w:rPr>
          <w:rFonts w:ascii="宋体"/>
        </w:rPr>
      </w:pPr>
    </w:p>
    <w:p>
      <w:pPr>
        <w:rPr>
          <w:rFonts w:ascii="宋体"/>
        </w:rPr>
      </w:pPr>
      <w:r>
        <w:rPr>
          <w:rFonts w:hint="eastAsia" w:ascii="宋体" w:hAnsi="宋体"/>
        </w:rPr>
        <w:t>代理人无转委权。特此委托。</w:t>
      </w:r>
    </w:p>
    <w:p>
      <w:pPr>
        <w:rPr>
          <w:rFonts w:ascii="宋体" w:hAnsi="宋体"/>
        </w:rPr>
      </w:pPr>
    </w:p>
    <w:p>
      <w:pPr>
        <w:rPr>
          <w:rFonts w:ascii="宋体"/>
        </w:rPr>
      </w:pPr>
      <w:r>
        <w:rPr>
          <w:rFonts w:hint="eastAsia" w:ascii="宋体" w:hAnsi="宋体"/>
        </w:rPr>
        <w:t>附授权代理人的身份证正反面</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hAnsi="宋体"/>
        </w:rPr>
        <w:t>投标人：（盖章）</w:t>
      </w:r>
    </w:p>
    <w:p>
      <w:pPr>
        <w:rPr>
          <w:rFonts w:ascii="宋体"/>
        </w:rPr>
      </w:pPr>
    </w:p>
    <w:p>
      <w:pPr>
        <w:rPr>
          <w:rFonts w:ascii="宋体"/>
        </w:rPr>
      </w:pPr>
      <w:r>
        <w:rPr>
          <w:rFonts w:hint="eastAsia" w:ascii="宋体" w:hAnsi="宋体"/>
        </w:rPr>
        <w:t>法定代表人：（签字或盖章）</w:t>
      </w:r>
    </w:p>
    <w:p>
      <w:pPr>
        <w:rPr>
          <w:rFonts w:ascii="宋体"/>
        </w:rPr>
      </w:pPr>
    </w:p>
    <w:p>
      <w:pPr>
        <w:jc w:val="center"/>
        <w:rPr>
          <w:rFonts w:ascii="宋体"/>
        </w:rPr>
      </w:pPr>
    </w:p>
    <w:p>
      <w:pPr>
        <w:jc w:val="center"/>
        <w:rPr>
          <w:rFonts w:ascii="宋体"/>
          <w:b/>
        </w:rPr>
      </w:pPr>
    </w:p>
    <w:p>
      <w:pPr>
        <w:wordWrap w:val="0"/>
        <w:jc w:val="right"/>
        <w:rPr>
          <w:rFonts w:ascii="宋体"/>
          <w:b/>
        </w:rPr>
      </w:pPr>
      <w:r>
        <w:rPr>
          <w:rFonts w:hint="eastAsia" w:ascii="宋体" w:hAnsi="宋体"/>
        </w:rPr>
        <w:t>日期：年月日</w:t>
      </w:r>
    </w:p>
    <w:p>
      <w:pPr>
        <w:spacing w:beforeLines="50" w:afterLines="100" w:line="440" w:lineRule="exact"/>
        <w:jc w:val="center"/>
        <w:rPr>
          <w:rFonts w:ascii="宋体" w:hAnsi="宋体"/>
          <w:b/>
          <w:sz w:val="28"/>
          <w:szCs w:val="28"/>
        </w:rPr>
      </w:pPr>
    </w:p>
    <w:p>
      <w:pPr>
        <w:spacing w:beforeLines="50" w:afterLines="100" w:line="440" w:lineRule="exact"/>
        <w:jc w:val="center"/>
        <w:rPr>
          <w:rFonts w:ascii="宋体" w:hAnsi="宋体"/>
          <w:b/>
          <w:sz w:val="28"/>
          <w:szCs w:val="28"/>
        </w:rPr>
      </w:pPr>
    </w:p>
    <w:p>
      <w:pPr>
        <w:spacing w:beforeLines="50" w:afterLines="100" w:line="440" w:lineRule="exact"/>
        <w:jc w:val="center"/>
        <w:rPr>
          <w:rFonts w:ascii="宋体" w:hAnsi="宋体"/>
          <w:b/>
          <w:sz w:val="28"/>
          <w:szCs w:val="28"/>
        </w:rPr>
      </w:pPr>
    </w:p>
    <w:p>
      <w:pPr>
        <w:spacing w:beforeLines="50" w:afterLines="100" w:line="440" w:lineRule="exact"/>
        <w:jc w:val="center"/>
        <w:rPr>
          <w:rFonts w:ascii="宋体" w:hAnsi="宋体"/>
          <w:b/>
          <w:sz w:val="28"/>
          <w:szCs w:val="28"/>
        </w:rPr>
      </w:pPr>
    </w:p>
    <w:p>
      <w:pPr>
        <w:pStyle w:val="5"/>
        <w:numPr>
          <w:ilvl w:val="1"/>
          <w:numId w:val="0"/>
        </w:numPr>
        <w:jc w:val="center"/>
        <w:rPr>
          <w:rFonts w:ascii="宋体" w:hAnsi="宋体"/>
          <w:b w:val="0"/>
          <w:sz w:val="28"/>
          <w:szCs w:val="28"/>
        </w:rPr>
      </w:pPr>
      <w:r>
        <w:rPr>
          <w:rFonts w:ascii="宋体" w:hAnsi="宋体"/>
          <w:sz w:val="28"/>
          <w:szCs w:val="28"/>
        </w:rPr>
        <w:t>4、投标人概况表</w:t>
      </w:r>
    </w:p>
    <w:tbl>
      <w:tblPr>
        <w:tblStyle w:val="28"/>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投标人名称</w:t>
            </w:r>
          </w:p>
        </w:tc>
        <w:tc>
          <w:tcPr>
            <w:tcW w:w="7020" w:type="dxa"/>
            <w:gridSpan w:val="9"/>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注册地址</w:t>
            </w:r>
          </w:p>
        </w:tc>
        <w:tc>
          <w:tcPr>
            <w:tcW w:w="3389" w:type="dxa"/>
            <w:gridSpan w:val="5"/>
            <w:vAlign w:val="center"/>
          </w:tcPr>
          <w:p>
            <w:pPr>
              <w:jc w:val="center"/>
              <w:rPr>
                <w:rFonts w:ascii="宋体"/>
                <w:szCs w:val="21"/>
              </w:rPr>
            </w:pPr>
          </w:p>
          <w:p>
            <w:pPr>
              <w:jc w:val="center"/>
              <w:rPr>
                <w:rFonts w:ascii="宋体"/>
                <w:szCs w:val="21"/>
              </w:rPr>
            </w:pPr>
          </w:p>
        </w:tc>
        <w:tc>
          <w:tcPr>
            <w:tcW w:w="1246" w:type="dxa"/>
            <w:vAlign w:val="center"/>
          </w:tcPr>
          <w:p>
            <w:pPr>
              <w:jc w:val="center"/>
              <w:rPr>
                <w:rFonts w:ascii="宋体"/>
                <w:szCs w:val="21"/>
              </w:rPr>
            </w:pPr>
            <w:r>
              <w:rPr>
                <w:rFonts w:hint="eastAsia" w:ascii="宋体" w:hAnsi="宋体"/>
                <w:szCs w:val="21"/>
              </w:rPr>
              <w:t>邮政编码</w:t>
            </w:r>
          </w:p>
        </w:tc>
        <w:tc>
          <w:tcPr>
            <w:tcW w:w="2385" w:type="dxa"/>
            <w:gridSpan w:val="3"/>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pPr>
              <w:jc w:val="center"/>
              <w:rPr>
                <w:rFonts w:ascii="宋体"/>
                <w:szCs w:val="21"/>
              </w:rPr>
            </w:pPr>
            <w:r>
              <w:rPr>
                <w:rFonts w:hint="eastAsia" w:ascii="宋体" w:hAnsi="宋体"/>
                <w:szCs w:val="21"/>
              </w:rPr>
              <w:t>联系方式</w:t>
            </w:r>
          </w:p>
        </w:tc>
        <w:tc>
          <w:tcPr>
            <w:tcW w:w="897" w:type="dxa"/>
            <w:vAlign w:val="center"/>
          </w:tcPr>
          <w:p>
            <w:pPr>
              <w:jc w:val="center"/>
              <w:rPr>
                <w:rFonts w:ascii="宋体"/>
                <w:szCs w:val="21"/>
              </w:rPr>
            </w:pPr>
            <w:r>
              <w:rPr>
                <w:rFonts w:hint="eastAsia" w:ascii="宋体" w:hAnsi="宋体"/>
                <w:szCs w:val="21"/>
              </w:rPr>
              <w:t>联系人</w:t>
            </w:r>
          </w:p>
        </w:tc>
        <w:tc>
          <w:tcPr>
            <w:tcW w:w="2492" w:type="dxa"/>
            <w:gridSpan w:val="4"/>
            <w:vAlign w:val="center"/>
          </w:tcPr>
          <w:p>
            <w:pPr>
              <w:jc w:val="center"/>
              <w:rPr>
                <w:rFonts w:ascii="宋体"/>
                <w:szCs w:val="21"/>
              </w:rPr>
            </w:pPr>
          </w:p>
        </w:tc>
        <w:tc>
          <w:tcPr>
            <w:tcW w:w="1246" w:type="dxa"/>
            <w:vAlign w:val="center"/>
          </w:tcPr>
          <w:p>
            <w:pPr>
              <w:jc w:val="center"/>
              <w:rPr>
                <w:rFonts w:ascii="宋体"/>
                <w:szCs w:val="21"/>
              </w:rPr>
            </w:pPr>
            <w:r>
              <w:rPr>
                <w:rFonts w:hint="eastAsia" w:ascii="宋体" w:hAnsi="宋体"/>
                <w:szCs w:val="21"/>
              </w:rPr>
              <w:t>电话</w:t>
            </w:r>
          </w:p>
        </w:tc>
        <w:tc>
          <w:tcPr>
            <w:tcW w:w="2385" w:type="dxa"/>
            <w:gridSpan w:val="3"/>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pPr>
              <w:jc w:val="center"/>
              <w:rPr>
                <w:rFonts w:ascii="宋体"/>
                <w:szCs w:val="21"/>
              </w:rPr>
            </w:pPr>
          </w:p>
        </w:tc>
        <w:tc>
          <w:tcPr>
            <w:tcW w:w="897" w:type="dxa"/>
            <w:vAlign w:val="center"/>
          </w:tcPr>
          <w:p>
            <w:pPr>
              <w:jc w:val="center"/>
              <w:rPr>
                <w:rFonts w:ascii="宋体"/>
                <w:szCs w:val="21"/>
              </w:rPr>
            </w:pPr>
            <w:r>
              <w:rPr>
                <w:rFonts w:hint="eastAsia" w:ascii="宋体" w:hAnsi="宋体"/>
                <w:szCs w:val="21"/>
              </w:rPr>
              <w:t>传真</w:t>
            </w:r>
          </w:p>
        </w:tc>
        <w:tc>
          <w:tcPr>
            <w:tcW w:w="2492" w:type="dxa"/>
            <w:gridSpan w:val="4"/>
            <w:vAlign w:val="center"/>
          </w:tcPr>
          <w:p>
            <w:pPr>
              <w:jc w:val="center"/>
              <w:rPr>
                <w:rFonts w:ascii="宋体"/>
                <w:szCs w:val="21"/>
              </w:rPr>
            </w:pPr>
          </w:p>
        </w:tc>
        <w:tc>
          <w:tcPr>
            <w:tcW w:w="1246" w:type="dxa"/>
            <w:vAlign w:val="center"/>
          </w:tcPr>
          <w:p>
            <w:pPr>
              <w:jc w:val="center"/>
              <w:rPr>
                <w:rFonts w:ascii="宋体"/>
                <w:szCs w:val="21"/>
              </w:rPr>
            </w:pPr>
            <w:r>
              <w:rPr>
                <w:rFonts w:hint="eastAsia" w:ascii="宋体" w:hAnsi="宋体"/>
                <w:szCs w:val="21"/>
              </w:rPr>
              <w:t>网址</w:t>
            </w:r>
          </w:p>
        </w:tc>
        <w:tc>
          <w:tcPr>
            <w:tcW w:w="2385" w:type="dxa"/>
            <w:gridSpan w:val="3"/>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组织结构</w:t>
            </w:r>
          </w:p>
        </w:tc>
        <w:tc>
          <w:tcPr>
            <w:tcW w:w="7020" w:type="dxa"/>
            <w:gridSpan w:val="9"/>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法定代表人</w:t>
            </w:r>
          </w:p>
        </w:tc>
        <w:tc>
          <w:tcPr>
            <w:tcW w:w="897" w:type="dxa"/>
            <w:vAlign w:val="center"/>
          </w:tcPr>
          <w:p>
            <w:pPr>
              <w:jc w:val="center"/>
              <w:rPr>
                <w:rFonts w:ascii="宋体"/>
                <w:szCs w:val="21"/>
              </w:rPr>
            </w:pPr>
            <w:r>
              <w:rPr>
                <w:rFonts w:hint="eastAsia" w:ascii="宋体" w:hAnsi="宋体"/>
                <w:szCs w:val="21"/>
              </w:rPr>
              <w:t>姓名</w:t>
            </w:r>
          </w:p>
        </w:tc>
        <w:tc>
          <w:tcPr>
            <w:tcW w:w="1021" w:type="dxa"/>
            <w:vAlign w:val="center"/>
          </w:tcPr>
          <w:p>
            <w:pPr>
              <w:jc w:val="center"/>
              <w:rPr>
                <w:rFonts w:ascii="宋体"/>
                <w:szCs w:val="21"/>
              </w:rPr>
            </w:pPr>
          </w:p>
        </w:tc>
        <w:tc>
          <w:tcPr>
            <w:tcW w:w="1276" w:type="dxa"/>
            <w:gridSpan w:val="2"/>
            <w:vAlign w:val="center"/>
          </w:tcPr>
          <w:p>
            <w:pPr>
              <w:jc w:val="center"/>
              <w:rPr>
                <w:rFonts w:ascii="宋体"/>
                <w:szCs w:val="21"/>
              </w:rPr>
            </w:pPr>
            <w:r>
              <w:rPr>
                <w:rFonts w:hint="eastAsia" w:ascii="宋体" w:hAnsi="宋体"/>
                <w:szCs w:val="21"/>
              </w:rPr>
              <w:t>技术职称</w:t>
            </w:r>
          </w:p>
        </w:tc>
        <w:tc>
          <w:tcPr>
            <w:tcW w:w="1701" w:type="dxa"/>
            <w:gridSpan w:val="3"/>
            <w:vAlign w:val="center"/>
          </w:tcPr>
          <w:p>
            <w:pPr>
              <w:jc w:val="center"/>
              <w:rPr>
                <w:rFonts w:ascii="宋体"/>
                <w:szCs w:val="21"/>
              </w:rPr>
            </w:pPr>
          </w:p>
        </w:tc>
        <w:tc>
          <w:tcPr>
            <w:tcW w:w="709" w:type="dxa"/>
            <w:vAlign w:val="center"/>
          </w:tcPr>
          <w:p>
            <w:pPr>
              <w:jc w:val="center"/>
              <w:rPr>
                <w:rFonts w:ascii="宋体"/>
                <w:szCs w:val="21"/>
              </w:rPr>
            </w:pPr>
            <w:r>
              <w:rPr>
                <w:rFonts w:hint="eastAsia" w:ascii="宋体" w:hAnsi="宋体"/>
                <w:szCs w:val="21"/>
              </w:rPr>
              <w:t>电话</w:t>
            </w:r>
          </w:p>
        </w:tc>
        <w:tc>
          <w:tcPr>
            <w:tcW w:w="141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技术负责人</w:t>
            </w:r>
          </w:p>
        </w:tc>
        <w:tc>
          <w:tcPr>
            <w:tcW w:w="897" w:type="dxa"/>
            <w:vAlign w:val="center"/>
          </w:tcPr>
          <w:p>
            <w:pPr>
              <w:jc w:val="center"/>
              <w:rPr>
                <w:rFonts w:ascii="宋体"/>
                <w:szCs w:val="21"/>
              </w:rPr>
            </w:pPr>
            <w:r>
              <w:rPr>
                <w:rFonts w:hint="eastAsia" w:ascii="宋体" w:hAnsi="宋体"/>
                <w:szCs w:val="21"/>
              </w:rPr>
              <w:t>姓名</w:t>
            </w:r>
          </w:p>
        </w:tc>
        <w:tc>
          <w:tcPr>
            <w:tcW w:w="1021" w:type="dxa"/>
            <w:vAlign w:val="center"/>
          </w:tcPr>
          <w:p>
            <w:pPr>
              <w:jc w:val="center"/>
              <w:rPr>
                <w:rFonts w:ascii="宋体"/>
                <w:szCs w:val="21"/>
              </w:rPr>
            </w:pPr>
          </w:p>
        </w:tc>
        <w:tc>
          <w:tcPr>
            <w:tcW w:w="1276" w:type="dxa"/>
            <w:gridSpan w:val="2"/>
            <w:vAlign w:val="center"/>
          </w:tcPr>
          <w:p>
            <w:pPr>
              <w:jc w:val="center"/>
              <w:rPr>
                <w:rFonts w:ascii="宋体"/>
                <w:szCs w:val="21"/>
              </w:rPr>
            </w:pPr>
            <w:r>
              <w:rPr>
                <w:rFonts w:hint="eastAsia" w:ascii="宋体" w:hAnsi="宋体"/>
                <w:szCs w:val="21"/>
              </w:rPr>
              <w:t>技术职称</w:t>
            </w:r>
          </w:p>
        </w:tc>
        <w:tc>
          <w:tcPr>
            <w:tcW w:w="1701" w:type="dxa"/>
            <w:gridSpan w:val="3"/>
            <w:vAlign w:val="center"/>
          </w:tcPr>
          <w:p>
            <w:pPr>
              <w:jc w:val="center"/>
              <w:rPr>
                <w:rFonts w:ascii="宋体"/>
                <w:szCs w:val="21"/>
              </w:rPr>
            </w:pPr>
          </w:p>
        </w:tc>
        <w:tc>
          <w:tcPr>
            <w:tcW w:w="709" w:type="dxa"/>
            <w:vAlign w:val="center"/>
          </w:tcPr>
          <w:p>
            <w:pPr>
              <w:jc w:val="center"/>
              <w:rPr>
                <w:rFonts w:ascii="宋体"/>
                <w:szCs w:val="21"/>
              </w:rPr>
            </w:pPr>
            <w:r>
              <w:rPr>
                <w:rFonts w:hint="eastAsia" w:ascii="宋体" w:hAnsi="宋体"/>
                <w:szCs w:val="21"/>
              </w:rPr>
              <w:t>电话</w:t>
            </w:r>
          </w:p>
        </w:tc>
        <w:tc>
          <w:tcPr>
            <w:tcW w:w="141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成立时间</w:t>
            </w:r>
          </w:p>
        </w:tc>
        <w:tc>
          <w:tcPr>
            <w:tcW w:w="1918" w:type="dxa"/>
            <w:gridSpan w:val="2"/>
            <w:vAlign w:val="center"/>
          </w:tcPr>
          <w:p>
            <w:pPr>
              <w:jc w:val="center"/>
              <w:rPr>
                <w:rFonts w:ascii="宋体"/>
                <w:szCs w:val="21"/>
              </w:rPr>
            </w:pPr>
          </w:p>
        </w:tc>
        <w:tc>
          <w:tcPr>
            <w:tcW w:w="5102" w:type="dxa"/>
            <w:gridSpan w:val="7"/>
            <w:vAlign w:val="center"/>
          </w:tcPr>
          <w:p>
            <w:pPr>
              <w:jc w:val="center"/>
              <w:rPr>
                <w:rFonts w:ascii="宋体"/>
                <w:szCs w:val="21"/>
              </w:rPr>
            </w:pPr>
            <w:r>
              <w:rPr>
                <w:rFonts w:hint="eastAsia"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企业资质等级</w:t>
            </w:r>
          </w:p>
        </w:tc>
        <w:tc>
          <w:tcPr>
            <w:tcW w:w="1918" w:type="dxa"/>
            <w:gridSpan w:val="2"/>
            <w:vAlign w:val="center"/>
          </w:tcPr>
          <w:p>
            <w:pPr>
              <w:jc w:val="center"/>
              <w:rPr>
                <w:rFonts w:ascii="宋体"/>
                <w:szCs w:val="21"/>
              </w:rPr>
            </w:pPr>
          </w:p>
        </w:tc>
        <w:tc>
          <w:tcPr>
            <w:tcW w:w="993" w:type="dxa"/>
            <w:vMerge w:val="restart"/>
            <w:vAlign w:val="center"/>
          </w:tcPr>
          <w:p>
            <w:pPr>
              <w:jc w:val="center"/>
              <w:rPr>
                <w:rFonts w:ascii="宋体"/>
                <w:szCs w:val="21"/>
              </w:rPr>
            </w:pPr>
            <w:r>
              <w:rPr>
                <w:rFonts w:hint="eastAsia" w:ascii="宋体" w:hAnsi="宋体"/>
                <w:szCs w:val="21"/>
              </w:rPr>
              <w:t>其中</w:t>
            </w:r>
          </w:p>
        </w:tc>
        <w:tc>
          <w:tcPr>
            <w:tcW w:w="1984" w:type="dxa"/>
            <w:gridSpan w:val="4"/>
            <w:vAlign w:val="center"/>
          </w:tcPr>
          <w:p>
            <w:pPr>
              <w:jc w:val="center"/>
              <w:rPr>
                <w:rFonts w:ascii="宋体"/>
                <w:szCs w:val="21"/>
              </w:rPr>
            </w:pPr>
            <w:r>
              <w:rPr>
                <w:rFonts w:hint="eastAsia" w:ascii="宋体" w:hAnsi="宋体"/>
                <w:szCs w:val="21"/>
              </w:rPr>
              <w:t>项目负责人</w:t>
            </w:r>
          </w:p>
        </w:tc>
        <w:tc>
          <w:tcPr>
            <w:tcW w:w="2125"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营业执照号</w:t>
            </w:r>
          </w:p>
        </w:tc>
        <w:tc>
          <w:tcPr>
            <w:tcW w:w="1918" w:type="dxa"/>
            <w:gridSpan w:val="2"/>
            <w:vAlign w:val="center"/>
          </w:tcPr>
          <w:p>
            <w:pPr>
              <w:jc w:val="center"/>
              <w:rPr>
                <w:rFonts w:ascii="宋体"/>
                <w:szCs w:val="21"/>
              </w:rPr>
            </w:pPr>
          </w:p>
        </w:tc>
        <w:tc>
          <w:tcPr>
            <w:tcW w:w="993" w:type="dxa"/>
            <w:vMerge w:val="continue"/>
            <w:vAlign w:val="center"/>
          </w:tcPr>
          <w:p>
            <w:pPr>
              <w:jc w:val="center"/>
              <w:rPr>
                <w:rFonts w:ascii="宋体"/>
                <w:szCs w:val="21"/>
              </w:rPr>
            </w:pPr>
          </w:p>
        </w:tc>
        <w:tc>
          <w:tcPr>
            <w:tcW w:w="1984" w:type="dxa"/>
            <w:gridSpan w:val="4"/>
            <w:vAlign w:val="center"/>
          </w:tcPr>
          <w:p>
            <w:pPr>
              <w:jc w:val="center"/>
              <w:rPr>
                <w:rFonts w:ascii="宋体"/>
                <w:szCs w:val="21"/>
              </w:rPr>
            </w:pPr>
            <w:r>
              <w:rPr>
                <w:rFonts w:hint="eastAsia" w:ascii="宋体" w:hAnsi="宋体"/>
                <w:szCs w:val="21"/>
              </w:rPr>
              <w:t>高级职称人员</w:t>
            </w:r>
          </w:p>
        </w:tc>
        <w:tc>
          <w:tcPr>
            <w:tcW w:w="2125"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注册资金</w:t>
            </w:r>
          </w:p>
        </w:tc>
        <w:tc>
          <w:tcPr>
            <w:tcW w:w="1918" w:type="dxa"/>
            <w:gridSpan w:val="2"/>
            <w:vAlign w:val="center"/>
          </w:tcPr>
          <w:p>
            <w:pPr>
              <w:jc w:val="center"/>
              <w:rPr>
                <w:rFonts w:ascii="宋体"/>
                <w:szCs w:val="21"/>
              </w:rPr>
            </w:pPr>
          </w:p>
        </w:tc>
        <w:tc>
          <w:tcPr>
            <w:tcW w:w="993" w:type="dxa"/>
            <w:vMerge w:val="continue"/>
            <w:vAlign w:val="center"/>
          </w:tcPr>
          <w:p>
            <w:pPr>
              <w:jc w:val="center"/>
              <w:rPr>
                <w:rFonts w:ascii="宋体"/>
                <w:szCs w:val="21"/>
              </w:rPr>
            </w:pPr>
          </w:p>
        </w:tc>
        <w:tc>
          <w:tcPr>
            <w:tcW w:w="1984" w:type="dxa"/>
            <w:gridSpan w:val="4"/>
            <w:vAlign w:val="center"/>
          </w:tcPr>
          <w:p>
            <w:pPr>
              <w:jc w:val="center"/>
              <w:rPr>
                <w:rFonts w:ascii="宋体"/>
                <w:szCs w:val="21"/>
              </w:rPr>
            </w:pPr>
            <w:r>
              <w:rPr>
                <w:rFonts w:hint="eastAsia" w:ascii="宋体" w:hAnsi="宋体"/>
                <w:szCs w:val="21"/>
              </w:rPr>
              <w:t>中级职称人员</w:t>
            </w:r>
          </w:p>
        </w:tc>
        <w:tc>
          <w:tcPr>
            <w:tcW w:w="2125"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开户银行</w:t>
            </w:r>
          </w:p>
        </w:tc>
        <w:tc>
          <w:tcPr>
            <w:tcW w:w="1918" w:type="dxa"/>
            <w:gridSpan w:val="2"/>
            <w:vAlign w:val="center"/>
          </w:tcPr>
          <w:p>
            <w:pPr>
              <w:jc w:val="center"/>
              <w:rPr>
                <w:rFonts w:ascii="宋体"/>
                <w:szCs w:val="21"/>
              </w:rPr>
            </w:pPr>
          </w:p>
        </w:tc>
        <w:tc>
          <w:tcPr>
            <w:tcW w:w="993" w:type="dxa"/>
            <w:vMerge w:val="continue"/>
            <w:vAlign w:val="center"/>
          </w:tcPr>
          <w:p>
            <w:pPr>
              <w:jc w:val="center"/>
              <w:rPr>
                <w:rFonts w:ascii="宋体"/>
                <w:szCs w:val="21"/>
              </w:rPr>
            </w:pPr>
          </w:p>
        </w:tc>
        <w:tc>
          <w:tcPr>
            <w:tcW w:w="1984" w:type="dxa"/>
            <w:gridSpan w:val="4"/>
            <w:vAlign w:val="center"/>
          </w:tcPr>
          <w:p>
            <w:pPr>
              <w:jc w:val="center"/>
              <w:rPr>
                <w:rFonts w:ascii="宋体"/>
                <w:szCs w:val="21"/>
              </w:rPr>
            </w:pPr>
            <w:r>
              <w:rPr>
                <w:rFonts w:hint="eastAsia" w:ascii="宋体" w:hAnsi="宋体"/>
                <w:szCs w:val="21"/>
              </w:rPr>
              <w:t>初级职称人员</w:t>
            </w:r>
          </w:p>
        </w:tc>
        <w:tc>
          <w:tcPr>
            <w:tcW w:w="2125"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账号</w:t>
            </w:r>
          </w:p>
        </w:tc>
        <w:tc>
          <w:tcPr>
            <w:tcW w:w="1918" w:type="dxa"/>
            <w:gridSpan w:val="2"/>
            <w:vAlign w:val="center"/>
          </w:tcPr>
          <w:p>
            <w:pPr>
              <w:jc w:val="center"/>
              <w:rPr>
                <w:rFonts w:ascii="宋体"/>
                <w:szCs w:val="21"/>
              </w:rPr>
            </w:pPr>
          </w:p>
        </w:tc>
        <w:tc>
          <w:tcPr>
            <w:tcW w:w="993" w:type="dxa"/>
            <w:vMerge w:val="continue"/>
            <w:vAlign w:val="center"/>
          </w:tcPr>
          <w:p>
            <w:pPr>
              <w:jc w:val="center"/>
              <w:rPr>
                <w:rFonts w:ascii="宋体"/>
                <w:szCs w:val="21"/>
              </w:rPr>
            </w:pPr>
          </w:p>
        </w:tc>
        <w:tc>
          <w:tcPr>
            <w:tcW w:w="1984" w:type="dxa"/>
            <w:gridSpan w:val="4"/>
            <w:vAlign w:val="center"/>
          </w:tcPr>
          <w:p>
            <w:pPr>
              <w:jc w:val="center"/>
              <w:rPr>
                <w:rFonts w:ascii="宋体"/>
                <w:szCs w:val="21"/>
              </w:rPr>
            </w:pPr>
            <w:r>
              <w:rPr>
                <w:rFonts w:hint="eastAsia" w:ascii="宋体" w:hAnsi="宋体"/>
                <w:szCs w:val="21"/>
              </w:rPr>
              <w:t>技工</w:t>
            </w:r>
          </w:p>
        </w:tc>
        <w:tc>
          <w:tcPr>
            <w:tcW w:w="2125"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626" w:type="dxa"/>
            <w:vAlign w:val="center"/>
          </w:tcPr>
          <w:p>
            <w:pPr>
              <w:jc w:val="center"/>
              <w:rPr>
                <w:rFonts w:ascii="宋体"/>
                <w:szCs w:val="21"/>
              </w:rPr>
            </w:pPr>
            <w:r>
              <w:rPr>
                <w:rFonts w:hint="eastAsia" w:ascii="宋体" w:hAnsi="宋体"/>
                <w:szCs w:val="21"/>
              </w:rPr>
              <w:t>经营范围</w:t>
            </w:r>
          </w:p>
        </w:tc>
        <w:tc>
          <w:tcPr>
            <w:tcW w:w="7020" w:type="dxa"/>
            <w:gridSpan w:val="9"/>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szCs w:val="21"/>
              </w:rPr>
            </w:pPr>
            <w:r>
              <w:rPr>
                <w:rFonts w:hint="eastAsia" w:ascii="宋体" w:hAnsi="宋体"/>
                <w:szCs w:val="21"/>
              </w:rPr>
              <w:t>备注</w:t>
            </w:r>
          </w:p>
        </w:tc>
        <w:tc>
          <w:tcPr>
            <w:tcW w:w="7020" w:type="dxa"/>
            <w:gridSpan w:val="9"/>
            <w:vAlign w:val="center"/>
          </w:tcPr>
          <w:p>
            <w:pPr>
              <w:jc w:val="center"/>
              <w:rPr>
                <w:rFonts w:ascii="宋体"/>
                <w:szCs w:val="21"/>
              </w:rPr>
            </w:pPr>
          </w:p>
        </w:tc>
      </w:tr>
    </w:tbl>
    <w:p>
      <w:pPr>
        <w:topLinePunct/>
        <w:spacing w:line="440" w:lineRule="exact"/>
        <w:ind w:firstLine="525" w:firstLineChars="250"/>
        <w:rPr>
          <w:rFonts w:ascii="宋体"/>
          <w:szCs w:val="21"/>
        </w:rPr>
      </w:pPr>
    </w:p>
    <w:p>
      <w:pPr>
        <w:rPr>
          <w:rFonts w:ascii="宋体"/>
          <w:szCs w:val="21"/>
        </w:rPr>
      </w:pPr>
      <w:r>
        <w:rPr>
          <w:rFonts w:hint="eastAsia" w:ascii="宋体" w:hAnsi="宋体"/>
          <w:szCs w:val="21"/>
        </w:rPr>
        <w:t>注：</w:t>
      </w:r>
      <w:r>
        <w:rPr>
          <w:rFonts w:ascii="宋体" w:hAnsi="宋体"/>
          <w:szCs w:val="21"/>
        </w:rPr>
        <w:t>1</w:t>
      </w:r>
      <w:r>
        <w:rPr>
          <w:rFonts w:hint="eastAsia" w:ascii="宋体" w:hAnsi="宋体"/>
          <w:szCs w:val="21"/>
        </w:rPr>
        <w:t>、本表格之后，投标人须提供企业营业执照复印件或事业单位须提供事业单位法人证书复印件。</w:t>
      </w:r>
    </w:p>
    <w:p>
      <w:pPr>
        <w:topLinePunct/>
        <w:spacing w:line="440" w:lineRule="exact"/>
        <w:ind w:left="1155" w:leftChars="250" w:hanging="630" w:hangingChars="300"/>
        <w:rPr>
          <w:rFonts w:ascii="宋体"/>
          <w:szCs w:val="21"/>
        </w:rPr>
      </w:pPr>
    </w:p>
    <w:p>
      <w:pPr>
        <w:autoSpaceDE w:val="0"/>
        <w:autoSpaceDN w:val="0"/>
        <w:adjustRightInd w:val="0"/>
        <w:jc w:val="center"/>
        <w:rPr>
          <w:rFonts w:ascii="宋体" w:cs="宋体"/>
          <w:lang w:val="zh-CN"/>
        </w:rPr>
      </w:pPr>
    </w:p>
    <w:p>
      <w:pPr>
        <w:autoSpaceDE w:val="0"/>
        <w:autoSpaceDN w:val="0"/>
        <w:adjustRightInd w:val="0"/>
        <w:jc w:val="center"/>
        <w:rPr>
          <w:rFonts w:ascii="宋体" w:cs="宋体"/>
          <w:lang w:val="zh-CN"/>
        </w:rPr>
      </w:pPr>
    </w:p>
    <w:p>
      <w:pPr>
        <w:autoSpaceDE w:val="0"/>
        <w:autoSpaceDN w:val="0"/>
        <w:adjustRightInd w:val="0"/>
        <w:jc w:val="center"/>
        <w:rPr>
          <w:rFonts w:ascii="宋体" w:cs="宋体"/>
          <w:lang w:val="zh-CN"/>
        </w:rPr>
      </w:pPr>
    </w:p>
    <w:p>
      <w:pPr>
        <w:autoSpaceDE w:val="0"/>
        <w:autoSpaceDN w:val="0"/>
        <w:adjustRightInd w:val="0"/>
        <w:jc w:val="center"/>
        <w:rPr>
          <w:rFonts w:ascii="宋体" w:cs="宋体"/>
          <w:lang w:val="zh-CN"/>
        </w:rPr>
      </w:pPr>
    </w:p>
    <w:p>
      <w:pPr>
        <w:autoSpaceDE w:val="0"/>
        <w:autoSpaceDN w:val="0"/>
        <w:adjustRightInd w:val="0"/>
        <w:jc w:val="center"/>
        <w:rPr>
          <w:rFonts w:ascii="宋体" w:cs="宋体"/>
          <w:lang w:val="zh-CN"/>
        </w:rPr>
      </w:pPr>
    </w:p>
    <w:p>
      <w:pPr>
        <w:autoSpaceDE w:val="0"/>
        <w:autoSpaceDN w:val="0"/>
        <w:adjustRightInd w:val="0"/>
        <w:jc w:val="center"/>
        <w:rPr>
          <w:rFonts w:ascii="宋体" w:cs="宋体"/>
          <w:lang w:val="zh-CN"/>
        </w:rPr>
      </w:pPr>
    </w:p>
    <w:p>
      <w:pPr>
        <w:autoSpaceDE w:val="0"/>
        <w:autoSpaceDN w:val="0"/>
        <w:adjustRightInd w:val="0"/>
        <w:jc w:val="center"/>
        <w:rPr>
          <w:rFonts w:ascii="宋体" w:cs="宋体"/>
          <w:lang w:val="zh-CN"/>
        </w:rPr>
      </w:pPr>
    </w:p>
    <w:p>
      <w:pPr>
        <w:pStyle w:val="5"/>
        <w:numPr>
          <w:ilvl w:val="1"/>
          <w:numId w:val="0"/>
        </w:numPr>
        <w:jc w:val="center"/>
        <w:rPr>
          <w:rFonts w:ascii="宋体" w:hAnsi="宋体"/>
          <w:sz w:val="28"/>
          <w:szCs w:val="28"/>
        </w:rPr>
      </w:pPr>
      <w:r>
        <w:rPr>
          <w:rFonts w:ascii="宋体" w:hAnsi="宋体"/>
          <w:sz w:val="28"/>
          <w:szCs w:val="28"/>
        </w:rPr>
        <w:t>5、投标人类似项目业绩</w:t>
      </w:r>
    </w:p>
    <w:p>
      <w:pPr>
        <w:spacing w:line="360" w:lineRule="auto"/>
        <w:rPr>
          <w:rFonts w:ascii="宋体"/>
          <w:b/>
          <w:sz w:val="24"/>
          <w:lang w:val="en-GB"/>
        </w:rPr>
      </w:pPr>
      <w:r>
        <w:rPr>
          <w:rFonts w:hint="eastAsia" w:ascii="宋体" w:hAnsi="宋体"/>
          <w:b/>
          <w:sz w:val="24"/>
          <w:lang w:val="en-GB"/>
        </w:rPr>
        <w:t>（</w:t>
      </w:r>
      <w:r>
        <w:rPr>
          <w:rFonts w:ascii="宋体" w:hAnsi="宋体"/>
          <w:b/>
          <w:sz w:val="24"/>
          <w:lang w:val="en-GB"/>
        </w:rPr>
        <w:t>1</w:t>
      </w:r>
      <w:r>
        <w:rPr>
          <w:rFonts w:hint="eastAsia" w:ascii="宋体" w:hAnsi="宋体"/>
          <w:b/>
          <w:sz w:val="24"/>
          <w:lang w:val="en-GB"/>
        </w:rPr>
        <w:t>）</w:t>
      </w:r>
      <w:r>
        <w:rPr>
          <w:rFonts w:ascii="宋体" w:hAnsi="宋体"/>
          <w:b/>
          <w:sz w:val="24"/>
        </w:rPr>
        <w:t>xx</w:t>
      </w:r>
      <w:r>
        <w:rPr>
          <w:rFonts w:hint="eastAsia" w:ascii="宋体" w:hAnsi="宋体"/>
          <w:b/>
          <w:sz w:val="24"/>
          <w:lang w:val="en-GB"/>
        </w:rPr>
        <w:t>类项目业绩表</w:t>
      </w:r>
    </w:p>
    <w:tbl>
      <w:tblPr>
        <w:tblStyle w:val="28"/>
        <w:tblW w:w="6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jc w:val="center"/>
              <w:rPr>
                <w:rFonts w:ascii="宋体"/>
                <w:b/>
                <w:bCs/>
                <w:sz w:val="24"/>
              </w:rPr>
            </w:pPr>
            <w:r>
              <w:rPr>
                <w:rFonts w:hint="eastAsia" w:ascii="宋体" w:hAnsi="宋体"/>
                <w:b/>
                <w:bCs/>
                <w:sz w:val="24"/>
              </w:rPr>
              <w:t>序号</w:t>
            </w:r>
          </w:p>
        </w:tc>
        <w:tc>
          <w:tcPr>
            <w:tcW w:w="2207" w:type="dxa"/>
            <w:shd w:val="clear" w:color="auto" w:fill="F3F3F3"/>
            <w:vAlign w:val="center"/>
          </w:tcPr>
          <w:p>
            <w:pPr>
              <w:jc w:val="center"/>
              <w:rPr>
                <w:rFonts w:ascii="宋体"/>
                <w:b/>
                <w:bCs/>
                <w:sz w:val="24"/>
              </w:rPr>
            </w:pPr>
            <w:r>
              <w:rPr>
                <w:rFonts w:hint="eastAsia" w:ascii="宋体" w:hAnsi="宋体"/>
                <w:b/>
                <w:bCs/>
                <w:sz w:val="24"/>
              </w:rPr>
              <w:t>项目名称</w:t>
            </w:r>
          </w:p>
        </w:tc>
        <w:tc>
          <w:tcPr>
            <w:tcW w:w="3120" w:type="dxa"/>
            <w:shd w:val="clear" w:color="auto" w:fill="F3F3F3"/>
            <w:vAlign w:val="center"/>
          </w:tcPr>
          <w:p>
            <w:pPr>
              <w:jc w:val="center"/>
              <w:rPr>
                <w:rFonts w:ascii="宋体"/>
                <w:b/>
                <w:bCs/>
                <w:sz w:val="24"/>
              </w:rPr>
            </w:pPr>
            <w:r>
              <w:rPr>
                <w:rFonts w:hint="eastAsia" w:ascii="宋体" w:hAnsi="宋体"/>
                <w:b/>
                <w:bCs/>
                <w:sz w:val="24"/>
              </w:rPr>
              <w:t>业主名称</w:t>
            </w:r>
            <w:r>
              <w:rPr>
                <w:rFonts w:ascii="宋体" w:hAnsi="宋体"/>
                <w:b/>
                <w:bCs/>
                <w:sz w:val="24"/>
              </w:rPr>
              <w:t>/</w:t>
            </w:r>
            <w:r>
              <w:rPr>
                <w:rFonts w:hint="eastAsia" w:ascii="宋体" w:hAnsi="宋体"/>
                <w:b/>
                <w:bCs/>
                <w:sz w:val="24"/>
              </w:rPr>
              <w:t>联系人</w:t>
            </w:r>
            <w:r>
              <w:rPr>
                <w:rFonts w:ascii="宋体" w:hAnsi="宋体"/>
                <w:b/>
                <w:bCs/>
                <w:sz w:val="24"/>
              </w:rPr>
              <w:t>/</w:t>
            </w:r>
            <w:r>
              <w:rPr>
                <w:rFonts w:hint="eastAsia" w:ascii="宋体" w:hAnsi="宋体"/>
                <w:b/>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jc w:val="center"/>
              <w:rPr>
                <w:rFonts w:ascii="宋体"/>
                <w:sz w:val="24"/>
              </w:rPr>
            </w:pPr>
            <w:r>
              <w:rPr>
                <w:rFonts w:ascii="宋体" w:hAnsi="宋体"/>
                <w:sz w:val="24"/>
              </w:rPr>
              <w:t>1</w:t>
            </w:r>
          </w:p>
        </w:tc>
        <w:tc>
          <w:tcPr>
            <w:tcW w:w="2207" w:type="dxa"/>
            <w:vAlign w:val="center"/>
          </w:tcPr>
          <w:p>
            <w:pPr>
              <w:jc w:val="center"/>
              <w:rPr>
                <w:rFonts w:ascii="宋体"/>
                <w:sz w:val="24"/>
              </w:rPr>
            </w:pPr>
          </w:p>
        </w:tc>
        <w:tc>
          <w:tcPr>
            <w:tcW w:w="312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vAlign w:val="center"/>
          </w:tcPr>
          <w:p>
            <w:pPr>
              <w:spacing w:line="360" w:lineRule="auto"/>
              <w:jc w:val="center"/>
              <w:rPr>
                <w:rFonts w:ascii="宋体"/>
                <w:sz w:val="24"/>
              </w:rPr>
            </w:pPr>
            <w:r>
              <w:rPr>
                <w:rFonts w:ascii="宋体" w:hAnsi="宋体"/>
                <w:sz w:val="24"/>
              </w:rPr>
              <w:t>2</w:t>
            </w:r>
          </w:p>
        </w:tc>
        <w:tc>
          <w:tcPr>
            <w:tcW w:w="2207" w:type="dxa"/>
            <w:vAlign w:val="center"/>
          </w:tcPr>
          <w:p>
            <w:pPr>
              <w:spacing w:line="360" w:lineRule="auto"/>
              <w:jc w:val="center"/>
              <w:rPr>
                <w:rFonts w:ascii="宋体"/>
                <w:sz w:val="24"/>
              </w:rPr>
            </w:pPr>
          </w:p>
        </w:tc>
        <w:tc>
          <w:tcPr>
            <w:tcW w:w="3120" w:type="dxa"/>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sz w:val="24"/>
              </w:rPr>
            </w:pPr>
            <w:r>
              <w:rPr>
                <w:rFonts w:ascii="宋体" w:hAnsi="宋体"/>
                <w:sz w:val="24"/>
              </w:rPr>
              <w:t>3</w:t>
            </w:r>
          </w:p>
        </w:tc>
        <w:tc>
          <w:tcPr>
            <w:tcW w:w="2207" w:type="dxa"/>
            <w:vAlign w:val="center"/>
          </w:tcPr>
          <w:p>
            <w:pPr>
              <w:spacing w:line="360" w:lineRule="auto"/>
              <w:jc w:val="center"/>
              <w:rPr>
                <w:rFonts w:ascii="宋体"/>
                <w:sz w:val="24"/>
              </w:rPr>
            </w:pPr>
          </w:p>
        </w:tc>
        <w:tc>
          <w:tcPr>
            <w:tcW w:w="3120" w:type="dxa"/>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sz w:val="24"/>
              </w:rPr>
            </w:pPr>
            <w:r>
              <w:rPr>
                <w:rFonts w:hint="eastAsia" w:ascii="宋体"/>
                <w:sz w:val="24"/>
              </w:rPr>
              <w:t>…</w:t>
            </w:r>
          </w:p>
        </w:tc>
        <w:tc>
          <w:tcPr>
            <w:tcW w:w="2207" w:type="dxa"/>
            <w:vAlign w:val="center"/>
          </w:tcPr>
          <w:p>
            <w:pPr>
              <w:spacing w:line="360" w:lineRule="auto"/>
              <w:jc w:val="center"/>
              <w:rPr>
                <w:rFonts w:ascii="宋体"/>
                <w:sz w:val="24"/>
              </w:rPr>
            </w:pPr>
            <w:r>
              <w:rPr>
                <w:rFonts w:hint="eastAsia" w:ascii="宋体"/>
                <w:sz w:val="24"/>
              </w:rPr>
              <w:t>……</w:t>
            </w:r>
          </w:p>
        </w:tc>
        <w:tc>
          <w:tcPr>
            <w:tcW w:w="3120" w:type="dxa"/>
            <w:vAlign w:val="center"/>
          </w:tcPr>
          <w:p>
            <w:pPr>
              <w:spacing w:line="360" w:lineRule="auto"/>
              <w:jc w:val="center"/>
              <w:rPr>
                <w:rFonts w:ascii="宋体"/>
                <w:sz w:val="24"/>
              </w:rPr>
            </w:pPr>
          </w:p>
        </w:tc>
      </w:tr>
    </w:tbl>
    <w:p>
      <w:pPr>
        <w:spacing w:line="360" w:lineRule="auto"/>
        <w:rPr>
          <w:rFonts w:ascii="宋体"/>
          <w:b/>
          <w:sz w:val="24"/>
          <w:lang w:val="en-GB"/>
        </w:rPr>
      </w:pPr>
    </w:p>
    <w:p>
      <w:pPr>
        <w:spacing w:line="360" w:lineRule="auto"/>
        <w:rPr>
          <w:rFonts w:ascii="宋体"/>
          <w:szCs w:val="21"/>
          <w:lang w:val="en-GB"/>
        </w:rPr>
      </w:pPr>
    </w:p>
    <w:p>
      <w:pPr>
        <w:spacing w:line="360" w:lineRule="auto"/>
        <w:ind w:firstLine="630" w:firstLineChars="300"/>
        <w:rPr>
          <w:rFonts w:ascii="宋体" w:hAnsi="宋体"/>
          <w:szCs w:val="21"/>
        </w:rPr>
      </w:pPr>
      <w:r>
        <w:rPr>
          <w:rFonts w:hint="eastAsia" w:ascii="宋体" w:hAnsi="宋体"/>
          <w:szCs w:val="21"/>
          <w:lang w:val="en-GB"/>
        </w:rPr>
        <w:t>注</w:t>
      </w:r>
      <w:r>
        <w:rPr>
          <w:rFonts w:hint="eastAsia" w:ascii="宋体" w:hAnsi="宋体"/>
          <w:szCs w:val="21"/>
        </w:rPr>
        <w:t>：在本表格之后，附投标人类似业绩证明材料。</w:t>
      </w:r>
    </w:p>
    <w:p>
      <w:pPr>
        <w:rPr>
          <w:rFonts w:ascii="宋体"/>
          <w:sz w:val="24"/>
          <w:lang w:val="en-GB"/>
        </w:rPr>
      </w:pPr>
      <w:r>
        <w:rPr>
          <w:rFonts w:ascii="宋体"/>
          <w:sz w:val="24"/>
          <w:lang w:val="en-GB"/>
        </w:rPr>
        <w:br w:type="page"/>
      </w:r>
    </w:p>
    <w:p>
      <w:pPr>
        <w:jc w:val="center"/>
        <w:outlineLvl w:val="1"/>
        <w:rPr>
          <w:rFonts w:ascii="宋体"/>
          <w:b/>
          <w:sz w:val="28"/>
          <w:szCs w:val="28"/>
        </w:rPr>
      </w:pPr>
      <w:r>
        <w:rPr>
          <w:rFonts w:ascii="宋体" w:hAnsi="宋体"/>
          <w:b/>
          <w:sz w:val="28"/>
          <w:szCs w:val="28"/>
        </w:rPr>
        <w:t>6、</w:t>
      </w:r>
      <w:r>
        <w:rPr>
          <w:rFonts w:hint="eastAsia" w:ascii="宋体" w:hAnsi="宋体" w:cs="宋体"/>
          <w:b/>
          <w:sz w:val="28"/>
          <w:szCs w:val="28"/>
        </w:rPr>
        <w:t>项目负责人简历表</w:t>
      </w:r>
    </w:p>
    <w:p>
      <w:pPr>
        <w:jc w:val="center"/>
        <w:rPr>
          <w:rFonts w:ascii="宋体"/>
          <w:b/>
          <w:szCs w:val="21"/>
        </w:rPr>
      </w:pPr>
    </w:p>
    <w:tbl>
      <w:tblPr>
        <w:tblStyle w:val="28"/>
        <w:tblpPr w:leftFromText="180" w:rightFromText="180" w:vertAnchor="text" w:horzAnchor="margin" w:tblpXSpec="center" w:tblpY="2"/>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4"/>
        <w:gridCol w:w="1449"/>
        <w:gridCol w:w="1605"/>
        <w:gridCol w:w="166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r>
              <w:rPr>
                <w:rFonts w:hint="eastAsia" w:ascii="宋体" w:hAnsi="宋体" w:cs="宋体"/>
              </w:rPr>
              <w:t>姓名</w:t>
            </w:r>
          </w:p>
        </w:tc>
        <w:tc>
          <w:tcPr>
            <w:tcW w:w="1454" w:type="dxa"/>
            <w:vAlign w:val="center"/>
          </w:tcPr>
          <w:p>
            <w:pPr>
              <w:rPr>
                <w:rFonts w:ascii="宋体"/>
              </w:rPr>
            </w:pPr>
          </w:p>
        </w:tc>
        <w:tc>
          <w:tcPr>
            <w:tcW w:w="1449" w:type="dxa"/>
            <w:vAlign w:val="center"/>
          </w:tcPr>
          <w:p>
            <w:pPr>
              <w:rPr>
                <w:rFonts w:ascii="宋体"/>
              </w:rPr>
            </w:pPr>
            <w:r>
              <w:rPr>
                <w:rFonts w:hint="eastAsia" w:ascii="宋体" w:hAnsi="宋体" w:cs="宋体"/>
              </w:rPr>
              <w:t>性别</w:t>
            </w:r>
          </w:p>
        </w:tc>
        <w:tc>
          <w:tcPr>
            <w:tcW w:w="1605" w:type="dxa"/>
            <w:vAlign w:val="center"/>
          </w:tcPr>
          <w:p>
            <w:pPr>
              <w:rPr>
                <w:rFonts w:ascii="宋体"/>
              </w:rPr>
            </w:pPr>
          </w:p>
        </w:tc>
        <w:tc>
          <w:tcPr>
            <w:tcW w:w="1663" w:type="dxa"/>
            <w:vAlign w:val="center"/>
          </w:tcPr>
          <w:p>
            <w:pPr>
              <w:rPr>
                <w:rFonts w:ascii="宋体"/>
              </w:rPr>
            </w:pPr>
            <w:r>
              <w:rPr>
                <w:rFonts w:hint="eastAsia" w:ascii="宋体" w:hAnsi="宋体" w:cs="宋体"/>
              </w:rPr>
              <w:t>工龄</w:t>
            </w: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r>
              <w:rPr>
                <w:rFonts w:hint="eastAsia" w:ascii="宋体" w:hAnsi="宋体" w:cs="宋体"/>
              </w:rPr>
              <w:t>职务</w:t>
            </w:r>
          </w:p>
        </w:tc>
        <w:tc>
          <w:tcPr>
            <w:tcW w:w="1454" w:type="dxa"/>
            <w:vAlign w:val="center"/>
          </w:tcPr>
          <w:p>
            <w:pPr>
              <w:rPr>
                <w:rFonts w:ascii="宋体"/>
              </w:rPr>
            </w:pPr>
          </w:p>
        </w:tc>
        <w:tc>
          <w:tcPr>
            <w:tcW w:w="1449" w:type="dxa"/>
            <w:vAlign w:val="center"/>
          </w:tcPr>
          <w:p>
            <w:pPr>
              <w:rPr>
                <w:rFonts w:ascii="宋体"/>
              </w:rPr>
            </w:pPr>
            <w:r>
              <w:rPr>
                <w:rFonts w:hint="eastAsia" w:ascii="宋体" w:hAnsi="宋体" w:cs="宋体"/>
              </w:rPr>
              <w:t>职称</w:t>
            </w:r>
          </w:p>
        </w:tc>
        <w:tc>
          <w:tcPr>
            <w:tcW w:w="1605" w:type="dxa"/>
            <w:vAlign w:val="center"/>
          </w:tcPr>
          <w:p>
            <w:pPr>
              <w:rPr>
                <w:rFonts w:ascii="宋体"/>
              </w:rPr>
            </w:pPr>
          </w:p>
        </w:tc>
        <w:tc>
          <w:tcPr>
            <w:tcW w:w="1663" w:type="dxa"/>
            <w:vAlign w:val="center"/>
          </w:tcPr>
          <w:p>
            <w:pPr>
              <w:rPr>
                <w:rFonts w:ascii="宋体"/>
              </w:rPr>
            </w:pPr>
            <w:r>
              <w:rPr>
                <w:rFonts w:hint="eastAsia" w:ascii="宋体" w:hAnsi="宋体" w:cs="宋体"/>
              </w:rPr>
              <w:t>学历</w:t>
            </w: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vAlign w:val="center"/>
          </w:tcPr>
          <w:p>
            <w:pPr>
              <w:rPr>
                <w:rFonts w:ascii="宋体"/>
              </w:rPr>
            </w:pPr>
            <w:r>
              <w:rPr>
                <w:rFonts w:hint="eastAsia" w:ascii="宋体" w:hAnsi="宋体" w:cs="宋体"/>
              </w:rPr>
              <w:t>项目负责人类似项目业绩一览表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r>
              <w:rPr>
                <w:rFonts w:hint="eastAsia" w:ascii="宋体" w:hAnsi="宋体"/>
                <w:color w:val="000000"/>
              </w:rPr>
              <w:t>建设单位</w:t>
            </w:r>
          </w:p>
        </w:tc>
        <w:tc>
          <w:tcPr>
            <w:tcW w:w="1454" w:type="dxa"/>
            <w:vAlign w:val="center"/>
          </w:tcPr>
          <w:p>
            <w:pPr>
              <w:rPr>
                <w:rFonts w:ascii="宋体"/>
              </w:rPr>
            </w:pPr>
            <w:r>
              <w:rPr>
                <w:rFonts w:hint="eastAsia" w:ascii="宋体" w:hAnsi="宋体" w:cs="宋体"/>
              </w:rPr>
              <w:t>项目名称</w:t>
            </w:r>
          </w:p>
        </w:tc>
        <w:tc>
          <w:tcPr>
            <w:tcW w:w="1449" w:type="dxa"/>
            <w:vAlign w:val="center"/>
          </w:tcPr>
          <w:p>
            <w:pPr>
              <w:rPr>
                <w:rFonts w:ascii="宋体"/>
              </w:rPr>
            </w:pPr>
            <w:r>
              <w:rPr>
                <w:rFonts w:hint="eastAsia" w:ascii="宋体" w:hAnsi="宋体" w:cs="宋体"/>
              </w:rPr>
              <w:t>项目内容</w:t>
            </w:r>
          </w:p>
        </w:tc>
        <w:tc>
          <w:tcPr>
            <w:tcW w:w="3268" w:type="dxa"/>
            <w:gridSpan w:val="2"/>
            <w:vAlign w:val="center"/>
          </w:tcPr>
          <w:p>
            <w:pPr>
              <w:jc w:val="center"/>
              <w:rPr>
                <w:rFonts w:hint="eastAsia" w:ascii="宋体" w:eastAsia="宋体"/>
                <w:lang w:eastAsia="zh-CN"/>
              </w:rPr>
            </w:pPr>
            <w:r>
              <w:rPr>
                <w:rFonts w:hint="eastAsia" w:ascii="宋体" w:hAnsi="宋体" w:cs="宋体"/>
                <w:lang w:eastAsia="zh-CN"/>
              </w:rPr>
              <w:t>供货时间（项目工期）</w:t>
            </w:r>
          </w:p>
        </w:tc>
        <w:tc>
          <w:tcPr>
            <w:tcW w:w="1659" w:type="dxa"/>
            <w:vAlign w:val="center"/>
          </w:tcPr>
          <w:p>
            <w:pPr>
              <w:rPr>
                <w:rFonts w:ascii="宋体"/>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p>
        </w:tc>
        <w:tc>
          <w:tcPr>
            <w:tcW w:w="1454" w:type="dxa"/>
            <w:vAlign w:val="center"/>
          </w:tcPr>
          <w:p>
            <w:pPr>
              <w:rPr>
                <w:rFonts w:ascii="宋体"/>
              </w:rPr>
            </w:pPr>
          </w:p>
        </w:tc>
        <w:tc>
          <w:tcPr>
            <w:tcW w:w="1449" w:type="dxa"/>
            <w:vAlign w:val="center"/>
          </w:tcPr>
          <w:p>
            <w:pPr>
              <w:rPr>
                <w:rFonts w:ascii="宋体"/>
              </w:rPr>
            </w:pPr>
          </w:p>
        </w:tc>
        <w:tc>
          <w:tcPr>
            <w:tcW w:w="3268" w:type="dxa"/>
            <w:gridSpan w:val="2"/>
            <w:vAlign w:val="center"/>
          </w:tcPr>
          <w:p>
            <w:pPr>
              <w:rPr>
                <w:rFonts w:ascii="宋体"/>
              </w:rPr>
            </w:pP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p>
        </w:tc>
        <w:tc>
          <w:tcPr>
            <w:tcW w:w="1454" w:type="dxa"/>
            <w:vAlign w:val="center"/>
          </w:tcPr>
          <w:p>
            <w:pPr>
              <w:rPr>
                <w:rFonts w:ascii="宋体"/>
              </w:rPr>
            </w:pPr>
          </w:p>
        </w:tc>
        <w:tc>
          <w:tcPr>
            <w:tcW w:w="1449" w:type="dxa"/>
            <w:vAlign w:val="center"/>
          </w:tcPr>
          <w:p>
            <w:pPr>
              <w:rPr>
                <w:rFonts w:ascii="宋体"/>
              </w:rPr>
            </w:pPr>
          </w:p>
        </w:tc>
        <w:tc>
          <w:tcPr>
            <w:tcW w:w="3268" w:type="dxa"/>
            <w:gridSpan w:val="2"/>
            <w:vAlign w:val="center"/>
          </w:tcPr>
          <w:p>
            <w:pPr>
              <w:rPr>
                <w:rFonts w:ascii="宋体"/>
              </w:rPr>
            </w:pP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p>
        </w:tc>
        <w:tc>
          <w:tcPr>
            <w:tcW w:w="1454" w:type="dxa"/>
            <w:vAlign w:val="center"/>
          </w:tcPr>
          <w:p>
            <w:pPr>
              <w:rPr>
                <w:rFonts w:ascii="宋体"/>
              </w:rPr>
            </w:pPr>
          </w:p>
        </w:tc>
        <w:tc>
          <w:tcPr>
            <w:tcW w:w="1449" w:type="dxa"/>
            <w:vAlign w:val="center"/>
          </w:tcPr>
          <w:p>
            <w:pPr>
              <w:rPr>
                <w:rFonts w:ascii="宋体"/>
              </w:rPr>
            </w:pPr>
          </w:p>
        </w:tc>
        <w:tc>
          <w:tcPr>
            <w:tcW w:w="3268" w:type="dxa"/>
            <w:gridSpan w:val="2"/>
            <w:vAlign w:val="center"/>
          </w:tcPr>
          <w:p>
            <w:pPr>
              <w:rPr>
                <w:rFonts w:ascii="宋体"/>
              </w:rPr>
            </w:pP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p>
        </w:tc>
        <w:tc>
          <w:tcPr>
            <w:tcW w:w="1454" w:type="dxa"/>
            <w:vAlign w:val="center"/>
          </w:tcPr>
          <w:p>
            <w:pPr>
              <w:rPr>
                <w:rFonts w:ascii="宋体"/>
              </w:rPr>
            </w:pPr>
          </w:p>
        </w:tc>
        <w:tc>
          <w:tcPr>
            <w:tcW w:w="1449" w:type="dxa"/>
            <w:vAlign w:val="center"/>
          </w:tcPr>
          <w:p>
            <w:pPr>
              <w:rPr>
                <w:rFonts w:ascii="宋体"/>
              </w:rPr>
            </w:pPr>
          </w:p>
        </w:tc>
        <w:tc>
          <w:tcPr>
            <w:tcW w:w="3268" w:type="dxa"/>
            <w:gridSpan w:val="2"/>
            <w:vAlign w:val="center"/>
          </w:tcPr>
          <w:p>
            <w:pPr>
              <w:rPr>
                <w:rFonts w:ascii="宋体"/>
              </w:rPr>
            </w:pP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p>
        </w:tc>
        <w:tc>
          <w:tcPr>
            <w:tcW w:w="1454" w:type="dxa"/>
            <w:vAlign w:val="center"/>
          </w:tcPr>
          <w:p>
            <w:pPr>
              <w:rPr>
                <w:rFonts w:ascii="宋体"/>
              </w:rPr>
            </w:pPr>
          </w:p>
        </w:tc>
        <w:tc>
          <w:tcPr>
            <w:tcW w:w="1449" w:type="dxa"/>
            <w:vAlign w:val="center"/>
          </w:tcPr>
          <w:p>
            <w:pPr>
              <w:rPr>
                <w:rFonts w:ascii="宋体"/>
              </w:rPr>
            </w:pPr>
          </w:p>
        </w:tc>
        <w:tc>
          <w:tcPr>
            <w:tcW w:w="3268" w:type="dxa"/>
            <w:gridSpan w:val="2"/>
            <w:vAlign w:val="center"/>
          </w:tcPr>
          <w:p>
            <w:pPr>
              <w:rPr>
                <w:rFonts w:ascii="宋体"/>
              </w:rPr>
            </w:pP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0" w:type="dxa"/>
            <w:vAlign w:val="center"/>
          </w:tcPr>
          <w:p>
            <w:pPr>
              <w:rPr>
                <w:rFonts w:ascii="宋体"/>
              </w:rPr>
            </w:pPr>
          </w:p>
        </w:tc>
        <w:tc>
          <w:tcPr>
            <w:tcW w:w="1454" w:type="dxa"/>
            <w:vAlign w:val="center"/>
          </w:tcPr>
          <w:p>
            <w:pPr>
              <w:rPr>
                <w:rFonts w:ascii="宋体"/>
              </w:rPr>
            </w:pPr>
          </w:p>
        </w:tc>
        <w:tc>
          <w:tcPr>
            <w:tcW w:w="1449" w:type="dxa"/>
            <w:vAlign w:val="center"/>
          </w:tcPr>
          <w:p>
            <w:pPr>
              <w:rPr>
                <w:rFonts w:ascii="宋体"/>
              </w:rPr>
            </w:pPr>
          </w:p>
        </w:tc>
        <w:tc>
          <w:tcPr>
            <w:tcW w:w="3268" w:type="dxa"/>
            <w:gridSpan w:val="2"/>
            <w:vAlign w:val="center"/>
          </w:tcPr>
          <w:p>
            <w:pPr>
              <w:rPr>
                <w:rFonts w:ascii="宋体"/>
              </w:rPr>
            </w:pP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p>
        </w:tc>
        <w:tc>
          <w:tcPr>
            <w:tcW w:w="1454" w:type="dxa"/>
            <w:vAlign w:val="center"/>
          </w:tcPr>
          <w:p>
            <w:pPr>
              <w:rPr>
                <w:rFonts w:ascii="宋体"/>
              </w:rPr>
            </w:pPr>
          </w:p>
        </w:tc>
        <w:tc>
          <w:tcPr>
            <w:tcW w:w="1449" w:type="dxa"/>
            <w:vAlign w:val="center"/>
          </w:tcPr>
          <w:p>
            <w:pPr>
              <w:rPr>
                <w:rFonts w:ascii="宋体"/>
              </w:rPr>
            </w:pPr>
          </w:p>
        </w:tc>
        <w:tc>
          <w:tcPr>
            <w:tcW w:w="3268" w:type="dxa"/>
            <w:gridSpan w:val="2"/>
            <w:vAlign w:val="center"/>
          </w:tcPr>
          <w:p>
            <w:pPr>
              <w:rPr>
                <w:rFonts w:ascii="宋体"/>
              </w:rPr>
            </w:pP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p>
        </w:tc>
        <w:tc>
          <w:tcPr>
            <w:tcW w:w="1454" w:type="dxa"/>
            <w:vAlign w:val="center"/>
          </w:tcPr>
          <w:p>
            <w:pPr>
              <w:rPr>
                <w:rFonts w:ascii="宋体"/>
              </w:rPr>
            </w:pPr>
          </w:p>
        </w:tc>
        <w:tc>
          <w:tcPr>
            <w:tcW w:w="1449" w:type="dxa"/>
            <w:vAlign w:val="center"/>
          </w:tcPr>
          <w:p>
            <w:pPr>
              <w:rPr>
                <w:rFonts w:ascii="宋体"/>
              </w:rPr>
            </w:pPr>
          </w:p>
        </w:tc>
        <w:tc>
          <w:tcPr>
            <w:tcW w:w="3268" w:type="dxa"/>
            <w:gridSpan w:val="2"/>
            <w:vAlign w:val="center"/>
          </w:tcPr>
          <w:p>
            <w:pPr>
              <w:rPr>
                <w:rFonts w:ascii="宋体"/>
              </w:rPr>
            </w:pP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p>
        </w:tc>
        <w:tc>
          <w:tcPr>
            <w:tcW w:w="1454" w:type="dxa"/>
            <w:vAlign w:val="center"/>
          </w:tcPr>
          <w:p>
            <w:pPr>
              <w:rPr>
                <w:rFonts w:ascii="宋体"/>
              </w:rPr>
            </w:pPr>
          </w:p>
        </w:tc>
        <w:tc>
          <w:tcPr>
            <w:tcW w:w="1449" w:type="dxa"/>
            <w:vAlign w:val="center"/>
          </w:tcPr>
          <w:p>
            <w:pPr>
              <w:rPr>
                <w:rFonts w:ascii="宋体"/>
              </w:rPr>
            </w:pPr>
          </w:p>
        </w:tc>
        <w:tc>
          <w:tcPr>
            <w:tcW w:w="3268" w:type="dxa"/>
            <w:gridSpan w:val="2"/>
            <w:vAlign w:val="center"/>
          </w:tcPr>
          <w:p>
            <w:pPr>
              <w:rPr>
                <w:rFonts w:ascii="宋体"/>
              </w:rPr>
            </w:pPr>
          </w:p>
        </w:tc>
        <w:tc>
          <w:tcPr>
            <w:tcW w:w="16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rPr>
            </w:pPr>
          </w:p>
        </w:tc>
        <w:tc>
          <w:tcPr>
            <w:tcW w:w="1454" w:type="dxa"/>
            <w:vAlign w:val="center"/>
          </w:tcPr>
          <w:p>
            <w:pPr>
              <w:rPr>
                <w:rFonts w:ascii="宋体"/>
              </w:rPr>
            </w:pPr>
          </w:p>
        </w:tc>
        <w:tc>
          <w:tcPr>
            <w:tcW w:w="1449" w:type="dxa"/>
            <w:vAlign w:val="center"/>
          </w:tcPr>
          <w:p>
            <w:pPr>
              <w:rPr>
                <w:rFonts w:ascii="宋体"/>
              </w:rPr>
            </w:pPr>
          </w:p>
        </w:tc>
        <w:tc>
          <w:tcPr>
            <w:tcW w:w="3268" w:type="dxa"/>
            <w:gridSpan w:val="2"/>
            <w:vAlign w:val="center"/>
          </w:tcPr>
          <w:p>
            <w:pPr>
              <w:rPr>
                <w:rFonts w:ascii="宋体"/>
              </w:rPr>
            </w:pPr>
          </w:p>
        </w:tc>
        <w:tc>
          <w:tcPr>
            <w:tcW w:w="1659" w:type="dxa"/>
            <w:vAlign w:val="center"/>
          </w:tcPr>
          <w:p>
            <w:pPr>
              <w:rPr>
                <w:rFonts w:ascii="宋体"/>
              </w:rPr>
            </w:pPr>
          </w:p>
        </w:tc>
      </w:tr>
    </w:tbl>
    <w:p>
      <w:pPr>
        <w:rPr>
          <w:rFonts w:ascii="宋体"/>
        </w:rPr>
      </w:pPr>
      <w:r>
        <w:rPr>
          <w:rFonts w:hint="eastAsia" w:ascii="宋体" w:hAnsi="宋体" w:cs="宋体"/>
        </w:rPr>
        <w:t>注：</w:t>
      </w:r>
      <w:r>
        <w:rPr>
          <w:rFonts w:ascii="宋体" w:hAnsi="宋体"/>
        </w:rPr>
        <w:t>1</w:t>
      </w:r>
      <w:r>
        <w:rPr>
          <w:rFonts w:hint="eastAsia" w:ascii="宋体" w:hAnsi="宋体" w:cs="宋体"/>
        </w:rPr>
        <w:t>、本项目一旦我单位中标，将配备上述</w:t>
      </w:r>
      <w:r>
        <w:rPr>
          <w:rFonts w:hint="eastAsia" w:ascii="宋体" w:hAnsi="宋体" w:cs="宋体"/>
          <w:bCs/>
        </w:rPr>
        <w:t>项目负责人</w:t>
      </w:r>
      <w:r>
        <w:rPr>
          <w:rFonts w:hint="eastAsia" w:ascii="宋体" w:hAnsi="宋体" w:cs="宋体"/>
        </w:rPr>
        <w:t>。上述填报内容真实，如不真实，将按照有关规定接受处理。</w:t>
      </w:r>
    </w:p>
    <w:p>
      <w:pPr>
        <w:ind w:firstLine="315" w:firstLineChars="150"/>
        <w:rPr>
          <w:rFonts w:ascii="宋体"/>
        </w:rPr>
      </w:pPr>
      <w:r>
        <w:rPr>
          <w:rFonts w:hint="eastAsia" w:ascii="宋体" w:hAnsi="宋体"/>
          <w:bCs/>
          <w:lang w:val="en-US" w:eastAsia="zh-CN"/>
        </w:rPr>
        <w:t>2</w:t>
      </w:r>
      <w:r>
        <w:rPr>
          <w:rFonts w:hint="eastAsia" w:ascii="宋体" w:hAnsi="宋体" w:cs="宋体"/>
          <w:bCs/>
        </w:rPr>
        <w:t>、项目负责人简历中应附职称证</w:t>
      </w:r>
      <w:r>
        <w:rPr>
          <w:rFonts w:hint="eastAsia" w:ascii="宋体" w:hAnsi="宋体" w:cs="宋体"/>
          <w:bCs/>
          <w:lang w:eastAsia="zh-CN"/>
        </w:rPr>
        <w:t>（如有）</w:t>
      </w:r>
      <w:r>
        <w:rPr>
          <w:rFonts w:hint="eastAsia" w:ascii="宋体" w:hAnsi="宋体" w:cs="宋体"/>
          <w:bCs/>
        </w:rPr>
        <w:t>、学历证书等复印件</w:t>
      </w:r>
      <w:r>
        <w:rPr>
          <w:rFonts w:hint="eastAsia" w:ascii="宋体" w:hAnsi="宋体"/>
          <w:szCs w:val="21"/>
        </w:rPr>
        <w:t>（须附在本表格之后）</w:t>
      </w:r>
      <w:r>
        <w:rPr>
          <w:rFonts w:hint="eastAsia" w:ascii="宋体" w:hAnsi="宋体" w:cs="宋体"/>
          <w:bCs/>
        </w:rPr>
        <w:t>。</w:t>
      </w:r>
    </w:p>
    <w:p>
      <w:pPr>
        <w:spacing w:beforeLines="50" w:afterLines="100" w:line="440" w:lineRule="exact"/>
        <w:jc w:val="center"/>
        <w:rPr>
          <w:rFonts w:ascii="宋体" w:hAnsi="宋体"/>
          <w:b/>
          <w:sz w:val="28"/>
          <w:szCs w:val="28"/>
        </w:rPr>
      </w:pPr>
    </w:p>
    <w:p>
      <w:pPr>
        <w:spacing w:beforeLines="50" w:afterLines="100" w:line="440" w:lineRule="exact"/>
        <w:jc w:val="center"/>
        <w:rPr>
          <w:rFonts w:ascii="宋体" w:hAnsi="宋体"/>
          <w:b/>
          <w:sz w:val="28"/>
          <w:szCs w:val="28"/>
        </w:rPr>
      </w:pPr>
    </w:p>
    <w:p>
      <w:pPr>
        <w:spacing w:beforeLines="50" w:afterLines="100" w:line="440" w:lineRule="exact"/>
        <w:jc w:val="center"/>
        <w:rPr>
          <w:rFonts w:ascii="宋体" w:hAnsi="宋体"/>
          <w:b/>
          <w:sz w:val="28"/>
          <w:szCs w:val="28"/>
        </w:rPr>
      </w:pPr>
    </w:p>
    <w:p>
      <w:pPr>
        <w:spacing w:beforeLines="50" w:afterLines="100" w:line="440" w:lineRule="exact"/>
        <w:jc w:val="center"/>
        <w:rPr>
          <w:rFonts w:ascii="宋体" w:hAnsi="宋体"/>
          <w:b/>
          <w:sz w:val="28"/>
          <w:szCs w:val="28"/>
        </w:rPr>
      </w:pPr>
    </w:p>
    <w:p>
      <w:pPr>
        <w:rPr>
          <w:rFonts w:ascii="宋体" w:hAnsi="宋体"/>
          <w:b/>
          <w:sz w:val="28"/>
          <w:szCs w:val="28"/>
        </w:rPr>
      </w:pPr>
      <w:r>
        <w:rPr>
          <w:rFonts w:ascii="宋体" w:hAnsi="宋体"/>
          <w:b/>
          <w:sz w:val="28"/>
          <w:szCs w:val="28"/>
        </w:rPr>
        <w:br w:type="page"/>
      </w:r>
    </w:p>
    <w:p>
      <w:pPr>
        <w:pStyle w:val="5"/>
        <w:numPr>
          <w:ilvl w:val="1"/>
          <w:numId w:val="0"/>
        </w:numPr>
        <w:jc w:val="center"/>
        <w:rPr>
          <w:rFonts w:ascii="宋体" w:hAnsi="宋体"/>
          <w:b w:val="0"/>
          <w:sz w:val="28"/>
          <w:szCs w:val="28"/>
        </w:rPr>
      </w:pPr>
      <w:r>
        <w:rPr>
          <w:rFonts w:ascii="宋体" w:hAnsi="宋体"/>
          <w:sz w:val="28"/>
          <w:szCs w:val="28"/>
        </w:rPr>
        <w:t>7、项目配备人员构成</w:t>
      </w:r>
    </w:p>
    <w:p>
      <w:pPr>
        <w:jc w:val="center"/>
        <w:rPr>
          <w:rFonts w:ascii="宋体"/>
          <w:b/>
        </w:rPr>
      </w:pPr>
    </w:p>
    <w:tbl>
      <w:tblPr>
        <w:tblStyle w:val="28"/>
        <w:tblpPr w:leftFromText="180" w:rightFromText="180" w:vertAnchor="text" w:horzAnchor="margin" w:tblpY="11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195"/>
        <w:gridCol w:w="968"/>
        <w:gridCol w:w="826"/>
        <w:gridCol w:w="2122"/>
        <w:gridCol w:w="1895"/>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pPr>
              <w:pStyle w:val="51"/>
              <w:spacing w:line="240" w:lineRule="auto"/>
            </w:pPr>
            <w:r>
              <w:rPr>
                <w:rFonts w:hint="eastAsia"/>
              </w:rPr>
              <w:t>姓名</w:t>
            </w:r>
          </w:p>
        </w:tc>
        <w:tc>
          <w:tcPr>
            <w:tcW w:w="1195" w:type="dxa"/>
            <w:vAlign w:val="center"/>
          </w:tcPr>
          <w:p>
            <w:pPr>
              <w:pStyle w:val="51"/>
              <w:spacing w:line="240" w:lineRule="auto"/>
            </w:pPr>
            <w:r>
              <w:rPr>
                <w:rFonts w:hint="eastAsia"/>
              </w:rPr>
              <w:t>职务</w:t>
            </w:r>
          </w:p>
        </w:tc>
        <w:tc>
          <w:tcPr>
            <w:tcW w:w="968" w:type="dxa"/>
            <w:vAlign w:val="center"/>
          </w:tcPr>
          <w:p>
            <w:pPr>
              <w:pStyle w:val="51"/>
              <w:spacing w:line="240" w:lineRule="auto"/>
            </w:pPr>
            <w:r>
              <w:rPr>
                <w:rFonts w:hint="eastAsia"/>
              </w:rPr>
              <w:t>职称</w:t>
            </w:r>
          </w:p>
        </w:tc>
        <w:tc>
          <w:tcPr>
            <w:tcW w:w="826" w:type="dxa"/>
            <w:vAlign w:val="center"/>
          </w:tcPr>
          <w:p>
            <w:pPr>
              <w:pStyle w:val="51"/>
              <w:spacing w:line="240" w:lineRule="auto"/>
            </w:pPr>
            <w:r>
              <w:rPr>
                <w:rFonts w:hint="eastAsia"/>
              </w:rPr>
              <w:t>专业</w:t>
            </w:r>
          </w:p>
        </w:tc>
        <w:tc>
          <w:tcPr>
            <w:tcW w:w="2122" w:type="dxa"/>
            <w:vAlign w:val="center"/>
          </w:tcPr>
          <w:p>
            <w:pPr>
              <w:pStyle w:val="51"/>
              <w:spacing w:line="240" w:lineRule="auto"/>
            </w:pPr>
            <w:r>
              <w:rPr>
                <w:rFonts w:hint="eastAsia"/>
              </w:rPr>
              <w:t>从事年限</w:t>
            </w:r>
          </w:p>
        </w:tc>
        <w:tc>
          <w:tcPr>
            <w:tcW w:w="1895" w:type="dxa"/>
            <w:vAlign w:val="center"/>
          </w:tcPr>
          <w:p>
            <w:pPr>
              <w:pStyle w:val="51"/>
              <w:spacing w:line="240" w:lineRule="auto"/>
            </w:pPr>
            <w:r>
              <w:rPr>
                <w:rFonts w:hint="eastAsia"/>
              </w:rPr>
              <w:t>承担本项目编制内容</w:t>
            </w:r>
          </w:p>
        </w:tc>
        <w:tc>
          <w:tcPr>
            <w:tcW w:w="1046" w:type="dxa"/>
            <w:vAlign w:val="center"/>
          </w:tcPr>
          <w:p>
            <w:pPr>
              <w:pStyle w:val="51"/>
              <w:spacing w:line="240" w:lineRule="auto"/>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pPr>
              <w:pStyle w:val="51"/>
            </w:pPr>
          </w:p>
        </w:tc>
        <w:tc>
          <w:tcPr>
            <w:tcW w:w="1195" w:type="dxa"/>
            <w:vAlign w:val="center"/>
          </w:tcPr>
          <w:p>
            <w:pPr>
              <w:pStyle w:val="51"/>
            </w:pPr>
          </w:p>
        </w:tc>
        <w:tc>
          <w:tcPr>
            <w:tcW w:w="968" w:type="dxa"/>
            <w:vAlign w:val="center"/>
          </w:tcPr>
          <w:p>
            <w:pPr>
              <w:pStyle w:val="51"/>
            </w:pPr>
          </w:p>
        </w:tc>
        <w:tc>
          <w:tcPr>
            <w:tcW w:w="826" w:type="dxa"/>
            <w:vAlign w:val="center"/>
          </w:tcPr>
          <w:p>
            <w:pPr>
              <w:pStyle w:val="51"/>
            </w:pPr>
          </w:p>
        </w:tc>
        <w:tc>
          <w:tcPr>
            <w:tcW w:w="2122" w:type="dxa"/>
            <w:vAlign w:val="center"/>
          </w:tcPr>
          <w:p>
            <w:pPr>
              <w:pStyle w:val="51"/>
            </w:pPr>
          </w:p>
        </w:tc>
        <w:tc>
          <w:tcPr>
            <w:tcW w:w="1895" w:type="dxa"/>
            <w:vAlign w:val="center"/>
          </w:tcPr>
          <w:p>
            <w:pPr>
              <w:pStyle w:val="51"/>
            </w:pPr>
          </w:p>
        </w:tc>
        <w:tc>
          <w:tcPr>
            <w:tcW w:w="1046" w:type="dxa"/>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pPr>
              <w:pStyle w:val="51"/>
            </w:pPr>
          </w:p>
        </w:tc>
        <w:tc>
          <w:tcPr>
            <w:tcW w:w="1195" w:type="dxa"/>
            <w:vAlign w:val="center"/>
          </w:tcPr>
          <w:p>
            <w:pPr>
              <w:pStyle w:val="51"/>
            </w:pPr>
          </w:p>
        </w:tc>
        <w:tc>
          <w:tcPr>
            <w:tcW w:w="968" w:type="dxa"/>
            <w:vAlign w:val="center"/>
          </w:tcPr>
          <w:p>
            <w:pPr>
              <w:pStyle w:val="51"/>
            </w:pPr>
          </w:p>
        </w:tc>
        <w:tc>
          <w:tcPr>
            <w:tcW w:w="826" w:type="dxa"/>
            <w:vAlign w:val="center"/>
          </w:tcPr>
          <w:p>
            <w:pPr>
              <w:pStyle w:val="51"/>
            </w:pPr>
          </w:p>
        </w:tc>
        <w:tc>
          <w:tcPr>
            <w:tcW w:w="2122" w:type="dxa"/>
            <w:vAlign w:val="center"/>
          </w:tcPr>
          <w:p>
            <w:pPr>
              <w:pStyle w:val="51"/>
            </w:pPr>
          </w:p>
        </w:tc>
        <w:tc>
          <w:tcPr>
            <w:tcW w:w="1895" w:type="dxa"/>
            <w:vAlign w:val="center"/>
          </w:tcPr>
          <w:p>
            <w:pPr>
              <w:pStyle w:val="51"/>
            </w:pPr>
          </w:p>
        </w:tc>
        <w:tc>
          <w:tcPr>
            <w:tcW w:w="1046" w:type="dxa"/>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pPr>
              <w:pStyle w:val="51"/>
            </w:pPr>
          </w:p>
        </w:tc>
        <w:tc>
          <w:tcPr>
            <w:tcW w:w="1195" w:type="dxa"/>
            <w:vAlign w:val="center"/>
          </w:tcPr>
          <w:p>
            <w:pPr>
              <w:pStyle w:val="51"/>
            </w:pPr>
          </w:p>
        </w:tc>
        <w:tc>
          <w:tcPr>
            <w:tcW w:w="968" w:type="dxa"/>
            <w:vAlign w:val="center"/>
          </w:tcPr>
          <w:p>
            <w:pPr>
              <w:pStyle w:val="51"/>
            </w:pPr>
          </w:p>
        </w:tc>
        <w:tc>
          <w:tcPr>
            <w:tcW w:w="826" w:type="dxa"/>
            <w:vAlign w:val="center"/>
          </w:tcPr>
          <w:p>
            <w:pPr>
              <w:pStyle w:val="51"/>
            </w:pPr>
          </w:p>
        </w:tc>
        <w:tc>
          <w:tcPr>
            <w:tcW w:w="2122" w:type="dxa"/>
            <w:vAlign w:val="center"/>
          </w:tcPr>
          <w:p>
            <w:pPr>
              <w:pStyle w:val="51"/>
            </w:pPr>
          </w:p>
        </w:tc>
        <w:tc>
          <w:tcPr>
            <w:tcW w:w="1895" w:type="dxa"/>
            <w:vAlign w:val="center"/>
          </w:tcPr>
          <w:p>
            <w:pPr>
              <w:pStyle w:val="51"/>
            </w:pPr>
          </w:p>
        </w:tc>
        <w:tc>
          <w:tcPr>
            <w:tcW w:w="1046" w:type="dxa"/>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pPr>
              <w:pStyle w:val="51"/>
            </w:pPr>
          </w:p>
        </w:tc>
        <w:tc>
          <w:tcPr>
            <w:tcW w:w="1195" w:type="dxa"/>
            <w:vAlign w:val="center"/>
          </w:tcPr>
          <w:p>
            <w:pPr>
              <w:pStyle w:val="51"/>
            </w:pPr>
          </w:p>
        </w:tc>
        <w:tc>
          <w:tcPr>
            <w:tcW w:w="968" w:type="dxa"/>
            <w:vAlign w:val="center"/>
          </w:tcPr>
          <w:p>
            <w:pPr>
              <w:pStyle w:val="51"/>
            </w:pPr>
          </w:p>
        </w:tc>
        <w:tc>
          <w:tcPr>
            <w:tcW w:w="826" w:type="dxa"/>
            <w:vAlign w:val="center"/>
          </w:tcPr>
          <w:p>
            <w:pPr>
              <w:pStyle w:val="51"/>
            </w:pPr>
          </w:p>
        </w:tc>
        <w:tc>
          <w:tcPr>
            <w:tcW w:w="2122" w:type="dxa"/>
            <w:vAlign w:val="center"/>
          </w:tcPr>
          <w:p>
            <w:pPr>
              <w:pStyle w:val="51"/>
            </w:pPr>
          </w:p>
        </w:tc>
        <w:tc>
          <w:tcPr>
            <w:tcW w:w="1895" w:type="dxa"/>
            <w:vAlign w:val="center"/>
          </w:tcPr>
          <w:p>
            <w:pPr>
              <w:pStyle w:val="51"/>
            </w:pPr>
          </w:p>
        </w:tc>
        <w:tc>
          <w:tcPr>
            <w:tcW w:w="1046" w:type="dxa"/>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pPr>
              <w:pStyle w:val="51"/>
            </w:pPr>
          </w:p>
        </w:tc>
        <w:tc>
          <w:tcPr>
            <w:tcW w:w="1195" w:type="dxa"/>
            <w:vAlign w:val="center"/>
          </w:tcPr>
          <w:p>
            <w:pPr>
              <w:pStyle w:val="51"/>
            </w:pPr>
          </w:p>
        </w:tc>
        <w:tc>
          <w:tcPr>
            <w:tcW w:w="968" w:type="dxa"/>
            <w:vAlign w:val="center"/>
          </w:tcPr>
          <w:p>
            <w:pPr>
              <w:pStyle w:val="51"/>
            </w:pPr>
          </w:p>
        </w:tc>
        <w:tc>
          <w:tcPr>
            <w:tcW w:w="826" w:type="dxa"/>
            <w:vAlign w:val="center"/>
          </w:tcPr>
          <w:p>
            <w:pPr>
              <w:pStyle w:val="51"/>
            </w:pPr>
          </w:p>
        </w:tc>
        <w:tc>
          <w:tcPr>
            <w:tcW w:w="2122" w:type="dxa"/>
            <w:vAlign w:val="center"/>
          </w:tcPr>
          <w:p>
            <w:pPr>
              <w:pStyle w:val="51"/>
            </w:pPr>
          </w:p>
        </w:tc>
        <w:tc>
          <w:tcPr>
            <w:tcW w:w="1895" w:type="dxa"/>
            <w:vAlign w:val="center"/>
          </w:tcPr>
          <w:p>
            <w:pPr>
              <w:pStyle w:val="51"/>
            </w:pPr>
          </w:p>
        </w:tc>
        <w:tc>
          <w:tcPr>
            <w:tcW w:w="1046" w:type="dxa"/>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pPr>
              <w:pStyle w:val="51"/>
            </w:pPr>
          </w:p>
        </w:tc>
        <w:tc>
          <w:tcPr>
            <w:tcW w:w="1195" w:type="dxa"/>
            <w:vAlign w:val="center"/>
          </w:tcPr>
          <w:p>
            <w:pPr>
              <w:pStyle w:val="51"/>
            </w:pPr>
          </w:p>
        </w:tc>
        <w:tc>
          <w:tcPr>
            <w:tcW w:w="968" w:type="dxa"/>
            <w:vAlign w:val="center"/>
          </w:tcPr>
          <w:p>
            <w:pPr>
              <w:pStyle w:val="51"/>
            </w:pPr>
          </w:p>
        </w:tc>
        <w:tc>
          <w:tcPr>
            <w:tcW w:w="826" w:type="dxa"/>
            <w:vAlign w:val="center"/>
          </w:tcPr>
          <w:p>
            <w:pPr>
              <w:pStyle w:val="51"/>
            </w:pPr>
          </w:p>
        </w:tc>
        <w:tc>
          <w:tcPr>
            <w:tcW w:w="2122" w:type="dxa"/>
            <w:vAlign w:val="center"/>
          </w:tcPr>
          <w:p>
            <w:pPr>
              <w:pStyle w:val="51"/>
            </w:pPr>
          </w:p>
        </w:tc>
        <w:tc>
          <w:tcPr>
            <w:tcW w:w="1895" w:type="dxa"/>
            <w:vAlign w:val="center"/>
          </w:tcPr>
          <w:p>
            <w:pPr>
              <w:pStyle w:val="51"/>
            </w:pPr>
          </w:p>
        </w:tc>
        <w:tc>
          <w:tcPr>
            <w:tcW w:w="1046" w:type="dxa"/>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pPr>
              <w:pStyle w:val="51"/>
            </w:pPr>
          </w:p>
        </w:tc>
        <w:tc>
          <w:tcPr>
            <w:tcW w:w="1195" w:type="dxa"/>
            <w:vAlign w:val="center"/>
          </w:tcPr>
          <w:p>
            <w:pPr>
              <w:pStyle w:val="51"/>
            </w:pPr>
          </w:p>
        </w:tc>
        <w:tc>
          <w:tcPr>
            <w:tcW w:w="968" w:type="dxa"/>
            <w:vAlign w:val="center"/>
          </w:tcPr>
          <w:p>
            <w:pPr>
              <w:pStyle w:val="51"/>
            </w:pPr>
          </w:p>
        </w:tc>
        <w:tc>
          <w:tcPr>
            <w:tcW w:w="826" w:type="dxa"/>
            <w:vAlign w:val="center"/>
          </w:tcPr>
          <w:p>
            <w:pPr>
              <w:pStyle w:val="51"/>
            </w:pPr>
          </w:p>
        </w:tc>
        <w:tc>
          <w:tcPr>
            <w:tcW w:w="2122" w:type="dxa"/>
            <w:vAlign w:val="center"/>
          </w:tcPr>
          <w:p>
            <w:pPr>
              <w:pStyle w:val="51"/>
            </w:pPr>
          </w:p>
        </w:tc>
        <w:tc>
          <w:tcPr>
            <w:tcW w:w="1895" w:type="dxa"/>
            <w:vAlign w:val="center"/>
          </w:tcPr>
          <w:p>
            <w:pPr>
              <w:pStyle w:val="51"/>
            </w:pPr>
          </w:p>
        </w:tc>
        <w:tc>
          <w:tcPr>
            <w:tcW w:w="1046" w:type="dxa"/>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pPr>
              <w:pStyle w:val="51"/>
            </w:pPr>
          </w:p>
        </w:tc>
        <w:tc>
          <w:tcPr>
            <w:tcW w:w="1195" w:type="dxa"/>
            <w:vAlign w:val="center"/>
          </w:tcPr>
          <w:p>
            <w:pPr>
              <w:pStyle w:val="51"/>
            </w:pPr>
          </w:p>
        </w:tc>
        <w:tc>
          <w:tcPr>
            <w:tcW w:w="968" w:type="dxa"/>
            <w:vAlign w:val="center"/>
          </w:tcPr>
          <w:p>
            <w:pPr>
              <w:pStyle w:val="51"/>
            </w:pPr>
          </w:p>
        </w:tc>
        <w:tc>
          <w:tcPr>
            <w:tcW w:w="826" w:type="dxa"/>
            <w:vAlign w:val="center"/>
          </w:tcPr>
          <w:p>
            <w:pPr>
              <w:pStyle w:val="51"/>
            </w:pPr>
          </w:p>
        </w:tc>
        <w:tc>
          <w:tcPr>
            <w:tcW w:w="2122" w:type="dxa"/>
            <w:vAlign w:val="center"/>
          </w:tcPr>
          <w:p>
            <w:pPr>
              <w:pStyle w:val="51"/>
            </w:pPr>
          </w:p>
        </w:tc>
        <w:tc>
          <w:tcPr>
            <w:tcW w:w="1895" w:type="dxa"/>
            <w:vAlign w:val="center"/>
          </w:tcPr>
          <w:p>
            <w:pPr>
              <w:pStyle w:val="51"/>
            </w:pPr>
          </w:p>
        </w:tc>
        <w:tc>
          <w:tcPr>
            <w:tcW w:w="1046" w:type="dxa"/>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pPr>
              <w:pStyle w:val="51"/>
            </w:pPr>
          </w:p>
        </w:tc>
        <w:tc>
          <w:tcPr>
            <w:tcW w:w="1195" w:type="dxa"/>
            <w:vAlign w:val="center"/>
          </w:tcPr>
          <w:p>
            <w:pPr>
              <w:pStyle w:val="51"/>
            </w:pPr>
          </w:p>
        </w:tc>
        <w:tc>
          <w:tcPr>
            <w:tcW w:w="968" w:type="dxa"/>
            <w:vAlign w:val="center"/>
          </w:tcPr>
          <w:p>
            <w:pPr>
              <w:pStyle w:val="51"/>
            </w:pPr>
          </w:p>
        </w:tc>
        <w:tc>
          <w:tcPr>
            <w:tcW w:w="826" w:type="dxa"/>
            <w:vAlign w:val="center"/>
          </w:tcPr>
          <w:p>
            <w:pPr>
              <w:pStyle w:val="51"/>
            </w:pPr>
          </w:p>
        </w:tc>
        <w:tc>
          <w:tcPr>
            <w:tcW w:w="2122" w:type="dxa"/>
            <w:vAlign w:val="center"/>
          </w:tcPr>
          <w:p>
            <w:pPr>
              <w:pStyle w:val="51"/>
            </w:pPr>
          </w:p>
        </w:tc>
        <w:tc>
          <w:tcPr>
            <w:tcW w:w="1895" w:type="dxa"/>
            <w:vAlign w:val="center"/>
          </w:tcPr>
          <w:p>
            <w:pPr>
              <w:pStyle w:val="51"/>
            </w:pPr>
          </w:p>
        </w:tc>
        <w:tc>
          <w:tcPr>
            <w:tcW w:w="1046" w:type="dxa"/>
            <w:vAlign w:val="center"/>
          </w:tcPr>
          <w:p>
            <w:pPr>
              <w:pStyle w:val="51"/>
            </w:pPr>
          </w:p>
        </w:tc>
      </w:tr>
    </w:tbl>
    <w:p>
      <w:pPr>
        <w:spacing w:line="360" w:lineRule="auto"/>
        <w:rPr>
          <w:rFonts w:ascii="宋体"/>
          <w:szCs w:val="21"/>
        </w:rPr>
      </w:pPr>
      <w:r>
        <w:rPr>
          <w:rFonts w:hint="eastAsia" w:ascii="宋体" w:hAnsi="宋体"/>
          <w:szCs w:val="21"/>
        </w:rPr>
        <w:t>注：本表格之后附证明文件复印件（身份证、职称证</w:t>
      </w:r>
      <w:r>
        <w:rPr>
          <w:rFonts w:hint="eastAsia" w:ascii="宋体" w:hAnsi="宋体"/>
          <w:szCs w:val="21"/>
          <w:lang w:eastAsia="zh-CN"/>
        </w:rPr>
        <w:t>（如有）</w:t>
      </w:r>
      <w:r>
        <w:rPr>
          <w:rFonts w:hint="eastAsia" w:ascii="宋体" w:hAnsi="宋体"/>
          <w:szCs w:val="21"/>
        </w:rPr>
        <w:t>或学历证等）。</w:t>
      </w:r>
    </w:p>
    <w:p>
      <w:pPr>
        <w:jc w:val="center"/>
        <w:rPr>
          <w:rFonts w:ascii="宋体"/>
          <w:b/>
        </w:rPr>
      </w:pPr>
    </w:p>
    <w:p>
      <w:pPr>
        <w:jc w:val="center"/>
        <w:rPr>
          <w:rFonts w:ascii="宋体"/>
          <w:b/>
        </w:rPr>
      </w:pPr>
    </w:p>
    <w:p>
      <w:pPr>
        <w:jc w:val="center"/>
        <w:rPr>
          <w:rFonts w:ascii="宋体"/>
          <w:b/>
        </w:rPr>
      </w:pPr>
    </w:p>
    <w:p>
      <w:pPr>
        <w:jc w:val="center"/>
        <w:rPr>
          <w:rFonts w:ascii="宋体"/>
          <w:b/>
        </w:rPr>
      </w:pPr>
    </w:p>
    <w:p>
      <w:pPr>
        <w:jc w:val="center"/>
        <w:rPr>
          <w:rFonts w:ascii="宋体"/>
          <w:b/>
        </w:rPr>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jc w:val="center"/>
        <w:rPr>
          <w:rFonts w:ascii="宋体"/>
          <w:b/>
        </w:rPr>
      </w:pPr>
    </w:p>
    <w:p>
      <w:pPr>
        <w:spacing w:line="360" w:lineRule="auto"/>
        <w:rPr>
          <w:rFonts w:ascii="宋体"/>
          <w:sz w:val="24"/>
        </w:rPr>
      </w:pPr>
    </w:p>
    <w:p>
      <w:pPr>
        <w:pStyle w:val="5"/>
        <w:numPr>
          <w:ilvl w:val="1"/>
          <w:numId w:val="0"/>
        </w:numPr>
        <w:jc w:val="center"/>
        <w:rPr>
          <w:rFonts w:ascii="宋体" w:hAnsi="宋体"/>
          <w:b w:val="0"/>
          <w:sz w:val="28"/>
          <w:szCs w:val="28"/>
        </w:rPr>
      </w:pPr>
      <w:r>
        <w:rPr>
          <w:rFonts w:ascii="宋体" w:hAnsi="宋体"/>
          <w:sz w:val="28"/>
          <w:szCs w:val="28"/>
        </w:rPr>
        <w:t>8、投标人认为需要提供的其他资料</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投标人认为需要提供的其他资料也可提供。</w:t>
      </w:r>
    </w:p>
    <w:p>
      <w:pPr>
        <w:rPr>
          <w:rFonts w:ascii="宋体" w:hAnsi="宋体" w:cs="宋体"/>
          <w:b/>
          <w:sz w:val="32"/>
          <w:szCs w:val="32"/>
        </w:rPr>
      </w:pPr>
      <w:r>
        <w:rPr>
          <w:rFonts w:ascii="宋体" w:hAnsi="宋体" w:cs="宋体"/>
          <w:b/>
          <w:sz w:val="32"/>
          <w:szCs w:val="32"/>
        </w:rPr>
        <w:br w:type="page"/>
      </w:r>
    </w:p>
    <w:p>
      <w:pPr>
        <w:pStyle w:val="16"/>
        <w:spacing w:line="460" w:lineRule="exact"/>
        <w:ind w:firstLine="602" w:firstLineChars="200"/>
        <w:jc w:val="center"/>
        <w:outlineLvl w:val="2"/>
        <w:rPr>
          <w:rFonts w:hAnsi="宋体" w:cs="宋体"/>
          <w:sz w:val="24"/>
          <w:szCs w:val="24"/>
        </w:rPr>
      </w:pPr>
      <w:r>
        <w:rPr>
          <w:rFonts w:hint="eastAsia"/>
          <w:b/>
          <w:sz w:val="30"/>
          <w:szCs w:val="30"/>
        </w:rPr>
        <w:t xml:space="preserve">附件8-1  </w:t>
      </w:r>
      <w:r>
        <w:rPr>
          <w:rFonts w:hint="eastAsia" w:ascii="Times New Roman" w:hAnsi="Times New Roman"/>
          <w:b/>
          <w:bCs/>
          <w:spacing w:val="6"/>
          <w:sz w:val="32"/>
          <w:szCs w:val="32"/>
        </w:rPr>
        <w:t>中小企业声明函</w:t>
      </w:r>
    </w:p>
    <w:p>
      <w:pPr>
        <w:pStyle w:val="16"/>
        <w:spacing w:line="460" w:lineRule="exact"/>
        <w:ind w:firstLine="480" w:firstLineChars="200"/>
        <w:rPr>
          <w:rFonts w:hAnsi="宋体" w:cs="宋体"/>
          <w:sz w:val="24"/>
          <w:szCs w:val="24"/>
        </w:rPr>
      </w:pPr>
    </w:p>
    <w:p>
      <w:pPr>
        <w:pStyle w:val="16"/>
        <w:spacing w:line="460" w:lineRule="exact"/>
        <w:ind w:firstLine="480" w:firstLineChars="200"/>
        <w:rPr>
          <w:rFonts w:hAnsi="宋体" w:cs="宋体"/>
          <w:sz w:val="24"/>
          <w:szCs w:val="24"/>
        </w:rPr>
      </w:pPr>
      <w:r>
        <w:rPr>
          <w:rFonts w:hint="eastAsia" w:hAnsi="宋体" w:cs="宋体"/>
          <w:sz w:val="24"/>
          <w:szCs w:val="24"/>
        </w:rPr>
        <w:t>本公司（联合体）郑重声明，根据《政府采购促进中小企业发展管理办法》（财库﹝</w:t>
      </w:r>
      <w:r>
        <w:rPr>
          <w:rFonts w:hAnsi="宋体" w:cs="宋体"/>
          <w:sz w:val="24"/>
          <w:szCs w:val="24"/>
        </w:rPr>
        <w:t>2020﹞46号）的规定，本公司（联合体）参加</w:t>
      </w:r>
    </w:p>
    <w:p>
      <w:pPr>
        <w:pStyle w:val="16"/>
        <w:spacing w:line="460" w:lineRule="exact"/>
        <w:ind w:firstLine="480" w:firstLineChars="200"/>
        <w:rPr>
          <w:rFonts w:hAnsi="宋体" w:cs="宋体"/>
          <w:sz w:val="24"/>
          <w:szCs w:val="24"/>
        </w:rPr>
      </w:pPr>
      <w:r>
        <w:rPr>
          <w:rFonts w:hint="eastAsia" w:hAnsi="宋体" w:cs="宋体"/>
          <w:sz w:val="24"/>
          <w:szCs w:val="24"/>
          <w:u w:val="single"/>
        </w:rPr>
        <w:t>（单位名称）</w:t>
      </w:r>
      <w:r>
        <w:rPr>
          <w:rFonts w:hint="eastAsia" w:hAnsi="宋体" w:cs="宋体"/>
          <w:sz w:val="24"/>
          <w:szCs w:val="24"/>
        </w:rPr>
        <w:t>的</w:t>
      </w:r>
      <w:r>
        <w:rPr>
          <w:rFonts w:hint="eastAsia" w:hAnsi="宋体" w:cs="宋体"/>
          <w:sz w:val="24"/>
          <w:szCs w:val="24"/>
          <w:u w:val="single"/>
        </w:rPr>
        <w:t>（项目名称）</w:t>
      </w:r>
      <w:r>
        <w:rPr>
          <w:rFonts w:hint="eastAsia"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6"/>
        <w:spacing w:line="460" w:lineRule="exact"/>
        <w:ind w:firstLine="480" w:firstLineChars="200"/>
        <w:rPr>
          <w:rFonts w:hAnsi="宋体" w:cs="宋体"/>
          <w:sz w:val="24"/>
          <w:szCs w:val="24"/>
        </w:rPr>
      </w:pPr>
      <w:r>
        <w:rPr>
          <w:rFonts w:hAnsi="宋体" w:cs="宋体"/>
          <w:sz w:val="24"/>
          <w:szCs w:val="24"/>
        </w:rPr>
        <w:t>1.</w:t>
      </w:r>
      <w:r>
        <w:rPr>
          <w:rFonts w:hAnsi="宋体" w:cs="宋体"/>
          <w:sz w:val="24"/>
          <w:szCs w:val="24"/>
          <w:u w:val="single"/>
        </w:rPr>
        <w:t xml:space="preserve"> （标的名称）</w:t>
      </w:r>
      <w:r>
        <w:rPr>
          <w:rFonts w:hint="eastAsia" w:hAnsi="宋体" w:cs="宋体"/>
          <w:sz w:val="24"/>
          <w:szCs w:val="24"/>
        </w:rPr>
        <w:t>，属于</w:t>
      </w:r>
      <w:r>
        <w:rPr>
          <w:rFonts w:hint="eastAsia" w:hAnsi="宋体" w:cs="宋体"/>
          <w:sz w:val="24"/>
          <w:szCs w:val="24"/>
          <w:u w:val="single"/>
        </w:rPr>
        <w:t>其他未列明行业</w:t>
      </w:r>
      <w:r>
        <w:rPr>
          <w:rFonts w:hint="eastAsia" w:hAnsi="宋体" w:cs="宋体"/>
          <w:sz w:val="24"/>
          <w:szCs w:val="24"/>
        </w:rPr>
        <w:t>；承建（承接）企业为</w:t>
      </w:r>
      <w:r>
        <w:rPr>
          <w:rFonts w:hint="eastAsia" w:hAnsi="宋体" w:cs="宋体"/>
          <w:sz w:val="24"/>
          <w:szCs w:val="24"/>
          <w:u w:val="single"/>
        </w:rPr>
        <w:t>（企业名称）</w:t>
      </w:r>
      <w:r>
        <w:rPr>
          <w:rFonts w:hint="eastAsia" w:hAnsi="宋体" w:cs="宋体"/>
          <w:sz w:val="24"/>
          <w:szCs w:val="24"/>
        </w:rPr>
        <w:t>，从业人员人，营业收入为万元，资产总额为万元</w:t>
      </w:r>
      <w:r>
        <w:rPr>
          <w:rFonts w:hAnsi="宋体" w:cs="宋体"/>
          <w:sz w:val="24"/>
          <w:szCs w:val="24"/>
          <w:vertAlign w:val="superscript"/>
        </w:rPr>
        <w:t>1</w:t>
      </w:r>
      <w:r>
        <w:rPr>
          <w:rFonts w:hint="eastAsia" w:hAnsi="宋体" w:cs="宋体"/>
          <w:sz w:val="24"/>
          <w:szCs w:val="24"/>
        </w:rPr>
        <w:t>，属于（中型企业、小型企业、微型企业）；</w:t>
      </w:r>
    </w:p>
    <w:p>
      <w:pPr>
        <w:pStyle w:val="16"/>
        <w:spacing w:line="460" w:lineRule="exact"/>
        <w:ind w:firstLine="480" w:firstLineChars="200"/>
        <w:rPr>
          <w:rFonts w:hAnsi="宋体" w:cs="宋体"/>
          <w:sz w:val="24"/>
          <w:szCs w:val="24"/>
        </w:rPr>
      </w:pPr>
      <w:r>
        <w:rPr>
          <w:rFonts w:hAnsi="宋体" w:cs="宋体"/>
          <w:sz w:val="24"/>
          <w:szCs w:val="24"/>
        </w:rPr>
        <w:t>2.</w:t>
      </w:r>
      <w:r>
        <w:rPr>
          <w:rFonts w:hAnsi="宋体" w:cs="宋体"/>
          <w:sz w:val="24"/>
          <w:szCs w:val="24"/>
          <w:u w:val="single"/>
        </w:rPr>
        <w:t xml:space="preserve"> （标的名称）</w:t>
      </w:r>
      <w:r>
        <w:rPr>
          <w:rFonts w:hint="eastAsia" w:hAnsi="宋体" w:cs="宋体"/>
          <w:sz w:val="24"/>
          <w:szCs w:val="24"/>
        </w:rPr>
        <w:t>，属于</w:t>
      </w:r>
      <w:r>
        <w:rPr>
          <w:rFonts w:hint="eastAsia" w:hAnsi="宋体" w:cs="宋体"/>
          <w:sz w:val="24"/>
          <w:szCs w:val="24"/>
          <w:u w:val="single"/>
        </w:rPr>
        <w:t>其他未列明行业</w:t>
      </w:r>
      <w:r>
        <w:rPr>
          <w:rFonts w:hint="eastAsia" w:hAnsi="宋体" w:cs="宋体"/>
          <w:sz w:val="24"/>
          <w:szCs w:val="24"/>
        </w:rPr>
        <w:t>；承建（承接）企业</w:t>
      </w:r>
      <w:r>
        <w:rPr>
          <w:rFonts w:hint="eastAsia" w:hAnsi="宋体" w:cs="宋体"/>
          <w:sz w:val="24"/>
          <w:szCs w:val="24"/>
          <w:u w:val="single"/>
        </w:rPr>
        <w:t>（企业名称）</w:t>
      </w:r>
      <w:r>
        <w:rPr>
          <w:rFonts w:hint="eastAsia" w:hAnsi="宋体" w:cs="宋体"/>
          <w:sz w:val="24"/>
          <w:szCs w:val="24"/>
        </w:rPr>
        <w:t>，从业人员人，营业收入为万元，资产总额为万元，属于</w:t>
      </w:r>
      <w:r>
        <w:rPr>
          <w:rFonts w:hint="eastAsia" w:hAnsi="宋体" w:cs="宋体"/>
          <w:sz w:val="24"/>
          <w:szCs w:val="24"/>
          <w:u w:val="single"/>
        </w:rPr>
        <w:t>（中型企业、小型企业、微型企业）</w:t>
      </w:r>
      <w:r>
        <w:rPr>
          <w:rFonts w:hint="eastAsia" w:hAnsi="宋体" w:cs="宋体"/>
          <w:sz w:val="24"/>
          <w:szCs w:val="24"/>
        </w:rPr>
        <w:t>；</w:t>
      </w:r>
    </w:p>
    <w:p>
      <w:pPr>
        <w:pStyle w:val="16"/>
        <w:spacing w:line="460" w:lineRule="exact"/>
        <w:ind w:firstLine="480" w:firstLineChars="200"/>
        <w:rPr>
          <w:rFonts w:hAnsi="宋体" w:cs="宋体"/>
          <w:sz w:val="24"/>
          <w:szCs w:val="24"/>
        </w:rPr>
      </w:pPr>
      <w:r>
        <w:rPr>
          <w:rFonts w:hint="eastAsia" w:hAnsi="宋体" w:cs="宋体"/>
          <w:sz w:val="24"/>
          <w:szCs w:val="24"/>
        </w:rPr>
        <w:t>……</w:t>
      </w:r>
    </w:p>
    <w:p>
      <w:pPr>
        <w:pStyle w:val="16"/>
        <w:spacing w:line="460" w:lineRule="exact"/>
        <w:ind w:firstLine="480" w:firstLineChars="200"/>
        <w:rPr>
          <w:rFonts w:hAnsi="宋体" w:cs="宋体"/>
          <w:sz w:val="24"/>
          <w:szCs w:val="24"/>
        </w:rPr>
      </w:pPr>
      <w:r>
        <w:rPr>
          <w:rFonts w:hint="eastAsia" w:hAnsi="宋体" w:cs="宋体"/>
          <w:sz w:val="24"/>
          <w:szCs w:val="24"/>
        </w:rPr>
        <w:t>以上企业，不属于大企业的分支机构，不存在控股股东为大企业的情形，也不存在与大企业的负责人为同一人的情形。</w:t>
      </w:r>
    </w:p>
    <w:p>
      <w:pPr>
        <w:pStyle w:val="16"/>
        <w:spacing w:line="460" w:lineRule="exact"/>
        <w:ind w:firstLine="480" w:firstLineChars="200"/>
        <w:rPr>
          <w:rFonts w:hAnsi="宋体" w:cs="宋体"/>
          <w:sz w:val="24"/>
          <w:szCs w:val="24"/>
        </w:rPr>
      </w:pPr>
      <w:r>
        <w:rPr>
          <w:rFonts w:hint="eastAsia" w:hAnsi="宋体" w:cs="宋体"/>
          <w:sz w:val="24"/>
          <w:szCs w:val="24"/>
        </w:rPr>
        <w:t>本企业对上述声明内容的真实性负责。如有虚假，将依法承担相应责任。</w:t>
      </w:r>
    </w:p>
    <w:p>
      <w:pPr>
        <w:pStyle w:val="16"/>
        <w:spacing w:line="460" w:lineRule="exact"/>
        <w:ind w:firstLine="480" w:firstLineChars="200"/>
        <w:rPr>
          <w:rFonts w:hAnsi="宋体" w:cs="宋体"/>
          <w:sz w:val="24"/>
          <w:szCs w:val="24"/>
        </w:rPr>
      </w:pPr>
    </w:p>
    <w:p>
      <w:pPr>
        <w:pStyle w:val="16"/>
        <w:spacing w:line="460" w:lineRule="exact"/>
        <w:ind w:firstLine="480" w:firstLineChars="200"/>
        <w:jc w:val="center"/>
        <w:rPr>
          <w:rFonts w:hAnsi="宋体" w:cs="宋体"/>
          <w:sz w:val="24"/>
          <w:szCs w:val="24"/>
        </w:rPr>
      </w:pPr>
      <w:r>
        <w:rPr>
          <w:rFonts w:hint="eastAsia" w:hAnsi="宋体" w:cs="宋体"/>
          <w:sz w:val="24"/>
          <w:szCs w:val="24"/>
        </w:rPr>
        <w:t>企业名称（盖章）：</w:t>
      </w:r>
    </w:p>
    <w:p>
      <w:pPr>
        <w:pStyle w:val="16"/>
        <w:spacing w:line="460" w:lineRule="exact"/>
        <w:ind w:firstLine="480" w:firstLineChars="200"/>
        <w:jc w:val="center"/>
        <w:rPr>
          <w:rFonts w:hAnsi="宋体" w:cs="宋体"/>
          <w:sz w:val="24"/>
          <w:szCs w:val="24"/>
        </w:rPr>
      </w:pPr>
      <w:r>
        <w:rPr>
          <w:rFonts w:hint="eastAsia" w:hAnsi="宋体" w:cs="宋体"/>
          <w:sz w:val="24"/>
          <w:szCs w:val="24"/>
        </w:rPr>
        <w:t>日期：</w:t>
      </w:r>
    </w:p>
    <w:p>
      <w:pPr>
        <w:pStyle w:val="16"/>
        <w:spacing w:line="460" w:lineRule="exact"/>
        <w:ind w:firstLine="480" w:firstLineChars="200"/>
        <w:jc w:val="center"/>
        <w:rPr>
          <w:rFonts w:hAnsi="宋体" w:cs="宋体"/>
          <w:sz w:val="24"/>
          <w:szCs w:val="24"/>
        </w:rPr>
      </w:pPr>
    </w:p>
    <w:p>
      <w:pPr>
        <w:pStyle w:val="16"/>
        <w:spacing w:line="460" w:lineRule="exact"/>
        <w:ind w:firstLine="480" w:firstLineChars="200"/>
        <w:rPr>
          <w:rFonts w:hAnsi="宋体" w:cs="宋体"/>
          <w:sz w:val="24"/>
          <w:szCs w:val="24"/>
        </w:rPr>
      </w:pPr>
      <w:r>
        <w:rPr>
          <w:rFonts w:hAnsi="宋体" w:cs="宋体"/>
          <w:sz w:val="24"/>
          <w:szCs w:val="24"/>
        </w:rPr>
        <w:t>1、从业人员、营业收入、资产总额填报上一年度数据，无上一年度数据的新成立企业可不填报</w:t>
      </w:r>
    </w:p>
    <w:p>
      <w:pPr>
        <w:rPr>
          <w:rFonts w:ascii="宋体" w:hAnsi="宋体" w:cs="宋体"/>
          <w:spacing w:val="14"/>
          <w:sz w:val="28"/>
          <w:szCs w:val="28"/>
        </w:rPr>
      </w:pPr>
      <w:r>
        <w:rPr>
          <w:rFonts w:ascii="宋体" w:hAnsi="宋体" w:cs="宋体"/>
          <w:spacing w:val="14"/>
          <w:sz w:val="28"/>
          <w:szCs w:val="28"/>
        </w:rPr>
        <w:br w:type="page"/>
      </w:r>
    </w:p>
    <w:p>
      <w:pPr>
        <w:tabs>
          <w:tab w:val="left" w:pos="3777"/>
          <w:tab w:val="center" w:pos="4819"/>
        </w:tabs>
        <w:spacing w:line="360" w:lineRule="auto"/>
        <w:ind w:firstLine="2259" w:firstLineChars="750"/>
        <w:rPr>
          <w:b/>
          <w:sz w:val="32"/>
          <w:szCs w:val="32"/>
        </w:rPr>
      </w:pPr>
      <w:r>
        <w:rPr>
          <w:rFonts w:hint="eastAsia"/>
          <w:b/>
          <w:sz w:val="30"/>
          <w:szCs w:val="30"/>
        </w:rPr>
        <w:t xml:space="preserve">附件8-2  </w:t>
      </w:r>
      <w:r>
        <w:rPr>
          <w:rFonts w:hint="eastAsia"/>
          <w:b/>
          <w:sz w:val="32"/>
          <w:szCs w:val="32"/>
        </w:rPr>
        <w:t>监狱企业证明文件</w:t>
      </w:r>
    </w:p>
    <w:p>
      <w:pPr>
        <w:spacing w:line="360" w:lineRule="auto"/>
        <w:jc w:val="center"/>
      </w:pPr>
      <w:r>
        <w:rPr>
          <w:rFonts w:hint="eastAsia"/>
        </w:rPr>
        <w:t>（监狱企业适用）</w:t>
      </w:r>
    </w:p>
    <w:p>
      <w:pPr>
        <w:spacing w:line="360" w:lineRule="auto"/>
        <w:ind w:firstLine="472" w:firstLineChars="225"/>
      </w:pPr>
      <w:r>
        <w:rPr>
          <w:rFonts w:hint="eastAsia"/>
        </w:rPr>
        <w:t>监狱企业参加政府采购活动时，应当提供由省级以上监狱管理局、戒毒管理局（含新疆生产建设兵团）出具的属于监狱企业的证明文件。</w:t>
      </w:r>
    </w:p>
    <w:p>
      <w:pPr>
        <w:tabs>
          <w:tab w:val="left" w:pos="3600"/>
        </w:tabs>
        <w:adjustRightInd w:val="0"/>
        <w:snapToGrid w:val="0"/>
        <w:spacing w:line="440" w:lineRule="exact"/>
        <w:jc w:val="center"/>
      </w:pPr>
    </w:p>
    <w:p>
      <w:pPr>
        <w:pStyle w:val="24"/>
      </w:pPr>
    </w:p>
    <w:p>
      <w:pPr>
        <w:pStyle w:val="24"/>
      </w:pPr>
    </w:p>
    <w:p>
      <w:pPr>
        <w:tabs>
          <w:tab w:val="left" w:pos="3600"/>
        </w:tabs>
        <w:adjustRightInd w:val="0"/>
        <w:snapToGrid w:val="0"/>
        <w:spacing w:line="440" w:lineRule="exact"/>
        <w:jc w:val="center"/>
        <w:rPr>
          <w:rFonts w:cs="??_GB2312"/>
          <w:b/>
          <w:bCs/>
          <w:spacing w:val="6"/>
          <w:sz w:val="32"/>
          <w:szCs w:val="32"/>
        </w:rPr>
      </w:pPr>
      <w:r>
        <w:rPr>
          <w:rFonts w:hint="eastAsia"/>
          <w:b/>
          <w:sz w:val="30"/>
          <w:szCs w:val="30"/>
        </w:rPr>
        <w:t xml:space="preserve">附件8-3  </w:t>
      </w:r>
      <w:r>
        <w:rPr>
          <w:rFonts w:hint="eastAsia"/>
          <w:b/>
          <w:bCs/>
          <w:spacing w:val="6"/>
          <w:sz w:val="32"/>
          <w:szCs w:val="32"/>
        </w:rPr>
        <w:t>残疾人福利性单位声明函</w:t>
      </w:r>
    </w:p>
    <w:p>
      <w:pPr>
        <w:autoSpaceDE w:val="0"/>
        <w:autoSpaceDN w:val="0"/>
        <w:adjustRightInd w:val="0"/>
        <w:spacing w:line="440" w:lineRule="exact"/>
        <w:rPr>
          <w:rFonts w:cs="??_GB2312"/>
          <w:b/>
          <w:bCs/>
          <w:spacing w:val="6"/>
        </w:rPr>
      </w:pPr>
    </w:p>
    <w:p>
      <w:pPr>
        <w:adjustRightInd w:val="0"/>
        <w:snapToGrid w:val="0"/>
        <w:spacing w:line="440" w:lineRule="exact"/>
        <w:ind w:firstLine="444" w:firstLineChars="200"/>
        <w:rPr>
          <w:spacing w:val="6"/>
        </w:rPr>
      </w:pPr>
      <w:r>
        <w:rPr>
          <w:rFonts w:hint="eastAsia"/>
          <w:spacing w:val="6"/>
        </w:rPr>
        <w:t>本单位郑重声明，根据《财政部民政部中国残疾人联合会关于促进残疾人就业政府采购政策的通知》（财库〔</w:t>
      </w:r>
      <w:r>
        <w:rPr>
          <w:spacing w:val="6"/>
        </w:rPr>
        <w:t>2017</w:t>
      </w:r>
      <w:r>
        <w:rPr>
          <w:rFonts w:hint="eastAsia"/>
          <w:spacing w:val="6"/>
        </w:rPr>
        <w:t>〕</w:t>
      </w:r>
      <w:r>
        <w:rPr>
          <w:spacing w:val="6"/>
        </w:rPr>
        <w:t xml:space="preserve"> 141</w:t>
      </w:r>
      <w:r>
        <w:rPr>
          <w:rFonts w:hint="eastAsia"/>
          <w:spacing w:val="6"/>
        </w:rPr>
        <w:t>号）的规定，本单位为符合条件的残疾人福利性单位，且本单位参加</w:t>
      </w:r>
      <w:r>
        <w:rPr>
          <w:spacing w:val="6"/>
        </w:rPr>
        <w:t>______</w:t>
      </w:r>
      <w:r>
        <w:rPr>
          <w:rFonts w:hint="eastAsia"/>
          <w:spacing w:val="6"/>
        </w:rPr>
        <w:t>单位的</w:t>
      </w:r>
      <w:r>
        <w:rPr>
          <w:spacing w:val="6"/>
        </w:rPr>
        <w:t>______</w:t>
      </w:r>
      <w:r>
        <w:rPr>
          <w:rFonts w:hint="eastAsia"/>
          <w:spacing w:val="6"/>
        </w:rPr>
        <w:t>项目采购活动提供本单位制造的货物（由本单位承担工程</w:t>
      </w:r>
      <w:r>
        <w:rPr>
          <w:spacing w:val="6"/>
        </w:rPr>
        <w:t>/</w:t>
      </w:r>
      <w:r>
        <w:rPr>
          <w:rFonts w:hint="eastAsia"/>
          <w:spacing w:val="6"/>
        </w:rPr>
        <w:t>提供服务），或者提供其他残疾人福利性单位制造的货物（不包括使用非残疾人福利性单位注册商标的货物）。</w:t>
      </w:r>
    </w:p>
    <w:p>
      <w:pPr>
        <w:adjustRightInd w:val="0"/>
        <w:snapToGrid w:val="0"/>
        <w:spacing w:line="440" w:lineRule="exact"/>
        <w:ind w:firstLine="444" w:firstLineChars="200"/>
        <w:rPr>
          <w:spacing w:val="6"/>
        </w:rPr>
      </w:pPr>
      <w:r>
        <w:rPr>
          <w:rFonts w:hint="eastAsia"/>
          <w:spacing w:val="6"/>
        </w:rPr>
        <w:t>本单位对上述声明的真实性负责。如有虚假，将依法承担相应责任。</w:t>
      </w:r>
    </w:p>
    <w:p>
      <w:pPr>
        <w:adjustRightInd w:val="0"/>
        <w:snapToGrid w:val="0"/>
        <w:spacing w:line="440" w:lineRule="exact"/>
        <w:ind w:firstLine="444" w:firstLineChars="200"/>
        <w:rPr>
          <w:spacing w:val="6"/>
        </w:rPr>
      </w:pPr>
    </w:p>
    <w:p>
      <w:pPr>
        <w:adjustRightInd w:val="0"/>
        <w:snapToGrid w:val="0"/>
        <w:spacing w:line="440" w:lineRule="exact"/>
        <w:ind w:firstLine="4884" w:firstLineChars="2200"/>
        <w:rPr>
          <w:spacing w:val="6"/>
        </w:rPr>
      </w:pPr>
      <w:r>
        <w:rPr>
          <w:rFonts w:hint="eastAsia"/>
          <w:spacing w:val="6"/>
        </w:rPr>
        <w:t>单位名称（盖章）：</w:t>
      </w:r>
    </w:p>
    <w:p>
      <w:pPr>
        <w:adjustRightInd w:val="0"/>
        <w:snapToGrid w:val="0"/>
        <w:spacing w:line="440" w:lineRule="exact"/>
        <w:ind w:firstLine="444" w:firstLineChars="200"/>
        <w:rPr>
          <w:spacing w:val="6"/>
        </w:rPr>
      </w:pPr>
      <w:r>
        <w:rPr>
          <w:rFonts w:hint="eastAsia"/>
          <w:spacing w:val="6"/>
        </w:rPr>
        <w:t>日期：</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rPr>
          <w:rFonts w:ascii="宋体" w:hAnsi="宋体"/>
          <w:sz w:val="28"/>
          <w:szCs w:val="28"/>
        </w:rPr>
      </w:pPr>
    </w:p>
    <w:p>
      <w:pPr>
        <w:rPr>
          <w:rFonts w:ascii="宋体" w:hAnsi="宋体"/>
          <w:sz w:val="28"/>
          <w:szCs w:val="28"/>
        </w:rPr>
      </w:pPr>
      <w:r>
        <w:rPr>
          <w:rFonts w:ascii="宋体" w:hAnsi="宋体"/>
          <w:sz w:val="28"/>
          <w:szCs w:val="28"/>
        </w:rPr>
        <w:br w:type="page"/>
      </w:r>
    </w:p>
    <w:p>
      <w:pPr>
        <w:pStyle w:val="5"/>
        <w:numPr>
          <w:ilvl w:val="1"/>
          <w:numId w:val="0"/>
        </w:numPr>
        <w:jc w:val="center"/>
        <w:rPr>
          <w:rFonts w:ascii="宋体" w:hAnsi="宋体"/>
          <w:b w:val="0"/>
          <w:sz w:val="28"/>
          <w:szCs w:val="28"/>
        </w:rPr>
      </w:pPr>
      <w:r>
        <w:rPr>
          <w:rFonts w:hint="eastAsia" w:ascii="宋体" w:hAnsi="宋体"/>
          <w:sz w:val="28"/>
          <w:szCs w:val="28"/>
        </w:rPr>
        <w:t>承诺函</w:t>
      </w:r>
    </w:p>
    <w:p>
      <w:pPr>
        <w:spacing w:line="500" w:lineRule="exact"/>
        <w:ind w:firstLine="536"/>
        <w:rPr>
          <w:rFonts w:ascii="宋体" w:hAnsi="宋体" w:cs="宋体"/>
          <w:spacing w:val="-6"/>
          <w:sz w:val="24"/>
        </w:rPr>
      </w:pPr>
      <w:r>
        <w:rPr>
          <w:rFonts w:hint="eastAsia" w:ascii="宋体" w:hAnsi="宋体" w:cs="宋体"/>
          <w:spacing w:val="-6"/>
          <w:sz w:val="24"/>
        </w:rPr>
        <w:t>我公司在项目投标活动中郑重承诺：</w:t>
      </w:r>
    </w:p>
    <w:p>
      <w:pPr>
        <w:spacing w:line="500" w:lineRule="exact"/>
        <w:ind w:firstLine="536"/>
        <w:rPr>
          <w:rFonts w:ascii="宋体" w:hAnsi="宋体" w:cs="宋体"/>
          <w:spacing w:val="-6"/>
          <w:sz w:val="24"/>
        </w:rPr>
      </w:pPr>
      <w:r>
        <w:rPr>
          <w:rFonts w:hint="eastAsia" w:ascii="宋体" w:hAnsi="宋体" w:cs="宋体"/>
          <w:spacing w:val="-6"/>
          <w:sz w:val="24"/>
        </w:rPr>
        <w:t>一、依法参与政府采购活动，遵纪守法，诚信经营，公平竞争。</w:t>
      </w:r>
    </w:p>
    <w:p>
      <w:pPr>
        <w:spacing w:line="500" w:lineRule="exact"/>
        <w:ind w:firstLine="536"/>
        <w:rPr>
          <w:rFonts w:ascii="宋体" w:hAnsi="宋体" w:cs="宋体"/>
          <w:spacing w:val="-6"/>
          <w:sz w:val="24"/>
        </w:rPr>
      </w:pPr>
      <w:r>
        <w:rPr>
          <w:rFonts w:hint="eastAsia" w:ascii="宋体" w:hAnsi="宋体" w:cs="宋体"/>
          <w:spacing w:val="-6"/>
          <w:sz w:val="24"/>
        </w:rPr>
        <w:t>二、不向采购单位、采购代理机构和政府采购评审专家提供任何形式的商业贿赂；对索取或接受商业贿赂的单位和个人，及时向财政部门和纪检监察机关举报。</w:t>
      </w:r>
    </w:p>
    <w:p>
      <w:pPr>
        <w:spacing w:line="500" w:lineRule="exact"/>
        <w:ind w:firstLine="536"/>
        <w:rPr>
          <w:rFonts w:ascii="宋体" w:hAnsi="宋体" w:cs="宋体"/>
          <w:spacing w:val="-6"/>
          <w:sz w:val="24"/>
        </w:rPr>
      </w:pPr>
      <w:r>
        <w:rPr>
          <w:rFonts w:hint="eastAsia" w:ascii="宋体" w:hAnsi="宋体" w:cs="宋体"/>
          <w:spacing w:val="-6"/>
          <w:sz w:val="24"/>
        </w:rPr>
        <w:t>三、不以提供虚假资质文件等形式参与政府采购活动，不以虚假材料谋取中标。</w:t>
      </w:r>
    </w:p>
    <w:p>
      <w:pPr>
        <w:spacing w:line="500" w:lineRule="exact"/>
        <w:ind w:firstLine="536"/>
        <w:rPr>
          <w:rFonts w:ascii="宋体" w:hAnsi="宋体" w:cs="宋体"/>
          <w:spacing w:val="-6"/>
          <w:sz w:val="24"/>
        </w:rPr>
      </w:pPr>
      <w:r>
        <w:rPr>
          <w:rFonts w:hint="eastAsia" w:ascii="宋体" w:hAnsi="宋体" w:cs="宋体"/>
          <w:spacing w:val="-6"/>
          <w:sz w:val="24"/>
        </w:rPr>
        <w:t>四、不采取不正当手段诋毁、排挤其它投标人，与其它参与政府采购活动投标人保持良性的竞争关系。</w:t>
      </w:r>
    </w:p>
    <w:p>
      <w:pPr>
        <w:spacing w:line="500" w:lineRule="exact"/>
        <w:ind w:firstLine="536"/>
        <w:rPr>
          <w:rFonts w:ascii="宋体" w:hAnsi="宋体" w:cs="宋体"/>
          <w:spacing w:val="-6"/>
          <w:sz w:val="24"/>
        </w:rPr>
      </w:pPr>
      <w:r>
        <w:rPr>
          <w:rFonts w:hint="eastAsia" w:ascii="宋体" w:hAnsi="宋体" w:cs="宋体"/>
          <w:spacing w:val="-6"/>
          <w:sz w:val="24"/>
        </w:rPr>
        <w:t>五、不与采购单位、采购代理机构和政府采购评审专家恶意串通，自觉维护政府采购公平竞争的市场秩序。</w:t>
      </w:r>
    </w:p>
    <w:p>
      <w:pPr>
        <w:spacing w:line="500" w:lineRule="exact"/>
        <w:ind w:firstLine="536"/>
        <w:rPr>
          <w:rFonts w:ascii="宋体" w:hAnsi="宋体" w:cs="宋体"/>
          <w:spacing w:val="-6"/>
          <w:sz w:val="24"/>
        </w:rPr>
      </w:pPr>
      <w:r>
        <w:rPr>
          <w:rFonts w:hint="eastAsia" w:ascii="宋体" w:hAnsi="宋体" w:cs="宋体"/>
          <w:spacing w:val="-6"/>
          <w:sz w:val="24"/>
        </w:rPr>
        <w:t>六、不与其它投标人串通采取围标、陪标等商业欺诈手段谋取中标，积极维护国家利益、社会公共利益和采购单位的合法权益。</w:t>
      </w:r>
    </w:p>
    <w:p>
      <w:pPr>
        <w:spacing w:line="500" w:lineRule="exact"/>
        <w:ind w:firstLine="536"/>
        <w:rPr>
          <w:rFonts w:ascii="宋体" w:hAnsi="宋体" w:cs="宋体"/>
          <w:spacing w:val="-6"/>
          <w:sz w:val="24"/>
        </w:rPr>
      </w:pPr>
      <w:r>
        <w:rPr>
          <w:rFonts w:hint="eastAsia" w:ascii="宋体" w:hAnsi="宋体" w:cs="宋体"/>
          <w:spacing w:val="-6"/>
          <w:sz w:val="24"/>
        </w:rPr>
        <w:t>七、严格履行政府采购合同约定义务，不在政府采购合同执行过程中采取降低质量或标准、减少数量、拖延交付时间等方式损害采购单位的利益，并自觉承担违约责任。</w:t>
      </w:r>
    </w:p>
    <w:p>
      <w:pPr>
        <w:spacing w:line="500" w:lineRule="exact"/>
        <w:ind w:firstLine="536"/>
        <w:rPr>
          <w:rFonts w:ascii="宋体" w:hAnsi="宋体" w:cs="宋体"/>
          <w:spacing w:val="-6"/>
          <w:sz w:val="24"/>
        </w:rPr>
      </w:pPr>
      <w:r>
        <w:rPr>
          <w:rFonts w:hint="eastAsia" w:ascii="宋体" w:hAnsi="宋体" w:cs="宋体"/>
          <w:spacing w:val="-6"/>
          <w:sz w:val="24"/>
        </w:rPr>
        <w:t>八、自觉接受并积极配合财政部门和纪检监察机关依法实施的监督检查，如实反映情况，及时提供有关证明材料。</w:t>
      </w:r>
    </w:p>
    <w:p>
      <w:pPr>
        <w:spacing w:line="500" w:lineRule="exact"/>
        <w:ind w:firstLine="536"/>
        <w:rPr>
          <w:rFonts w:ascii="宋体" w:hAnsi="宋体" w:cs="宋体"/>
          <w:spacing w:val="-6"/>
          <w:sz w:val="24"/>
        </w:rPr>
      </w:pPr>
    </w:p>
    <w:p>
      <w:pPr>
        <w:spacing w:line="500" w:lineRule="exact"/>
        <w:ind w:firstLine="536"/>
        <w:rPr>
          <w:rFonts w:ascii="宋体" w:hAnsi="宋体" w:cs="宋体"/>
          <w:spacing w:val="-6"/>
          <w:sz w:val="24"/>
        </w:rPr>
      </w:pPr>
    </w:p>
    <w:p>
      <w:pPr>
        <w:spacing w:line="500" w:lineRule="exact"/>
        <w:ind w:firstLine="536"/>
        <w:rPr>
          <w:rFonts w:ascii="宋体" w:hAnsi="宋体" w:cs="宋体"/>
          <w:spacing w:val="-6"/>
          <w:sz w:val="24"/>
        </w:rPr>
      </w:pPr>
    </w:p>
    <w:p>
      <w:pPr>
        <w:spacing w:line="500" w:lineRule="exact"/>
        <w:rPr>
          <w:rFonts w:ascii="宋体" w:hAnsi="宋体" w:cs="宋体"/>
          <w:spacing w:val="-6"/>
          <w:sz w:val="24"/>
        </w:rPr>
      </w:pPr>
    </w:p>
    <w:p>
      <w:pPr>
        <w:spacing w:line="500" w:lineRule="exact"/>
        <w:ind w:firstLine="536"/>
        <w:rPr>
          <w:rFonts w:ascii="宋体" w:hAnsi="宋体" w:cs="宋体"/>
          <w:spacing w:val="-6"/>
          <w:sz w:val="24"/>
        </w:rPr>
      </w:pPr>
    </w:p>
    <w:p>
      <w:pPr>
        <w:spacing w:line="500" w:lineRule="exact"/>
        <w:ind w:firstLine="536"/>
        <w:jc w:val="left"/>
        <w:rPr>
          <w:rFonts w:ascii="宋体" w:hAnsi="宋体" w:cs="宋体"/>
          <w:spacing w:val="-6"/>
          <w:sz w:val="24"/>
        </w:rPr>
      </w:pPr>
    </w:p>
    <w:p>
      <w:pPr>
        <w:spacing w:line="500" w:lineRule="exact"/>
        <w:ind w:firstLine="536"/>
        <w:jc w:val="left"/>
        <w:rPr>
          <w:rFonts w:ascii="宋体" w:hAnsi="宋体" w:cs="宋体"/>
          <w:spacing w:val="-6"/>
          <w:sz w:val="24"/>
        </w:rPr>
      </w:pPr>
      <w:r>
        <w:rPr>
          <w:rFonts w:hint="eastAsia" w:ascii="宋体" w:hAnsi="宋体" w:cs="宋体"/>
          <w:spacing w:val="-6"/>
          <w:sz w:val="24"/>
        </w:rPr>
        <w:t>投标人（公章）：</w:t>
      </w:r>
    </w:p>
    <w:p>
      <w:pPr>
        <w:spacing w:line="500" w:lineRule="exact"/>
        <w:ind w:firstLine="536"/>
        <w:jc w:val="left"/>
        <w:rPr>
          <w:rFonts w:ascii="宋体" w:hAnsi="宋体" w:cs="宋体"/>
          <w:spacing w:val="-6"/>
          <w:sz w:val="24"/>
        </w:rPr>
      </w:pPr>
      <w:r>
        <w:rPr>
          <w:rFonts w:hint="eastAsia" w:ascii="宋体" w:hAnsi="宋体" w:cs="宋体"/>
          <w:spacing w:val="-6"/>
          <w:sz w:val="24"/>
        </w:rPr>
        <w:t>法定代表人或授权代理人（签字或盖章）：</w:t>
      </w:r>
    </w:p>
    <w:p>
      <w:pPr>
        <w:spacing w:line="500" w:lineRule="exact"/>
        <w:ind w:firstLine="570" w:firstLineChars="250"/>
        <w:jc w:val="left"/>
        <w:rPr>
          <w:rFonts w:ascii="宋体" w:hAnsi="宋体" w:cs="宋体"/>
          <w:spacing w:val="-6"/>
          <w:sz w:val="24"/>
        </w:rPr>
      </w:pPr>
      <w:r>
        <w:rPr>
          <w:rFonts w:hint="eastAsia" w:ascii="宋体" w:hAnsi="宋体" w:cs="宋体"/>
          <w:spacing w:val="-6"/>
          <w:sz w:val="24"/>
        </w:rPr>
        <w:t>日期：年月日</w:t>
      </w:r>
    </w:p>
    <w:p>
      <w:pPr>
        <w:pStyle w:val="34"/>
      </w:pPr>
    </w:p>
    <w:p>
      <w:pPr>
        <w:pStyle w:val="34"/>
      </w:pPr>
    </w:p>
    <w:p>
      <w:pPr>
        <w:shd w:val="clear" w:color="auto" w:fill="FFFFFF"/>
        <w:snapToGrid w:val="0"/>
        <w:spacing w:line="384" w:lineRule="auto"/>
        <w:ind w:right="420"/>
        <w:rPr>
          <w:rFonts w:cs="Arial"/>
        </w:rPr>
      </w:pPr>
    </w:p>
    <w:p>
      <w:pPr>
        <w:pStyle w:val="5"/>
        <w:numPr>
          <w:ilvl w:val="1"/>
          <w:numId w:val="0"/>
        </w:numPr>
        <w:jc w:val="center"/>
        <w:rPr>
          <w:rFonts w:ascii="宋体" w:hAnsi="宋体"/>
          <w:sz w:val="28"/>
          <w:szCs w:val="28"/>
        </w:rPr>
      </w:pPr>
      <w:r>
        <w:rPr>
          <w:rFonts w:ascii="宋体" w:hAnsi="宋体"/>
          <w:sz w:val="28"/>
          <w:szCs w:val="28"/>
        </w:rPr>
        <w:t>9、</w:t>
      </w:r>
      <w:r>
        <w:rPr>
          <w:rFonts w:ascii="宋体" w:hAnsi="宋体"/>
        </w:rPr>
        <w:t>组织实施方案及工作大纲</w:t>
      </w:r>
    </w:p>
    <w:p>
      <w:pPr>
        <w:spacing w:line="440" w:lineRule="exact"/>
        <w:jc w:val="left"/>
        <w:rPr>
          <w:rFonts w:hint="eastAsia" w:ascii="宋体"/>
        </w:rPr>
      </w:pPr>
      <w:r>
        <w:rPr>
          <w:rFonts w:hint="eastAsia" w:ascii="宋体"/>
          <w:lang w:val="en-US" w:eastAsia="zh-CN"/>
        </w:rPr>
        <w:t>1、总体设计</w:t>
      </w:r>
    </w:p>
    <w:p>
      <w:pPr>
        <w:spacing w:line="440" w:lineRule="exact"/>
        <w:jc w:val="left"/>
        <w:rPr>
          <w:rFonts w:hint="eastAsia" w:ascii="宋体"/>
        </w:rPr>
      </w:pPr>
      <w:r>
        <w:rPr>
          <w:rFonts w:hint="eastAsia" w:ascii="宋体"/>
          <w:lang w:val="en-US" w:eastAsia="zh-CN"/>
        </w:rPr>
        <w:t>2、项目分析</w:t>
      </w:r>
    </w:p>
    <w:p>
      <w:pPr>
        <w:spacing w:line="440" w:lineRule="exact"/>
        <w:jc w:val="left"/>
        <w:rPr>
          <w:rFonts w:hint="eastAsia" w:ascii="宋体"/>
        </w:rPr>
      </w:pPr>
      <w:r>
        <w:rPr>
          <w:rFonts w:hint="eastAsia" w:ascii="宋体"/>
          <w:lang w:val="en-US" w:eastAsia="zh-CN"/>
        </w:rPr>
        <w:t>3、</w:t>
      </w:r>
      <w:r>
        <w:rPr>
          <w:rFonts w:hint="eastAsia" w:ascii="宋体" w:hAnsi="宋体" w:eastAsia="宋体" w:cs="等线"/>
          <w:snapToGrid w:val="0"/>
          <w:kern w:val="2"/>
          <w:sz w:val="21"/>
          <w:highlight w:val="none"/>
          <w:lang w:val="en-US" w:eastAsia="zh-CN" w:bidi="ar-SA"/>
        </w:rPr>
        <w:t>本地情况</w:t>
      </w:r>
    </w:p>
    <w:p>
      <w:pPr>
        <w:spacing w:line="440" w:lineRule="exact"/>
        <w:jc w:val="left"/>
        <w:rPr>
          <w:rFonts w:hint="eastAsia" w:ascii="宋体"/>
        </w:rPr>
      </w:pPr>
      <w:r>
        <w:rPr>
          <w:rFonts w:hint="eastAsia" w:ascii="宋体"/>
          <w:lang w:val="en-US" w:eastAsia="zh-CN"/>
        </w:rPr>
        <w:t>4、</w:t>
      </w:r>
      <w:r>
        <w:rPr>
          <w:rFonts w:hint="eastAsia" w:ascii="宋体" w:hAnsi="宋体" w:eastAsia="宋体" w:cs="等线"/>
          <w:snapToGrid w:val="0"/>
          <w:kern w:val="2"/>
          <w:sz w:val="21"/>
          <w:highlight w:val="none"/>
          <w:lang w:val="en-US" w:eastAsia="zh-CN" w:bidi="ar-SA"/>
        </w:rPr>
        <w:t>项目团队</w:t>
      </w:r>
    </w:p>
    <w:p>
      <w:pPr>
        <w:spacing w:line="440" w:lineRule="exact"/>
        <w:jc w:val="left"/>
        <w:rPr>
          <w:rFonts w:hint="eastAsia" w:ascii="宋体"/>
        </w:rPr>
      </w:pPr>
      <w:r>
        <w:rPr>
          <w:rFonts w:hint="eastAsia" w:ascii="宋体"/>
          <w:lang w:val="en-US" w:eastAsia="zh-CN"/>
        </w:rPr>
        <w:t>5、</w:t>
      </w:r>
      <w:r>
        <w:rPr>
          <w:rFonts w:hint="eastAsia" w:ascii="Times New Roman" w:hAnsi="Times New Roman" w:cs="Times New Roman"/>
          <w:lang w:val="en-US" w:eastAsia="zh-CN"/>
        </w:rPr>
        <w:t>需求</w:t>
      </w:r>
      <w:r>
        <w:rPr>
          <w:rFonts w:hint="eastAsia" w:ascii="Times New Roman" w:hAnsi="Times New Roman" w:cs="Times New Roman"/>
        </w:rPr>
        <w:t>分析</w:t>
      </w:r>
    </w:p>
    <w:p>
      <w:pPr>
        <w:spacing w:line="440" w:lineRule="exact"/>
        <w:jc w:val="left"/>
        <w:rPr>
          <w:rFonts w:ascii="宋体"/>
        </w:rPr>
      </w:pPr>
      <w:r>
        <w:rPr>
          <w:rFonts w:hint="eastAsia" w:ascii="宋体"/>
          <w:lang w:val="en-US" w:eastAsia="zh-CN"/>
        </w:rPr>
        <w:t>6、</w:t>
      </w:r>
      <w:r>
        <w:rPr>
          <w:rFonts w:hint="eastAsia" w:ascii="Times New Roman" w:hAnsi="Times New Roman" w:cs="Times New Roman"/>
        </w:rPr>
        <w:t>安全性</w:t>
      </w:r>
    </w:p>
    <w:p>
      <w:pPr>
        <w:spacing w:line="440" w:lineRule="exact"/>
        <w:jc w:val="left"/>
        <w:rPr>
          <w:rFonts w:hint="eastAsia" w:ascii="Times New Roman" w:hAnsi="Times New Roman" w:cs="Times New Roman"/>
        </w:rPr>
      </w:pPr>
      <w:r>
        <w:rPr>
          <w:rFonts w:hint="eastAsia" w:ascii="宋体"/>
          <w:lang w:val="en-US" w:eastAsia="zh-CN"/>
        </w:rPr>
        <w:t>7、</w:t>
      </w:r>
      <w:r>
        <w:rPr>
          <w:rFonts w:hint="eastAsia" w:ascii="Times New Roman" w:hAnsi="Times New Roman" w:cs="Times New Roman"/>
        </w:rPr>
        <w:t>技术响应</w:t>
      </w:r>
    </w:p>
    <w:p>
      <w:pPr>
        <w:spacing w:line="440" w:lineRule="exact"/>
        <w:jc w:val="left"/>
        <w:rPr>
          <w:rFonts w:hint="eastAsia" w:ascii="Times New Roman" w:hAnsi="Times New Roman" w:cs="Times New Roman"/>
        </w:rPr>
      </w:pPr>
      <w:r>
        <w:rPr>
          <w:rFonts w:hint="eastAsia" w:cs="Times New Roman"/>
          <w:lang w:val="en-US" w:eastAsia="zh-CN"/>
        </w:rPr>
        <w:t>8、</w:t>
      </w:r>
      <w:r>
        <w:rPr>
          <w:rFonts w:hint="eastAsia" w:ascii="Times New Roman" w:hAnsi="Times New Roman" w:cs="Times New Roman"/>
        </w:rPr>
        <w:t>实施方案</w:t>
      </w:r>
    </w:p>
    <w:p>
      <w:pPr>
        <w:spacing w:line="440" w:lineRule="exact"/>
        <w:jc w:val="left"/>
        <w:rPr>
          <w:rFonts w:hint="eastAsia" w:ascii="Times New Roman" w:hAnsi="Times New Roman" w:eastAsia="宋体" w:cs="Times New Roman"/>
          <w:lang w:val="en-US" w:eastAsia="zh-CN"/>
        </w:rPr>
      </w:pPr>
      <w:r>
        <w:rPr>
          <w:rFonts w:hint="eastAsia" w:cs="Times New Roman"/>
          <w:lang w:val="en-US" w:eastAsia="zh-CN"/>
        </w:rPr>
        <w:t>9、</w:t>
      </w:r>
      <w:r>
        <w:rPr>
          <w:rFonts w:hint="eastAsia" w:ascii="Times New Roman" w:hAnsi="Times New Roman" w:cs="Times New Roman"/>
        </w:rPr>
        <w:t>项目管理</w:t>
      </w:r>
    </w:p>
    <w:p>
      <w:pPr>
        <w:spacing w:line="440" w:lineRule="exact"/>
        <w:jc w:val="left"/>
        <w:rPr>
          <w:rFonts w:hint="eastAsia" w:ascii="宋体"/>
        </w:rPr>
      </w:pPr>
      <w:r>
        <w:rPr>
          <w:rFonts w:hint="eastAsia" w:ascii="宋体"/>
        </w:rPr>
        <w:br w:type="page"/>
      </w:r>
    </w:p>
    <w:p>
      <w:pPr>
        <w:pStyle w:val="5"/>
        <w:numPr>
          <w:ilvl w:val="1"/>
          <w:numId w:val="0"/>
        </w:numPr>
        <w:jc w:val="center"/>
        <w:outlineLvl w:val="0"/>
        <w:rPr>
          <w:rFonts w:ascii="宋体" w:hAnsi="宋体"/>
          <w:b w:val="0"/>
          <w:sz w:val="28"/>
          <w:szCs w:val="28"/>
        </w:rPr>
      </w:pPr>
      <w:bookmarkStart w:id="118" w:name="_Toc2047"/>
      <w:r>
        <w:rPr>
          <w:rFonts w:hint="eastAsia" w:ascii="宋体" w:hAnsi="宋体"/>
          <w:sz w:val="28"/>
          <w:szCs w:val="28"/>
        </w:rPr>
        <w:t>第五章补充条款</w:t>
      </w:r>
      <w:bookmarkEnd w:id="118"/>
    </w:p>
    <w:p>
      <w:pPr>
        <w:rPr>
          <w:rFonts w:ascii="宋体"/>
        </w:rPr>
      </w:pPr>
    </w:p>
    <w:p>
      <w:pPr>
        <w:autoSpaceDE w:val="0"/>
        <w:autoSpaceDN w:val="0"/>
        <w:adjustRightInd w:val="0"/>
        <w:ind w:firstLine="630"/>
        <w:jc w:val="center"/>
        <w:rPr>
          <w:rFonts w:ascii="宋体"/>
          <w:b/>
          <w:lang w:val="zh-CN"/>
        </w:rPr>
      </w:pPr>
    </w:p>
    <w:p>
      <w:pPr>
        <w:autoSpaceDE w:val="0"/>
        <w:autoSpaceDN w:val="0"/>
        <w:adjustRightInd w:val="0"/>
        <w:rPr>
          <w:rFonts w:ascii="宋体"/>
          <w:lang w:val="zh-CN"/>
        </w:rPr>
      </w:pPr>
    </w:p>
    <w:p/>
    <w:p>
      <w:pPr>
        <w:autoSpaceDE w:val="0"/>
        <w:autoSpaceDN w:val="0"/>
        <w:adjustRightInd w:val="0"/>
        <w:jc w:val="center"/>
        <w:rPr>
          <w:rFonts w:ascii="宋体" w:cs="宋体"/>
          <w:lang w:val="zh-CN"/>
        </w:rPr>
      </w:pPr>
    </w:p>
    <w:p/>
    <w:sectPr>
      <w:headerReference r:id="rId7" w:type="first"/>
      <w:footerReference r:id="rId9" w:type="first"/>
      <w:headerReference r:id="rId6" w:type="default"/>
      <w:footerReference r:id="rId8" w:type="default"/>
      <w:pgSz w:w="11907" w:h="16840"/>
      <w:pgMar w:top="1134" w:right="1134"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795302"/>
    </w:sdtPr>
    <w:sdtContent>
      <w:p>
        <w:pPr>
          <w:pStyle w:val="18"/>
          <w:jc w:val="center"/>
        </w:pPr>
      </w:p>
    </w:sdtContent>
  </w:sdt>
  <w:p>
    <w:pPr>
      <w:pStyle w:val="18"/>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8253"/>
    </w:sdtPr>
    <w:sdtContent>
      <w:p>
        <w:pPr>
          <w:pStyle w:val="18"/>
          <w:jc w:val="center"/>
        </w:pP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eastAsia="Times New Roman"/>
        <w:sz w:val="17"/>
        <w:szCs w:val="17"/>
      </w:rPr>
    </w:pPr>
    <w:r>
      <w:rPr>
        <w:sz w:val="17"/>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pPr>
                  <w:pStyle w:val="18"/>
                </w:pPr>
                <w:r>
                  <w:fldChar w:fldCharType="begin"/>
                </w:r>
                <w:r>
                  <w:instrText xml:space="preserve"> PAGE  \* MERGEFORMAT </w:instrText>
                </w:r>
                <w:r>
                  <w:fldChar w:fldCharType="separate"/>
                </w:r>
                <w:r>
                  <w:t>40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pPr>
                  <w:pStyle w:val="18"/>
                </w:pPr>
                <w:r>
                  <w:fldChar w:fldCharType="begin"/>
                </w:r>
                <w:r>
                  <w:instrText xml:space="preserve"> PAGE  \* MERGEFORMAT </w:instrText>
                </w:r>
                <w:r>
                  <w:fldChar w:fldCharType="separate"/>
                </w:r>
                <w:r>
                  <w:t>32</w:t>
                </w:r>
                <w:r>
                  <w:fldChar w:fldCharType="end"/>
                </w:r>
              </w:p>
            </w:txbxContent>
          </v:textbox>
        </v:shape>
      </w:pic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14A34"/>
    <w:multiLevelType w:val="singleLevel"/>
    <w:tmpl w:val="88314A34"/>
    <w:lvl w:ilvl="0" w:tentative="0">
      <w:start w:val="1"/>
      <w:numFmt w:val="decimal"/>
      <w:suff w:val="nothing"/>
      <w:lvlText w:val="%1、"/>
      <w:lvlJc w:val="left"/>
      <w:pPr>
        <w:ind w:left="480" w:leftChars="0" w:firstLine="0" w:firstLineChars="0"/>
      </w:pPr>
    </w:lvl>
  </w:abstractNum>
  <w:abstractNum w:abstractNumId="1">
    <w:nsid w:val="8CC4EB73"/>
    <w:multiLevelType w:val="singleLevel"/>
    <w:tmpl w:val="8CC4EB73"/>
    <w:lvl w:ilvl="0" w:tentative="0">
      <w:start w:val="5"/>
      <w:numFmt w:val="chineseCounting"/>
      <w:suff w:val="nothing"/>
      <w:lvlText w:val="%1、"/>
      <w:lvlJc w:val="left"/>
      <w:rPr>
        <w:rFonts w:hint="eastAsia"/>
      </w:rPr>
    </w:lvl>
  </w:abstractNum>
  <w:abstractNum w:abstractNumId="2">
    <w:nsid w:val="9A303E38"/>
    <w:multiLevelType w:val="singleLevel"/>
    <w:tmpl w:val="9A303E38"/>
    <w:lvl w:ilvl="0" w:tentative="0">
      <w:start w:val="3"/>
      <w:numFmt w:val="decimal"/>
      <w:suff w:val="nothing"/>
      <w:lvlText w:val="%1、"/>
      <w:lvlJc w:val="left"/>
    </w:lvl>
  </w:abstractNum>
  <w:abstractNum w:abstractNumId="3">
    <w:nsid w:val="00000014"/>
    <w:multiLevelType w:val="multilevel"/>
    <w:tmpl w:val="00000014"/>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6"/>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4">
    <w:nsid w:val="00BA5CE7"/>
    <w:multiLevelType w:val="singleLevel"/>
    <w:tmpl w:val="00BA5CE7"/>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5">
    <w:nsid w:val="01475699"/>
    <w:multiLevelType w:val="multilevel"/>
    <w:tmpl w:val="0147569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273BAE0A"/>
    <w:multiLevelType w:val="singleLevel"/>
    <w:tmpl w:val="273BAE0A"/>
    <w:lvl w:ilvl="0" w:tentative="0">
      <w:start w:val="2"/>
      <w:numFmt w:val="decimal"/>
      <w:suff w:val="nothing"/>
      <w:lvlText w:val="%1、"/>
      <w:lvlJc w:val="left"/>
    </w:lvl>
  </w:abstractNum>
  <w:abstractNum w:abstractNumId="7">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5F19C68F"/>
    <w:multiLevelType w:val="singleLevel"/>
    <w:tmpl w:val="5F19C68F"/>
    <w:lvl w:ilvl="0" w:tentative="0">
      <w:start w:val="1"/>
      <w:numFmt w:val="chineseCounting"/>
      <w:suff w:val="space"/>
      <w:lvlText w:val="第%1章"/>
      <w:lvlJc w:val="left"/>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IxMjMxZDI5ZWMzY2U0ZGQ0NjZhODIyNjZjOTEwMDcifQ=="/>
  </w:docVars>
  <w:rsids>
    <w:rsidRoot w:val="00172A27"/>
    <w:rsid w:val="000152A3"/>
    <w:rsid w:val="00017751"/>
    <w:rsid w:val="0002097B"/>
    <w:rsid w:val="00022232"/>
    <w:rsid w:val="00027AB6"/>
    <w:rsid w:val="00041577"/>
    <w:rsid w:val="000643BB"/>
    <w:rsid w:val="0007764C"/>
    <w:rsid w:val="00080358"/>
    <w:rsid w:val="00083C6C"/>
    <w:rsid w:val="00084B8D"/>
    <w:rsid w:val="00090EA5"/>
    <w:rsid w:val="00092509"/>
    <w:rsid w:val="00092DDF"/>
    <w:rsid w:val="00094A37"/>
    <w:rsid w:val="00094D8A"/>
    <w:rsid w:val="00095A4E"/>
    <w:rsid w:val="000C24FB"/>
    <w:rsid w:val="000C2CD8"/>
    <w:rsid w:val="000D4424"/>
    <w:rsid w:val="000D4631"/>
    <w:rsid w:val="000D6E1C"/>
    <w:rsid w:val="000F0342"/>
    <w:rsid w:val="001207F5"/>
    <w:rsid w:val="00135EF0"/>
    <w:rsid w:val="00140539"/>
    <w:rsid w:val="0014359C"/>
    <w:rsid w:val="00172A27"/>
    <w:rsid w:val="00172CAB"/>
    <w:rsid w:val="001741D4"/>
    <w:rsid w:val="00174E76"/>
    <w:rsid w:val="00180D50"/>
    <w:rsid w:val="001810BC"/>
    <w:rsid w:val="0018301C"/>
    <w:rsid w:val="001A2EA3"/>
    <w:rsid w:val="001B4BF3"/>
    <w:rsid w:val="001B71A3"/>
    <w:rsid w:val="001E6CDC"/>
    <w:rsid w:val="001F153D"/>
    <w:rsid w:val="001F3086"/>
    <w:rsid w:val="001F6612"/>
    <w:rsid w:val="00201AA2"/>
    <w:rsid w:val="00210F5F"/>
    <w:rsid w:val="00214FA5"/>
    <w:rsid w:val="00215F4B"/>
    <w:rsid w:val="002177A0"/>
    <w:rsid w:val="00222AB0"/>
    <w:rsid w:val="0022389C"/>
    <w:rsid w:val="00235A42"/>
    <w:rsid w:val="00261F21"/>
    <w:rsid w:val="0026361A"/>
    <w:rsid w:val="00285529"/>
    <w:rsid w:val="002863DA"/>
    <w:rsid w:val="002A1F9F"/>
    <w:rsid w:val="002A2018"/>
    <w:rsid w:val="002B19BB"/>
    <w:rsid w:val="002B6369"/>
    <w:rsid w:val="002D110A"/>
    <w:rsid w:val="002E555C"/>
    <w:rsid w:val="002F0453"/>
    <w:rsid w:val="002F21B5"/>
    <w:rsid w:val="002F47DB"/>
    <w:rsid w:val="002F75F6"/>
    <w:rsid w:val="00320D76"/>
    <w:rsid w:val="00334C18"/>
    <w:rsid w:val="0035127E"/>
    <w:rsid w:val="003524BC"/>
    <w:rsid w:val="00373F46"/>
    <w:rsid w:val="00374729"/>
    <w:rsid w:val="003919B4"/>
    <w:rsid w:val="003924BB"/>
    <w:rsid w:val="00393BC9"/>
    <w:rsid w:val="00396BFE"/>
    <w:rsid w:val="003A6C4C"/>
    <w:rsid w:val="003B5DBC"/>
    <w:rsid w:val="003C1F0E"/>
    <w:rsid w:val="003C3806"/>
    <w:rsid w:val="003C5148"/>
    <w:rsid w:val="003C64CD"/>
    <w:rsid w:val="003D3B65"/>
    <w:rsid w:val="003D42F8"/>
    <w:rsid w:val="003E4CCF"/>
    <w:rsid w:val="003E6C0F"/>
    <w:rsid w:val="00413535"/>
    <w:rsid w:val="00421025"/>
    <w:rsid w:val="00442B79"/>
    <w:rsid w:val="00442C69"/>
    <w:rsid w:val="00461927"/>
    <w:rsid w:val="00467DC4"/>
    <w:rsid w:val="00477856"/>
    <w:rsid w:val="00490807"/>
    <w:rsid w:val="00494FC7"/>
    <w:rsid w:val="004B0661"/>
    <w:rsid w:val="004B0ED5"/>
    <w:rsid w:val="004B2E52"/>
    <w:rsid w:val="004B5B96"/>
    <w:rsid w:val="004D7372"/>
    <w:rsid w:val="004E49DE"/>
    <w:rsid w:val="00502028"/>
    <w:rsid w:val="00513C55"/>
    <w:rsid w:val="005151B5"/>
    <w:rsid w:val="0051649C"/>
    <w:rsid w:val="005216B2"/>
    <w:rsid w:val="005222DD"/>
    <w:rsid w:val="00522A1E"/>
    <w:rsid w:val="00527EA8"/>
    <w:rsid w:val="00542D05"/>
    <w:rsid w:val="0054487C"/>
    <w:rsid w:val="00545C51"/>
    <w:rsid w:val="00550BB5"/>
    <w:rsid w:val="005568B9"/>
    <w:rsid w:val="005574E1"/>
    <w:rsid w:val="00574B87"/>
    <w:rsid w:val="005815A2"/>
    <w:rsid w:val="0058284A"/>
    <w:rsid w:val="005B48FD"/>
    <w:rsid w:val="005B7655"/>
    <w:rsid w:val="005F1BCF"/>
    <w:rsid w:val="00621178"/>
    <w:rsid w:val="00627A6B"/>
    <w:rsid w:val="00630204"/>
    <w:rsid w:val="006315F9"/>
    <w:rsid w:val="00634E1C"/>
    <w:rsid w:val="0063728B"/>
    <w:rsid w:val="00637BE3"/>
    <w:rsid w:val="00660A60"/>
    <w:rsid w:val="00660BC1"/>
    <w:rsid w:val="0066311F"/>
    <w:rsid w:val="006724C5"/>
    <w:rsid w:val="00676258"/>
    <w:rsid w:val="00685FC7"/>
    <w:rsid w:val="00686506"/>
    <w:rsid w:val="00695465"/>
    <w:rsid w:val="00697E8B"/>
    <w:rsid w:val="006A1456"/>
    <w:rsid w:val="006A4DE0"/>
    <w:rsid w:val="006B5027"/>
    <w:rsid w:val="006C04E2"/>
    <w:rsid w:val="006C0E3E"/>
    <w:rsid w:val="006C21EA"/>
    <w:rsid w:val="006E15FA"/>
    <w:rsid w:val="006F0D19"/>
    <w:rsid w:val="006F1878"/>
    <w:rsid w:val="00703248"/>
    <w:rsid w:val="007045B1"/>
    <w:rsid w:val="00737524"/>
    <w:rsid w:val="0074055C"/>
    <w:rsid w:val="00740E98"/>
    <w:rsid w:val="00742F9B"/>
    <w:rsid w:val="00754F34"/>
    <w:rsid w:val="007775CF"/>
    <w:rsid w:val="0078141B"/>
    <w:rsid w:val="00782B70"/>
    <w:rsid w:val="00787EC6"/>
    <w:rsid w:val="007C5D6D"/>
    <w:rsid w:val="007D6FBB"/>
    <w:rsid w:val="007E034F"/>
    <w:rsid w:val="007F4BEE"/>
    <w:rsid w:val="00804677"/>
    <w:rsid w:val="00804C7B"/>
    <w:rsid w:val="008059B5"/>
    <w:rsid w:val="00805A0E"/>
    <w:rsid w:val="00810F10"/>
    <w:rsid w:val="00811EB8"/>
    <w:rsid w:val="00813321"/>
    <w:rsid w:val="008171FA"/>
    <w:rsid w:val="00827A44"/>
    <w:rsid w:val="00830A16"/>
    <w:rsid w:val="008312DF"/>
    <w:rsid w:val="00840D7D"/>
    <w:rsid w:val="00843DE0"/>
    <w:rsid w:val="00847C79"/>
    <w:rsid w:val="00851CCB"/>
    <w:rsid w:val="0088467B"/>
    <w:rsid w:val="00896433"/>
    <w:rsid w:val="00897B84"/>
    <w:rsid w:val="008A07EA"/>
    <w:rsid w:val="008A6C75"/>
    <w:rsid w:val="008B4EA1"/>
    <w:rsid w:val="008D4668"/>
    <w:rsid w:val="00907410"/>
    <w:rsid w:val="00907683"/>
    <w:rsid w:val="00907C95"/>
    <w:rsid w:val="009255CD"/>
    <w:rsid w:val="00942FAB"/>
    <w:rsid w:val="00946A14"/>
    <w:rsid w:val="00946B98"/>
    <w:rsid w:val="00947848"/>
    <w:rsid w:val="00947DF2"/>
    <w:rsid w:val="009611B7"/>
    <w:rsid w:val="00962944"/>
    <w:rsid w:val="0096529A"/>
    <w:rsid w:val="00975532"/>
    <w:rsid w:val="0097747C"/>
    <w:rsid w:val="009835EA"/>
    <w:rsid w:val="0099072B"/>
    <w:rsid w:val="009A4C28"/>
    <w:rsid w:val="009A6D8E"/>
    <w:rsid w:val="009B2D80"/>
    <w:rsid w:val="009C2DCF"/>
    <w:rsid w:val="009D4F2C"/>
    <w:rsid w:val="009E3707"/>
    <w:rsid w:val="009F72B7"/>
    <w:rsid w:val="009F7D78"/>
    <w:rsid w:val="00A0170A"/>
    <w:rsid w:val="00A03156"/>
    <w:rsid w:val="00A1551C"/>
    <w:rsid w:val="00A20D5E"/>
    <w:rsid w:val="00A30D59"/>
    <w:rsid w:val="00A52693"/>
    <w:rsid w:val="00A75E1C"/>
    <w:rsid w:val="00A80107"/>
    <w:rsid w:val="00AB0549"/>
    <w:rsid w:val="00AB37E2"/>
    <w:rsid w:val="00AD2D71"/>
    <w:rsid w:val="00B04F62"/>
    <w:rsid w:val="00B154BE"/>
    <w:rsid w:val="00B472D8"/>
    <w:rsid w:val="00B50800"/>
    <w:rsid w:val="00B67355"/>
    <w:rsid w:val="00B673DA"/>
    <w:rsid w:val="00B72B92"/>
    <w:rsid w:val="00B72F92"/>
    <w:rsid w:val="00B82964"/>
    <w:rsid w:val="00B8603F"/>
    <w:rsid w:val="00BA7BED"/>
    <w:rsid w:val="00BC0230"/>
    <w:rsid w:val="00BC6409"/>
    <w:rsid w:val="00BD5B67"/>
    <w:rsid w:val="00BE0D25"/>
    <w:rsid w:val="00BE5403"/>
    <w:rsid w:val="00BE5D2F"/>
    <w:rsid w:val="00BF07CD"/>
    <w:rsid w:val="00C00F40"/>
    <w:rsid w:val="00C01517"/>
    <w:rsid w:val="00C0338B"/>
    <w:rsid w:val="00C04908"/>
    <w:rsid w:val="00C062EA"/>
    <w:rsid w:val="00C45455"/>
    <w:rsid w:val="00C50D03"/>
    <w:rsid w:val="00C7635F"/>
    <w:rsid w:val="00C77721"/>
    <w:rsid w:val="00C80B67"/>
    <w:rsid w:val="00C80C4C"/>
    <w:rsid w:val="00C833A2"/>
    <w:rsid w:val="00C838E6"/>
    <w:rsid w:val="00C9123B"/>
    <w:rsid w:val="00C9470C"/>
    <w:rsid w:val="00CA0876"/>
    <w:rsid w:val="00CA69E5"/>
    <w:rsid w:val="00CB35DF"/>
    <w:rsid w:val="00CB45B3"/>
    <w:rsid w:val="00CC26F0"/>
    <w:rsid w:val="00CC6474"/>
    <w:rsid w:val="00CD3738"/>
    <w:rsid w:val="00CE2EBD"/>
    <w:rsid w:val="00D23D4F"/>
    <w:rsid w:val="00D31341"/>
    <w:rsid w:val="00D3372F"/>
    <w:rsid w:val="00D451B7"/>
    <w:rsid w:val="00D532F6"/>
    <w:rsid w:val="00D60F62"/>
    <w:rsid w:val="00D621B6"/>
    <w:rsid w:val="00D71ECF"/>
    <w:rsid w:val="00DA630D"/>
    <w:rsid w:val="00DB0D7A"/>
    <w:rsid w:val="00DF1D70"/>
    <w:rsid w:val="00DF51F4"/>
    <w:rsid w:val="00DF75D4"/>
    <w:rsid w:val="00E034D3"/>
    <w:rsid w:val="00E10863"/>
    <w:rsid w:val="00E121BC"/>
    <w:rsid w:val="00E14FAF"/>
    <w:rsid w:val="00E27586"/>
    <w:rsid w:val="00E318AD"/>
    <w:rsid w:val="00E41B22"/>
    <w:rsid w:val="00E42BC6"/>
    <w:rsid w:val="00E44364"/>
    <w:rsid w:val="00E4661A"/>
    <w:rsid w:val="00E5068B"/>
    <w:rsid w:val="00E6035E"/>
    <w:rsid w:val="00E65CAC"/>
    <w:rsid w:val="00E922E5"/>
    <w:rsid w:val="00E92E3B"/>
    <w:rsid w:val="00EA0270"/>
    <w:rsid w:val="00EA4AAD"/>
    <w:rsid w:val="00EA5982"/>
    <w:rsid w:val="00EE05B5"/>
    <w:rsid w:val="00EF12B6"/>
    <w:rsid w:val="00EF70E8"/>
    <w:rsid w:val="00EF7924"/>
    <w:rsid w:val="00F17836"/>
    <w:rsid w:val="00F22FBB"/>
    <w:rsid w:val="00F244DD"/>
    <w:rsid w:val="00F26C87"/>
    <w:rsid w:val="00F47F3A"/>
    <w:rsid w:val="00F51284"/>
    <w:rsid w:val="00F56E12"/>
    <w:rsid w:val="00F66A2E"/>
    <w:rsid w:val="00F66BD6"/>
    <w:rsid w:val="00F83B10"/>
    <w:rsid w:val="00F94AAA"/>
    <w:rsid w:val="00F95250"/>
    <w:rsid w:val="00F95563"/>
    <w:rsid w:val="00F972DF"/>
    <w:rsid w:val="00FA0C00"/>
    <w:rsid w:val="00FA45D2"/>
    <w:rsid w:val="00FA5F98"/>
    <w:rsid w:val="00FB5079"/>
    <w:rsid w:val="0166414D"/>
    <w:rsid w:val="01830099"/>
    <w:rsid w:val="023D4F66"/>
    <w:rsid w:val="02D50DC8"/>
    <w:rsid w:val="02ED4B4B"/>
    <w:rsid w:val="03196F07"/>
    <w:rsid w:val="033A38BD"/>
    <w:rsid w:val="03F7561D"/>
    <w:rsid w:val="042079B9"/>
    <w:rsid w:val="044955CA"/>
    <w:rsid w:val="04981CCE"/>
    <w:rsid w:val="04C52E82"/>
    <w:rsid w:val="04CB7C99"/>
    <w:rsid w:val="05483AD3"/>
    <w:rsid w:val="06897EFF"/>
    <w:rsid w:val="07904C67"/>
    <w:rsid w:val="07B65FE8"/>
    <w:rsid w:val="07FD7C55"/>
    <w:rsid w:val="0840479C"/>
    <w:rsid w:val="08CD0B5B"/>
    <w:rsid w:val="08DD4226"/>
    <w:rsid w:val="08F823E3"/>
    <w:rsid w:val="09C72983"/>
    <w:rsid w:val="0A0A0258"/>
    <w:rsid w:val="0A535FC2"/>
    <w:rsid w:val="0AA9649B"/>
    <w:rsid w:val="0AD52468"/>
    <w:rsid w:val="0B161EA7"/>
    <w:rsid w:val="0C077604"/>
    <w:rsid w:val="0C5F52E1"/>
    <w:rsid w:val="0C5F5755"/>
    <w:rsid w:val="0CCC4FEA"/>
    <w:rsid w:val="0CE02843"/>
    <w:rsid w:val="0D2B5314"/>
    <w:rsid w:val="0DDC064D"/>
    <w:rsid w:val="0F2411C8"/>
    <w:rsid w:val="10377061"/>
    <w:rsid w:val="104E5CFD"/>
    <w:rsid w:val="10591714"/>
    <w:rsid w:val="10C1473A"/>
    <w:rsid w:val="10CC2561"/>
    <w:rsid w:val="110E104B"/>
    <w:rsid w:val="1197283E"/>
    <w:rsid w:val="12B116A6"/>
    <w:rsid w:val="136A730B"/>
    <w:rsid w:val="13766567"/>
    <w:rsid w:val="15011121"/>
    <w:rsid w:val="155344FA"/>
    <w:rsid w:val="161264C6"/>
    <w:rsid w:val="1630697A"/>
    <w:rsid w:val="17593AA2"/>
    <w:rsid w:val="178C0C84"/>
    <w:rsid w:val="1A404921"/>
    <w:rsid w:val="1A9C424D"/>
    <w:rsid w:val="1B0148CB"/>
    <w:rsid w:val="1B2A584C"/>
    <w:rsid w:val="1B3F6167"/>
    <w:rsid w:val="1B553CF4"/>
    <w:rsid w:val="1B810B26"/>
    <w:rsid w:val="1BA23AE5"/>
    <w:rsid w:val="1BA75E36"/>
    <w:rsid w:val="1BBE4200"/>
    <w:rsid w:val="1BFA0074"/>
    <w:rsid w:val="1C2B4AB7"/>
    <w:rsid w:val="1C3D1626"/>
    <w:rsid w:val="1C9571A6"/>
    <w:rsid w:val="1CC867E6"/>
    <w:rsid w:val="1CEB326A"/>
    <w:rsid w:val="1D3C5E8C"/>
    <w:rsid w:val="1DB92CF7"/>
    <w:rsid w:val="1DD12460"/>
    <w:rsid w:val="1DE12EA7"/>
    <w:rsid w:val="1E2B43ED"/>
    <w:rsid w:val="1E635082"/>
    <w:rsid w:val="1F1F46F4"/>
    <w:rsid w:val="20136A2F"/>
    <w:rsid w:val="20DC6D88"/>
    <w:rsid w:val="218D5AD2"/>
    <w:rsid w:val="21D04B1F"/>
    <w:rsid w:val="21E806C8"/>
    <w:rsid w:val="220F5C20"/>
    <w:rsid w:val="22C279D3"/>
    <w:rsid w:val="23133339"/>
    <w:rsid w:val="2331574F"/>
    <w:rsid w:val="23416EB7"/>
    <w:rsid w:val="23601112"/>
    <w:rsid w:val="24595AE5"/>
    <w:rsid w:val="24653ED5"/>
    <w:rsid w:val="246D6D1D"/>
    <w:rsid w:val="24F55C0D"/>
    <w:rsid w:val="25266AC3"/>
    <w:rsid w:val="25DD3BFB"/>
    <w:rsid w:val="25E05F84"/>
    <w:rsid w:val="262212F1"/>
    <w:rsid w:val="262E04B6"/>
    <w:rsid w:val="2678331D"/>
    <w:rsid w:val="27383550"/>
    <w:rsid w:val="27FA5924"/>
    <w:rsid w:val="27FD6842"/>
    <w:rsid w:val="2852419D"/>
    <w:rsid w:val="289357A5"/>
    <w:rsid w:val="2A40030F"/>
    <w:rsid w:val="2ADA5217"/>
    <w:rsid w:val="2B555CFD"/>
    <w:rsid w:val="2B7F1A31"/>
    <w:rsid w:val="2BB228A3"/>
    <w:rsid w:val="2C892158"/>
    <w:rsid w:val="2DC21DC5"/>
    <w:rsid w:val="2E144A22"/>
    <w:rsid w:val="2E63317B"/>
    <w:rsid w:val="2ED5135C"/>
    <w:rsid w:val="2EF13A62"/>
    <w:rsid w:val="2F0B2CCC"/>
    <w:rsid w:val="2F151774"/>
    <w:rsid w:val="2F1B0A91"/>
    <w:rsid w:val="2F4314B3"/>
    <w:rsid w:val="2F5664D2"/>
    <w:rsid w:val="2FC72598"/>
    <w:rsid w:val="300930AE"/>
    <w:rsid w:val="301F5F9A"/>
    <w:rsid w:val="30327943"/>
    <w:rsid w:val="31271F3F"/>
    <w:rsid w:val="31AD0696"/>
    <w:rsid w:val="32261F1A"/>
    <w:rsid w:val="32335E71"/>
    <w:rsid w:val="33B0446E"/>
    <w:rsid w:val="3453177F"/>
    <w:rsid w:val="34B04CFA"/>
    <w:rsid w:val="34B23F6B"/>
    <w:rsid w:val="34CE42BE"/>
    <w:rsid w:val="353C2E8A"/>
    <w:rsid w:val="358070BB"/>
    <w:rsid w:val="35AA68E1"/>
    <w:rsid w:val="35B84990"/>
    <w:rsid w:val="35F80CE6"/>
    <w:rsid w:val="3638029F"/>
    <w:rsid w:val="36491BD1"/>
    <w:rsid w:val="36A1479A"/>
    <w:rsid w:val="36C74A3F"/>
    <w:rsid w:val="36CC5292"/>
    <w:rsid w:val="36F34D9D"/>
    <w:rsid w:val="370E7E29"/>
    <w:rsid w:val="37A60062"/>
    <w:rsid w:val="37BA6FEF"/>
    <w:rsid w:val="37E11C1F"/>
    <w:rsid w:val="389B0667"/>
    <w:rsid w:val="38BD07DA"/>
    <w:rsid w:val="390D68A8"/>
    <w:rsid w:val="395850EC"/>
    <w:rsid w:val="398F38B3"/>
    <w:rsid w:val="3A555D6F"/>
    <w:rsid w:val="3A7D610C"/>
    <w:rsid w:val="3AD2116E"/>
    <w:rsid w:val="3B051157"/>
    <w:rsid w:val="3BA1228C"/>
    <w:rsid w:val="3BDB234F"/>
    <w:rsid w:val="3BEC78D7"/>
    <w:rsid w:val="3C171F9E"/>
    <w:rsid w:val="3C4816E7"/>
    <w:rsid w:val="3C85407D"/>
    <w:rsid w:val="3CF96E86"/>
    <w:rsid w:val="3D8E6332"/>
    <w:rsid w:val="3DBD562E"/>
    <w:rsid w:val="3E5056A3"/>
    <w:rsid w:val="3E5325C6"/>
    <w:rsid w:val="3E8405B5"/>
    <w:rsid w:val="3F3223AB"/>
    <w:rsid w:val="3F823162"/>
    <w:rsid w:val="40010CDB"/>
    <w:rsid w:val="407E716C"/>
    <w:rsid w:val="4120510C"/>
    <w:rsid w:val="41263FC1"/>
    <w:rsid w:val="41B75356"/>
    <w:rsid w:val="41FA3F7E"/>
    <w:rsid w:val="431C463F"/>
    <w:rsid w:val="43386A09"/>
    <w:rsid w:val="442A3435"/>
    <w:rsid w:val="45950612"/>
    <w:rsid w:val="45D6744D"/>
    <w:rsid w:val="460763EE"/>
    <w:rsid w:val="4652334B"/>
    <w:rsid w:val="46907CA6"/>
    <w:rsid w:val="47BD7963"/>
    <w:rsid w:val="480B3F27"/>
    <w:rsid w:val="49075E59"/>
    <w:rsid w:val="49525C9E"/>
    <w:rsid w:val="495C4A24"/>
    <w:rsid w:val="49872162"/>
    <w:rsid w:val="49B4660E"/>
    <w:rsid w:val="4A4718EA"/>
    <w:rsid w:val="4A846956"/>
    <w:rsid w:val="4AA55637"/>
    <w:rsid w:val="4B3519D1"/>
    <w:rsid w:val="4BA56C4D"/>
    <w:rsid w:val="4C0B24E6"/>
    <w:rsid w:val="4C4023DB"/>
    <w:rsid w:val="4D135D42"/>
    <w:rsid w:val="4DC96400"/>
    <w:rsid w:val="4E383C37"/>
    <w:rsid w:val="4E623535"/>
    <w:rsid w:val="4F010023"/>
    <w:rsid w:val="4F9B5A58"/>
    <w:rsid w:val="4FC5161B"/>
    <w:rsid w:val="500104BA"/>
    <w:rsid w:val="501F47DE"/>
    <w:rsid w:val="516B2F53"/>
    <w:rsid w:val="51EF30C6"/>
    <w:rsid w:val="520F2BA1"/>
    <w:rsid w:val="524F697B"/>
    <w:rsid w:val="526130AB"/>
    <w:rsid w:val="52672F2F"/>
    <w:rsid w:val="528602C4"/>
    <w:rsid w:val="54A17D9E"/>
    <w:rsid w:val="5547249A"/>
    <w:rsid w:val="55AA6B17"/>
    <w:rsid w:val="56590585"/>
    <w:rsid w:val="5667280F"/>
    <w:rsid w:val="56690BF1"/>
    <w:rsid w:val="56C51675"/>
    <w:rsid w:val="56FC0B47"/>
    <w:rsid w:val="572E6DCC"/>
    <w:rsid w:val="57476390"/>
    <w:rsid w:val="577A750E"/>
    <w:rsid w:val="578635E3"/>
    <w:rsid w:val="57A47062"/>
    <w:rsid w:val="58922210"/>
    <w:rsid w:val="59455081"/>
    <w:rsid w:val="59E065DF"/>
    <w:rsid w:val="5A1C62BB"/>
    <w:rsid w:val="5A5A1697"/>
    <w:rsid w:val="5ADB2C33"/>
    <w:rsid w:val="5AE56995"/>
    <w:rsid w:val="5AFE651B"/>
    <w:rsid w:val="5BC621D1"/>
    <w:rsid w:val="5BF1724E"/>
    <w:rsid w:val="5BF333AB"/>
    <w:rsid w:val="5C2132F4"/>
    <w:rsid w:val="5CD34BA6"/>
    <w:rsid w:val="5D2E5548"/>
    <w:rsid w:val="5DB94BDB"/>
    <w:rsid w:val="5DDD578C"/>
    <w:rsid w:val="5E444874"/>
    <w:rsid w:val="5EB331C8"/>
    <w:rsid w:val="603E767D"/>
    <w:rsid w:val="61EB7397"/>
    <w:rsid w:val="62BF1151"/>
    <w:rsid w:val="62C27DA9"/>
    <w:rsid w:val="63557ABB"/>
    <w:rsid w:val="635F7371"/>
    <w:rsid w:val="636C1A36"/>
    <w:rsid w:val="639D2B7C"/>
    <w:rsid w:val="63C17E4E"/>
    <w:rsid w:val="63ED6FCB"/>
    <w:rsid w:val="642F5B92"/>
    <w:rsid w:val="65984032"/>
    <w:rsid w:val="65D17BD6"/>
    <w:rsid w:val="65D33E68"/>
    <w:rsid w:val="661368C9"/>
    <w:rsid w:val="668D4017"/>
    <w:rsid w:val="66E73555"/>
    <w:rsid w:val="67052C68"/>
    <w:rsid w:val="673D6EF3"/>
    <w:rsid w:val="67D36E09"/>
    <w:rsid w:val="681257DE"/>
    <w:rsid w:val="681F1810"/>
    <w:rsid w:val="68597582"/>
    <w:rsid w:val="6A5C267E"/>
    <w:rsid w:val="6A667059"/>
    <w:rsid w:val="6A6C4738"/>
    <w:rsid w:val="6A7A6FA8"/>
    <w:rsid w:val="6AE450AF"/>
    <w:rsid w:val="6B222495"/>
    <w:rsid w:val="6B231A72"/>
    <w:rsid w:val="6C7A503E"/>
    <w:rsid w:val="6CA446D3"/>
    <w:rsid w:val="6CEC129F"/>
    <w:rsid w:val="6D4078A1"/>
    <w:rsid w:val="6D8E6FF3"/>
    <w:rsid w:val="6DA70745"/>
    <w:rsid w:val="6E2366A6"/>
    <w:rsid w:val="6E7B7CFA"/>
    <w:rsid w:val="6EC0788F"/>
    <w:rsid w:val="6F4A4D3C"/>
    <w:rsid w:val="6FBB1BF5"/>
    <w:rsid w:val="70422316"/>
    <w:rsid w:val="707324D0"/>
    <w:rsid w:val="70F42B31"/>
    <w:rsid w:val="71BF02EA"/>
    <w:rsid w:val="7204468C"/>
    <w:rsid w:val="721101F2"/>
    <w:rsid w:val="724203AC"/>
    <w:rsid w:val="724A696E"/>
    <w:rsid w:val="728704B4"/>
    <w:rsid w:val="74990EF4"/>
    <w:rsid w:val="74B3550D"/>
    <w:rsid w:val="74D55507"/>
    <w:rsid w:val="759C16FE"/>
    <w:rsid w:val="75DD77C1"/>
    <w:rsid w:val="75E66E66"/>
    <w:rsid w:val="75E82E1F"/>
    <w:rsid w:val="76452218"/>
    <w:rsid w:val="76A61218"/>
    <w:rsid w:val="76C43A85"/>
    <w:rsid w:val="772B5755"/>
    <w:rsid w:val="77F90A8A"/>
    <w:rsid w:val="785C1A9B"/>
    <w:rsid w:val="789B5B69"/>
    <w:rsid w:val="78D930EC"/>
    <w:rsid w:val="79471CBC"/>
    <w:rsid w:val="79A22F01"/>
    <w:rsid w:val="79DE1588"/>
    <w:rsid w:val="7A504F57"/>
    <w:rsid w:val="7A884DCA"/>
    <w:rsid w:val="7AAA2F92"/>
    <w:rsid w:val="7AAB2866"/>
    <w:rsid w:val="7B6C7CEC"/>
    <w:rsid w:val="7B901D91"/>
    <w:rsid w:val="7BB51BEE"/>
    <w:rsid w:val="7C1A5EF5"/>
    <w:rsid w:val="7CD51E1C"/>
    <w:rsid w:val="7D07604A"/>
    <w:rsid w:val="7D697AEE"/>
    <w:rsid w:val="7EAB60DC"/>
    <w:rsid w:val="7EB82A42"/>
    <w:rsid w:val="7EBC1B29"/>
    <w:rsid w:val="7EFF569A"/>
    <w:rsid w:val="7F802513"/>
    <w:rsid w:val="7FAC21CB"/>
    <w:rsid w:val="7FD43362"/>
    <w:rsid w:val="7FEE2A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iPriority="99"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jc w:val="left"/>
      <w:outlineLvl w:val="0"/>
    </w:pPr>
    <w:rPr>
      <w:b/>
      <w:kern w:val="44"/>
      <w:sz w:val="28"/>
      <w:szCs w:val="21"/>
    </w:rPr>
  </w:style>
  <w:style w:type="paragraph" w:styleId="5">
    <w:name w:val="heading 2"/>
    <w:basedOn w:val="1"/>
    <w:next w:val="1"/>
    <w:semiHidden/>
    <w:unhideWhenUsed/>
    <w:qFormat/>
    <w:uiPriority w:val="0"/>
    <w:pPr>
      <w:keepNext/>
      <w:keepLines/>
      <w:spacing w:line="413" w:lineRule="auto"/>
      <w:jc w:val="left"/>
      <w:outlineLvl w:val="1"/>
    </w:pPr>
    <w:rPr>
      <w:rFonts w:ascii="Arial" w:hAnsi="Arial"/>
      <w:b/>
      <w:sz w:val="24"/>
      <w:szCs w:val="21"/>
    </w:rPr>
  </w:style>
  <w:style w:type="paragraph" w:styleId="6">
    <w:name w:val="heading 3"/>
    <w:basedOn w:val="1"/>
    <w:next w:val="1"/>
    <w:qFormat/>
    <w:uiPriority w:val="99"/>
    <w:pPr>
      <w:keepNext/>
      <w:keepLines/>
      <w:widowControl/>
      <w:numPr>
        <w:ilvl w:val="2"/>
        <w:numId w:val="1"/>
      </w:numPr>
      <w:spacing w:before="260" w:after="260" w:line="413" w:lineRule="auto"/>
      <w:jc w:val="left"/>
      <w:outlineLvl w:val="2"/>
    </w:pPr>
    <w:rPr>
      <w:rFonts w:eastAsia="华文细黑"/>
      <w:kern w:val="0"/>
      <w:sz w:val="36"/>
    </w:rPr>
  </w:style>
  <w:style w:type="paragraph" w:styleId="7">
    <w:name w:val="heading 4"/>
    <w:basedOn w:val="1"/>
    <w:next w:val="8"/>
    <w:qFormat/>
    <w:uiPriority w:val="0"/>
    <w:pPr>
      <w:keepNext/>
      <w:keepLines/>
      <w:ind w:firstLine="420" w:firstLineChars="150"/>
      <w:outlineLvl w:val="3"/>
    </w:pPr>
    <w:rPr>
      <w:rFonts w:ascii="Arial" w:hAnsi="Arial" w:cs="Arial"/>
      <w:b/>
      <w:sz w:val="28"/>
      <w:szCs w:val="28"/>
    </w:rPr>
  </w:style>
  <w:style w:type="paragraph" w:styleId="9">
    <w:name w:val="heading 5"/>
    <w:basedOn w:val="1"/>
    <w:next w:val="8"/>
    <w:qFormat/>
    <w:uiPriority w:val="0"/>
    <w:pPr>
      <w:keepNext/>
      <w:autoSpaceDE w:val="0"/>
      <w:autoSpaceDN w:val="0"/>
      <w:adjustRightInd w:val="0"/>
      <w:outlineLvl w:val="4"/>
    </w:pPr>
    <w:rPr>
      <w:rFonts w:ascii="宋体"/>
      <w:color w:val="000000"/>
      <w:kern w:val="0"/>
      <w:sz w:val="28"/>
      <w:szCs w:val="28"/>
    </w:rPr>
  </w:style>
  <w:style w:type="paragraph" w:styleId="10">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宋体"/>
    </w:rPr>
  </w:style>
  <w:style w:type="paragraph" w:styleId="3">
    <w:name w:val="Body Text Indent"/>
    <w:basedOn w:val="1"/>
    <w:qFormat/>
    <w:uiPriority w:val="99"/>
    <w:pPr>
      <w:ind w:firstLine="630"/>
    </w:pPr>
    <w:rPr>
      <w:rFonts w:eastAsia="楷体_GB2312"/>
      <w:kern w:val="0"/>
      <w:sz w:val="30"/>
    </w:rPr>
  </w:style>
  <w:style w:type="paragraph" w:styleId="8">
    <w:name w:val="Normal Indent"/>
    <w:basedOn w:val="1"/>
    <w:next w:val="1"/>
    <w:qFormat/>
    <w:uiPriority w:val="0"/>
    <w:pPr>
      <w:ind w:firstLine="420"/>
    </w:pPr>
  </w:style>
  <w:style w:type="paragraph" w:styleId="11">
    <w:name w:val="index 5"/>
    <w:basedOn w:val="1"/>
    <w:next w:val="1"/>
    <w:unhideWhenUsed/>
    <w:qFormat/>
    <w:uiPriority w:val="99"/>
    <w:pPr>
      <w:ind w:left="1680"/>
    </w:pPr>
  </w:style>
  <w:style w:type="paragraph" w:styleId="12">
    <w:name w:val="List Bullet"/>
    <w:basedOn w:val="1"/>
    <w:qFormat/>
    <w:uiPriority w:val="0"/>
    <w:pPr>
      <w:numPr>
        <w:ilvl w:val="0"/>
        <w:numId w:val="3"/>
      </w:numPr>
    </w:pPr>
  </w:style>
  <w:style w:type="paragraph" w:styleId="13">
    <w:name w:val="annotation text"/>
    <w:basedOn w:val="1"/>
    <w:link w:val="45"/>
    <w:qFormat/>
    <w:uiPriority w:val="99"/>
    <w:pPr>
      <w:jc w:val="left"/>
    </w:pPr>
  </w:style>
  <w:style w:type="paragraph" w:styleId="14">
    <w:name w:val="Body Text"/>
    <w:basedOn w:val="1"/>
    <w:qFormat/>
    <w:uiPriority w:val="0"/>
    <w:rPr>
      <w:rFonts w:ascii="宋体" w:hAnsi="宋体" w:eastAsia="仿宋" w:cs="宋体"/>
      <w:sz w:val="24"/>
      <w:lang w:val="zh-CN" w:bidi="zh-CN"/>
    </w:rPr>
  </w:style>
  <w:style w:type="paragraph" w:styleId="15">
    <w:name w:val="toc 5"/>
    <w:basedOn w:val="1"/>
    <w:next w:val="1"/>
    <w:qFormat/>
    <w:uiPriority w:val="39"/>
    <w:pPr>
      <w:ind w:left="840"/>
      <w:jc w:val="left"/>
    </w:pPr>
    <w:rPr>
      <w:sz w:val="18"/>
      <w:szCs w:val="18"/>
    </w:rPr>
  </w:style>
  <w:style w:type="paragraph" w:styleId="16">
    <w:name w:val="Plain Text"/>
    <w:basedOn w:val="1"/>
    <w:qFormat/>
    <w:uiPriority w:val="99"/>
    <w:rPr>
      <w:rFonts w:ascii="宋体" w:hAnsi="Courier New"/>
      <w:szCs w:val="21"/>
    </w:rPr>
  </w:style>
  <w:style w:type="paragraph" w:styleId="17">
    <w:name w:val="Balloon Text"/>
    <w:basedOn w:val="1"/>
    <w:link w:val="40"/>
    <w:qFormat/>
    <w:uiPriority w:val="0"/>
    <w:rPr>
      <w:sz w:val="18"/>
      <w:szCs w:val="18"/>
    </w:rPr>
  </w:style>
  <w:style w:type="paragraph" w:styleId="18">
    <w:name w:val="footer"/>
    <w:basedOn w:val="1"/>
    <w:link w:val="41"/>
    <w:qFormat/>
    <w:uiPriority w:val="99"/>
    <w:pPr>
      <w:tabs>
        <w:tab w:val="center" w:pos="4153"/>
        <w:tab w:val="right" w:pos="8306"/>
      </w:tabs>
      <w:snapToGrid w:val="0"/>
      <w:jc w:val="left"/>
    </w:pPr>
    <w:rPr>
      <w:sz w:val="18"/>
    </w:rPr>
  </w:style>
  <w:style w:type="paragraph" w:styleId="19">
    <w:name w:val="envelope return"/>
    <w:basedOn w:val="1"/>
    <w:qFormat/>
    <w:uiPriority w:val="99"/>
    <w:pPr>
      <w:snapToGrid w:val="0"/>
    </w:pPr>
    <w:rPr>
      <w:rFonts w:ascii="Arial" w:hAnsi="Arial" w:cs="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0"/>
  </w:style>
  <w:style w:type="paragraph" w:styleId="22">
    <w:name w:val="Body Text Indent 3"/>
    <w:basedOn w:val="1"/>
    <w:qFormat/>
    <w:uiPriority w:val="99"/>
    <w:pPr>
      <w:spacing w:line="440" w:lineRule="exact"/>
      <w:ind w:firstLine="412" w:firstLineChars="200"/>
    </w:pPr>
    <w:rPr>
      <w:rFonts w:ascii="宋体" w:hAnsi="宋体"/>
      <w:kern w:val="0"/>
      <w:sz w:val="20"/>
    </w:rPr>
  </w:style>
  <w:style w:type="paragraph" w:styleId="23">
    <w:name w:val="toc 2"/>
    <w:basedOn w:val="1"/>
    <w:next w:val="1"/>
    <w:qFormat/>
    <w:uiPriority w:val="0"/>
    <w:pPr>
      <w:ind w:left="420" w:leftChars="200"/>
    </w:pPr>
  </w:style>
  <w:style w:type="paragraph" w:styleId="24">
    <w:name w:val="HTML Preformatted"/>
    <w:basedOn w:val="1"/>
    <w:qFormat/>
    <w:uiPriority w:val="0"/>
    <w:pPr>
      <w:widowControl/>
      <w:spacing w:line="360" w:lineRule="auto"/>
    </w:pPr>
    <w:rPr>
      <w:rFonts w:ascii="Courier New" w:hAnsi="Courier New"/>
      <w:sz w:val="20"/>
    </w:rPr>
  </w:style>
  <w:style w:type="paragraph" w:styleId="25">
    <w:name w:val="Normal (Web)"/>
    <w:basedOn w:val="1"/>
    <w:qFormat/>
    <w:uiPriority w:val="99"/>
    <w:pPr>
      <w:widowControl/>
      <w:spacing w:before="100" w:beforeAutospacing="1" w:after="100" w:afterAutospacing="1"/>
      <w:jc w:val="left"/>
    </w:pPr>
    <w:rPr>
      <w:rFonts w:ascii="宋体" w:hAnsi="宋体"/>
      <w:kern w:val="0"/>
      <w:sz w:val="24"/>
    </w:rPr>
  </w:style>
  <w:style w:type="paragraph" w:styleId="26">
    <w:name w:val="annotation subject"/>
    <w:basedOn w:val="13"/>
    <w:next w:val="13"/>
    <w:link w:val="46"/>
    <w:semiHidden/>
    <w:unhideWhenUsed/>
    <w:qFormat/>
    <w:uiPriority w:val="0"/>
    <w:rPr>
      <w:b/>
      <w:bCs/>
    </w:rPr>
  </w:style>
  <w:style w:type="paragraph" w:styleId="27">
    <w:name w:val="Body Text First Indent"/>
    <w:basedOn w:val="14"/>
    <w:qFormat/>
    <w:uiPriority w:val="0"/>
    <w:pPr>
      <w:autoSpaceDE w:val="0"/>
      <w:autoSpaceDN w:val="0"/>
      <w:adjustRightInd w:val="0"/>
      <w:spacing w:line="312" w:lineRule="atLeast"/>
      <w:ind w:firstLine="420"/>
    </w:pPr>
    <w:rPr>
      <w:rFonts w:ascii="宋体"/>
      <w:kern w:val="0"/>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qFormat/>
    <w:uiPriority w:val="99"/>
    <w:rPr>
      <w:rFonts w:cs="Times New Roman"/>
    </w:rPr>
  </w:style>
  <w:style w:type="character" w:styleId="32">
    <w:name w:val="Hyperlink"/>
    <w:qFormat/>
    <w:uiPriority w:val="99"/>
    <w:rPr>
      <w:rFonts w:cs="Times New Roman"/>
      <w:color w:val="0000FF"/>
      <w:u w:val="single"/>
    </w:rPr>
  </w:style>
  <w:style w:type="character" w:styleId="33">
    <w:name w:val="annotation reference"/>
    <w:basedOn w:val="30"/>
    <w:semiHidden/>
    <w:unhideWhenUsed/>
    <w:qFormat/>
    <w:uiPriority w:val="0"/>
    <w:rPr>
      <w:sz w:val="21"/>
      <w:szCs w:val="21"/>
    </w:rPr>
  </w:style>
  <w:style w:type="paragraph" w:customStyle="1" w:styleId="34">
    <w:name w:val="Default"/>
    <w:next w:val="11"/>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35">
    <w:name w:val="正文缩进2字符"/>
    <w:basedOn w:val="27"/>
    <w:qFormat/>
    <w:uiPriority w:val="0"/>
    <w:pPr>
      <w:spacing w:after="0" w:afterLines="0" w:line="360" w:lineRule="auto"/>
      <w:ind w:firstLine="480" w:firstLineChars="200"/>
    </w:pPr>
    <w:rPr>
      <w:kern w:val="0"/>
      <w:sz w:val="24"/>
      <w:szCs w:val="24"/>
    </w:rPr>
  </w:style>
  <w:style w:type="paragraph" w:customStyle="1" w:styleId="36">
    <w:name w:val="列出段落1"/>
    <w:basedOn w:val="1"/>
    <w:qFormat/>
    <w:uiPriority w:val="0"/>
    <w:pPr>
      <w:ind w:firstLine="420" w:firstLineChars="200"/>
    </w:pPr>
  </w:style>
  <w:style w:type="paragraph" w:styleId="37">
    <w:name w:val="List Paragraph"/>
    <w:basedOn w:val="1"/>
    <w:qFormat/>
    <w:uiPriority w:val="99"/>
    <w:pPr>
      <w:ind w:firstLine="420" w:firstLineChars="200"/>
    </w:pPr>
  </w:style>
  <w:style w:type="paragraph" w:customStyle="1" w:styleId="38">
    <w:name w:val="Text"/>
    <w:basedOn w:val="1"/>
    <w:qFormat/>
    <w:uiPriority w:val="99"/>
    <w:pPr>
      <w:widowControl/>
      <w:spacing w:before="120" w:after="240"/>
      <w:outlineLvl w:val="1"/>
    </w:pPr>
    <w:rPr>
      <w:rFonts w:ascii="Arial" w:hAnsi="Arial"/>
      <w:kern w:val="28"/>
      <w:sz w:val="20"/>
      <w:szCs w:val="24"/>
      <w:lang w:val="en-GB"/>
    </w:rPr>
  </w:style>
  <w:style w:type="paragraph" w:customStyle="1" w:styleId="39">
    <w:name w:val="无间隔1"/>
    <w:basedOn w:val="1"/>
    <w:qFormat/>
    <w:uiPriority w:val="1"/>
    <w:rPr>
      <w:szCs w:val="22"/>
    </w:rPr>
  </w:style>
  <w:style w:type="character" w:customStyle="1" w:styleId="40">
    <w:name w:val="批注框文本 Char"/>
    <w:basedOn w:val="30"/>
    <w:link w:val="17"/>
    <w:qFormat/>
    <w:uiPriority w:val="0"/>
    <w:rPr>
      <w:rFonts w:ascii="Times New Roman" w:hAnsi="Times New Roman" w:eastAsia="宋体" w:cs="Times New Roman"/>
      <w:kern w:val="2"/>
      <w:sz w:val="18"/>
      <w:szCs w:val="18"/>
    </w:rPr>
  </w:style>
  <w:style w:type="character" w:customStyle="1" w:styleId="41">
    <w:name w:val="页脚 Char"/>
    <w:basedOn w:val="30"/>
    <w:link w:val="18"/>
    <w:qFormat/>
    <w:uiPriority w:val="99"/>
    <w:rPr>
      <w:rFonts w:ascii="Times New Roman" w:hAnsi="Times New Roman" w:eastAsia="宋体" w:cs="Times New Roman"/>
      <w:kern w:val="2"/>
      <w:sz w:val="18"/>
    </w:rPr>
  </w:style>
  <w:style w:type="paragraph" w:customStyle="1" w:styleId="42">
    <w:name w:val="修订1"/>
    <w:hidden/>
    <w:semiHidden/>
    <w:qFormat/>
    <w:uiPriority w:val="99"/>
    <w:rPr>
      <w:rFonts w:ascii="Times New Roman" w:hAnsi="Times New Roman" w:eastAsia="宋体" w:cs="Times New Roman"/>
      <w:kern w:val="2"/>
      <w:sz w:val="21"/>
      <w:lang w:val="en-US" w:eastAsia="zh-CN" w:bidi="ar-SA"/>
    </w:rPr>
  </w:style>
  <w:style w:type="paragraph" w:customStyle="1" w:styleId="43">
    <w:name w:val="_Style 1"/>
    <w:basedOn w:val="1"/>
    <w:qFormat/>
    <w:uiPriority w:val="0"/>
    <w:pPr>
      <w:spacing w:line="360" w:lineRule="auto"/>
      <w:ind w:firstLine="420" w:firstLineChars="200"/>
    </w:pPr>
    <w:rPr>
      <w:rFonts w:ascii="Calibri" w:hAnsi="Calibri"/>
      <w:kern w:val="0"/>
      <w:sz w:val="24"/>
      <w:szCs w:val="22"/>
    </w:rPr>
  </w:style>
  <w:style w:type="paragraph" w:customStyle="1" w:styleId="44">
    <w:name w:val="修订2"/>
    <w:hidden/>
    <w:semiHidden/>
    <w:qFormat/>
    <w:uiPriority w:val="99"/>
    <w:rPr>
      <w:rFonts w:ascii="Times New Roman" w:hAnsi="Times New Roman" w:eastAsia="宋体" w:cs="Times New Roman"/>
      <w:kern w:val="2"/>
      <w:sz w:val="21"/>
      <w:lang w:val="en-US" w:eastAsia="zh-CN" w:bidi="ar-SA"/>
    </w:rPr>
  </w:style>
  <w:style w:type="character" w:customStyle="1" w:styleId="45">
    <w:name w:val="批注文字 Char"/>
    <w:basedOn w:val="30"/>
    <w:link w:val="13"/>
    <w:qFormat/>
    <w:uiPriority w:val="99"/>
    <w:rPr>
      <w:rFonts w:ascii="Times New Roman" w:hAnsi="Times New Roman" w:eastAsia="宋体" w:cs="Times New Roman"/>
      <w:kern w:val="2"/>
      <w:sz w:val="21"/>
    </w:rPr>
  </w:style>
  <w:style w:type="character" w:customStyle="1" w:styleId="46">
    <w:name w:val="批注主题 Char"/>
    <w:basedOn w:val="45"/>
    <w:link w:val="26"/>
    <w:semiHidden/>
    <w:qFormat/>
    <w:uiPriority w:val="0"/>
    <w:rPr>
      <w:rFonts w:ascii="Times New Roman" w:hAnsi="Times New Roman" w:eastAsia="宋体" w:cs="Times New Roman"/>
      <w:b/>
      <w:bCs/>
      <w:kern w:val="2"/>
      <w:sz w:val="21"/>
    </w:rPr>
  </w:style>
  <w:style w:type="paragraph" w:customStyle="1" w:styleId="47">
    <w:name w:val="修订3"/>
    <w:hidden/>
    <w:semiHidden/>
    <w:qFormat/>
    <w:uiPriority w:val="99"/>
    <w:rPr>
      <w:rFonts w:ascii="Times New Roman" w:hAnsi="Times New Roman" w:eastAsia="宋体" w:cs="Times New Roman"/>
      <w:kern w:val="2"/>
      <w:sz w:val="21"/>
      <w:lang w:val="en-US" w:eastAsia="zh-CN" w:bidi="ar-SA"/>
    </w:rPr>
  </w:style>
  <w:style w:type="paragraph" w:customStyle="1" w:styleId="48">
    <w:name w:val="Table Paragraph"/>
    <w:basedOn w:val="1"/>
    <w:qFormat/>
    <w:uiPriority w:val="1"/>
    <w:rPr>
      <w:rFonts w:ascii="宋体" w:hAnsi="宋体" w:cs="宋体"/>
    </w:rPr>
  </w:style>
  <w:style w:type="paragraph" w:customStyle="1" w:styleId="49">
    <w:name w:val="修订4"/>
    <w:hidden/>
    <w:semiHidden/>
    <w:qFormat/>
    <w:uiPriority w:val="99"/>
    <w:rPr>
      <w:rFonts w:ascii="Times New Roman" w:hAnsi="Times New Roman" w:eastAsia="宋体" w:cs="Times New Roman"/>
      <w:kern w:val="2"/>
      <w:sz w:val="21"/>
      <w:lang w:val="en-US" w:eastAsia="zh-CN" w:bidi="ar-SA"/>
    </w:rPr>
  </w:style>
  <w:style w:type="character" w:customStyle="1" w:styleId="50">
    <w:name w:val="15"/>
    <w:basedOn w:val="30"/>
    <w:qFormat/>
    <w:uiPriority w:val="0"/>
    <w:rPr>
      <w:rFonts w:hint="default" w:ascii="Times New Roman" w:hAnsi="Times New Roman" w:cs="Times New Roman"/>
    </w:rPr>
  </w:style>
  <w:style w:type="paragraph" w:customStyle="1" w:styleId="51">
    <w:name w:val="无间隔2"/>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52">
    <w:name w:val="修订5"/>
    <w:hidden/>
    <w:semiHidden/>
    <w:qFormat/>
    <w:uiPriority w:val="99"/>
    <w:rPr>
      <w:rFonts w:ascii="Times New Roman" w:hAnsi="Times New Roman" w:eastAsia="宋体" w:cs="Times New Roman"/>
      <w:kern w:val="2"/>
      <w:sz w:val="21"/>
      <w:lang w:val="en-US" w:eastAsia="zh-CN" w:bidi="ar-SA"/>
    </w:rPr>
  </w:style>
  <w:style w:type="paragraph" w:customStyle="1" w:styleId="53">
    <w:name w:val="样式 仿宋_GB2312 四号 首行缩进:  2 字符"/>
    <w:basedOn w:val="1"/>
    <w:qFormat/>
    <w:uiPriority w:val="0"/>
    <w:pPr>
      <w:ind w:firstLine="560" w:firstLineChars="200"/>
    </w:pPr>
    <w:rPr>
      <w:rFonts w:ascii="仿宋_GB2312" w:hAnsi="宋体" w:eastAsia="仿宋_GB2312" w:cs="宋体"/>
      <w:sz w:val="28"/>
    </w:rPr>
  </w:style>
  <w:style w:type="paragraph" w:customStyle="1" w:styleId="54">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5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6">
    <w:name w:val="表格正文"/>
    <w:basedOn w:val="1"/>
    <w:qFormat/>
    <w:uiPriority w:val="0"/>
    <w:pPr>
      <w:spacing w:line="240" w:lineRule="auto"/>
      <w:ind w:firstLine="0"/>
    </w:pPr>
    <w:rPr>
      <w:rFonts w:cs="Times New Roman"/>
      <w:snapToGrid w:val="0"/>
      <w:sz w:val="21"/>
    </w:rPr>
  </w:style>
  <w:style w:type="paragraph" w:customStyle="1" w:styleId="57">
    <w:name w:val="列表段落1"/>
    <w:basedOn w:val="1"/>
    <w:qFormat/>
    <w:uiPriority w:val="34"/>
    <w:pPr>
      <w:ind w:firstLine="420" w:firstLineChars="200"/>
    </w:pPr>
    <w:rPr>
      <w:rFonts w:ascii="Calibri" w:hAnsi="Calibri" w:eastAsia="宋体" w:cs="Times New Roman"/>
      <w:szCs w:val="22"/>
    </w:rPr>
  </w:style>
  <w:style w:type="paragraph" w:customStyle="1" w:styleId="58">
    <w:name w:val="_Style 2"/>
    <w:basedOn w:val="4"/>
    <w:next w:val="1"/>
    <w:qFormat/>
    <w:uiPriority w:val="39"/>
    <w:pPr>
      <w:keepNext/>
      <w:keepLines/>
      <w:tabs>
        <w:tab w:val="left" w:pos="360"/>
      </w:tabs>
      <w:spacing w:before="480" w:beforeAutospacing="0" w:after="0" w:afterAutospacing="0" w:line="276" w:lineRule="auto"/>
      <w:outlineLvl w:val="9"/>
    </w:pPr>
    <w:rPr>
      <w:rFonts w:ascii="仿宋" w:hAnsi="仿宋" w:eastAsia="仿宋"/>
      <w:color w:val="000000"/>
      <w:kern w:val="0"/>
      <w:sz w:val="32"/>
      <w:szCs w:val="32"/>
      <w:lang w:val="en-US" w:eastAsia="zh-CN"/>
    </w:r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paragraph" w:customStyle="1" w:styleId="60">
    <w:name w:val="正文_0_3"/>
    <w:qFormat/>
    <w:uiPriority w:val="0"/>
    <w:pPr>
      <w:widowControl w:val="0"/>
      <w:jc w:val="both"/>
    </w:pPr>
    <w:rPr>
      <w:rFonts w:ascii="Calibri" w:hAnsi="Calibri"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customXml" Target="ink/ink1.xml"/><Relationship Id="rId10" Type="http://schemas.openxmlformats.org/officeDocument/2006/relationships/theme" Target="theme/theme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traceFormat>
        <inkml:channelProperties>
          <inkml:channelProperty channel="X" name="resolution" value="1000" units="1/cm"/>
          <inkml:channelProperty channel="Y" name="resolution" value="1000" units="1/cm"/>
        </inkml:channelProperties>
      </inkml:inkSource>
      <inkml:timestamp xml:id="ts0" timeString="2020-11-15T04:10:09"/>
    </inkml:context>
    <inkml:brush xml:id="br0">
      <inkml:brushProperty name="width" value="0.025" units="cm"/>
      <inkml:brushProperty name="height" value="0.025" units="cm"/>
      <inkml:brushProperty name="color" value="#000000"/>
    </inkml:brush>
  </inkml:definitions>
  <inkml:trace contextRef="#ctx0" brushRef="#br0">0 0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3E3FE-A5B7-49DE-B60B-1B7E598848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22604</Words>
  <Characters>24158</Characters>
  <Lines>67</Lines>
  <Paragraphs>68</Paragraphs>
  <TotalTime>0</TotalTime>
  <ScaleCrop>false</ScaleCrop>
  <LinksUpToDate>false</LinksUpToDate>
  <CharactersWithSpaces>24509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2023-04-04T09:34:00Z</dcterms:created>
  <dc:creator>小马儿</dc:creator>
  <cp:lastModifiedBy>小贺贺啊</cp:lastModifiedBy>
  <cp:lastPrinted>2023-05-29T03:19:00Z</cp:lastPrinted>
  <dcterms:modified xsi:type="dcterms:W3CDTF">2023-09-25T05:45:30Z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9086DC75831747AA83F83BE9AA5608CD_13</vt:lpwstr>
  </property>
</Properties>
</file>