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outlineLvl w:val="1"/>
        <w:rPr>
          <w:rFonts w:hint="eastAsia" w:ascii="仿宋" w:hAnsi="仿宋" w:eastAsia="仿宋" w:cs="仿宋"/>
          <w:b/>
          <w:bCs/>
          <w:color w:val="auto"/>
          <w:sz w:val="32"/>
          <w:szCs w:val="32"/>
          <w:highlight w:val="none"/>
          <w:lang w:eastAsia="zh-CN"/>
        </w:rPr>
      </w:pPr>
      <w:bookmarkStart w:id="0" w:name="_Toc32550"/>
      <w:r>
        <w:rPr>
          <w:rFonts w:hint="eastAsia" w:ascii="仿宋" w:hAnsi="仿宋" w:eastAsia="仿宋" w:cs="仿宋"/>
          <w:b/>
          <w:bCs/>
          <w:color w:val="auto"/>
          <w:sz w:val="32"/>
          <w:szCs w:val="32"/>
          <w:highlight w:val="none"/>
          <w:lang w:eastAsia="zh-CN"/>
        </w:rPr>
        <w:t>伽师县2023年示范村（二期）—西克尔镇西克尔村铺道建设项目</w:t>
      </w:r>
      <w:bookmarkEnd w:id="0"/>
    </w:p>
    <w:p>
      <w:pPr>
        <w:ind w:firstLine="480"/>
        <w:jc w:val="center"/>
        <w:rPr>
          <w:rFonts w:hint="default" w:eastAsia="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left="0" w:leftChars="0" w:firstLine="0" w:firstLineChars="0"/>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outlineLvl w:val="9"/>
        <w:rPr>
          <w:rFonts w:ascii="仿宋" w:hAnsi="仿宋" w:eastAsia="仿宋"/>
          <w:color w:val="auto"/>
          <w:sz w:val="28"/>
          <w:szCs w:val="28"/>
          <w:highlight w:val="none"/>
        </w:rPr>
      </w:pPr>
      <w:r>
        <w:rPr>
          <w:rFonts w:hint="eastAsia" w:ascii="仿宋" w:hAnsi="仿宋" w:eastAsia="仿宋"/>
          <w:color w:val="auto"/>
          <w:sz w:val="24"/>
          <w:szCs w:val="24"/>
          <w:highlight w:val="none"/>
          <w:u w:val="single"/>
          <w:lang w:eastAsia="zh-CN"/>
        </w:rPr>
        <w:t>伽师县2023年示范村（二期）—西克尔镇西克尔村铺道建设项目</w:t>
      </w:r>
      <w:r>
        <w:rPr>
          <w:rFonts w:hint="eastAsia" w:ascii="仿宋" w:hAnsi="仿宋" w:eastAsia="仿宋"/>
          <w:color w:val="auto"/>
          <w:sz w:val="24"/>
          <w:szCs w:val="24"/>
          <w:highlight w:val="none"/>
          <w:u w:val="none"/>
          <w:lang w:eastAsia="zh-CN"/>
        </w:rPr>
        <w:t>招标项目的潜在供应商应在供应商登陆政采云平台（登录政府采购云平台→ 项目采购 → 获取磋商文件，通过后可下载磋商文件，如有操作性问题，可与政采云在线客服进行咨询，咨询电话：400-881-7190）在线获取磋商文件</w:t>
      </w:r>
      <w:r>
        <w:rPr>
          <w:rFonts w:hint="eastAsia" w:ascii="仿宋" w:hAnsi="仿宋" w:eastAsia="仿宋"/>
          <w:color w:val="auto"/>
          <w:sz w:val="24"/>
          <w:szCs w:val="24"/>
          <w:highlight w:val="none"/>
        </w:rPr>
        <w:t>，并于</w:t>
      </w:r>
      <w:r>
        <w:rPr>
          <w:rFonts w:hint="eastAsia"/>
          <w:b w:val="0"/>
          <w:bCs w:val="0"/>
          <w:color w:val="auto"/>
          <w:sz w:val="24"/>
          <w:szCs w:val="24"/>
          <w:highlight w:val="none"/>
          <w:u w:val="single"/>
          <w:lang w:val="en-US" w:eastAsia="zh-CN"/>
        </w:rPr>
        <w:t>2023年08月29日11</w:t>
      </w:r>
      <w:r>
        <w:rPr>
          <w:rFonts w:hint="eastAsia"/>
          <w:b w:val="0"/>
          <w:bCs w:val="0"/>
          <w:color w:val="auto"/>
          <w:sz w:val="24"/>
          <w:szCs w:val="24"/>
          <w:highlight w:val="none"/>
          <w:u w:val="single"/>
          <w:lang w:eastAsia="zh-CN"/>
        </w:rPr>
        <w:t>点</w:t>
      </w:r>
      <w:r>
        <w:rPr>
          <w:rFonts w:hint="eastAsia"/>
          <w:b w:val="0"/>
          <w:bCs w:val="0"/>
          <w:color w:val="auto"/>
          <w:sz w:val="24"/>
          <w:szCs w:val="24"/>
          <w:highlight w:val="none"/>
          <w:u w:val="single"/>
          <w:lang w:val="en-US" w:eastAsia="zh-CN"/>
        </w:rPr>
        <w:t>00</w:t>
      </w:r>
      <w:r>
        <w:rPr>
          <w:rFonts w:hint="eastAsia"/>
          <w:b w:val="0"/>
          <w:bCs w:val="0"/>
          <w:color w:val="auto"/>
          <w:sz w:val="24"/>
          <w:szCs w:val="24"/>
          <w:highlight w:val="none"/>
          <w:u w:val="single"/>
          <w:lang w:eastAsia="zh-CN"/>
        </w:rPr>
        <w:t>分</w:t>
      </w:r>
      <w:r>
        <w:rPr>
          <w:rFonts w:hint="eastAsia"/>
          <w:color w:val="auto"/>
          <w:sz w:val="24"/>
          <w:szCs w:val="24"/>
          <w:highlight w:val="none"/>
          <w:u w:val="none"/>
          <w:lang w:eastAsia="zh-CN"/>
        </w:rPr>
        <w:t>（</w:t>
      </w:r>
      <w:r>
        <w:rPr>
          <w:rFonts w:hint="eastAsia" w:ascii="仿宋" w:hAnsi="仿宋" w:eastAsia="仿宋"/>
          <w:bCs/>
          <w:color w:val="auto"/>
          <w:sz w:val="24"/>
          <w:szCs w:val="24"/>
          <w:highlight w:val="none"/>
        </w:rPr>
        <w:t>北京时间）前递交投标</w:t>
      </w:r>
      <w:r>
        <w:rPr>
          <w:rFonts w:ascii="仿宋" w:hAnsi="仿宋" w:eastAsia="仿宋"/>
          <w:bCs/>
          <w:color w:val="auto"/>
          <w:sz w:val="24"/>
          <w:szCs w:val="24"/>
          <w:highlight w:val="none"/>
        </w:rPr>
        <w:t>文件</w:t>
      </w:r>
      <w:r>
        <w:rPr>
          <w:rFonts w:hint="eastAsia" w:ascii="仿宋" w:hAnsi="仿宋" w:eastAsia="仿宋"/>
          <w:color w:val="auto"/>
          <w:sz w:val="28"/>
          <w:szCs w:val="28"/>
          <w:highlight w:val="none"/>
        </w:rPr>
        <w:t>。</w:t>
      </w:r>
    </w:p>
    <w:p>
      <w:pPr>
        <w:keepNext w:val="0"/>
        <w:keepLines w:val="0"/>
        <w:pageBreakBefore w:val="0"/>
        <w:kinsoku/>
        <w:wordWrap/>
        <w:overflowPunct/>
        <w:topLinePunct w:val="0"/>
        <w:autoSpaceDE/>
        <w:autoSpaceDN/>
        <w:bidi w:val="0"/>
        <w:adjustRightInd/>
        <w:snapToGrid/>
        <w:spacing w:line="380" w:lineRule="exact"/>
        <w:jc w:val="left"/>
        <w:textAlignment w:val="auto"/>
        <w:outlineLvl w:val="1"/>
        <w:rPr>
          <w:rFonts w:hint="eastAsia" w:ascii="仿宋" w:hAnsi="仿宋" w:eastAsia="仿宋" w:cs="仿宋"/>
          <w:b/>
          <w:bCs/>
          <w:color w:val="auto"/>
          <w:sz w:val="24"/>
          <w:szCs w:val="24"/>
          <w:highlight w:val="none"/>
        </w:rPr>
      </w:pPr>
      <w:bookmarkStart w:id="1" w:name="_Toc1291"/>
      <w:r>
        <w:rPr>
          <w:rFonts w:hint="eastAsia" w:ascii="仿宋" w:hAnsi="仿宋" w:eastAsia="仿宋" w:cs="仿宋"/>
          <w:b/>
          <w:bCs/>
          <w:color w:val="auto"/>
          <w:sz w:val="24"/>
          <w:szCs w:val="24"/>
          <w:highlight w:val="none"/>
        </w:rPr>
        <w:t>一、项目基本情况</w:t>
      </w:r>
      <w:bookmarkEnd w:id="1"/>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项目编号：</w:t>
      </w:r>
      <w:r>
        <w:rPr>
          <w:rFonts w:hint="eastAsia" w:ascii="仿宋" w:hAnsi="仿宋" w:eastAsia="仿宋" w:cs="仿宋"/>
          <w:color w:val="auto"/>
          <w:sz w:val="24"/>
          <w:szCs w:val="24"/>
          <w:highlight w:val="none"/>
          <w:lang w:eastAsia="zh-CN"/>
        </w:rPr>
        <w:t>XJFZYCG(CS)-2023-038</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项目名称：</w:t>
      </w:r>
      <w:r>
        <w:rPr>
          <w:rFonts w:hint="eastAsia" w:ascii="仿宋" w:hAnsi="仿宋" w:eastAsia="仿宋" w:cs="仿宋"/>
          <w:color w:val="auto"/>
          <w:sz w:val="24"/>
          <w:szCs w:val="24"/>
          <w:highlight w:val="none"/>
          <w:lang w:eastAsia="zh-CN"/>
        </w:rPr>
        <w:t>伽师县2023年示范村（二期）—西克尔镇西克尔村铺道建设项目</w:t>
      </w:r>
      <w:r>
        <w:rPr>
          <w:rFonts w:hint="eastAsia" w:ascii="仿宋" w:hAnsi="仿宋" w:eastAsia="仿宋" w:cs="仿宋"/>
          <w:color w:val="auto"/>
          <w:sz w:val="24"/>
          <w:szCs w:val="24"/>
          <w:highlight w:val="none"/>
        </w:rPr>
        <w:t> </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采购方式：</w:t>
      </w:r>
      <w:r>
        <w:rPr>
          <w:rFonts w:hint="eastAsia" w:ascii="仿宋" w:hAnsi="仿宋" w:eastAsia="仿宋" w:cs="仿宋"/>
          <w:color w:val="auto"/>
          <w:sz w:val="24"/>
          <w:szCs w:val="24"/>
          <w:highlight w:val="none"/>
          <w:lang w:val="en-US" w:eastAsia="zh-CN"/>
        </w:rPr>
        <w:t>竞争性磋商</w:t>
      </w:r>
    </w:p>
    <w:p>
      <w:pPr>
        <w:keepNext w:val="0"/>
        <w:keepLines w:val="0"/>
        <w:pageBreakBefore w:val="0"/>
        <w:kinsoku/>
        <w:wordWrap/>
        <w:overflowPunct/>
        <w:topLinePunct w:val="0"/>
        <w:autoSpaceDE/>
        <w:autoSpaceDN/>
        <w:bidi w:val="0"/>
        <w:adjustRightInd/>
        <w:snapToGrid/>
        <w:spacing w:line="380" w:lineRule="exact"/>
        <w:ind w:firstLine="240" w:firstLineChars="1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预算金额（元）：1093500</w:t>
      </w:r>
      <w:r>
        <w:rPr>
          <w:rFonts w:hint="eastAsia" w:ascii="仿宋" w:hAnsi="仿宋" w:eastAsia="仿宋" w:cs="仿宋"/>
          <w:color w:val="auto"/>
          <w:sz w:val="24"/>
          <w:szCs w:val="24"/>
          <w:highlight w:val="none"/>
          <w:lang w:val="en-US" w:eastAsia="zh-CN"/>
        </w:rPr>
        <w:t>.00</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最高限价（元）：</w:t>
      </w:r>
      <w:r>
        <w:rPr>
          <w:rFonts w:hint="eastAsia" w:ascii="仿宋" w:hAnsi="仿宋" w:eastAsia="仿宋" w:cs="仿宋"/>
          <w:color w:val="auto"/>
          <w:sz w:val="24"/>
          <w:szCs w:val="24"/>
          <w:highlight w:val="none"/>
          <w:lang w:val="en-US" w:eastAsia="zh-CN"/>
        </w:rPr>
        <w:t>1004640.00</w:t>
      </w:r>
    </w:p>
    <w:p>
      <w:pPr>
        <w:keepNext w:val="0"/>
        <w:keepLines w:val="0"/>
        <w:pageBreakBefore w:val="0"/>
        <w:kinsoku/>
        <w:wordWrap/>
        <w:overflowPunct/>
        <w:topLinePunct w:val="0"/>
        <w:autoSpaceDE/>
        <w:autoSpaceDN/>
        <w:bidi w:val="0"/>
        <w:adjustRightInd/>
        <w:snapToGrid/>
        <w:spacing w:line="380" w:lineRule="exact"/>
        <w:ind w:firstLine="240" w:firstLineChars="100"/>
        <w:jc w:val="left"/>
        <w:textAlignment w:val="auto"/>
        <w:outlineLvl w:val="9"/>
        <w:rPr>
          <w:rFonts w:hint="default" w:ascii="仿宋" w:hAnsi="仿宋" w:eastAsia="仿宋" w:cs="仿宋"/>
          <w:color w:val="0000FF"/>
          <w:sz w:val="24"/>
          <w:szCs w:val="24"/>
          <w:highlight w:val="none"/>
          <w:lang w:val="en-US" w:eastAsia="zh-CN"/>
        </w:rPr>
      </w:pPr>
      <w:r>
        <w:rPr>
          <w:rFonts w:hint="eastAsia" w:ascii="仿宋" w:hAnsi="仿宋" w:eastAsia="仿宋" w:cs="仿宋"/>
          <w:color w:val="auto"/>
          <w:sz w:val="24"/>
          <w:szCs w:val="24"/>
          <w:highlight w:val="none"/>
        </w:rPr>
        <w:t>采购需求：硬化辅道8100平方米，其中路基、路面宽度6米。</w:t>
      </w:r>
    </w:p>
    <w:p>
      <w:pPr>
        <w:keepNext w:val="0"/>
        <w:keepLines w:val="0"/>
        <w:pageBreakBefore w:val="0"/>
        <w:kinsoku/>
        <w:wordWrap/>
        <w:overflowPunct/>
        <w:topLinePunct w:val="0"/>
        <w:autoSpaceDE/>
        <w:autoSpaceDN/>
        <w:bidi w:val="0"/>
        <w:adjustRightInd/>
        <w:snapToGrid/>
        <w:spacing w:line="380" w:lineRule="exact"/>
        <w:ind w:firstLine="240" w:firstLineChars="100"/>
        <w:jc w:val="left"/>
        <w:textAlignment w:val="auto"/>
        <w:outlineLvl w:val="9"/>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60日历天</w:t>
      </w:r>
    </w:p>
    <w:p>
      <w:pPr>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本项目</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接受联合体投标。</w:t>
      </w:r>
    </w:p>
    <w:p>
      <w:pPr>
        <w:keepNext w:val="0"/>
        <w:keepLines w:val="0"/>
        <w:pageBreakBefore w:val="0"/>
        <w:kinsoku/>
        <w:wordWrap/>
        <w:overflowPunct/>
        <w:topLinePunct w:val="0"/>
        <w:autoSpaceDE/>
        <w:autoSpaceDN/>
        <w:bidi w:val="0"/>
        <w:adjustRightInd/>
        <w:snapToGrid/>
        <w:spacing w:line="380" w:lineRule="exact"/>
        <w:jc w:val="left"/>
        <w:textAlignment w:val="auto"/>
        <w:outlineLvl w:val="1"/>
        <w:rPr>
          <w:rFonts w:hint="eastAsia" w:ascii="仿宋" w:hAnsi="仿宋" w:eastAsia="仿宋" w:cs="仿宋"/>
          <w:b/>
          <w:bCs/>
          <w:color w:val="auto"/>
          <w:sz w:val="24"/>
          <w:szCs w:val="24"/>
          <w:highlight w:val="none"/>
        </w:rPr>
      </w:pPr>
      <w:bookmarkStart w:id="2" w:name="_Toc18734"/>
      <w:r>
        <w:rPr>
          <w:rFonts w:hint="eastAsia" w:ascii="仿宋" w:hAnsi="仿宋" w:eastAsia="仿宋" w:cs="仿宋"/>
          <w:b/>
          <w:bCs/>
          <w:color w:val="auto"/>
          <w:sz w:val="24"/>
          <w:szCs w:val="24"/>
          <w:highlight w:val="none"/>
        </w:rPr>
        <w:t>二、申请人的资格要求：</w:t>
      </w:r>
      <w:bookmarkEnd w:id="2"/>
    </w:p>
    <w:p>
      <w:pPr>
        <w:outlineLvl w:val="1"/>
        <w:rPr>
          <w:rFonts w:hint="eastAsia" w:ascii="仿宋" w:hAnsi="仿宋" w:eastAsia="仿宋" w:cs="仿宋"/>
          <w:color w:val="auto"/>
          <w:kern w:val="2"/>
          <w:sz w:val="24"/>
          <w:szCs w:val="24"/>
          <w:highlight w:val="none"/>
          <w:lang w:val="en-US" w:eastAsia="zh-CN" w:bidi="ar-SA"/>
        </w:rPr>
      </w:pPr>
      <w:bookmarkStart w:id="3" w:name="_Toc25220"/>
      <w:r>
        <w:rPr>
          <w:rFonts w:hint="eastAsia" w:ascii="仿宋" w:hAnsi="仿宋" w:eastAsia="仿宋" w:cs="仿宋"/>
          <w:color w:val="auto"/>
          <w:kern w:val="2"/>
          <w:sz w:val="24"/>
          <w:szCs w:val="24"/>
          <w:highlight w:val="none"/>
          <w:lang w:val="en-US" w:eastAsia="zh-CN" w:bidi="ar-SA"/>
        </w:rPr>
        <w:t>1.满足《中华人民共和国政府采购法》第二十二条规定；</w:t>
      </w:r>
      <w:bookmarkEnd w:id="3"/>
    </w:p>
    <w:p>
      <w:pPr>
        <w:outlineLvl w:val="1"/>
        <w:rPr>
          <w:rFonts w:hint="eastAsia" w:ascii="仿宋" w:hAnsi="仿宋" w:eastAsia="仿宋" w:cs="仿宋"/>
          <w:color w:val="auto"/>
          <w:kern w:val="2"/>
          <w:sz w:val="24"/>
          <w:szCs w:val="24"/>
          <w:highlight w:val="none"/>
          <w:lang w:val="en-US" w:eastAsia="zh-CN" w:bidi="ar-SA"/>
        </w:rPr>
      </w:pPr>
      <w:bookmarkStart w:id="4" w:name="_Toc28595"/>
      <w:r>
        <w:rPr>
          <w:rFonts w:hint="eastAsia" w:ascii="仿宋" w:hAnsi="仿宋" w:eastAsia="仿宋" w:cs="仿宋"/>
          <w:color w:val="auto"/>
          <w:kern w:val="2"/>
          <w:sz w:val="24"/>
          <w:szCs w:val="24"/>
          <w:highlight w:val="none"/>
          <w:lang w:val="en-US" w:eastAsia="zh-CN" w:bidi="ar-SA"/>
        </w:rPr>
        <w:t>（1）具有相应的营业执照副本；</w:t>
      </w:r>
      <w:bookmarkEnd w:id="4"/>
    </w:p>
    <w:p>
      <w:pPr>
        <w:outlineLvl w:val="1"/>
        <w:rPr>
          <w:rFonts w:hint="eastAsia" w:ascii="仿宋" w:hAnsi="仿宋" w:eastAsia="仿宋" w:cs="仿宋"/>
          <w:color w:val="auto"/>
          <w:kern w:val="2"/>
          <w:sz w:val="24"/>
          <w:szCs w:val="24"/>
          <w:highlight w:val="none"/>
          <w:lang w:val="en-US" w:eastAsia="zh-CN" w:bidi="ar-SA"/>
        </w:rPr>
      </w:pPr>
      <w:bookmarkStart w:id="5" w:name="_Toc23877"/>
      <w:r>
        <w:rPr>
          <w:rFonts w:hint="eastAsia" w:ascii="仿宋" w:hAnsi="仿宋" w:eastAsia="仿宋" w:cs="仿宋"/>
          <w:color w:val="auto"/>
          <w:kern w:val="2"/>
          <w:sz w:val="24"/>
          <w:szCs w:val="24"/>
          <w:highlight w:val="none"/>
          <w:lang w:val="en-US" w:eastAsia="zh-CN" w:bidi="ar-SA"/>
        </w:rPr>
        <w:t>（2）法定代表人授权委托书及被委托人身份证（法定代表人投标提供法定代表人身份证明及身份证）；</w:t>
      </w:r>
      <w:bookmarkEnd w:id="5"/>
    </w:p>
    <w:p>
      <w:pPr>
        <w:outlineLvl w:val="1"/>
        <w:rPr>
          <w:rFonts w:hint="eastAsia" w:ascii="仿宋" w:hAnsi="仿宋" w:eastAsia="仿宋" w:cs="仿宋"/>
          <w:color w:val="auto"/>
          <w:kern w:val="2"/>
          <w:sz w:val="24"/>
          <w:szCs w:val="24"/>
          <w:highlight w:val="none"/>
          <w:lang w:val="en-US" w:eastAsia="zh-CN" w:bidi="ar-SA"/>
        </w:rPr>
      </w:pPr>
      <w:bookmarkStart w:id="6" w:name="_Toc13090"/>
      <w:r>
        <w:rPr>
          <w:rFonts w:hint="eastAsia" w:ascii="仿宋" w:hAnsi="仿宋" w:eastAsia="仿宋" w:cs="仿宋"/>
          <w:color w:val="auto"/>
          <w:kern w:val="2"/>
          <w:sz w:val="24"/>
          <w:szCs w:val="24"/>
          <w:highlight w:val="none"/>
          <w:lang w:val="en-US" w:eastAsia="zh-CN" w:bidi="ar-SA"/>
        </w:rPr>
        <w:t>（3）本单位缴纳的近三个月中任意一个月的社保缴纳证明（单位社保缴费汇总和个人明细表）含被授权委托人；</w:t>
      </w:r>
      <w:bookmarkEnd w:id="6"/>
    </w:p>
    <w:p>
      <w:pPr>
        <w:outlineLvl w:val="1"/>
        <w:rPr>
          <w:rFonts w:hint="eastAsia" w:ascii="仿宋" w:hAnsi="仿宋" w:eastAsia="仿宋" w:cs="仿宋"/>
          <w:color w:val="auto"/>
          <w:kern w:val="2"/>
          <w:sz w:val="24"/>
          <w:szCs w:val="24"/>
          <w:highlight w:val="none"/>
          <w:lang w:val="en-US" w:eastAsia="zh-CN" w:bidi="ar-SA"/>
        </w:rPr>
      </w:pPr>
      <w:bookmarkStart w:id="7" w:name="_Toc31742"/>
      <w:r>
        <w:rPr>
          <w:rFonts w:hint="eastAsia" w:ascii="仿宋" w:hAnsi="仿宋" w:eastAsia="仿宋" w:cs="仿宋"/>
          <w:color w:val="auto"/>
          <w:kern w:val="2"/>
          <w:sz w:val="24"/>
          <w:szCs w:val="24"/>
          <w:highlight w:val="none"/>
          <w:lang w:val="en-US" w:eastAsia="zh-CN" w:bidi="ar-SA"/>
        </w:rPr>
        <w:t>（4）具有税务局开具依法缴纳近三个月中任意一个月的税收证明的良好记录（完税证明）；</w:t>
      </w:r>
      <w:bookmarkEnd w:id="7"/>
    </w:p>
    <w:p>
      <w:pPr>
        <w:outlineLvl w:val="1"/>
        <w:rPr>
          <w:rFonts w:hint="eastAsia" w:ascii="仿宋" w:hAnsi="仿宋" w:eastAsia="仿宋" w:cs="仿宋"/>
          <w:color w:val="auto"/>
          <w:kern w:val="2"/>
          <w:sz w:val="24"/>
          <w:szCs w:val="24"/>
          <w:highlight w:val="none"/>
          <w:lang w:val="en-US" w:eastAsia="zh-CN" w:bidi="ar-SA"/>
        </w:rPr>
      </w:pPr>
      <w:bookmarkStart w:id="8" w:name="_Toc3964"/>
      <w:r>
        <w:rPr>
          <w:rFonts w:hint="eastAsia" w:ascii="仿宋" w:hAnsi="仿宋" w:eastAsia="仿宋" w:cs="仿宋"/>
          <w:color w:val="auto"/>
          <w:kern w:val="2"/>
          <w:sz w:val="24"/>
          <w:szCs w:val="24"/>
          <w:highlight w:val="none"/>
          <w:lang w:val="en-US" w:eastAsia="zh-CN" w:bidi="ar-SA"/>
        </w:rPr>
        <w:t>（5）具有2021年度或2022年度的财务审计报告（新成立未满一年的公司提供有效的银行资信证明）；</w:t>
      </w:r>
      <w:bookmarkEnd w:id="8"/>
    </w:p>
    <w:p>
      <w:pPr>
        <w:outlineLvl w:val="1"/>
        <w:rPr>
          <w:rFonts w:hint="eastAsia" w:ascii="仿宋" w:hAnsi="仿宋" w:eastAsia="仿宋" w:cs="仿宋"/>
          <w:color w:val="auto"/>
          <w:kern w:val="2"/>
          <w:sz w:val="24"/>
          <w:szCs w:val="24"/>
          <w:highlight w:val="none"/>
          <w:lang w:val="en-US" w:eastAsia="zh-CN" w:bidi="ar-SA"/>
        </w:rPr>
      </w:pPr>
      <w:bookmarkStart w:id="9" w:name="_Toc25212"/>
      <w:r>
        <w:rPr>
          <w:rFonts w:hint="eastAsia" w:ascii="仿宋" w:hAnsi="仿宋" w:eastAsia="仿宋" w:cs="仿宋"/>
          <w:color w:val="auto"/>
          <w:kern w:val="2"/>
          <w:sz w:val="24"/>
          <w:szCs w:val="24"/>
          <w:highlight w:val="none"/>
          <w:lang w:val="en-US" w:eastAsia="zh-CN" w:bidi="ar-SA"/>
        </w:rPr>
        <w:t>（6）投标供应商参加项目领取磋商文件及投标环节期间采购活动前3年内，在经营活动中没有重大违法记录的书面承诺书（自拟）；</w:t>
      </w:r>
      <w:bookmarkEnd w:id="9"/>
    </w:p>
    <w:p>
      <w:pPr>
        <w:outlineLvl w:val="1"/>
        <w:rPr>
          <w:rFonts w:hint="eastAsia" w:ascii="仿宋" w:hAnsi="仿宋" w:eastAsia="仿宋" w:cs="仿宋"/>
          <w:color w:val="auto"/>
          <w:kern w:val="2"/>
          <w:sz w:val="24"/>
          <w:szCs w:val="24"/>
          <w:highlight w:val="none"/>
          <w:lang w:val="en-US" w:eastAsia="zh-CN" w:bidi="ar-SA"/>
        </w:rPr>
      </w:pPr>
      <w:bookmarkStart w:id="10" w:name="_Toc31231"/>
      <w:r>
        <w:rPr>
          <w:rFonts w:hint="eastAsia" w:ascii="仿宋" w:hAnsi="仿宋" w:eastAsia="仿宋" w:cs="仿宋"/>
          <w:color w:val="auto"/>
          <w:kern w:val="2"/>
          <w:sz w:val="24"/>
          <w:szCs w:val="24"/>
          <w:highlight w:val="none"/>
          <w:lang w:val="en-US" w:eastAsia="zh-CN" w:bidi="ar-SA"/>
        </w:rPr>
        <w:t>（7）针对本项目的反商业贿赂承诺书；</w:t>
      </w:r>
      <w:bookmarkEnd w:id="10"/>
    </w:p>
    <w:p>
      <w:pPr>
        <w:outlineLvl w:val="1"/>
        <w:rPr>
          <w:rFonts w:hint="eastAsia" w:ascii="仿宋" w:hAnsi="仿宋" w:eastAsia="仿宋" w:cs="仿宋"/>
          <w:color w:val="auto"/>
          <w:kern w:val="2"/>
          <w:sz w:val="24"/>
          <w:szCs w:val="24"/>
          <w:highlight w:val="none"/>
          <w:lang w:val="en-US" w:eastAsia="zh-CN" w:bidi="ar-SA"/>
        </w:rPr>
      </w:pPr>
      <w:bookmarkStart w:id="11" w:name="_Toc5917"/>
      <w:r>
        <w:rPr>
          <w:rFonts w:hint="eastAsia" w:ascii="仿宋" w:hAnsi="仿宋" w:eastAsia="仿宋" w:cs="仿宋"/>
          <w:color w:val="auto"/>
          <w:kern w:val="2"/>
          <w:sz w:val="24"/>
          <w:szCs w:val="24"/>
          <w:highlight w:val="none"/>
          <w:lang w:val="en-US" w:eastAsia="zh-CN" w:bidi="ar-SA"/>
        </w:rPr>
        <w:t>（8）根据《财政部关于在政府采购活动中查询及使用信用记录有关问题的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bookmarkEnd w:id="11"/>
    </w:p>
    <w:p>
      <w:pPr>
        <w:outlineLvl w:val="1"/>
        <w:rPr>
          <w:rFonts w:hint="eastAsia" w:ascii="仿宋" w:hAnsi="仿宋" w:eastAsia="仿宋" w:cs="仿宋"/>
          <w:color w:val="auto"/>
          <w:kern w:val="2"/>
          <w:sz w:val="24"/>
          <w:szCs w:val="24"/>
          <w:highlight w:val="none"/>
          <w:lang w:val="en-US" w:eastAsia="zh-CN" w:bidi="ar-SA"/>
        </w:rPr>
      </w:pPr>
      <w:bookmarkStart w:id="12" w:name="_Toc5444"/>
      <w:r>
        <w:rPr>
          <w:rFonts w:hint="eastAsia" w:ascii="仿宋" w:hAnsi="仿宋" w:eastAsia="仿宋" w:cs="仿宋"/>
          <w:color w:val="auto"/>
          <w:kern w:val="2"/>
          <w:sz w:val="24"/>
          <w:szCs w:val="24"/>
          <w:highlight w:val="none"/>
          <w:lang w:val="en-US" w:eastAsia="zh-CN" w:bidi="ar-SA"/>
        </w:rPr>
        <w:t>2.落实政府采购政策需满足的资格要求：供应商为中小微企业；</w:t>
      </w:r>
      <w:bookmarkEnd w:id="12"/>
    </w:p>
    <w:p>
      <w:pPr>
        <w:outlineLvl w:val="1"/>
        <w:rPr>
          <w:rFonts w:hint="eastAsia" w:ascii="仿宋" w:hAnsi="仿宋" w:eastAsia="仿宋" w:cs="仿宋"/>
          <w:color w:val="auto"/>
          <w:kern w:val="2"/>
          <w:sz w:val="24"/>
          <w:szCs w:val="24"/>
          <w:highlight w:val="none"/>
          <w:lang w:val="en-US" w:eastAsia="zh-CN" w:bidi="ar-SA"/>
        </w:rPr>
      </w:pPr>
      <w:bookmarkStart w:id="13" w:name="_Toc22783"/>
      <w:r>
        <w:rPr>
          <w:rFonts w:hint="eastAsia" w:ascii="仿宋" w:hAnsi="仿宋" w:eastAsia="仿宋" w:cs="仿宋"/>
          <w:color w:val="auto"/>
          <w:kern w:val="2"/>
          <w:sz w:val="24"/>
          <w:szCs w:val="24"/>
          <w:highlight w:val="none"/>
          <w:lang w:val="en-US" w:eastAsia="zh-CN" w:bidi="ar-SA"/>
        </w:rPr>
        <w:t>3.本项目的特定资格要求：</w:t>
      </w:r>
      <w:bookmarkEnd w:id="13"/>
    </w:p>
    <w:p>
      <w:pPr>
        <w:outlineLvl w:val="1"/>
        <w:rPr>
          <w:rFonts w:hint="eastAsia" w:ascii="仿宋" w:hAnsi="仿宋" w:eastAsia="仿宋" w:cs="仿宋"/>
          <w:color w:val="auto"/>
          <w:kern w:val="2"/>
          <w:sz w:val="24"/>
          <w:szCs w:val="24"/>
          <w:highlight w:val="none"/>
          <w:lang w:val="en-US" w:eastAsia="zh-CN" w:bidi="ar-SA"/>
        </w:rPr>
      </w:pPr>
      <w:bookmarkStart w:id="14" w:name="_Toc22316"/>
      <w:r>
        <w:rPr>
          <w:rFonts w:hint="eastAsia" w:ascii="仿宋" w:hAnsi="仿宋" w:eastAsia="仿宋" w:cs="仿宋"/>
          <w:color w:val="auto"/>
          <w:kern w:val="2"/>
          <w:sz w:val="24"/>
          <w:szCs w:val="24"/>
          <w:highlight w:val="none"/>
          <w:lang w:val="en-US" w:eastAsia="zh-CN" w:bidi="ar-SA"/>
        </w:rPr>
        <w:t>（1）投标人须具备公路工程施工总承包三级及以上资质，并在人员、设备、资金等方面具有相应的施工能力。；</w:t>
      </w:r>
      <w:bookmarkEnd w:id="14"/>
    </w:p>
    <w:p>
      <w:pPr>
        <w:outlineLvl w:val="1"/>
        <w:rPr>
          <w:rFonts w:hint="eastAsia" w:ascii="仿宋" w:hAnsi="仿宋" w:eastAsia="仿宋" w:cs="仿宋"/>
          <w:color w:val="auto"/>
          <w:kern w:val="2"/>
          <w:sz w:val="24"/>
          <w:szCs w:val="24"/>
          <w:highlight w:val="none"/>
          <w:lang w:val="en-US" w:eastAsia="zh-CN" w:bidi="ar-SA"/>
        </w:rPr>
      </w:pPr>
      <w:bookmarkStart w:id="15" w:name="_Toc13495"/>
      <w:r>
        <w:rPr>
          <w:rFonts w:hint="eastAsia" w:ascii="仿宋" w:hAnsi="仿宋" w:eastAsia="仿宋" w:cs="仿宋"/>
          <w:color w:val="auto"/>
          <w:kern w:val="2"/>
          <w:sz w:val="24"/>
          <w:szCs w:val="24"/>
          <w:highlight w:val="none"/>
          <w:lang w:val="en-US" w:eastAsia="zh-CN" w:bidi="ar-SA"/>
        </w:rPr>
        <w:t>（2）拟派出的项目经理须具备【公路工程专业二级】及以上注册建造师执业资格，具备交通运输主管部门颁发的有效的B类安全生产考核合格证书；</w:t>
      </w:r>
      <w:bookmarkEnd w:id="15"/>
    </w:p>
    <w:p>
      <w:pPr>
        <w:outlineLvl w:val="1"/>
        <w:rPr>
          <w:rFonts w:hint="eastAsia" w:ascii="仿宋" w:hAnsi="仿宋" w:eastAsia="仿宋" w:cs="仿宋"/>
          <w:b/>
          <w:bCs/>
          <w:color w:val="auto"/>
          <w:kern w:val="2"/>
          <w:sz w:val="24"/>
          <w:szCs w:val="24"/>
          <w:highlight w:val="none"/>
          <w:lang w:val="en-US" w:eastAsia="zh-CN" w:bidi="ar-SA"/>
        </w:rPr>
      </w:pPr>
      <w:bookmarkStart w:id="16" w:name="_Toc14161"/>
      <w:r>
        <w:rPr>
          <w:rFonts w:hint="eastAsia" w:ascii="仿宋" w:hAnsi="仿宋" w:eastAsia="仿宋" w:cs="仿宋"/>
          <w:b/>
          <w:bCs/>
          <w:color w:val="auto"/>
          <w:kern w:val="2"/>
          <w:sz w:val="24"/>
          <w:szCs w:val="24"/>
          <w:highlight w:val="none"/>
          <w:lang w:val="en-US" w:eastAsia="zh-CN" w:bidi="ar-SA"/>
        </w:rPr>
        <w:t>三、获取磋商文件</w:t>
      </w:r>
      <w:bookmarkEnd w:id="16"/>
    </w:p>
    <w:p>
      <w:pPr>
        <w:keepNext w:val="0"/>
        <w:keepLines w:val="0"/>
        <w:pageBreakBefore w:val="0"/>
        <w:kinsoku/>
        <w:wordWrap/>
        <w:overflowPunct/>
        <w:topLinePunct w:val="0"/>
        <w:autoSpaceDE/>
        <w:autoSpaceDN/>
        <w:bidi w:val="0"/>
        <w:snapToGrid/>
        <w:spacing w:line="380" w:lineRule="exact"/>
        <w:ind w:firstLine="54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08</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08</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28</w:t>
      </w:r>
      <w:r>
        <w:rPr>
          <w:rFonts w:hint="eastAsia" w:ascii="仿宋" w:hAnsi="仿宋" w:eastAsia="仿宋" w:cs="仿宋"/>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20</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00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u w:val="single"/>
          <w:lang w:val="en-US" w:eastAsia="zh-CN"/>
        </w:rPr>
        <w:t>前</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u w:val="single"/>
          <w:lang w:val="en-US" w:eastAsia="zh-CN"/>
        </w:rPr>
        <w:t>10：00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14：00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u w:val="single"/>
          <w:lang w:val="en-US" w:eastAsia="zh-CN"/>
        </w:rPr>
        <w:t>16：00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20：00</w:t>
      </w:r>
      <w:r>
        <w:rPr>
          <w:rFonts w:hint="eastAsia" w:ascii="仿宋" w:hAnsi="仿宋" w:eastAsia="仿宋" w:cs="仿宋"/>
          <w:color w:val="auto"/>
          <w:sz w:val="24"/>
          <w:szCs w:val="24"/>
          <w:highlight w:val="none"/>
        </w:rPr>
        <w:t>（北京时间，法定节假日除外）</w:t>
      </w:r>
      <w:r>
        <w:rPr>
          <w:rFonts w:hint="eastAsia" w:ascii="仿宋" w:hAnsi="仿宋" w:eastAsia="仿宋" w:cs="仿宋"/>
          <w:color w:val="auto"/>
          <w:sz w:val="24"/>
          <w:szCs w:val="24"/>
          <w:highlight w:val="none"/>
          <w:lang w:eastAsia="zh-CN"/>
        </w:rPr>
        <w:t>。</w:t>
      </w:r>
    </w:p>
    <w:p>
      <w:pPr>
        <w:pStyle w:val="5"/>
        <w:keepNext w:val="0"/>
        <w:keepLines w:val="0"/>
        <w:pageBreakBefore w:val="0"/>
        <w:kinsoku/>
        <w:wordWrap/>
        <w:overflowPunct/>
        <w:topLinePunct w:val="0"/>
        <w:autoSpaceDE/>
        <w:autoSpaceDN/>
        <w:bidi w:val="0"/>
        <w:spacing w:line="38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w:t>
      </w:r>
      <w:r>
        <w:rPr>
          <w:rFonts w:hint="eastAsia" w:ascii="仿宋" w:hAnsi="仿宋" w:eastAsia="仿宋" w:cs="仿宋"/>
          <w:color w:val="auto"/>
          <w:kern w:val="2"/>
          <w:sz w:val="24"/>
          <w:szCs w:val="24"/>
          <w:highlight w:val="none"/>
          <w:u w:val="single"/>
          <w:shd w:val="clear" w:color="auto" w:fill="FFFFFF"/>
        </w:rPr>
        <w:t>http://www.ccgp-xinjiang.gov.cn/</w:t>
      </w:r>
    </w:p>
    <w:p>
      <w:pPr>
        <w:keepNext w:val="0"/>
        <w:keepLines w:val="0"/>
        <w:pageBreakBefore w:val="0"/>
        <w:kinsoku/>
        <w:wordWrap/>
        <w:overflowPunct/>
        <w:topLinePunct w:val="0"/>
        <w:autoSpaceDE/>
        <w:autoSpaceDN/>
        <w:bidi w:val="0"/>
        <w:snapToGrid/>
        <w:spacing w:line="380" w:lineRule="exact"/>
        <w:ind w:left="0" w:leftChars="0" w:firstLine="547" w:firstLineChars="228"/>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方式：线上下载（</w:t>
      </w:r>
      <w:r>
        <w:rPr>
          <w:rFonts w:hint="eastAsia" w:ascii="仿宋" w:hAnsi="仿宋" w:eastAsia="仿宋" w:cs="仿宋"/>
          <w:color w:val="auto"/>
          <w:sz w:val="24"/>
          <w:szCs w:val="24"/>
          <w:highlight w:val="none"/>
          <w:u w:val="none"/>
          <w:lang w:eastAsia="zh-CN"/>
        </w:rPr>
        <w:t>供应商登陆政采云平台→ 项目采购 → 获取磋商文件，通过后可下载磋商文件</w:t>
      </w:r>
      <w:r>
        <w:rPr>
          <w:rFonts w:hint="eastAsia" w:ascii="仿宋" w:hAnsi="仿宋" w:eastAsia="仿宋" w:cs="仿宋"/>
          <w:color w:val="auto"/>
          <w:sz w:val="24"/>
          <w:szCs w:val="24"/>
          <w:highlight w:val="none"/>
          <w:lang w:val="en-US" w:eastAsia="zh-CN"/>
        </w:rPr>
        <w:t>）</w:t>
      </w:r>
    </w:p>
    <w:p>
      <w:pPr>
        <w:keepNext w:val="0"/>
        <w:keepLines w:val="0"/>
        <w:pageBreakBefore w:val="0"/>
        <w:kinsoku/>
        <w:wordWrap/>
        <w:overflowPunct/>
        <w:topLinePunct w:val="0"/>
        <w:autoSpaceDE/>
        <w:autoSpaceDN/>
        <w:bidi w:val="0"/>
        <w:snapToGrid/>
        <w:spacing w:line="380" w:lineRule="exact"/>
        <w:ind w:left="0" w:leftChars="0" w:firstLine="547" w:firstLineChars="228"/>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售价：0.00元</w:t>
      </w:r>
    </w:p>
    <w:p>
      <w:pPr>
        <w:keepNext w:val="0"/>
        <w:keepLines w:val="0"/>
        <w:pageBreakBefore w:val="0"/>
        <w:numPr>
          <w:ilvl w:val="0"/>
          <w:numId w:val="1"/>
        </w:numPr>
        <w:kinsoku/>
        <w:wordWrap/>
        <w:overflowPunct/>
        <w:topLinePunct w:val="0"/>
        <w:autoSpaceDE/>
        <w:autoSpaceDN/>
        <w:bidi w:val="0"/>
        <w:spacing w:line="380" w:lineRule="exact"/>
        <w:jc w:val="left"/>
        <w:textAlignment w:val="auto"/>
        <w:outlineLvl w:val="1"/>
        <w:rPr>
          <w:rFonts w:hint="eastAsia" w:ascii="仿宋" w:hAnsi="仿宋" w:eastAsia="仿宋" w:cs="仿宋"/>
          <w:bCs/>
          <w:color w:val="auto"/>
          <w:sz w:val="24"/>
          <w:szCs w:val="24"/>
          <w:highlight w:val="none"/>
          <w:u w:val="single"/>
        </w:rPr>
      </w:pPr>
      <w:bookmarkStart w:id="17" w:name="_Toc13188"/>
      <w:r>
        <w:rPr>
          <w:rFonts w:hint="eastAsia" w:ascii="仿宋" w:hAnsi="仿宋" w:eastAsia="仿宋" w:cs="仿宋"/>
          <w:color w:val="auto"/>
          <w:sz w:val="24"/>
          <w:szCs w:val="24"/>
          <w:highlight w:val="none"/>
        </w:rPr>
        <w:t>提交投标文件截止时间、开标时间和地点</w:t>
      </w:r>
      <w:bookmarkEnd w:id="17"/>
    </w:p>
    <w:p>
      <w:pPr>
        <w:keepNext w:val="0"/>
        <w:keepLines w:val="0"/>
        <w:pageBreakBefore w:val="0"/>
        <w:numPr>
          <w:ilvl w:val="0"/>
          <w:numId w:val="0"/>
        </w:numPr>
        <w:kinsoku/>
        <w:wordWrap/>
        <w:overflowPunct/>
        <w:topLinePunct w:val="0"/>
        <w:autoSpaceDE/>
        <w:autoSpaceDN/>
        <w:bidi w:val="0"/>
        <w:spacing w:line="380" w:lineRule="exact"/>
        <w:ind w:firstLine="480" w:firstLineChars="200"/>
        <w:jc w:val="left"/>
        <w:textAlignment w:val="auto"/>
        <w:outlineLvl w:val="9"/>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none"/>
          <w:lang w:val="en-US" w:eastAsia="zh-CN"/>
        </w:rPr>
        <w:t>时间：</w:t>
      </w:r>
      <w:r>
        <w:rPr>
          <w:rFonts w:hint="eastAsia" w:ascii="仿宋" w:hAnsi="仿宋" w:eastAsia="仿宋" w:cs="仿宋"/>
          <w:bCs/>
          <w:color w:val="auto"/>
          <w:sz w:val="24"/>
          <w:szCs w:val="24"/>
          <w:highlight w:val="none"/>
          <w:u w:val="single"/>
          <w:lang w:val="en-US" w:eastAsia="zh-CN"/>
        </w:rPr>
        <w:t>2023年08月29日 11</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00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rPr>
        <w:t>（北京时间）</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地点：（https://www.zcygov.cn在线投标）</w:t>
      </w:r>
    </w:p>
    <w:p>
      <w:pPr>
        <w:keepNext w:val="0"/>
        <w:keepLines w:val="0"/>
        <w:pageBreakBefore w:val="0"/>
        <w:kinsoku/>
        <w:wordWrap/>
        <w:overflowPunct/>
        <w:topLinePunct w:val="0"/>
        <w:autoSpaceDE/>
        <w:autoSpaceDN/>
        <w:bidi w:val="0"/>
        <w:spacing w:line="380" w:lineRule="exact"/>
        <w:jc w:val="left"/>
        <w:textAlignment w:val="auto"/>
        <w:outlineLvl w:val="1"/>
        <w:rPr>
          <w:rFonts w:hint="eastAsia" w:ascii="仿宋" w:hAnsi="仿宋" w:eastAsia="仿宋" w:cs="仿宋"/>
          <w:color w:val="auto"/>
          <w:sz w:val="24"/>
          <w:szCs w:val="24"/>
          <w:highlight w:val="none"/>
        </w:rPr>
      </w:pPr>
      <w:bookmarkStart w:id="18" w:name="_Toc29139"/>
      <w:r>
        <w:rPr>
          <w:rFonts w:hint="eastAsia" w:ascii="仿宋" w:hAnsi="仿宋" w:eastAsia="仿宋" w:cs="仿宋"/>
          <w:color w:val="auto"/>
          <w:sz w:val="24"/>
          <w:szCs w:val="24"/>
          <w:highlight w:val="none"/>
        </w:rPr>
        <w:t>五、公告期限</w:t>
      </w:r>
      <w:bookmarkEnd w:id="18"/>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自本公告发布之日起5个工作日。</w:t>
      </w:r>
    </w:p>
    <w:p>
      <w:pPr>
        <w:keepNext w:val="0"/>
        <w:keepLines w:val="0"/>
        <w:pageBreakBefore w:val="0"/>
        <w:kinsoku/>
        <w:wordWrap/>
        <w:overflowPunct/>
        <w:topLinePunct w:val="0"/>
        <w:autoSpaceDE/>
        <w:autoSpaceDN/>
        <w:bidi w:val="0"/>
        <w:spacing w:line="380" w:lineRule="exact"/>
        <w:jc w:val="left"/>
        <w:textAlignment w:val="auto"/>
        <w:outlineLvl w:val="1"/>
        <w:rPr>
          <w:rFonts w:hint="eastAsia" w:ascii="仿宋" w:hAnsi="仿宋" w:eastAsia="仿宋" w:cs="仿宋"/>
          <w:color w:val="auto"/>
          <w:sz w:val="24"/>
          <w:szCs w:val="24"/>
          <w:highlight w:val="none"/>
        </w:rPr>
      </w:pPr>
      <w:bookmarkStart w:id="19" w:name="_Toc8544"/>
      <w:r>
        <w:rPr>
          <w:rFonts w:hint="eastAsia" w:ascii="仿宋" w:hAnsi="仿宋" w:eastAsia="仿宋" w:cs="仿宋"/>
          <w:color w:val="auto"/>
          <w:sz w:val="24"/>
          <w:szCs w:val="24"/>
          <w:highlight w:val="none"/>
        </w:rPr>
        <w:t>六、其他补充事宜</w:t>
      </w:r>
      <w:bookmarkEnd w:id="19"/>
    </w:p>
    <w:p>
      <w:pPr>
        <w:keepNext w:val="0"/>
        <w:keepLines w:val="0"/>
        <w:pageBreakBefore w:val="0"/>
        <w:kinsoku/>
        <w:wordWrap/>
        <w:overflowPunct/>
        <w:topLinePunct w:val="0"/>
        <w:autoSpaceDE/>
        <w:autoSpaceDN/>
        <w:bidi w:val="0"/>
        <w:spacing w:line="38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w:t>
      </w:r>
      <w:r>
        <w:rPr>
          <w:rFonts w:hint="eastAsia" w:ascii="仿宋" w:hAnsi="仿宋" w:eastAsia="仿宋" w:cs="仿宋"/>
          <w:color w:val="auto"/>
          <w:sz w:val="24"/>
          <w:szCs w:val="24"/>
          <w:highlight w:val="none"/>
          <w:lang w:val="en-US" w:eastAsia="zh-CN"/>
        </w:rPr>
        <w:t>政策响应及评标</w:t>
      </w:r>
      <w:r>
        <w:rPr>
          <w:rFonts w:hint="eastAsia" w:ascii="仿宋" w:hAnsi="仿宋" w:eastAsia="仿宋" w:cs="仿宋"/>
          <w:color w:val="auto"/>
          <w:sz w:val="24"/>
          <w:szCs w:val="24"/>
          <w:highlight w:val="none"/>
        </w:rPr>
        <w:t>标准详见</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文件内容。</w:t>
      </w:r>
    </w:p>
    <w:p>
      <w:pPr>
        <w:keepNext w:val="0"/>
        <w:keepLines w:val="0"/>
        <w:pageBreakBefore w:val="0"/>
        <w:kinsoku/>
        <w:wordWrap/>
        <w:overflowPunct/>
        <w:topLinePunct w:val="0"/>
        <w:autoSpaceDE/>
        <w:autoSpaceDN/>
        <w:bidi w:val="0"/>
        <w:spacing w:line="38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七、对本次招标提出询问，请按以下方式联系。　　　　　　　　　　　　</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1.采购人信息</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w:t>
      </w:r>
      <w:r>
        <w:rPr>
          <w:rFonts w:hint="eastAsia" w:ascii="仿宋" w:hAnsi="仿宋" w:eastAsia="仿宋" w:cs="仿宋"/>
          <w:b w:val="0"/>
          <w:bCs w:val="0"/>
          <w:color w:val="auto"/>
          <w:sz w:val="24"/>
          <w:szCs w:val="24"/>
          <w:highlight w:val="none"/>
          <w:lang w:val="en-US" w:eastAsia="zh-CN"/>
        </w:rPr>
        <w:t>伽师县西克尔库勒镇人民政府</w:t>
      </w:r>
    </w:p>
    <w:p>
      <w:pPr>
        <w:keepNext w:val="0"/>
        <w:keepLines w:val="0"/>
        <w:pageBreakBefore w:val="0"/>
        <w:kinsoku/>
        <w:wordWrap/>
        <w:overflowPunct/>
        <w:topLinePunct w:val="0"/>
        <w:autoSpaceDE/>
        <w:autoSpaceDN/>
        <w:bidi w:val="0"/>
        <w:spacing w:line="380" w:lineRule="exac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b w:val="0"/>
          <w:bCs w:val="0"/>
          <w:color w:val="auto"/>
          <w:sz w:val="24"/>
          <w:szCs w:val="24"/>
          <w:highlight w:val="none"/>
          <w:lang w:val="en-US" w:eastAsia="zh-CN"/>
        </w:rPr>
        <w:t>伽师县西克尔库勒镇</w:t>
      </w:r>
    </w:p>
    <w:p>
      <w:pPr>
        <w:keepNext w:val="0"/>
        <w:keepLines w:val="0"/>
        <w:pageBreakBefore w:val="0"/>
        <w:kinsoku/>
        <w:wordWrap/>
        <w:overflowPunct/>
        <w:topLinePunct w:val="0"/>
        <w:autoSpaceDE/>
        <w:autoSpaceDN/>
        <w:bidi w:val="0"/>
        <w:spacing w:line="380" w:lineRule="exac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联系人：15099399210</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2.采购代理机构信息</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称：新疆方中圆工程项目管理有限公司</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pacing w:val="0"/>
          <w:w w:val="100"/>
          <w:kern w:val="0"/>
          <w:position w:val="0"/>
          <w:sz w:val="24"/>
          <w:szCs w:val="24"/>
          <w:highlight w:val="none"/>
          <w:lang w:val="en-US" w:eastAsia="zh-CN" w:bidi="ar"/>
        </w:rPr>
        <w:t xml:space="preserve">新疆喀什地区喀什经济开发区深喀大道总部经济区浙商大厦14楼1402号 </w:t>
      </w:r>
    </w:p>
    <w:p>
      <w:pPr>
        <w:keepNext w:val="0"/>
        <w:keepLines w:val="0"/>
        <w:pageBreakBefore w:val="0"/>
        <w:kinsoku/>
        <w:wordWrap/>
        <w:overflowPunct/>
        <w:topLinePunct w:val="0"/>
        <w:autoSpaceDE/>
        <w:autoSpaceDN/>
        <w:bidi w:val="0"/>
        <w:spacing w:line="380" w:lineRule="exact"/>
        <w:textAlignment w:val="auto"/>
        <w:outlineLvl w:val="9"/>
        <w:rPr>
          <w:rFonts w:hint="default" w:ascii="仿宋_GB2312" w:eastAsia="仿宋_GB2312"/>
          <w:color w:val="auto"/>
          <w:sz w:val="24"/>
          <w:highlight w:val="none"/>
          <w:lang w:val="en-US" w:eastAsia="zh-CN"/>
        </w:rPr>
      </w:pPr>
      <w:r>
        <w:rPr>
          <w:rFonts w:hint="eastAsia" w:ascii="仿宋" w:hAnsi="仿宋" w:eastAsia="仿宋" w:cs="仿宋"/>
          <w:color w:val="auto"/>
          <w:sz w:val="24"/>
          <w:szCs w:val="24"/>
          <w:highlight w:val="none"/>
          <w:lang w:val="en-US" w:eastAsia="zh-CN"/>
        </w:rPr>
        <w:t>联系方式：</w:t>
      </w:r>
      <w:r>
        <w:rPr>
          <w:rFonts w:hint="eastAsia" w:ascii="仿宋_GB2312" w:eastAsia="仿宋_GB2312"/>
          <w:color w:val="auto"/>
          <w:sz w:val="24"/>
          <w:highlight w:val="none"/>
          <w:lang w:val="en-US" w:eastAsia="zh-CN"/>
        </w:rPr>
        <w:t>李静   18899330601</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3.项目联系方式</w:t>
      </w:r>
    </w:p>
    <w:p>
      <w:pPr>
        <w:keepNext w:val="0"/>
        <w:keepLines w:val="0"/>
        <w:pageBreakBefore w:val="0"/>
        <w:kinsoku/>
        <w:wordWrap/>
        <w:overflowPunct/>
        <w:topLinePunct w:val="0"/>
        <w:autoSpaceDE/>
        <w:autoSpaceDN/>
        <w:bidi w:val="0"/>
        <w:spacing w:line="38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w:t>
      </w:r>
      <w:r>
        <w:rPr>
          <w:rFonts w:hint="eastAsia" w:ascii="仿宋_GB2312" w:eastAsia="仿宋_GB2312"/>
          <w:color w:val="auto"/>
          <w:sz w:val="24"/>
          <w:highlight w:val="none"/>
          <w:lang w:val="en-US" w:eastAsia="zh-CN"/>
        </w:rPr>
        <w:t xml:space="preserve">李静    </w:t>
      </w:r>
    </w:p>
    <w:p>
      <w:pPr>
        <w:keepNext w:val="0"/>
        <w:keepLines w:val="0"/>
        <w:pageBreakBefore w:val="0"/>
        <w:kinsoku/>
        <w:wordWrap/>
        <w:overflowPunct/>
        <w:topLinePunct w:val="0"/>
        <w:autoSpaceDE/>
        <w:autoSpaceDN/>
        <w:bidi w:val="0"/>
        <w:spacing w:line="380" w:lineRule="exac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仿宋"/>
          <w:color w:val="auto"/>
          <w:spacing w:val="0"/>
          <w:w w:val="100"/>
          <w:kern w:val="0"/>
          <w:position w:val="0"/>
          <w:sz w:val="24"/>
          <w:szCs w:val="24"/>
          <w:highlight w:val="none"/>
          <w:lang w:val="en-US" w:eastAsia="zh-CN" w:bidi="ar"/>
        </w:rPr>
        <w:t>18899330601</w:t>
      </w:r>
    </w:p>
    <w:p>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6B1DF2"/>
    <w:multiLevelType w:val="singleLevel"/>
    <w:tmpl w:val="2B6B1DF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NzkyM2U3MGFmMDM2NTY2OTliZThjNGMxNjZhMjUifQ=="/>
  </w:docVars>
  <w:rsids>
    <w:rsidRoot w:val="00000000"/>
    <w:rsid w:val="66C9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autoSpaceDE w:val="0"/>
      <w:autoSpaceDN w:val="0"/>
      <w:adjustRightInd w:val="0"/>
      <w:ind w:firstLine="420"/>
      <w:jc w:val="left"/>
    </w:pPr>
    <w:rPr>
      <w:rFonts w:ascii="宋体"/>
      <w:kern w:val="0"/>
      <w:sz w:val="24"/>
      <w:szCs w:val="20"/>
    </w:rPr>
  </w:style>
  <w:style w:type="paragraph" w:styleId="5">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1352</Words>
  <Characters>1626</Characters>
  <Lines>0</Lines>
  <Paragraphs>0</Paragraphs>
  <TotalTime>0</TotalTime>
  <ScaleCrop>false</ScaleCrop>
  <LinksUpToDate>false</LinksUpToDate>
  <CharactersWithSpaces>1683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2023-08-16T10:25:41Z</dcterms:created>
  <dc:creator>Administrator</dc:creator>
  <cp:lastModifiedBy>Administrator</cp:lastModifiedBy>
  <dcterms:modified xsi:type="dcterms:W3CDTF">2023-08-16T10:25:46Z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6D0D88E94673462E90D268A87D0B0C5E_12</vt:lpwstr>
  </property>
</Properties>
</file>