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eastAsia" w:ascii="宋体" w:hAnsi="宋体" w:cs="宋体" w:eastAsiaTheme="minorEastAsia"/>
          <w:b/>
          <w:color w:val="auto"/>
          <w:sz w:val="36"/>
          <w:szCs w:val="36"/>
          <w:lang w:eastAsia="zh-CN"/>
        </w:rPr>
      </w:pPr>
    </w:p>
    <w:p>
      <w:pPr>
        <w:pStyle w:val="3"/>
        <w:bidi w:val="0"/>
        <w:jc w:val="center"/>
        <w:rPr>
          <w:rFonts w:hint="eastAsia"/>
          <w:color w:val="auto"/>
          <w:sz w:val="30"/>
          <w:szCs w:val="30"/>
          <w:lang w:eastAsia="zh-CN"/>
        </w:rPr>
      </w:pPr>
      <w:r>
        <w:rPr>
          <w:rFonts w:hint="eastAsia"/>
          <w:color w:val="auto"/>
          <w:sz w:val="30"/>
          <w:szCs w:val="30"/>
          <w:lang w:eastAsia="zh-CN"/>
        </w:rPr>
        <w:t>新疆博斯腾湖国家湿地公园2023年中央财政林业草原生态保护恢复资金（湿地补助）项目-生态网络感知系统维护服务</w:t>
      </w:r>
    </w:p>
    <w:p>
      <w:pPr>
        <w:pStyle w:val="67"/>
        <w:spacing w:line="360" w:lineRule="auto"/>
        <w:rPr>
          <w:rFonts w:asciiTheme="minorEastAsia" w:hAnsiTheme="minorEastAsia" w:eastAsiaTheme="minorEastAsia"/>
          <w:color w:val="auto"/>
          <w:sz w:val="32"/>
        </w:rPr>
      </w:pPr>
    </w:p>
    <w:p>
      <w:pPr>
        <w:pStyle w:val="67"/>
        <w:spacing w:line="360" w:lineRule="auto"/>
        <w:rPr>
          <w:rFonts w:asciiTheme="minorEastAsia" w:hAnsiTheme="minorEastAsia" w:eastAsiaTheme="minorEastAsia"/>
          <w:color w:val="auto"/>
          <w:sz w:val="32"/>
        </w:rPr>
      </w:pPr>
    </w:p>
    <w:p>
      <w:pPr>
        <w:pStyle w:val="67"/>
        <w:spacing w:line="360" w:lineRule="auto"/>
        <w:rPr>
          <w:rFonts w:asciiTheme="minorEastAsia" w:hAnsiTheme="minorEastAsia" w:eastAsiaTheme="minorEastAsia"/>
          <w:color w:val="auto"/>
          <w:sz w:val="32"/>
        </w:rPr>
      </w:pPr>
    </w:p>
    <w:p>
      <w:pPr>
        <w:adjustRightInd w:val="0"/>
        <w:snapToGrid w:val="0"/>
        <w:spacing w:line="276" w:lineRule="auto"/>
        <w:ind w:left="3542" w:hanging="3542" w:hangingChars="490"/>
        <w:jc w:val="center"/>
        <w:rPr>
          <w:rFonts w:asciiTheme="minorEastAsia" w:hAnsiTheme="minorEastAsia" w:eastAsiaTheme="minorEastAsia"/>
          <w:b/>
          <w:color w:val="auto"/>
          <w:sz w:val="72"/>
          <w:szCs w:val="72"/>
        </w:rPr>
      </w:pPr>
      <w:r>
        <w:rPr>
          <w:rFonts w:hint="eastAsia" w:asciiTheme="minorEastAsia" w:hAnsiTheme="minorEastAsia" w:eastAsiaTheme="minorEastAsia"/>
          <w:b/>
          <w:color w:val="auto"/>
          <w:sz w:val="72"/>
          <w:szCs w:val="72"/>
        </w:rPr>
        <w:t>竞 争 性 磋 商 文 件</w:t>
      </w:r>
    </w:p>
    <w:p>
      <w:pPr>
        <w:pStyle w:val="67"/>
        <w:spacing w:line="360" w:lineRule="auto"/>
        <w:rPr>
          <w:rFonts w:asciiTheme="minorEastAsia" w:hAnsiTheme="minorEastAsia" w:eastAsiaTheme="minorEastAsia"/>
          <w:color w:val="auto"/>
          <w:sz w:val="32"/>
        </w:rPr>
      </w:pPr>
    </w:p>
    <w:p>
      <w:pPr>
        <w:pStyle w:val="67"/>
        <w:spacing w:line="360" w:lineRule="auto"/>
        <w:ind w:firstLine="1920" w:firstLineChars="600"/>
        <w:rPr>
          <w:rFonts w:asciiTheme="minorEastAsia" w:hAnsiTheme="minorEastAsia" w:eastAsiaTheme="minorEastAsia"/>
          <w:color w:val="auto"/>
          <w:sz w:val="32"/>
        </w:rPr>
      </w:pPr>
    </w:p>
    <w:p>
      <w:pPr>
        <w:pStyle w:val="67"/>
        <w:spacing w:line="360" w:lineRule="auto"/>
        <w:ind w:firstLine="1920" w:firstLineChars="600"/>
        <w:rPr>
          <w:rFonts w:asciiTheme="minorEastAsia" w:hAnsiTheme="minorEastAsia" w:eastAsiaTheme="minorEastAsia"/>
          <w:color w:val="auto"/>
          <w:sz w:val="32"/>
        </w:rPr>
      </w:pPr>
    </w:p>
    <w:p>
      <w:pPr>
        <w:pStyle w:val="67"/>
        <w:spacing w:line="360" w:lineRule="auto"/>
        <w:rPr>
          <w:rFonts w:asciiTheme="minorEastAsia" w:hAnsiTheme="minorEastAsia" w:eastAsiaTheme="minorEastAsia"/>
          <w:color w:val="auto"/>
          <w:sz w:val="32"/>
        </w:rPr>
      </w:pPr>
    </w:p>
    <w:p>
      <w:pPr>
        <w:pStyle w:val="67"/>
        <w:spacing w:line="360" w:lineRule="auto"/>
        <w:ind w:left="3061" w:leftChars="461" w:hanging="2093" w:hangingChars="695"/>
        <w:rPr>
          <w:rFonts w:hint="default" w:cs="宋体" w:asciiTheme="minorEastAsia" w:hAnsiTheme="minorEastAsia" w:eastAsiaTheme="minorEastAsia"/>
          <w:b/>
          <w:color w:val="auto"/>
          <w:sz w:val="30"/>
          <w:szCs w:val="30"/>
          <w:lang w:val="en-US"/>
        </w:rPr>
      </w:pPr>
      <w:r>
        <w:rPr>
          <w:rFonts w:hint="eastAsia" w:cs="宋体" w:asciiTheme="minorEastAsia" w:hAnsiTheme="minorEastAsia" w:eastAsiaTheme="minorEastAsia"/>
          <w:b/>
          <w:color w:val="auto"/>
          <w:sz w:val="30"/>
          <w:szCs w:val="30"/>
          <w:lang w:eastAsia="zh-CN"/>
        </w:rPr>
        <w:t>磋商文件</w:t>
      </w:r>
      <w:r>
        <w:rPr>
          <w:rFonts w:hint="eastAsia" w:cs="宋体" w:asciiTheme="minorEastAsia" w:hAnsiTheme="minorEastAsia" w:eastAsiaTheme="minorEastAsia"/>
          <w:b/>
          <w:color w:val="auto"/>
          <w:sz w:val="30"/>
          <w:szCs w:val="30"/>
        </w:rPr>
        <w:t>编号：</w:t>
      </w:r>
      <w:r>
        <w:rPr>
          <w:rFonts w:hint="eastAsia" w:cs="宋体" w:asciiTheme="minorEastAsia" w:hAnsiTheme="minorEastAsia" w:eastAsiaTheme="minorEastAsia"/>
          <w:b/>
          <w:color w:val="auto"/>
          <w:sz w:val="30"/>
          <w:szCs w:val="30"/>
          <w:lang w:val="en-US" w:eastAsia="zh-CN"/>
        </w:rPr>
        <w:t>HLFNZFCG2023-CS41</w:t>
      </w:r>
    </w:p>
    <w:p>
      <w:pPr>
        <w:pStyle w:val="67"/>
        <w:spacing w:line="360" w:lineRule="auto"/>
        <w:ind w:left="951" w:leftChars="453"/>
        <w:rPr>
          <w:rFonts w:hint="eastAsia" w:cs="宋体" w:asciiTheme="minorEastAsia" w:hAnsiTheme="minorEastAsia" w:eastAsiaTheme="minorEastAsia"/>
          <w:b/>
          <w:color w:val="auto"/>
          <w:sz w:val="30"/>
          <w:szCs w:val="30"/>
          <w:lang w:eastAsia="zh-CN"/>
        </w:rPr>
      </w:pPr>
      <w:r>
        <w:rPr>
          <w:rFonts w:hint="eastAsia" w:cs="宋体" w:asciiTheme="minorEastAsia" w:hAnsiTheme="minorEastAsia" w:eastAsiaTheme="minorEastAsia"/>
          <w:b/>
          <w:color w:val="auto"/>
          <w:sz w:val="30"/>
          <w:szCs w:val="30"/>
        </w:rPr>
        <w:t>项目名称：</w:t>
      </w:r>
      <w:r>
        <w:rPr>
          <w:rFonts w:hint="eastAsia" w:cs="宋体" w:asciiTheme="minorEastAsia" w:hAnsiTheme="minorEastAsia" w:eastAsiaTheme="minorEastAsia"/>
          <w:b/>
          <w:color w:val="auto"/>
          <w:sz w:val="30"/>
          <w:szCs w:val="30"/>
          <w:lang w:eastAsia="zh-CN"/>
        </w:rPr>
        <w:t>新疆博斯腾湖国家湿地公园2023年中央财政林业草原生态保护恢复资金（湿地补助）项目-生态网络感知系统维护服务</w:t>
      </w:r>
    </w:p>
    <w:p>
      <w:pPr>
        <w:pStyle w:val="67"/>
        <w:spacing w:line="360" w:lineRule="auto"/>
        <w:ind w:left="3061" w:leftChars="461" w:hanging="2093" w:hangingChars="695"/>
        <w:rPr>
          <w:rFonts w:cs="宋体" w:asciiTheme="minorEastAsia" w:hAnsiTheme="minorEastAsia" w:eastAsiaTheme="minorEastAsia"/>
          <w:b/>
          <w:color w:val="auto"/>
          <w:sz w:val="30"/>
          <w:szCs w:val="30"/>
        </w:rPr>
      </w:pPr>
      <w:r>
        <w:rPr>
          <w:rFonts w:hint="eastAsia" w:cs="宋体" w:asciiTheme="minorEastAsia" w:hAnsiTheme="minorEastAsia" w:eastAsiaTheme="minorEastAsia"/>
          <w:b/>
          <w:color w:val="auto"/>
          <w:sz w:val="30"/>
          <w:szCs w:val="30"/>
        </w:rPr>
        <w:t>采购单位：</w:t>
      </w:r>
      <w:r>
        <w:rPr>
          <w:rFonts w:hint="eastAsia" w:ascii="宋体" w:hAnsi="宋体" w:cs="宋体" w:eastAsiaTheme="minorEastAsia"/>
          <w:b/>
          <w:color w:val="auto"/>
          <w:sz w:val="30"/>
          <w:szCs w:val="30"/>
          <w:lang w:eastAsia="zh-CN"/>
        </w:rPr>
        <w:t>博湖县林业和草原局</w:t>
      </w:r>
      <w:r>
        <w:rPr>
          <w:rFonts w:hint="eastAsia" w:cs="宋体" w:asciiTheme="minorEastAsia" w:hAnsiTheme="minorEastAsia" w:eastAsiaTheme="minorEastAsia"/>
          <w:b/>
          <w:color w:val="auto"/>
          <w:sz w:val="30"/>
          <w:szCs w:val="30"/>
        </w:rPr>
        <w:t xml:space="preserve"> </w:t>
      </w:r>
    </w:p>
    <w:p>
      <w:pPr>
        <w:pStyle w:val="67"/>
        <w:spacing w:line="360" w:lineRule="auto"/>
        <w:ind w:left="3061" w:leftChars="461" w:hanging="2093" w:hangingChars="695"/>
        <w:rPr>
          <w:rFonts w:cs="宋体" w:asciiTheme="minorEastAsia" w:hAnsiTheme="minorEastAsia" w:eastAsiaTheme="minorEastAsia"/>
          <w:b/>
          <w:color w:val="auto"/>
          <w:sz w:val="30"/>
          <w:szCs w:val="30"/>
        </w:rPr>
      </w:pPr>
      <w:r>
        <w:rPr>
          <w:rFonts w:hint="eastAsia" w:cs="宋体" w:asciiTheme="minorEastAsia" w:hAnsiTheme="minorEastAsia" w:eastAsiaTheme="minorEastAsia"/>
          <w:b/>
          <w:color w:val="auto"/>
          <w:sz w:val="30"/>
          <w:szCs w:val="30"/>
        </w:rPr>
        <w:t>采购单位代表确认（签字）：</w:t>
      </w:r>
    </w:p>
    <w:p>
      <w:pPr>
        <w:pStyle w:val="67"/>
        <w:spacing w:line="360" w:lineRule="auto"/>
        <w:ind w:left="3061" w:leftChars="461" w:hanging="2093" w:hangingChars="695"/>
        <w:rPr>
          <w:rFonts w:cs="宋体" w:asciiTheme="minorEastAsia" w:hAnsiTheme="minorEastAsia" w:eastAsiaTheme="minorEastAsia"/>
          <w:b/>
          <w:color w:val="auto"/>
          <w:sz w:val="30"/>
          <w:szCs w:val="30"/>
        </w:rPr>
      </w:pPr>
      <w:r>
        <w:rPr>
          <w:rFonts w:hint="eastAsia" w:cs="宋体" w:asciiTheme="minorEastAsia" w:hAnsiTheme="minorEastAsia" w:eastAsiaTheme="minorEastAsia"/>
          <w:b/>
          <w:color w:val="auto"/>
          <w:sz w:val="30"/>
          <w:szCs w:val="30"/>
        </w:rPr>
        <w:t>采购单位代表确认时间：202</w:t>
      </w:r>
      <w:r>
        <w:rPr>
          <w:rFonts w:hint="eastAsia" w:cs="宋体" w:asciiTheme="minorEastAsia" w:hAnsiTheme="minorEastAsia" w:eastAsiaTheme="minorEastAsia"/>
          <w:b/>
          <w:color w:val="auto"/>
          <w:sz w:val="30"/>
          <w:szCs w:val="30"/>
          <w:lang w:val="en-US" w:eastAsia="zh-CN"/>
        </w:rPr>
        <w:t>3</w:t>
      </w:r>
      <w:r>
        <w:rPr>
          <w:rFonts w:hint="eastAsia" w:cs="宋体" w:asciiTheme="minorEastAsia" w:hAnsiTheme="minorEastAsia" w:eastAsiaTheme="minorEastAsia"/>
          <w:b/>
          <w:color w:val="auto"/>
          <w:sz w:val="30"/>
          <w:szCs w:val="30"/>
        </w:rPr>
        <w:t>年</w:t>
      </w:r>
      <w:r>
        <w:rPr>
          <w:rFonts w:hint="eastAsia" w:cs="宋体" w:asciiTheme="minorEastAsia" w:hAnsiTheme="minorEastAsia" w:eastAsiaTheme="minorEastAsia"/>
          <w:b/>
          <w:color w:val="auto"/>
          <w:sz w:val="30"/>
          <w:szCs w:val="30"/>
          <w:lang w:val="en-US" w:eastAsia="zh-CN"/>
        </w:rPr>
        <w:t>9</w:t>
      </w:r>
      <w:r>
        <w:rPr>
          <w:rFonts w:hint="eastAsia" w:cs="宋体" w:asciiTheme="minorEastAsia" w:hAnsiTheme="minorEastAsia" w:eastAsiaTheme="minorEastAsia"/>
          <w:b/>
          <w:color w:val="auto"/>
          <w:sz w:val="30"/>
          <w:szCs w:val="30"/>
        </w:rPr>
        <w:t xml:space="preserve">月 </w:t>
      </w:r>
    </w:p>
    <w:p>
      <w:pPr>
        <w:widowControl/>
        <w:jc w:val="left"/>
        <w:rPr>
          <w:rFonts w:ascii="ANBFFA+ËÎÌå" w:hAnsi="ANBFFA+ËÎÌå" w:cs="ANBFFA+ËÎÌå"/>
          <w:color w:val="auto"/>
          <w:spacing w:val="2"/>
          <w:sz w:val="32"/>
          <w:szCs w:val="21"/>
        </w:rPr>
      </w:pPr>
    </w:p>
    <w:p>
      <w:pPr>
        <w:pStyle w:val="15"/>
        <w:rPr>
          <w:rFonts w:hint="eastAsia" w:ascii="ANBFFA+ËÎÌå" w:hAnsi="ANBFFA+ËÎÌå" w:cs="ANBFFA+ËÎÌå"/>
          <w:color w:val="auto"/>
          <w:spacing w:val="2"/>
          <w:sz w:val="32"/>
        </w:rPr>
      </w:pPr>
    </w:p>
    <w:p>
      <w:pPr>
        <w:pStyle w:val="15"/>
        <w:ind w:firstLine="4212" w:firstLineChars="1300"/>
        <w:rPr>
          <w:rFonts w:hint="eastAsia" w:ascii="ANBFFA+ËÎÌå" w:hAnsi="ANBFFA+ËÎÌå" w:cs="ANBFFA+ËÎÌå"/>
          <w:color w:val="auto"/>
          <w:spacing w:val="2"/>
          <w:sz w:val="32"/>
        </w:rPr>
        <w:sectPr>
          <w:headerReference r:id="rId3" w:type="default"/>
          <w:footerReference r:id="rId4" w:type="default"/>
          <w:footerReference r:id="rId5" w:type="even"/>
          <w:pgSz w:w="11906" w:h="16838"/>
          <w:pgMar w:top="1418" w:right="1474" w:bottom="1361" w:left="1588" w:header="851" w:footer="992" w:gutter="0"/>
          <w:cols w:space="720" w:num="1"/>
          <w:docGrid w:type="lines" w:linePitch="312" w:charSpace="0"/>
        </w:sectPr>
      </w:pPr>
    </w:p>
    <w:p>
      <w:pPr>
        <w:pStyle w:val="15"/>
        <w:ind w:firstLine="4212" w:firstLineChars="1300"/>
        <w:rPr>
          <w:rFonts w:ascii="ANBFFA+ËÎÌå" w:hAnsi="ANBFFA+ËÎÌå" w:cs="ANBFFA+ËÎÌå"/>
          <w:color w:val="auto"/>
          <w:spacing w:val="2"/>
          <w:sz w:val="32"/>
        </w:rPr>
      </w:pPr>
      <w:r>
        <w:rPr>
          <w:rFonts w:hint="eastAsia" w:ascii="ANBFFA+ËÎÌå" w:hAnsi="ANBFFA+ËÎÌå" w:cs="ANBFFA+ËÎÌå"/>
          <w:color w:val="auto"/>
          <w:spacing w:val="2"/>
          <w:sz w:val="32"/>
        </w:rPr>
        <w:t>目  录</w:t>
      </w:r>
    </w:p>
    <w:p>
      <w:pPr>
        <w:pStyle w:val="46"/>
        <w:widowControl w:val="0"/>
        <w:autoSpaceDE w:val="0"/>
        <w:autoSpaceDN w:val="0"/>
        <w:spacing w:before="0" w:after="0" w:line="360" w:lineRule="auto"/>
        <w:jc w:val="left"/>
        <w:rPr>
          <w:rFonts w:ascii="宋体" w:hAnsi="宋体" w:eastAsia="宋体" w:cs="VEKNTO+ËÎÌå"/>
          <w:color w:val="auto"/>
          <w:spacing w:val="1"/>
          <w:sz w:val="24"/>
          <w:szCs w:val="24"/>
          <w:lang w:eastAsia="zh-CN"/>
        </w:rPr>
      </w:pPr>
    </w:p>
    <w:p>
      <w:pPr>
        <w:pStyle w:val="46"/>
        <w:widowControl w:val="0"/>
        <w:autoSpaceDE w:val="0"/>
        <w:autoSpaceDN w:val="0"/>
        <w:spacing w:before="0" w:after="0" w:line="360" w:lineRule="auto"/>
        <w:jc w:val="left"/>
        <w:rPr>
          <w:rFonts w:ascii="宋体" w:hAnsi="宋体" w:eastAsia="宋体"/>
          <w:color w:val="auto"/>
          <w:sz w:val="24"/>
          <w:szCs w:val="24"/>
          <w:lang w:eastAsia="zh-CN"/>
        </w:rPr>
      </w:pPr>
      <w:r>
        <w:rPr>
          <w:rFonts w:ascii="宋体" w:hAnsi="宋体" w:eastAsia="宋体" w:cs="VEKNTO+ËÎÌå"/>
          <w:color w:val="auto"/>
          <w:spacing w:val="1"/>
          <w:sz w:val="24"/>
          <w:szCs w:val="24"/>
          <w:lang w:eastAsia="zh-CN"/>
        </w:rPr>
        <w:t>第一章</w:t>
      </w:r>
      <w:r>
        <w:rPr>
          <w:rFonts w:hint="eastAsia" w:ascii="宋体" w:hAnsi="宋体" w:eastAsia="宋体" w:cs="VEKNTO+ËÎÌå"/>
          <w:color w:val="auto"/>
          <w:spacing w:val="1"/>
          <w:sz w:val="24"/>
          <w:szCs w:val="24"/>
          <w:lang w:eastAsia="zh-CN"/>
        </w:rPr>
        <w:t>、</w:t>
      </w:r>
      <w:r>
        <w:rPr>
          <w:rFonts w:ascii="宋体" w:hAnsi="宋体" w:eastAsia="宋体" w:cs="VEKNTO+ËÎÌå"/>
          <w:color w:val="auto"/>
          <w:spacing w:val="2"/>
          <w:sz w:val="24"/>
          <w:szCs w:val="24"/>
          <w:lang w:eastAsia="zh-CN"/>
        </w:rPr>
        <w:t>竞争性磋商公告</w:t>
      </w:r>
      <w:r>
        <w:rPr>
          <w:rFonts w:hint="eastAsia" w:ascii="宋体" w:hAnsi="宋体" w:eastAsia="宋体" w:cs="VEKNTO+ËÎÌå"/>
          <w:color w:val="auto"/>
          <w:spacing w:val="2"/>
          <w:sz w:val="24"/>
          <w:szCs w:val="24"/>
          <w:lang w:eastAsia="zh-CN"/>
        </w:rPr>
        <w:t xml:space="preserve"> </w:t>
      </w:r>
      <w:r>
        <w:rPr>
          <w:rFonts w:hint="eastAsia" w:ascii="宋体" w:hAnsi="宋体" w:eastAsia="宋体"/>
          <w:color w:val="auto"/>
          <w:spacing w:val="4"/>
          <w:sz w:val="24"/>
          <w:szCs w:val="24"/>
          <w:lang w:eastAsia="zh-CN"/>
        </w:rPr>
        <w:t>………………………………………………………………</w:t>
      </w:r>
      <w:r>
        <w:rPr>
          <w:rFonts w:ascii="宋体" w:hAnsi="宋体" w:eastAsia="宋体"/>
          <w:color w:val="auto"/>
          <w:spacing w:val="4"/>
          <w:sz w:val="24"/>
          <w:szCs w:val="24"/>
          <w:lang w:eastAsia="zh-CN"/>
        </w:rPr>
        <w:t>2</w:t>
      </w:r>
    </w:p>
    <w:p>
      <w:pPr>
        <w:pStyle w:val="46"/>
        <w:widowControl w:val="0"/>
        <w:autoSpaceDE w:val="0"/>
        <w:autoSpaceDN w:val="0"/>
        <w:spacing w:before="0" w:after="0" w:line="360" w:lineRule="auto"/>
        <w:jc w:val="left"/>
        <w:rPr>
          <w:rFonts w:ascii="宋体" w:hAnsi="宋体" w:eastAsia="宋体"/>
          <w:color w:val="auto"/>
          <w:sz w:val="24"/>
          <w:szCs w:val="24"/>
          <w:lang w:eastAsia="zh-CN"/>
        </w:rPr>
      </w:pPr>
      <w:r>
        <w:rPr>
          <w:rFonts w:ascii="宋体" w:hAnsi="宋体" w:eastAsia="宋体" w:cs="VEKNTO+ËÎÌå"/>
          <w:color w:val="auto"/>
          <w:spacing w:val="1"/>
          <w:sz w:val="24"/>
          <w:szCs w:val="24"/>
          <w:lang w:eastAsia="zh-CN"/>
        </w:rPr>
        <w:t>第二章</w:t>
      </w:r>
      <w:r>
        <w:rPr>
          <w:rFonts w:hint="eastAsia" w:ascii="宋体" w:hAnsi="宋体" w:eastAsia="宋体" w:cs="VEKNTO+ËÎÌå"/>
          <w:color w:val="auto"/>
          <w:spacing w:val="1"/>
          <w:sz w:val="24"/>
          <w:szCs w:val="24"/>
          <w:lang w:eastAsia="zh-CN"/>
        </w:rPr>
        <w:t>、</w:t>
      </w:r>
      <w:r>
        <w:rPr>
          <w:rFonts w:ascii="宋体" w:hAnsi="宋体" w:eastAsia="宋体" w:cs="VEKNTO+ËÎÌå"/>
          <w:color w:val="auto"/>
          <w:spacing w:val="4"/>
          <w:sz w:val="24"/>
          <w:szCs w:val="24"/>
          <w:lang w:eastAsia="zh-CN"/>
        </w:rPr>
        <w:t>竞争性磋商供应商须知</w:t>
      </w:r>
      <w:r>
        <w:rPr>
          <w:rFonts w:hint="eastAsia" w:ascii="宋体" w:hAnsi="宋体" w:eastAsia="宋体" w:cs="VEKNTO+ËÎÌå"/>
          <w:color w:val="auto"/>
          <w:spacing w:val="4"/>
          <w:sz w:val="24"/>
          <w:szCs w:val="24"/>
          <w:lang w:eastAsia="zh-CN"/>
        </w:rPr>
        <w:t xml:space="preserve"> </w:t>
      </w:r>
      <w:r>
        <w:rPr>
          <w:rFonts w:hint="eastAsia" w:ascii="宋体" w:hAnsi="宋体" w:eastAsia="宋体"/>
          <w:color w:val="auto"/>
          <w:spacing w:val="4"/>
          <w:sz w:val="24"/>
          <w:szCs w:val="24"/>
          <w:lang w:eastAsia="zh-CN"/>
        </w:rPr>
        <w:t>………………………………………………………</w:t>
      </w:r>
      <w:r>
        <w:rPr>
          <w:rFonts w:hint="eastAsia" w:ascii="宋体" w:hAnsi="宋体" w:eastAsia="宋体"/>
          <w:color w:val="auto"/>
          <w:spacing w:val="4"/>
          <w:sz w:val="24"/>
          <w:szCs w:val="24"/>
          <w:lang w:val="en-US" w:eastAsia="zh-CN"/>
        </w:rPr>
        <w:t>5</w:t>
      </w:r>
    </w:p>
    <w:p>
      <w:pPr>
        <w:pStyle w:val="46"/>
        <w:widowControl w:val="0"/>
        <w:autoSpaceDE w:val="0"/>
        <w:autoSpaceDN w:val="0"/>
        <w:spacing w:before="0" w:after="0" w:line="360" w:lineRule="auto"/>
        <w:ind w:firstLine="726" w:firstLineChars="300"/>
        <w:jc w:val="distribute"/>
        <w:rPr>
          <w:rFonts w:ascii="宋体" w:hAnsi="宋体" w:eastAsia="宋体"/>
          <w:color w:val="auto"/>
          <w:sz w:val="24"/>
          <w:szCs w:val="24"/>
          <w:lang w:eastAsia="zh-CN"/>
        </w:rPr>
      </w:pPr>
      <w:r>
        <w:rPr>
          <w:rFonts w:ascii="宋体" w:hAnsi="宋体" w:eastAsia="宋体" w:cs="VEKNTO+ËÎÌå"/>
          <w:color w:val="auto"/>
          <w:spacing w:val="1"/>
          <w:sz w:val="24"/>
          <w:szCs w:val="24"/>
          <w:lang w:eastAsia="zh-CN"/>
        </w:rPr>
        <w:t>竞争性磋商供应商须知前附表</w:t>
      </w:r>
      <w:r>
        <w:rPr>
          <w:rFonts w:hint="eastAsia" w:ascii="宋体" w:hAnsi="宋体" w:eastAsia="宋体"/>
          <w:color w:val="auto"/>
          <w:spacing w:val="4"/>
          <w:sz w:val="24"/>
          <w:szCs w:val="24"/>
          <w:lang w:eastAsia="zh-CN"/>
        </w:rPr>
        <w:t>…………………………………………………</w:t>
      </w:r>
      <w:r>
        <w:rPr>
          <w:rFonts w:hint="eastAsia" w:ascii="宋体" w:hAnsi="宋体" w:eastAsia="宋体"/>
          <w:color w:val="auto"/>
          <w:spacing w:val="4"/>
          <w:sz w:val="24"/>
          <w:szCs w:val="24"/>
          <w:lang w:val="en-US" w:eastAsia="zh-CN"/>
        </w:rPr>
        <w:t>5</w:t>
      </w:r>
    </w:p>
    <w:p>
      <w:pPr>
        <w:pStyle w:val="46"/>
        <w:widowControl w:val="0"/>
        <w:autoSpaceDE w:val="0"/>
        <w:autoSpaceDN w:val="0"/>
        <w:spacing w:before="0" w:after="0" w:line="360" w:lineRule="auto"/>
        <w:ind w:firstLine="720" w:firstLineChars="300"/>
        <w:jc w:val="distribute"/>
        <w:rPr>
          <w:rFonts w:hint="default" w:ascii="宋体" w:hAnsi="宋体" w:eastAsia="宋体"/>
          <w:color w:val="auto"/>
          <w:sz w:val="24"/>
          <w:szCs w:val="24"/>
          <w:lang w:val="en-US" w:eastAsia="zh-CN"/>
        </w:rPr>
      </w:pPr>
      <w:r>
        <w:rPr>
          <w:rFonts w:ascii="宋体" w:hAnsi="宋体" w:eastAsia="宋体" w:cs="VEKNTO+ËÎÌå"/>
          <w:color w:val="auto"/>
          <w:sz w:val="24"/>
          <w:szCs w:val="24"/>
          <w:lang w:eastAsia="zh-CN"/>
        </w:rPr>
        <w:t>一</w:t>
      </w:r>
      <w:r>
        <w:rPr>
          <w:rFonts w:hint="eastAsia" w:ascii="宋体" w:hAnsi="宋体" w:eastAsia="宋体" w:cs="VEKNTO+ËÎÌå"/>
          <w:color w:val="auto"/>
          <w:sz w:val="24"/>
          <w:szCs w:val="24"/>
          <w:lang w:eastAsia="zh-CN"/>
        </w:rPr>
        <w:t>、</w:t>
      </w:r>
      <w:r>
        <w:rPr>
          <w:rFonts w:ascii="宋体" w:hAnsi="宋体" w:eastAsia="宋体" w:cs="VEKNTO+ËÎÌå"/>
          <w:color w:val="auto"/>
          <w:spacing w:val="1"/>
          <w:sz w:val="24"/>
          <w:szCs w:val="24"/>
          <w:lang w:eastAsia="zh-CN"/>
        </w:rPr>
        <w:t>总则</w:t>
      </w:r>
      <w:r>
        <w:rPr>
          <w:rFonts w:hint="eastAsia" w:ascii="宋体" w:hAnsi="宋体" w:eastAsia="宋体"/>
          <w:color w:val="auto"/>
          <w:spacing w:val="4"/>
          <w:sz w:val="24"/>
          <w:szCs w:val="24"/>
          <w:lang w:eastAsia="zh-CN"/>
        </w:rPr>
        <w:t>…………………………………………………………………………</w:t>
      </w:r>
      <w:r>
        <w:rPr>
          <w:rFonts w:hint="eastAsia" w:ascii="宋体" w:hAnsi="宋体" w:eastAsia="宋体"/>
          <w:color w:val="auto"/>
          <w:spacing w:val="4"/>
          <w:sz w:val="24"/>
          <w:szCs w:val="24"/>
          <w:lang w:val="en-US" w:eastAsia="zh-CN"/>
        </w:rPr>
        <w:t>10</w:t>
      </w:r>
    </w:p>
    <w:p>
      <w:pPr>
        <w:pStyle w:val="46"/>
        <w:widowControl w:val="0"/>
        <w:autoSpaceDE w:val="0"/>
        <w:autoSpaceDN w:val="0"/>
        <w:spacing w:before="0" w:after="0" w:line="360" w:lineRule="auto"/>
        <w:ind w:firstLine="720" w:firstLineChars="300"/>
        <w:jc w:val="distribute"/>
        <w:rPr>
          <w:rFonts w:hint="default" w:ascii="宋体" w:hAnsi="宋体" w:eastAsia="宋体"/>
          <w:color w:val="auto"/>
          <w:sz w:val="24"/>
          <w:szCs w:val="24"/>
          <w:lang w:val="en-US" w:eastAsia="zh-CN"/>
        </w:rPr>
      </w:pPr>
      <w:r>
        <w:rPr>
          <w:rFonts w:ascii="宋体" w:hAnsi="宋体" w:eastAsia="宋体" w:cs="VEKNTO+ËÎÌå"/>
          <w:color w:val="auto"/>
          <w:sz w:val="24"/>
          <w:szCs w:val="24"/>
          <w:lang w:eastAsia="zh-CN"/>
        </w:rPr>
        <w:t>二</w:t>
      </w:r>
      <w:r>
        <w:rPr>
          <w:rFonts w:hint="eastAsia" w:ascii="宋体" w:hAnsi="宋体" w:eastAsia="宋体" w:cs="VEKNTO+ËÎÌå"/>
          <w:color w:val="auto"/>
          <w:sz w:val="24"/>
          <w:szCs w:val="24"/>
          <w:lang w:eastAsia="zh-CN"/>
        </w:rPr>
        <w:t>、</w:t>
      </w:r>
      <w:r>
        <w:rPr>
          <w:rFonts w:hint="eastAsia" w:ascii="宋体" w:hAnsi="宋体" w:eastAsia="宋体" w:cs="VEKNTO+ËÎÌå"/>
          <w:color w:val="auto"/>
          <w:spacing w:val="4"/>
          <w:sz w:val="24"/>
          <w:szCs w:val="24"/>
          <w:lang w:eastAsia="zh-CN"/>
        </w:rPr>
        <w:t>磋商文件</w:t>
      </w:r>
      <w:r>
        <w:rPr>
          <w:rFonts w:hint="eastAsia" w:ascii="宋体" w:hAnsi="宋体" w:eastAsia="宋体"/>
          <w:color w:val="auto"/>
          <w:spacing w:val="4"/>
          <w:sz w:val="24"/>
          <w:szCs w:val="24"/>
          <w:lang w:eastAsia="zh-CN"/>
        </w:rPr>
        <w:t>……………………………………………………………………</w:t>
      </w:r>
      <w:r>
        <w:rPr>
          <w:rFonts w:hint="eastAsia" w:ascii="宋体" w:hAnsi="宋体" w:eastAsia="宋体"/>
          <w:color w:val="auto"/>
          <w:spacing w:val="4"/>
          <w:sz w:val="24"/>
          <w:szCs w:val="24"/>
          <w:lang w:val="en-US" w:eastAsia="zh-CN"/>
        </w:rPr>
        <w:t>11</w:t>
      </w:r>
    </w:p>
    <w:p>
      <w:pPr>
        <w:pStyle w:val="46"/>
        <w:widowControl w:val="0"/>
        <w:autoSpaceDE w:val="0"/>
        <w:autoSpaceDN w:val="0"/>
        <w:spacing w:before="0" w:after="0" w:line="360" w:lineRule="auto"/>
        <w:ind w:firstLine="720" w:firstLineChars="300"/>
        <w:jc w:val="distribute"/>
        <w:rPr>
          <w:rFonts w:hint="default" w:ascii="宋体" w:hAnsi="宋体" w:eastAsia="宋体"/>
          <w:color w:val="auto"/>
          <w:sz w:val="24"/>
          <w:szCs w:val="24"/>
          <w:lang w:val="en-US" w:eastAsia="zh-CN"/>
        </w:rPr>
      </w:pPr>
      <w:r>
        <w:rPr>
          <w:rFonts w:ascii="宋体" w:hAnsi="宋体" w:eastAsia="宋体" w:cs="VEKNTO+ËÎÌå"/>
          <w:color w:val="auto"/>
          <w:sz w:val="24"/>
          <w:szCs w:val="24"/>
          <w:lang w:eastAsia="zh-CN"/>
        </w:rPr>
        <w:t>三</w:t>
      </w:r>
      <w:r>
        <w:rPr>
          <w:rFonts w:hint="eastAsia" w:ascii="宋体" w:hAnsi="宋体" w:eastAsia="宋体" w:cs="VEKNTO+ËÎÌå"/>
          <w:color w:val="auto"/>
          <w:sz w:val="24"/>
          <w:szCs w:val="24"/>
          <w:lang w:eastAsia="zh-CN"/>
        </w:rPr>
        <w:t>、</w:t>
      </w:r>
      <w:r>
        <w:rPr>
          <w:rFonts w:ascii="宋体" w:hAnsi="宋体" w:eastAsia="宋体" w:cs="VEKNTO+ËÎÌå"/>
          <w:color w:val="auto"/>
          <w:spacing w:val="6"/>
          <w:sz w:val="24"/>
          <w:szCs w:val="24"/>
          <w:lang w:eastAsia="zh-CN"/>
        </w:rPr>
        <w:t>响应文件的编写</w:t>
      </w:r>
      <w:r>
        <w:rPr>
          <w:rFonts w:hint="eastAsia" w:ascii="宋体" w:hAnsi="宋体" w:eastAsia="宋体"/>
          <w:color w:val="auto"/>
          <w:spacing w:val="4"/>
          <w:sz w:val="24"/>
          <w:szCs w:val="24"/>
          <w:lang w:eastAsia="zh-CN"/>
        </w:rPr>
        <w:t>…………………………………………………………</w:t>
      </w:r>
      <w:r>
        <w:rPr>
          <w:rFonts w:hint="eastAsia" w:ascii="宋体" w:hAnsi="宋体" w:eastAsia="宋体"/>
          <w:color w:val="auto"/>
          <w:spacing w:val="4"/>
          <w:sz w:val="24"/>
          <w:szCs w:val="24"/>
          <w:lang w:val="en-US" w:eastAsia="zh-CN"/>
        </w:rPr>
        <w:t>11</w:t>
      </w:r>
    </w:p>
    <w:p>
      <w:pPr>
        <w:pStyle w:val="46"/>
        <w:widowControl w:val="0"/>
        <w:autoSpaceDE w:val="0"/>
        <w:autoSpaceDN w:val="0"/>
        <w:spacing w:before="0" w:after="0" w:line="360" w:lineRule="auto"/>
        <w:ind w:firstLine="720" w:firstLineChars="300"/>
        <w:jc w:val="distribute"/>
        <w:rPr>
          <w:rFonts w:hint="default" w:ascii="宋体" w:hAnsi="宋体" w:eastAsia="宋体"/>
          <w:color w:val="auto"/>
          <w:sz w:val="24"/>
          <w:szCs w:val="24"/>
          <w:lang w:val="en-US" w:eastAsia="zh-CN"/>
        </w:rPr>
      </w:pPr>
      <w:r>
        <w:rPr>
          <w:rFonts w:ascii="宋体" w:hAnsi="宋体" w:eastAsia="宋体" w:cs="VEKNTO+ËÎÌå"/>
          <w:color w:val="auto"/>
          <w:sz w:val="24"/>
          <w:szCs w:val="24"/>
          <w:lang w:eastAsia="zh-CN"/>
        </w:rPr>
        <w:t>四</w:t>
      </w:r>
      <w:r>
        <w:rPr>
          <w:rFonts w:hint="eastAsia" w:ascii="宋体" w:hAnsi="宋体" w:eastAsia="宋体" w:cs="VEKNTO+ËÎÌå"/>
          <w:color w:val="auto"/>
          <w:sz w:val="24"/>
          <w:szCs w:val="24"/>
          <w:lang w:eastAsia="zh-CN"/>
        </w:rPr>
        <w:t>、</w:t>
      </w:r>
      <w:r>
        <w:rPr>
          <w:rFonts w:ascii="宋体" w:hAnsi="宋体" w:eastAsia="宋体" w:cs="VEKNTO+ËÎÌå"/>
          <w:color w:val="auto"/>
          <w:spacing w:val="6"/>
          <w:sz w:val="24"/>
          <w:szCs w:val="24"/>
          <w:lang w:eastAsia="zh-CN"/>
        </w:rPr>
        <w:t>响应文件的递交</w:t>
      </w:r>
      <w:r>
        <w:rPr>
          <w:rFonts w:hint="eastAsia" w:ascii="宋体" w:hAnsi="宋体" w:eastAsia="宋体"/>
          <w:color w:val="auto"/>
          <w:spacing w:val="4"/>
          <w:sz w:val="24"/>
          <w:szCs w:val="24"/>
          <w:lang w:eastAsia="zh-CN"/>
        </w:rPr>
        <w:t>…………………………………………………………</w:t>
      </w:r>
      <w:r>
        <w:rPr>
          <w:rFonts w:hint="eastAsia" w:ascii="宋体" w:hAnsi="宋体" w:eastAsia="宋体"/>
          <w:color w:val="auto"/>
          <w:spacing w:val="4"/>
          <w:sz w:val="24"/>
          <w:szCs w:val="24"/>
          <w:lang w:val="en-US" w:eastAsia="zh-CN"/>
        </w:rPr>
        <w:t>14</w:t>
      </w:r>
    </w:p>
    <w:p>
      <w:pPr>
        <w:pStyle w:val="46"/>
        <w:widowControl w:val="0"/>
        <w:autoSpaceDE w:val="0"/>
        <w:autoSpaceDN w:val="0"/>
        <w:spacing w:before="0" w:after="0" w:line="360" w:lineRule="auto"/>
        <w:ind w:left="718" w:leftChars="342" w:firstLine="0" w:firstLineChars="0"/>
        <w:jc w:val="both"/>
        <w:rPr>
          <w:rFonts w:hint="eastAsia" w:ascii="宋体" w:hAnsi="宋体" w:eastAsia="宋体"/>
          <w:color w:val="auto"/>
          <w:spacing w:val="4"/>
          <w:sz w:val="24"/>
          <w:szCs w:val="24"/>
          <w:lang w:val="en-US" w:eastAsia="zh-CN"/>
        </w:rPr>
      </w:pPr>
      <w:r>
        <w:rPr>
          <w:rFonts w:ascii="宋体" w:hAnsi="宋体" w:eastAsia="宋体" w:cs="VEKNTO+ËÎÌå"/>
          <w:color w:val="auto"/>
          <w:sz w:val="24"/>
          <w:szCs w:val="24"/>
          <w:lang w:eastAsia="zh-CN"/>
        </w:rPr>
        <w:t>五</w:t>
      </w:r>
      <w:r>
        <w:rPr>
          <w:rFonts w:hint="eastAsia" w:ascii="宋体" w:hAnsi="宋体" w:eastAsia="宋体" w:cs="VEKNTO+ËÎÌå"/>
          <w:color w:val="auto"/>
          <w:sz w:val="24"/>
          <w:szCs w:val="24"/>
          <w:lang w:eastAsia="zh-CN"/>
        </w:rPr>
        <w:t>、</w:t>
      </w:r>
      <w:r>
        <w:rPr>
          <w:rFonts w:ascii="宋体" w:hAnsi="宋体" w:eastAsia="宋体" w:cs="VEKNTO+ËÎÌå"/>
          <w:color w:val="auto"/>
          <w:spacing w:val="6"/>
          <w:sz w:val="24"/>
          <w:szCs w:val="24"/>
          <w:lang w:eastAsia="zh-CN"/>
        </w:rPr>
        <w:t>竞争性磋商程序</w:t>
      </w:r>
      <w:r>
        <w:rPr>
          <w:rFonts w:hint="eastAsia" w:ascii="宋体" w:hAnsi="宋体" w:eastAsia="宋体"/>
          <w:color w:val="auto"/>
          <w:spacing w:val="4"/>
          <w:sz w:val="24"/>
          <w:szCs w:val="24"/>
          <w:lang w:eastAsia="zh-CN"/>
        </w:rPr>
        <w:t>……………………………………………………………</w:t>
      </w:r>
      <w:r>
        <w:rPr>
          <w:rFonts w:hint="eastAsia" w:ascii="宋体" w:hAnsi="宋体" w:eastAsia="宋体"/>
          <w:color w:val="auto"/>
          <w:spacing w:val="4"/>
          <w:sz w:val="24"/>
          <w:szCs w:val="24"/>
          <w:lang w:val="en-US" w:eastAsia="zh-CN"/>
        </w:rPr>
        <w:t>15</w:t>
      </w:r>
    </w:p>
    <w:p>
      <w:pPr>
        <w:pStyle w:val="46"/>
        <w:widowControl w:val="0"/>
        <w:autoSpaceDE w:val="0"/>
        <w:autoSpaceDN w:val="0"/>
        <w:spacing w:before="0" w:after="0" w:line="360" w:lineRule="auto"/>
        <w:ind w:left="718" w:leftChars="342" w:firstLine="0" w:firstLineChars="0"/>
        <w:jc w:val="both"/>
        <w:rPr>
          <w:rFonts w:hint="default" w:ascii="宋体" w:hAnsi="宋体" w:eastAsia="宋体"/>
          <w:color w:val="auto"/>
          <w:sz w:val="24"/>
          <w:szCs w:val="24"/>
          <w:lang w:val="en-US" w:eastAsia="zh-CN"/>
        </w:rPr>
      </w:pPr>
      <w:r>
        <w:rPr>
          <w:rFonts w:ascii="宋体" w:hAnsi="宋体" w:eastAsia="宋体" w:cs="VEKNTO+ËÎÌå"/>
          <w:color w:val="auto"/>
          <w:sz w:val="24"/>
          <w:szCs w:val="24"/>
          <w:lang w:eastAsia="zh-CN"/>
        </w:rPr>
        <w:t>六</w:t>
      </w:r>
      <w:r>
        <w:rPr>
          <w:rFonts w:hint="eastAsia" w:ascii="宋体" w:hAnsi="宋体" w:eastAsia="宋体" w:cs="VEKNTO+ËÎÌå"/>
          <w:color w:val="auto"/>
          <w:sz w:val="24"/>
          <w:szCs w:val="24"/>
          <w:lang w:eastAsia="zh-CN"/>
        </w:rPr>
        <w:t>、</w:t>
      </w:r>
      <w:r>
        <w:rPr>
          <w:rFonts w:ascii="宋体" w:hAnsi="宋体" w:eastAsia="宋体" w:cs="VEKNTO+ËÎÌå"/>
          <w:color w:val="auto"/>
          <w:spacing w:val="1"/>
          <w:sz w:val="24"/>
          <w:szCs w:val="24"/>
          <w:lang w:eastAsia="zh-CN"/>
        </w:rPr>
        <w:t>确定成交供应商及签约</w:t>
      </w:r>
      <w:r>
        <w:rPr>
          <w:rFonts w:hint="eastAsia" w:ascii="宋体" w:hAnsi="宋体" w:eastAsia="宋体"/>
          <w:color w:val="auto"/>
          <w:spacing w:val="4"/>
          <w:sz w:val="24"/>
          <w:szCs w:val="24"/>
          <w:lang w:eastAsia="zh-CN"/>
        </w:rPr>
        <w:t>……………………………………………………</w:t>
      </w:r>
      <w:r>
        <w:rPr>
          <w:rFonts w:hint="eastAsia" w:ascii="宋体" w:hAnsi="宋体" w:eastAsia="宋体"/>
          <w:color w:val="auto"/>
          <w:spacing w:val="4"/>
          <w:sz w:val="24"/>
          <w:szCs w:val="24"/>
          <w:lang w:val="en-US" w:eastAsia="zh-CN"/>
        </w:rPr>
        <w:t>19</w:t>
      </w:r>
    </w:p>
    <w:p>
      <w:pPr>
        <w:pStyle w:val="46"/>
        <w:widowControl w:val="0"/>
        <w:autoSpaceDE w:val="0"/>
        <w:autoSpaceDN w:val="0"/>
        <w:spacing w:before="0" w:after="0" w:line="360" w:lineRule="auto"/>
        <w:jc w:val="distribute"/>
        <w:rPr>
          <w:rFonts w:hint="default" w:ascii="宋体" w:hAnsi="宋体" w:eastAsia="宋体"/>
          <w:color w:val="auto"/>
          <w:sz w:val="24"/>
          <w:szCs w:val="24"/>
          <w:lang w:val="en-US" w:eastAsia="zh-CN"/>
        </w:rPr>
      </w:pPr>
      <w:r>
        <w:rPr>
          <w:rFonts w:ascii="宋体" w:hAnsi="宋体" w:eastAsia="宋体" w:cs="VEKNTO+ËÎÌå"/>
          <w:color w:val="auto"/>
          <w:spacing w:val="1"/>
          <w:sz w:val="24"/>
          <w:szCs w:val="24"/>
          <w:lang w:eastAsia="zh-CN"/>
        </w:rPr>
        <w:t>第三章</w:t>
      </w:r>
      <w:r>
        <w:rPr>
          <w:rFonts w:hint="eastAsia" w:ascii="宋体" w:hAnsi="宋体" w:eastAsia="宋体" w:cs="VEKNTO+ËÎÌå"/>
          <w:color w:val="auto"/>
          <w:spacing w:val="1"/>
          <w:sz w:val="24"/>
          <w:szCs w:val="24"/>
          <w:lang w:eastAsia="zh-CN"/>
        </w:rPr>
        <w:t>、</w:t>
      </w:r>
      <w:r>
        <w:rPr>
          <w:rFonts w:ascii="宋体" w:hAnsi="宋体" w:eastAsia="宋体" w:cs="VEKNTO+ËÎÌå"/>
          <w:color w:val="auto"/>
          <w:spacing w:val="4"/>
          <w:sz w:val="24"/>
          <w:szCs w:val="24"/>
          <w:lang w:eastAsia="zh-CN"/>
        </w:rPr>
        <w:t>评审程序方法及标准</w:t>
      </w:r>
      <w:r>
        <w:rPr>
          <w:rFonts w:hint="eastAsia" w:ascii="宋体" w:hAnsi="宋体" w:eastAsia="宋体"/>
          <w:color w:val="auto"/>
          <w:spacing w:val="4"/>
          <w:sz w:val="24"/>
          <w:szCs w:val="24"/>
          <w:lang w:eastAsia="zh-CN"/>
        </w:rPr>
        <w:t>………………………………………………………</w:t>
      </w:r>
      <w:r>
        <w:rPr>
          <w:rFonts w:hint="eastAsia" w:ascii="宋体" w:hAnsi="宋体" w:eastAsia="宋体"/>
          <w:color w:val="auto"/>
          <w:spacing w:val="4"/>
          <w:sz w:val="24"/>
          <w:szCs w:val="24"/>
          <w:lang w:val="en-US" w:eastAsia="zh-CN"/>
        </w:rPr>
        <w:t>21</w:t>
      </w:r>
    </w:p>
    <w:p>
      <w:pPr>
        <w:pStyle w:val="46"/>
        <w:widowControl w:val="0"/>
        <w:autoSpaceDE w:val="0"/>
        <w:autoSpaceDN w:val="0"/>
        <w:spacing w:before="0" w:after="0" w:line="360" w:lineRule="auto"/>
        <w:jc w:val="left"/>
        <w:rPr>
          <w:rFonts w:hint="eastAsia" w:ascii="宋体" w:hAnsi="宋体" w:eastAsia="宋体"/>
          <w:color w:val="auto"/>
          <w:spacing w:val="4"/>
          <w:sz w:val="24"/>
          <w:szCs w:val="24"/>
          <w:lang w:val="en-US" w:eastAsia="zh-CN"/>
        </w:rPr>
      </w:pPr>
      <w:r>
        <w:rPr>
          <w:rFonts w:ascii="宋体" w:hAnsi="宋体" w:eastAsia="宋体" w:cs="VEKNTO+ËÎÌå"/>
          <w:color w:val="auto"/>
          <w:spacing w:val="1"/>
          <w:sz w:val="24"/>
          <w:szCs w:val="24"/>
          <w:lang w:eastAsia="zh-CN"/>
        </w:rPr>
        <w:t>第四章</w:t>
      </w:r>
      <w:r>
        <w:rPr>
          <w:rFonts w:hint="eastAsia" w:ascii="宋体" w:hAnsi="宋体" w:eastAsia="宋体" w:cs="VEKNTO+ËÎÌå"/>
          <w:color w:val="auto"/>
          <w:spacing w:val="1"/>
          <w:sz w:val="24"/>
          <w:szCs w:val="24"/>
          <w:lang w:eastAsia="zh-CN"/>
        </w:rPr>
        <w:t>、</w:t>
      </w:r>
      <w:r>
        <w:rPr>
          <w:rFonts w:hint="eastAsia" w:ascii="宋体" w:hAnsi="宋体" w:eastAsia="宋体" w:cs="VEKNTO+ËÎÌå"/>
          <w:color w:val="auto"/>
          <w:spacing w:val="4"/>
          <w:sz w:val="24"/>
          <w:szCs w:val="24"/>
          <w:lang w:eastAsia="zh-CN"/>
        </w:rPr>
        <w:t>技术服务合同书</w:t>
      </w:r>
      <w:r>
        <w:rPr>
          <w:rFonts w:hint="eastAsia" w:ascii="宋体" w:hAnsi="宋体" w:eastAsia="宋体" w:cs="VEKNTO+ËÎÌå"/>
          <w:color w:val="auto"/>
          <w:spacing w:val="4"/>
          <w:sz w:val="24"/>
          <w:szCs w:val="24"/>
          <w:lang w:val="en-US" w:eastAsia="zh-CN"/>
        </w:rPr>
        <w:t xml:space="preserve"> </w:t>
      </w:r>
      <w:r>
        <w:rPr>
          <w:rFonts w:hint="eastAsia" w:ascii="宋体" w:hAnsi="宋体" w:eastAsia="宋体"/>
          <w:color w:val="auto"/>
          <w:spacing w:val="4"/>
          <w:sz w:val="24"/>
          <w:szCs w:val="24"/>
          <w:lang w:eastAsia="zh-CN"/>
        </w:rPr>
        <w:t>……………………………………………………………</w:t>
      </w:r>
      <w:r>
        <w:rPr>
          <w:rFonts w:ascii="宋体" w:hAnsi="宋体" w:eastAsia="宋体"/>
          <w:color w:val="auto"/>
          <w:spacing w:val="4"/>
          <w:sz w:val="24"/>
          <w:szCs w:val="24"/>
          <w:lang w:eastAsia="zh-CN"/>
        </w:rPr>
        <w:t>2</w:t>
      </w:r>
      <w:r>
        <w:rPr>
          <w:rFonts w:hint="eastAsia" w:ascii="宋体" w:hAnsi="宋体" w:eastAsia="宋体"/>
          <w:color w:val="auto"/>
          <w:spacing w:val="4"/>
          <w:sz w:val="24"/>
          <w:szCs w:val="24"/>
          <w:lang w:val="en-US" w:eastAsia="zh-CN"/>
        </w:rPr>
        <w:t>6</w:t>
      </w:r>
    </w:p>
    <w:p>
      <w:pPr>
        <w:pStyle w:val="46"/>
        <w:widowControl w:val="0"/>
        <w:autoSpaceDE w:val="0"/>
        <w:autoSpaceDN w:val="0"/>
        <w:spacing w:before="0" w:after="0" w:line="360" w:lineRule="auto"/>
        <w:jc w:val="left"/>
        <w:rPr>
          <w:rFonts w:hint="default" w:ascii="宋体" w:hAnsi="宋体" w:eastAsia="宋体"/>
          <w:color w:val="auto"/>
          <w:spacing w:val="4"/>
          <w:sz w:val="24"/>
          <w:szCs w:val="24"/>
          <w:lang w:val="en-US" w:eastAsia="zh-CN"/>
        </w:rPr>
      </w:pPr>
      <w:r>
        <w:rPr>
          <w:rFonts w:ascii="宋体" w:hAnsi="宋体" w:eastAsia="宋体" w:cs="VEKNTO+ËÎÌå"/>
          <w:color w:val="auto"/>
          <w:spacing w:val="1"/>
          <w:sz w:val="24"/>
          <w:szCs w:val="24"/>
          <w:lang w:eastAsia="zh-CN"/>
        </w:rPr>
        <w:t>第五章</w:t>
      </w:r>
      <w:r>
        <w:rPr>
          <w:rFonts w:hint="eastAsia" w:ascii="宋体" w:hAnsi="宋体" w:eastAsia="宋体" w:cs="VEKNTO+ËÎÌå"/>
          <w:color w:val="auto"/>
          <w:spacing w:val="1"/>
          <w:sz w:val="24"/>
          <w:szCs w:val="24"/>
          <w:lang w:eastAsia="zh-CN"/>
        </w:rPr>
        <w:t>、</w:t>
      </w:r>
      <w:r>
        <w:rPr>
          <w:rFonts w:ascii="宋体" w:hAnsi="宋体" w:eastAsia="宋体" w:cs="VEKNTO+ËÎÌå"/>
          <w:color w:val="auto"/>
          <w:spacing w:val="4"/>
          <w:sz w:val="24"/>
          <w:szCs w:val="24"/>
          <w:lang w:eastAsia="zh-CN"/>
        </w:rPr>
        <w:t>采购内容及技术要求</w:t>
      </w:r>
      <w:r>
        <w:rPr>
          <w:rFonts w:hint="eastAsia" w:ascii="宋体" w:hAnsi="宋体" w:eastAsia="宋体"/>
          <w:color w:val="auto"/>
          <w:spacing w:val="4"/>
          <w:sz w:val="24"/>
          <w:szCs w:val="24"/>
          <w:lang w:eastAsia="zh-CN"/>
        </w:rPr>
        <w:t>…………………………………………………………</w:t>
      </w:r>
      <w:r>
        <w:rPr>
          <w:rFonts w:hint="eastAsia" w:ascii="宋体" w:hAnsi="宋体" w:eastAsia="宋体"/>
          <w:color w:val="auto"/>
          <w:spacing w:val="4"/>
          <w:sz w:val="24"/>
          <w:szCs w:val="24"/>
          <w:lang w:val="en-US" w:eastAsia="zh-CN"/>
        </w:rPr>
        <w:t>35</w:t>
      </w:r>
    </w:p>
    <w:p>
      <w:pPr>
        <w:spacing w:line="360" w:lineRule="auto"/>
        <w:rPr>
          <w:rFonts w:hint="default" w:ascii="ANBFFA+ËÎÌå" w:hAnsi="ANBFFA+ËÎÌå" w:eastAsia="宋体" w:cs="ANBFFA+ËÎÌå"/>
          <w:color w:val="auto"/>
          <w:spacing w:val="2"/>
          <w:sz w:val="32"/>
          <w:lang w:val="en-US" w:eastAsia="zh-CN"/>
        </w:rPr>
      </w:pPr>
      <w:r>
        <w:rPr>
          <w:rFonts w:ascii="宋体" w:hAnsi="宋体" w:cs="VEKNTO+ËÎÌå"/>
          <w:color w:val="auto"/>
          <w:sz w:val="24"/>
        </w:rPr>
        <w:t>第六章</w:t>
      </w:r>
      <w:r>
        <w:rPr>
          <w:rFonts w:hint="eastAsia" w:ascii="宋体" w:hAnsi="宋体" w:cs="VEKNTO+ËÎÌå"/>
          <w:color w:val="auto"/>
          <w:sz w:val="24"/>
        </w:rPr>
        <w:t>、</w:t>
      </w:r>
      <w:r>
        <w:rPr>
          <w:rFonts w:ascii="宋体" w:hAnsi="宋体" w:cs="VEKNTO+ËÎÌå"/>
          <w:color w:val="auto"/>
          <w:spacing w:val="4"/>
          <w:sz w:val="24"/>
        </w:rPr>
        <w:t>竞争性磋商响应文件格式</w:t>
      </w:r>
      <w:r>
        <w:rPr>
          <w:rFonts w:hint="eastAsia" w:ascii="宋体" w:hAnsi="宋体"/>
          <w:color w:val="auto"/>
          <w:spacing w:val="4"/>
          <w:sz w:val="24"/>
        </w:rPr>
        <w:t>……………………………………………………</w:t>
      </w:r>
      <w:r>
        <w:rPr>
          <w:rFonts w:hint="eastAsia" w:ascii="宋体" w:hAnsi="宋体"/>
          <w:color w:val="auto"/>
          <w:spacing w:val="4"/>
          <w:sz w:val="24"/>
          <w:lang w:val="en-US" w:eastAsia="zh-CN"/>
        </w:rPr>
        <w:t>52</w:t>
      </w:r>
    </w:p>
    <w:p>
      <w:pPr>
        <w:pStyle w:val="15"/>
        <w:jc w:val="center"/>
        <w:rPr>
          <w:rFonts w:ascii="SLUSJK+ËÎÌå" w:hAnsi="SLUSJK+ËÎÌå" w:cs="SLUSJK+ËÎÌå"/>
          <w:b/>
          <w:bCs/>
          <w:color w:val="auto"/>
          <w:sz w:val="30"/>
        </w:rPr>
        <w:sectPr>
          <w:footerReference r:id="rId6" w:type="default"/>
          <w:pgSz w:w="11906" w:h="16838"/>
          <w:pgMar w:top="1418" w:right="1474" w:bottom="1361" w:left="1588" w:header="851" w:footer="992" w:gutter="0"/>
          <w:pgNumType w:fmt="decimal" w:start="1"/>
          <w:cols w:space="720" w:num="1"/>
          <w:docGrid w:type="lines" w:linePitch="312" w:charSpace="0"/>
        </w:sectPr>
      </w:pPr>
    </w:p>
    <w:p>
      <w:pPr>
        <w:pStyle w:val="15"/>
        <w:jc w:val="center"/>
        <w:rPr>
          <w:rFonts w:hAnsi="宋体" w:cs="宋体"/>
          <w:b/>
          <w:bCs/>
          <w:color w:val="auto"/>
          <w:sz w:val="30"/>
          <w:szCs w:val="30"/>
        </w:rPr>
      </w:pPr>
      <w:r>
        <w:rPr>
          <w:rFonts w:ascii="SLUSJK+ËÎÌå" w:hAnsi="SLUSJK+ËÎÌå" w:cs="SLUSJK+ËÎÌå"/>
          <w:b/>
          <w:bCs/>
          <w:color w:val="auto"/>
          <w:sz w:val="30"/>
        </w:rPr>
        <w:t>第一章</w:t>
      </w:r>
      <w:r>
        <w:rPr>
          <w:rFonts w:hint="eastAsia" w:ascii="SLUSJK+ËÎÌå" w:hAnsi="SLUSJK+ËÎÌå" w:cs="SLUSJK+ËÎÌå"/>
          <w:b/>
          <w:bCs/>
          <w:color w:val="auto"/>
          <w:sz w:val="30"/>
        </w:rPr>
        <w:t>、</w:t>
      </w:r>
      <w:r>
        <w:rPr>
          <w:rFonts w:ascii="SLUSJK+ËÎÌå" w:hAnsi="SLUSJK+ËÎÌå" w:cs="SLUSJK+ËÎÌå"/>
          <w:b/>
          <w:bCs/>
          <w:color w:val="auto"/>
          <w:sz w:val="30"/>
        </w:rPr>
        <w:t>竞争性磋商公告</w:t>
      </w:r>
    </w:p>
    <w:p>
      <w:pPr>
        <w:pStyle w:val="67"/>
        <w:spacing w:line="440" w:lineRule="exact"/>
        <w:ind w:left="105" w:leftChars="50" w:firstLine="525" w:firstLineChars="250"/>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u w:val="single"/>
          <w:lang w:eastAsia="zh-CN"/>
        </w:rPr>
        <w:t>新疆汇力赋能项目管理有限责任公司</w:t>
      </w:r>
      <w:r>
        <w:rPr>
          <w:rFonts w:hint="eastAsia" w:cs="宋体" w:asciiTheme="minorEastAsia" w:hAnsiTheme="minorEastAsia" w:eastAsiaTheme="minorEastAsia"/>
          <w:color w:val="auto"/>
          <w:sz w:val="21"/>
          <w:szCs w:val="21"/>
        </w:rPr>
        <w:t>受</w:t>
      </w:r>
      <w:r>
        <w:rPr>
          <w:rFonts w:hint="eastAsia" w:cs="宋体" w:asciiTheme="minorEastAsia" w:hAnsiTheme="minorEastAsia" w:eastAsiaTheme="minorEastAsia"/>
          <w:color w:val="auto"/>
          <w:sz w:val="21"/>
          <w:szCs w:val="21"/>
          <w:u w:val="single"/>
          <w:lang w:eastAsia="zh-CN"/>
        </w:rPr>
        <w:t>博湖县林业和草原局</w:t>
      </w:r>
      <w:r>
        <w:rPr>
          <w:rFonts w:hint="eastAsia" w:cs="宋体" w:asciiTheme="minorEastAsia" w:hAnsiTheme="minorEastAsia" w:eastAsiaTheme="minorEastAsia"/>
          <w:color w:val="auto"/>
          <w:sz w:val="21"/>
          <w:szCs w:val="21"/>
        </w:rPr>
        <w:t>的委托，现对</w:t>
      </w:r>
      <w:r>
        <w:rPr>
          <w:rFonts w:hint="eastAsia" w:cs="宋体" w:asciiTheme="minorEastAsia" w:hAnsiTheme="minorEastAsia" w:eastAsiaTheme="minorEastAsia"/>
          <w:color w:val="auto"/>
          <w:sz w:val="21"/>
          <w:szCs w:val="21"/>
          <w:u w:val="single"/>
          <w:lang w:eastAsia="zh-CN"/>
        </w:rPr>
        <w:t>新疆博斯腾湖国家湿地公园2023年中央财政林业草原生态保护恢复资金（湿地补助）项目-生态网络感知系统维护服务</w:t>
      </w:r>
      <w:r>
        <w:rPr>
          <w:rFonts w:hint="eastAsia" w:cs="宋体" w:asciiTheme="minorEastAsia" w:hAnsiTheme="minorEastAsia" w:eastAsiaTheme="minorEastAsia"/>
          <w:color w:val="auto"/>
          <w:sz w:val="21"/>
          <w:szCs w:val="21"/>
        </w:rPr>
        <w:t>以竞争性磋商方式组织采购，欢迎符合条件的供应商参加磋商。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kern w:val="0"/>
          <w:szCs w:val="21"/>
        </w:rPr>
        <w:t>一、项目名称：</w:t>
      </w:r>
      <w:r>
        <w:rPr>
          <w:rFonts w:hint="eastAsia" w:cs="宋体" w:asciiTheme="minorEastAsia" w:hAnsiTheme="minorEastAsia" w:eastAsiaTheme="minorEastAsia"/>
          <w:color w:val="auto"/>
          <w:szCs w:val="21"/>
          <w:lang w:eastAsia="zh-CN"/>
        </w:rPr>
        <w:t>新疆博斯腾湖国家湿地公园2023年中央财政林业草原生态保护恢复资金（湿地补助）项目-生态网络感知系统维护服务</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eastAsia="zh-CN"/>
        </w:rPr>
        <w:t>二、磋商文件编号：HLFNZFCG2023-CS41</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eastAsia="zh-CN"/>
        </w:rPr>
        <w:t>三、采购内容：</w:t>
      </w:r>
      <w:r>
        <w:rPr>
          <w:rFonts w:hint="eastAsia" w:cs="宋体" w:asciiTheme="minorEastAsia" w:hAnsiTheme="minorEastAsia" w:eastAsiaTheme="minorEastAsia"/>
          <w:color w:val="auto"/>
          <w:kern w:val="0"/>
          <w:szCs w:val="21"/>
          <w:lang w:eastAsia="zh-CN"/>
        </w:rPr>
        <w:t>野生动物智慧识别监测点（与省级平台无缝对接）、生态监测监控与管理大数据平台感知系统升级（与省级平台无缝对接）、生态感知系统维保、年报服务，</w:t>
      </w:r>
      <w:r>
        <w:rPr>
          <w:rFonts w:hint="eastAsia" w:cs="宋体" w:asciiTheme="minorEastAsia" w:hAnsiTheme="minorEastAsia" w:eastAsiaTheme="minorEastAsia"/>
          <w:color w:val="auto"/>
          <w:kern w:val="0"/>
          <w:szCs w:val="21"/>
        </w:rPr>
        <w:t>具体</w:t>
      </w:r>
      <w:r>
        <w:rPr>
          <w:rFonts w:hint="eastAsia" w:cs="宋体" w:asciiTheme="minorEastAsia" w:hAnsiTheme="minorEastAsia" w:eastAsiaTheme="minorEastAsia"/>
          <w:color w:val="auto"/>
          <w:kern w:val="0"/>
          <w:szCs w:val="21"/>
          <w:lang w:val="en-US" w:eastAsia="zh-CN"/>
        </w:rPr>
        <w:t>内容</w:t>
      </w:r>
      <w:r>
        <w:rPr>
          <w:rFonts w:hint="eastAsia" w:cs="宋体" w:asciiTheme="minorEastAsia" w:hAnsiTheme="minorEastAsia" w:eastAsiaTheme="minorEastAsia"/>
          <w:color w:val="auto"/>
          <w:kern w:val="0"/>
          <w:szCs w:val="21"/>
        </w:rPr>
        <w:t>、技术参数、规格要求详见磋商文件</w:t>
      </w:r>
      <w:r>
        <w:rPr>
          <w:rFonts w:hint="eastAsia" w:cs="宋体" w:asciiTheme="minorEastAsia" w:hAnsiTheme="minorEastAsia" w:eastAsiaTheme="minorEastAsia"/>
          <w:color w:val="auto"/>
          <w:kern w:val="0"/>
          <w:szCs w:val="21"/>
          <w:lang w:eastAsia="zh-CN"/>
        </w:rPr>
        <w:t>“</w:t>
      </w:r>
      <w:r>
        <w:rPr>
          <w:rFonts w:hint="eastAsia" w:cs="宋体" w:asciiTheme="minorEastAsia" w:hAnsiTheme="minorEastAsia" w:eastAsiaTheme="minorEastAsia"/>
          <w:color w:val="auto"/>
          <w:kern w:val="0"/>
          <w:szCs w:val="21"/>
          <w:lang w:val="en-US" w:eastAsia="zh-CN"/>
        </w:rPr>
        <w:t>第五章 采购内容及技术要求”</w:t>
      </w:r>
      <w:r>
        <w:rPr>
          <w:rFonts w:hint="eastAsia" w:cs="宋体" w:asciiTheme="minorEastAsia" w:hAnsiTheme="minorEastAsia" w:eastAsiaTheme="minorEastAsia"/>
          <w:color w:val="auto"/>
          <w:kern w:val="0"/>
          <w:szCs w:val="21"/>
        </w:rPr>
        <w:t xml:space="preserve">。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cs="宋体" w:asciiTheme="minorEastAsia" w:hAnsiTheme="minorEastAsia" w:eastAsiaTheme="minorEastAsia"/>
          <w:color w:val="auto"/>
          <w:kern w:val="0"/>
          <w:szCs w:val="21"/>
        </w:rPr>
      </w:pPr>
      <w:r>
        <w:rPr>
          <w:rFonts w:hint="eastAsia" w:asciiTheme="minorEastAsia" w:hAnsiTheme="minorEastAsia" w:eastAsiaTheme="minorEastAsia"/>
          <w:bCs/>
          <w:color w:val="auto"/>
          <w:szCs w:val="21"/>
        </w:rPr>
        <w:t>四、采购范围：</w:t>
      </w:r>
      <w:r>
        <w:rPr>
          <w:rFonts w:hint="eastAsia" w:cs="宋体" w:asciiTheme="minorEastAsia" w:hAnsiTheme="minorEastAsia" w:eastAsiaTheme="minorEastAsia"/>
          <w:color w:val="auto"/>
          <w:szCs w:val="21"/>
          <w:lang w:eastAsia="zh-CN"/>
        </w:rPr>
        <w:t>生态网络感知系统建设、升级和维护，生态监测监控系统完善，并对现有生态监测系统进行维护</w:t>
      </w:r>
      <w:r>
        <w:rPr>
          <w:rFonts w:hint="eastAsia" w:cs="宋体" w:asciiTheme="minorEastAsia" w:hAnsiTheme="minorEastAsia" w:eastAsiaTheme="minorEastAsia"/>
          <w:color w:val="auto"/>
          <w:kern w:val="0"/>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bCs/>
          <w:color w:val="auto"/>
          <w:szCs w:val="21"/>
          <w:lang w:eastAsia="zh-CN"/>
        </w:rPr>
      </w:pPr>
      <w:r>
        <w:rPr>
          <w:rFonts w:hint="eastAsia" w:asciiTheme="minorEastAsia" w:hAnsiTheme="minorEastAsia" w:eastAsiaTheme="minorEastAsia"/>
          <w:bCs/>
          <w:color w:val="auto"/>
          <w:szCs w:val="21"/>
          <w:lang w:eastAsia="zh-CN"/>
        </w:rPr>
        <w:t>五、预算金额:</w:t>
      </w:r>
      <w:r>
        <w:rPr>
          <w:rFonts w:hint="eastAsia" w:asciiTheme="minorEastAsia" w:hAnsiTheme="minorEastAsia" w:eastAsiaTheme="minorEastAsia"/>
          <w:bCs/>
          <w:color w:val="auto"/>
          <w:szCs w:val="21"/>
          <w:lang w:val="en-US" w:eastAsia="zh-CN"/>
        </w:rPr>
        <w:t xml:space="preserve"> 45</w:t>
      </w:r>
      <w:r>
        <w:rPr>
          <w:rFonts w:hint="eastAsia" w:asciiTheme="minorEastAsia" w:hAnsiTheme="minorEastAsia" w:eastAsiaTheme="minorEastAsia"/>
          <w:bCs/>
          <w:color w:val="auto"/>
          <w:szCs w:val="21"/>
          <w:lang w:eastAsia="zh-CN"/>
        </w:rPr>
        <w:t>万元。</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六、最高限价：45万元。磋商报价不得高于最高限价，否则响应文件将被拒绝。</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七</w:t>
      </w:r>
      <w:r>
        <w:rPr>
          <w:rFonts w:hint="eastAsia" w:asciiTheme="minorEastAsia" w:hAnsiTheme="minorEastAsia" w:eastAsiaTheme="minorEastAsia"/>
          <w:bCs/>
          <w:color w:val="auto"/>
          <w:szCs w:val="21"/>
        </w:rPr>
        <w:t>、</w:t>
      </w:r>
      <w:r>
        <w:rPr>
          <w:rFonts w:hint="eastAsia" w:asciiTheme="minorEastAsia" w:hAnsiTheme="minorEastAsia" w:eastAsiaTheme="minorEastAsia"/>
          <w:bCs/>
          <w:color w:val="auto"/>
          <w:szCs w:val="21"/>
          <w:lang w:eastAsia="zh-CN"/>
        </w:rPr>
        <w:t>服务地点：</w:t>
      </w:r>
      <w:r>
        <w:rPr>
          <w:rFonts w:hint="eastAsia" w:asciiTheme="minorEastAsia" w:hAnsiTheme="minorEastAsia" w:eastAsiaTheme="minorEastAsia"/>
          <w:bCs/>
          <w:color w:val="auto"/>
          <w:szCs w:val="21"/>
          <w:lang w:val="en-US" w:eastAsia="zh-CN"/>
        </w:rPr>
        <w:t>采购人指定地点。</w:t>
      </w:r>
    </w:p>
    <w:p>
      <w:pPr>
        <w:autoSpaceDE w:val="0"/>
        <w:autoSpaceDN w:val="0"/>
        <w:adjustRightInd w:val="0"/>
        <w:spacing w:line="500" w:lineRule="exact"/>
        <w:ind w:firstLine="420" w:firstLineChars="200"/>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八、服务期限：合同签订后15日内完成全部工作。</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九、</w:t>
      </w:r>
      <w:r>
        <w:rPr>
          <w:rFonts w:hint="eastAsia" w:cs="宋体" w:asciiTheme="minorEastAsia" w:hAnsiTheme="minorEastAsia" w:eastAsiaTheme="minorEastAsia"/>
          <w:color w:val="auto"/>
          <w:kern w:val="0"/>
          <w:szCs w:val="21"/>
        </w:rPr>
        <w:t>供应商资格要求：</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（1）符合《中华人民共和国政府采购法》第二十二条的相关规定；</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（2）落实政府采购政策需满足的资格要求：</w:t>
      </w:r>
      <w:r>
        <w:rPr>
          <w:rFonts w:hint="eastAsia" w:cs="宋体" w:asciiTheme="minorEastAsia" w:hAnsiTheme="minorEastAsia" w:eastAsiaTheme="minorEastAsia"/>
          <w:b/>
          <w:bCs/>
          <w:color w:val="auto"/>
          <w:szCs w:val="21"/>
          <w:lang w:val="en-US" w:eastAsia="zh-CN"/>
        </w:rPr>
        <w:t>供应商为小微企业；</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（3）供应商须具有良好的信誉，未被“信用中国”(</w:t>
      </w:r>
      <w:r>
        <w:rPr>
          <w:rFonts w:hint="eastAsia" w:cs="宋体" w:asciiTheme="minorEastAsia" w:hAnsiTheme="minorEastAsia" w:eastAsiaTheme="minorEastAsia"/>
          <w:color w:val="auto"/>
          <w:szCs w:val="21"/>
          <w:lang w:eastAsia="zh-CN"/>
        </w:rPr>
        <w:fldChar w:fldCharType="begin"/>
      </w:r>
      <w:r>
        <w:rPr>
          <w:rFonts w:hint="eastAsia" w:cs="宋体" w:asciiTheme="minorEastAsia" w:hAnsiTheme="minorEastAsia" w:eastAsiaTheme="minorEastAsia"/>
          <w:color w:val="auto"/>
          <w:szCs w:val="21"/>
          <w:lang w:eastAsia="zh-CN"/>
        </w:rPr>
        <w:instrText xml:space="preserve"> HYPERLINK "http://www.creditchina.gov.cn" </w:instrText>
      </w:r>
      <w:r>
        <w:rPr>
          <w:rFonts w:hint="eastAsia" w:cs="宋体" w:asciiTheme="minorEastAsia" w:hAnsiTheme="minorEastAsia" w:eastAsiaTheme="minorEastAsia"/>
          <w:color w:val="auto"/>
          <w:szCs w:val="21"/>
          <w:lang w:eastAsia="zh-CN"/>
        </w:rPr>
        <w:fldChar w:fldCharType="separate"/>
      </w:r>
      <w:r>
        <w:rPr>
          <w:rFonts w:hint="eastAsia" w:cs="宋体" w:asciiTheme="minorEastAsia" w:hAnsiTheme="minorEastAsia" w:eastAsiaTheme="minorEastAsia"/>
          <w:color w:val="auto"/>
          <w:szCs w:val="21"/>
          <w:lang w:eastAsia="zh-CN"/>
        </w:rPr>
        <w:t>www.creditchina.gov.cn</w:t>
      </w:r>
      <w:r>
        <w:rPr>
          <w:rFonts w:hint="eastAsia" w:cs="宋体" w:asciiTheme="minorEastAsia" w:hAnsiTheme="minorEastAsia" w:eastAsiaTheme="minorEastAsia"/>
          <w:color w:val="auto"/>
          <w:szCs w:val="21"/>
          <w:lang w:eastAsia="zh-CN"/>
        </w:rPr>
        <w:fldChar w:fldCharType="end"/>
      </w:r>
      <w:r>
        <w:rPr>
          <w:rFonts w:hint="eastAsia" w:cs="宋体" w:asciiTheme="minorEastAsia" w:hAnsiTheme="minorEastAsia" w:eastAsiaTheme="minorEastAsia"/>
          <w:color w:val="auto"/>
          <w:szCs w:val="21"/>
          <w:lang w:eastAsia="zh-CN"/>
        </w:rPr>
        <w:t>)、“中国政府采购网”（www.ccgp.gov.cn）列入失信被执行人、重大税收违法案件当事人名单、政府采购严重违法失信行为记录名单；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4</w:t>
      </w:r>
      <w:r>
        <w:rPr>
          <w:rFonts w:hint="eastAsia" w:ascii="宋体" w:hAnsi="宋体" w:cs="宋体"/>
          <w:color w:val="auto"/>
          <w:kern w:val="0"/>
          <w:szCs w:val="21"/>
        </w:rPr>
        <w:t>）供应商必须是具有独立法人资格，注册经营范围包含本次采购项目相关内容</w:t>
      </w:r>
      <w:r>
        <w:rPr>
          <w:rFonts w:hint="eastAsia" w:ascii="宋体" w:hAnsi="宋体"/>
          <w:color w:val="auto"/>
          <w:szCs w:val="21"/>
        </w:rPr>
        <w:t>，并在人员、技术上具有组织供货和服务的能力；</w:t>
      </w:r>
    </w:p>
    <w:p>
      <w:pPr>
        <w:widowControl/>
        <w:spacing w:line="440" w:lineRule="exact"/>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（5）</w:t>
      </w:r>
      <w:r>
        <w:rPr>
          <w:rFonts w:hint="eastAsia" w:cs="宋体" w:asciiTheme="minorEastAsia" w:hAnsiTheme="minorEastAsia" w:eastAsiaTheme="minorEastAsia"/>
          <w:color w:val="auto"/>
          <w:kern w:val="0"/>
          <w:szCs w:val="21"/>
        </w:rPr>
        <w:t>法定代表人或者负责人为同一人或者存在直接控股、管理关系的不同供应商，不得参加同一合同项下的政府采购活动；</w:t>
      </w:r>
    </w:p>
    <w:p>
      <w:pPr>
        <w:widowControl/>
        <w:spacing w:line="440" w:lineRule="exact"/>
        <w:ind w:firstLine="420" w:firstLineChars="200"/>
        <w:jc w:val="left"/>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rPr>
        <w:t>（</w:t>
      </w:r>
      <w:r>
        <w:rPr>
          <w:rFonts w:hint="eastAsia" w:cs="宋体" w:asciiTheme="minorEastAsia" w:hAnsiTheme="minorEastAsia" w:eastAsiaTheme="minorEastAsia"/>
          <w:color w:val="auto"/>
          <w:kern w:val="0"/>
          <w:szCs w:val="21"/>
          <w:lang w:val="en-US" w:eastAsia="zh-CN"/>
        </w:rPr>
        <w:t>6</w:t>
      </w:r>
      <w:r>
        <w:rPr>
          <w:rFonts w:hint="eastAsia" w:cs="宋体" w:asciiTheme="minorEastAsia" w:hAnsiTheme="minorEastAsia" w:eastAsiaTheme="minorEastAsia"/>
          <w:color w:val="auto"/>
          <w:kern w:val="0"/>
          <w:szCs w:val="21"/>
        </w:rPr>
        <w:t>）本项目不接受联合体投标</w:t>
      </w:r>
      <w:r>
        <w:rPr>
          <w:rFonts w:hint="eastAsia" w:cs="宋体" w:asciiTheme="minorEastAsia" w:hAnsiTheme="minorEastAsia" w:eastAsiaTheme="minorEastAsia"/>
          <w:color w:val="auto"/>
          <w:kern w:val="0"/>
          <w:szCs w:val="21"/>
          <w:lang w:eastAsia="zh-CN"/>
        </w:rPr>
        <w:t>；</w:t>
      </w:r>
    </w:p>
    <w:p>
      <w:pPr>
        <w:widowControl/>
        <w:spacing w:line="440" w:lineRule="exact"/>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w:t>
      </w:r>
      <w:r>
        <w:rPr>
          <w:rFonts w:hint="eastAsia" w:cs="宋体" w:asciiTheme="minorEastAsia" w:hAnsiTheme="minorEastAsia" w:eastAsiaTheme="minorEastAsia"/>
          <w:color w:val="auto"/>
          <w:kern w:val="0"/>
          <w:szCs w:val="21"/>
          <w:lang w:val="en-US" w:eastAsia="zh-CN"/>
        </w:rPr>
        <w:t>7</w:t>
      </w:r>
      <w:r>
        <w:rPr>
          <w:rFonts w:hint="eastAsia" w:cs="宋体" w:asciiTheme="minorEastAsia" w:hAnsiTheme="minorEastAsia" w:eastAsiaTheme="minorEastAsia"/>
          <w:color w:val="auto"/>
          <w:kern w:val="0"/>
          <w:szCs w:val="21"/>
        </w:rPr>
        <w:t>）</w:t>
      </w:r>
      <w:r>
        <w:rPr>
          <w:rFonts w:cs="宋体" w:asciiTheme="minorEastAsia" w:hAnsiTheme="minorEastAsia" w:eastAsiaTheme="minorEastAsia"/>
          <w:color w:val="auto"/>
          <w:kern w:val="0"/>
          <w:szCs w:val="21"/>
        </w:rPr>
        <w:t>本项目为电子招投标，需要使用CA加密设备</w:t>
      </w:r>
      <w:r>
        <w:rPr>
          <w:rFonts w:hint="eastAsia" w:cs="宋体" w:asciiTheme="minorEastAsia" w:hAnsiTheme="minorEastAsia" w:eastAsiaTheme="minorEastAsia"/>
          <w:color w:val="auto"/>
          <w:kern w:val="0"/>
          <w:szCs w:val="21"/>
        </w:rPr>
        <w:t>，供应商可通过新疆数字证书认证中心官网（https://www.xjca.com.cn/）或下载“新疆政务通”APP自行进行申领。</w:t>
      </w:r>
    </w:p>
    <w:p>
      <w:pPr>
        <w:tabs>
          <w:tab w:val="left" w:pos="540"/>
        </w:tabs>
        <w:snapToGrid w:val="0"/>
        <w:spacing w:line="440" w:lineRule="exact"/>
        <w:ind w:firstLine="510"/>
        <w:rPr>
          <w:rFonts w:asciiTheme="minorEastAsia" w:hAnsiTheme="minorEastAsia" w:eastAsiaTheme="minorEastAsia"/>
          <w:bCs/>
          <w:color w:val="auto"/>
          <w:szCs w:val="21"/>
        </w:rPr>
      </w:pPr>
      <w:r>
        <w:rPr>
          <w:rFonts w:hint="eastAsia" w:cs="宋体" w:asciiTheme="minorEastAsia" w:hAnsiTheme="minorEastAsia" w:eastAsiaTheme="minorEastAsia"/>
          <w:color w:val="auto"/>
          <w:kern w:val="0"/>
          <w:szCs w:val="21"/>
          <w:lang w:val="en-US" w:eastAsia="zh-CN"/>
        </w:rPr>
        <w:t>十</w:t>
      </w:r>
      <w:r>
        <w:rPr>
          <w:rFonts w:hint="eastAsia" w:cs="宋体" w:asciiTheme="minorEastAsia" w:hAnsiTheme="minorEastAsia" w:eastAsiaTheme="minorEastAsia"/>
          <w:color w:val="auto"/>
          <w:kern w:val="0"/>
          <w:szCs w:val="21"/>
        </w:rPr>
        <w:t>、</w:t>
      </w:r>
      <w:r>
        <w:rPr>
          <w:rFonts w:hint="eastAsia" w:asciiTheme="minorEastAsia" w:hAnsiTheme="minorEastAsia" w:eastAsiaTheme="minorEastAsia"/>
          <w:bCs/>
          <w:color w:val="auto"/>
          <w:szCs w:val="21"/>
        </w:rPr>
        <w:t>竞争性磋商文件的获取:</w:t>
      </w:r>
    </w:p>
    <w:p>
      <w:pPr>
        <w:spacing w:line="440" w:lineRule="exact"/>
        <w:ind w:firstLine="560"/>
        <w:rPr>
          <w:rFonts w:cs="宋体" w:asciiTheme="minorEastAsia" w:hAnsiTheme="minorEastAsia" w:eastAsiaTheme="minorEastAsia"/>
          <w:color w:val="auto"/>
          <w:kern w:val="0"/>
          <w:szCs w:val="21"/>
        </w:rPr>
      </w:pPr>
      <w:r>
        <w:rPr>
          <w:rFonts w:hint="eastAsia" w:asciiTheme="minorEastAsia" w:hAnsiTheme="minorEastAsia" w:eastAsiaTheme="minorEastAsia"/>
          <w:bCs/>
          <w:color w:val="auto"/>
          <w:szCs w:val="21"/>
        </w:rPr>
        <w:t>（1）竞争性磋商文件获取时间：</w:t>
      </w:r>
      <w:r>
        <w:rPr>
          <w:rFonts w:hint="eastAsia" w:cs="宋体" w:asciiTheme="minorEastAsia" w:hAnsiTheme="minorEastAsia" w:eastAsiaTheme="minorEastAsia"/>
          <w:color w:val="auto"/>
          <w:kern w:val="0"/>
          <w:szCs w:val="21"/>
        </w:rPr>
        <w:t>202</w:t>
      </w:r>
      <w:r>
        <w:rPr>
          <w:rFonts w:hint="eastAsia" w:cs="宋体" w:asciiTheme="minorEastAsia" w:hAnsiTheme="minorEastAsia" w:eastAsiaTheme="minorEastAsia"/>
          <w:color w:val="auto"/>
          <w:kern w:val="0"/>
          <w:szCs w:val="21"/>
          <w:lang w:val="en-US" w:eastAsia="zh-CN"/>
        </w:rPr>
        <w:t>3</w:t>
      </w:r>
      <w:r>
        <w:rPr>
          <w:rFonts w:hint="eastAsia" w:cs="宋体" w:asciiTheme="minorEastAsia" w:hAnsiTheme="minorEastAsia" w:eastAsiaTheme="minorEastAsia"/>
          <w:color w:val="auto"/>
          <w:kern w:val="0"/>
          <w:szCs w:val="21"/>
        </w:rPr>
        <w:t>年</w:t>
      </w:r>
      <w:r>
        <w:rPr>
          <w:rFonts w:hint="eastAsia" w:cs="宋体" w:asciiTheme="minorEastAsia" w:hAnsiTheme="minorEastAsia" w:eastAsiaTheme="minorEastAsia"/>
          <w:color w:val="auto"/>
          <w:kern w:val="0"/>
          <w:szCs w:val="21"/>
          <w:lang w:val="en-US" w:eastAsia="zh-CN"/>
        </w:rPr>
        <w:t>9</w:t>
      </w:r>
      <w:r>
        <w:rPr>
          <w:rFonts w:hint="eastAsia" w:cs="宋体" w:asciiTheme="minorEastAsia" w:hAnsiTheme="minorEastAsia" w:eastAsiaTheme="minorEastAsia"/>
          <w:color w:val="auto"/>
          <w:kern w:val="0"/>
          <w:szCs w:val="21"/>
        </w:rPr>
        <w:t>月</w:t>
      </w:r>
      <w:r>
        <w:rPr>
          <w:rFonts w:hint="eastAsia" w:cs="宋体" w:asciiTheme="minorEastAsia" w:hAnsiTheme="minorEastAsia" w:eastAsiaTheme="minorEastAsia"/>
          <w:color w:val="auto"/>
          <w:kern w:val="0"/>
          <w:szCs w:val="21"/>
          <w:lang w:val="en-US" w:eastAsia="zh-CN"/>
        </w:rPr>
        <w:t>15</w:t>
      </w:r>
      <w:r>
        <w:rPr>
          <w:rFonts w:hint="eastAsia" w:cs="宋体" w:asciiTheme="minorEastAsia" w:hAnsiTheme="minorEastAsia" w:eastAsiaTheme="minorEastAsia"/>
          <w:color w:val="auto"/>
          <w:kern w:val="0"/>
          <w:szCs w:val="21"/>
        </w:rPr>
        <w:t>日起至202</w:t>
      </w:r>
      <w:r>
        <w:rPr>
          <w:rFonts w:hint="eastAsia" w:cs="宋体" w:asciiTheme="minorEastAsia" w:hAnsiTheme="minorEastAsia" w:eastAsiaTheme="minorEastAsia"/>
          <w:color w:val="auto"/>
          <w:kern w:val="0"/>
          <w:szCs w:val="21"/>
          <w:lang w:val="en-US" w:eastAsia="zh-CN"/>
        </w:rPr>
        <w:t>3</w:t>
      </w:r>
      <w:r>
        <w:rPr>
          <w:rFonts w:hint="eastAsia" w:cs="宋体" w:asciiTheme="minorEastAsia" w:hAnsiTheme="minorEastAsia" w:eastAsiaTheme="minorEastAsia"/>
          <w:color w:val="auto"/>
          <w:kern w:val="0"/>
          <w:szCs w:val="21"/>
        </w:rPr>
        <w:t>年</w:t>
      </w:r>
      <w:r>
        <w:rPr>
          <w:rFonts w:hint="eastAsia" w:cs="宋体" w:asciiTheme="minorEastAsia" w:hAnsiTheme="minorEastAsia" w:eastAsiaTheme="minorEastAsia"/>
          <w:color w:val="auto"/>
          <w:kern w:val="0"/>
          <w:szCs w:val="21"/>
          <w:lang w:val="en-US" w:eastAsia="zh-CN"/>
        </w:rPr>
        <w:t>9</w:t>
      </w:r>
      <w:r>
        <w:rPr>
          <w:rFonts w:hint="eastAsia" w:cs="宋体" w:asciiTheme="minorEastAsia" w:hAnsiTheme="minorEastAsia" w:eastAsiaTheme="minorEastAsia"/>
          <w:color w:val="auto"/>
          <w:kern w:val="0"/>
          <w:szCs w:val="21"/>
        </w:rPr>
        <w:t>月</w:t>
      </w:r>
      <w:r>
        <w:rPr>
          <w:rFonts w:hint="eastAsia" w:cs="宋体" w:asciiTheme="minorEastAsia" w:hAnsiTheme="minorEastAsia" w:eastAsiaTheme="minorEastAsia"/>
          <w:color w:val="auto"/>
          <w:kern w:val="0"/>
          <w:szCs w:val="21"/>
          <w:lang w:val="en-US" w:eastAsia="zh-CN"/>
        </w:rPr>
        <w:t>22</w:t>
      </w:r>
      <w:r>
        <w:rPr>
          <w:rFonts w:hint="eastAsia" w:cs="宋体" w:asciiTheme="minorEastAsia" w:hAnsiTheme="minorEastAsia" w:eastAsiaTheme="minorEastAsia"/>
          <w:color w:val="auto"/>
          <w:kern w:val="0"/>
          <w:szCs w:val="21"/>
        </w:rPr>
        <w:t>日止。（工作日10：00-14：00，15：30-19：00）</w:t>
      </w:r>
      <w:r>
        <w:rPr>
          <w:rFonts w:hint="eastAsia" w:asciiTheme="minorEastAsia" w:hAnsiTheme="minorEastAsia" w:eastAsiaTheme="minorEastAsia"/>
          <w:bCs/>
          <w:color w:val="auto"/>
          <w:szCs w:val="21"/>
        </w:rPr>
        <w:t>。自本公告发布之日起</w:t>
      </w:r>
      <w:r>
        <w:rPr>
          <w:rFonts w:hint="eastAsia" w:asciiTheme="minorEastAsia" w:hAnsiTheme="minorEastAsia" w:eastAsiaTheme="minorEastAsia"/>
          <w:bCs/>
          <w:color w:val="auto"/>
          <w:szCs w:val="21"/>
          <w:lang w:val="en-US" w:eastAsia="zh-CN"/>
        </w:rPr>
        <w:t>3</w:t>
      </w:r>
      <w:r>
        <w:rPr>
          <w:rFonts w:hint="eastAsia" w:asciiTheme="minorEastAsia" w:hAnsiTheme="minorEastAsia" w:eastAsiaTheme="minorEastAsia"/>
          <w:bCs/>
          <w:color w:val="auto"/>
          <w:szCs w:val="21"/>
        </w:rPr>
        <w:t>个工作日。</w:t>
      </w:r>
    </w:p>
    <w:p>
      <w:pPr>
        <w:spacing w:line="440" w:lineRule="exact"/>
        <w:ind w:firstLine="56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（2）获取方式：供应商登陆政采云平台http://www.zcygov.cn/在线申请获取</w:t>
      </w:r>
      <w:r>
        <w:rPr>
          <w:rFonts w:hint="eastAsia" w:asciiTheme="minorEastAsia" w:hAnsiTheme="minorEastAsia" w:eastAsiaTheme="minorEastAsia"/>
          <w:bCs/>
          <w:color w:val="auto"/>
          <w:szCs w:val="21"/>
          <w:lang w:eastAsia="zh-CN"/>
        </w:rPr>
        <w:t>磋商文件</w:t>
      </w:r>
      <w:r>
        <w:rPr>
          <w:rFonts w:hint="eastAsia" w:asciiTheme="minorEastAsia" w:hAnsiTheme="minorEastAsia" w:eastAsiaTheme="minorEastAsia"/>
          <w:bCs/>
          <w:color w:val="auto"/>
          <w:szCs w:val="21"/>
        </w:rPr>
        <w:t>（进入“项目采购”应用，在获取</w:t>
      </w:r>
      <w:r>
        <w:rPr>
          <w:rFonts w:hint="eastAsia" w:asciiTheme="minorEastAsia" w:hAnsiTheme="minorEastAsia" w:eastAsiaTheme="minorEastAsia"/>
          <w:bCs/>
          <w:color w:val="auto"/>
          <w:szCs w:val="21"/>
          <w:lang w:eastAsia="zh-CN"/>
        </w:rPr>
        <w:t>磋商文件</w:t>
      </w:r>
      <w:r>
        <w:rPr>
          <w:rFonts w:hint="eastAsia" w:asciiTheme="minorEastAsia" w:hAnsiTheme="minorEastAsia" w:eastAsiaTheme="minorEastAsia"/>
          <w:bCs/>
          <w:color w:val="auto"/>
          <w:szCs w:val="21"/>
        </w:rPr>
        <w:t>菜单中选择项目，申请</w:t>
      </w:r>
      <w:r>
        <w:rPr>
          <w:rFonts w:hint="eastAsia" w:asciiTheme="minorEastAsia" w:hAnsiTheme="minorEastAsia" w:eastAsiaTheme="minorEastAsia"/>
          <w:bCs/>
          <w:color w:val="auto"/>
          <w:szCs w:val="21"/>
          <w:lang w:val="en-US" w:eastAsia="zh-CN"/>
        </w:rPr>
        <w:t>获取</w:t>
      </w:r>
      <w:r>
        <w:rPr>
          <w:rFonts w:hint="eastAsia" w:asciiTheme="minorEastAsia" w:hAnsiTheme="minorEastAsia" w:eastAsiaTheme="minorEastAsia"/>
          <w:bCs/>
          <w:color w:val="auto"/>
          <w:szCs w:val="21"/>
        </w:rPr>
        <w:t>竞争性磋商文件</w:t>
      </w:r>
      <w:r>
        <w:rPr>
          <w:rFonts w:hint="eastAsia" w:asciiTheme="minorEastAsia" w:hAnsiTheme="minorEastAsia" w:eastAsiaTheme="minorEastAsia"/>
          <w:bCs/>
          <w:color w:val="auto"/>
          <w:szCs w:val="21"/>
          <w:lang w:eastAsia="zh-CN"/>
        </w:rPr>
        <w:t>）</w:t>
      </w:r>
      <w:r>
        <w:rPr>
          <w:rFonts w:hint="eastAsia" w:asciiTheme="minorEastAsia" w:hAnsiTheme="minorEastAsia" w:eastAsiaTheme="minorEastAsia"/>
          <w:bCs/>
          <w:color w:val="auto"/>
          <w:szCs w:val="21"/>
        </w:rPr>
        <w:t>，本次招标不提供纸质版竞争性磋商文件。如有操作性问题，可与政采云热线客服进行咨询，咨询电话</w:t>
      </w:r>
      <w:r>
        <w:rPr>
          <w:rFonts w:hint="eastAsia" w:asciiTheme="minorEastAsia" w:hAnsiTheme="minorEastAsia" w:eastAsiaTheme="minorEastAsia"/>
          <w:bCs/>
          <w:color w:val="auto"/>
          <w:szCs w:val="21"/>
          <w:lang w:eastAsia="zh-CN"/>
        </w:rPr>
        <w:t>95763</w:t>
      </w:r>
      <w:r>
        <w:rPr>
          <w:rFonts w:hint="eastAsia" w:asciiTheme="minorEastAsia" w:hAnsiTheme="minorEastAsia" w:eastAsiaTheme="minorEastAsia"/>
          <w:bCs/>
          <w:color w:val="auto"/>
          <w:szCs w:val="21"/>
        </w:rPr>
        <w:t>。</w:t>
      </w:r>
    </w:p>
    <w:p>
      <w:pPr>
        <w:spacing w:line="440" w:lineRule="exact"/>
        <w:ind w:firstLine="527" w:firstLineChars="250"/>
        <w:rPr>
          <w:rFonts w:asciiTheme="minorEastAsia" w:hAnsiTheme="minorEastAsia" w:eastAsiaTheme="minorEastAsia"/>
          <w:bCs/>
          <w:color w:val="auto"/>
          <w:szCs w:val="21"/>
        </w:rPr>
      </w:pPr>
      <w:r>
        <w:rPr>
          <w:rFonts w:hint="eastAsia" w:asciiTheme="minorEastAsia" w:hAnsiTheme="minorEastAsia" w:eastAsiaTheme="minorEastAsia"/>
          <w:b/>
          <w:bCs w:val="0"/>
          <w:color w:val="auto"/>
          <w:szCs w:val="21"/>
        </w:rPr>
        <w:t>提示：供应商只有在“政府采购云平台”完成注册并下载了竞争性磋商文件后才视作依法获取竞争性磋商文件，未在政采云平台上获取竞争性磋商文件的潜在供应商均无资格参加本次磋商。已依法获取竞争性磋商文件的供应商不代表已通过资格审查，资格审查由采购人根据供应商提交的磋商响应文件认定。</w:t>
      </w:r>
    </w:p>
    <w:p>
      <w:pPr>
        <w:numPr>
          <w:ilvl w:val="0"/>
          <w:numId w:val="0"/>
        </w:num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lang w:eastAsia="zh-CN"/>
        </w:rPr>
        <w:t>十</w:t>
      </w:r>
      <w:r>
        <w:rPr>
          <w:rFonts w:hint="eastAsia" w:ascii="宋体" w:hAnsi="宋体" w:cs="宋体"/>
          <w:color w:val="auto"/>
          <w:kern w:val="0"/>
          <w:szCs w:val="21"/>
          <w:lang w:val="en-US" w:eastAsia="zh-CN"/>
        </w:rPr>
        <w:t>一</w:t>
      </w:r>
      <w:r>
        <w:rPr>
          <w:rFonts w:hint="eastAsia" w:ascii="宋体" w:hAnsi="宋体" w:cs="宋体"/>
          <w:color w:val="auto"/>
          <w:kern w:val="0"/>
          <w:szCs w:val="21"/>
        </w:rPr>
        <w:t>、磋商保证金缴纳及确认时间：本项目缴纳磋商保证金</w:t>
      </w:r>
      <w:r>
        <w:rPr>
          <w:rFonts w:hint="eastAsia" w:ascii="宋体" w:hAnsi="宋体" w:cs="宋体"/>
          <w:color w:val="auto"/>
          <w:kern w:val="0"/>
          <w:szCs w:val="21"/>
          <w:u w:val="single"/>
          <w:lang w:val="en-US" w:eastAsia="zh-CN"/>
        </w:rPr>
        <w:t>6000元</w:t>
      </w:r>
      <w:r>
        <w:rPr>
          <w:rFonts w:hint="eastAsia" w:ascii="宋体" w:hAnsi="宋体" w:cs="宋体"/>
          <w:color w:val="auto"/>
          <w:kern w:val="0"/>
          <w:szCs w:val="21"/>
          <w:u w:val="single"/>
        </w:rPr>
        <w:t>（</w:t>
      </w:r>
      <w:r>
        <w:rPr>
          <w:rFonts w:hint="eastAsia" w:ascii="宋体" w:hAnsi="宋体" w:cs="宋体"/>
          <w:color w:val="auto"/>
          <w:kern w:val="0"/>
          <w:szCs w:val="21"/>
          <w:u w:val="single"/>
          <w:lang w:val="en-US" w:eastAsia="zh-CN"/>
        </w:rPr>
        <w:t>陆仟</w:t>
      </w:r>
      <w:r>
        <w:rPr>
          <w:rFonts w:hint="eastAsia" w:ascii="宋体" w:hAnsi="宋体" w:cs="宋体"/>
          <w:color w:val="auto"/>
          <w:kern w:val="0"/>
          <w:szCs w:val="21"/>
          <w:u w:val="single"/>
        </w:rPr>
        <w:t>元整）</w:t>
      </w:r>
      <w:r>
        <w:rPr>
          <w:rFonts w:hint="eastAsia" w:ascii="宋体" w:hAnsi="宋体" w:cs="宋体"/>
          <w:color w:val="auto"/>
          <w:kern w:val="0"/>
          <w:szCs w:val="21"/>
        </w:rPr>
        <w:t>。凡拟参加本次采购项目的供应商，可以以电汇、网银、保函等非现金形式在提交响应文件截止时间前交纳。磋商保证金汇款凭证上用途栏应注明采购项目名称</w:t>
      </w:r>
      <w:r>
        <w:rPr>
          <w:rFonts w:hint="eastAsia" w:ascii="宋体" w:hAnsi="宋体" w:cs="宋体"/>
          <w:color w:val="auto"/>
          <w:kern w:val="0"/>
          <w:szCs w:val="21"/>
          <w:lang w:val="en-US" w:eastAsia="zh-CN"/>
        </w:rPr>
        <w:t>或采购项目编号</w:t>
      </w:r>
      <w:r>
        <w:rPr>
          <w:rFonts w:hint="eastAsia" w:ascii="宋体" w:hAnsi="宋体" w:cs="宋体"/>
          <w:color w:val="auto"/>
          <w:kern w:val="0"/>
          <w:szCs w:val="21"/>
        </w:rPr>
        <w:t>。否则，届时其投标将被拒绝。</w:t>
      </w:r>
    </w:p>
    <w:p>
      <w:pPr>
        <w:widowControl/>
        <w:spacing w:line="440" w:lineRule="exact"/>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十</w:t>
      </w:r>
      <w:r>
        <w:rPr>
          <w:rFonts w:hint="eastAsia" w:cs="宋体" w:asciiTheme="minorEastAsia" w:hAnsiTheme="minorEastAsia" w:eastAsiaTheme="minorEastAsia"/>
          <w:color w:val="auto"/>
          <w:kern w:val="0"/>
          <w:szCs w:val="21"/>
          <w:lang w:val="en-US" w:eastAsia="zh-CN"/>
        </w:rPr>
        <w:t>二</w:t>
      </w:r>
      <w:r>
        <w:rPr>
          <w:rFonts w:hint="eastAsia" w:cs="宋体" w:asciiTheme="minorEastAsia" w:hAnsiTheme="minorEastAsia" w:eastAsiaTheme="minorEastAsia"/>
          <w:color w:val="auto"/>
          <w:kern w:val="0"/>
          <w:szCs w:val="21"/>
        </w:rPr>
        <w:t>、磋商文件售价：免费。</w:t>
      </w:r>
    </w:p>
    <w:p>
      <w:pPr>
        <w:widowControl/>
        <w:spacing w:line="440" w:lineRule="exact"/>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十</w:t>
      </w:r>
      <w:r>
        <w:rPr>
          <w:rFonts w:hint="eastAsia" w:cs="宋体" w:asciiTheme="minorEastAsia" w:hAnsiTheme="minorEastAsia" w:eastAsiaTheme="minorEastAsia"/>
          <w:color w:val="auto"/>
          <w:kern w:val="0"/>
          <w:szCs w:val="21"/>
          <w:lang w:val="en-US" w:eastAsia="zh-CN"/>
        </w:rPr>
        <w:t>三</w:t>
      </w:r>
      <w:r>
        <w:rPr>
          <w:rFonts w:hint="eastAsia" w:cs="宋体" w:asciiTheme="minorEastAsia" w:hAnsiTheme="minorEastAsia" w:eastAsiaTheme="minorEastAsia"/>
          <w:color w:val="auto"/>
          <w:kern w:val="0"/>
          <w:szCs w:val="21"/>
        </w:rPr>
        <w:t>、响应文件提交：</w:t>
      </w:r>
    </w:p>
    <w:p>
      <w:pPr>
        <w:widowControl/>
        <w:spacing w:line="440" w:lineRule="exact"/>
        <w:ind w:firstLine="525" w:firstLineChars="25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截止时间：</w:t>
      </w:r>
      <w:r>
        <w:rPr>
          <w:rFonts w:hint="eastAsia" w:cs="宋体" w:asciiTheme="minorEastAsia" w:hAnsiTheme="minorEastAsia" w:eastAsiaTheme="minorEastAsia"/>
          <w:color w:val="auto"/>
          <w:kern w:val="0"/>
          <w:szCs w:val="21"/>
          <w:lang w:eastAsia="zh-CN"/>
        </w:rPr>
        <w:t>2023年</w:t>
      </w:r>
      <w:r>
        <w:rPr>
          <w:rFonts w:hint="eastAsia" w:cs="宋体" w:asciiTheme="minorEastAsia" w:hAnsiTheme="minorEastAsia" w:eastAsiaTheme="minorEastAsia"/>
          <w:color w:val="auto"/>
          <w:kern w:val="0"/>
          <w:szCs w:val="21"/>
          <w:lang w:val="en-US" w:eastAsia="zh-CN"/>
        </w:rPr>
        <w:t>9</w:t>
      </w:r>
      <w:r>
        <w:rPr>
          <w:rFonts w:hint="eastAsia" w:cs="宋体" w:asciiTheme="minorEastAsia" w:hAnsiTheme="minorEastAsia" w:eastAsiaTheme="minorEastAsia"/>
          <w:color w:val="auto"/>
          <w:kern w:val="0"/>
          <w:szCs w:val="21"/>
          <w:lang w:eastAsia="zh-CN"/>
        </w:rPr>
        <w:t>月</w:t>
      </w:r>
      <w:r>
        <w:rPr>
          <w:rFonts w:hint="eastAsia" w:cs="宋体" w:asciiTheme="minorEastAsia" w:hAnsiTheme="minorEastAsia" w:eastAsiaTheme="minorEastAsia"/>
          <w:color w:val="auto"/>
          <w:kern w:val="0"/>
          <w:szCs w:val="21"/>
          <w:lang w:val="en-US" w:eastAsia="zh-CN"/>
        </w:rPr>
        <w:t>26</w:t>
      </w:r>
      <w:r>
        <w:rPr>
          <w:rFonts w:hint="eastAsia" w:cs="宋体" w:asciiTheme="minorEastAsia" w:hAnsiTheme="minorEastAsia" w:eastAsiaTheme="minorEastAsia"/>
          <w:color w:val="auto"/>
          <w:kern w:val="0"/>
          <w:szCs w:val="21"/>
          <w:lang w:eastAsia="zh-CN"/>
        </w:rPr>
        <w:t>日 下午16:30</w:t>
      </w:r>
      <w:r>
        <w:rPr>
          <w:rFonts w:hint="eastAsia" w:cs="宋体" w:asciiTheme="minorEastAsia" w:hAnsiTheme="minorEastAsia" w:eastAsiaTheme="minorEastAsia"/>
          <w:color w:val="auto"/>
          <w:kern w:val="0"/>
          <w:szCs w:val="21"/>
        </w:rPr>
        <w:t xml:space="preserve">（北京时间)，逾期恕不接受。 </w:t>
      </w:r>
    </w:p>
    <w:p>
      <w:pPr>
        <w:spacing w:line="440" w:lineRule="exact"/>
        <w:ind w:firstLine="525" w:firstLineChars="25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地  点：各供应商应在响应文件提交截止时间前，通过“政采云”平台（https://www.zcygov.cn）上传加密的电子响应文件。</w:t>
      </w:r>
    </w:p>
    <w:p>
      <w:pPr>
        <w:spacing w:line="440" w:lineRule="exact"/>
        <w:ind w:firstLine="525" w:firstLineChars="25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请各供应商</w:t>
      </w:r>
      <w:r>
        <w:rPr>
          <w:rFonts w:hint="eastAsia" w:ascii="宋体" w:hAnsi="宋体" w:cs="宋体"/>
          <w:color w:val="auto"/>
          <w:kern w:val="0"/>
          <w:szCs w:val="21"/>
        </w:rPr>
        <w:t>按照本项目磋商文件和政采云平台的要求编制、加密传输响应文件，</w:t>
      </w:r>
      <w:r>
        <w:rPr>
          <w:rFonts w:hint="eastAsia" w:cs="宋体" w:asciiTheme="minorEastAsia" w:hAnsiTheme="minorEastAsia" w:eastAsiaTheme="minorEastAsia"/>
          <w:color w:val="auto"/>
          <w:kern w:val="0"/>
          <w:szCs w:val="21"/>
        </w:rPr>
        <w:t>上传前务必认真检查上传电子响应文件是否完整、正确。</w:t>
      </w:r>
      <w:r>
        <w:rPr>
          <w:rFonts w:hint="eastAsia" w:ascii="宋体" w:hAnsi="宋体" w:cs="宋体"/>
          <w:color w:val="auto"/>
          <w:kern w:val="0"/>
          <w:szCs w:val="21"/>
        </w:rPr>
        <w:t>供应商在使用系统进行投标的过程中遇到涉及平台使用的任何问题，可致电政采云平台技术支持热线咨询，联系方式：</w:t>
      </w:r>
      <w:r>
        <w:rPr>
          <w:rFonts w:hint="eastAsia" w:ascii="宋体" w:hAnsi="宋体" w:cs="宋体"/>
          <w:color w:val="auto"/>
          <w:kern w:val="0"/>
          <w:szCs w:val="21"/>
          <w:lang w:eastAsia="zh-CN"/>
        </w:rPr>
        <w:t>95763</w:t>
      </w:r>
      <w:r>
        <w:rPr>
          <w:rFonts w:hint="eastAsia" w:ascii="宋体" w:hAnsi="宋体" w:cs="宋体"/>
          <w:color w:val="auto"/>
          <w:kern w:val="0"/>
          <w:szCs w:val="21"/>
        </w:rPr>
        <w:t>。</w:t>
      </w:r>
    </w:p>
    <w:p>
      <w:pPr>
        <w:widowControl/>
        <w:spacing w:line="440" w:lineRule="exact"/>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十</w:t>
      </w:r>
      <w:r>
        <w:rPr>
          <w:rFonts w:hint="eastAsia" w:cs="宋体" w:asciiTheme="minorEastAsia" w:hAnsiTheme="minorEastAsia" w:eastAsiaTheme="minorEastAsia"/>
          <w:color w:val="auto"/>
          <w:kern w:val="0"/>
          <w:szCs w:val="21"/>
          <w:lang w:val="en-US" w:eastAsia="zh-CN"/>
        </w:rPr>
        <w:t>四</w:t>
      </w:r>
      <w:r>
        <w:rPr>
          <w:rFonts w:hint="eastAsia" w:cs="宋体" w:asciiTheme="minorEastAsia" w:hAnsiTheme="minorEastAsia" w:eastAsiaTheme="minorEastAsia"/>
          <w:color w:val="auto"/>
          <w:kern w:val="0"/>
          <w:szCs w:val="21"/>
        </w:rPr>
        <w:t xml:space="preserve">、磋商时间（开标时间）及地点： </w:t>
      </w:r>
    </w:p>
    <w:p>
      <w:pPr>
        <w:widowControl/>
        <w:spacing w:line="440" w:lineRule="exact"/>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1、时间：</w:t>
      </w:r>
      <w:r>
        <w:rPr>
          <w:rFonts w:hint="eastAsia" w:cs="宋体" w:asciiTheme="minorEastAsia" w:hAnsiTheme="minorEastAsia" w:eastAsiaTheme="minorEastAsia"/>
          <w:color w:val="auto"/>
          <w:kern w:val="0"/>
          <w:szCs w:val="21"/>
          <w:lang w:eastAsia="zh-CN"/>
        </w:rPr>
        <w:t>2023年</w:t>
      </w:r>
      <w:r>
        <w:rPr>
          <w:rFonts w:hint="eastAsia" w:cs="宋体" w:asciiTheme="minorEastAsia" w:hAnsiTheme="minorEastAsia" w:eastAsiaTheme="minorEastAsia"/>
          <w:color w:val="auto"/>
          <w:kern w:val="0"/>
          <w:szCs w:val="21"/>
          <w:lang w:val="en-US" w:eastAsia="zh-CN"/>
        </w:rPr>
        <w:t>9</w:t>
      </w:r>
      <w:r>
        <w:rPr>
          <w:rFonts w:hint="eastAsia" w:cs="宋体" w:asciiTheme="minorEastAsia" w:hAnsiTheme="minorEastAsia" w:eastAsiaTheme="minorEastAsia"/>
          <w:color w:val="auto"/>
          <w:kern w:val="0"/>
          <w:szCs w:val="21"/>
          <w:lang w:eastAsia="zh-CN"/>
        </w:rPr>
        <w:t>月</w:t>
      </w:r>
      <w:r>
        <w:rPr>
          <w:rFonts w:hint="eastAsia" w:cs="宋体" w:asciiTheme="minorEastAsia" w:hAnsiTheme="minorEastAsia" w:eastAsiaTheme="minorEastAsia"/>
          <w:color w:val="auto"/>
          <w:kern w:val="0"/>
          <w:szCs w:val="21"/>
          <w:lang w:val="en-US" w:eastAsia="zh-CN"/>
        </w:rPr>
        <w:t>26</w:t>
      </w:r>
      <w:r>
        <w:rPr>
          <w:rFonts w:hint="eastAsia" w:cs="宋体" w:asciiTheme="minorEastAsia" w:hAnsiTheme="minorEastAsia" w:eastAsiaTheme="minorEastAsia"/>
          <w:color w:val="auto"/>
          <w:kern w:val="0"/>
          <w:szCs w:val="21"/>
          <w:lang w:eastAsia="zh-CN"/>
        </w:rPr>
        <w:t>日 下午16:30</w:t>
      </w:r>
      <w:r>
        <w:rPr>
          <w:rFonts w:hint="eastAsia" w:cs="宋体" w:asciiTheme="minorEastAsia" w:hAnsiTheme="minorEastAsia" w:eastAsiaTheme="minorEastAsia"/>
          <w:color w:val="auto"/>
          <w:kern w:val="0"/>
          <w:szCs w:val="21"/>
        </w:rPr>
        <w:t xml:space="preserve">（北京时间)。 </w:t>
      </w:r>
    </w:p>
    <w:p>
      <w:pPr>
        <w:spacing w:line="440" w:lineRule="exact"/>
        <w:ind w:firstLine="420" w:firstLineChars="200"/>
        <w:rPr>
          <w:rFonts w:ascii="宋体" w:hAnsi="宋体" w:cs="宋体"/>
          <w:color w:val="auto"/>
          <w:kern w:val="0"/>
          <w:szCs w:val="21"/>
        </w:rPr>
      </w:pPr>
      <w:r>
        <w:rPr>
          <w:rFonts w:hint="eastAsia" w:cs="宋体" w:asciiTheme="minorEastAsia" w:hAnsiTheme="minorEastAsia" w:eastAsiaTheme="minorEastAsia"/>
          <w:color w:val="auto"/>
          <w:kern w:val="0"/>
          <w:szCs w:val="21"/>
        </w:rPr>
        <w:t>2、地点：</w:t>
      </w:r>
      <w:r>
        <w:rPr>
          <w:rFonts w:hint="eastAsia" w:ascii="宋体" w:hAnsi="宋体" w:cs="宋体"/>
          <w:color w:val="auto"/>
          <w:kern w:val="0"/>
          <w:szCs w:val="21"/>
        </w:rPr>
        <w:t>“政采云”平台（</w:t>
      </w:r>
      <w:r>
        <w:rPr>
          <w:rFonts w:hint="eastAsia" w:cs="宋体" w:asciiTheme="minorEastAsia" w:hAnsiTheme="minorEastAsia" w:eastAsiaTheme="minorEastAsia"/>
          <w:color w:val="auto"/>
          <w:kern w:val="0"/>
          <w:szCs w:val="21"/>
        </w:rPr>
        <w:t>https://www.zcygov.cn</w:t>
      </w:r>
      <w:r>
        <w:rPr>
          <w:rFonts w:hint="eastAsia" w:ascii="宋体" w:hAnsi="宋体" w:cs="宋体"/>
          <w:color w:val="auto"/>
          <w:kern w:val="0"/>
          <w:szCs w:val="21"/>
        </w:rPr>
        <w:t>）线上开标。</w:t>
      </w:r>
    </w:p>
    <w:p>
      <w:pPr>
        <w:snapToGrid w:val="0"/>
        <w:spacing w:line="440" w:lineRule="exact"/>
        <w:ind w:firstLine="420" w:firstLineChars="200"/>
        <w:rPr>
          <w:rFonts w:hint="eastAsia" w:cs="宋体" w:asciiTheme="minorEastAsia" w:hAnsiTheme="minorEastAsia" w:eastAsiaTheme="minorEastAsia"/>
          <w:color w:val="auto"/>
          <w:kern w:val="0"/>
          <w:szCs w:val="21"/>
        </w:rPr>
      </w:pPr>
      <w:r>
        <w:rPr>
          <w:rFonts w:hint="eastAsia" w:cs="仿宋" w:asciiTheme="minorEastAsia" w:hAnsiTheme="minorEastAsia" w:eastAsiaTheme="minorEastAsia"/>
          <w:color w:val="auto"/>
        </w:rPr>
        <w:t>十</w:t>
      </w:r>
      <w:r>
        <w:rPr>
          <w:rFonts w:hint="eastAsia" w:cs="仿宋" w:asciiTheme="minorEastAsia" w:hAnsiTheme="minorEastAsia" w:eastAsiaTheme="minorEastAsia"/>
          <w:color w:val="auto"/>
          <w:lang w:val="en-US" w:eastAsia="zh-CN"/>
        </w:rPr>
        <w:t>五</w:t>
      </w:r>
      <w:r>
        <w:rPr>
          <w:rFonts w:hint="eastAsia" w:cs="仿宋" w:asciiTheme="minorEastAsia" w:hAnsiTheme="minorEastAsia" w:eastAsiaTheme="minorEastAsia"/>
          <w:color w:val="auto"/>
        </w:rPr>
        <w:t>、</w:t>
      </w:r>
      <w:r>
        <w:rPr>
          <w:rFonts w:hint="eastAsia" w:cs="宋体" w:asciiTheme="minorEastAsia" w:hAnsiTheme="minorEastAsia" w:eastAsiaTheme="minorEastAsia"/>
          <w:color w:val="auto"/>
          <w:kern w:val="0"/>
          <w:szCs w:val="21"/>
        </w:rPr>
        <w:t>其他补充事宜</w:t>
      </w:r>
    </w:p>
    <w:p>
      <w:pPr>
        <w:adjustRightInd w:val="0"/>
        <w:snapToGrid w:val="0"/>
        <w:spacing w:line="440" w:lineRule="exact"/>
        <w:ind w:firstLine="420" w:firstLineChars="200"/>
        <w:rPr>
          <w:rFonts w:cs="仿宋" w:asciiTheme="minorEastAsia" w:hAnsiTheme="minorEastAsia" w:eastAsiaTheme="minorEastAsia"/>
          <w:color w:val="auto"/>
          <w:szCs w:val="21"/>
        </w:rPr>
      </w:pPr>
      <w:r>
        <w:rPr>
          <w:rFonts w:hint="eastAsia" w:cs="仿宋" w:asciiTheme="minorEastAsia" w:hAnsiTheme="minorEastAsia" w:eastAsiaTheme="minorEastAsia"/>
          <w:bCs/>
          <w:color w:val="auto"/>
          <w:szCs w:val="21"/>
        </w:rPr>
        <w:t>1.</w:t>
      </w:r>
      <w:r>
        <w:rPr>
          <w:rFonts w:hint="eastAsia" w:cs="宋体" w:asciiTheme="minorEastAsia" w:hAnsiTheme="minorEastAsia" w:eastAsiaTheme="minorEastAsia"/>
          <w:color w:val="auto"/>
          <w:kern w:val="0"/>
          <w:szCs w:val="21"/>
        </w:rPr>
        <w:t>本项目采用全流程不见面电子开评标</w:t>
      </w:r>
      <w:r>
        <w:rPr>
          <w:rFonts w:hint="eastAsia" w:cs="仿宋" w:asciiTheme="minorEastAsia" w:hAnsiTheme="minorEastAsia" w:eastAsiaTheme="minorEastAsia"/>
          <w:bCs/>
          <w:color w:val="auto"/>
          <w:szCs w:val="21"/>
        </w:rPr>
        <w:t>，投标供应商需要使用CA加密设备，</w:t>
      </w:r>
      <w:r>
        <w:rPr>
          <w:rFonts w:hint="eastAsia" w:cs="宋体" w:asciiTheme="minorEastAsia" w:hAnsiTheme="minorEastAsia" w:eastAsiaTheme="minorEastAsia"/>
          <w:color w:val="auto"/>
          <w:kern w:val="0"/>
          <w:szCs w:val="21"/>
        </w:rPr>
        <w:t>供应商可通过新疆数字证书认证中心官网（https://www.xjca.com.cn/）或下载“新疆政务通”APP自行进行申领。</w:t>
      </w:r>
    </w:p>
    <w:p>
      <w:pPr>
        <w:adjustRightInd w:val="0"/>
        <w:snapToGrid w:val="0"/>
        <w:spacing w:line="440" w:lineRule="exact"/>
        <w:ind w:firstLine="420" w:firstLineChars="20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2.本项目实行网上投标，采用加密电子投标响应文件(供应商须使用CA加密设备通过政采云电子投标客户端制作投标响应文件)。若供应商参与投标，自行承担投标一切费用。 </w:t>
      </w:r>
    </w:p>
    <w:p>
      <w:pPr>
        <w:spacing w:line="440" w:lineRule="exact"/>
        <w:ind w:firstLine="420" w:firstLineChars="20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3.各供应商在开标前应确保成为新疆维吾尔自治区政府采购网正式注册入库供应商，并完成CA数字证书申领。因未注册入库、未办理CA数字证书等原因</w:t>
      </w:r>
      <w:r>
        <w:rPr>
          <w:rFonts w:hint="eastAsia" w:ascii="宋体" w:hAnsi="宋体" w:cs="VEKNTO+ËÎÌå"/>
          <w:color w:val="auto"/>
          <w:spacing w:val="4"/>
          <w:sz w:val="24"/>
        </w:rPr>
        <w:t>造成</w:t>
      </w:r>
      <w:r>
        <w:rPr>
          <w:rFonts w:hint="eastAsia" w:cs="宋体" w:asciiTheme="minorEastAsia" w:hAnsiTheme="minorEastAsia" w:eastAsiaTheme="minorEastAsia"/>
          <w:color w:val="auto"/>
          <w:kern w:val="0"/>
          <w:szCs w:val="21"/>
        </w:rPr>
        <w:t>无法投标或投标失败等后果由供应商自行承担。</w:t>
      </w:r>
    </w:p>
    <w:p>
      <w:pPr>
        <w:adjustRightInd w:val="0"/>
        <w:snapToGrid w:val="0"/>
        <w:spacing w:line="440" w:lineRule="exact"/>
        <w:ind w:firstLine="420" w:firstLineChars="200"/>
        <w:rPr>
          <w:rFonts w:cs="仿宋" w:asciiTheme="minorEastAsia" w:hAnsiTheme="minorEastAsia" w:eastAsiaTheme="minorEastAsia"/>
          <w:bCs/>
          <w:color w:val="auto"/>
          <w:szCs w:val="21"/>
        </w:rPr>
      </w:pPr>
      <w:r>
        <w:rPr>
          <w:rFonts w:hint="eastAsia" w:cs="仿宋" w:asciiTheme="minorEastAsia" w:hAnsiTheme="minorEastAsia" w:eastAsiaTheme="minorEastAsia"/>
          <w:bCs/>
          <w:color w:val="auto"/>
          <w:szCs w:val="21"/>
        </w:rPr>
        <w:t>4.供应商将政采云电子交易客户端下载、安装完成后，可通过账号密码或CA登录客户端进行投标响应文件制作。在使用政采云投标客户端时，建议使用WIN7及以上操作系统。客户端请至新疆政府采购网（http://www.ccgp-xinjiang.gov.cn/）下载专区查看，如有问题可拨打政采云客户服务热线</w:t>
      </w:r>
      <w:r>
        <w:rPr>
          <w:rFonts w:hint="eastAsia" w:cs="仿宋" w:asciiTheme="minorEastAsia" w:hAnsiTheme="minorEastAsia" w:eastAsiaTheme="minorEastAsia"/>
          <w:bCs/>
          <w:color w:val="auto"/>
          <w:szCs w:val="21"/>
          <w:lang w:eastAsia="zh-CN"/>
        </w:rPr>
        <w:t>95763</w:t>
      </w:r>
      <w:r>
        <w:rPr>
          <w:rFonts w:hint="eastAsia" w:cs="仿宋" w:asciiTheme="minorEastAsia" w:hAnsiTheme="minorEastAsia" w:eastAsiaTheme="minorEastAsia"/>
          <w:bCs/>
          <w:color w:val="auto"/>
          <w:szCs w:val="21"/>
        </w:rPr>
        <w:t xml:space="preserve">进行咨询。 </w:t>
      </w:r>
    </w:p>
    <w:p>
      <w:pPr>
        <w:adjustRightInd w:val="0"/>
        <w:snapToGrid w:val="0"/>
        <w:spacing w:line="440" w:lineRule="exact"/>
        <w:ind w:firstLine="420" w:firstLineChars="200"/>
        <w:rPr>
          <w:rFonts w:cs="仿宋" w:asciiTheme="minorEastAsia" w:hAnsiTheme="minorEastAsia" w:eastAsiaTheme="minorEastAsia"/>
          <w:bCs/>
          <w:color w:val="auto"/>
          <w:szCs w:val="21"/>
        </w:rPr>
      </w:pPr>
      <w:r>
        <w:rPr>
          <w:rFonts w:hint="eastAsia" w:cs="仿宋" w:asciiTheme="minorEastAsia" w:hAnsiTheme="minorEastAsia" w:eastAsiaTheme="minorEastAsia"/>
          <w:bCs/>
          <w:color w:val="auto"/>
          <w:szCs w:val="21"/>
        </w:rPr>
        <w:t xml:space="preserve">5.供应商在开标时须使用制作加密电子投标响应文件所使用的CA锁及电脑，电脑须提前配置好浏览器（建议使用360浏览器或谷歌浏览器），以便开标时解锁。 </w:t>
      </w:r>
    </w:p>
    <w:p>
      <w:pPr>
        <w:pStyle w:val="72"/>
        <w:spacing w:line="440" w:lineRule="exact"/>
        <w:ind w:firstLine="420" w:firstLineChars="200"/>
        <w:jc w:val="both"/>
        <w:rPr>
          <w:rFonts w:cs="仿宋" w:asciiTheme="minorEastAsia" w:hAnsiTheme="minorEastAsia" w:eastAsiaTheme="minorEastAsia"/>
          <w:bCs/>
          <w:color w:val="auto"/>
          <w:kern w:val="2"/>
          <w:sz w:val="21"/>
          <w:szCs w:val="21"/>
        </w:rPr>
      </w:pPr>
      <w:r>
        <w:rPr>
          <w:rFonts w:hint="eastAsia" w:cs="仿宋" w:asciiTheme="minorEastAsia" w:hAnsiTheme="minorEastAsia" w:eastAsiaTheme="minorEastAsia"/>
          <w:bCs/>
          <w:color w:val="auto"/>
          <w:kern w:val="2"/>
          <w:sz w:val="21"/>
          <w:szCs w:val="21"/>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7.为了保证开评标顺利进行，政采云线上开标功能完全实现，供应商开标所使用的电脑设备须具有视频及语音功能。</w:t>
      </w:r>
    </w:p>
    <w:p>
      <w:pPr>
        <w:widowControl/>
        <w:spacing w:line="440" w:lineRule="exact"/>
        <w:ind w:firstLine="525" w:firstLineChars="25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十</w:t>
      </w:r>
      <w:r>
        <w:rPr>
          <w:rFonts w:hint="eastAsia" w:cs="宋体" w:asciiTheme="minorEastAsia" w:hAnsiTheme="minorEastAsia" w:eastAsiaTheme="minorEastAsia"/>
          <w:color w:val="auto"/>
          <w:kern w:val="0"/>
          <w:szCs w:val="21"/>
          <w:lang w:val="en-US" w:eastAsia="zh-CN"/>
        </w:rPr>
        <w:t>六</w:t>
      </w:r>
      <w:r>
        <w:rPr>
          <w:rFonts w:hint="eastAsia" w:cs="宋体" w:asciiTheme="minorEastAsia" w:hAnsiTheme="minorEastAsia" w:eastAsiaTheme="minorEastAsia"/>
          <w:color w:val="auto"/>
          <w:kern w:val="0"/>
          <w:szCs w:val="21"/>
        </w:rPr>
        <w:t xml:space="preserve">、联系方式                                    </w:t>
      </w:r>
    </w:p>
    <w:p>
      <w:pPr>
        <w:widowControl/>
        <w:spacing w:line="440" w:lineRule="exact"/>
        <w:ind w:firstLine="525" w:firstLineChars="250"/>
        <w:jc w:val="left"/>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kern w:val="0"/>
          <w:szCs w:val="21"/>
        </w:rPr>
        <w:t>采 购 人：</w:t>
      </w:r>
      <w:r>
        <w:rPr>
          <w:rFonts w:hint="eastAsia" w:cs="宋体" w:asciiTheme="minorEastAsia" w:hAnsiTheme="minorEastAsia" w:eastAsiaTheme="minorEastAsia"/>
          <w:color w:val="auto"/>
          <w:szCs w:val="21"/>
          <w:lang w:eastAsia="zh-CN"/>
        </w:rPr>
        <w:t>博湖县林业和草原局</w:t>
      </w:r>
    </w:p>
    <w:p>
      <w:pPr>
        <w:widowControl/>
        <w:spacing w:line="440" w:lineRule="exact"/>
        <w:ind w:firstLine="525" w:firstLineChars="25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联 系 人：</w:t>
      </w:r>
      <w:r>
        <w:rPr>
          <w:rFonts w:hint="eastAsia" w:cs="宋体" w:asciiTheme="minorEastAsia" w:hAnsiTheme="minorEastAsia" w:eastAsiaTheme="minorEastAsia"/>
          <w:color w:val="auto"/>
          <w:kern w:val="0"/>
          <w:szCs w:val="21"/>
          <w:lang w:val="en-US" w:eastAsia="zh-CN"/>
        </w:rPr>
        <w:t>李维娟</w:t>
      </w:r>
    </w:p>
    <w:p>
      <w:pPr>
        <w:widowControl/>
        <w:spacing w:line="440" w:lineRule="exact"/>
        <w:ind w:firstLine="420" w:firstLineChars="200"/>
        <w:jc w:val="left"/>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rPr>
        <w:t xml:space="preserve"> 联系电话：</w:t>
      </w:r>
      <w:r>
        <w:rPr>
          <w:rFonts w:hint="eastAsia" w:cs="宋体" w:asciiTheme="minorEastAsia" w:hAnsiTheme="minorEastAsia" w:eastAsiaTheme="minorEastAsia"/>
          <w:color w:val="auto"/>
          <w:kern w:val="0"/>
          <w:szCs w:val="21"/>
          <w:lang w:eastAsia="zh-CN"/>
        </w:rPr>
        <w:t>13909967790</w:t>
      </w:r>
    </w:p>
    <w:p>
      <w:pPr>
        <w:widowControl/>
        <w:spacing w:line="440" w:lineRule="exact"/>
        <w:ind w:firstLine="525" w:firstLineChars="250"/>
        <w:jc w:val="left"/>
        <w:rPr>
          <w:rFonts w:cs="宋体" w:asciiTheme="minorEastAsia" w:hAnsiTheme="minorEastAsia" w:eastAsiaTheme="minorEastAsia"/>
          <w:color w:val="auto"/>
          <w:kern w:val="0"/>
          <w:szCs w:val="21"/>
        </w:rPr>
      </w:pPr>
    </w:p>
    <w:p>
      <w:pPr>
        <w:widowControl/>
        <w:spacing w:line="440" w:lineRule="exact"/>
        <w:ind w:firstLine="525" w:firstLineChars="250"/>
        <w:jc w:val="left"/>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rPr>
        <w:t>采购代理机构：</w:t>
      </w:r>
      <w:r>
        <w:rPr>
          <w:rFonts w:hint="eastAsia" w:cs="宋体" w:asciiTheme="minorEastAsia" w:hAnsiTheme="minorEastAsia" w:eastAsiaTheme="minorEastAsia"/>
          <w:color w:val="auto"/>
          <w:kern w:val="0"/>
          <w:szCs w:val="21"/>
          <w:lang w:eastAsia="zh-CN"/>
        </w:rPr>
        <w:t>新疆汇力赋能项目管理有限责任公司</w:t>
      </w:r>
    </w:p>
    <w:p>
      <w:pPr>
        <w:widowControl/>
        <w:spacing w:line="440" w:lineRule="exact"/>
        <w:ind w:firstLine="525" w:firstLineChars="25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采购代理机构联系人：</w:t>
      </w:r>
      <w:r>
        <w:rPr>
          <w:rFonts w:hint="eastAsia" w:cs="宋体" w:asciiTheme="minorEastAsia" w:hAnsiTheme="minorEastAsia" w:eastAsiaTheme="minorEastAsia"/>
          <w:color w:val="auto"/>
          <w:kern w:val="0"/>
          <w:szCs w:val="21"/>
          <w:lang w:val="en-US" w:eastAsia="zh-CN"/>
        </w:rPr>
        <w:t>唐艳</w:t>
      </w:r>
    </w:p>
    <w:p>
      <w:pPr>
        <w:widowControl/>
        <w:spacing w:line="440" w:lineRule="exact"/>
        <w:ind w:firstLine="525" w:firstLineChars="250"/>
        <w:jc w:val="left"/>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rPr>
        <w:t>联系电话：</w:t>
      </w:r>
      <w:r>
        <w:rPr>
          <w:rFonts w:hint="eastAsia" w:cs="宋体" w:asciiTheme="minorEastAsia" w:hAnsiTheme="minorEastAsia" w:eastAsiaTheme="minorEastAsia"/>
          <w:color w:val="auto"/>
          <w:kern w:val="0"/>
          <w:szCs w:val="21"/>
          <w:lang w:val="en-US" w:eastAsia="zh-CN"/>
        </w:rPr>
        <w:t>0996-2118336</w:t>
      </w:r>
    </w:p>
    <w:p>
      <w:pPr>
        <w:widowControl/>
        <w:spacing w:line="440" w:lineRule="exact"/>
        <w:ind w:right="480" w:firstLine="4095" w:firstLineChars="1950"/>
        <w:rPr>
          <w:rFonts w:cs="宋体" w:asciiTheme="minorEastAsia" w:hAnsiTheme="minorEastAsia" w:eastAsiaTheme="minorEastAsia"/>
          <w:color w:val="auto"/>
          <w:kern w:val="0"/>
          <w:szCs w:val="21"/>
        </w:rPr>
      </w:pPr>
    </w:p>
    <w:p>
      <w:pPr>
        <w:widowControl/>
        <w:spacing w:line="440" w:lineRule="exact"/>
        <w:ind w:right="480" w:firstLine="4095" w:firstLineChars="1950"/>
        <w:rPr>
          <w:rFonts w:cs="宋体" w:asciiTheme="minorEastAsia" w:hAnsiTheme="minorEastAsia" w:eastAsiaTheme="minorEastAsia"/>
          <w:color w:val="auto"/>
          <w:kern w:val="0"/>
          <w:szCs w:val="21"/>
        </w:rPr>
      </w:pPr>
    </w:p>
    <w:p>
      <w:pPr>
        <w:pStyle w:val="8"/>
        <w:rPr>
          <w:color w:val="auto"/>
        </w:rPr>
      </w:pPr>
    </w:p>
    <w:p>
      <w:pPr>
        <w:widowControl/>
        <w:spacing w:line="440" w:lineRule="exact"/>
        <w:ind w:right="480" w:firstLine="4410" w:firstLineChars="2100"/>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博湖县林业和草原局</w:t>
      </w:r>
    </w:p>
    <w:p>
      <w:pPr>
        <w:widowControl/>
        <w:spacing w:line="440" w:lineRule="exact"/>
        <w:ind w:right="480" w:firstLine="4410" w:firstLineChars="2100"/>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lang w:eastAsia="zh-CN"/>
        </w:rPr>
        <w:t>新疆汇力赋能项目管理有限责任公司</w:t>
      </w:r>
    </w:p>
    <w:p>
      <w:pPr>
        <w:widowControl/>
        <w:spacing w:line="440" w:lineRule="exact"/>
        <w:ind w:right="480" w:firstLine="4410" w:firstLineChars="210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202</w:t>
      </w:r>
      <w:r>
        <w:rPr>
          <w:rFonts w:hint="eastAsia" w:cs="宋体" w:asciiTheme="minorEastAsia" w:hAnsiTheme="minorEastAsia" w:eastAsiaTheme="minorEastAsia"/>
          <w:color w:val="auto"/>
          <w:kern w:val="0"/>
          <w:szCs w:val="21"/>
          <w:lang w:val="en-US" w:eastAsia="zh-CN"/>
        </w:rPr>
        <w:t>3</w:t>
      </w:r>
      <w:r>
        <w:rPr>
          <w:rFonts w:hint="eastAsia" w:cs="宋体" w:asciiTheme="minorEastAsia" w:hAnsiTheme="minorEastAsia" w:eastAsiaTheme="minorEastAsia"/>
          <w:color w:val="auto"/>
          <w:kern w:val="0"/>
          <w:szCs w:val="21"/>
        </w:rPr>
        <w:t>年</w:t>
      </w:r>
      <w:r>
        <w:rPr>
          <w:rFonts w:hint="eastAsia" w:cs="宋体" w:asciiTheme="minorEastAsia" w:hAnsiTheme="minorEastAsia" w:eastAsiaTheme="minorEastAsia"/>
          <w:color w:val="auto"/>
          <w:kern w:val="0"/>
          <w:szCs w:val="21"/>
          <w:lang w:val="en-US" w:eastAsia="zh-CN"/>
        </w:rPr>
        <w:t>9</w:t>
      </w:r>
      <w:r>
        <w:rPr>
          <w:rFonts w:hint="eastAsia" w:cs="宋体" w:asciiTheme="minorEastAsia" w:hAnsiTheme="minorEastAsia" w:eastAsiaTheme="minorEastAsia"/>
          <w:color w:val="auto"/>
          <w:kern w:val="0"/>
          <w:szCs w:val="21"/>
        </w:rPr>
        <w:t>月</w:t>
      </w:r>
      <w:r>
        <w:rPr>
          <w:rFonts w:hint="eastAsia" w:cs="宋体" w:asciiTheme="minorEastAsia" w:hAnsiTheme="minorEastAsia" w:eastAsiaTheme="minorEastAsia"/>
          <w:color w:val="auto"/>
          <w:kern w:val="0"/>
          <w:szCs w:val="21"/>
          <w:lang w:val="en-US" w:eastAsia="zh-CN"/>
        </w:rPr>
        <w:t>15</w:t>
      </w:r>
      <w:r>
        <w:rPr>
          <w:rFonts w:hint="eastAsia" w:cs="宋体" w:asciiTheme="minorEastAsia" w:hAnsiTheme="minorEastAsia" w:eastAsiaTheme="minorEastAsia"/>
          <w:color w:val="auto"/>
          <w:kern w:val="0"/>
          <w:szCs w:val="21"/>
        </w:rPr>
        <w:t>日</w:t>
      </w:r>
    </w:p>
    <w:p>
      <w:pPr>
        <w:adjustRightInd w:val="0"/>
        <w:snapToGrid w:val="0"/>
        <w:spacing w:line="560" w:lineRule="exact"/>
        <w:ind w:firstLine="1792" w:firstLineChars="850"/>
        <w:rPr>
          <w:rFonts w:asciiTheme="minorEastAsia" w:hAnsiTheme="minorEastAsia" w:eastAsiaTheme="minorEastAsia"/>
          <w:b/>
          <w:color w:val="auto"/>
          <w:szCs w:val="21"/>
        </w:rPr>
      </w:pPr>
    </w:p>
    <w:p>
      <w:pPr>
        <w:pStyle w:val="15"/>
        <w:rPr>
          <w:rFonts w:ascii="RLOPFL+ËÎÌå" w:hAnsi="RLOPFL+ËÎÌå" w:cs="RLOPFL+ËÎÌå"/>
          <w:b/>
          <w:bCs/>
          <w:color w:val="auto"/>
        </w:rPr>
      </w:pPr>
    </w:p>
    <w:p>
      <w:pPr>
        <w:widowControl/>
        <w:jc w:val="left"/>
        <w:rPr>
          <w:rFonts w:ascii="RLOPFL+ËÎÌå" w:hAnsi="RLOPFL+ËÎÌå" w:cs="RLOPFL+ËÎÌå"/>
          <w:b/>
          <w:bCs/>
          <w:color w:val="auto"/>
          <w:sz w:val="30"/>
          <w:szCs w:val="21"/>
        </w:rPr>
      </w:pPr>
    </w:p>
    <w:p>
      <w:pPr>
        <w:pStyle w:val="15"/>
        <w:jc w:val="center"/>
        <w:rPr>
          <w:rFonts w:ascii="RLOPFL+ËÎÌå" w:hAnsi="RLOPFL+ËÎÌå" w:cs="RLOPFL+ËÎÌå"/>
          <w:b/>
          <w:bCs/>
          <w:color w:val="auto"/>
          <w:sz w:val="30"/>
        </w:rPr>
      </w:pPr>
      <w:r>
        <w:rPr>
          <w:rFonts w:ascii="RLOPFL+ËÎÌå" w:hAnsi="RLOPFL+ËÎÌå" w:cs="RLOPFL+ËÎÌå"/>
          <w:b/>
          <w:bCs/>
          <w:color w:val="auto"/>
          <w:sz w:val="30"/>
        </w:rPr>
        <w:t>第二章</w:t>
      </w:r>
      <w:r>
        <w:rPr>
          <w:rFonts w:hint="eastAsia" w:ascii="RLOPFL+ËÎÌå" w:hAnsi="RLOPFL+ËÎÌå" w:cs="RLOPFL+ËÎÌå"/>
          <w:b/>
          <w:bCs/>
          <w:color w:val="auto"/>
          <w:sz w:val="30"/>
        </w:rPr>
        <w:t>、</w:t>
      </w:r>
      <w:r>
        <w:rPr>
          <w:rFonts w:ascii="RLOPFL+ËÎÌå" w:hAnsi="RLOPFL+ËÎÌå" w:cs="RLOPFL+ËÎÌå"/>
          <w:b/>
          <w:bCs/>
          <w:color w:val="auto"/>
          <w:sz w:val="30"/>
        </w:rPr>
        <w:t>竞争性磋商供应商须知</w:t>
      </w:r>
    </w:p>
    <w:p>
      <w:pPr>
        <w:pStyle w:val="15"/>
        <w:jc w:val="center"/>
        <w:rPr>
          <w:rFonts w:ascii="RLOPFL+ËÎÌå" w:hAnsi="RLOPFL+ËÎÌå" w:cs="RLOPFL+ËÎÌå"/>
          <w:color w:val="auto"/>
          <w:sz w:val="30"/>
        </w:rPr>
      </w:pPr>
      <w:r>
        <w:rPr>
          <w:rFonts w:ascii="RLOPFL+ËÎÌå" w:hAnsi="RLOPFL+ËÎÌå" w:cs="RLOPFL+ËÎÌå"/>
          <w:color w:val="auto"/>
          <w:sz w:val="30"/>
        </w:rPr>
        <w:t>竞争性磋商供应商须知前附表</w:t>
      </w:r>
    </w:p>
    <w:tbl>
      <w:tblPr>
        <w:tblStyle w:val="25"/>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148"/>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795" w:type="dxa"/>
            <w:vAlign w:val="center"/>
          </w:tcPr>
          <w:p>
            <w:pPr>
              <w:pStyle w:val="15"/>
              <w:jc w:val="center"/>
              <w:rPr>
                <w:rFonts w:ascii="RLOPFL+ËÎÌå" w:hAnsi="RLOPFL+ËÎÌå" w:cs="RLOPFL+ËÎÌå"/>
                <w:color w:val="auto"/>
                <w:sz w:val="30"/>
              </w:rPr>
            </w:pPr>
            <w:r>
              <w:rPr>
                <w:rFonts w:ascii="RLOPFL+ËÎÌå" w:hAnsi="RLOPFL+ËÎÌå" w:cs="RLOPFL+ËÎÌå"/>
                <w:color w:val="auto"/>
              </w:rPr>
              <w:t>序号</w:t>
            </w:r>
          </w:p>
        </w:tc>
        <w:tc>
          <w:tcPr>
            <w:tcW w:w="2148" w:type="dxa"/>
            <w:vAlign w:val="center"/>
          </w:tcPr>
          <w:p>
            <w:pPr>
              <w:pStyle w:val="15"/>
              <w:jc w:val="center"/>
              <w:rPr>
                <w:rFonts w:ascii="RLOPFL+ËÎÌå" w:hAnsi="RLOPFL+ËÎÌå" w:cs="RLOPFL+ËÎÌå"/>
                <w:color w:val="auto"/>
                <w:sz w:val="30"/>
              </w:rPr>
            </w:pPr>
            <w:r>
              <w:rPr>
                <w:rFonts w:ascii="RLOPFL+ËÎÌå" w:hAnsi="RLOPFL+ËÎÌå" w:cs="RLOPFL+ËÎÌå"/>
                <w:color w:val="auto"/>
              </w:rPr>
              <w:t>项目</w:t>
            </w:r>
          </w:p>
        </w:tc>
        <w:tc>
          <w:tcPr>
            <w:tcW w:w="6252" w:type="dxa"/>
            <w:vAlign w:val="center"/>
          </w:tcPr>
          <w:p>
            <w:pPr>
              <w:pStyle w:val="15"/>
              <w:jc w:val="center"/>
              <w:rPr>
                <w:rFonts w:ascii="RLOPFL+ËÎÌå" w:hAnsi="RLOPFL+ËÎÌå" w:cs="RLOPFL+ËÎÌå"/>
                <w:color w:val="auto"/>
                <w:sz w:val="30"/>
              </w:rPr>
            </w:pPr>
            <w:r>
              <w:rPr>
                <w:rFonts w:ascii="RLOPFL+ËÎÌå" w:hAnsi="RLOPFL+ËÎÌå" w:cs="RLOPFL+ËÎÌå"/>
                <w:color w:val="auto"/>
                <w:spacing w:val="-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1</w:t>
            </w:r>
          </w:p>
        </w:tc>
        <w:tc>
          <w:tcPr>
            <w:tcW w:w="2148" w:type="dxa"/>
            <w:vAlign w:val="center"/>
          </w:tcPr>
          <w:p>
            <w:pPr>
              <w:pStyle w:val="15"/>
              <w:spacing w:line="440" w:lineRule="exact"/>
              <w:jc w:val="center"/>
              <w:rPr>
                <w:rFonts w:ascii="RLOPFL+ËÎÌå" w:hAnsi="RLOPFL+ËÎÌå" w:cs="RLOPFL+ËÎÌå"/>
                <w:color w:val="auto"/>
                <w:sz w:val="30"/>
              </w:rPr>
            </w:pPr>
            <w:r>
              <w:rPr>
                <w:rFonts w:ascii="RLOPFL+ËÎÌå" w:hAnsi="RLOPFL+ËÎÌå" w:cs="RLOPFL+ËÎÌå"/>
                <w:color w:val="auto"/>
                <w:spacing w:val="-1"/>
              </w:rPr>
              <w:t>项目名称及编号</w:t>
            </w:r>
          </w:p>
        </w:tc>
        <w:tc>
          <w:tcPr>
            <w:tcW w:w="6252" w:type="dxa"/>
            <w:vAlign w:val="center"/>
          </w:tcPr>
          <w:p>
            <w:pPr>
              <w:widowControl/>
              <w:spacing w:line="440" w:lineRule="exact"/>
              <w:jc w:val="left"/>
              <w:rPr>
                <w:rFonts w:hint="default" w:cs="宋体" w:asciiTheme="minorEastAsia" w:hAnsiTheme="minorEastAsia" w:eastAsiaTheme="minorEastAsia"/>
                <w:color w:val="auto"/>
                <w:kern w:val="0"/>
                <w:szCs w:val="21"/>
                <w:lang w:val="en-US" w:eastAsia="zh-CN"/>
              </w:rPr>
            </w:pPr>
            <w:r>
              <w:rPr>
                <w:rFonts w:hint="eastAsia" w:ascii="RLOPFL+ËÎÌå" w:hAnsi="RLOPFL+ËÎÌå" w:cs="RLOPFL+ËÎÌå"/>
                <w:color w:val="auto"/>
                <w:spacing w:val="-1"/>
              </w:rPr>
              <w:t>项目名称：</w:t>
            </w:r>
            <w:r>
              <w:rPr>
                <w:rFonts w:hint="eastAsia" w:cs="宋体" w:asciiTheme="minorEastAsia" w:hAnsiTheme="minorEastAsia" w:eastAsiaTheme="minorEastAsia"/>
                <w:color w:val="auto"/>
                <w:szCs w:val="21"/>
                <w:lang w:eastAsia="zh-CN"/>
              </w:rPr>
              <w:t>新疆博斯腾湖国家湿地公园2023年中央财政林业草原生态保护恢复资金（湿地补助）项目-生态网络感知系统维护服务</w:t>
            </w:r>
          </w:p>
          <w:p>
            <w:pPr>
              <w:widowControl/>
              <w:spacing w:line="440" w:lineRule="exact"/>
              <w:jc w:val="left"/>
              <w:rPr>
                <w:rFonts w:hint="eastAsia" w:ascii="RLOPFL+ËÎÌå" w:hAnsi="RLOPFL+ËÎÌå" w:cs="RLOPFL+ËÎÌå" w:eastAsiaTheme="minorEastAsia"/>
                <w:color w:val="auto"/>
                <w:spacing w:val="-1"/>
                <w:lang w:eastAsia="zh-CN"/>
              </w:rPr>
            </w:pPr>
            <w:r>
              <w:rPr>
                <w:rFonts w:hint="eastAsia" w:cs="宋体" w:asciiTheme="minorEastAsia" w:hAnsiTheme="minorEastAsia" w:eastAsiaTheme="minorEastAsia"/>
                <w:color w:val="auto"/>
                <w:szCs w:val="21"/>
                <w:lang w:eastAsia="zh-CN"/>
              </w:rPr>
              <w:t>采购编号：HLFNZFCG2023-CS41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2</w:t>
            </w:r>
          </w:p>
        </w:tc>
        <w:tc>
          <w:tcPr>
            <w:tcW w:w="2148" w:type="dxa"/>
            <w:vAlign w:val="center"/>
          </w:tcPr>
          <w:p>
            <w:pPr>
              <w:pStyle w:val="15"/>
              <w:spacing w:line="440" w:lineRule="exact"/>
              <w:jc w:val="center"/>
              <w:rPr>
                <w:rFonts w:ascii="RLOPFL+ËÎÌå" w:hAnsi="RLOPFL+ËÎÌå" w:cs="RLOPFL+ËÎÌå"/>
                <w:color w:val="auto"/>
                <w:sz w:val="30"/>
              </w:rPr>
            </w:pPr>
            <w:r>
              <w:rPr>
                <w:rFonts w:ascii="RLOPFL+ËÎÌå" w:hAnsi="RLOPFL+ËÎÌå" w:cs="RLOPFL+ËÎÌå"/>
                <w:color w:val="auto"/>
              </w:rPr>
              <w:t>采购人</w:t>
            </w:r>
          </w:p>
        </w:tc>
        <w:tc>
          <w:tcPr>
            <w:tcW w:w="6252" w:type="dxa"/>
            <w:vAlign w:val="center"/>
          </w:tcPr>
          <w:p>
            <w:pPr>
              <w:pStyle w:val="15"/>
              <w:spacing w:line="440" w:lineRule="exact"/>
              <w:rPr>
                <w:rFonts w:hint="eastAsia" w:eastAsia="宋体" w:cs="宋体" w:asciiTheme="minorEastAsia" w:hAnsiTheme="minorEastAsia"/>
                <w:color w:val="auto"/>
                <w:lang w:eastAsia="zh-CN"/>
              </w:rPr>
            </w:pPr>
            <w:r>
              <w:rPr>
                <w:rFonts w:hint="eastAsia" w:hAnsi="宋体" w:cs="宋体"/>
                <w:color w:val="auto"/>
                <w:kern w:val="0"/>
              </w:rPr>
              <w:t>采 购 人：</w:t>
            </w:r>
            <w:r>
              <w:rPr>
                <w:rFonts w:hint="eastAsia" w:cs="宋体" w:asciiTheme="minorEastAsia" w:hAnsiTheme="minorEastAsia" w:eastAsiaTheme="minorEastAsia"/>
                <w:color w:val="auto"/>
                <w:lang w:eastAsia="zh-CN"/>
              </w:rPr>
              <w:t>博湖县林业和草原局</w:t>
            </w:r>
          </w:p>
          <w:p>
            <w:pPr>
              <w:widowControl/>
              <w:spacing w:line="440" w:lineRule="exact"/>
              <w:jc w:val="left"/>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rPr>
              <w:t>联 系 人：</w:t>
            </w:r>
            <w:r>
              <w:rPr>
                <w:rFonts w:hint="eastAsia" w:cs="宋体" w:asciiTheme="minorEastAsia" w:hAnsiTheme="minorEastAsia" w:eastAsiaTheme="minorEastAsia"/>
                <w:color w:val="auto"/>
                <w:kern w:val="0"/>
                <w:szCs w:val="21"/>
                <w:lang w:eastAsia="zh-CN"/>
              </w:rPr>
              <w:t>李维娟</w:t>
            </w:r>
          </w:p>
          <w:p>
            <w:pPr>
              <w:widowControl/>
              <w:spacing w:line="440" w:lineRule="exact"/>
              <w:jc w:val="left"/>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rPr>
              <w:t>联系电话：</w:t>
            </w:r>
            <w:r>
              <w:rPr>
                <w:rFonts w:hint="eastAsia" w:cs="宋体" w:asciiTheme="minorEastAsia" w:hAnsiTheme="minorEastAsia" w:eastAsiaTheme="minorEastAsia"/>
                <w:color w:val="auto"/>
                <w:kern w:val="0"/>
                <w:szCs w:val="21"/>
                <w:lang w:eastAsia="zh-CN"/>
              </w:rPr>
              <w:t>13909967790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3</w:t>
            </w:r>
          </w:p>
        </w:tc>
        <w:tc>
          <w:tcPr>
            <w:tcW w:w="2148" w:type="dxa"/>
            <w:vAlign w:val="center"/>
          </w:tcPr>
          <w:p>
            <w:pPr>
              <w:pStyle w:val="15"/>
              <w:spacing w:line="440" w:lineRule="exact"/>
              <w:jc w:val="center"/>
              <w:rPr>
                <w:rFonts w:ascii="RLOPFL+ËÎÌå" w:hAnsi="RLOPFL+ËÎÌå" w:cs="RLOPFL+ËÎÌå"/>
                <w:color w:val="auto"/>
                <w:sz w:val="30"/>
              </w:rPr>
            </w:pPr>
            <w:r>
              <w:rPr>
                <w:rFonts w:ascii="RLOPFL+ËÎÌå" w:hAnsi="RLOPFL+ËÎÌå" w:cs="RLOPFL+ËÎÌå"/>
                <w:color w:val="auto"/>
                <w:spacing w:val="-1"/>
              </w:rPr>
              <w:t>代理机构</w:t>
            </w:r>
          </w:p>
        </w:tc>
        <w:tc>
          <w:tcPr>
            <w:tcW w:w="6252" w:type="dxa"/>
            <w:vAlign w:val="center"/>
          </w:tcPr>
          <w:p>
            <w:pPr>
              <w:spacing w:line="440" w:lineRule="exact"/>
              <w:rPr>
                <w:rFonts w:hint="eastAsia" w:ascii="宋体" w:hAnsi="宋体" w:eastAsia="宋体" w:cs="宋体"/>
                <w:color w:val="auto"/>
                <w:kern w:val="0"/>
                <w:szCs w:val="21"/>
                <w:lang w:eastAsia="zh-CN"/>
              </w:rPr>
            </w:pPr>
            <w:r>
              <w:rPr>
                <w:rFonts w:hint="eastAsia" w:ascii="宋体" w:hAnsi="宋体" w:cs="宋体"/>
                <w:color w:val="auto"/>
                <w:kern w:val="0"/>
                <w:szCs w:val="21"/>
              </w:rPr>
              <w:t>采购代理机构：</w:t>
            </w:r>
            <w:r>
              <w:rPr>
                <w:rFonts w:hint="eastAsia" w:ascii="宋体" w:hAnsi="宋体" w:cs="宋体"/>
                <w:color w:val="auto"/>
                <w:kern w:val="0"/>
                <w:szCs w:val="21"/>
                <w:lang w:eastAsia="zh-CN"/>
              </w:rPr>
              <w:t>新疆汇力赋能项目管理有限责任公司</w:t>
            </w:r>
          </w:p>
          <w:p>
            <w:pPr>
              <w:spacing w:line="440" w:lineRule="exact"/>
              <w:rPr>
                <w:rFonts w:hint="eastAsia" w:ascii="宋体" w:hAnsi="宋体" w:eastAsia="宋体" w:cs="宋体"/>
                <w:color w:val="auto"/>
                <w:kern w:val="0"/>
                <w:szCs w:val="21"/>
                <w:lang w:eastAsia="zh-CN"/>
              </w:rPr>
            </w:pPr>
            <w:r>
              <w:rPr>
                <w:rFonts w:hint="eastAsia" w:ascii="宋体" w:hAnsi="宋体" w:cs="宋体"/>
                <w:color w:val="auto"/>
                <w:kern w:val="0"/>
                <w:szCs w:val="21"/>
              </w:rPr>
              <w:t>采购代理机构地址：</w:t>
            </w:r>
            <w:r>
              <w:rPr>
                <w:rFonts w:hint="eastAsia" w:ascii="宋体" w:hAnsi="宋体" w:cs="宋体"/>
                <w:color w:val="auto"/>
                <w:kern w:val="0"/>
                <w:szCs w:val="21"/>
                <w:lang w:eastAsia="zh-CN"/>
              </w:rPr>
              <w:t>新疆巴州库尔勒市团结辖区兰干路18号吉恒大厦1栋1层</w:t>
            </w:r>
          </w:p>
          <w:p>
            <w:pPr>
              <w:spacing w:line="440" w:lineRule="exact"/>
              <w:rPr>
                <w:rFonts w:hint="eastAsia" w:ascii="宋体" w:hAnsi="宋体" w:eastAsia="宋体" w:cs="宋体"/>
                <w:color w:val="auto"/>
                <w:kern w:val="0"/>
                <w:szCs w:val="21"/>
                <w:lang w:eastAsia="zh-CN"/>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唐艳</w:t>
            </w:r>
          </w:p>
          <w:p>
            <w:pPr>
              <w:pStyle w:val="15"/>
              <w:spacing w:line="440" w:lineRule="exact"/>
              <w:rPr>
                <w:rFonts w:ascii="RLOPFL+ËÎÌå" w:hAnsi="RLOPFL+ËÎÌå" w:cs="RLOPFL+ËÎÌå"/>
                <w:color w:val="auto"/>
                <w:spacing w:val="-1"/>
              </w:rPr>
            </w:pPr>
            <w:r>
              <w:rPr>
                <w:rFonts w:hint="eastAsia" w:hAnsi="宋体" w:cs="宋体"/>
                <w:color w:val="auto"/>
                <w:kern w:val="0"/>
              </w:rPr>
              <w:t>联系电话：</w:t>
            </w:r>
            <w:r>
              <w:rPr>
                <w:rFonts w:hint="eastAsia" w:hAnsi="宋体" w:cs="宋体"/>
                <w:color w:val="auto"/>
                <w:kern w:val="0"/>
                <w:lang w:eastAsia="zh-CN"/>
              </w:rPr>
              <w:t>0996-2118336</w:t>
            </w:r>
            <w:r>
              <w:rPr>
                <w:rFonts w:hint="eastAsia" w:hAnsi="宋体" w:cs="宋体"/>
                <w:color w:val="auto"/>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4</w:t>
            </w:r>
          </w:p>
        </w:tc>
        <w:tc>
          <w:tcPr>
            <w:tcW w:w="2148" w:type="dxa"/>
            <w:vAlign w:val="center"/>
          </w:tcPr>
          <w:p>
            <w:pPr>
              <w:spacing w:line="440" w:lineRule="exact"/>
              <w:jc w:val="center"/>
              <w:rPr>
                <w:color w:val="auto"/>
              </w:rPr>
            </w:pPr>
            <w:r>
              <w:rPr>
                <w:rFonts w:hint="eastAsia" w:cs="宋体" w:asciiTheme="minorEastAsia" w:hAnsiTheme="minorEastAsia" w:eastAsiaTheme="minorEastAsia"/>
                <w:color w:val="auto"/>
                <w:kern w:val="0"/>
                <w:szCs w:val="21"/>
              </w:rPr>
              <w:t>采购内容</w:t>
            </w:r>
          </w:p>
        </w:tc>
        <w:tc>
          <w:tcPr>
            <w:tcW w:w="6252" w:type="dxa"/>
          </w:tcPr>
          <w:p>
            <w:pPr>
              <w:widowControl/>
              <w:spacing w:line="440" w:lineRule="exact"/>
              <w:jc w:val="left"/>
              <w:rPr>
                <w:color w:val="auto"/>
              </w:rPr>
            </w:pPr>
            <w:r>
              <w:rPr>
                <w:rFonts w:hint="eastAsia" w:ascii="宋体" w:hAnsi="宋体" w:cs="宋体"/>
                <w:color w:val="auto"/>
                <w:kern w:val="0"/>
                <w:szCs w:val="21"/>
                <w:lang w:eastAsia="zh-CN"/>
              </w:rPr>
              <w:t>采购野生动物智慧识别监测点（与省级平台无缝对接）、生态监测监控与管理大数据平台感知系统升级（与省级平台无缝对接）、生态感知系统维保、年报服务，具体</w:t>
            </w:r>
            <w:r>
              <w:rPr>
                <w:rFonts w:hint="eastAsia" w:ascii="宋体" w:hAnsi="宋体" w:cs="宋体"/>
                <w:color w:val="auto"/>
                <w:kern w:val="0"/>
                <w:szCs w:val="21"/>
                <w:lang w:val="en-US" w:eastAsia="zh-CN"/>
              </w:rPr>
              <w:t>内容</w:t>
            </w:r>
            <w:r>
              <w:rPr>
                <w:rFonts w:hint="eastAsia" w:ascii="宋体" w:hAnsi="宋体" w:cs="宋体"/>
                <w:color w:val="auto"/>
                <w:kern w:val="0"/>
                <w:szCs w:val="21"/>
                <w:lang w:eastAsia="zh-CN"/>
              </w:rPr>
              <w:t>、规格及技术要求详见磋商文件“第五章</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lang w:eastAsia="zh-CN"/>
              </w:rPr>
              <w:t>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5</w:t>
            </w:r>
          </w:p>
        </w:tc>
        <w:tc>
          <w:tcPr>
            <w:tcW w:w="2148" w:type="dxa"/>
            <w:vAlign w:val="center"/>
          </w:tcPr>
          <w:p>
            <w:pPr>
              <w:pStyle w:val="56"/>
              <w:autoSpaceDE w:val="0"/>
              <w:autoSpaceDN w:val="0"/>
              <w:spacing w:before="0" w:after="0" w:line="440" w:lineRule="exact"/>
              <w:jc w:val="center"/>
              <w:rPr>
                <w:rFonts w:ascii="RLOPFL+ËÎÌå" w:eastAsia="宋体"/>
                <w:color w:val="auto"/>
                <w:sz w:val="21"/>
                <w:lang w:eastAsia="zh-CN"/>
              </w:rPr>
            </w:pPr>
            <w:r>
              <w:rPr>
                <w:color w:val="auto"/>
              </w:rPr>
              <w:t>资金来源</w:t>
            </w:r>
          </w:p>
        </w:tc>
        <w:tc>
          <w:tcPr>
            <w:tcW w:w="6252" w:type="dxa"/>
            <w:vAlign w:val="center"/>
          </w:tcPr>
          <w:p>
            <w:pPr>
              <w:spacing w:line="440" w:lineRule="exact"/>
              <w:rPr>
                <w:rFonts w:hint="eastAsia" w:ascii="RLOPFL+ËÎÌå" w:hAnsi="RLOPFL+ËÎÌå" w:eastAsia="宋体" w:cs="RLOPFL+ËÎÌå"/>
                <w:color w:val="auto"/>
                <w:sz w:val="30"/>
                <w:lang w:eastAsia="zh-CN"/>
              </w:rPr>
            </w:pPr>
            <w:r>
              <w:rPr>
                <w:rFonts w:hint="eastAsia" w:cs="宋体" w:asciiTheme="minorEastAsia" w:hAnsiTheme="minorEastAsia" w:eastAsiaTheme="minorEastAsia"/>
                <w:color w:val="auto"/>
                <w:kern w:val="0"/>
                <w:szCs w:val="21"/>
                <w:lang w:eastAsia="zh-CN"/>
              </w:rPr>
              <w:t>2023年中央财政林业草原生态保护恢复资金（国家级自然保护区补助）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6</w:t>
            </w:r>
          </w:p>
        </w:tc>
        <w:tc>
          <w:tcPr>
            <w:tcW w:w="2148" w:type="dxa"/>
            <w:vAlign w:val="center"/>
          </w:tcPr>
          <w:p>
            <w:pPr>
              <w:pStyle w:val="15"/>
              <w:spacing w:line="440" w:lineRule="exact"/>
              <w:jc w:val="center"/>
              <w:rPr>
                <w:rFonts w:cs="Courier New"/>
                <w:color w:val="auto"/>
              </w:rPr>
            </w:pPr>
            <w:r>
              <w:rPr>
                <w:rFonts w:ascii="BRGEKD+ËÎÌå" w:hAnsi="BRGEKD+ËÎÌå" w:cs="BRGEKD+ËÎÌå"/>
                <w:color w:val="auto"/>
                <w:spacing w:val="-1"/>
              </w:rPr>
              <w:t>采购预算金额</w:t>
            </w:r>
          </w:p>
        </w:tc>
        <w:tc>
          <w:tcPr>
            <w:tcW w:w="6252" w:type="dxa"/>
            <w:vAlign w:val="center"/>
          </w:tcPr>
          <w:p>
            <w:pPr>
              <w:pStyle w:val="15"/>
              <w:spacing w:line="440" w:lineRule="exact"/>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本项目采购预算金额：45万元。</w:t>
            </w:r>
          </w:p>
          <w:p>
            <w:pPr>
              <w:pStyle w:val="15"/>
              <w:spacing w:line="440" w:lineRule="exact"/>
              <w:rPr>
                <w:rFonts w:ascii="RLOPFL+ËÎÌå" w:hAnsi="RLOPFL+ËÎÌå" w:cs="RLOPFL+ËÎÌå"/>
                <w:color w:val="auto"/>
                <w:spacing w:val="-1"/>
              </w:rPr>
            </w:pPr>
            <w:r>
              <w:rPr>
                <w:rFonts w:hint="eastAsia" w:hAnsi="宋体" w:cs="宋体"/>
                <w:color w:val="auto"/>
                <w:kern w:val="0"/>
              </w:rPr>
              <w:t>最高限价：</w:t>
            </w:r>
            <w:r>
              <w:rPr>
                <w:rFonts w:hint="eastAsia" w:hAnsi="宋体" w:cs="宋体"/>
                <w:color w:val="auto"/>
                <w:kern w:val="0"/>
                <w:lang w:val="en-US" w:eastAsia="zh-CN"/>
              </w:rPr>
              <w:t>45</w:t>
            </w:r>
            <w:r>
              <w:rPr>
                <w:rFonts w:hint="eastAsia" w:hAnsi="宋体" w:cs="宋体"/>
                <w:color w:val="auto"/>
                <w:kern w:val="0"/>
              </w:rPr>
              <w:t>万元，磋商报价不得高于最高限价，否则响应文件将被拒绝。</w:t>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7</w:t>
            </w:r>
          </w:p>
        </w:tc>
        <w:tc>
          <w:tcPr>
            <w:tcW w:w="2148" w:type="dxa"/>
            <w:vAlign w:val="center"/>
          </w:tcPr>
          <w:p>
            <w:pPr>
              <w:pStyle w:val="15"/>
              <w:spacing w:line="440" w:lineRule="exact"/>
              <w:jc w:val="center"/>
              <w:rPr>
                <w:rFonts w:ascii="RLOPFL+ËÎÌå" w:hAnsi="RLOPFL+ËÎÌå" w:cs="RLOPFL+ËÎÌå"/>
                <w:color w:val="auto"/>
              </w:rPr>
            </w:pPr>
            <w:r>
              <w:rPr>
                <w:rFonts w:ascii="RLOPFL+ËÎÌå" w:hAnsi="RLOPFL+ËÎÌå" w:cs="RLOPFL+ËÎÌå"/>
                <w:color w:val="auto"/>
              </w:rPr>
              <w:t>供应商</w:t>
            </w:r>
          </w:p>
          <w:p>
            <w:pPr>
              <w:pStyle w:val="15"/>
              <w:spacing w:line="440" w:lineRule="exact"/>
              <w:jc w:val="center"/>
              <w:rPr>
                <w:rFonts w:ascii="RLOPFL+ËÎÌå" w:hAnsi="RLOPFL+ËÎÌå" w:cs="RLOPFL+ËÎÌå"/>
                <w:color w:val="auto"/>
                <w:sz w:val="30"/>
              </w:rPr>
            </w:pPr>
            <w:r>
              <w:rPr>
                <w:rFonts w:ascii="RLOPFL+ËÎÌå" w:hAnsi="RLOPFL+ËÎÌå" w:cs="RLOPFL+ËÎÌå"/>
                <w:color w:val="auto"/>
                <w:spacing w:val="-1"/>
              </w:rPr>
              <w:t>资格条件</w:t>
            </w:r>
          </w:p>
        </w:tc>
        <w:tc>
          <w:tcPr>
            <w:tcW w:w="6252"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（1）符合《中华人民共和国政府采购法》第二十二条的相关规定；</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（2）落实政府采购政策需满足的资格要求：</w:t>
            </w:r>
            <w:r>
              <w:rPr>
                <w:rFonts w:hint="eastAsia" w:cs="宋体" w:asciiTheme="minorEastAsia" w:hAnsiTheme="minorEastAsia" w:eastAsiaTheme="minorEastAsia"/>
                <w:b/>
                <w:bCs/>
                <w:color w:val="auto"/>
                <w:szCs w:val="21"/>
                <w:lang w:eastAsia="zh-CN"/>
              </w:rPr>
              <w:t>供应商为小微企业；</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（3）供应商须具有良好的信誉，未被“信用中国”(</w:t>
            </w:r>
            <w:r>
              <w:rPr>
                <w:rFonts w:hint="eastAsia" w:cs="宋体" w:asciiTheme="minorEastAsia" w:hAnsiTheme="minorEastAsia" w:eastAsiaTheme="minorEastAsia"/>
                <w:color w:val="auto"/>
                <w:szCs w:val="21"/>
                <w:lang w:eastAsia="zh-CN"/>
              </w:rPr>
              <w:fldChar w:fldCharType="begin"/>
            </w:r>
            <w:r>
              <w:rPr>
                <w:rFonts w:hint="eastAsia" w:cs="宋体" w:asciiTheme="minorEastAsia" w:hAnsiTheme="minorEastAsia" w:eastAsiaTheme="minorEastAsia"/>
                <w:color w:val="auto"/>
                <w:szCs w:val="21"/>
                <w:lang w:eastAsia="zh-CN"/>
              </w:rPr>
              <w:instrText xml:space="preserve"> HYPERLINK "http://www.creditchina.gov.cn" </w:instrText>
            </w:r>
            <w:r>
              <w:rPr>
                <w:rFonts w:hint="eastAsia" w:cs="宋体" w:asciiTheme="minorEastAsia" w:hAnsiTheme="minorEastAsia" w:eastAsiaTheme="minorEastAsia"/>
                <w:color w:val="auto"/>
                <w:szCs w:val="21"/>
                <w:lang w:eastAsia="zh-CN"/>
              </w:rPr>
              <w:fldChar w:fldCharType="separate"/>
            </w:r>
            <w:r>
              <w:rPr>
                <w:rFonts w:hint="eastAsia" w:cs="宋体" w:asciiTheme="minorEastAsia" w:hAnsiTheme="minorEastAsia" w:eastAsiaTheme="minorEastAsia"/>
                <w:color w:val="auto"/>
                <w:szCs w:val="21"/>
                <w:lang w:eastAsia="zh-CN"/>
              </w:rPr>
              <w:t>www.creditchina.gov.cn</w:t>
            </w:r>
            <w:r>
              <w:rPr>
                <w:rFonts w:hint="eastAsia" w:cs="宋体" w:asciiTheme="minorEastAsia" w:hAnsiTheme="minorEastAsia" w:eastAsiaTheme="minorEastAsia"/>
                <w:color w:val="auto"/>
                <w:szCs w:val="21"/>
                <w:lang w:eastAsia="zh-CN"/>
              </w:rPr>
              <w:fldChar w:fldCharType="end"/>
            </w:r>
            <w:r>
              <w:rPr>
                <w:rFonts w:hint="eastAsia" w:cs="宋体" w:asciiTheme="minorEastAsia" w:hAnsiTheme="minorEastAsia" w:eastAsiaTheme="minorEastAsia"/>
                <w:color w:val="auto"/>
                <w:szCs w:val="21"/>
                <w:lang w:eastAsia="zh-CN"/>
              </w:rPr>
              <w:t>)、“中国政府采购网”（www.ccgp.gov.cn）列入失信被执行人、重大税收违法案件当事人名单、政府采购严重违法失信行为记录名单；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4</w:t>
            </w:r>
            <w:r>
              <w:rPr>
                <w:rFonts w:hint="eastAsia" w:ascii="宋体" w:hAnsi="宋体" w:cs="宋体"/>
                <w:color w:val="auto"/>
                <w:kern w:val="0"/>
                <w:szCs w:val="21"/>
              </w:rPr>
              <w:t>）供应商必须是具有独立法人资格，注册经营范围包含本次采购项目相关内容</w:t>
            </w:r>
            <w:r>
              <w:rPr>
                <w:rFonts w:hint="eastAsia" w:ascii="宋体" w:hAnsi="宋体"/>
                <w:color w:val="auto"/>
                <w:szCs w:val="21"/>
              </w:rPr>
              <w:t>，并在人员、技术上具有组织供货和服务的能力；</w:t>
            </w:r>
          </w:p>
          <w:p>
            <w:pPr>
              <w:widowControl/>
              <w:spacing w:line="440" w:lineRule="exact"/>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（5）</w:t>
            </w:r>
            <w:r>
              <w:rPr>
                <w:rFonts w:hint="eastAsia" w:cs="宋体" w:asciiTheme="minorEastAsia" w:hAnsiTheme="minorEastAsia" w:eastAsiaTheme="minorEastAsia"/>
                <w:color w:val="auto"/>
                <w:kern w:val="0"/>
                <w:szCs w:val="21"/>
              </w:rPr>
              <w:t>法定代表人或者负责人为同一人或者存在直接控股、管理关系的不同供应商，不得参加同一合同项下的政府采购活动；</w:t>
            </w:r>
          </w:p>
          <w:p>
            <w:pPr>
              <w:widowControl/>
              <w:spacing w:line="440" w:lineRule="exact"/>
              <w:jc w:val="left"/>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rPr>
              <w:t>（</w:t>
            </w:r>
            <w:r>
              <w:rPr>
                <w:rFonts w:hint="eastAsia" w:cs="宋体" w:asciiTheme="minorEastAsia" w:hAnsiTheme="minorEastAsia" w:eastAsiaTheme="minorEastAsia"/>
                <w:color w:val="auto"/>
                <w:kern w:val="0"/>
                <w:szCs w:val="21"/>
                <w:lang w:val="en-US" w:eastAsia="zh-CN"/>
              </w:rPr>
              <w:t>6</w:t>
            </w:r>
            <w:r>
              <w:rPr>
                <w:rFonts w:hint="eastAsia" w:cs="宋体" w:asciiTheme="minorEastAsia" w:hAnsiTheme="minorEastAsia" w:eastAsiaTheme="minorEastAsia"/>
                <w:color w:val="auto"/>
                <w:kern w:val="0"/>
                <w:szCs w:val="21"/>
              </w:rPr>
              <w:t>）本项目不接受联合体投标</w:t>
            </w:r>
            <w:r>
              <w:rPr>
                <w:rFonts w:hint="eastAsia" w:cs="宋体" w:asciiTheme="minorEastAsia" w:hAnsiTheme="minorEastAsia" w:eastAsiaTheme="minorEastAsia"/>
                <w:color w:val="auto"/>
                <w:kern w:val="0"/>
                <w:szCs w:val="21"/>
                <w:lang w:eastAsia="zh-CN"/>
              </w:rPr>
              <w:t>；</w:t>
            </w:r>
          </w:p>
          <w:p>
            <w:pPr>
              <w:widowControl/>
              <w:spacing w:line="440" w:lineRule="exact"/>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w:t>
            </w:r>
            <w:r>
              <w:rPr>
                <w:rFonts w:hint="eastAsia" w:cs="宋体" w:asciiTheme="minorEastAsia" w:hAnsiTheme="minorEastAsia" w:eastAsiaTheme="minorEastAsia"/>
                <w:color w:val="auto"/>
                <w:kern w:val="0"/>
                <w:szCs w:val="21"/>
                <w:lang w:val="en-US" w:eastAsia="zh-CN"/>
              </w:rPr>
              <w:t>7</w:t>
            </w:r>
            <w:r>
              <w:rPr>
                <w:rFonts w:hint="eastAsia" w:cs="宋体" w:asciiTheme="minorEastAsia" w:hAnsiTheme="minorEastAsia" w:eastAsiaTheme="minorEastAsia"/>
                <w:color w:val="auto"/>
                <w:kern w:val="0"/>
                <w:szCs w:val="21"/>
              </w:rPr>
              <w:t>）</w:t>
            </w:r>
            <w:r>
              <w:rPr>
                <w:rFonts w:cs="宋体" w:asciiTheme="minorEastAsia" w:hAnsiTheme="minorEastAsia" w:eastAsiaTheme="minorEastAsia"/>
                <w:color w:val="auto"/>
                <w:kern w:val="0"/>
                <w:szCs w:val="21"/>
              </w:rPr>
              <w:t>本项目为电子招投标，需要使用CA加密设备</w:t>
            </w:r>
            <w:r>
              <w:rPr>
                <w:rFonts w:hint="eastAsia" w:cs="宋体" w:asciiTheme="minorEastAsia" w:hAnsiTheme="minorEastAsia" w:eastAsiaTheme="minorEastAsia"/>
                <w:color w:val="auto"/>
                <w:kern w:val="0"/>
                <w:szCs w:val="21"/>
              </w:rPr>
              <w:t>，供应商可通过新疆数字证书认证中心官网（https://www.xjca.com.cn/）或下载“新疆政务通”APP自行进行申领。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8</w:t>
            </w:r>
          </w:p>
        </w:tc>
        <w:tc>
          <w:tcPr>
            <w:tcW w:w="2148" w:type="dxa"/>
            <w:vAlign w:val="center"/>
          </w:tcPr>
          <w:p>
            <w:pPr>
              <w:pStyle w:val="15"/>
              <w:spacing w:line="440" w:lineRule="exact"/>
              <w:jc w:val="center"/>
              <w:rPr>
                <w:rFonts w:ascii="RLOPFL+ËÎÌå" w:hAnsi="RLOPFL+ËÎÌå" w:cs="RLOPFL+ËÎÌå"/>
                <w:color w:val="auto"/>
                <w:sz w:val="30"/>
              </w:rPr>
            </w:pPr>
            <w:r>
              <w:rPr>
                <w:rFonts w:ascii="RLOPFL+ËÎÌå" w:hAnsi="RLOPFL+ËÎÌå" w:cs="RLOPFL+ËÎÌå"/>
                <w:color w:val="auto"/>
                <w:spacing w:val="-1"/>
              </w:rPr>
              <w:t>是否允许联合体投标</w:t>
            </w:r>
          </w:p>
        </w:tc>
        <w:tc>
          <w:tcPr>
            <w:tcW w:w="6252" w:type="dxa"/>
            <w:vAlign w:val="center"/>
          </w:tcPr>
          <w:p>
            <w:pPr>
              <w:pStyle w:val="56"/>
              <w:autoSpaceDE w:val="0"/>
              <w:autoSpaceDN w:val="0"/>
              <w:spacing w:before="0" w:after="0" w:line="440" w:lineRule="exact"/>
              <w:jc w:val="left"/>
              <w:rPr>
                <w:rFonts w:ascii="RLOPFL+ËÎÌå" w:eastAsia="宋体"/>
                <w:color w:val="auto"/>
                <w:sz w:val="21"/>
                <w:lang w:eastAsia="zh-CN"/>
              </w:rPr>
            </w:pPr>
            <w:r>
              <w:rPr>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9</w:t>
            </w:r>
          </w:p>
        </w:tc>
        <w:tc>
          <w:tcPr>
            <w:tcW w:w="2148" w:type="dxa"/>
            <w:vAlign w:val="center"/>
          </w:tcPr>
          <w:p>
            <w:pPr>
              <w:pStyle w:val="15"/>
              <w:spacing w:line="440" w:lineRule="exact"/>
              <w:jc w:val="center"/>
              <w:rPr>
                <w:rFonts w:hint="default" w:ascii="RLOPFL+ËÎÌå" w:hAnsi="RLOPFL+ËÎÌå" w:eastAsia="宋体" w:cs="RLOPFL+ËÎÌå"/>
                <w:color w:val="auto"/>
                <w:sz w:val="30"/>
                <w:lang w:val="en-US" w:eastAsia="zh-CN"/>
              </w:rPr>
            </w:pPr>
            <w:r>
              <w:rPr>
                <w:rFonts w:hint="eastAsia" w:ascii="RLOPFL+ËÎÌå" w:hAnsi="RLOPFL+ËÎÌå" w:cs="RLOPFL+ËÎÌå"/>
                <w:color w:val="auto"/>
                <w:spacing w:val="-1"/>
                <w:lang w:eastAsia="zh-CN"/>
              </w:rPr>
              <w:t>服务</w:t>
            </w:r>
            <w:r>
              <w:rPr>
                <w:rFonts w:hint="eastAsia" w:ascii="RLOPFL+ËÎÌå" w:hAnsi="RLOPFL+ËÎÌå" w:cs="RLOPFL+ËÎÌå"/>
                <w:color w:val="auto"/>
                <w:spacing w:val="-1"/>
                <w:lang w:val="en-US" w:eastAsia="zh-CN"/>
              </w:rPr>
              <w:t>期限</w:t>
            </w:r>
          </w:p>
        </w:tc>
        <w:tc>
          <w:tcPr>
            <w:tcW w:w="6252"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kern w:val="0"/>
              </w:rPr>
            </w:pPr>
            <w:r>
              <w:rPr>
                <w:rFonts w:hint="eastAsia" w:cs="宋体" w:asciiTheme="minorEastAsia" w:hAnsiTheme="minorEastAsia" w:eastAsiaTheme="minorEastAsia"/>
                <w:color w:val="auto"/>
                <w:kern w:val="0"/>
                <w:szCs w:val="21"/>
                <w:lang w:val="en-US" w:eastAsia="zh-CN"/>
              </w:rPr>
              <w:t>合同签订后15日内完成全部工作。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10</w:t>
            </w:r>
          </w:p>
        </w:tc>
        <w:tc>
          <w:tcPr>
            <w:tcW w:w="2148" w:type="dxa"/>
            <w:vAlign w:val="center"/>
          </w:tcPr>
          <w:p>
            <w:pPr>
              <w:pStyle w:val="15"/>
              <w:spacing w:line="440" w:lineRule="exact"/>
              <w:jc w:val="center"/>
              <w:rPr>
                <w:rFonts w:ascii="RLOPFL+ËÎÌå" w:hAnsi="RLOPFL+ËÎÌå" w:cs="RLOPFL+ËÎÌå"/>
                <w:color w:val="auto"/>
                <w:sz w:val="30"/>
              </w:rPr>
            </w:pPr>
            <w:r>
              <w:rPr>
                <w:rFonts w:ascii="RLOPFL+ËÎÌå" w:hAnsi="RLOPFL+ËÎÌå" w:cs="RLOPFL+ËÎÌå"/>
                <w:color w:val="auto"/>
              </w:rPr>
              <w:t>磋商保证金</w:t>
            </w:r>
          </w:p>
        </w:tc>
        <w:tc>
          <w:tcPr>
            <w:tcW w:w="6252" w:type="dxa"/>
            <w:vAlign w:val="center"/>
          </w:tcPr>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宋体"/>
                <w:b/>
                <w:color w:val="auto"/>
                <w:kern w:val="0"/>
                <w:szCs w:val="21"/>
                <w:u w:val="single"/>
              </w:rPr>
            </w:pPr>
            <w:r>
              <w:rPr>
                <w:rFonts w:hint="eastAsia" w:ascii="宋体" w:hAnsi="宋体" w:cs="宋体"/>
                <w:b/>
                <w:color w:val="auto"/>
                <w:kern w:val="0"/>
                <w:szCs w:val="21"/>
              </w:rPr>
              <w:t>本项目的磋商保证金为人民币：</w:t>
            </w:r>
            <w:r>
              <w:rPr>
                <w:rFonts w:hint="eastAsia" w:ascii="宋体" w:hAnsi="宋体" w:cs="宋体"/>
                <w:b/>
                <w:color w:val="auto"/>
                <w:kern w:val="0"/>
                <w:szCs w:val="21"/>
                <w:u w:val="single"/>
                <w:lang w:eastAsia="zh-CN"/>
              </w:rPr>
              <w:t>6000元</w:t>
            </w:r>
            <w:r>
              <w:rPr>
                <w:rFonts w:hint="eastAsia" w:ascii="宋体" w:hAnsi="宋体" w:cs="宋体"/>
                <w:b/>
                <w:color w:val="auto"/>
                <w:kern w:val="0"/>
                <w:szCs w:val="21"/>
                <w:u w:val="single"/>
              </w:rPr>
              <w:t>（</w:t>
            </w:r>
            <w:r>
              <w:rPr>
                <w:rFonts w:hint="eastAsia" w:ascii="宋体" w:hAnsi="宋体" w:cs="宋体"/>
                <w:b/>
                <w:color w:val="auto"/>
                <w:kern w:val="0"/>
                <w:szCs w:val="21"/>
                <w:u w:val="single"/>
                <w:lang w:val="en-US" w:eastAsia="zh-CN"/>
              </w:rPr>
              <w:t>陆仟</w:t>
            </w:r>
            <w:r>
              <w:rPr>
                <w:rFonts w:hint="eastAsia" w:ascii="宋体" w:hAnsi="宋体" w:cs="宋体"/>
                <w:b/>
                <w:color w:val="auto"/>
                <w:kern w:val="0"/>
                <w:szCs w:val="21"/>
                <w:u w:val="single"/>
              </w:rPr>
              <w:t>元整）</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宋体"/>
                <w:b/>
                <w:color w:val="auto"/>
                <w:kern w:val="0"/>
                <w:szCs w:val="21"/>
              </w:rPr>
            </w:pPr>
            <w:r>
              <w:rPr>
                <w:rFonts w:hint="eastAsia" w:ascii="宋体" w:hAnsi="宋体" w:cs="宋体"/>
                <w:b/>
                <w:color w:val="auto"/>
                <w:kern w:val="0"/>
                <w:szCs w:val="21"/>
              </w:rPr>
              <w:t>磋商保证金到账截止时间：同提交响应文件截止时间提交方式：供应商可以以电汇、网银、保函等非现金形式在提交响应文件截止时间前交纳。电汇、网银须从供应商基本账户汇出。使用银行保函的，必须从投标供应商开户银行出具。汇款需注明采购项目名称</w:t>
            </w:r>
            <w:r>
              <w:rPr>
                <w:rFonts w:hint="eastAsia" w:ascii="宋体" w:hAnsi="宋体" w:cs="宋体"/>
                <w:b/>
                <w:color w:val="auto"/>
                <w:kern w:val="0"/>
                <w:szCs w:val="21"/>
                <w:lang w:eastAsia="zh-CN"/>
              </w:rPr>
              <w:t>或项目编号</w:t>
            </w:r>
            <w:r>
              <w:rPr>
                <w:rFonts w:hint="eastAsia" w:ascii="宋体" w:hAnsi="宋体" w:cs="宋体"/>
                <w:b/>
                <w:color w:val="auto"/>
                <w:kern w:val="0"/>
                <w:szCs w:val="21"/>
              </w:rPr>
              <w:t>。</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宋体"/>
                <w:b/>
                <w:color w:val="auto"/>
                <w:kern w:val="0"/>
                <w:szCs w:val="21"/>
              </w:rPr>
            </w:pPr>
            <w:r>
              <w:rPr>
                <w:rFonts w:hint="eastAsia" w:ascii="宋体" w:hAnsi="宋体" w:cs="宋体"/>
                <w:b/>
                <w:color w:val="auto"/>
                <w:kern w:val="0"/>
                <w:szCs w:val="21"/>
              </w:rPr>
              <w:t>账户信息：</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宋体"/>
                <w:b/>
                <w:color w:val="auto"/>
                <w:kern w:val="0"/>
                <w:szCs w:val="21"/>
              </w:rPr>
            </w:pPr>
            <w:r>
              <w:rPr>
                <w:rFonts w:hint="eastAsia" w:ascii="宋体" w:hAnsi="宋体" w:cs="宋体"/>
                <w:b/>
                <w:color w:val="auto"/>
                <w:kern w:val="0"/>
                <w:szCs w:val="21"/>
              </w:rPr>
              <w:t>单位名称：新疆汇力赋能项目管理有限责任公司</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宋体"/>
                <w:b/>
                <w:color w:val="auto"/>
                <w:kern w:val="0"/>
                <w:szCs w:val="21"/>
                <w:lang w:val="zh-CN"/>
              </w:rPr>
            </w:pPr>
            <w:r>
              <w:rPr>
                <w:rFonts w:hint="eastAsia" w:ascii="宋体" w:hAnsi="宋体" w:cs="宋体"/>
                <w:b/>
                <w:color w:val="auto"/>
                <w:kern w:val="0"/>
                <w:szCs w:val="21"/>
              </w:rPr>
              <w:t>开户银行：</w:t>
            </w:r>
            <w:r>
              <w:rPr>
                <w:rFonts w:hint="eastAsia" w:ascii="宋体" w:hAnsi="宋体" w:cs="宋体"/>
                <w:b/>
                <w:color w:val="auto"/>
                <w:kern w:val="0"/>
                <w:szCs w:val="21"/>
                <w:lang w:val="zh-CN"/>
              </w:rPr>
              <w:t>中国工商银行股份有限公司巴音郭楞蒙古自治州分行</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宋体"/>
                <w:b/>
                <w:color w:val="auto"/>
                <w:kern w:val="0"/>
                <w:szCs w:val="21"/>
              </w:rPr>
            </w:pPr>
            <w:r>
              <w:rPr>
                <w:rFonts w:hint="eastAsia" w:ascii="宋体" w:hAnsi="宋体" w:cs="宋体"/>
                <w:b/>
                <w:color w:val="auto"/>
                <w:kern w:val="0"/>
                <w:szCs w:val="21"/>
              </w:rPr>
              <w:t>帐  号：</w:t>
            </w:r>
            <w:r>
              <w:rPr>
                <w:rFonts w:hint="eastAsia" w:ascii="宋体" w:hAnsi="宋体" w:cs="宋体"/>
                <w:b/>
                <w:color w:val="auto"/>
                <w:kern w:val="0"/>
                <w:szCs w:val="21"/>
                <w:lang w:val="zh-CN"/>
              </w:rPr>
              <w:t>3010024709200410350</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宋体"/>
                <w:b/>
                <w:color w:val="auto"/>
                <w:kern w:val="0"/>
                <w:szCs w:val="21"/>
                <w:lang w:val="zh-CN"/>
              </w:rPr>
            </w:pPr>
            <w:r>
              <w:rPr>
                <w:rFonts w:hint="eastAsia" w:ascii="宋体" w:hAnsi="宋体" w:cs="宋体"/>
                <w:b/>
                <w:color w:val="auto"/>
                <w:kern w:val="0"/>
                <w:szCs w:val="21"/>
              </w:rPr>
              <w:t>行  号：</w:t>
            </w:r>
            <w:r>
              <w:rPr>
                <w:rFonts w:hint="eastAsia" w:ascii="宋体" w:hAnsi="宋体" w:cs="宋体"/>
                <w:b/>
                <w:color w:val="auto"/>
                <w:kern w:val="0"/>
                <w:szCs w:val="21"/>
                <w:lang w:val="zh-CN"/>
              </w:rPr>
              <w:t>102888000013</w:t>
            </w:r>
          </w:p>
          <w:p>
            <w:pPr>
              <w:autoSpaceDE w:val="0"/>
              <w:autoSpaceDN w:val="0"/>
              <w:spacing w:line="276" w:lineRule="auto"/>
              <w:rPr>
                <w:rFonts w:ascii="宋体" w:hAnsi="宋体"/>
                <w:color w:val="auto"/>
              </w:rPr>
            </w:pPr>
            <w:r>
              <w:rPr>
                <w:rFonts w:hint="eastAsia" w:ascii="宋体" w:hAnsi="宋体" w:cs="宋体"/>
                <w:b/>
                <w:color w:val="auto"/>
                <w:kern w:val="0"/>
                <w:szCs w:val="21"/>
              </w:rPr>
              <w:t>磋商保证金到账截止时间：同</w:t>
            </w:r>
            <w:r>
              <w:rPr>
                <w:rFonts w:hint="eastAsia" w:ascii="宋体" w:hAnsi="宋体" w:cs="宋体"/>
                <w:b/>
                <w:color w:val="auto"/>
                <w:kern w:val="0"/>
                <w:szCs w:val="21"/>
                <w:lang w:val="en-US" w:eastAsia="zh-CN"/>
              </w:rPr>
              <w:t>递交响应文件</w:t>
            </w:r>
            <w:r>
              <w:rPr>
                <w:rFonts w:hint="eastAsia" w:ascii="宋体" w:hAnsi="宋体" w:cs="宋体"/>
                <w:b/>
                <w:color w:val="auto"/>
                <w:kern w:val="0"/>
                <w:szCs w:val="21"/>
              </w:rPr>
              <w:t>截止时间。磋商保证金以到账信息为准，供应商应充分考虑在途时间，供应商未按照磋商文件要求提交磋商保证金的，磋商无效。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11</w:t>
            </w:r>
          </w:p>
        </w:tc>
        <w:tc>
          <w:tcPr>
            <w:tcW w:w="2148" w:type="dxa"/>
            <w:vAlign w:val="center"/>
          </w:tcPr>
          <w:p>
            <w:pPr>
              <w:spacing w:line="312" w:lineRule="auto"/>
              <w:ind w:firstLine="420" w:firstLineChars="200"/>
              <w:rPr>
                <w:rFonts w:ascii="宋体" w:hAnsi="宋体" w:cs="宋体"/>
                <w:color w:val="auto"/>
                <w:kern w:val="0"/>
                <w:szCs w:val="21"/>
              </w:rPr>
            </w:pPr>
            <w:r>
              <w:rPr>
                <w:rFonts w:hint="eastAsia" w:ascii="宋体" w:hAnsi="宋体" w:cs="宋体"/>
                <w:color w:val="auto"/>
                <w:kern w:val="0"/>
                <w:szCs w:val="21"/>
              </w:rPr>
              <w:t>投标前准备</w:t>
            </w:r>
          </w:p>
        </w:tc>
        <w:tc>
          <w:tcPr>
            <w:tcW w:w="6252" w:type="dxa"/>
            <w:vAlign w:val="center"/>
          </w:tcPr>
          <w:p>
            <w:pPr>
              <w:spacing w:line="312" w:lineRule="auto"/>
              <w:rPr>
                <w:rFonts w:ascii="宋体" w:hAnsi="宋体" w:cs="宋体"/>
                <w:color w:val="auto"/>
                <w:kern w:val="0"/>
                <w:szCs w:val="21"/>
              </w:rPr>
            </w:pPr>
            <w:r>
              <w:rPr>
                <w:rFonts w:hint="eastAsia" w:ascii="宋体" w:hAnsi="宋体" w:cs="宋体"/>
                <w:color w:val="auto"/>
                <w:kern w:val="0"/>
                <w:szCs w:val="21"/>
              </w:rPr>
              <w:t>1、本项目实行网上投标，采用加密电子投标响应文件。若供应商参与投标，自行承担投标一切费用。</w:t>
            </w:r>
          </w:p>
          <w:p>
            <w:pPr>
              <w:spacing w:line="312" w:lineRule="auto"/>
              <w:rPr>
                <w:rFonts w:ascii="宋体" w:hAnsi="宋体" w:cs="宋体"/>
                <w:color w:val="auto"/>
                <w:kern w:val="0"/>
                <w:szCs w:val="21"/>
              </w:rPr>
            </w:pPr>
            <w:r>
              <w:rPr>
                <w:rFonts w:hint="eastAsia" w:ascii="宋体" w:hAnsi="宋体" w:cs="宋体"/>
                <w:color w:val="auto"/>
                <w:kern w:val="0"/>
                <w:szCs w:val="21"/>
              </w:rPr>
              <w:t>2、各供应商在开标前应确保成为新疆维吾尔自治区政府采购网正式注册入库供应商，并完成CA数字证书申领。因未注册入库、未办理CA数字证书等原因造成无法投标或投标失败等后果由供应商自行承担。</w:t>
            </w:r>
          </w:p>
          <w:p>
            <w:pPr>
              <w:spacing w:line="312" w:lineRule="auto"/>
              <w:rPr>
                <w:rFonts w:ascii="宋体" w:hAnsi="宋体" w:cs="宋体"/>
                <w:color w:val="auto"/>
                <w:kern w:val="0"/>
                <w:szCs w:val="21"/>
              </w:rPr>
            </w:pPr>
            <w:r>
              <w:rPr>
                <w:rFonts w:hint="eastAsia" w:ascii="宋体" w:hAnsi="宋体" w:cs="宋体"/>
                <w:color w:val="auto"/>
                <w:kern w:val="0"/>
                <w:szCs w:val="21"/>
              </w:rPr>
              <w:t>3、供应商将政采云电子交易客户端下载、安装完成后，可通过账号密码或CA登录客户端进行响应文件制作。在使用政采云投标客户端时，建议使用WIN7及以上操作系统。客户端请至新疆政府采购网（</w:t>
            </w:r>
            <w:r>
              <w:rPr>
                <w:color w:val="auto"/>
              </w:rPr>
              <w:fldChar w:fldCharType="begin"/>
            </w:r>
            <w:r>
              <w:rPr>
                <w:color w:val="auto"/>
              </w:rPr>
              <w:instrText xml:space="preserve"> HYPERLINK "http://www.ccgp-xinjiang.gov.cn/" </w:instrText>
            </w:r>
            <w:r>
              <w:rPr>
                <w:color w:val="auto"/>
              </w:rPr>
              <w:fldChar w:fldCharType="separate"/>
            </w:r>
            <w:r>
              <w:rPr>
                <w:rFonts w:hint="eastAsia" w:ascii="宋体" w:hAnsi="宋体" w:cs="宋体"/>
                <w:color w:val="auto"/>
                <w:kern w:val="0"/>
                <w:szCs w:val="21"/>
              </w:rPr>
              <w:t>http://www.ccgp-xinjiang.gov.cn/</w:t>
            </w:r>
            <w:r>
              <w:rPr>
                <w:rFonts w:hint="eastAsia" w:ascii="宋体" w:hAnsi="宋体" w:cs="宋体"/>
                <w:color w:val="auto"/>
                <w:kern w:val="0"/>
                <w:szCs w:val="21"/>
              </w:rPr>
              <w:fldChar w:fldCharType="end"/>
            </w:r>
            <w:r>
              <w:rPr>
                <w:rFonts w:hint="eastAsia" w:ascii="宋体" w:hAnsi="宋体" w:cs="宋体"/>
                <w:color w:val="auto"/>
                <w:kern w:val="0"/>
                <w:szCs w:val="21"/>
              </w:rPr>
              <w:t>）下载专区查看，如有问题可拨打政采云客户服务热线</w:t>
            </w:r>
            <w:r>
              <w:rPr>
                <w:rFonts w:hint="eastAsia" w:ascii="宋体" w:hAnsi="宋体" w:cs="宋体"/>
                <w:color w:val="auto"/>
                <w:kern w:val="0"/>
                <w:szCs w:val="21"/>
                <w:lang w:eastAsia="zh-CN"/>
              </w:rPr>
              <w:t>95763</w:t>
            </w:r>
            <w:r>
              <w:rPr>
                <w:rFonts w:hint="eastAsia" w:ascii="宋体" w:hAnsi="宋体" w:cs="宋体"/>
                <w:color w:val="auto"/>
                <w:kern w:val="0"/>
                <w:szCs w:val="21"/>
              </w:rPr>
              <w:t>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12</w:t>
            </w:r>
          </w:p>
        </w:tc>
        <w:tc>
          <w:tcPr>
            <w:tcW w:w="2148" w:type="dxa"/>
            <w:vAlign w:val="center"/>
          </w:tcPr>
          <w:p>
            <w:pPr>
              <w:pStyle w:val="15"/>
              <w:spacing w:line="440" w:lineRule="exact"/>
              <w:jc w:val="center"/>
              <w:rPr>
                <w:rFonts w:hAnsi="宋体" w:cs="宋体"/>
                <w:color w:val="auto"/>
                <w:sz w:val="30"/>
              </w:rPr>
            </w:pPr>
            <w:r>
              <w:rPr>
                <w:rFonts w:hint="eastAsia" w:hAnsi="宋体" w:cs="宋体"/>
                <w:color w:val="auto"/>
                <w:spacing w:val="-1"/>
              </w:rPr>
              <w:t>首次递交竞争性磋商响应文件截止时间及磋商时间</w:t>
            </w:r>
          </w:p>
        </w:tc>
        <w:tc>
          <w:tcPr>
            <w:tcW w:w="6252" w:type="dxa"/>
            <w:vAlign w:val="center"/>
          </w:tcPr>
          <w:p>
            <w:pPr>
              <w:widowControl/>
              <w:spacing w:line="440" w:lineRule="exact"/>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b w:val="0"/>
                <w:bCs w:val="0"/>
                <w:color w:val="auto"/>
                <w:kern w:val="0"/>
                <w:szCs w:val="21"/>
              </w:rPr>
              <w:t>202</w:t>
            </w:r>
            <w:r>
              <w:rPr>
                <w:rFonts w:hint="eastAsia" w:cs="宋体" w:asciiTheme="minorEastAsia" w:hAnsiTheme="minorEastAsia" w:eastAsiaTheme="minorEastAsia"/>
                <w:b w:val="0"/>
                <w:bCs w:val="0"/>
                <w:color w:val="auto"/>
                <w:kern w:val="0"/>
                <w:szCs w:val="21"/>
                <w:lang w:val="en-US" w:eastAsia="zh-CN"/>
              </w:rPr>
              <w:t>3</w:t>
            </w:r>
            <w:r>
              <w:rPr>
                <w:rFonts w:hint="eastAsia" w:cs="宋体" w:asciiTheme="minorEastAsia" w:hAnsiTheme="minorEastAsia" w:eastAsiaTheme="minorEastAsia"/>
                <w:b w:val="0"/>
                <w:bCs w:val="0"/>
                <w:color w:val="auto"/>
                <w:kern w:val="0"/>
                <w:szCs w:val="21"/>
              </w:rPr>
              <w:t>年</w:t>
            </w:r>
            <w:r>
              <w:rPr>
                <w:rFonts w:hint="eastAsia" w:cs="宋体" w:asciiTheme="minorEastAsia" w:hAnsiTheme="minorEastAsia" w:eastAsiaTheme="minorEastAsia"/>
                <w:b w:val="0"/>
                <w:bCs w:val="0"/>
                <w:color w:val="auto"/>
                <w:kern w:val="0"/>
                <w:szCs w:val="21"/>
                <w:lang w:val="en-US" w:eastAsia="zh-CN"/>
              </w:rPr>
              <w:t>9</w:t>
            </w:r>
            <w:r>
              <w:rPr>
                <w:rFonts w:hint="eastAsia" w:cs="宋体" w:asciiTheme="minorEastAsia" w:hAnsiTheme="minorEastAsia" w:eastAsiaTheme="minorEastAsia"/>
                <w:b w:val="0"/>
                <w:bCs w:val="0"/>
                <w:color w:val="auto"/>
                <w:kern w:val="0"/>
                <w:szCs w:val="21"/>
              </w:rPr>
              <w:t>月</w:t>
            </w:r>
            <w:r>
              <w:rPr>
                <w:rFonts w:hint="eastAsia" w:cs="宋体" w:asciiTheme="minorEastAsia" w:hAnsiTheme="minorEastAsia" w:eastAsiaTheme="minorEastAsia"/>
                <w:b w:val="0"/>
                <w:bCs w:val="0"/>
                <w:color w:val="auto"/>
                <w:kern w:val="0"/>
                <w:szCs w:val="21"/>
                <w:lang w:val="en-US" w:eastAsia="zh-CN"/>
              </w:rPr>
              <w:t>26日下</w:t>
            </w:r>
            <w:r>
              <w:rPr>
                <w:rFonts w:hint="eastAsia" w:cs="宋体" w:asciiTheme="minorEastAsia" w:hAnsiTheme="minorEastAsia" w:eastAsiaTheme="minorEastAsia"/>
                <w:b w:val="0"/>
                <w:bCs w:val="0"/>
                <w:color w:val="auto"/>
                <w:kern w:val="0"/>
                <w:szCs w:val="21"/>
              </w:rPr>
              <w:t>午1</w:t>
            </w:r>
            <w:r>
              <w:rPr>
                <w:rFonts w:hint="eastAsia" w:cs="宋体" w:asciiTheme="minorEastAsia" w:hAnsiTheme="minorEastAsia" w:eastAsiaTheme="minorEastAsia"/>
                <w:b w:val="0"/>
                <w:bCs w:val="0"/>
                <w:color w:val="auto"/>
                <w:kern w:val="0"/>
                <w:szCs w:val="21"/>
                <w:lang w:val="en-US" w:eastAsia="zh-CN"/>
              </w:rPr>
              <w:t>6</w:t>
            </w:r>
            <w:r>
              <w:rPr>
                <w:rFonts w:hint="eastAsia" w:cs="宋体" w:asciiTheme="minorEastAsia" w:hAnsiTheme="minorEastAsia" w:eastAsiaTheme="minorEastAsia"/>
                <w:b w:val="0"/>
                <w:bCs w:val="0"/>
                <w:color w:val="auto"/>
                <w:kern w:val="0"/>
                <w:szCs w:val="21"/>
              </w:rPr>
              <w:t xml:space="preserve">:30（北京时间)，逾期恕不接受。 </w:t>
            </w:r>
            <w:r>
              <w:rPr>
                <w:rFonts w:hint="eastAsia" w:cs="宋体" w:asciiTheme="minorEastAsia" w:hAnsiTheme="minorEastAsia" w:eastAsiaTheme="minorEastAsia"/>
                <w:b/>
                <w:bCs/>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13</w:t>
            </w:r>
          </w:p>
        </w:tc>
        <w:tc>
          <w:tcPr>
            <w:tcW w:w="2148" w:type="dxa"/>
            <w:vAlign w:val="center"/>
          </w:tcPr>
          <w:p>
            <w:pPr>
              <w:pStyle w:val="15"/>
              <w:spacing w:line="440" w:lineRule="exact"/>
              <w:jc w:val="center"/>
              <w:rPr>
                <w:rFonts w:ascii="RLOPFL+ËÎÌå" w:hAnsi="RLOPFL+ËÎÌå" w:cs="RLOPFL+ËÎÌå"/>
                <w:color w:val="auto"/>
                <w:sz w:val="30"/>
              </w:rPr>
            </w:pPr>
            <w:r>
              <w:rPr>
                <w:rFonts w:ascii="BRGEKD+ËÎÌå" w:hAnsi="BRGEKD+ËÎÌå" w:cs="BRGEKD+ËÎÌå"/>
                <w:color w:val="auto"/>
                <w:spacing w:val="-1"/>
              </w:rPr>
              <w:t>首次递交竞争性磋商响应文件地点及磋商地点</w:t>
            </w:r>
          </w:p>
        </w:tc>
        <w:tc>
          <w:tcPr>
            <w:tcW w:w="6252" w:type="dxa"/>
            <w:vAlign w:val="center"/>
          </w:tcPr>
          <w:p>
            <w:pPr>
              <w:spacing w:line="440" w:lineRule="exac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地点：各供应商应在响应文件提交截止时间前，通过“政采云”平台（https://www.zcygov.cn）上传加密的电子响应文件。</w:t>
            </w:r>
          </w:p>
          <w:p>
            <w:pPr>
              <w:spacing w:line="440" w:lineRule="exact"/>
              <w:ind w:firstLine="315" w:firstLineChars="150"/>
              <w:rPr>
                <w:rFonts w:ascii="宋体" w:hAnsi="宋体" w:cs="宋体"/>
                <w:color w:val="auto"/>
                <w:kern w:val="0"/>
                <w:szCs w:val="21"/>
              </w:rPr>
            </w:pPr>
            <w:r>
              <w:rPr>
                <w:rFonts w:hint="eastAsia" w:cs="宋体" w:asciiTheme="minorEastAsia" w:hAnsiTheme="minorEastAsia" w:eastAsiaTheme="minorEastAsia"/>
                <w:color w:val="auto"/>
                <w:kern w:val="0"/>
                <w:szCs w:val="21"/>
              </w:rPr>
              <w:t>请各供应商</w:t>
            </w:r>
            <w:r>
              <w:rPr>
                <w:rFonts w:hint="eastAsia" w:ascii="宋体" w:hAnsi="宋体" w:cs="宋体"/>
                <w:color w:val="auto"/>
                <w:kern w:val="0"/>
                <w:szCs w:val="21"/>
              </w:rPr>
              <w:t>按照本项目磋商文件和政采云平台的要求编制、加密传输响应文件，</w:t>
            </w:r>
            <w:r>
              <w:rPr>
                <w:rFonts w:hint="eastAsia" w:cs="宋体" w:asciiTheme="minorEastAsia" w:hAnsiTheme="minorEastAsia" w:eastAsiaTheme="minorEastAsia"/>
                <w:color w:val="auto"/>
                <w:kern w:val="0"/>
                <w:szCs w:val="21"/>
              </w:rPr>
              <w:t>上传前务必认真检查上传电子响应文件是否完整、正确。</w:t>
            </w:r>
            <w:r>
              <w:rPr>
                <w:rFonts w:hint="eastAsia" w:ascii="宋体" w:hAnsi="宋体" w:cs="宋体"/>
                <w:color w:val="auto"/>
                <w:kern w:val="0"/>
                <w:szCs w:val="21"/>
              </w:rPr>
              <w:t>供应商在使用系统进行投标的过程中遇到涉及平台使用的任何问题，可致电政采云平台技术支持热线咨询，联系方式：</w:t>
            </w:r>
            <w:r>
              <w:rPr>
                <w:rFonts w:hint="eastAsia" w:ascii="宋体" w:hAnsi="宋体" w:cs="宋体"/>
                <w:color w:val="auto"/>
                <w:kern w:val="0"/>
                <w:szCs w:val="21"/>
                <w:lang w:eastAsia="zh-CN"/>
              </w:rPr>
              <w:t>95763</w:t>
            </w:r>
            <w:r>
              <w:rPr>
                <w:rFonts w:hint="eastAsia" w:ascii="宋体" w:hAnsi="宋体" w:cs="宋体"/>
                <w:color w:val="auto"/>
                <w:kern w:val="0"/>
                <w:szCs w:val="21"/>
              </w:rPr>
              <w:t>。</w:t>
            </w:r>
          </w:p>
          <w:p>
            <w:pPr>
              <w:spacing w:line="440" w:lineRule="exact"/>
              <w:ind w:firstLine="315" w:firstLineChars="15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备注：供应商在网上递交投标响应文件的同时将响应文件的备份文件（文件格式须满足政采云电子</w:t>
            </w:r>
            <w:r>
              <w:rPr>
                <w:rFonts w:hint="eastAsia" w:cs="宋体" w:asciiTheme="minorEastAsia" w:hAnsiTheme="minorEastAsia" w:eastAsiaTheme="minorEastAsia"/>
                <w:color w:val="auto"/>
                <w:kern w:val="0"/>
                <w:szCs w:val="21"/>
                <w:lang w:eastAsia="zh-CN"/>
              </w:rPr>
              <w:t>响应文件</w:t>
            </w:r>
            <w:r>
              <w:rPr>
                <w:rFonts w:hint="eastAsia" w:cs="宋体" w:asciiTheme="minorEastAsia" w:hAnsiTheme="minorEastAsia" w:eastAsiaTheme="minorEastAsia"/>
                <w:color w:val="auto"/>
                <w:kern w:val="0"/>
                <w:szCs w:val="21"/>
              </w:rPr>
              <w:t>格式相关要求）加密后递交至邮箱号：</w:t>
            </w:r>
            <w:r>
              <w:rPr>
                <w:color w:val="auto"/>
              </w:rPr>
              <w:fldChar w:fldCharType="begin"/>
            </w:r>
            <w:r>
              <w:rPr>
                <w:color w:val="auto"/>
              </w:rPr>
              <w:instrText xml:space="preserve"> HYPERLINK "mailto:1522429339@qq.com" </w:instrText>
            </w:r>
            <w:r>
              <w:rPr>
                <w:color w:val="auto"/>
              </w:rPr>
              <w:fldChar w:fldCharType="separate"/>
            </w:r>
            <w:r>
              <w:rPr>
                <w:rStyle w:val="29"/>
                <w:rFonts w:hint="eastAsia" w:eastAsiaTheme="minorEastAsia"/>
                <w:color w:val="auto"/>
                <w:kern w:val="0"/>
                <w:szCs w:val="22"/>
                <w:lang w:val="ru-RU" w:eastAsia="zh-CN"/>
              </w:rPr>
              <w:t>2259928698@qq.com</w:t>
            </w:r>
            <w:r>
              <w:rPr>
                <w:rStyle w:val="29"/>
                <w:rFonts w:hint="eastAsia" w:eastAsia="Calibri"/>
                <w:color w:val="auto"/>
                <w:kern w:val="0"/>
                <w:szCs w:val="22"/>
                <w:lang w:val="ru-RU"/>
              </w:rPr>
              <w:fldChar w:fldCharType="end"/>
            </w:r>
            <w:r>
              <w:rPr>
                <w:rFonts w:hint="eastAsia" w:cs="宋体" w:asciiTheme="minorEastAsia" w:hAnsiTheme="minorEastAsia" w:eastAsiaTheme="minorEastAsia"/>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14</w:t>
            </w:r>
          </w:p>
        </w:tc>
        <w:tc>
          <w:tcPr>
            <w:tcW w:w="2148" w:type="dxa"/>
            <w:vAlign w:val="center"/>
          </w:tcPr>
          <w:p>
            <w:pPr>
              <w:pStyle w:val="15"/>
              <w:spacing w:line="440" w:lineRule="exact"/>
              <w:jc w:val="center"/>
              <w:rPr>
                <w:rFonts w:ascii="BRGEKD+ËÎÌå" w:hAnsi="BRGEKD+ËÎÌå" w:cs="BRGEKD+ËÎÌå"/>
                <w:color w:val="auto"/>
                <w:spacing w:val="-1"/>
              </w:rPr>
            </w:pPr>
            <w:r>
              <w:rPr>
                <w:rFonts w:hint="eastAsia" w:ascii="BRGEKD+ËÎÌå" w:hAnsi="BRGEKD+ËÎÌå" w:cs="BRGEKD+ËÎÌå"/>
                <w:color w:val="auto"/>
                <w:spacing w:val="-1"/>
              </w:rPr>
              <w:t>响应文件开启时间及地点</w:t>
            </w:r>
          </w:p>
        </w:tc>
        <w:tc>
          <w:tcPr>
            <w:tcW w:w="6252" w:type="dxa"/>
            <w:vAlign w:val="center"/>
          </w:tcPr>
          <w:p>
            <w:pPr>
              <w:widowControl/>
              <w:spacing w:line="440" w:lineRule="exact"/>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时间：</w:t>
            </w:r>
            <w:r>
              <w:rPr>
                <w:rFonts w:hint="eastAsia" w:cs="宋体" w:asciiTheme="minorEastAsia" w:hAnsiTheme="minorEastAsia" w:eastAsiaTheme="minorEastAsia"/>
                <w:color w:val="auto"/>
                <w:kern w:val="0"/>
                <w:szCs w:val="21"/>
                <w:lang w:eastAsia="zh-CN"/>
              </w:rPr>
              <w:t>2023年</w:t>
            </w:r>
            <w:r>
              <w:rPr>
                <w:rFonts w:hint="eastAsia" w:cs="宋体" w:asciiTheme="minorEastAsia" w:hAnsiTheme="minorEastAsia" w:eastAsiaTheme="minorEastAsia"/>
                <w:color w:val="auto"/>
                <w:kern w:val="0"/>
                <w:szCs w:val="21"/>
                <w:lang w:val="en-US" w:eastAsia="zh-CN"/>
              </w:rPr>
              <w:t>9</w:t>
            </w:r>
            <w:r>
              <w:rPr>
                <w:rFonts w:hint="eastAsia" w:cs="宋体" w:asciiTheme="minorEastAsia" w:hAnsiTheme="minorEastAsia" w:eastAsiaTheme="minorEastAsia"/>
                <w:color w:val="auto"/>
                <w:kern w:val="0"/>
                <w:szCs w:val="21"/>
                <w:lang w:eastAsia="zh-CN"/>
              </w:rPr>
              <w:t>月</w:t>
            </w:r>
            <w:r>
              <w:rPr>
                <w:rFonts w:hint="eastAsia" w:cs="宋体" w:asciiTheme="minorEastAsia" w:hAnsiTheme="minorEastAsia" w:eastAsiaTheme="minorEastAsia"/>
                <w:color w:val="auto"/>
                <w:kern w:val="0"/>
                <w:szCs w:val="21"/>
                <w:lang w:val="en-US" w:eastAsia="zh-CN"/>
              </w:rPr>
              <w:t>26</w:t>
            </w:r>
            <w:r>
              <w:rPr>
                <w:rFonts w:hint="eastAsia" w:cs="宋体" w:asciiTheme="minorEastAsia" w:hAnsiTheme="minorEastAsia" w:eastAsiaTheme="minorEastAsia"/>
                <w:color w:val="auto"/>
                <w:kern w:val="0"/>
                <w:szCs w:val="21"/>
                <w:lang w:eastAsia="zh-CN"/>
              </w:rPr>
              <w:t>日下午16:30</w:t>
            </w:r>
            <w:r>
              <w:rPr>
                <w:rFonts w:hint="eastAsia" w:cs="宋体" w:asciiTheme="minorEastAsia" w:hAnsiTheme="minorEastAsia" w:eastAsiaTheme="minorEastAsia"/>
                <w:color w:val="auto"/>
                <w:kern w:val="0"/>
                <w:szCs w:val="21"/>
              </w:rPr>
              <w:t xml:space="preserve">（北京时间)。 </w:t>
            </w:r>
          </w:p>
          <w:p>
            <w:pPr>
              <w:widowControl/>
              <w:spacing w:line="440" w:lineRule="exact"/>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地点：</w:t>
            </w:r>
            <w:r>
              <w:rPr>
                <w:rFonts w:hint="eastAsia" w:ascii="宋体" w:hAnsi="宋体" w:cs="宋体"/>
                <w:color w:val="auto"/>
                <w:kern w:val="0"/>
                <w:szCs w:val="21"/>
              </w:rPr>
              <w:t>“政采云”平台</w:t>
            </w:r>
            <w:r>
              <w:rPr>
                <w:rFonts w:hint="eastAsia" w:cs="宋体" w:asciiTheme="minorEastAsia" w:hAnsiTheme="minorEastAsia" w:eastAsiaTheme="minorEastAsia"/>
                <w:color w:val="auto"/>
                <w:kern w:val="0"/>
                <w:szCs w:val="21"/>
              </w:rPr>
              <w:t>（https://www.zcygov.cn）</w:t>
            </w:r>
            <w:r>
              <w:rPr>
                <w:rFonts w:hint="eastAsia" w:ascii="宋体" w:hAnsi="宋体" w:cs="宋体"/>
                <w:color w:val="auto"/>
                <w:kern w:val="0"/>
                <w:szCs w:val="21"/>
              </w:rPr>
              <w:t>线上开标。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15</w:t>
            </w:r>
          </w:p>
        </w:tc>
        <w:tc>
          <w:tcPr>
            <w:tcW w:w="2148" w:type="dxa"/>
            <w:vAlign w:val="center"/>
          </w:tcPr>
          <w:p>
            <w:pPr>
              <w:pStyle w:val="15"/>
              <w:spacing w:line="440" w:lineRule="exact"/>
              <w:jc w:val="center"/>
              <w:rPr>
                <w:rFonts w:ascii="BRGEKD+ËÎÌå" w:hAnsi="BRGEKD+ËÎÌå" w:cs="BRGEKD+ËÎÌå"/>
                <w:color w:val="auto"/>
                <w:spacing w:val="-1"/>
              </w:rPr>
            </w:pPr>
            <w:r>
              <w:rPr>
                <w:rFonts w:hint="eastAsia" w:ascii="BRGEKD+ËÎÌå" w:hAnsi="BRGEKD+ËÎÌå" w:cs="BRGEKD+ËÎÌå"/>
                <w:color w:val="auto"/>
                <w:spacing w:val="-1"/>
              </w:rPr>
              <w:t>响应文件的解密</w:t>
            </w:r>
          </w:p>
        </w:tc>
        <w:tc>
          <w:tcPr>
            <w:tcW w:w="6252" w:type="dxa"/>
            <w:vAlign w:val="center"/>
          </w:tcPr>
          <w:p>
            <w:pPr>
              <w:widowControl/>
              <w:spacing w:line="440" w:lineRule="exact"/>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本项目采用全流程不见面电子开评标，供应商无需到开标现场解密，通过政采云平台在线响应，并保持电话畅通。开标时发出解密指令后30分钟内，供应商可以登录“政采云”平台，用“项目采购-开标评标”功能进行解密响应文件。若供应商在规定时间内未按时解密的，或解密失败又未提交备份文件的，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16</w:t>
            </w:r>
          </w:p>
        </w:tc>
        <w:tc>
          <w:tcPr>
            <w:tcW w:w="2148" w:type="dxa"/>
            <w:vAlign w:val="center"/>
          </w:tcPr>
          <w:p>
            <w:pPr>
              <w:pStyle w:val="15"/>
              <w:spacing w:line="440" w:lineRule="exact"/>
              <w:jc w:val="center"/>
              <w:rPr>
                <w:rFonts w:ascii="BRGEKD+ËÎÌå" w:hAnsi="BRGEKD+ËÎÌå" w:cs="BRGEKD+ËÎÌå"/>
                <w:color w:val="auto"/>
                <w:spacing w:val="-1"/>
              </w:rPr>
            </w:pPr>
            <w:r>
              <w:rPr>
                <w:rFonts w:ascii="BRGEKD+ËÎÌå" w:hAnsi="BRGEKD+ËÎÌå" w:cs="BRGEKD+ËÎÌå"/>
                <w:color w:val="auto"/>
                <w:spacing w:val="-1"/>
              </w:rPr>
              <w:t>投标报价确认时间要求</w:t>
            </w:r>
          </w:p>
        </w:tc>
        <w:tc>
          <w:tcPr>
            <w:tcW w:w="6252" w:type="dxa"/>
            <w:vAlign w:val="center"/>
          </w:tcPr>
          <w:p>
            <w:pPr>
              <w:pStyle w:val="15"/>
              <w:spacing w:line="44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本项目采用全流程不见面电子开评标，投标报价确认时间为15分钟，供应商须在发出报价确认的指令15分钟内在政采云平台在线确认报价。若逾期未在线确认报价，系统将会进行下一步操作，则视同确认报价。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5" w:type="dxa"/>
            <w:vAlign w:val="center"/>
          </w:tcPr>
          <w:p>
            <w:pPr>
              <w:pStyle w:val="15"/>
              <w:spacing w:line="440" w:lineRule="exact"/>
              <w:jc w:val="center"/>
              <w:rPr>
                <w:rFonts w:ascii="RLOPFL+ËÎÌå" w:hAnsi="RLOPFL+ËÎÌå" w:cs="RLOPFL+ËÎÌå"/>
                <w:b/>
                <w:bCs/>
                <w:color w:val="auto"/>
              </w:rPr>
            </w:pPr>
            <w:r>
              <w:rPr>
                <w:rFonts w:hint="eastAsia" w:ascii="RLOPFL+ËÎÌå" w:hAnsi="RLOPFL+ËÎÌå" w:cs="RLOPFL+ËÎÌå"/>
                <w:b w:val="0"/>
                <w:bCs w:val="0"/>
                <w:color w:val="auto"/>
              </w:rPr>
              <w:t>17</w:t>
            </w:r>
          </w:p>
        </w:tc>
        <w:tc>
          <w:tcPr>
            <w:tcW w:w="2148" w:type="dxa"/>
            <w:vAlign w:val="center"/>
          </w:tcPr>
          <w:p>
            <w:pPr>
              <w:pStyle w:val="15"/>
              <w:spacing w:line="440" w:lineRule="exact"/>
              <w:ind w:firstLine="210" w:firstLineChars="100"/>
              <w:rPr>
                <w:rFonts w:cs="宋体" w:asciiTheme="minorEastAsia" w:hAnsiTheme="minorEastAsia" w:eastAsiaTheme="minorEastAsia"/>
                <w:b/>
                <w:bCs/>
                <w:color w:val="auto"/>
                <w:kern w:val="0"/>
              </w:rPr>
            </w:pPr>
            <w:r>
              <w:rPr>
                <w:rFonts w:cs="宋体" w:asciiTheme="minorEastAsia" w:hAnsiTheme="minorEastAsia" w:eastAsiaTheme="minorEastAsia"/>
                <w:b w:val="0"/>
                <w:bCs w:val="0"/>
                <w:color w:val="auto"/>
                <w:kern w:val="0"/>
              </w:rPr>
              <w:t>最终报价的要求</w:t>
            </w:r>
          </w:p>
        </w:tc>
        <w:tc>
          <w:tcPr>
            <w:tcW w:w="6252" w:type="dxa"/>
            <w:vAlign w:val="center"/>
          </w:tcPr>
          <w:p>
            <w:pPr>
              <w:pStyle w:val="15"/>
              <w:keepNext w:val="0"/>
              <w:keepLines w:val="0"/>
              <w:suppressLineNumbers w:val="0"/>
              <w:spacing w:before="0" w:beforeAutospacing="0" w:after="0" w:afterAutospacing="0" w:line="440" w:lineRule="exact"/>
              <w:ind w:left="0" w:right="0"/>
              <w:rPr>
                <w:rFonts w:hint="default" w:hAnsi="宋体" w:cs="宋体"/>
                <w:b w:val="0"/>
                <w:bCs w:val="0"/>
                <w:color w:val="auto"/>
              </w:rPr>
            </w:pPr>
            <w:r>
              <w:rPr>
                <w:rFonts w:hint="eastAsia"/>
                <w:b w:val="0"/>
                <w:bCs w:val="0"/>
                <w:color w:val="auto"/>
              </w:rPr>
              <w:t>本项目磋商报价为二轮报价，首次报价在响应文件中体现；二次报价即最终报价由各磋商供应商在开启最终报价指令发出后</w:t>
            </w:r>
            <w:r>
              <w:rPr>
                <w:rFonts w:hint="eastAsia"/>
                <w:b w:val="0"/>
                <w:bCs w:val="0"/>
                <w:color w:val="auto"/>
                <w:lang w:val="en-US" w:eastAsia="zh-CN"/>
              </w:rPr>
              <w:t>3</w:t>
            </w:r>
            <w:r>
              <w:rPr>
                <w:rFonts w:hint="eastAsia"/>
                <w:b w:val="0"/>
                <w:bCs w:val="0"/>
                <w:color w:val="auto"/>
              </w:rPr>
              <w:t>0分钟内在政采云平台在线完成报价，</w:t>
            </w:r>
            <w:r>
              <w:rPr>
                <w:rFonts w:hint="eastAsia" w:hAnsi="宋体" w:cs="宋体"/>
                <w:b w:val="0"/>
                <w:bCs w:val="0"/>
                <w:color w:val="auto"/>
              </w:rPr>
              <w:t>最终报价不得高于首次报价。若逾期未按磋商文件的要求在线提交最终报价，则视同退出磋商。</w:t>
            </w:r>
          </w:p>
          <w:p>
            <w:pPr>
              <w:pStyle w:val="15"/>
              <w:keepNext w:val="0"/>
              <w:keepLines w:val="0"/>
              <w:suppressLineNumbers w:val="0"/>
              <w:spacing w:before="0" w:beforeAutospacing="0" w:after="0" w:afterAutospacing="0" w:line="440" w:lineRule="exact"/>
              <w:ind w:left="0" w:right="0"/>
              <w:rPr>
                <w:rFonts w:cs="宋体" w:asciiTheme="minorEastAsia" w:hAnsiTheme="minorEastAsia" w:eastAsiaTheme="minorEastAsia"/>
                <w:b/>
                <w:bCs/>
                <w:color w:val="auto"/>
                <w:kern w:val="0"/>
              </w:rPr>
            </w:pPr>
            <w:r>
              <w:rPr>
                <w:rFonts w:hint="eastAsia" w:hAnsi="宋体" w:cs="宋体"/>
                <w:b w:val="0"/>
                <w:bCs w:val="0"/>
                <w:color w:val="auto"/>
              </w:rPr>
              <w:t>★投标供应商在线上传最终报价时，须同时上传附件最终报价单（按本磋商文件提供的格式）原件的扫描件。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18</w:t>
            </w:r>
          </w:p>
        </w:tc>
        <w:tc>
          <w:tcPr>
            <w:tcW w:w="2148" w:type="dxa"/>
            <w:vAlign w:val="center"/>
          </w:tcPr>
          <w:p>
            <w:pPr>
              <w:pStyle w:val="15"/>
              <w:spacing w:line="440" w:lineRule="exact"/>
              <w:jc w:val="center"/>
              <w:rPr>
                <w:rFonts w:ascii="RLOPFL+ËÎÌå" w:hAnsi="RLOPFL+ËÎÌå" w:cs="RLOPFL+ËÎÌå"/>
                <w:color w:val="auto"/>
                <w:sz w:val="30"/>
              </w:rPr>
            </w:pPr>
            <w:r>
              <w:rPr>
                <w:rFonts w:ascii="BRGEKD+ËÎÌå" w:hAnsi="BRGEKD+ËÎÌå" w:cs="BRGEKD+ËÎÌå"/>
                <w:color w:val="auto"/>
                <w:spacing w:val="-1"/>
              </w:rPr>
              <w:t>响应文投标报价确认时间要求件数量及制作要</w:t>
            </w:r>
            <w:r>
              <w:rPr>
                <w:rFonts w:hint="eastAsia" w:ascii="BRGEKD+ËÎÌå" w:hAnsi="BRGEKD+ËÎÌå" w:cs="BRGEKD+ËÎÌå"/>
                <w:color w:val="auto"/>
                <w:spacing w:val="-1"/>
              </w:rPr>
              <w:t>求</w:t>
            </w:r>
          </w:p>
        </w:tc>
        <w:tc>
          <w:tcPr>
            <w:tcW w:w="6252" w:type="dxa"/>
            <w:vAlign w:val="center"/>
          </w:tcPr>
          <w:p>
            <w:pPr>
              <w:pStyle w:val="15"/>
              <w:spacing w:line="44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1、供应商投标时须提供：</w:t>
            </w:r>
            <w:r>
              <w:rPr>
                <w:rFonts w:hint="eastAsia"/>
                <w:color w:val="auto"/>
              </w:rPr>
              <w:t>加密的电子响应文件壹份（*.jmb 格式）</w:t>
            </w:r>
            <w:r>
              <w:rPr>
                <w:rFonts w:hint="eastAsia" w:cs="宋体" w:asciiTheme="minorEastAsia" w:hAnsiTheme="minorEastAsia" w:eastAsiaTheme="minorEastAsia"/>
                <w:color w:val="auto"/>
                <w:kern w:val="0"/>
              </w:rPr>
              <w:t>；备份文件壹份（文件格式须满足政采云电子</w:t>
            </w:r>
            <w:r>
              <w:rPr>
                <w:rFonts w:hint="eastAsia" w:cs="宋体" w:asciiTheme="minorEastAsia" w:hAnsiTheme="minorEastAsia" w:eastAsiaTheme="minorEastAsia"/>
                <w:color w:val="auto"/>
                <w:kern w:val="0"/>
                <w:lang w:eastAsia="zh-CN"/>
              </w:rPr>
              <w:t>响应文件</w:t>
            </w:r>
            <w:r>
              <w:rPr>
                <w:rFonts w:hint="eastAsia" w:cs="宋体" w:asciiTheme="minorEastAsia" w:hAnsiTheme="minorEastAsia" w:eastAsiaTheme="minorEastAsia"/>
                <w:color w:val="auto"/>
                <w:kern w:val="0"/>
              </w:rPr>
              <w:t>格式相关要求），按政采云平台供应商项目采购-电子招投标操作指南(</w:t>
            </w:r>
            <w:r>
              <w:rPr>
                <w:rFonts w:hAnsi="宋体" w:cs="宋体"/>
                <w:color w:val="auto"/>
                <w:kern w:val="0"/>
              </w:rPr>
              <w:t>www.zcygov.cn</w:t>
            </w:r>
            <w:r>
              <w:rPr>
                <w:rFonts w:hint="eastAsia" w:cs="宋体" w:asciiTheme="minorEastAsia" w:hAnsiTheme="minorEastAsia" w:eastAsiaTheme="minorEastAsia"/>
                <w:color w:val="auto"/>
                <w:kern w:val="0"/>
              </w:rPr>
              <w:t>)及本磋商文件要求编制、提交。</w:t>
            </w:r>
          </w:p>
          <w:p>
            <w:pPr>
              <w:pStyle w:val="15"/>
              <w:spacing w:line="440" w:lineRule="exact"/>
              <w:rPr>
                <w:rFonts w:hint="eastAsia" w:ascii="RLOPFL+ËÎÌå" w:hAnsi="RLOPFL+ËÎÌå" w:cs="RLOPFL+ËÎÌå" w:eastAsiaTheme="minorEastAsia"/>
                <w:color w:val="auto"/>
                <w:sz w:val="30"/>
                <w:lang w:eastAsia="zh-CN"/>
              </w:rPr>
            </w:pPr>
            <w:r>
              <w:rPr>
                <w:rFonts w:hint="eastAsia" w:cs="宋体" w:asciiTheme="minorEastAsia" w:hAnsiTheme="minorEastAsia" w:eastAsiaTheme="minorEastAsia"/>
                <w:color w:val="auto"/>
                <w:kern w:val="0"/>
              </w:rPr>
              <w:t>收件人：</w:t>
            </w:r>
            <w:r>
              <w:rPr>
                <w:rFonts w:hint="eastAsia" w:cs="宋体" w:asciiTheme="minorEastAsia" w:hAnsiTheme="minorEastAsia" w:eastAsiaTheme="minorEastAsia"/>
                <w:color w:val="auto"/>
                <w:kern w:val="0"/>
                <w:lang w:eastAsia="zh-CN"/>
              </w:rPr>
              <w:t>唐艳</w:t>
            </w:r>
            <w:r>
              <w:rPr>
                <w:rFonts w:hint="eastAsia" w:cs="宋体" w:asciiTheme="minorEastAsia" w:hAnsiTheme="minorEastAsia" w:eastAsiaTheme="minorEastAsia"/>
                <w:color w:val="auto"/>
                <w:kern w:val="0"/>
              </w:rPr>
              <w:t xml:space="preserve">   </w:t>
            </w:r>
            <w:r>
              <w:rPr>
                <w:rFonts w:hint="eastAsia" w:cs="宋体" w:asciiTheme="minorEastAsia" w:hAnsiTheme="minorEastAsia" w:eastAsiaTheme="minorEastAsia"/>
                <w:color w:val="auto"/>
                <w:kern w:val="0"/>
                <w:lang w:eastAsia="zh-CN"/>
              </w:rPr>
              <w:t>0996-2118336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19</w:t>
            </w:r>
          </w:p>
        </w:tc>
        <w:tc>
          <w:tcPr>
            <w:tcW w:w="2148" w:type="dxa"/>
            <w:vAlign w:val="center"/>
          </w:tcPr>
          <w:p>
            <w:pPr>
              <w:pStyle w:val="15"/>
              <w:spacing w:line="440" w:lineRule="exact"/>
              <w:jc w:val="center"/>
              <w:rPr>
                <w:rFonts w:ascii="BRGEKD+ËÎÌå" w:hAnsi="BRGEKD+ËÎÌå" w:cs="BRGEKD+ËÎÌå"/>
                <w:color w:val="auto"/>
                <w:spacing w:val="-1"/>
              </w:rPr>
            </w:pPr>
            <w:r>
              <w:rPr>
                <w:rFonts w:hint="eastAsia" w:cs="宋体" w:asciiTheme="minorEastAsia" w:hAnsiTheme="minorEastAsia" w:eastAsiaTheme="minorEastAsia"/>
                <w:color w:val="auto"/>
              </w:rPr>
              <w:t>磋商响应文件签字、盖章要求</w:t>
            </w:r>
          </w:p>
        </w:tc>
        <w:tc>
          <w:tcPr>
            <w:tcW w:w="6252" w:type="dxa"/>
            <w:vAlign w:val="center"/>
          </w:tcPr>
          <w:p>
            <w:pPr>
              <w:pStyle w:val="74"/>
              <w:spacing w:line="312" w:lineRule="auto"/>
              <w:jc w:val="both"/>
              <w:rPr>
                <w:rFonts w:asciiTheme="minorEastAsia" w:hAnsiTheme="minorEastAsia" w:eastAsiaTheme="minorEastAsia"/>
                <w:color w:val="auto"/>
              </w:rPr>
            </w:pPr>
            <w:r>
              <w:rPr>
                <w:rFonts w:hint="eastAsia" w:asciiTheme="minorEastAsia" w:hAnsiTheme="minorEastAsia" w:eastAsiaTheme="minorEastAsia"/>
                <w:color w:val="auto"/>
                <w:sz w:val="21"/>
                <w:szCs w:val="21"/>
              </w:rPr>
              <w:t>上传的电子磋商响应文件的盖章可采用CA锁电子签章进行，如办理了法人电子锁，法人签字也可以进行电子签章。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20</w:t>
            </w:r>
          </w:p>
        </w:tc>
        <w:tc>
          <w:tcPr>
            <w:tcW w:w="2148" w:type="dxa"/>
            <w:vAlign w:val="center"/>
          </w:tcPr>
          <w:p>
            <w:pPr>
              <w:pStyle w:val="15"/>
              <w:spacing w:line="440" w:lineRule="exact"/>
              <w:jc w:val="center"/>
              <w:rPr>
                <w:rFonts w:ascii="RLOPFL+ËÎÌå" w:hAnsi="RLOPFL+ËÎÌå" w:cs="RLOPFL+ËÎÌå"/>
                <w:color w:val="auto"/>
                <w:sz w:val="30"/>
              </w:rPr>
            </w:pPr>
            <w:r>
              <w:rPr>
                <w:rFonts w:ascii="BRGEKD+ËÎÌå" w:hAnsi="BRGEKD+ËÎÌå" w:cs="BRGEKD+ËÎÌå"/>
                <w:color w:val="auto"/>
                <w:spacing w:val="-1"/>
              </w:rPr>
              <w:t>响应文件有效期</w:t>
            </w:r>
          </w:p>
        </w:tc>
        <w:tc>
          <w:tcPr>
            <w:tcW w:w="6252" w:type="dxa"/>
            <w:vAlign w:val="center"/>
          </w:tcPr>
          <w:p>
            <w:pPr>
              <w:pStyle w:val="15"/>
              <w:spacing w:line="440" w:lineRule="exact"/>
              <w:rPr>
                <w:rFonts w:ascii="RLOPFL+ËÎÌå" w:hAnsi="RLOPFL+ËÎÌå" w:cs="RLOPFL+ËÎÌå"/>
                <w:color w:val="auto"/>
                <w:sz w:val="30"/>
              </w:rPr>
            </w:pPr>
            <w:r>
              <w:rPr>
                <w:rFonts w:hint="eastAsia" w:hAnsi="宋体" w:cs="宋体"/>
                <w:color w:val="auto"/>
                <w:kern w:val="0"/>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21</w:t>
            </w:r>
          </w:p>
        </w:tc>
        <w:tc>
          <w:tcPr>
            <w:tcW w:w="2148" w:type="dxa"/>
            <w:vAlign w:val="center"/>
          </w:tcPr>
          <w:p>
            <w:pPr>
              <w:pStyle w:val="15"/>
              <w:spacing w:line="440" w:lineRule="exact"/>
              <w:jc w:val="center"/>
              <w:rPr>
                <w:rFonts w:ascii="BRGEKD+ËÎÌå" w:hAnsi="BRGEKD+ËÎÌå" w:cs="BRGEKD+ËÎÌå"/>
                <w:color w:val="auto"/>
                <w:spacing w:val="-1"/>
              </w:rPr>
            </w:pPr>
            <w:r>
              <w:rPr>
                <w:rFonts w:hint="eastAsia" w:ascii="BRGEKD+ËÎÌå" w:hAnsi="BRGEKD+ËÎÌå" w:cs="BRGEKD+ËÎÌå"/>
                <w:color w:val="auto"/>
                <w:spacing w:val="-1"/>
              </w:rPr>
              <w:t>评标办法</w:t>
            </w:r>
          </w:p>
        </w:tc>
        <w:tc>
          <w:tcPr>
            <w:tcW w:w="6252" w:type="dxa"/>
            <w:vAlign w:val="center"/>
          </w:tcPr>
          <w:p>
            <w:pPr>
              <w:pStyle w:val="15"/>
              <w:spacing w:line="440" w:lineRule="exact"/>
              <w:rPr>
                <w:rFonts w:hAnsi="宋体" w:cs="宋体"/>
                <w:color w:val="auto"/>
                <w:kern w:val="0"/>
              </w:rPr>
            </w:pPr>
            <w:r>
              <w:rPr>
                <w:rFonts w:hint="eastAsia" w:cs="宋体" w:asciiTheme="minorEastAsia" w:hAnsiTheme="minorEastAsia" w:eastAsiaTheme="minorEastAsia"/>
                <w:color w:val="auto"/>
                <w:kern w:val="0"/>
              </w:rPr>
              <w:t>本次竞争性磋商采用综合评分法，综合得分最高的确定为成交供应商。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22</w:t>
            </w:r>
          </w:p>
        </w:tc>
        <w:tc>
          <w:tcPr>
            <w:tcW w:w="2148" w:type="dxa"/>
            <w:vAlign w:val="center"/>
          </w:tcPr>
          <w:p>
            <w:pPr>
              <w:pStyle w:val="15"/>
              <w:spacing w:line="440" w:lineRule="exact"/>
              <w:jc w:val="center"/>
              <w:rPr>
                <w:rFonts w:ascii="BRGEKD+ËÎÌå" w:hAnsi="BRGEKD+ËÎÌå" w:cs="BRGEKD+ËÎÌå"/>
                <w:color w:val="auto"/>
                <w:spacing w:val="-1"/>
              </w:rPr>
            </w:pPr>
            <w:r>
              <w:rPr>
                <w:rFonts w:hint="eastAsia" w:ascii="BRGEKD+ËÎÌå" w:hAnsi="BRGEKD+ËÎÌå" w:cs="BRGEKD+ËÎÌå"/>
                <w:color w:val="auto"/>
                <w:spacing w:val="-1"/>
              </w:rPr>
              <w:t>履约保证金</w:t>
            </w:r>
          </w:p>
        </w:tc>
        <w:tc>
          <w:tcPr>
            <w:tcW w:w="6252" w:type="dxa"/>
            <w:vAlign w:val="center"/>
          </w:tcPr>
          <w:p>
            <w:pPr>
              <w:pStyle w:val="15"/>
              <w:spacing w:line="440" w:lineRule="exact"/>
              <w:rPr>
                <w:rFonts w:hint="eastAsia" w:hAnsi="宋体" w:cs="宋体"/>
                <w:color w:val="auto"/>
                <w:kern w:val="0"/>
                <w:lang w:eastAsia="zh-CN"/>
              </w:rPr>
            </w:pPr>
            <w:r>
              <w:rPr>
                <w:rFonts w:hint="eastAsia" w:hAnsi="宋体" w:cs="宋体"/>
                <w:color w:val="auto"/>
                <w:kern w:val="0"/>
                <w:lang w:eastAsia="zh-CN"/>
              </w:rPr>
              <w:t>本项目要求预留合同总价的3%作为履约保证金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23</w:t>
            </w:r>
          </w:p>
        </w:tc>
        <w:tc>
          <w:tcPr>
            <w:tcW w:w="2148" w:type="dxa"/>
            <w:vAlign w:val="center"/>
          </w:tcPr>
          <w:p>
            <w:pPr>
              <w:pStyle w:val="15"/>
              <w:spacing w:line="440" w:lineRule="exact"/>
              <w:jc w:val="center"/>
              <w:rPr>
                <w:rFonts w:ascii="BRGEKD+ËÎÌå" w:hAnsi="BRGEKD+ËÎÌå" w:cs="BRGEKD+ËÎÌå"/>
                <w:color w:val="auto"/>
                <w:spacing w:val="-1"/>
              </w:rPr>
            </w:pPr>
            <w:r>
              <w:rPr>
                <w:rFonts w:ascii="BRGEKD+ËÎÌå" w:hAnsi="BRGEKD+ËÎÌå" w:cs="BRGEKD+ËÎÌå"/>
                <w:color w:val="auto"/>
                <w:spacing w:val="-1"/>
              </w:rPr>
              <w:t>付款</w:t>
            </w:r>
            <w:r>
              <w:rPr>
                <w:rFonts w:hint="eastAsia" w:ascii="BRGEKD+ËÎÌå" w:hAnsi="BRGEKD+ËÎÌå" w:cs="BRGEKD+ËÎÌå"/>
                <w:color w:val="auto"/>
                <w:spacing w:val="-1"/>
              </w:rPr>
              <w:t>方式</w:t>
            </w:r>
          </w:p>
        </w:tc>
        <w:tc>
          <w:tcPr>
            <w:tcW w:w="6252" w:type="dxa"/>
            <w:vAlign w:val="center"/>
          </w:tcPr>
          <w:p>
            <w:pPr>
              <w:pStyle w:val="15"/>
              <w:spacing w:line="440" w:lineRule="exact"/>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合同签订后20天内支付合同总价</w:t>
            </w:r>
            <w:r>
              <w:rPr>
                <w:rFonts w:hint="cs" w:cs="宋体" w:asciiTheme="minorEastAsia" w:hAnsiTheme="minorEastAsia" w:eastAsiaTheme="minorEastAsia"/>
                <w:color w:val="auto"/>
                <w:kern w:val="0"/>
                <w:cs/>
              </w:rPr>
              <w:t>30%</w:t>
            </w:r>
            <w:r>
              <w:rPr>
                <w:rFonts w:hint="eastAsia" w:cs="宋体" w:asciiTheme="minorEastAsia" w:hAnsiTheme="minorEastAsia" w:eastAsiaTheme="minorEastAsia"/>
                <w:color w:val="auto"/>
                <w:kern w:val="0"/>
              </w:rPr>
              <w:t>的预付款，项目</w:t>
            </w:r>
            <w:r>
              <w:rPr>
                <w:rFonts w:hint="eastAsia" w:cs="宋体" w:asciiTheme="minorEastAsia" w:hAnsiTheme="minorEastAsia" w:eastAsiaTheme="minorEastAsia"/>
                <w:color w:val="auto"/>
                <w:kern w:val="0"/>
                <w:lang w:val="en-US" w:eastAsia="zh-CN"/>
              </w:rPr>
              <w:t>验收合格</w:t>
            </w:r>
            <w:r>
              <w:rPr>
                <w:rFonts w:hint="eastAsia" w:cs="宋体" w:asciiTheme="minorEastAsia" w:hAnsiTheme="minorEastAsia" w:eastAsiaTheme="minorEastAsia"/>
                <w:color w:val="auto"/>
                <w:kern w:val="0"/>
              </w:rPr>
              <w:t>后支付至合同</w:t>
            </w:r>
            <w:r>
              <w:rPr>
                <w:rFonts w:hint="eastAsia" w:cs="宋体" w:asciiTheme="minorEastAsia" w:hAnsiTheme="minorEastAsia" w:eastAsiaTheme="minorEastAsia"/>
                <w:color w:val="auto"/>
                <w:kern w:val="0"/>
                <w:lang w:val="en-US" w:eastAsia="zh-CN"/>
              </w:rPr>
              <w:t>总</w:t>
            </w:r>
            <w:r>
              <w:rPr>
                <w:rFonts w:hint="eastAsia" w:cs="宋体" w:asciiTheme="minorEastAsia" w:hAnsiTheme="minorEastAsia" w:eastAsiaTheme="minorEastAsia"/>
                <w:color w:val="auto"/>
                <w:kern w:val="0"/>
              </w:rPr>
              <w:t>价的80</w:t>
            </w:r>
            <w:r>
              <w:rPr>
                <w:rFonts w:hint="cs" w:cs="宋体" w:asciiTheme="minorEastAsia" w:hAnsiTheme="minorEastAsia" w:eastAsiaTheme="minorEastAsia"/>
                <w:color w:val="auto"/>
                <w:kern w:val="0"/>
                <w:cs/>
              </w:rPr>
              <w:t>%</w:t>
            </w:r>
            <w:r>
              <w:rPr>
                <w:rFonts w:hint="eastAsia" w:cs="宋体" w:asciiTheme="minorEastAsia" w:hAnsiTheme="minorEastAsia" w:eastAsiaTheme="minorEastAsia"/>
                <w:color w:val="auto"/>
                <w:kern w:val="0"/>
              </w:rPr>
              <w:t>，项目审计结束后支付至合同</w:t>
            </w:r>
            <w:r>
              <w:rPr>
                <w:rFonts w:hint="eastAsia" w:cs="宋体" w:asciiTheme="minorEastAsia" w:hAnsiTheme="minorEastAsia" w:eastAsiaTheme="minorEastAsia"/>
                <w:color w:val="auto"/>
                <w:kern w:val="0"/>
                <w:lang w:val="en-US" w:eastAsia="zh-CN"/>
              </w:rPr>
              <w:t>总</w:t>
            </w:r>
            <w:r>
              <w:rPr>
                <w:rFonts w:hint="eastAsia" w:cs="宋体" w:asciiTheme="minorEastAsia" w:hAnsiTheme="minorEastAsia" w:eastAsiaTheme="minorEastAsia"/>
                <w:color w:val="auto"/>
                <w:kern w:val="0"/>
              </w:rPr>
              <w:t>价的100</w:t>
            </w:r>
            <w:r>
              <w:rPr>
                <w:rFonts w:hint="cs" w:cs="宋体" w:asciiTheme="minorEastAsia" w:hAnsiTheme="minorEastAsia" w:eastAsiaTheme="minorEastAsia"/>
                <w:color w:val="auto"/>
                <w:kern w:val="0"/>
                <w:cs/>
              </w:rPr>
              <w:t>%</w:t>
            </w:r>
            <w:r>
              <w:rPr>
                <w:rFonts w:hint="eastAsia" w:cs="宋体" w:asciiTheme="minorEastAsia" w:hAnsiTheme="minorEastAsia" w:eastAsiaTheme="minorEastAsia"/>
                <w:color w:val="auto"/>
                <w:kern w:val="0"/>
                <w:cs/>
              </w:rPr>
              <w:t>。</w:t>
            </w:r>
            <w:r>
              <w:rPr>
                <w:rFonts w:hint="eastAsia" w:cs="宋体" w:asciiTheme="minorEastAsia" w:hAnsiTheme="minorEastAsia" w:eastAsiaTheme="minorEastAsia"/>
                <w:color w:val="auto"/>
                <w:kern w:val="0"/>
              </w:rPr>
              <w:t>最终付款方式按中标后合同约定。</w:t>
            </w:r>
          </w:p>
          <w:p>
            <w:pPr>
              <w:pStyle w:val="15"/>
              <w:spacing w:line="440" w:lineRule="exact"/>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验收付款时供应商应必须提交：</w:t>
            </w:r>
          </w:p>
          <w:p>
            <w:pPr>
              <w:pStyle w:val="15"/>
              <w:spacing w:line="440" w:lineRule="exact"/>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eastAsia="zh-CN"/>
              </w:rPr>
              <w:t>（</w:t>
            </w:r>
            <w:r>
              <w:rPr>
                <w:rFonts w:hint="eastAsia" w:cs="宋体" w:asciiTheme="minorEastAsia" w:hAnsiTheme="minorEastAsia" w:eastAsiaTheme="minorEastAsia"/>
                <w:color w:val="auto"/>
                <w:kern w:val="0"/>
                <w:lang w:val="en-US" w:eastAsia="zh-CN"/>
              </w:rPr>
              <w:t>1</w:t>
            </w:r>
            <w:r>
              <w:rPr>
                <w:rFonts w:hint="eastAsia" w:cs="宋体" w:asciiTheme="minorEastAsia" w:hAnsiTheme="minorEastAsia" w:eastAsiaTheme="minorEastAsia"/>
                <w:color w:val="auto"/>
                <w:kern w:val="0"/>
                <w:lang w:eastAsia="zh-CN"/>
              </w:rPr>
              <w:t>）</w:t>
            </w:r>
            <w:r>
              <w:rPr>
                <w:rFonts w:hint="eastAsia" w:cs="宋体" w:asciiTheme="minorEastAsia" w:hAnsiTheme="minorEastAsia" w:eastAsiaTheme="minorEastAsia"/>
                <w:color w:val="auto"/>
                <w:kern w:val="0"/>
              </w:rPr>
              <w:t>符合招标人要求的发票；</w:t>
            </w:r>
          </w:p>
          <w:p>
            <w:pPr>
              <w:pStyle w:val="15"/>
              <w:spacing w:line="440" w:lineRule="exact"/>
              <w:rPr>
                <w:rFonts w:hint="eastAsia" w:hAnsi="宋体" w:cs="宋体"/>
                <w:color w:val="auto"/>
                <w:kern w:val="0"/>
              </w:rPr>
            </w:pPr>
            <w:r>
              <w:rPr>
                <w:rFonts w:hint="eastAsia" w:cs="宋体" w:asciiTheme="minorEastAsia" w:hAnsiTheme="minorEastAsia" w:eastAsiaTheme="minorEastAsia"/>
                <w:color w:val="auto"/>
                <w:kern w:val="0"/>
              </w:rPr>
              <w:t>（2）采购人认可的签字盖章的验收回执一份。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24</w:t>
            </w:r>
          </w:p>
        </w:tc>
        <w:tc>
          <w:tcPr>
            <w:tcW w:w="2148" w:type="dxa"/>
            <w:vAlign w:val="center"/>
          </w:tcPr>
          <w:p>
            <w:pPr>
              <w:pStyle w:val="15"/>
              <w:spacing w:line="440" w:lineRule="exact"/>
              <w:jc w:val="center"/>
              <w:rPr>
                <w:rFonts w:ascii="BRGEKD+ËÎÌå" w:hAnsi="BRGEKD+ËÎÌå" w:cs="BRGEKD+ËÎÌå"/>
                <w:color w:val="auto"/>
                <w:spacing w:val="-1"/>
              </w:rPr>
            </w:pPr>
            <w:r>
              <w:rPr>
                <w:rFonts w:hint="eastAsia" w:ascii="BRGEKD+ËÎÌå" w:hAnsi="BRGEKD+ËÎÌå" w:cs="BRGEKD+ËÎÌå"/>
                <w:color w:val="auto"/>
                <w:spacing w:val="-1"/>
              </w:rPr>
              <w:t>知识产权</w:t>
            </w:r>
          </w:p>
        </w:tc>
        <w:tc>
          <w:tcPr>
            <w:tcW w:w="6252" w:type="dxa"/>
            <w:vAlign w:val="center"/>
          </w:tcPr>
          <w:p>
            <w:pPr>
              <w:snapToGrid w:val="0"/>
              <w:spacing w:line="440" w:lineRule="exact"/>
              <w:rPr>
                <w:rFonts w:ascii="宋体" w:hAnsi="宋体" w:cs="宋体"/>
                <w:color w:val="auto"/>
                <w:kern w:val="0"/>
                <w:szCs w:val="21"/>
              </w:rPr>
            </w:pPr>
            <w:r>
              <w:rPr>
                <w:rFonts w:hint="eastAsia" w:ascii="宋体" w:hAnsi="宋体" w:cs="宋体"/>
                <w:color w:val="auto"/>
                <w:kern w:val="0"/>
                <w:szCs w:val="21"/>
              </w:rPr>
              <w:t>1、供应商须保证，采购人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pStyle w:val="15"/>
              <w:spacing w:line="440" w:lineRule="exact"/>
              <w:rPr>
                <w:rFonts w:ascii="BRGEKD+ËÎÌå" w:hAnsi="BRGEKD+ËÎÌå" w:cs="BRGEKD+ËÎÌå"/>
                <w:color w:val="auto"/>
                <w:spacing w:val="1"/>
              </w:rPr>
            </w:pPr>
            <w:r>
              <w:rPr>
                <w:rFonts w:hint="eastAsia" w:hAnsi="宋体" w:cs="宋体"/>
                <w:color w:val="auto"/>
                <w:kern w:val="0"/>
              </w:rPr>
              <w:t>2、供应商如欲在项目实施过程中采用自有知识成果，须在响应文件中声明，并提供相关知识产权证明文件。使用该知识成果后，供应商须提供开发接口和开发手册等技术文档。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25</w:t>
            </w:r>
          </w:p>
        </w:tc>
        <w:tc>
          <w:tcPr>
            <w:tcW w:w="2148" w:type="dxa"/>
            <w:vAlign w:val="center"/>
          </w:tcPr>
          <w:p>
            <w:pPr>
              <w:spacing w:line="312" w:lineRule="auto"/>
              <w:ind w:firstLine="105" w:firstLineChars="50"/>
              <w:rPr>
                <w:rFonts w:ascii="宋体" w:hAnsi="宋体" w:cs="宋体"/>
                <w:color w:val="auto"/>
                <w:kern w:val="0"/>
                <w:szCs w:val="21"/>
              </w:rPr>
            </w:pPr>
            <w:r>
              <w:rPr>
                <w:rFonts w:hint="eastAsia" w:ascii="宋体" w:hAnsi="宋体" w:cs="宋体"/>
                <w:color w:val="auto"/>
                <w:kern w:val="0"/>
                <w:szCs w:val="21"/>
              </w:rPr>
              <w:t>政府采购政策支持</w:t>
            </w:r>
          </w:p>
        </w:tc>
        <w:tc>
          <w:tcPr>
            <w:tcW w:w="6252" w:type="dxa"/>
          </w:tcPr>
          <w:p>
            <w:pPr>
              <w:adjustRightInd w:val="0"/>
              <w:snapToGrid w:val="0"/>
              <w:spacing w:line="440" w:lineRule="exact"/>
              <w:rPr>
                <w:rFonts w:hint="eastAsia" w:cs="仿宋" w:asciiTheme="minorEastAsia" w:hAnsiTheme="minorEastAsia" w:eastAsiaTheme="minorEastAsia"/>
                <w:b/>
                <w:bCs w:val="0"/>
                <w:color w:val="auto"/>
                <w:szCs w:val="21"/>
              </w:rPr>
            </w:pPr>
            <w:r>
              <w:rPr>
                <w:rFonts w:hint="eastAsia" w:cs="仿宋" w:asciiTheme="minorEastAsia" w:hAnsiTheme="minorEastAsia" w:eastAsiaTheme="minorEastAsia"/>
                <w:b/>
                <w:bCs w:val="0"/>
                <w:color w:val="auto"/>
                <w:szCs w:val="21"/>
              </w:rPr>
              <w:t>本项目专门面向小微企业。</w:t>
            </w:r>
          </w:p>
          <w:p>
            <w:pPr>
              <w:adjustRightInd w:val="0"/>
              <w:snapToGrid w:val="0"/>
              <w:spacing w:line="440" w:lineRule="exact"/>
              <w:rPr>
                <w:rFonts w:cs="仿宋" w:asciiTheme="minorEastAsia" w:hAnsiTheme="minorEastAsia" w:eastAsiaTheme="minorEastAsia"/>
                <w:bCs/>
                <w:color w:val="auto"/>
                <w:szCs w:val="21"/>
              </w:rPr>
            </w:pPr>
            <w:r>
              <w:rPr>
                <w:rFonts w:hint="eastAsia" w:cs="仿宋" w:asciiTheme="minorEastAsia" w:hAnsiTheme="minorEastAsia" w:eastAsiaTheme="minorEastAsia"/>
                <w:bCs/>
                <w:color w:val="auto"/>
                <w:szCs w:val="21"/>
              </w:rPr>
              <w:t>（1）促进中小企业发展政策：根据《政府采购促进中小企业发展暂行办法》规定，本项目投标供应商为小型或微型企业且报价产品为小型或微型企业生产的，将对该报价产品的评标报价给予</w:t>
            </w:r>
            <w:r>
              <w:rPr>
                <w:rFonts w:hint="eastAsia" w:cs="仿宋" w:asciiTheme="minorEastAsia" w:hAnsiTheme="minorEastAsia" w:eastAsiaTheme="minorEastAsia"/>
                <w:bCs/>
                <w:color w:val="auto"/>
                <w:szCs w:val="21"/>
                <w:lang w:val="en-US" w:eastAsia="zh-CN"/>
              </w:rPr>
              <w:t>10</w:t>
            </w:r>
            <w:r>
              <w:rPr>
                <w:rFonts w:hint="eastAsia" w:cs="仿宋" w:asciiTheme="minorEastAsia" w:hAnsiTheme="minorEastAsia" w:eastAsiaTheme="minorEastAsia"/>
                <w:bCs/>
                <w:color w:val="auto"/>
                <w:szCs w:val="21"/>
              </w:rPr>
              <w:t>%的扣除。投标供应商和制造商应出具投标响应文件要求的《中小企业声明函》给予证明，否则评标时不予认可。投标供应商和制造商应对提交的中小企业声明函的真实性负责，提交的中小企业声明函不真实的，应承担相应的法律责任。提交《中小企业声明函》的投标供应商是否给予优惠，最终由专家按照工业和信息部、国家统计局、国家发展和改革委员会及财政部的关于中小企业的划分标准评审认定。</w:t>
            </w:r>
          </w:p>
          <w:p>
            <w:pPr>
              <w:adjustRightInd w:val="0"/>
              <w:snapToGrid w:val="0"/>
              <w:spacing w:line="440" w:lineRule="exact"/>
              <w:rPr>
                <w:rFonts w:cs="仿宋" w:asciiTheme="minorEastAsia" w:hAnsiTheme="minorEastAsia" w:eastAsiaTheme="minorEastAsia"/>
                <w:bCs/>
                <w:color w:val="auto"/>
                <w:szCs w:val="21"/>
              </w:rPr>
            </w:pPr>
            <w:r>
              <w:rPr>
                <w:rFonts w:hint="eastAsia" w:cs="仿宋" w:asciiTheme="minorEastAsia" w:hAnsiTheme="minorEastAsia" w:eastAsiaTheme="minorEastAsia"/>
                <w:bCs/>
                <w:color w:val="auto"/>
                <w:szCs w:val="21"/>
              </w:rPr>
              <w:t>（2）监狱企业扶持政策：供应商如为监狱企业将视同小型或微型企业，且报价产品为小型或微型企业生产的，将对该产品的评标报价给予</w:t>
            </w:r>
            <w:r>
              <w:rPr>
                <w:rFonts w:hint="eastAsia" w:cs="仿宋" w:asciiTheme="minorEastAsia" w:hAnsiTheme="minorEastAsia" w:eastAsiaTheme="minorEastAsia"/>
                <w:bCs/>
                <w:color w:val="auto"/>
                <w:szCs w:val="21"/>
                <w:lang w:val="en-US" w:eastAsia="zh-CN"/>
              </w:rPr>
              <w:t>10</w:t>
            </w:r>
            <w:r>
              <w:rPr>
                <w:rFonts w:hint="eastAsia" w:cs="仿宋" w:asciiTheme="minorEastAsia" w:hAnsiTheme="minorEastAsia" w:eastAsiaTheme="minorEastAsia"/>
                <w:bCs/>
                <w:color w:val="auto"/>
                <w:szCs w:val="21"/>
              </w:rPr>
              <w:t>%的扣除。供应商应对提交属于监狱企业的</w:t>
            </w:r>
            <w:r>
              <w:rPr>
                <w:rFonts w:hint="eastAsia" w:cs="仿宋" w:asciiTheme="minorEastAsia" w:hAnsiTheme="minorEastAsia" w:eastAsiaTheme="minorEastAsia"/>
                <w:bCs/>
                <w:color w:val="auto"/>
                <w:szCs w:val="21"/>
                <w:lang w:eastAsia="zh-CN"/>
              </w:rPr>
              <w:t>声明函</w:t>
            </w:r>
            <w:r>
              <w:rPr>
                <w:rFonts w:hint="eastAsia" w:cs="仿宋" w:asciiTheme="minorEastAsia" w:hAnsiTheme="minorEastAsia" w:eastAsiaTheme="minorEastAsia"/>
                <w:bCs/>
                <w:color w:val="auto"/>
                <w:szCs w:val="21"/>
              </w:rPr>
              <w:t>的真实性负责，提交的监狱企业的</w:t>
            </w:r>
            <w:r>
              <w:rPr>
                <w:rFonts w:hint="eastAsia" w:cs="仿宋" w:asciiTheme="minorEastAsia" w:hAnsiTheme="minorEastAsia" w:eastAsiaTheme="minorEastAsia"/>
                <w:bCs/>
                <w:color w:val="auto"/>
                <w:szCs w:val="21"/>
                <w:lang w:eastAsia="zh-CN"/>
              </w:rPr>
              <w:t>声明函</w:t>
            </w:r>
            <w:r>
              <w:rPr>
                <w:rFonts w:hint="eastAsia" w:cs="仿宋" w:asciiTheme="minorEastAsia" w:hAnsiTheme="minorEastAsia" w:eastAsiaTheme="minorEastAsia"/>
                <w:bCs/>
                <w:color w:val="auto"/>
                <w:szCs w:val="21"/>
              </w:rPr>
              <w:t>不真实的，应承担相应的法律责任。</w:t>
            </w:r>
          </w:p>
          <w:p>
            <w:pPr>
              <w:adjustRightInd w:val="0"/>
              <w:snapToGrid w:val="0"/>
              <w:spacing w:line="440" w:lineRule="exact"/>
              <w:rPr>
                <w:rFonts w:cs="仿宋" w:asciiTheme="minorEastAsia" w:hAnsiTheme="minorEastAsia" w:eastAsiaTheme="minorEastAsia"/>
                <w:bCs/>
                <w:color w:val="auto"/>
                <w:szCs w:val="21"/>
              </w:rPr>
            </w:pPr>
            <w:r>
              <w:rPr>
                <w:rFonts w:hint="eastAsia" w:cs="仿宋" w:asciiTheme="minorEastAsia" w:hAnsiTheme="minorEastAsia" w:eastAsiaTheme="minorEastAsia"/>
                <w:bCs/>
                <w:color w:val="auto"/>
                <w:szCs w:val="21"/>
              </w:rPr>
              <w:t>（3）残疾人福利性单位视同小型、微型企业。不重复享受政策。</w:t>
            </w:r>
          </w:p>
          <w:p>
            <w:pPr>
              <w:spacing w:line="440" w:lineRule="exact"/>
              <w:rPr>
                <w:rFonts w:ascii="宋体" w:hAnsi="宋体" w:cs="宋体"/>
                <w:color w:val="auto"/>
                <w:kern w:val="0"/>
                <w:szCs w:val="21"/>
              </w:rPr>
            </w:pPr>
            <w:r>
              <w:rPr>
                <w:rFonts w:hint="eastAsia" w:cs="仿宋" w:asciiTheme="minorEastAsia" w:hAnsiTheme="minorEastAsia" w:eastAsiaTheme="minorEastAsia"/>
                <w:bCs/>
                <w:color w:val="auto"/>
                <w:szCs w:val="21"/>
              </w:rPr>
              <w:t>（4）列入财政部会同国务院有关部门发布的节能产品、环境标志产品品目清单，供应商应当提供国家确定的认证机构出具的、处于有效期之内的节能产品、环境标志产品认证证书。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26</w:t>
            </w:r>
          </w:p>
        </w:tc>
        <w:tc>
          <w:tcPr>
            <w:tcW w:w="2148" w:type="dxa"/>
            <w:vAlign w:val="center"/>
          </w:tcPr>
          <w:p>
            <w:pPr>
              <w:pStyle w:val="15"/>
              <w:spacing w:line="440" w:lineRule="exact"/>
              <w:jc w:val="center"/>
              <w:rPr>
                <w:rFonts w:ascii="BRGEKD+ËÎÌå" w:hAnsi="BRGEKD+ËÎÌå" w:cs="BRGEKD+ËÎÌå"/>
                <w:color w:val="auto"/>
                <w:spacing w:val="-1"/>
              </w:rPr>
            </w:pPr>
            <w:r>
              <w:rPr>
                <w:rFonts w:ascii="BRGEKD+ËÎÌå" w:hAnsi="BRGEKD+ËÎÌå" w:cs="BRGEKD+ËÎÌå"/>
                <w:color w:val="auto"/>
              </w:rPr>
              <w:t>最终解释权</w:t>
            </w:r>
          </w:p>
        </w:tc>
        <w:tc>
          <w:tcPr>
            <w:tcW w:w="6252" w:type="dxa"/>
            <w:vAlign w:val="center"/>
          </w:tcPr>
          <w:p>
            <w:pPr>
              <w:pStyle w:val="59"/>
              <w:autoSpaceDE w:val="0"/>
              <w:autoSpaceDN w:val="0"/>
              <w:spacing w:before="0" w:after="0" w:line="440" w:lineRule="exact"/>
              <w:jc w:val="left"/>
              <w:rPr>
                <w:rFonts w:ascii="BRGEKD+ËÎÌå" w:eastAsia="宋体"/>
                <w:color w:val="auto"/>
                <w:sz w:val="21"/>
                <w:lang w:eastAsia="zh-CN"/>
              </w:rPr>
            </w:pPr>
            <w:r>
              <w:rPr>
                <w:rFonts w:ascii="BRGEKD+ËÎÌå" w:hAnsi="BRGEKD+ËÎÌå" w:cs="BRGEKD+ËÎÌå"/>
                <w:color w:val="auto"/>
                <w:spacing w:val="-1"/>
                <w:sz w:val="21"/>
                <w:lang w:eastAsia="zh-CN"/>
              </w:rPr>
              <w:t>本项目竞争性磋商文件最终解释权归采购人所有。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95" w:type="dxa"/>
            <w:vAlign w:val="center"/>
          </w:tcPr>
          <w:p>
            <w:pPr>
              <w:pStyle w:val="15"/>
              <w:spacing w:line="440" w:lineRule="exact"/>
              <w:jc w:val="center"/>
              <w:rPr>
                <w:rFonts w:ascii="RLOPFL+ËÎÌå" w:hAnsi="RLOPFL+ËÎÌå" w:cs="RLOPFL+ËÎÌå"/>
                <w:color w:val="auto"/>
              </w:rPr>
            </w:pPr>
            <w:r>
              <w:rPr>
                <w:rFonts w:hint="eastAsia" w:ascii="RLOPFL+ËÎÌå" w:hAnsi="RLOPFL+ËÎÌå" w:cs="RLOPFL+ËÎÌå"/>
                <w:color w:val="auto"/>
              </w:rPr>
              <w:t>27</w:t>
            </w:r>
          </w:p>
        </w:tc>
        <w:tc>
          <w:tcPr>
            <w:tcW w:w="2148" w:type="dxa"/>
            <w:vAlign w:val="center"/>
          </w:tcPr>
          <w:p>
            <w:pPr>
              <w:pStyle w:val="15"/>
              <w:spacing w:line="440" w:lineRule="exact"/>
              <w:jc w:val="center"/>
              <w:rPr>
                <w:rFonts w:ascii="BRGEKD+ËÎÌå" w:hAnsi="BRGEKD+ËÎÌå" w:cs="BRGEKD+ËÎÌå"/>
                <w:color w:val="auto"/>
              </w:rPr>
            </w:pPr>
            <w:r>
              <w:rPr>
                <w:rFonts w:hint="eastAsia" w:hAnsi="宋体" w:cs="宋体"/>
                <w:color w:val="auto"/>
              </w:rPr>
              <w:t>代理服务费</w:t>
            </w:r>
          </w:p>
        </w:tc>
        <w:tc>
          <w:tcPr>
            <w:tcW w:w="6252" w:type="dxa"/>
            <w:vAlign w:val="center"/>
          </w:tcPr>
          <w:p>
            <w:pPr>
              <w:pStyle w:val="59"/>
              <w:autoSpaceDE w:val="0"/>
              <w:autoSpaceDN w:val="0"/>
              <w:spacing w:before="0" w:after="0" w:line="440" w:lineRule="exact"/>
              <w:jc w:val="left"/>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本项目的招标代理服务费由</w:t>
            </w:r>
            <w:r>
              <w:rPr>
                <w:rFonts w:hint="eastAsia" w:ascii="宋体" w:hAnsi="宋体" w:eastAsia="宋体" w:cs="宋体"/>
                <w:color w:val="auto"/>
                <w:spacing w:val="-1"/>
                <w:sz w:val="21"/>
                <w:szCs w:val="21"/>
                <w:lang w:eastAsia="zh-CN"/>
              </w:rPr>
              <w:t>成交供应商</w:t>
            </w:r>
            <w:r>
              <w:rPr>
                <w:rFonts w:hint="eastAsia" w:ascii="宋体" w:hAnsi="宋体" w:eastAsia="宋体" w:cs="宋体"/>
                <w:color w:val="auto"/>
                <w:kern w:val="2"/>
                <w:sz w:val="21"/>
                <w:szCs w:val="21"/>
                <w:lang w:val="en-US" w:eastAsia="zh-CN"/>
              </w:rPr>
              <w:t>承担。参照计价格【2002】1980号文件标准计取。</w:t>
            </w:r>
          </w:p>
          <w:p>
            <w:pPr>
              <w:pStyle w:val="59"/>
              <w:autoSpaceDE w:val="0"/>
              <w:autoSpaceDN w:val="0"/>
              <w:spacing w:before="0" w:after="0" w:line="440" w:lineRule="exact"/>
              <w:jc w:val="left"/>
              <w:rPr>
                <w:rFonts w:hint="eastAsia" w:ascii="宋体" w:hAnsi="宋体" w:eastAsia="宋体" w:cs="宋体"/>
                <w:color w:val="auto"/>
                <w:kern w:val="2"/>
                <w:sz w:val="21"/>
                <w:szCs w:val="21"/>
                <w:lang w:val="en-US" w:eastAsia="zh-CN"/>
              </w:rPr>
            </w:pPr>
            <w:r>
              <w:rPr>
                <w:rFonts w:hint="eastAsia" w:cs="仿宋" w:asciiTheme="minorEastAsia" w:hAnsiTheme="minorEastAsia" w:eastAsiaTheme="minorEastAsia"/>
                <w:bCs/>
                <w:color w:val="auto"/>
                <w:kern w:val="2"/>
                <w:sz w:val="21"/>
                <w:szCs w:val="21"/>
                <w:lang w:val="en-US" w:eastAsia="zh-CN" w:bidi="ar-SA"/>
              </w:rPr>
              <w:t>代理服务收费标准：本项目服务费按照差额定律累进计费方式计算，标准如下:</w:t>
            </w:r>
            <w:r>
              <w:rPr>
                <w:rFonts w:hint="eastAsia" w:cs="仿宋" w:asciiTheme="minorEastAsia" w:hAnsiTheme="minorEastAsia" w:eastAsiaTheme="minorEastAsia"/>
                <w:bCs/>
                <w:color w:val="auto"/>
                <w:kern w:val="2"/>
                <w:sz w:val="21"/>
                <w:szCs w:val="21"/>
                <w:lang w:val="en-US" w:eastAsia="zh-CN" w:bidi="ar-SA"/>
              </w:rPr>
              <w:br w:type="textWrapping"/>
            </w:r>
            <w:r>
              <w:rPr>
                <w:rFonts w:hint="eastAsia" w:cs="仿宋" w:asciiTheme="minorEastAsia" w:hAnsiTheme="minorEastAsia" w:eastAsiaTheme="minorEastAsia"/>
                <w:bCs/>
                <w:color w:val="auto"/>
                <w:kern w:val="2"/>
                <w:sz w:val="21"/>
                <w:szCs w:val="21"/>
                <w:lang w:val="en-US" w:eastAsia="zh-CN" w:bidi="ar-SA"/>
              </w:rPr>
              <w:t>成交金额100万元以下的部分,服务类采购费率1.50%;</w:t>
            </w:r>
          </w:p>
        </w:tc>
      </w:tr>
    </w:tbl>
    <w:p>
      <w:pPr>
        <w:pStyle w:val="15"/>
        <w:spacing w:line="440" w:lineRule="exact"/>
        <w:rPr>
          <w:rFonts w:ascii="BRGEKD+ËÎÌå" w:hAnsi="BRGEKD+ËÎÌå" w:cs="BRGEKD+ËÎÌå"/>
          <w:color w:val="auto"/>
          <w:sz w:val="28"/>
        </w:rPr>
      </w:pPr>
    </w:p>
    <w:p>
      <w:pPr>
        <w:pStyle w:val="15"/>
        <w:ind w:firstLine="4060" w:firstLineChars="1450"/>
        <w:rPr>
          <w:rFonts w:ascii="BRGEKD+ËÎÌå" w:hAnsi="BRGEKD+ËÎÌå" w:cs="BRGEKD+ËÎÌå"/>
          <w:color w:val="auto"/>
          <w:sz w:val="28"/>
        </w:rPr>
      </w:pPr>
    </w:p>
    <w:p>
      <w:pPr>
        <w:pStyle w:val="15"/>
        <w:ind w:firstLine="4060" w:firstLineChars="1450"/>
        <w:rPr>
          <w:rFonts w:ascii="BRGEKD+ËÎÌå" w:hAnsi="BRGEKD+ËÎÌå" w:cs="BRGEKD+ËÎÌå"/>
          <w:color w:val="auto"/>
          <w:sz w:val="28"/>
        </w:rPr>
      </w:pPr>
    </w:p>
    <w:p>
      <w:pPr>
        <w:pStyle w:val="15"/>
        <w:ind w:firstLine="4060" w:firstLineChars="1450"/>
        <w:rPr>
          <w:rFonts w:ascii="BRGEKD+ËÎÌå" w:hAnsi="BRGEKD+ËÎÌå" w:cs="BRGEKD+ËÎÌå"/>
          <w:color w:val="auto"/>
          <w:sz w:val="28"/>
        </w:rPr>
      </w:pPr>
    </w:p>
    <w:p>
      <w:pPr>
        <w:pStyle w:val="15"/>
        <w:ind w:firstLine="4060" w:firstLineChars="1450"/>
        <w:rPr>
          <w:rFonts w:ascii="BRGEKD+ËÎÌå" w:hAnsi="BRGEKD+ËÎÌå" w:cs="BRGEKD+ËÎÌå"/>
          <w:color w:val="auto"/>
          <w:sz w:val="28"/>
        </w:rPr>
      </w:pPr>
    </w:p>
    <w:p>
      <w:pPr>
        <w:pStyle w:val="15"/>
        <w:ind w:firstLine="4060" w:firstLineChars="1450"/>
        <w:rPr>
          <w:rFonts w:ascii="BRGEKD+ËÎÌå" w:hAnsi="BRGEKD+ËÎÌå" w:cs="BRGEKD+ËÎÌå"/>
          <w:color w:val="auto"/>
          <w:sz w:val="28"/>
        </w:rPr>
      </w:pPr>
    </w:p>
    <w:p>
      <w:pPr>
        <w:pStyle w:val="15"/>
        <w:rPr>
          <w:rFonts w:ascii="BRGEKD+ËÎÌå" w:hAnsi="BRGEKD+ËÎÌå" w:cs="BRGEKD+ËÎÌå"/>
          <w:color w:val="auto"/>
          <w:sz w:val="28"/>
        </w:rPr>
      </w:pPr>
    </w:p>
    <w:p>
      <w:pPr>
        <w:pStyle w:val="20"/>
        <w:widowControl w:val="0"/>
        <w:numPr>
          <w:ilvl w:val="0"/>
          <w:numId w:val="0"/>
        </w:numPr>
        <w:jc w:val="both"/>
        <w:rPr>
          <w:rFonts w:ascii="BRGEKD+ËÎÌå" w:hAnsi="BRGEKD+ËÎÌå" w:cs="BRGEKD+ËÎÌå"/>
          <w:color w:val="auto"/>
          <w:sz w:val="28"/>
        </w:rPr>
      </w:pPr>
    </w:p>
    <w:p>
      <w:pPr>
        <w:pStyle w:val="20"/>
        <w:widowControl w:val="0"/>
        <w:numPr>
          <w:ilvl w:val="0"/>
          <w:numId w:val="0"/>
        </w:numPr>
        <w:jc w:val="both"/>
        <w:rPr>
          <w:rFonts w:ascii="BRGEKD+ËÎÌå" w:hAnsi="BRGEKD+ËÎÌå" w:cs="BRGEKD+ËÎÌå"/>
          <w:color w:val="auto"/>
          <w:sz w:val="28"/>
        </w:rPr>
      </w:pPr>
    </w:p>
    <w:p>
      <w:pPr>
        <w:pStyle w:val="15"/>
        <w:ind w:firstLine="4060" w:firstLineChars="1450"/>
        <w:rPr>
          <w:color w:val="auto"/>
        </w:rPr>
      </w:pPr>
      <w:r>
        <w:rPr>
          <w:rFonts w:ascii="BRGEKD+ËÎÌå" w:hAnsi="BRGEKD+ËÎÌå" w:cs="BRGEKD+ËÎÌå"/>
          <w:color w:val="auto"/>
          <w:sz w:val="28"/>
        </w:rPr>
        <w:t>一</w:t>
      </w:r>
      <w:r>
        <w:rPr>
          <w:rFonts w:hint="eastAsia" w:ascii="BRGEKD+ËÎÌå" w:hAnsi="BRGEKD+ËÎÌå" w:cs="BRGEKD+ËÎÌå"/>
          <w:color w:val="auto"/>
          <w:sz w:val="28"/>
        </w:rPr>
        <w:t>、</w:t>
      </w:r>
      <w:r>
        <w:rPr>
          <w:rFonts w:ascii="BRGEKD+ËÎÌå" w:hAnsi="BRGEKD+ËÎÌå" w:cs="BRGEKD+ËÎÌå"/>
          <w:color w:val="auto"/>
          <w:sz w:val="28"/>
        </w:rPr>
        <w:t>总则</w:t>
      </w:r>
    </w:p>
    <w:p>
      <w:pPr>
        <w:pStyle w:val="59"/>
        <w:widowControl w:val="0"/>
        <w:autoSpaceDE w:val="0"/>
        <w:autoSpaceDN w:val="0"/>
        <w:spacing w:before="0" w:after="0" w:line="440" w:lineRule="exact"/>
        <w:ind w:firstLine="420" w:firstLineChars="200"/>
        <w:jc w:val="left"/>
        <w:rPr>
          <w:rFonts w:ascii="BRGEKD+ËÎÌå" w:hAnsi="BRGEKD+ËÎÌå" w:cs="BRGEKD+ËÎÌå"/>
          <w:color w:val="auto"/>
          <w:sz w:val="21"/>
          <w:lang w:eastAsia="zh-CN"/>
        </w:rPr>
      </w:pPr>
      <w:r>
        <w:rPr>
          <w:b/>
          <w:color w:val="auto"/>
          <w:sz w:val="21"/>
          <w:lang w:eastAsia="zh-CN"/>
        </w:rPr>
        <w:t>1</w:t>
      </w:r>
      <w:r>
        <w:rPr>
          <w:rFonts w:ascii="BRGEKD+ËÎÌå" w:hAnsi="BRGEKD+ËÎÌå" w:cs="BRGEKD+ËÎÌå"/>
          <w:color w:val="auto"/>
          <w:sz w:val="21"/>
          <w:lang w:eastAsia="zh-CN"/>
        </w:rPr>
        <w:t>．适用范围</w:t>
      </w:r>
    </w:p>
    <w:p>
      <w:pPr>
        <w:pStyle w:val="59"/>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1.1</w:t>
      </w:r>
      <w:r>
        <w:rPr>
          <w:rFonts w:ascii="BRGEKD+ËÎÌå" w:hAnsi="BRGEKD+ËÎÌå" w:cs="BRGEKD+ËÎÌå"/>
          <w:color w:val="auto"/>
          <w:spacing w:val="-1"/>
          <w:sz w:val="21"/>
          <w:lang w:eastAsia="zh-CN"/>
        </w:rPr>
        <w:t>本</w:t>
      </w:r>
      <w:r>
        <w:rPr>
          <w:rFonts w:hint="eastAsia" w:ascii="BRGEKD+ËÎÌå" w:hAnsi="BRGEKD+ËÎÌå" w:cs="BRGEKD+ËÎÌå"/>
          <w:color w:val="auto"/>
          <w:spacing w:val="-1"/>
          <w:sz w:val="21"/>
          <w:lang w:eastAsia="zh-CN"/>
        </w:rPr>
        <w:t>磋商文件</w:t>
      </w:r>
      <w:r>
        <w:rPr>
          <w:rFonts w:ascii="BRGEKD+ËÎÌå" w:hAnsi="BRGEKD+ËÎÌå" w:cs="BRGEKD+ËÎÌå"/>
          <w:color w:val="auto"/>
          <w:spacing w:val="-1"/>
          <w:sz w:val="21"/>
          <w:lang w:eastAsia="zh-CN"/>
        </w:rPr>
        <w:t>仅适用于</w:t>
      </w:r>
      <w:r>
        <w:rPr>
          <w:rFonts w:hint="eastAsia" w:ascii="BRGEKD+ËÎÌå" w:hAnsi="BRGEKD+ËÎÌå" w:cs="BRGEKD+ËÎÌå"/>
          <w:color w:val="auto"/>
          <w:spacing w:val="-1"/>
          <w:sz w:val="21"/>
          <w:lang w:eastAsia="zh-CN"/>
        </w:rPr>
        <w:t>磋商文件</w:t>
      </w:r>
      <w:r>
        <w:rPr>
          <w:rFonts w:ascii="BRGEKD+ËÎÌå" w:hAnsi="BRGEKD+ËÎÌå" w:cs="BRGEKD+ËÎÌå"/>
          <w:color w:val="auto"/>
          <w:spacing w:val="-1"/>
          <w:sz w:val="21"/>
          <w:lang w:eastAsia="zh-CN"/>
        </w:rPr>
        <w:t>中所述项目的</w:t>
      </w:r>
      <w:r>
        <w:rPr>
          <w:rFonts w:hint="eastAsia" w:ascii="BRGEKD+ËÎÌå" w:hAnsi="BRGEKD+ËÎÌå" w:eastAsia="宋体" w:cs="BRGEKD+ËÎÌå"/>
          <w:color w:val="auto"/>
          <w:spacing w:val="-1"/>
          <w:sz w:val="21"/>
          <w:lang w:eastAsia="zh-CN"/>
        </w:rPr>
        <w:t>服务的采购</w:t>
      </w:r>
      <w:r>
        <w:rPr>
          <w:rFonts w:ascii="BRGEKD+ËÎÌå" w:hAnsi="BRGEKD+ËÎÌå" w:cs="BRGEKD+ËÎÌå"/>
          <w:color w:val="auto"/>
          <w:spacing w:val="-1"/>
          <w:sz w:val="21"/>
          <w:lang w:eastAsia="zh-CN"/>
        </w:rPr>
        <w:t>。</w:t>
      </w:r>
    </w:p>
    <w:p>
      <w:pPr>
        <w:pStyle w:val="59"/>
        <w:widowControl w:val="0"/>
        <w:autoSpaceDE w:val="0"/>
        <w:autoSpaceDN w:val="0"/>
        <w:spacing w:before="0" w:after="0" w:line="440" w:lineRule="exact"/>
        <w:ind w:firstLine="420" w:firstLineChars="200"/>
        <w:jc w:val="left"/>
        <w:rPr>
          <w:rFonts w:ascii="BRGEKD+ËÎÌå"/>
          <w:color w:val="auto"/>
          <w:sz w:val="21"/>
          <w:lang w:eastAsia="zh-CN"/>
        </w:rPr>
      </w:pPr>
      <w:r>
        <w:rPr>
          <w:b/>
          <w:color w:val="auto"/>
          <w:sz w:val="21"/>
          <w:lang w:eastAsia="zh-CN"/>
        </w:rPr>
        <w:t>2.</w:t>
      </w:r>
      <w:r>
        <w:rPr>
          <w:rFonts w:ascii="BRGEKD+ËÎÌå" w:hAnsi="BRGEKD+ËÎÌå" w:cs="BRGEKD+ËÎÌå"/>
          <w:color w:val="auto"/>
          <w:sz w:val="21"/>
          <w:lang w:eastAsia="zh-CN"/>
        </w:rPr>
        <w:t>定义</w:t>
      </w:r>
    </w:p>
    <w:p>
      <w:pPr>
        <w:pStyle w:val="15"/>
        <w:spacing w:line="440" w:lineRule="exact"/>
        <w:ind w:firstLine="420" w:firstLineChars="200"/>
        <w:rPr>
          <w:rFonts w:hAnsi="宋体" w:cs="宋体"/>
          <w:color w:val="auto"/>
          <w:kern w:val="0"/>
        </w:rPr>
      </w:pPr>
      <w:r>
        <w:rPr>
          <w:color w:val="auto"/>
        </w:rPr>
        <w:t>2.1</w:t>
      </w:r>
      <w:r>
        <w:rPr>
          <w:rFonts w:ascii="BRGEKD+ËÎÌå" w:hAnsi="BRGEKD+ËÎÌå" w:cs="BRGEKD+ËÎÌå"/>
          <w:color w:val="auto"/>
        </w:rPr>
        <w:t>“采购人”是指依法进行政府采购的国家机关、事业单位、团体组织，本项目</w:t>
      </w:r>
      <w:r>
        <w:rPr>
          <w:rFonts w:hint="eastAsia" w:ascii="BRGEKD+ËÎÌå" w:hAnsi="BRGEKD+ËÎÌå" w:cs="BRGEKD+ËÎÌå"/>
          <w:color w:val="auto"/>
          <w:lang w:eastAsia="zh-CN"/>
        </w:rPr>
        <w:t>磋商文件</w:t>
      </w:r>
      <w:r>
        <w:rPr>
          <w:rFonts w:ascii="BRGEKD+ËÎÌå" w:hAnsi="BRGEKD+ËÎÌå" w:cs="BRGEKD+ËÎÌå"/>
          <w:color w:val="auto"/>
        </w:rPr>
        <w:t>的采购人</w:t>
      </w:r>
      <w:r>
        <w:rPr>
          <w:rFonts w:ascii="BRGEKD+ËÎÌå" w:hAnsi="BRGEKD+ËÎÌå" w:cs="BRGEKD+ËÎÌå"/>
          <w:color w:val="auto"/>
          <w:spacing w:val="-1"/>
        </w:rPr>
        <w:t>特指</w:t>
      </w:r>
      <w:r>
        <w:rPr>
          <w:rFonts w:hint="eastAsia" w:cs="宋体" w:asciiTheme="minorEastAsia" w:hAnsiTheme="minorEastAsia" w:eastAsiaTheme="minorEastAsia"/>
          <w:color w:val="auto"/>
          <w:lang w:eastAsia="zh-CN"/>
        </w:rPr>
        <w:t>博湖县林业和草原局</w:t>
      </w:r>
      <w:r>
        <w:rPr>
          <w:rFonts w:ascii="BRGEKD+ËÎÌå" w:hAnsi="BRGEKD+ËÎÌå" w:cs="BRGEKD+ËÎÌå"/>
          <w:color w:val="auto"/>
          <w:spacing w:val="-1"/>
        </w:rPr>
        <w:t>。</w:t>
      </w:r>
    </w:p>
    <w:p>
      <w:pPr>
        <w:pStyle w:val="59"/>
        <w:widowControl w:val="0"/>
        <w:autoSpaceDE w:val="0"/>
        <w:autoSpaceDN w:val="0"/>
        <w:spacing w:before="0" w:after="0" w:line="440" w:lineRule="exact"/>
        <w:ind w:firstLine="420" w:firstLineChars="200"/>
        <w:jc w:val="left"/>
        <w:rPr>
          <w:rFonts w:ascii="BRGEKD+ËÎÌå" w:hAnsi="BRGEKD+ËÎÌå" w:cs="BRGEKD+ËÎÌå"/>
          <w:color w:val="auto"/>
          <w:spacing w:val="-1"/>
          <w:sz w:val="21"/>
          <w:lang w:eastAsia="zh-CN"/>
        </w:rPr>
      </w:pPr>
      <w:r>
        <w:rPr>
          <w:color w:val="auto"/>
          <w:sz w:val="21"/>
          <w:lang w:eastAsia="zh-CN"/>
        </w:rPr>
        <w:t>2.2</w:t>
      </w:r>
      <w:r>
        <w:rPr>
          <w:rFonts w:ascii="BRGEKD+ËÎÌå" w:hAnsi="BRGEKD+ËÎÌå" w:cs="BRGEKD+ËÎÌå"/>
          <w:color w:val="auto"/>
          <w:spacing w:val="-1"/>
          <w:sz w:val="21"/>
          <w:lang w:eastAsia="zh-CN"/>
        </w:rPr>
        <w:t>“采购代理机构”是指</w:t>
      </w:r>
      <w:r>
        <w:rPr>
          <w:rFonts w:hint="eastAsia" w:ascii="BRGEKD+ËÎÌå" w:hAnsi="BRGEKD+ËÎÌå" w:cs="BRGEKD+ËÎÌå" w:eastAsiaTheme="minorEastAsia"/>
          <w:color w:val="auto"/>
          <w:spacing w:val="-1"/>
          <w:sz w:val="21"/>
          <w:lang w:eastAsia="zh-CN"/>
        </w:rPr>
        <w:t>新疆汇力赋能项目管理有限责任公司</w:t>
      </w:r>
      <w:r>
        <w:rPr>
          <w:rFonts w:ascii="BRGEKD+ËÎÌå" w:hAnsi="BRGEKD+ËÎÌå" w:cs="BRGEKD+ËÎÌå"/>
          <w:color w:val="auto"/>
          <w:spacing w:val="-1"/>
          <w:sz w:val="21"/>
          <w:lang w:eastAsia="zh-CN"/>
        </w:rPr>
        <w:t>。</w:t>
      </w:r>
    </w:p>
    <w:p>
      <w:pPr>
        <w:pStyle w:val="59"/>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2.3</w:t>
      </w:r>
      <w:r>
        <w:rPr>
          <w:rFonts w:ascii="BRGEKD+ËÎÌå" w:hAnsi="BRGEKD+ËÎÌå" w:cs="BRGEKD+ËÎÌå"/>
          <w:color w:val="auto"/>
          <w:spacing w:val="-1"/>
          <w:sz w:val="21"/>
          <w:lang w:eastAsia="zh-CN"/>
        </w:rPr>
        <w:t>“磋商供应商”系指通过</w:t>
      </w:r>
      <w:r>
        <w:rPr>
          <w:rFonts w:hint="eastAsia" w:ascii="BRGEKD+ËÎÌå" w:hAnsi="BRGEKD+ËÎÌå" w:cs="BRGEKD+ËÎÌå"/>
          <w:color w:val="auto"/>
          <w:spacing w:val="-1"/>
          <w:sz w:val="21"/>
          <w:lang w:eastAsia="zh-CN"/>
        </w:rPr>
        <w:t>正规合法途径获得本项目磋商文件</w:t>
      </w:r>
      <w:r>
        <w:rPr>
          <w:rFonts w:ascii="BRGEKD+ËÎÌå" w:hAnsi="BRGEKD+ËÎÌå" w:cs="BRGEKD+ËÎÌå"/>
          <w:color w:val="auto"/>
          <w:spacing w:val="-1"/>
          <w:sz w:val="21"/>
          <w:lang w:eastAsia="zh-CN"/>
        </w:rPr>
        <w:t>并向采购</w:t>
      </w:r>
      <w:r>
        <w:rPr>
          <w:rFonts w:hint="eastAsia" w:ascii="BRGEKD+ËÎÌå" w:hAnsi="BRGEKD+ËÎÌå" w:eastAsia="宋体" w:cs="BRGEKD+ËÎÌå"/>
          <w:color w:val="auto"/>
          <w:spacing w:val="-1"/>
          <w:sz w:val="21"/>
          <w:lang w:eastAsia="zh-CN"/>
        </w:rPr>
        <w:t>代理</w:t>
      </w:r>
      <w:r>
        <w:rPr>
          <w:rFonts w:ascii="BRGEKD+ËÎÌå" w:hAnsi="BRGEKD+ËÎÌå" w:cs="BRGEKD+ËÎÌå"/>
          <w:color w:val="auto"/>
          <w:spacing w:val="-1"/>
          <w:sz w:val="21"/>
          <w:lang w:eastAsia="zh-CN"/>
        </w:rPr>
        <w:t>机构提交竞争性磋商响应文件的供应商。</w:t>
      </w:r>
    </w:p>
    <w:p>
      <w:pPr>
        <w:pStyle w:val="59"/>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2.4</w:t>
      </w:r>
      <w:r>
        <w:rPr>
          <w:rFonts w:ascii="BRGEKD+ËÎÌå" w:hAnsi="BRGEKD+ËÎÌå" w:cs="BRGEKD+ËÎÌå"/>
          <w:color w:val="auto"/>
          <w:spacing w:val="-1"/>
          <w:sz w:val="21"/>
          <w:lang w:eastAsia="zh-CN"/>
        </w:rPr>
        <w:t>“竞争性磋商文件”系指采购</w:t>
      </w:r>
      <w:r>
        <w:rPr>
          <w:rFonts w:hint="eastAsia" w:ascii="BRGEKD+ËÎÌå" w:hAnsi="BRGEKD+ËÎÌå" w:eastAsia="宋体" w:cs="BRGEKD+ËÎÌå"/>
          <w:color w:val="auto"/>
          <w:spacing w:val="-1"/>
          <w:sz w:val="21"/>
          <w:lang w:eastAsia="zh-CN"/>
        </w:rPr>
        <w:t>代理</w:t>
      </w:r>
      <w:r>
        <w:rPr>
          <w:rFonts w:ascii="BRGEKD+ËÎÌå" w:hAnsi="BRGEKD+ËÎÌå" w:cs="BRGEKD+ËÎÌå"/>
          <w:color w:val="auto"/>
          <w:spacing w:val="-1"/>
          <w:sz w:val="21"/>
          <w:lang w:eastAsia="zh-CN"/>
        </w:rPr>
        <w:t>机构向供应商发出的</w:t>
      </w:r>
      <w:r>
        <w:rPr>
          <w:rFonts w:hint="eastAsia" w:ascii="BRGEKD+ËÎÌå" w:hAnsi="BRGEKD+ËÎÌå" w:cs="BRGEKD+ËÎÌå"/>
          <w:color w:val="auto"/>
          <w:spacing w:val="-1"/>
          <w:sz w:val="21"/>
          <w:lang w:eastAsia="zh-CN"/>
        </w:rPr>
        <w:t>磋商文件</w:t>
      </w:r>
      <w:r>
        <w:rPr>
          <w:rFonts w:ascii="BRGEKD+ËÎÌå" w:hAnsi="BRGEKD+ËÎÌå" w:cs="BRGEKD+ËÎÌå"/>
          <w:color w:val="auto"/>
          <w:spacing w:val="-1"/>
          <w:sz w:val="21"/>
          <w:lang w:eastAsia="zh-CN"/>
        </w:rPr>
        <w:t>。</w:t>
      </w:r>
    </w:p>
    <w:p>
      <w:pPr>
        <w:pStyle w:val="59"/>
        <w:widowControl w:val="0"/>
        <w:autoSpaceDE w:val="0"/>
        <w:autoSpaceDN w:val="0"/>
        <w:spacing w:before="0" w:after="0" w:line="440" w:lineRule="exact"/>
        <w:ind w:firstLine="420" w:firstLineChars="200"/>
        <w:jc w:val="left"/>
        <w:rPr>
          <w:rFonts w:ascii="BRGEKD+ËÎÌå" w:hAnsi="BRGEKD+ËÎÌå" w:eastAsia="宋体" w:cs="BRGEKD+ËÎÌå"/>
          <w:color w:val="auto"/>
          <w:spacing w:val="-1"/>
          <w:sz w:val="21"/>
          <w:lang w:eastAsia="zh-CN"/>
        </w:rPr>
      </w:pPr>
      <w:r>
        <w:rPr>
          <w:color w:val="auto"/>
          <w:sz w:val="21"/>
          <w:lang w:eastAsia="zh-CN"/>
        </w:rPr>
        <w:t>2.5</w:t>
      </w:r>
      <w:r>
        <w:rPr>
          <w:rFonts w:ascii="BRGEKD+ËÎÌå" w:hAnsi="BRGEKD+ËÎÌå" w:cs="BRGEKD+ËÎÌå"/>
          <w:color w:val="auto"/>
          <w:spacing w:val="-1"/>
          <w:sz w:val="21"/>
          <w:lang w:eastAsia="zh-CN"/>
        </w:rPr>
        <w:t>“响应文件”系指磋商供应商向采购</w:t>
      </w:r>
      <w:r>
        <w:rPr>
          <w:rFonts w:hint="eastAsia" w:ascii="BRGEKD+ËÎÌå" w:hAnsi="BRGEKD+ËÎÌå" w:eastAsia="宋体" w:cs="BRGEKD+ËÎÌå"/>
          <w:color w:val="auto"/>
          <w:spacing w:val="-1"/>
          <w:sz w:val="21"/>
          <w:lang w:eastAsia="zh-CN"/>
        </w:rPr>
        <w:t>代理</w:t>
      </w:r>
      <w:r>
        <w:rPr>
          <w:rFonts w:ascii="BRGEKD+ËÎÌå" w:hAnsi="BRGEKD+ËÎÌå" w:cs="BRGEKD+ËÎÌå"/>
          <w:color w:val="auto"/>
          <w:spacing w:val="-1"/>
          <w:sz w:val="21"/>
          <w:lang w:eastAsia="zh-CN"/>
        </w:rPr>
        <w:t>机构提交的响应文件。</w:t>
      </w:r>
    </w:p>
    <w:p>
      <w:pPr>
        <w:pStyle w:val="42"/>
        <w:widowControl w:val="0"/>
        <w:autoSpaceDE w:val="0"/>
        <w:autoSpaceDN w:val="0"/>
        <w:spacing w:before="0" w:after="0" w:line="440" w:lineRule="exact"/>
        <w:ind w:firstLine="420" w:firstLineChars="200"/>
        <w:jc w:val="left"/>
        <w:rPr>
          <w:rFonts w:ascii="BRGEKD+ËÎÌå" w:hAnsi="BRGEKD+ËÎÌå" w:eastAsia="Calibri" w:cs="BRGEKD+ËÎÌå"/>
          <w:color w:val="auto"/>
          <w:spacing w:val="-1"/>
          <w:sz w:val="21"/>
          <w:szCs w:val="22"/>
          <w:lang w:val="ru-RU" w:eastAsia="zh-CN" w:bidi="ar-SA"/>
        </w:rPr>
      </w:pPr>
      <w:r>
        <w:rPr>
          <w:color w:val="auto"/>
          <w:sz w:val="21"/>
          <w:lang w:eastAsia="zh-CN"/>
        </w:rPr>
        <w:t>2.6</w:t>
      </w:r>
      <w:r>
        <w:rPr>
          <w:rFonts w:hint="eastAsia"/>
          <w:color w:val="auto"/>
          <w:sz w:val="21"/>
          <w:lang w:val="en-US" w:eastAsia="zh-CN"/>
        </w:rPr>
        <w:t xml:space="preserve"> </w:t>
      </w:r>
      <w:r>
        <w:rPr>
          <w:rFonts w:hint="eastAsia"/>
          <w:color w:val="auto"/>
          <w:sz w:val="21"/>
          <w:lang w:eastAsia="zh-CN"/>
        </w:rPr>
        <w:t>“</w:t>
      </w:r>
      <w:r>
        <w:rPr>
          <w:rFonts w:ascii="BRGEKD+ËÎÌå" w:hAnsi="BRGEKD+ËÎÌå" w:eastAsia="Calibri" w:cs="BRGEKD+ËÎÌå"/>
          <w:color w:val="auto"/>
          <w:spacing w:val="-1"/>
          <w:sz w:val="21"/>
          <w:szCs w:val="22"/>
          <w:lang w:val="ru-RU" w:eastAsia="zh-CN" w:bidi="ar-SA"/>
        </w:rPr>
        <w:t>服务”指本次采购文件规定供应商应承担的服务和其提供服务有关的辅助服务。</w:t>
      </w:r>
    </w:p>
    <w:p>
      <w:pPr>
        <w:pStyle w:val="42"/>
        <w:widowControl w:val="0"/>
        <w:autoSpaceDE w:val="0"/>
        <w:autoSpaceDN w:val="0"/>
        <w:spacing w:before="0" w:after="0" w:line="440" w:lineRule="exact"/>
        <w:ind w:firstLine="416" w:firstLineChars="200"/>
        <w:jc w:val="left"/>
        <w:rPr>
          <w:rFonts w:ascii="FUEWGS+ËÎÌå"/>
          <w:color w:val="auto"/>
          <w:sz w:val="21"/>
          <w:lang w:eastAsia="zh-CN"/>
        </w:rPr>
      </w:pPr>
      <w:r>
        <w:rPr>
          <w:rFonts w:hint="eastAsia" w:ascii="FUEWGS+ËÎÌå" w:hAnsi="FUEWGS+ËÎÌå" w:eastAsia="宋体" w:cs="FUEWGS+ËÎÌå"/>
          <w:color w:val="auto"/>
          <w:spacing w:val="-1"/>
          <w:sz w:val="21"/>
          <w:lang w:eastAsia="zh-CN"/>
        </w:rPr>
        <w:t>2.</w:t>
      </w:r>
      <w:r>
        <w:rPr>
          <w:rFonts w:hint="eastAsia" w:ascii="FUEWGS+ËÎÌå" w:hAnsi="FUEWGS+ËÎÌå" w:eastAsia="宋体" w:cs="FUEWGS+ËÎÌå"/>
          <w:color w:val="auto"/>
          <w:spacing w:val="-1"/>
          <w:sz w:val="21"/>
          <w:lang w:val="en-US" w:eastAsia="zh-CN"/>
        </w:rPr>
        <w:t>7</w:t>
      </w:r>
      <w:r>
        <w:rPr>
          <w:rFonts w:ascii="FUEWGS+ËÎÌå" w:hAnsi="FUEWGS+ËÎÌå" w:cs="FUEWGS+ËÎÌå"/>
          <w:color w:val="auto"/>
          <w:spacing w:val="-1"/>
          <w:sz w:val="21"/>
          <w:lang w:eastAsia="zh-CN"/>
        </w:rPr>
        <w:t>“成交人”是指经磋商小组评审</w:t>
      </w:r>
      <w:r>
        <w:rPr>
          <w:rFonts w:hint="eastAsia" w:ascii="FUEWGS+ËÎÌå" w:hAnsi="FUEWGS+ËÎÌå" w:cs="FUEWGS+ËÎÌå"/>
          <w:color w:val="auto"/>
          <w:spacing w:val="-1"/>
          <w:sz w:val="21"/>
          <w:lang w:eastAsia="zh-CN"/>
        </w:rPr>
        <w:t>推荐后</w:t>
      </w:r>
      <w:r>
        <w:rPr>
          <w:rFonts w:ascii="FUEWGS+ËÎÌå" w:hAnsi="FUEWGS+ËÎÌå" w:cs="FUEWGS+ËÎÌå"/>
          <w:color w:val="auto"/>
          <w:spacing w:val="-1"/>
          <w:sz w:val="21"/>
          <w:lang w:eastAsia="zh-CN"/>
        </w:rPr>
        <w:t>，</w:t>
      </w:r>
      <w:r>
        <w:rPr>
          <w:rFonts w:hint="eastAsia" w:ascii="FUEWGS+ËÎÌå" w:hAnsi="FUEWGS+ËÎÌå" w:cs="FUEWGS+ËÎÌå"/>
          <w:color w:val="auto"/>
          <w:spacing w:val="-1"/>
          <w:sz w:val="21"/>
          <w:lang w:eastAsia="zh-CN"/>
        </w:rPr>
        <w:t>最终</w:t>
      </w:r>
      <w:r>
        <w:rPr>
          <w:rFonts w:ascii="FUEWGS+ËÎÌå" w:hAnsi="FUEWGS+ËÎÌå" w:cs="FUEWGS+ËÎÌå"/>
          <w:color w:val="auto"/>
          <w:spacing w:val="-1"/>
          <w:sz w:val="21"/>
          <w:lang w:eastAsia="zh-CN"/>
        </w:rPr>
        <w:t>授予合同的供应商。</w:t>
      </w:r>
    </w:p>
    <w:p>
      <w:pPr>
        <w:pStyle w:val="42"/>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3</w:t>
      </w:r>
      <w:r>
        <w:rPr>
          <w:rFonts w:ascii="FUEWGS+ËÎÌå" w:hAnsi="FUEWGS+ËÎÌå" w:cs="FUEWGS+ËÎÌå"/>
          <w:color w:val="auto"/>
          <w:sz w:val="21"/>
          <w:lang w:eastAsia="zh-CN"/>
        </w:rPr>
        <w:t>．合格的磋商供应商</w:t>
      </w:r>
    </w:p>
    <w:p>
      <w:pPr>
        <w:pStyle w:val="42"/>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3.1</w:t>
      </w:r>
      <w:r>
        <w:rPr>
          <w:rFonts w:hint="eastAsia" w:eastAsiaTheme="minorEastAsia"/>
          <w:color w:val="auto"/>
          <w:sz w:val="21"/>
          <w:lang w:eastAsia="zh-CN"/>
        </w:rPr>
        <w:t xml:space="preserve"> </w:t>
      </w:r>
      <w:r>
        <w:rPr>
          <w:rFonts w:ascii="FUEWGS+ËÎÌå" w:hAnsi="FUEWGS+ËÎÌå" w:cs="FUEWGS+ËÎÌå"/>
          <w:color w:val="auto"/>
          <w:sz w:val="21"/>
          <w:lang w:eastAsia="zh-CN"/>
        </w:rPr>
        <w:t>符合《中华人民共和国政府采购法》第二十二条供应商参加政府采购活动应当具备的条件及其他</w:t>
      </w:r>
      <w:r>
        <w:rPr>
          <w:rFonts w:ascii="FUEWGS+ËÎÌå" w:hAnsi="FUEWGS+ËÎÌå" w:cs="FUEWGS+ËÎÌå"/>
          <w:color w:val="auto"/>
          <w:spacing w:val="-1"/>
          <w:sz w:val="21"/>
          <w:lang w:eastAsia="zh-CN"/>
        </w:rPr>
        <w:t>有关法律、法规关于供应商的有关规定，有能力提供磋商采购服务的供应商。</w:t>
      </w:r>
    </w:p>
    <w:p>
      <w:pPr>
        <w:pStyle w:val="42"/>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3.2</w:t>
      </w:r>
      <w:r>
        <w:rPr>
          <w:rFonts w:hint="eastAsia" w:eastAsiaTheme="minorEastAsia"/>
          <w:color w:val="auto"/>
          <w:sz w:val="21"/>
          <w:lang w:eastAsia="zh-CN"/>
        </w:rPr>
        <w:t xml:space="preserve"> </w:t>
      </w:r>
      <w:r>
        <w:rPr>
          <w:rFonts w:ascii="FUEWGS+ËÎÌå" w:hAnsi="FUEWGS+ËÎÌå" w:cs="FUEWGS+ËÎÌå"/>
          <w:color w:val="auto"/>
          <w:spacing w:val="-1"/>
          <w:sz w:val="21"/>
          <w:lang w:eastAsia="zh-CN"/>
        </w:rPr>
        <w:t>符合</w:t>
      </w:r>
      <w:r>
        <w:rPr>
          <w:rFonts w:hint="eastAsia" w:ascii="FUEWGS+ËÎÌå" w:hAnsi="FUEWGS+ËÎÌå" w:cs="FUEWGS+ËÎÌå"/>
          <w:color w:val="auto"/>
          <w:spacing w:val="-1"/>
          <w:sz w:val="21"/>
          <w:lang w:eastAsia="zh-CN"/>
        </w:rPr>
        <w:t>磋商文件</w:t>
      </w:r>
      <w:r>
        <w:rPr>
          <w:rFonts w:ascii="FUEWGS+ËÎÌå" w:hAnsi="FUEWGS+ËÎÌå" w:cs="FUEWGS+ËÎÌå"/>
          <w:color w:val="auto"/>
          <w:spacing w:val="-1"/>
          <w:sz w:val="21"/>
          <w:lang w:eastAsia="zh-CN"/>
        </w:rPr>
        <w:t>第二章前附表关于磋商供应商资格要求的规定。</w:t>
      </w:r>
    </w:p>
    <w:p>
      <w:pPr>
        <w:pStyle w:val="42"/>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3.3</w:t>
      </w:r>
      <w:r>
        <w:rPr>
          <w:rFonts w:hint="eastAsia" w:eastAsiaTheme="minorEastAsia"/>
          <w:color w:val="auto"/>
          <w:sz w:val="21"/>
          <w:lang w:eastAsia="zh-CN"/>
        </w:rPr>
        <w:t xml:space="preserve"> </w:t>
      </w:r>
      <w:r>
        <w:rPr>
          <w:rFonts w:ascii="FUEWGS+ËÎÌå" w:hAnsi="FUEWGS+ËÎÌå" w:cs="FUEWGS+ËÎÌå"/>
          <w:color w:val="auto"/>
          <w:sz w:val="21"/>
          <w:lang w:eastAsia="zh-CN"/>
        </w:rPr>
        <w:t>磋商供应商应遵守《政府采购法》、《合同法》和《反不正当竞争法》等有关法律、法规及本竞</w:t>
      </w:r>
      <w:r>
        <w:rPr>
          <w:rFonts w:ascii="FUEWGS+ËÎÌå" w:hAnsi="FUEWGS+ËÎÌå" w:cs="FUEWGS+ËÎÌå"/>
          <w:color w:val="auto"/>
          <w:spacing w:val="-1"/>
          <w:sz w:val="21"/>
          <w:lang w:eastAsia="zh-CN"/>
        </w:rPr>
        <w:t>争性磋商文件的规定，如有违反，将视为不合格磋商供应商，其响应文件无效。</w:t>
      </w:r>
    </w:p>
    <w:p>
      <w:pPr>
        <w:pStyle w:val="42"/>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4</w:t>
      </w:r>
      <w:r>
        <w:rPr>
          <w:rFonts w:ascii="FUEWGS+ËÎÌå" w:hAnsi="FUEWGS+ËÎÌå" w:cs="FUEWGS+ËÎÌå"/>
          <w:color w:val="auto"/>
          <w:sz w:val="21"/>
          <w:lang w:eastAsia="zh-CN"/>
        </w:rPr>
        <w:t>．竞争性磋商费用</w:t>
      </w:r>
    </w:p>
    <w:p>
      <w:pPr>
        <w:pStyle w:val="42"/>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4.1</w:t>
      </w:r>
      <w:r>
        <w:rPr>
          <w:rFonts w:ascii="FUEWGS+ËÎÌå" w:hAnsi="FUEWGS+ËÎÌå" w:cs="FUEWGS+ËÎÌå"/>
          <w:color w:val="auto"/>
          <w:sz w:val="21"/>
          <w:lang w:eastAsia="zh-CN"/>
        </w:rPr>
        <w:t>无论竞争性磋商过程中的做法和结果如何，磋商供应商自行承担所有与参加竞争性磋商有关的全</w:t>
      </w:r>
      <w:r>
        <w:rPr>
          <w:rFonts w:ascii="FUEWGS+ËÎÌå" w:hAnsi="FUEWGS+ËÎÌå" w:cs="FUEWGS+ËÎÌå"/>
          <w:color w:val="auto"/>
          <w:spacing w:val="-1"/>
          <w:sz w:val="21"/>
          <w:lang w:eastAsia="zh-CN"/>
        </w:rPr>
        <w:t>部费用。</w:t>
      </w:r>
    </w:p>
    <w:p>
      <w:pPr>
        <w:pStyle w:val="42"/>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5</w:t>
      </w:r>
      <w:r>
        <w:rPr>
          <w:rFonts w:ascii="FUEWGS+ËÎÌå" w:hAnsi="FUEWGS+ËÎÌå" w:cs="FUEWGS+ËÎÌå"/>
          <w:color w:val="auto"/>
          <w:sz w:val="21"/>
          <w:lang w:eastAsia="zh-CN"/>
        </w:rPr>
        <w:t>．法律适用</w:t>
      </w:r>
    </w:p>
    <w:p>
      <w:pPr>
        <w:pStyle w:val="42"/>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5.1</w:t>
      </w:r>
      <w:r>
        <w:rPr>
          <w:rFonts w:ascii="FUEWGS+ËÎÌå" w:hAnsi="FUEWGS+ËÎÌå" w:cs="FUEWGS+ËÎÌå"/>
          <w:color w:val="auto"/>
          <w:spacing w:val="-1"/>
          <w:sz w:val="21"/>
          <w:lang w:eastAsia="zh-CN"/>
        </w:rPr>
        <w:t>本次竞争性磋商活动及由本次竞争性磋商产生的合同受中华人民共和国的法律制约和保护。</w:t>
      </w:r>
    </w:p>
    <w:p>
      <w:pPr>
        <w:pStyle w:val="42"/>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6</w:t>
      </w:r>
      <w:r>
        <w:rPr>
          <w:rFonts w:ascii="FUEWGS+ËÎÌå" w:hAnsi="FUEWGS+ËÎÌå" w:cs="FUEWGS+ËÎÌå"/>
          <w:color w:val="auto"/>
          <w:sz w:val="21"/>
          <w:lang w:eastAsia="zh-CN"/>
        </w:rPr>
        <w:t>．</w:t>
      </w:r>
      <w:r>
        <w:rPr>
          <w:rFonts w:hint="eastAsia" w:ascii="FUEWGS+ËÎÌå" w:hAnsi="FUEWGS+ËÎÌå" w:cs="FUEWGS+ËÎÌå"/>
          <w:color w:val="auto"/>
          <w:sz w:val="21"/>
          <w:lang w:eastAsia="zh-CN"/>
        </w:rPr>
        <w:t>磋商文件</w:t>
      </w:r>
      <w:r>
        <w:rPr>
          <w:rFonts w:ascii="FUEWGS+ËÎÌå" w:hAnsi="FUEWGS+ËÎÌå" w:cs="FUEWGS+ËÎÌå"/>
          <w:color w:val="auto"/>
          <w:sz w:val="21"/>
          <w:lang w:eastAsia="zh-CN"/>
        </w:rPr>
        <w:t>的约束力</w:t>
      </w:r>
    </w:p>
    <w:p>
      <w:pPr>
        <w:pStyle w:val="42"/>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6.1</w:t>
      </w:r>
      <w:r>
        <w:rPr>
          <w:rFonts w:hint="eastAsia" w:eastAsiaTheme="minorEastAsia"/>
          <w:color w:val="auto"/>
          <w:sz w:val="21"/>
          <w:lang w:eastAsia="zh-CN"/>
        </w:rPr>
        <w:t xml:space="preserve"> </w:t>
      </w:r>
      <w:r>
        <w:rPr>
          <w:rFonts w:ascii="FUEWGS+ËÎÌå" w:hAnsi="FUEWGS+ËÎÌå" w:cs="FUEWGS+ËÎÌå"/>
          <w:color w:val="auto"/>
          <w:spacing w:val="-3"/>
          <w:sz w:val="21"/>
          <w:lang w:eastAsia="zh-CN"/>
        </w:rPr>
        <w:t>磋商供应商一旦向采购</w:t>
      </w:r>
      <w:r>
        <w:rPr>
          <w:rFonts w:hint="eastAsia" w:ascii="FUEWGS+ËÎÌå" w:hAnsi="FUEWGS+ËÎÌå" w:eastAsia="宋体" w:cs="FUEWGS+ËÎÌå"/>
          <w:color w:val="auto"/>
          <w:spacing w:val="-3"/>
          <w:sz w:val="21"/>
          <w:lang w:eastAsia="zh-CN"/>
        </w:rPr>
        <w:t>代理</w:t>
      </w:r>
      <w:r>
        <w:rPr>
          <w:rFonts w:ascii="FUEWGS+ËÎÌå" w:hAnsi="FUEWGS+ËÎÌå" w:cs="FUEWGS+ËÎÌå"/>
          <w:color w:val="auto"/>
          <w:spacing w:val="-3"/>
          <w:sz w:val="21"/>
          <w:lang w:eastAsia="zh-CN"/>
        </w:rPr>
        <w:t>机构提交了其响应文件，即被认为接受了本</w:t>
      </w:r>
      <w:r>
        <w:rPr>
          <w:rFonts w:hint="eastAsia" w:ascii="FUEWGS+ËÎÌå" w:hAnsi="FUEWGS+ËÎÌå" w:cs="FUEWGS+ËÎÌå"/>
          <w:color w:val="auto"/>
          <w:spacing w:val="-3"/>
          <w:sz w:val="21"/>
          <w:lang w:eastAsia="zh-CN"/>
        </w:rPr>
        <w:t>磋商文件</w:t>
      </w:r>
      <w:r>
        <w:rPr>
          <w:rFonts w:ascii="FUEWGS+ËÎÌå" w:hAnsi="FUEWGS+ËÎÌå" w:cs="FUEWGS+ËÎÌå"/>
          <w:color w:val="auto"/>
          <w:spacing w:val="-3"/>
          <w:sz w:val="21"/>
          <w:lang w:eastAsia="zh-CN"/>
        </w:rPr>
        <w:t>中的所有条款和规定，</w:t>
      </w:r>
      <w:r>
        <w:rPr>
          <w:rFonts w:ascii="FUEWGS+ËÎÌå" w:hAnsi="FUEWGS+ËÎÌå" w:cs="FUEWGS+ËÎÌå"/>
          <w:color w:val="auto"/>
          <w:spacing w:val="-1"/>
          <w:sz w:val="21"/>
          <w:lang w:eastAsia="zh-CN"/>
        </w:rPr>
        <w:t>且对本</w:t>
      </w:r>
      <w:r>
        <w:rPr>
          <w:rFonts w:hint="eastAsia" w:ascii="FUEWGS+ËÎÌå" w:hAnsi="FUEWGS+ËÎÌå" w:cs="FUEWGS+ËÎÌå"/>
          <w:color w:val="auto"/>
          <w:spacing w:val="-1"/>
          <w:sz w:val="21"/>
          <w:lang w:eastAsia="zh-CN"/>
        </w:rPr>
        <w:t>磋商文件</w:t>
      </w:r>
      <w:r>
        <w:rPr>
          <w:rFonts w:ascii="FUEWGS+ËÎÌå" w:hAnsi="FUEWGS+ËÎÌå" w:cs="FUEWGS+ËÎÌå"/>
          <w:color w:val="auto"/>
          <w:spacing w:val="-1"/>
          <w:sz w:val="21"/>
          <w:lang w:eastAsia="zh-CN"/>
        </w:rPr>
        <w:t>内容无异议。</w:t>
      </w:r>
    </w:p>
    <w:p>
      <w:pPr>
        <w:pStyle w:val="42"/>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6.2</w:t>
      </w:r>
      <w:r>
        <w:rPr>
          <w:rFonts w:hint="eastAsia" w:eastAsiaTheme="minorEastAsia"/>
          <w:color w:val="auto"/>
          <w:sz w:val="21"/>
          <w:lang w:eastAsia="zh-CN"/>
        </w:rPr>
        <w:t xml:space="preserve"> </w:t>
      </w:r>
      <w:r>
        <w:rPr>
          <w:rFonts w:ascii="FUEWGS+ËÎÌå" w:hAnsi="FUEWGS+ËÎÌå" w:cs="FUEWGS+ËÎÌå"/>
          <w:color w:val="auto"/>
          <w:spacing w:val="-1"/>
          <w:sz w:val="21"/>
          <w:lang w:eastAsia="zh-CN"/>
        </w:rPr>
        <w:t>本次</w:t>
      </w:r>
      <w:r>
        <w:rPr>
          <w:rFonts w:hint="eastAsia" w:ascii="FUEWGS+ËÎÌå" w:hAnsi="FUEWGS+ËÎÌå" w:cs="FUEWGS+ËÎÌå"/>
          <w:color w:val="auto"/>
          <w:spacing w:val="-1"/>
          <w:sz w:val="21"/>
          <w:lang w:eastAsia="zh-CN"/>
        </w:rPr>
        <w:t>磋商文件</w:t>
      </w:r>
      <w:r>
        <w:rPr>
          <w:rFonts w:ascii="FUEWGS+ËÎÌå" w:hAnsi="FUEWGS+ËÎÌå" w:cs="FUEWGS+ËÎÌå"/>
          <w:color w:val="auto"/>
          <w:spacing w:val="-1"/>
          <w:sz w:val="21"/>
          <w:lang w:eastAsia="zh-CN"/>
        </w:rPr>
        <w:t>的最终解释权归为采购人，当对一个问题有多种解释时以采购人解释为准。</w:t>
      </w:r>
    </w:p>
    <w:p>
      <w:pPr>
        <w:pStyle w:val="42"/>
        <w:widowControl w:val="0"/>
        <w:autoSpaceDE w:val="0"/>
        <w:autoSpaceDN w:val="0"/>
        <w:spacing w:before="0" w:after="0" w:line="440" w:lineRule="exact"/>
        <w:ind w:firstLine="420" w:firstLineChars="200"/>
        <w:jc w:val="left"/>
        <w:rPr>
          <w:rFonts w:ascii="FUEWGS+ËÎÌå" w:hAnsi="FUEWGS+ËÎÌå" w:eastAsia="宋体" w:cs="FUEWGS+ËÎÌå"/>
          <w:color w:val="auto"/>
          <w:sz w:val="21"/>
          <w:lang w:eastAsia="zh-CN"/>
        </w:rPr>
      </w:pPr>
      <w:r>
        <w:rPr>
          <w:color w:val="auto"/>
          <w:sz w:val="21"/>
          <w:lang w:eastAsia="zh-CN"/>
        </w:rPr>
        <w:t>6.3</w:t>
      </w:r>
      <w:r>
        <w:rPr>
          <w:rFonts w:hint="eastAsia" w:eastAsiaTheme="minorEastAsia"/>
          <w:color w:val="auto"/>
          <w:sz w:val="21"/>
          <w:lang w:eastAsia="zh-CN"/>
        </w:rPr>
        <w:t xml:space="preserve"> </w:t>
      </w:r>
      <w:r>
        <w:rPr>
          <w:rFonts w:ascii="FUEWGS+ËÎÌå" w:hAnsi="FUEWGS+ËÎÌå" w:cs="FUEWGS+ËÎÌå"/>
          <w:color w:val="auto"/>
          <w:sz w:val="21"/>
          <w:lang w:eastAsia="zh-CN"/>
        </w:rPr>
        <w:t>本文件未作须知明示，而又有相关法律、法规规定的，招标采购单位将依据有关法律、法规的规定对此解释</w:t>
      </w:r>
      <w:r>
        <w:rPr>
          <w:rFonts w:hint="eastAsia" w:ascii="FUEWGS+ËÎÌå" w:hAnsi="FUEWGS+ËÎÌå" w:eastAsia="宋体" w:cs="FUEWGS+ËÎÌå"/>
          <w:color w:val="auto"/>
          <w:sz w:val="21"/>
          <w:lang w:eastAsia="zh-CN"/>
        </w:rPr>
        <w:t>。</w:t>
      </w:r>
    </w:p>
    <w:p>
      <w:pPr>
        <w:pStyle w:val="42"/>
        <w:widowControl w:val="0"/>
        <w:autoSpaceDE w:val="0"/>
        <w:autoSpaceDN w:val="0"/>
        <w:spacing w:before="0" w:after="0" w:line="440" w:lineRule="exact"/>
        <w:ind w:firstLine="420" w:firstLineChars="200"/>
        <w:jc w:val="left"/>
        <w:rPr>
          <w:rFonts w:ascii="FUEWGS+ËÎÌå" w:hAnsi="FUEWGS+ËÎÌå" w:eastAsia="宋体" w:cs="FUEWGS+ËÎÌå"/>
          <w:color w:val="auto"/>
          <w:sz w:val="21"/>
          <w:lang w:eastAsia="zh-CN"/>
        </w:rPr>
      </w:pPr>
    </w:p>
    <w:p>
      <w:pPr>
        <w:pStyle w:val="42"/>
        <w:widowControl w:val="0"/>
        <w:autoSpaceDE w:val="0"/>
        <w:autoSpaceDN w:val="0"/>
        <w:spacing w:before="0" w:after="0" w:line="360" w:lineRule="auto"/>
        <w:jc w:val="center"/>
        <w:rPr>
          <w:rFonts w:ascii="宋体" w:hAnsi="宋体" w:eastAsia="宋体"/>
          <w:color w:val="auto"/>
          <w:sz w:val="28"/>
          <w:lang w:eastAsia="zh-CN"/>
        </w:rPr>
      </w:pPr>
      <w:r>
        <w:rPr>
          <w:rFonts w:ascii="宋体" w:hAnsi="宋体" w:eastAsia="宋体" w:cs="FUEWGS+ËÎÌå"/>
          <w:color w:val="auto"/>
          <w:sz w:val="28"/>
          <w:lang w:eastAsia="zh-CN"/>
        </w:rPr>
        <w:t>二</w:t>
      </w:r>
      <w:r>
        <w:rPr>
          <w:rFonts w:hint="eastAsia" w:ascii="宋体" w:hAnsi="宋体" w:eastAsia="宋体" w:cs="FUEWGS+ËÎÌå"/>
          <w:color w:val="auto"/>
          <w:sz w:val="28"/>
          <w:lang w:eastAsia="zh-CN"/>
        </w:rPr>
        <w:t>、磋商文件</w:t>
      </w:r>
    </w:p>
    <w:p>
      <w:pPr>
        <w:pStyle w:val="42"/>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7</w:t>
      </w:r>
      <w:r>
        <w:rPr>
          <w:rFonts w:ascii="FUEWGS+ËÎÌå" w:hAnsi="FUEWGS+ËÎÌå" w:cs="FUEWGS+ËÎÌå"/>
          <w:color w:val="auto"/>
          <w:sz w:val="21"/>
          <w:lang w:eastAsia="zh-CN"/>
        </w:rPr>
        <w:t>．</w:t>
      </w:r>
      <w:r>
        <w:rPr>
          <w:rFonts w:hint="eastAsia" w:ascii="FUEWGS+ËÎÌå" w:hAnsi="FUEWGS+ËÎÌå" w:cs="FUEWGS+ËÎÌå"/>
          <w:color w:val="auto"/>
          <w:sz w:val="21"/>
          <w:lang w:eastAsia="zh-CN"/>
        </w:rPr>
        <w:t>磋商文件</w:t>
      </w:r>
      <w:r>
        <w:rPr>
          <w:rFonts w:ascii="FUEWGS+ËÎÌå" w:hAnsi="FUEWGS+ËÎÌå" w:cs="FUEWGS+ËÎÌå"/>
          <w:color w:val="auto"/>
          <w:sz w:val="21"/>
          <w:lang w:eastAsia="zh-CN"/>
        </w:rPr>
        <w:t>用以阐明所需服务、竞争性磋商程序和合同条款等。</w:t>
      </w:r>
    </w:p>
    <w:p>
      <w:pPr>
        <w:pStyle w:val="42"/>
        <w:widowControl w:val="0"/>
        <w:autoSpaceDE w:val="0"/>
        <w:autoSpaceDN w:val="0"/>
        <w:spacing w:before="0" w:after="0" w:line="440" w:lineRule="exact"/>
        <w:ind w:firstLine="420" w:firstLineChars="200"/>
        <w:jc w:val="left"/>
        <w:rPr>
          <w:rFonts w:ascii="FUEWGS+ËÎÌå" w:eastAsia="宋体"/>
          <w:color w:val="auto"/>
          <w:sz w:val="21"/>
          <w:lang w:eastAsia="zh-CN"/>
        </w:rPr>
      </w:pPr>
      <w:r>
        <w:rPr>
          <w:color w:val="auto"/>
          <w:sz w:val="21"/>
          <w:lang w:eastAsia="zh-CN"/>
        </w:rPr>
        <w:t>7.1</w:t>
      </w:r>
      <w:r>
        <w:rPr>
          <w:rFonts w:hint="eastAsia" w:eastAsiaTheme="minorEastAsia"/>
          <w:color w:val="auto"/>
          <w:sz w:val="21"/>
          <w:lang w:eastAsia="zh-CN"/>
        </w:rPr>
        <w:t xml:space="preserve"> </w:t>
      </w:r>
      <w:r>
        <w:rPr>
          <w:rFonts w:hint="eastAsia" w:ascii="FUEWGS+ËÎÌå" w:hAnsi="FUEWGS+ËÎÌå" w:cs="FUEWGS+ËÎÌå"/>
          <w:color w:val="auto"/>
          <w:spacing w:val="-1"/>
          <w:sz w:val="21"/>
          <w:lang w:eastAsia="zh-CN"/>
        </w:rPr>
        <w:t>磋商文件</w:t>
      </w:r>
      <w:r>
        <w:rPr>
          <w:rFonts w:ascii="FUEWGS+ËÎÌå" w:hAnsi="FUEWGS+ËÎÌå" w:cs="FUEWGS+ËÎÌå"/>
          <w:color w:val="auto"/>
          <w:spacing w:val="-1"/>
          <w:sz w:val="21"/>
          <w:lang w:eastAsia="zh-CN"/>
        </w:rPr>
        <w:t>组成包括：</w:t>
      </w:r>
    </w:p>
    <w:p>
      <w:pPr>
        <w:pStyle w:val="42"/>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第一章</w:t>
      </w:r>
      <w:r>
        <w:rPr>
          <w:rFonts w:hint="eastAsia" w:ascii="FUEWGS+ËÎÌå" w:hAnsi="FUEWGS+ËÎÌå" w:cs="FUEWGS+ËÎÌå" w:eastAsiaTheme="minorEastAsia"/>
          <w:color w:val="auto"/>
          <w:sz w:val="21"/>
          <w:lang w:eastAsia="zh-CN"/>
        </w:rPr>
        <w:t xml:space="preserve">  </w:t>
      </w:r>
      <w:r>
        <w:rPr>
          <w:rFonts w:ascii="FUEWGS+ËÎÌå" w:hAnsi="FUEWGS+ËÎÌå" w:cs="FUEWGS+ËÎÌå"/>
          <w:color w:val="auto"/>
          <w:spacing w:val="-1"/>
          <w:sz w:val="21"/>
          <w:lang w:eastAsia="zh-CN"/>
        </w:rPr>
        <w:t>竞争性磋商公告</w:t>
      </w:r>
    </w:p>
    <w:p>
      <w:pPr>
        <w:pStyle w:val="42"/>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第二章</w:t>
      </w:r>
      <w:r>
        <w:rPr>
          <w:rFonts w:hint="eastAsia" w:ascii="FUEWGS+ËÎÌå" w:hAnsi="FUEWGS+ËÎÌå" w:cs="FUEWGS+ËÎÌå" w:eastAsiaTheme="minorEastAsia"/>
          <w:color w:val="auto"/>
          <w:sz w:val="21"/>
          <w:lang w:eastAsia="zh-CN"/>
        </w:rPr>
        <w:t xml:space="preserve">  </w:t>
      </w:r>
      <w:r>
        <w:rPr>
          <w:rFonts w:ascii="FUEWGS+ËÎÌå" w:hAnsi="FUEWGS+ËÎÌå" w:cs="FUEWGS+ËÎÌå"/>
          <w:color w:val="auto"/>
          <w:spacing w:val="-1"/>
          <w:sz w:val="21"/>
          <w:lang w:eastAsia="zh-CN"/>
        </w:rPr>
        <w:t>竞争性磋商供应商须知</w:t>
      </w:r>
    </w:p>
    <w:p>
      <w:pPr>
        <w:pStyle w:val="42"/>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第三章</w:t>
      </w:r>
      <w:r>
        <w:rPr>
          <w:rFonts w:hint="eastAsia" w:ascii="FUEWGS+ËÎÌå" w:hAnsi="FUEWGS+ËÎÌå" w:cs="FUEWGS+ËÎÌå" w:eastAsiaTheme="minorEastAsia"/>
          <w:color w:val="auto"/>
          <w:sz w:val="21"/>
          <w:lang w:eastAsia="zh-CN"/>
        </w:rPr>
        <w:t xml:space="preserve">  </w:t>
      </w:r>
      <w:r>
        <w:rPr>
          <w:rFonts w:ascii="FUEWGS+ËÎÌå" w:hAnsi="FUEWGS+ËÎÌå" w:cs="FUEWGS+ËÎÌå"/>
          <w:color w:val="auto"/>
          <w:spacing w:val="-1"/>
          <w:sz w:val="21"/>
          <w:lang w:eastAsia="zh-CN"/>
        </w:rPr>
        <w:t>评审程序方法及标准</w:t>
      </w:r>
    </w:p>
    <w:p>
      <w:pPr>
        <w:pStyle w:val="42"/>
        <w:widowControl w:val="0"/>
        <w:autoSpaceDE w:val="0"/>
        <w:autoSpaceDN w:val="0"/>
        <w:spacing w:before="0" w:after="0" w:line="440" w:lineRule="exact"/>
        <w:ind w:firstLine="420" w:firstLineChars="200"/>
        <w:jc w:val="left"/>
        <w:rPr>
          <w:rFonts w:eastAsia="宋体"/>
          <w:color w:val="auto"/>
          <w:spacing w:val="156"/>
          <w:sz w:val="21"/>
          <w:lang w:eastAsia="zh-CN"/>
        </w:rPr>
      </w:pPr>
      <w:r>
        <w:rPr>
          <w:rFonts w:ascii="FUEWGS+ËÎÌå" w:hAnsi="FUEWGS+ËÎÌå" w:cs="FUEWGS+ËÎÌå"/>
          <w:color w:val="auto"/>
          <w:sz w:val="21"/>
          <w:lang w:eastAsia="zh-CN"/>
        </w:rPr>
        <w:t>第四章</w:t>
      </w:r>
      <w:r>
        <w:rPr>
          <w:rFonts w:hint="eastAsia" w:ascii="FUEWGS+ËÎÌå" w:hAnsi="FUEWGS+ËÎÌå" w:cs="FUEWGS+ËÎÌå" w:eastAsiaTheme="minorEastAsia"/>
          <w:color w:val="auto"/>
          <w:sz w:val="21"/>
          <w:lang w:eastAsia="zh-CN"/>
        </w:rPr>
        <w:t xml:space="preserve">  </w:t>
      </w:r>
      <w:r>
        <w:rPr>
          <w:rFonts w:hint="eastAsia" w:ascii="FUEWGS+ËÎÌå" w:hAnsi="FUEWGS+ËÎÌå" w:cs="FUEWGS+ËÎÌå"/>
          <w:color w:val="auto"/>
          <w:spacing w:val="-1"/>
          <w:sz w:val="21"/>
          <w:lang w:eastAsia="zh-CN"/>
        </w:rPr>
        <w:t>技术服务合同书</w:t>
      </w:r>
    </w:p>
    <w:p>
      <w:pPr>
        <w:pStyle w:val="42"/>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第五章</w:t>
      </w:r>
      <w:r>
        <w:rPr>
          <w:rFonts w:hint="eastAsia" w:ascii="FUEWGS+ËÎÌå" w:hAnsi="FUEWGS+ËÎÌå" w:cs="FUEWGS+ËÎÌå" w:eastAsiaTheme="minorEastAsia"/>
          <w:color w:val="auto"/>
          <w:sz w:val="21"/>
          <w:lang w:eastAsia="zh-CN"/>
        </w:rPr>
        <w:t xml:space="preserve">  </w:t>
      </w:r>
      <w:r>
        <w:rPr>
          <w:rFonts w:ascii="FUEWGS+ËÎÌå" w:hAnsi="FUEWGS+ËÎÌå" w:cs="FUEWGS+ËÎÌå"/>
          <w:color w:val="auto"/>
          <w:spacing w:val="-1"/>
          <w:sz w:val="21"/>
          <w:lang w:eastAsia="zh-CN"/>
        </w:rPr>
        <w:t>采购内容及技术要求</w:t>
      </w:r>
    </w:p>
    <w:p>
      <w:pPr>
        <w:pStyle w:val="42"/>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第六章</w:t>
      </w:r>
      <w:r>
        <w:rPr>
          <w:rFonts w:hint="eastAsia" w:ascii="FUEWGS+ËÎÌå" w:hAnsi="FUEWGS+ËÎÌå" w:cs="FUEWGS+ËÎÌå" w:eastAsiaTheme="minorEastAsia"/>
          <w:color w:val="auto"/>
          <w:sz w:val="21"/>
          <w:lang w:eastAsia="zh-CN"/>
        </w:rPr>
        <w:t xml:space="preserve">  </w:t>
      </w:r>
      <w:r>
        <w:rPr>
          <w:rFonts w:hint="eastAsia" w:ascii="FUEWGS+ËÎÌå" w:hAnsi="FUEWGS+ËÎÌå" w:cs="FUEWGS+ËÎÌå"/>
          <w:color w:val="auto"/>
          <w:spacing w:val="-1"/>
          <w:sz w:val="21"/>
          <w:lang w:eastAsia="zh-CN"/>
        </w:rPr>
        <w:t>竞争性磋商</w:t>
      </w:r>
      <w:r>
        <w:rPr>
          <w:rFonts w:ascii="FUEWGS+ËÎÌå" w:hAnsi="FUEWGS+ËÎÌå" w:cs="FUEWGS+ËÎÌå"/>
          <w:color w:val="auto"/>
          <w:spacing w:val="-1"/>
          <w:sz w:val="21"/>
          <w:lang w:eastAsia="zh-CN"/>
        </w:rPr>
        <w:t>响应文件格式</w:t>
      </w:r>
    </w:p>
    <w:p>
      <w:pPr>
        <w:pStyle w:val="48"/>
        <w:widowControl w:val="0"/>
        <w:autoSpaceDE w:val="0"/>
        <w:autoSpaceDN w:val="0"/>
        <w:spacing w:before="0" w:after="0" w:line="440" w:lineRule="exact"/>
        <w:ind w:firstLine="412" w:firstLineChars="200"/>
        <w:jc w:val="left"/>
        <w:rPr>
          <w:rFonts w:ascii="FAORWI+ËÎÌå"/>
          <w:color w:val="auto"/>
          <w:sz w:val="21"/>
          <w:lang w:eastAsia="zh-CN"/>
        </w:rPr>
      </w:pPr>
      <w:r>
        <w:rPr>
          <w:rFonts w:ascii="FUEWGS+ËÎÌå" w:hAnsi="FUEWGS+ËÎÌå" w:cs="FUEWGS+ËÎÌå"/>
          <w:color w:val="auto"/>
          <w:spacing w:val="-2"/>
          <w:sz w:val="21"/>
          <w:lang w:eastAsia="zh-CN"/>
        </w:rPr>
        <w:t>供应商应详细阅读</w:t>
      </w:r>
      <w:r>
        <w:rPr>
          <w:rFonts w:hint="eastAsia" w:ascii="FUEWGS+ËÎÌå" w:hAnsi="FUEWGS+ËÎÌå" w:cs="FUEWGS+ËÎÌå"/>
          <w:color w:val="auto"/>
          <w:spacing w:val="-2"/>
          <w:sz w:val="21"/>
          <w:lang w:eastAsia="zh-CN"/>
        </w:rPr>
        <w:t>磋商文件</w:t>
      </w:r>
      <w:r>
        <w:rPr>
          <w:rFonts w:ascii="FUEWGS+ËÎÌå" w:hAnsi="FUEWGS+ËÎÌå" w:cs="FUEWGS+ËÎÌå"/>
          <w:color w:val="auto"/>
          <w:spacing w:val="-2"/>
          <w:sz w:val="21"/>
          <w:lang w:eastAsia="zh-CN"/>
        </w:rPr>
        <w:t>中的所有条款内容、格式、表格和所涉及的相关规范。如果供应商不按</w:t>
      </w:r>
      <w:r>
        <w:rPr>
          <w:rFonts w:hint="eastAsia" w:ascii="FUEWGS+ËÎÌå" w:hAnsi="FUEWGS+ËÎÌå" w:cs="FUEWGS+ËÎÌå"/>
          <w:color w:val="auto"/>
          <w:spacing w:val="-2"/>
          <w:sz w:val="21"/>
          <w:lang w:eastAsia="zh-CN"/>
        </w:rPr>
        <w:t>磋商文件</w:t>
      </w:r>
      <w:r>
        <w:rPr>
          <w:rFonts w:ascii="FUEWGS+ËÎÌå" w:hAnsi="FUEWGS+ËÎÌå" w:cs="FUEWGS+ËÎÌå"/>
          <w:color w:val="auto"/>
          <w:spacing w:val="-2"/>
          <w:sz w:val="21"/>
          <w:lang w:eastAsia="zh-CN"/>
        </w:rPr>
        <w:t>的要求提交响应性文件和资料的，或者响应性文件没有对</w:t>
      </w:r>
      <w:r>
        <w:rPr>
          <w:rFonts w:hint="eastAsia" w:ascii="FUEWGS+ËÎÌå" w:hAnsi="FUEWGS+ËÎÌå" w:cs="FUEWGS+ËÎÌå"/>
          <w:color w:val="auto"/>
          <w:spacing w:val="-2"/>
          <w:sz w:val="21"/>
          <w:lang w:eastAsia="zh-CN"/>
        </w:rPr>
        <w:t>磋商文件</w:t>
      </w:r>
      <w:r>
        <w:rPr>
          <w:rFonts w:ascii="FUEWGS+ËÎÌå" w:hAnsi="FUEWGS+ËÎÌå" w:cs="FUEWGS+ËÎÌå"/>
          <w:color w:val="auto"/>
          <w:spacing w:val="-2"/>
          <w:sz w:val="21"/>
          <w:lang w:eastAsia="zh-CN"/>
        </w:rPr>
        <w:t>提出的实质性要求和条件作出响</w:t>
      </w:r>
      <w:r>
        <w:rPr>
          <w:rFonts w:ascii="FAORWI+ËÎÌå" w:hAnsi="FAORWI+ËÎÌå" w:cs="FAORWI+ËÎÌå"/>
          <w:color w:val="auto"/>
          <w:spacing w:val="-1"/>
          <w:sz w:val="21"/>
          <w:lang w:eastAsia="zh-CN"/>
        </w:rPr>
        <w:t>应，将导致响应性文件不被接受，其后果由供应商自己负责。</w:t>
      </w:r>
    </w:p>
    <w:p>
      <w:pPr>
        <w:pStyle w:val="48"/>
        <w:widowControl w:val="0"/>
        <w:autoSpaceDE w:val="0"/>
        <w:autoSpaceDN w:val="0"/>
        <w:spacing w:before="0" w:after="0" w:line="440" w:lineRule="exact"/>
        <w:ind w:firstLine="420" w:firstLineChars="200"/>
        <w:jc w:val="left"/>
        <w:rPr>
          <w:rFonts w:ascii="FAORWI+ËÎÌå"/>
          <w:color w:val="auto"/>
          <w:sz w:val="21"/>
          <w:lang w:eastAsia="zh-CN"/>
        </w:rPr>
      </w:pPr>
      <w:r>
        <w:rPr>
          <w:b/>
          <w:color w:val="auto"/>
          <w:sz w:val="21"/>
          <w:lang w:eastAsia="zh-CN"/>
        </w:rPr>
        <w:t>8</w:t>
      </w:r>
      <w:r>
        <w:rPr>
          <w:rFonts w:ascii="FAORWI+ËÎÌå" w:hAnsi="FAORWI+ËÎÌå" w:cs="FAORWI+ËÎÌå"/>
          <w:color w:val="auto"/>
          <w:sz w:val="21"/>
          <w:lang w:eastAsia="zh-CN"/>
        </w:rPr>
        <w:t>．</w:t>
      </w:r>
      <w:r>
        <w:rPr>
          <w:rFonts w:hint="eastAsia" w:ascii="FAORWI+ËÎÌå" w:hAnsi="FAORWI+ËÎÌå" w:cs="FAORWI+ËÎÌå"/>
          <w:color w:val="auto"/>
          <w:sz w:val="21"/>
          <w:lang w:eastAsia="zh-CN"/>
        </w:rPr>
        <w:t>磋商文件</w:t>
      </w:r>
      <w:r>
        <w:rPr>
          <w:rFonts w:ascii="FAORWI+ËÎÌå" w:hAnsi="FAORWI+ËÎÌå" w:cs="FAORWI+ËÎÌå"/>
          <w:color w:val="auto"/>
          <w:sz w:val="21"/>
          <w:lang w:eastAsia="zh-CN"/>
        </w:rPr>
        <w:t>的澄清或修改</w:t>
      </w:r>
    </w:p>
    <w:p>
      <w:pPr>
        <w:pStyle w:val="48"/>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8.1</w:t>
      </w:r>
      <w:r>
        <w:rPr>
          <w:rFonts w:hint="eastAsia" w:eastAsiaTheme="minorEastAsia"/>
          <w:color w:val="auto"/>
          <w:sz w:val="21"/>
          <w:lang w:eastAsia="zh-CN"/>
        </w:rPr>
        <w:t xml:space="preserve"> </w:t>
      </w:r>
      <w:r>
        <w:rPr>
          <w:rFonts w:ascii="FAORWI+ËÎÌå" w:hAnsi="FAORWI+ËÎÌå" w:cs="FAORWI+ËÎÌå"/>
          <w:color w:val="auto"/>
          <w:spacing w:val="-1"/>
          <w:sz w:val="21"/>
          <w:lang w:eastAsia="zh-CN"/>
        </w:rPr>
        <w:t>若磋商供应商对</w:t>
      </w:r>
      <w:r>
        <w:rPr>
          <w:rFonts w:hint="eastAsia" w:ascii="FAORWI+ËÎÌå" w:hAnsi="FAORWI+ËÎÌå" w:cs="FAORWI+ËÎÌå"/>
          <w:color w:val="auto"/>
          <w:spacing w:val="-1"/>
          <w:sz w:val="21"/>
          <w:lang w:eastAsia="zh-CN"/>
        </w:rPr>
        <w:t>磋商文件</w:t>
      </w:r>
      <w:r>
        <w:rPr>
          <w:rFonts w:ascii="FAORWI+ËÎÌå" w:hAnsi="FAORWI+ËÎÌå" w:cs="FAORWI+ËÎÌå"/>
          <w:color w:val="auto"/>
          <w:spacing w:val="-1"/>
          <w:sz w:val="21"/>
          <w:lang w:eastAsia="zh-CN"/>
        </w:rPr>
        <w:t>有疑点或异议，可在知道或应知其权益受到损害之日起</w:t>
      </w:r>
      <w:r>
        <w:rPr>
          <w:color w:val="auto"/>
          <w:sz w:val="21"/>
          <w:lang w:eastAsia="zh-CN"/>
        </w:rPr>
        <w:t>7</w:t>
      </w:r>
      <w:r>
        <w:rPr>
          <w:rFonts w:ascii="FAORWI+ËÎÌå" w:hAnsi="FAORWI+ËÎÌå" w:cs="FAORWI+ËÎÌå"/>
          <w:color w:val="auto"/>
          <w:spacing w:val="-1"/>
          <w:sz w:val="21"/>
          <w:lang w:eastAsia="zh-CN"/>
        </w:rPr>
        <w:t>个工作日内，</w:t>
      </w:r>
      <w:r>
        <w:rPr>
          <w:rFonts w:ascii="FAORWI+ËÎÌå" w:hAnsi="FAORWI+ËÎÌå" w:cs="FAORWI+ËÎÌå"/>
          <w:color w:val="auto"/>
          <w:spacing w:val="-2"/>
          <w:sz w:val="21"/>
          <w:lang w:eastAsia="zh-CN"/>
        </w:rPr>
        <w:t>将质疑书原件送达采购人或采购</w:t>
      </w:r>
      <w:r>
        <w:rPr>
          <w:rFonts w:hint="eastAsia" w:ascii="FAORWI+ËÎÌå" w:hAnsi="FAORWI+ËÎÌå" w:eastAsia="宋体" w:cs="FAORWI+ËÎÌå"/>
          <w:color w:val="auto"/>
          <w:spacing w:val="-2"/>
          <w:sz w:val="21"/>
          <w:lang w:eastAsia="zh-CN"/>
        </w:rPr>
        <w:t>代理</w:t>
      </w:r>
      <w:r>
        <w:rPr>
          <w:rFonts w:ascii="FAORWI+ËÎÌå" w:hAnsi="FAORWI+ËÎÌå" w:cs="FAORWI+ËÎÌå"/>
          <w:color w:val="auto"/>
          <w:spacing w:val="-2"/>
          <w:sz w:val="21"/>
          <w:lang w:eastAsia="zh-CN"/>
        </w:rPr>
        <w:t>机构，采购人将视情况确定采用适当方式予以澄清或以书面形式予以</w:t>
      </w:r>
      <w:r>
        <w:rPr>
          <w:rFonts w:ascii="FAORWI+ËÎÌå" w:hAnsi="FAORWI+ËÎÌå" w:cs="FAORWI+ËÎÌå"/>
          <w:color w:val="auto"/>
          <w:sz w:val="21"/>
          <w:lang w:eastAsia="zh-CN"/>
        </w:rPr>
        <w:t>答复。</w:t>
      </w:r>
    </w:p>
    <w:p>
      <w:pPr>
        <w:pStyle w:val="48"/>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8.2</w:t>
      </w:r>
      <w:r>
        <w:rPr>
          <w:rFonts w:hint="eastAsia" w:eastAsiaTheme="minorEastAsia"/>
          <w:color w:val="auto"/>
          <w:sz w:val="21"/>
          <w:lang w:eastAsia="zh-CN"/>
        </w:rPr>
        <w:t xml:space="preserve"> </w:t>
      </w:r>
      <w:r>
        <w:rPr>
          <w:rFonts w:ascii="FAORWI+ËÎÌå" w:hAnsi="FAORWI+ËÎÌå" w:cs="FAORWI+ËÎÌå"/>
          <w:color w:val="auto"/>
          <w:sz w:val="21"/>
          <w:lang w:eastAsia="zh-CN"/>
        </w:rPr>
        <w:t>在首次提交响应文件截止时间前，采购</w:t>
      </w:r>
      <w:r>
        <w:rPr>
          <w:rFonts w:hint="eastAsia" w:ascii="FAORWI+ËÎÌå" w:hAnsi="FAORWI+ËÎÌå" w:eastAsia="宋体" w:cs="FAORWI+ËÎÌå"/>
          <w:color w:val="auto"/>
          <w:sz w:val="21"/>
          <w:lang w:eastAsia="zh-CN"/>
        </w:rPr>
        <w:t>代理</w:t>
      </w:r>
      <w:r>
        <w:rPr>
          <w:rFonts w:ascii="FAORWI+ËÎÌå" w:hAnsi="FAORWI+ËÎÌå" w:cs="FAORWI+ËÎÌå"/>
          <w:color w:val="auto"/>
          <w:sz w:val="21"/>
          <w:lang w:eastAsia="zh-CN"/>
        </w:rPr>
        <w:t>机构可以对</w:t>
      </w:r>
      <w:r>
        <w:rPr>
          <w:rFonts w:hint="eastAsia" w:ascii="FAORWI+ËÎÌå" w:hAnsi="FAORWI+ËÎÌå" w:cs="FAORWI+ËÎÌå"/>
          <w:color w:val="auto"/>
          <w:sz w:val="21"/>
          <w:lang w:eastAsia="zh-CN"/>
        </w:rPr>
        <w:t>磋商文件</w:t>
      </w:r>
      <w:r>
        <w:rPr>
          <w:rFonts w:ascii="FAORWI+ËÎÌå" w:hAnsi="FAORWI+ËÎÌå" w:cs="FAORWI+ËÎÌå"/>
          <w:color w:val="auto"/>
          <w:sz w:val="21"/>
          <w:lang w:eastAsia="zh-CN"/>
        </w:rPr>
        <w:t>进行澄清或者修改，澄清或者修</w:t>
      </w:r>
      <w:r>
        <w:rPr>
          <w:rFonts w:ascii="FAORWI+ËÎÌå" w:hAnsi="FAORWI+ËÎÌå" w:cs="FAORWI+ËÎÌå"/>
          <w:color w:val="auto"/>
          <w:spacing w:val="-2"/>
          <w:sz w:val="21"/>
          <w:lang w:eastAsia="zh-CN"/>
        </w:rPr>
        <w:t>改的内容作为</w:t>
      </w:r>
      <w:r>
        <w:rPr>
          <w:rFonts w:hint="eastAsia" w:ascii="FAORWI+ËÎÌå" w:hAnsi="FAORWI+ËÎÌå" w:cs="FAORWI+ËÎÌå"/>
          <w:color w:val="auto"/>
          <w:spacing w:val="-2"/>
          <w:sz w:val="21"/>
          <w:lang w:eastAsia="zh-CN"/>
        </w:rPr>
        <w:t>磋商文件</w:t>
      </w:r>
      <w:r>
        <w:rPr>
          <w:rFonts w:ascii="FAORWI+ËÎÌå" w:hAnsi="FAORWI+ËÎÌå" w:cs="FAORWI+ËÎÌå"/>
          <w:color w:val="auto"/>
          <w:spacing w:val="-2"/>
          <w:sz w:val="21"/>
          <w:lang w:eastAsia="zh-CN"/>
        </w:rPr>
        <w:t>的组成部分。澄清或者修改的内容可能影响响应文件编制的，将按国家法律规定顺</w:t>
      </w:r>
      <w:r>
        <w:rPr>
          <w:rFonts w:ascii="FAORWI+ËÎÌå" w:hAnsi="FAORWI+ËÎÌå" w:cs="FAORWI+ËÎÌå"/>
          <w:color w:val="auto"/>
          <w:spacing w:val="-1"/>
          <w:sz w:val="21"/>
          <w:lang w:eastAsia="zh-CN"/>
        </w:rPr>
        <w:t>延提交首次响应文件截止时间。</w:t>
      </w:r>
    </w:p>
    <w:p>
      <w:pPr>
        <w:pStyle w:val="48"/>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8.3</w:t>
      </w:r>
      <w:r>
        <w:rPr>
          <w:rFonts w:hint="eastAsia" w:eastAsiaTheme="minorEastAsia"/>
          <w:color w:val="auto"/>
          <w:sz w:val="21"/>
          <w:lang w:eastAsia="zh-CN"/>
        </w:rPr>
        <w:t xml:space="preserve"> </w:t>
      </w:r>
      <w:r>
        <w:rPr>
          <w:rFonts w:ascii="FAORWI+ËÎÌå" w:hAnsi="FAORWI+ËÎÌå" w:cs="FAORWI+ËÎÌå"/>
          <w:color w:val="auto"/>
          <w:sz w:val="21"/>
          <w:lang w:eastAsia="zh-CN"/>
        </w:rPr>
        <w:t>更正或补充文件将作为</w:t>
      </w:r>
      <w:r>
        <w:rPr>
          <w:rFonts w:hint="eastAsia" w:ascii="FAORWI+ËÎÌå" w:hAnsi="FAORWI+ËÎÌå" w:cs="FAORWI+ËÎÌå"/>
          <w:color w:val="auto"/>
          <w:sz w:val="21"/>
          <w:lang w:eastAsia="zh-CN"/>
        </w:rPr>
        <w:t>磋商文件</w:t>
      </w:r>
      <w:r>
        <w:rPr>
          <w:rFonts w:ascii="FAORWI+ËÎÌå" w:hAnsi="FAORWI+ËÎÌå" w:cs="FAORWI+ËÎÌå"/>
          <w:color w:val="auto"/>
          <w:sz w:val="21"/>
          <w:lang w:eastAsia="zh-CN"/>
        </w:rPr>
        <w:t>的组成部分，对所有磋商供应商有约束力。当</w:t>
      </w:r>
      <w:r>
        <w:rPr>
          <w:rFonts w:hint="eastAsia" w:ascii="FAORWI+ËÎÌå" w:hAnsi="FAORWI+ËÎÌå" w:cs="FAORWI+ËÎÌå"/>
          <w:color w:val="auto"/>
          <w:sz w:val="21"/>
          <w:lang w:eastAsia="zh-CN"/>
        </w:rPr>
        <w:t>磋商文件</w:t>
      </w:r>
      <w:r>
        <w:rPr>
          <w:rFonts w:ascii="FAORWI+ËÎÌå" w:hAnsi="FAORWI+ËÎÌå" w:cs="FAORWI+ËÎÌå"/>
          <w:color w:val="auto"/>
          <w:sz w:val="21"/>
          <w:lang w:eastAsia="zh-CN"/>
        </w:rPr>
        <w:t>与更正或</w:t>
      </w:r>
      <w:r>
        <w:rPr>
          <w:rFonts w:ascii="FAORWI+ËÎÌå" w:hAnsi="FAORWI+ËÎÌå" w:cs="FAORWI+ËÎÌå"/>
          <w:color w:val="auto"/>
          <w:spacing w:val="-1"/>
          <w:sz w:val="21"/>
          <w:lang w:eastAsia="zh-CN"/>
        </w:rPr>
        <w:t>补充文件相矛盾时，以采购人最后发出的更正或补充文件为准。</w:t>
      </w:r>
    </w:p>
    <w:p>
      <w:pPr>
        <w:pStyle w:val="42"/>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 xml:space="preserve">8.4 </w:t>
      </w:r>
      <w:r>
        <w:rPr>
          <w:rFonts w:ascii="FAORWI+ËÎÌå" w:hAnsi="FAORWI+ËÎÌå" w:cs="FAORWI+ËÎÌå"/>
          <w:color w:val="auto"/>
          <w:spacing w:val="-1"/>
          <w:sz w:val="21"/>
          <w:lang w:eastAsia="zh-CN"/>
        </w:rPr>
        <w:t>供应商在规定的时间内未对</w:t>
      </w:r>
      <w:r>
        <w:rPr>
          <w:rFonts w:hint="eastAsia" w:ascii="FAORWI+ËÎÌå" w:hAnsi="FAORWI+ËÎÌå" w:cs="FAORWI+ËÎÌå"/>
          <w:color w:val="auto"/>
          <w:spacing w:val="-1"/>
          <w:sz w:val="21"/>
          <w:lang w:eastAsia="zh-CN"/>
        </w:rPr>
        <w:t>磋商文件</w:t>
      </w:r>
      <w:r>
        <w:rPr>
          <w:rFonts w:ascii="FAORWI+ËÎÌå" w:hAnsi="FAORWI+ËÎÌå" w:cs="FAORWI+ËÎÌå"/>
          <w:color w:val="auto"/>
          <w:spacing w:val="-1"/>
          <w:sz w:val="21"/>
          <w:lang w:eastAsia="zh-CN"/>
        </w:rPr>
        <w:t>澄清或提出疑问的，采购代理机构将视其为同意。</w:t>
      </w:r>
    </w:p>
    <w:p>
      <w:pPr>
        <w:pStyle w:val="48"/>
        <w:widowControl w:val="0"/>
        <w:autoSpaceDE w:val="0"/>
        <w:autoSpaceDN w:val="0"/>
        <w:spacing w:before="0" w:after="0" w:line="360" w:lineRule="auto"/>
        <w:jc w:val="center"/>
        <w:rPr>
          <w:rFonts w:ascii="宋体" w:hAnsi="宋体" w:eastAsia="宋体" w:cs="FAORWI+ËÎÌå"/>
          <w:color w:val="auto"/>
          <w:sz w:val="28"/>
          <w:lang w:eastAsia="zh-CN"/>
        </w:rPr>
      </w:pPr>
    </w:p>
    <w:p>
      <w:pPr>
        <w:pStyle w:val="48"/>
        <w:widowControl w:val="0"/>
        <w:autoSpaceDE w:val="0"/>
        <w:autoSpaceDN w:val="0"/>
        <w:spacing w:before="0" w:after="0" w:line="360" w:lineRule="auto"/>
        <w:jc w:val="center"/>
        <w:rPr>
          <w:rFonts w:ascii="宋体" w:hAnsi="宋体" w:eastAsia="宋体"/>
          <w:color w:val="auto"/>
          <w:sz w:val="28"/>
          <w:lang w:eastAsia="zh-CN"/>
        </w:rPr>
      </w:pPr>
      <w:r>
        <w:rPr>
          <w:rFonts w:ascii="宋体" w:hAnsi="宋体" w:eastAsia="宋体" w:cs="FAORWI+ËÎÌå"/>
          <w:color w:val="auto"/>
          <w:sz w:val="28"/>
          <w:lang w:eastAsia="zh-CN"/>
        </w:rPr>
        <w:t>三</w:t>
      </w:r>
      <w:r>
        <w:rPr>
          <w:rFonts w:hint="eastAsia" w:ascii="宋体" w:hAnsi="宋体" w:eastAsia="宋体" w:cs="FAORWI+ËÎÌå"/>
          <w:color w:val="auto"/>
          <w:sz w:val="28"/>
          <w:lang w:eastAsia="zh-CN"/>
        </w:rPr>
        <w:t>、</w:t>
      </w:r>
      <w:r>
        <w:rPr>
          <w:rFonts w:ascii="宋体" w:hAnsi="宋体" w:eastAsia="宋体" w:cs="FAORWI+ËÎÌå"/>
          <w:color w:val="auto"/>
          <w:sz w:val="28"/>
          <w:lang w:eastAsia="zh-CN"/>
        </w:rPr>
        <w:t>响应文件的编写</w:t>
      </w:r>
    </w:p>
    <w:p>
      <w:pPr>
        <w:pStyle w:val="48"/>
        <w:widowControl w:val="0"/>
        <w:autoSpaceDE w:val="0"/>
        <w:autoSpaceDN w:val="0"/>
        <w:spacing w:before="0" w:after="0" w:line="440" w:lineRule="exact"/>
        <w:ind w:firstLine="416" w:firstLineChars="200"/>
        <w:jc w:val="left"/>
        <w:rPr>
          <w:rFonts w:ascii="FAORWI+ËÎÌå"/>
          <w:color w:val="auto"/>
          <w:sz w:val="21"/>
          <w:lang w:eastAsia="zh-CN"/>
        </w:rPr>
      </w:pPr>
      <w:r>
        <w:rPr>
          <w:b/>
          <w:color w:val="auto"/>
          <w:spacing w:val="-1"/>
          <w:sz w:val="21"/>
          <w:lang w:eastAsia="zh-CN"/>
        </w:rPr>
        <w:t>9.</w:t>
      </w:r>
      <w:r>
        <w:rPr>
          <w:rFonts w:hint="eastAsia" w:eastAsiaTheme="minorEastAsia"/>
          <w:b/>
          <w:color w:val="auto"/>
          <w:spacing w:val="-1"/>
          <w:sz w:val="21"/>
          <w:lang w:eastAsia="zh-CN"/>
        </w:rPr>
        <w:t xml:space="preserve"> </w:t>
      </w:r>
      <w:r>
        <w:rPr>
          <w:rFonts w:ascii="FAORWI+ËÎÌå" w:hAnsi="FAORWI+ËÎÌå" w:cs="FAORWI+ËÎÌå"/>
          <w:color w:val="auto"/>
          <w:sz w:val="21"/>
          <w:lang w:eastAsia="zh-CN"/>
        </w:rPr>
        <w:t>供应商应仔细阅读</w:t>
      </w:r>
      <w:r>
        <w:rPr>
          <w:rFonts w:hint="eastAsia" w:ascii="FAORWI+ËÎÌå" w:hAnsi="FAORWI+ËÎÌå" w:cs="FAORWI+ËÎÌå"/>
          <w:color w:val="auto"/>
          <w:sz w:val="21"/>
          <w:lang w:eastAsia="zh-CN"/>
        </w:rPr>
        <w:t>磋商文件</w:t>
      </w:r>
      <w:r>
        <w:rPr>
          <w:rFonts w:ascii="FAORWI+ËÎÌå" w:hAnsi="FAORWI+ËÎÌå" w:cs="FAORWI+ËÎÌå"/>
          <w:color w:val="auto"/>
          <w:sz w:val="21"/>
          <w:lang w:eastAsia="zh-CN"/>
        </w:rPr>
        <w:t>的所有内容，按</w:t>
      </w:r>
      <w:r>
        <w:rPr>
          <w:rFonts w:hint="eastAsia" w:ascii="FAORWI+ËÎÌå" w:hAnsi="FAORWI+ËÎÌå" w:cs="FAORWI+ËÎÌå"/>
          <w:color w:val="auto"/>
          <w:sz w:val="21"/>
          <w:lang w:eastAsia="zh-CN"/>
        </w:rPr>
        <w:t>磋商文件</w:t>
      </w:r>
      <w:r>
        <w:rPr>
          <w:rFonts w:ascii="FAORWI+ËÎÌå" w:hAnsi="FAORWI+ËÎÌå" w:cs="FAORWI+ËÎÌå"/>
          <w:color w:val="auto"/>
          <w:sz w:val="21"/>
          <w:lang w:eastAsia="zh-CN"/>
        </w:rPr>
        <w:t>的要求提供响应文件，并保证所提供的全部资</w:t>
      </w:r>
      <w:r>
        <w:rPr>
          <w:rFonts w:ascii="FAORWI+ËÎÌå" w:hAnsi="FAORWI+ËÎÌå" w:cs="FAORWI+ËÎÌå"/>
          <w:color w:val="auto"/>
          <w:spacing w:val="-1"/>
          <w:sz w:val="21"/>
          <w:lang w:eastAsia="zh-CN"/>
        </w:rPr>
        <w:t>料的真实性，以使其对</w:t>
      </w:r>
      <w:r>
        <w:rPr>
          <w:rFonts w:hint="eastAsia" w:ascii="FAORWI+ËÎÌå" w:hAnsi="FAORWI+ËÎÌå" w:cs="FAORWI+ËÎÌå"/>
          <w:color w:val="auto"/>
          <w:spacing w:val="-1"/>
          <w:sz w:val="21"/>
          <w:lang w:eastAsia="zh-CN"/>
        </w:rPr>
        <w:t>磋商文件</w:t>
      </w:r>
      <w:r>
        <w:rPr>
          <w:rFonts w:ascii="FAORWI+ËÎÌå" w:hAnsi="FAORWI+ËÎÌå" w:cs="FAORWI+ËÎÌå"/>
          <w:color w:val="auto"/>
          <w:spacing w:val="-1"/>
          <w:sz w:val="21"/>
          <w:lang w:eastAsia="zh-CN"/>
        </w:rPr>
        <w:t>做出实质性响应，否则，响应文件可能被拒绝。</w:t>
      </w:r>
    </w:p>
    <w:p>
      <w:pPr>
        <w:pStyle w:val="48"/>
        <w:widowControl w:val="0"/>
        <w:autoSpaceDE w:val="0"/>
        <w:autoSpaceDN w:val="0"/>
        <w:spacing w:before="0" w:after="0" w:line="440" w:lineRule="exact"/>
        <w:ind w:firstLine="404" w:firstLineChars="194"/>
        <w:jc w:val="left"/>
        <w:rPr>
          <w:rFonts w:ascii="FAORWI+ËÎÌå"/>
          <w:color w:val="auto"/>
          <w:sz w:val="21"/>
          <w:lang w:eastAsia="zh-CN"/>
        </w:rPr>
      </w:pPr>
      <w:r>
        <w:rPr>
          <w:b/>
          <w:color w:val="auto"/>
          <w:spacing w:val="-1"/>
          <w:sz w:val="21"/>
          <w:lang w:eastAsia="zh-CN"/>
        </w:rPr>
        <w:t>10</w:t>
      </w:r>
      <w:r>
        <w:rPr>
          <w:rFonts w:ascii="FAORWI+ËÎÌå" w:hAnsi="FAORWI+ËÎÌå" w:cs="FAORWI+ËÎÌå"/>
          <w:color w:val="auto"/>
          <w:sz w:val="21"/>
          <w:lang w:eastAsia="zh-CN"/>
        </w:rPr>
        <w:t>．响应文件的语言及度量衡</w:t>
      </w:r>
    </w:p>
    <w:p>
      <w:pPr>
        <w:spacing w:line="440" w:lineRule="exact"/>
        <w:ind w:firstLine="407" w:firstLineChars="194"/>
        <w:rPr>
          <w:color w:val="auto"/>
          <w:szCs w:val="21"/>
        </w:rPr>
      </w:pPr>
      <w:r>
        <w:rPr>
          <w:color w:val="auto"/>
        </w:rPr>
        <w:t>10.1</w:t>
      </w:r>
      <w:r>
        <w:rPr>
          <w:rFonts w:hint="eastAsia"/>
          <w:color w:val="auto"/>
        </w:rPr>
        <w:t xml:space="preserve"> </w:t>
      </w:r>
      <w:r>
        <w:rPr>
          <w:rFonts w:ascii="FAORWI+ËÎÌå" w:hAnsi="FAORWI+ËÎÌå" w:cs="FAORWI+ËÎÌå"/>
          <w:color w:val="auto"/>
          <w:spacing w:val="-1"/>
        </w:rPr>
        <w:t>响应文件以及磋商供应商与采购人之间的所有书面往来都应用简体中文书写。</w:t>
      </w:r>
    </w:p>
    <w:p>
      <w:pPr>
        <w:pStyle w:val="48"/>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10.</w:t>
      </w:r>
      <w:r>
        <w:rPr>
          <w:rFonts w:hint="eastAsia" w:eastAsia="宋体"/>
          <w:color w:val="auto"/>
          <w:sz w:val="21"/>
          <w:lang w:val="en-US" w:eastAsia="zh-CN"/>
        </w:rPr>
        <w:t xml:space="preserve">2 </w:t>
      </w:r>
      <w:r>
        <w:rPr>
          <w:rFonts w:ascii="FAORWI+ËÎÌå" w:hAnsi="FAORWI+ËÎÌå" w:cs="FAORWI+ËÎÌå"/>
          <w:color w:val="auto"/>
          <w:spacing w:val="-1"/>
          <w:sz w:val="21"/>
          <w:lang w:eastAsia="zh-CN"/>
        </w:rPr>
        <w:t>除在</w:t>
      </w:r>
      <w:r>
        <w:rPr>
          <w:rFonts w:hint="eastAsia" w:ascii="FAORWI+ËÎÌå" w:hAnsi="FAORWI+ËÎÌå" w:cs="FAORWI+ËÎÌå"/>
          <w:color w:val="auto"/>
          <w:spacing w:val="-1"/>
          <w:sz w:val="21"/>
          <w:lang w:eastAsia="zh-CN"/>
        </w:rPr>
        <w:t>磋商文件</w:t>
      </w:r>
      <w:r>
        <w:rPr>
          <w:rFonts w:ascii="FAORWI+ËÎÌå" w:hAnsi="FAORWI+ËÎÌå" w:cs="FAORWI+ËÎÌå"/>
          <w:color w:val="auto"/>
          <w:spacing w:val="-1"/>
          <w:sz w:val="21"/>
          <w:lang w:eastAsia="zh-CN"/>
        </w:rPr>
        <w:t>中另有规定外，度量衡单位应使用国际单位制。</w:t>
      </w:r>
    </w:p>
    <w:p>
      <w:pPr>
        <w:pStyle w:val="48"/>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10.</w:t>
      </w:r>
      <w:r>
        <w:rPr>
          <w:rFonts w:hint="eastAsia" w:eastAsia="宋体"/>
          <w:color w:val="auto"/>
          <w:sz w:val="21"/>
          <w:lang w:val="en-US" w:eastAsia="zh-CN"/>
        </w:rPr>
        <w:t xml:space="preserve">3 </w:t>
      </w:r>
      <w:r>
        <w:rPr>
          <w:rFonts w:ascii="FAORWI+ËÎÌå" w:hAnsi="FAORWI+ËÎÌå" w:cs="FAORWI+ËÎÌå"/>
          <w:color w:val="auto"/>
          <w:spacing w:val="-1"/>
          <w:sz w:val="21"/>
          <w:lang w:eastAsia="zh-CN"/>
        </w:rPr>
        <w:t>本</w:t>
      </w:r>
      <w:r>
        <w:rPr>
          <w:rFonts w:hint="eastAsia" w:ascii="FAORWI+ËÎÌå" w:hAnsi="FAORWI+ËÎÌå" w:cs="FAORWI+ËÎÌå"/>
          <w:color w:val="auto"/>
          <w:spacing w:val="-1"/>
          <w:sz w:val="21"/>
          <w:lang w:eastAsia="zh-CN"/>
        </w:rPr>
        <w:t>磋商文件</w:t>
      </w:r>
      <w:r>
        <w:rPr>
          <w:rFonts w:ascii="FAORWI+ËÎÌå" w:hAnsi="FAORWI+ËÎÌå" w:cs="FAORWI+ËÎÌå"/>
          <w:color w:val="auto"/>
          <w:spacing w:val="-1"/>
          <w:sz w:val="21"/>
          <w:lang w:eastAsia="zh-CN"/>
        </w:rPr>
        <w:t>所表达的时间均为北京时间。</w:t>
      </w:r>
    </w:p>
    <w:p>
      <w:pPr>
        <w:pStyle w:val="48"/>
        <w:widowControl w:val="0"/>
        <w:autoSpaceDE w:val="0"/>
        <w:autoSpaceDN w:val="0"/>
        <w:spacing w:before="0" w:after="0" w:line="440" w:lineRule="exact"/>
        <w:ind w:firstLine="396" w:firstLineChars="200"/>
        <w:jc w:val="left"/>
        <w:rPr>
          <w:rFonts w:ascii="FAORWI+ËÎÌå"/>
          <w:color w:val="auto"/>
          <w:sz w:val="21"/>
          <w:lang w:eastAsia="zh-CN"/>
        </w:rPr>
      </w:pPr>
      <w:r>
        <w:rPr>
          <w:b/>
          <w:color w:val="auto"/>
          <w:spacing w:val="-6"/>
          <w:sz w:val="21"/>
          <w:lang w:eastAsia="zh-CN"/>
        </w:rPr>
        <w:t>11</w:t>
      </w:r>
      <w:r>
        <w:rPr>
          <w:rFonts w:ascii="FAORWI+ËÎÌå" w:hAnsi="FAORWI+ËÎÌå" w:cs="FAORWI+ËÎÌå"/>
          <w:color w:val="auto"/>
          <w:sz w:val="21"/>
          <w:lang w:eastAsia="zh-CN"/>
        </w:rPr>
        <w:t>．响应文件的编制</w:t>
      </w:r>
    </w:p>
    <w:p>
      <w:pPr>
        <w:pStyle w:val="48"/>
        <w:widowControl w:val="0"/>
        <w:autoSpaceDE w:val="0"/>
        <w:autoSpaceDN w:val="0"/>
        <w:spacing w:before="0" w:after="0" w:line="440" w:lineRule="exact"/>
        <w:ind w:firstLine="412" w:firstLineChars="200"/>
        <w:jc w:val="left"/>
        <w:rPr>
          <w:rFonts w:ascii="FAORWI+ËÎÌå" w:hAnsi="FAORWI+ËÎÌå" w:cs="FAORWI+ËÎÌå" w:eastAsiaTheme="minorEastAsia"/>
          <w:b/>
          <w:bCs/>
          <w:color w:val="auto"/>
          <w:spacing w:val="-1"/>
          <w:sz w:val="21"/>
          <w:lang w:eastAsia="zh-CN"/>
        </w:rPr>
      </w:pPr>
      <w:r>
        <w:rPr>
          <w:b/>
          <w:bCs/>
          <w:color w:val="auto"/>
          <w:spacing w:val="-2"/>
          <w:sz w:val="21"/>
          <w:lang w:eastAsia="zh-CN"/>
        </w:rPr>
        <w:t>11.1</w:t>
      </w:r>
      <w:r>
        <w:rPr>
          <w:rFonts w:hint="eastAsia" w:eastAsiaTheme="minorEastAsia"/>
          <w:b/>
          <w:bCs/>
          <w:color w:val="auto"/>
          <w:spacing w:val="-2"/>
          <w:sz w:val="21"/>
          <w:lang w:eastAsia="zh-CN"/>
        </w:rPr>
        <w:t xml:space="preserve"> </w:t>
      </w:r>
      <w:r>
        <w:rPr>
          <w:rFonts w:ascii="FAORWI+ËÎÌå" w:hAnsi="FAORWI+ËÎÌå" w:cs="FAORWI+ËÎÌå"/>
          <w:b/>
          <w:bCs/>
          <w:color w:val="auto"/>
          <w:spacing w:val="-1"/>
          <w:sz w:val="21"/>
          <w:lang w:eastAsia="zh-CN"/>
        </w:rPr>
        <w:t>响应文件的组成</w:t>
      </w:r>
    </w:p>
    <w:p>
      <w:pPr>
        <w:pStyle w:val="48"/>
        <w:keepNext w:val="0"/>
        <w:keepLines w:val="0"/>
        <w:pageBreakBefore w:val="0"/>
        <w:widowControl w:val="0"/>
        <w:kinsoku/>
        <w:wordWrap/>
        <w:overflowPunct/>
        <w:topLinePunct w:val="0"/>
        <w:autoSpaceDE w:val="0"/>
        <w:autoSpaceDN w:val="0"/>
        <w:bidi w:val="0"/>
        <w:snapToGrid/>
        <w:spacing w:before="0" w:after="0" w:line="440" w:lineRule="exact"/>
        <w:ind w:firstLine="416" w:firstLineChars="200"/>
        <w:jc w:val="left"/>
        <w:textAlignment w:val="auto"/>
        <w:rPr>
          <w:rFonts w:ascii="FAORWI+ËÎÌå" w:eastAsiaTheme="minorEastAsia"/>
          <w:b/>
          <w:bCs/>
          <w:color w:val="auto"/>
          <w:sz w:val="21"/>
          <w:lang w:eastAsia="zh-CN"/>
        </w:rPr>
      </w:pPr>
      <w:r>
        <w:rPr>
          <w:rFonts w:hint="eastAsia" w:ascii="FAORWI+ËÎÌå" w:hAnsi="FAORWI+ËÎÌå" w:cs="FAORWI+ËÎÌå" w:eastAsiaTheme="minorEastAsia"/>
          <w:bCs/>
          <w:color w:val="auto"/>
          <w:spacing w:val="-1"/>
          <w:sz w:val="21"/>
          <w:lang w:eastAsia="zh-CN"/>
        </w:rPr>
        <w:t>11.1.1 供应商投标时须提供</w:t>
      </w:r>
      <w:r>
        <w:rPr>
          <w:rFonts w:hint="eastAsia"/>
          <w:color w:val="auto"/>
        </w:rPr>
        <w:t>加密的电子响应文件</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sz w:val="21"/>
          <w:szCs w:val="21"/>
        </w:rPr>
        <w:t>按政采云平台供应商项目采购-电子招投标操作指南(</w:t>
      </w:r>
      <w:r>
        <w:rPr>
          <w:rFonts w:ascii="宋体" w:hAnsi="宋体" w:cs="宋体"/>
          <w:color w:val="auto"/>
          <w:sz w:val="21"/>
          <w:szCs w:val="21"/>
        </w:rPr>
        <w:t>www.zcygov.cn</w:t>
      </w:r>
      <w:r>
        <w:rPr>
          <w:rFonts w:hint="eastAsia" w:cs="宋体" w:asciiTheme="minorEastAsia" w:hAnsiTheme="minorEastAsia" w:eastAsiaTheme="minorEastAsia"/>
          <w:color w:val="auto"/>
          <w:sz w:val="21"/>
          <w:szCs w:val="21"/>
        </w:rPr>
        <w:t>)及本</w:t>
      </w:r>
      <w:r>
        <w:rPr>
          <w:rFonts w:hint="eastAsia" w:cs="宋体" w:asciiTheme="minorEastAsia" w:hAnsiTheme="minorEastAsia" w:eastAsiaTheme="minorEastAsia"/>
          <w:color w:val="auto"/>
        </w:rPr>
        <w:t>磋商</w:t>
      </w:r>
      <w:r>
        <w:rPr>
          <w:rFonts w:hint="eastAsia" w:cs="宋体" w:asciiTheme="minorEastAsia" w:hAnsiTheme="minorEastAsia" w:eastAsiaTheme="minorEastAsia"/>
          <w:color w:val="auto"/>
          <w:sz w:val="21"/>
          <w:szCs w:val="21"/>
        </w:rPr>
        <w:t>文件要求</w:t>
      </w:r>
      <w:r>
        <w:rPr>
          <w:rFonts w:hint="eastAsia" w:cs="宋体" w:asciiTheme="minorEastAsia" w:hAnsiTheme="minorEastAsia" w:eastAsiaTheme="minorEastAsia"/>
          <w:color w:val="auto"/>
        </w:rPr>
        <w:t>编制、</w:t>
      </w:r>
      <w:r>
        <w:rPr>
          <w:rFonts w:hint="eastAsia" w:cs="宋体" w:asciiTheme="minorEastAsia" w:hAnsiTheme="minorEastAsia" w:eastAsiaTheme="minorEastAsia"/>
          <w:color w:val="auto"/>
          <w:sz w:val="21"/>
          <w:szCs w:val="21"/>
        </w:rPr>
        <w:t>提交</w:t>
      </w:r>
      <w:r>
        <w:rPr>
          <w:rFonts w:hint="eastAsia" w:cs="宋体" w:asciiTheme="minorEastAsia" w:hAnsiTheme="minorEastAsia" w:eastAsiaTheme="minorEastAsia"/>
          <w:color w:val="auto"/>
          <w:sz w:val="21"/>
          <w:szCs w:val="21"/>
          <w:lang w:eastAsia="zh-CN"/>
        </w:rPr>
        <w:t>，包括但不限于以下内容：</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eastAsia="宋体" w:cs="MHTVGK+ËÎÌå"/>
          <w:color w:val="auto"/>
          <w:spacing w:val="-3"/>
          <w:sz w:val="21"/>
          <w:lang w:eastAsia="zh-CN"/>
        </w:rPr>
      </w:pPr>
      <w:r>
        <w:rPr>
          <w:rFonts w:hint="eastAsia" w:ascii="MHTVGK+ËÎÌå" w:hAnsi="MHTVGK+ËÎÌå" w:cs="MHTVGK+ËÎÌå"/>
          <w:color w:val="auto"/>
          <w:spacing w:val="-3"/>
          <w:sz w:val="21"/>
          <w:lang w:eastAsia="zh-CN"/>
        </w:rPr>
        <w:t>1、</w:t>
      </w:r>
      <w:r>
        <w:rPr>
          <w:rFonts w:hint="eastAsia" w:ascii="MHTVGK+ËÎÌå" w:hAnsi="MHTVGK+ËÎÌå" w:eastAsia="宋体" w:cs="MHTVGK+ËÎÌå"/>
          <w:color w:val="auto"/>
          <w:spacing w:val="-3"/>
          <w:sz w:val="21"/>
          <w:lang w:eastAsia="zh-CN"/>
        </w:rPr>
        <w:t>磋商响应函；</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color w:val="auto"/>
          <w:spacing w:val="-3"/>
          <w:sz w:val="21"/>
          <w:lang w:eastAsia="zh-CN"/>
        </w:rPr>
      </w:pPr>
      <w:r>
        <w:rPr>
          <w:rFonts w:hint="eastAsia" w:ascii="MHTVGK+ËÎÌå" w:hAnsi="MHTVGK+ËÎÌå" w:cs="MHTVGK+ËÎÌå"/>
          <w:color w:val="auto"/>
          <w:spacing w:val="-3"/>
          <w:sz w:val="21"/>
          <w:lang w:eastAsia="zh-CN"/>
        </w:rPr>
        <w:t xml:space="preserve">2、法定代表人身份证明或法定代表人授权委托书 </w:t>
      </w:r>
      <w:r>
        <w:rPr>
          <w:rFonts w:hint="eastAsia" w:ascii="MHTVGK+ËÎÌå" w:hAnsi="MHTVGK+ËÎÌå" w:cs="MHTVGK+ËÎÌå" w:eastAsiaTheme="minorEastAsia"/>
          <w:color w:val="auto"/>
          <w:spacing w:val="-3"/>
          <w:sz w:val="21"/>
          <w:lang w:eastAsia="zh-CN"/>
        </w:rPr>
        <w:t>；</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color w:val="auto"/>
          <w:spacing w:val="-3"/>
          <w:sz w:val="21"/>
          <w:lang w:eastAsia="zh-CN"/>
        </w:rPr>
      </w:pPr>
      <w:r>
        <w:rPr>
          <w:rFonts w:hint="eastAsia" w:ascii="MHTVGK+ËÎÌå" w:hAnsi="MHTVGK+ËÎÌå" w:cs="MHTVGK+ËÎÌå"/>
          <w:color w:val="auto"/>
          <w:spacing w:val="-3"/>
          <w:sz w:val="21"/>
          <w:lang w:eastAsia="zh-CN"/>
        </w:rPr>
        <w:t>3、开标一览表</w:t>
      </w:r>
      <w:r>
        <w:rPr>
          <w:rFonts w:hint="eastAsia" w:ascii="MHTVGK+ËÎÌå" w:hAnsi="MHTVGK+ËÎÌå" w:cs="MHTVGK+ËÎÌå" w:eastAsiaTheme="minorEastAsia"/>
          <w:color w:val="auto"/>
          <w:spacing w:val="-3"/>
          <w:sz w:val="21"/>
          <w:lang w:eastAsia="zh-CN"/>
        </w:rPr>
        <w:t>；</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color w:val="auto"/>
          <w:spacing w:val="-3"/>
          <w:sz w:val="21"/>
          <w:lang w:eastAsia="zh-CN"/>
        </w:rPr>
      </w:pPr>
      <w:r>
        <w:rPr>
          <w:rFonts w:hint="eastAsia" w:ascii="MHTVGK+ËÎÌå" w:hAnsi="MHTVGK+ËÎÌå" w:cs="MHTVGK+ËÎÌå"/>
          <w:color w:val="auto"/>
          <w:spacing w:val="-3"/>
          <w:sz w:val="21"/>
          <w:lang w:eastAsia="zh-CN"/>
        </w:rPr>
        <w:t>4、投标分项报价明细表</w:t>
      </w:r>
      <w:r>
        <w:rPr>
          <w:rFonts w:hint="eastAsia" w:ascii="MHTVGK+ËÎÌå" w:hAnsi="MHTVGK+ËÎÌå" w:cs="MHTVGK+ËÎÌå" w:eastAsiaTheme="minorEastAsia"/>
          <w:color w:val="auto"/>
          <w:spacing w:val="-3"/>
          <w:sz w:val="21"/>
          <w:lang w:eastAsia="zh-CN"/>
        </w:rPr>
        <w:t>；</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color w:val="auto"/>
          <w:spacing w:val="-3"/>
          <w:sz w:val="21"/>
          <w:lang w:eastAsia="zh-CN"/>
        </w:rPr>
      </w:pPr>
      <w:r>
        <w:rPr>
          <w:rFonts w:hint="eastAsia" w:ascii="MHTVGK+ËÎÌå" w:hAnsi="MHTVGK+ËÎÌå" w:cs="MHTVGK+ËÎÌå"/>
          <w:color w:val="auto"/>
          <w:spacing w:val="-3"/>
          <w:sz w:val="21"/>
          <w:lang w:eastAsia="zh-CN"/>
        </w:rPr>
        <w:t>5、最终报价单</w:t>
      </w:r>
      <w:r>
        <w:rPr>
          <w:rFonts w:hint="eastAsia" w:ascii="MHTVGK+ËÎÌå" w:hAnsi="MHTVGK+ËÎÌå" w:cs="MHTVGK+ËÎÌå" w:eastAsiaTheme="minorEastAsia"/>
          <w:color w:val="auto"/>
          <w:spacing w:val="-3"/>
          <w:sz w:val="21"/>
          <w:lang w:eastAsia="zh-CN"/>
        </w:rPr>
        <w:t>；</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20" w:firstLineChars="200"/>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lang w:val="en-US" w:eastAsia="zh-CN" w:bidi="ar-SA"/>
        </w:rPr>
        <w:t>6</w:t>
      </w:r>
      <w:r>
        <w:rPr>
          <w:rFonts w:hint="eastAsia" w:ascii="宋体" w:hAnsi="宋体" w:eastAsia="宋体" w:cs="宋体"/>
          <w:b w:val="0"/>
          <w:bCs w:val="0"/>
          <w:color w:val="auto"/>
          <w:kern w:val="0"/>
          <w:sz w:val="21"/>
          <w:szCs w:val="21"/>
          <w:lang w:val="en-US" w:eastAsia="zh-CN" w:bidi="ar-SA"/>
        </w:rPr>
        <w:t>、项目实施方案；</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hint="eastAsia" w:ascii="MHTVGK+ËÎÌå" w:hAnsi="MHTVGK+ËÎÌå" w:cs="MHTVGK+ËÎÌå"/>
          <w:color w:val="auto"/>
          <w:spacing w:val="-3"/>
          <w:sz w:val="21"/>
          <w:lang w:val="en-US" w:eastAsia="zh-CN"/>
        </w:rPr>
      </w:pPr>
      <w:r>
        <w:rPr>
          <w:rFonts w:hint="eastAsia" w:ascii="MHTVGK+ËÎÌå" w:hAnsi="MHTVGK+ËÎÌå" w:cs="MHTVGK+ËÎÌå"/>
          <w:color w:val="auto"/>
          <w:spacing w:val="-3"/>
          <w:sz w:val="21"/>
          <w:lang w:val="en-US" w:eastAsia="zh-CN"/>
        </w:rPr>
        <w:t>7、服务方案及保障措施；</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hint="eastAsia" w:ascii="MHTVGK+ËÎÌå" w:hAnsi="MHTVGK+ËÎÌå" w:cs="MHTVGK+ËÎÌå"/>
          <w:color w:val="auto"/>
          <w:spacing w:val="-3"/>
          <w:sz w:val="21"/>
          <w:lang w:val="en-US" w:eastAsia="zh-CN"/>
        </w:rPr>
      </w:pPr>
      <w:r>
        <w:rPr>
          <w:rFonts w:hint="eastAsia" w:ascii="MHTVGK+ËÎÌå" w:hAnsi="MHTVGK+ËÎÌå" w:cs="MHTVGK+ËÎÌå"/>
          <w:color w:val="auto"/>
          <w:spacing w:val="-3"/>
          <w:sz w:val="21"/>
          <w:lang w:val="en-US" w:eastAsia="zh-CN"/>
        </w:rPr>
        <w:t>8、拟投入项目负责人简历表；</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hint="eastAsia" w:ascii="MHTVGK+ËÎÌå" w:hAnsi="MHTVGK+ËÎÌå" w:cs="MHTVGK+ËÎÌå"/>
          <w:color w:val="auto"/>
          <w:spacing w:val="-3"/>
          <w:sz w:val="21"/>
          <w:lang w:val="en-US" w:eastAsia="zh-CN"/>
        </w:rPr>
      </w:pPr>
      <w:r>
        <w:rPr>
          <w:rFonts w:hint="eastAsia" w:ascii="MHTVGK+ËÎÌå" w:hAnsi="MHTVGK+ËÎÌå" w:cs="MHTVGK+ËÎÌå"/>
          <w:color w:val="auto"/>
          <w:spacing w:val="-3"/>
          <w:sz w:val="21"/>
          <w:lang w:val="en-US" w:eastAsia="zh-CN"/>
        </w:rPr>
        <w:t>9、拟投入本项目技术团队人员一览表；</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hint="eastAsia" w:ascii="MHTVGK+ËÎÌå" w:hAnsi="MHTVGK+ËÎÌå" w:cs="MHTVGK+ËÎÌå"/>
          <w:color w:val="auto"/>
          <w:spacing w:val="-3"/>
          <w:sz w:val="21"/>
          <w:lang w:val="en-US" w:eastAsia="zh-CN"/>
        </w:rPr>
      </w:pPr>
      <w:r>
        <w:rPr>
          <w:rFonts w:hint="eastAsia" w:ascii="MHTVGK+ËÎÌå" w:hAnsi="MHTVGK+ËÎÌå" w:cs="MHTVGK+ËÎÌå"/>
          <w:color w:val="auto"/>
          <w:spacing w:val="-3"/>
          <w:sz w:val="21"/>
          <w:lang w:val="en-US" w:eastAsia="zh-CN"/>
        </w:rPr>
        <w:t>10、技术/商务响应与偏离表；</w:t>
      </w: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r>
        <w:rPr>
          <w:rFonts w:hint="eastAsia" w:ascii="MHTVGK+ËÎÌå" w:hAnsi="MHTVGK+ËÎÌå" w:eastAsia="宋体" w:cs="MHTVGK+ËÎÌå"/>
          <w:color w:val="auto"/>
          <w:spacing w:val="-3"/>
          <w:sz w:val="21"/>
          <w:lang w:eastAsia="zh-CN"/>
        </w:rPr>
        <w:t>1</w:t>
      </w:r>
      <w:r>
        <w:rPr>
          <w:rFonts w:hint="eastAsia" w:ascii="MHTVGK+ËÎÌå" w:hAnsi="MHTVGK+ËÎÌå" w:eastAsia="宋体" w:cs="MHTVGK+ËÎÌå"/>
          <w:color w:val="auto"/>
          <w:spacing w:val="-3"/>
          <w:sz w:val="21"/>
          <w:lang w:val="en-US" w:eastAsia="zh-CN"/>
        </w:rPr>
        <w:t>1</w:t>
      </w:r>
      <w:r>
        <w:rPr>
          <w:rFonts w:hint="eastAsia" w:ascii="MHTVGK+ËÎÌå" w:hAnsi="MHTVGK+ËÎÌå" w:cs="MHTVGK+ËÎÌå"/>
          <w:color w:val="auto"/>
          <w:spacing w:val="-3"/>
          <w:sz w:val="21"/>
          <w:lang w:eastAsia="zh-CN"/>
        </w:rPr>
        <w:t>、近</w:t>
      </w:r>
      <w:r>
        <w:rPr>
          <w:rFonts w:hint="eastAsia" w:cs="MHTVGK+ËÎÌå" w:asciiTheme="minorEastAsia" w:hAnsiTheme="minorEastAsia" w:eastAsiaTheme="minorEastAsia"/>
          <w:color w:val="auto"/>
          <w:spacing w:val="-3"/>
          <w:sz w:val="21"/>
          <w:lang w:eastAsia="zh-CN"/>
        </w:rPr>
        <w:t>三</w:t>
      </w:r>
      <w:r>
        <w:rPr>
          <w:rFonts w:hint="eastAsia" w:ascii="MHTVGK+ËÎÌå" w:hAnsi="MHTVGK+ËÎÌå" w:cs="MHTVGK+ËÎÌå"/>
          <w:color w:val="auto"/>
          <w:spacing w:val="-3"/>
          <w:sz w:val="21"/>
          <w:lang w:eastAsia="zh-CN"/>
        </w:rPr>
        <w:t>年类似项目业绩表</w:t>
      </w:r>
      <w:r>
        <w:rPr>
          <w:rFonts w:hint="eastAsia" w:ascii="MHTVGK+ËÎÌå" w:hAnsi="MHTVGK+ËÎÌå" w:eastAsia="宋体" w:cs="MHTVGK+ËÎÌå"/>
          <w:color w:val="auto"/>
          <w:spacing w:val="-3"/>
          <w:sz w:val="21"/>
          <w:lang w:eastAsia="zh-CN"/>
        </w:rPr>
        <w:t>（20</w:t>
      </w:r>
      <w:r>
        <w:rPr>
          <w:rFonts w:hint="eastAsia" w:ascii="MHTVGK+ËÎÌå" w:hAnsi="MHTVGK+ËÎÌå" w:eastAsia="宋体" w:cs="MHTVGK+ËÎÌå"/>
          <w:color w:val="auto"/>
          <w:spacing w:val="-3"/>
          <w:sz w:val="21"/>
          <w:lang w:val="en-US" w:eastAsia="zh-CN"/>
        </w:rPr>
        <w:t>20</w:t>
      </w:r>
      <w:r>
        <w:rPr>
          <w:rFonts w:hint="eastAsia" w:ascii="MHTVGK+ËÎÌå" w:hAnsi="MHTVGK+ËÎÌå" w:eastAsia="宋体" w:cs="MHTVGK+ËÎÌå"/>
          <w:color w:val="auto"/>
          <w:spacing w:val="-3"/>
          <w:sz w:val="21"/>
          <w:lang w:eastAsia="zh-CN"/>
        </w:rPr>
        <w:t>年</w:t>
      </w:r>
      <w:r>
        <w:rPr>
          <w:rFonts w:hint="eastAsia" w:ascii="MHTVGK+ËÎÌå" w:hAnsi="MHTVGK+ËÎÌå" w:eastAsia="宋体" w:cs="MHTVGK+ËÎÌå"/>
          <w:color w:val="auto"/>
          <w:spacing w:val="-3"/>
          <w:sz w:val="21"/>
          <w:lang w:val="en-US" w:eastAsia="zh-CN"/>
        </w:rPr>
        <w:t>9月1日至今</w:t>
      </w:r>
      <w:r>
        <w:rPr>
          <w:rFonts w:hint="eastAsia" w:ascii="MHTVGK+ËÎÌå" w:hAnsi="MHTVGK+ËÎÌå" w:eastAsia="宋体" w:cs="MHTVGK+ËÎÌå"/>
          <w:color w:val="auto"/>
          <w:spacing w:val="-3"/>
          <w:sz w:val="21"/>
          <w:lang w:eastAsia="zh-CN"/>
        </w:rPr>
        <w:t>）；</w:t>
      </w:r>
    </w:p>
    <w:p>
      <w:pPr>
        <w:pStyle w:val="49"/>
        <w:widowControl w:val="0"/>
        <w:autoSpaceDE w:val="0"/>
        <w:autoSpaceDN w:val="0"/>
        <w:spacing w:before="0" w:after="0" w:line="440" w:lineRule="exact"/>
        <w:ind w:firstLine="408" w:firstLineChars="200"/>
        <w:jc w:val="left"/>
        <w:rPr>
          <w:rFonts w:ascii="MHTVGK+ËÎÌå" w:hAnsi="MHTVGK+ËÎÌå" w:cs="MHTVGK+ËÎÌå" w:eastAsiaTheme="minorEastAsia"/>
          <w:color w:val="auto"/>
          <w:spacing w:val="-3"/>
          <w:sz w:val="21"/>
          <w:lang w:eastAsia="zh-CN"/>
        </w:rPr>
      </w:pPr>
      <w:r>
        <w:rPr>
          <w:rFonts w:hint="eastAsia" w:ascii="MHTVGK+ËÎÌå" w:hAnsi="MHTVGK+ËÎÌå" w:eastAsia="宋体" w:cs="MHTVGK+ËÎÌå"/>
          <w:color w:val="auto"/>
          <w:spacing w:val="-3"/>
          <w:sz w:val="21"/>
          <w:lang w:eastAsia="zh-CN"/>
        </w:rPr>
        <w:t>1</w:t>
      </w:r>
      <w:r>
        <w:rPr>
          <w:rFonts w:hint="eastAsia" w:ascii="MHTVGK+ËÎÌå" w:hAnsi="MHTVGK+ËÎÌå" w:eastAsia="宋体" w:cs="MHTVGK+ËÎÌå"/>
          <w:color w:val="auto"/>
          <w:spacing w:val="-3"/>
          <w:sz w:val="21"/>
          <w:lang w:val="en-US" w:eastAsia="zh-CN"/>
        </w:rPr>
        <w:t>2</w:t>
      </w:r>
      <w:r>
        <w:rPr>
          <w:rFonts w:hint="eastAsia" w:ascii="MHTVGK+ËÎÌå" w:hAnsi="MHTVGK+ËÎÌå" w:cs="MHTVGK+ËÎÌå"/>
          <w:color w:val="auto"/>
          <w:spacing w:val="-3"/>
          <w:sz w:val="21"/>
          <w:lang w:eastAsia="zh-CN"/>
        </w:rPr>
        <w:t>、投标单位（供应商）反商业贿赂承诺书</w:t>
      </w:r>
      <w:r>
        <w:rPr>
          <w:rFonts w:hint="eastAsia" w:ascii="MHTVGK+ËÎÌå" w:hAnsi="MHTVGK+ËÎÌå" w:cs="MHTVGK+ËÎÌå" w:eastAsiaTheme="minorEastAsia"/>
          <w:color w:val="auto"/>
          <w:spacing w:val="-3"/>
          <w:sz w:val="21"/>
          <w:lang w:eastAsia="zh-CN"/>
        </w:rPr>
        <w:t>；</w:t>
      </w:r>
    </w:p>
    <w:p>
      <w:pPr>
        <w:pStyle w:val="49"/>
        <w:widowControl w:val="0"/>
        <w:autoSpaceDE w:val="0"/>
        <w:autoSpaceDN w:val="0"/>
        <w:spacing w:before="0" w:after="0" w:line="440" w:lineRule="exact"/>
        <w:ind w:firstLine="408" w:firstLineChars="200"/>
        <w:jc w:val="left"/>
        <w:rPr>
          <w:rFonts w:ascii="MHTVGK+ËÎÌå" w:hAnsi="MHTVGK+ËÎÌå" w:cs="MHTVGK+ËÎÌå" w:eastAsiaTheme="minorEastAsia"/>
          <w:color w:val="auto"/>
          <w:spacing w:val="-3"/>
          <w:sz w:val="21"/>
          <w:lang w:eastAsia="zh-CN"/>
        </w:rPr>
      </w:pPr>
      <w:r>
        <w:rPr>
          <w:rFonts w:hint="eastAsia" w:ascii="MHTVGK+ËÎÌå" w:hAnsi="MHTVGK+ËÎÌå" w:eastAsia="宋体" w:cs="MHTVGK+ËÎÌå"/>
          <w:color w:val="auto"/>
          <w:spacing w:val="-3"/>
          <w:sz w:val="21"/>
          <w:lang w:eastAsia="zh-CN"/>
        </w:rPr>
        <w:t>1</w:t>
      </w:r>
      <w:r>
        <w:rPr>
          <w:rFonts w:hint="eastAsia" w:ascii="MHTVGK+ËÎÌå" w:hAnsi="MHTVGK+ËÎÌå" w:eastAsia="宋体" w:cs="MHTVGK+ËÎÌå"/>
          <w:color w:val="auto"/>
          <w:spacing w:val="-3"/>
          <w:sz w:val="21"/>
          <w:lang w:val="en-US" w:eastAsia="zh-CN"/>
        </w:rPr>
        <w:t>3</w:t>
      </w:r>
      <w:r>
        <w:rPr>
          <w:rFonts w:hint="eastAsia" w:ascii="MHTVGK+ËÎÌå" w:hAnsi="MHTVGK+ËÎÌå" w:cs="MHTVGK+ËÎÌå"/>
          <w:color w:val="auto"/>
          <w:spacing w:val="-3"/>
          <w:sz w:val="21"/>
          <w:lang w:eastAsia="zh-CN"/>
        </w:rPr>
        <w:t>、</w:t>
      </w:r>
      <w:r>
        <w:rPr>
          <w:rFonts w:hint="eastAsia" w:ascii="宋体" w:hAnsi="宋体" w:cs="宋体"/>
          <w:color w:val="auto"/>
          <w:kern w:val="0"/>
          <w:szCs w:val="21"/>
        </w:rPr>
        <w:t>其它有利于投标的资料</w:t>
      </w:r>
      <w:r>
        <w:rPr>
          <w:rFonts w:hint="eastAsia" w:ascii="MHTVGK+ËÎÌå" w:hAnsi="MHTVGK+ËÎÌå" w:cs="MHTVGK+ËÎÌå"/>
          <w:color w:val="auto"/>
          <w:spacing w:val="-3"/>
          <w:sz w:val="21"/>
          <w:lang w:eastAsia="zh-CN"/>
        </w:rPr>
        <w:t>（包括但不限于</w:t>
      </w:r>
      <w:r>
        <w:rPr>
          <w:rFonts w:hint="eastAsia" w:ascii="宋体" w:hAnsi="宋体" w:eastAsia="宋体" w:cs="宋体"/>
          <w:b w:val="0"/>
          <w:bCs w:val="0"/>
          <w:color w:val="auto"/>
          <w:kern w:val="0"/>
          <w:sz w:val="21"/>
          <w:szCs w:val="21"/>
          <w:lang w:val="en-US" w:eastAsia="zh-CN" w:bidi="ar-SA"/>
        </w:rPr>
        <w:t>企业综合实力</w:t>
      </w:r>
      <w:r>
        <w:rPr>
          <w:rFonts w:hint="eastAsia" w:ascii="宋体" w:hAnsi="宋体" w:cs="宋体"/>
          <w:b w:val="0"/>
          <w:bCs w:val="0"/>
          <w:color w:val="auto"/>
          <w:kern w:val="0"/>
          <w:sz w:val="21"/>
          <w:szCs w:val="21"/>
          <w:lang w:val="en-US" w:eastAsia="zh-CN" w:bidi="ar-SA"/>
        </w:rPr>
        <w:t>相关证明材料</w:t>
      </w:r>
      <w:r>
        <w:rPr>
          <w:rFonts w:hint="eastAsia" w:ascii="宋体" w:hAnsi="宋体" w:eastAsia="宋体" w:cs="宋体"/>
          <w:b w:val="0"/>
          <w:bCs w:val="0"/>
          <w:color w:val="auto"/>
          <w:kern w:val="0"/>
          <w:sz w:val="21"/>
          <w:szCs w:val="21"/>
          <w:lang w:val="en-US" w:eastAsia="zh-CN" w:bidi="ar-SA"/>
        </w:rPr>
        <w:t>、</w:t>
      </w:r>
      <w:r>
        <w:rPr>
          <w:rFonts w:hint="eastAsia" w:ascii="TMBCOU+ËÎÌå" w:hAnsi="TMBCOU+ËÎÌå" w:eastAsia="宋体" w:cs="TMBCOU+ËÎÌå"/>
          <w:color w:val="auto"/>
          <w:spacing w:val="-1"/>
          <w:lang w:val="en-US" w:eastAsia="zh-CN"/>
        </w:rPr>
        <w:t>平台对接承诺函、</w:t>
      </w:r>
      <w:r>
        <w:rPr>
          <w:rFonts w:hint="eastAsia" w:cs="仿宋" w:asciiTheme="minorEastAsia" w:hAnsiTheme="minorEastAsia" w:eastAsiaTheme="minorEastAsia"/>
          <w:bCs/>
          <w:color w:val="auto"/>
          <w:szCs w:val="21"/>
        </w:rPr>
        <w:t>节能产品、环境标志产品认证证书</w:t>
      </w:r>
      <w:r>
        <w:rPr>
          <w:rFonts w:hint="eastAsia" w:ascii="宋体" w:hAnsi="宋体" w:eastAsia="宋体" w:cs="宋体"/>
          <w:b w:val="0"/>
          <w:bCs w:val="0"/>
          <w:color w:val="auto"/>
          <w:kern w:val="0"/>
          <w:sz w:val="21"/>
          <w:szCs w:val="21"/>
          <w:lang w:val="en-US" w:eastAsia="zh-CN" w:bidi="ar-SA"/>
        </w:rPr>
        <w:t>等</w:t>
      </w:r>
      <w:r>
        <w:rPr>
          <w:rFonts w:hint="eastAsia" w:ascii="MHTVGK+ËÎÌå" w:hAnsi="MHTVGK+ËÎÌå" w:cs="MHTVGK+ËÎÌå"/>
          <w:color w:val="auto"/>
          <w:spacing w:val="-3"/>
          <w:sz w:val="21"/>
          <w:lang w:eastAsia="zh-CN"/>
        </w:rPr>
        <w:t>）；</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1</w:t>
      </w:r>
      <w:r>
        <w:rPr>
          <w:rFonts w:hint="eastAsia" w:ascii="MHTVGK+ËÎÌå" w:hAnsi="MHTVGK+ËÎÌå" w:cs="MHTVGK+ËÎÌå"/>
          <w:color w:val="auto"/>
          <w:spacing w:val="-3"/>
          <w:sz w:val="21"/>
          <w:lang w:val="en-US" w:eastAsia="zh-CN"/>
        </w:rPr>
        <w:t>4</w:t>
      </w:r>
      <w:r>
        <w:rPr>
          <w:rFonts w:hint="eastAsia" w:ascii="MHTVGK+ËÎÌå" w:hAnsi="MHTVGK+ËÎÌå" w:cs="MHTVGK+ËÎÌå"/>
          <w:color w:val="auto"/>
          <w:spacing w:val="-3"/>
          <w:sz w:val="21"/>
          <w:lang w:eastAsia="zh-CN"/>
        </w:rPr>
        <w:t>、</w:t>
      </w:r>
      <w:r>
        <w:rPr>
          <w:rFonts w:hint="eastAsia" w:ascii="MHTVGK+ËÎÌå" w:hAnsi="MHTVGK+ËÎÌå" w:eastAsia="宋体" w:cs="MHTVGK+ËÎÌå"/>
          <w:color w:val="auto"/>
          <w:spacing w:val="-3"/>
          <w:sz w:val="21"/>
          <w:lang w:eastAsia="zh-CN"/>
        </w:rPr>
        <w:t>供应商</w:t>
      </w:r>
      <w:r>
        <w:rPr>
          <w:rFonts w:hint="eastAsia" w:ascii="MHTVGK+ËÎÌå" w:hAnsi="MHTVGK+ËÎÌå" w:cs="MHTVGK+ËÎÌå"/>
          <w:color w:val="auto"/>
          <w:spacing w:val="-3"/>
          <w:sz w:val="21"/>
          <w:lang w:eastAsia="zh-CN"/>
        </w:rPr>
        <w:t>资质证明文件，包括：</w:t>
      </w: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r>
        <w:rPr>
          <w:rFonts w:hint="eastAsia" w:ascii="MHTVGK+ËÎÌå" w:hAnsi="MHTVGK+ËÎÌå" w:cs="MHTVGK+ËÎÌå"/>
          <w:color w:val="auto"/>
          <w:spacing w:val="-3"/>
          <w:sz w:val="21"/>
          <w:lang w:eastAsia="zh-CN"/>
        </w:rPr>
        <w:t>（1）关于资格的声明函</w:t>
      </w:r>
      <w:r>
        <w:rPr>
          <w:rFonts w:hint="eastAsia" w:ascii="MHTVGK+ËÎÌå" w:hAnsi="MHTVGK+ËÎÌå" w:eastAsia="宋体" w:cs="MHTVGK+ËÎÌå"/>
          <w:color w:val="auto"/>
          <w:spacing w:val="-3"/>
          <w:sz w:val="21"/>
          <w:lang w:eastAsia="zh-CN"/>
        </w:rPr>
        <w:t>；</w:t>
      </w: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r>
        <w:rPr>
          <w:rFonts w:hint="eastAsia" w:ascii="MHTVGK+ËÎÌå" w:hAnsi="MHTVGK+ËÎÌå" w:cs="MHTVGK+ËÎÌå"/>
          <w:color w:val="auto"/>
          <w:spacing w:val="-3"/>
          <w:sz w:val="21"/>
          <w:lang w:eastAsia="zh-CN"/>
        </w:rPr>
        <w:t>（2）</w:t>
      </w:r>
      <w:r>
        <w:rPr>
          <w:rFonts w:hint="eastAsia" w:ascii="MHTVGK+ËÎÌå" w:hAnsi="MHTVGK+ËÎÌå" w:eastAsia="宋体" w:cs="MHTVGK+ËÎÌå"/>
          <w:color w:val="auto"/>
          <w:spacing w:val="-3"/>
          <w:sz w:val="21"/>
          <w:lang w:eastAsia="zh-CN"/>
        </w:rPr>
        <w:t>供应商</w:t>
      </w:r>
      <w:r>
        <w:rPr>
          <w:rFonts w:hint="eastAsia" w:ascii="MHTVGK+ËÎÌå" w:hAnsi="MHTVGK+ËÎÌå" w:cs="MHTVGK+ËÎÌå"/>
          <w:color w:val="auto"/>
          <w:spacing w:val="-3"/>
          <w:sz w:val="21"/>
          <w:lang w:eastAsia="zh-CN"/>
        </w:rPr>
        <w:t>基本情况</w:t>
      </w:r>
      <w:r>
        <w:rPr>
          <w:rFonts w:hint="eastAsia" w:ascii="MHTVGK+ËÎÌå" w:hAnsi="MHTVGK+ËÎÌå" w:eastAsia="宋体" w:cs="MHTVGK+ËÎÌå"/>
          <w:color w:val="auto"/>
          <w:spacing w:val="-3"/>
          <w:sz w:val="21"/>
          <w:lang w:eastAsia="zh-CN"/>
        </w:rPr>
        <w:t>；</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（3）</w:t>
      </w:r>
      <w:r>
        <w:rPr>
          <w:rFonts w:hint="eastAsia" w:ascii="MHTVGK+ËÎÌå" w:hAnsi="MHTVGK+ËÎÌå" w:eastAsia="宋体" w:cs="MHTVGK+ËÎÌå"/>
          <w:color w:val="auto"/>
          <w:spacing w:val="-3"/>
          <w:sz w:val="21"/>
          <w:lang w:eastAsia="zh-CN"/>
        </w:rPr>
        <w:t>供应商</w:t>
      </w:r>
      <w:r>
        <w:rPr>
          <w:rFonts w:hint="eastAsia" w:ascii="MHTVGK+ËÎÌå" w:hAnsi="MHTVGK+ËÎÌå" w:cs="MHTVGK+ËÎÌå"/>
          <w:color w:val="auto"/>
          <w:spacing w:val="-3"/>
          <w:sz w:val="21"/>
          <w:lang w:eastAsia="zh-CN"/>
        </w:rPr>
        <w:t>企业法人营业执照（须有二维码）、《基本账户开户许可证》；</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（4）</w:t>
      </w:r>
      <w:r>
        <w:rPr>
          <w:rFonts w:hint="eastAsia" w:ascii="MHTVGK+ËÎÌå" w:hAnsi="MHTVGK+ËÎÌå" w:eastAsia="宋体" w:cs="MHTVGK+ËÎÌå"/>
          <w:color w:val="auto"/>
          <w:spacing w:val="-3"/>
          <w:sz w:val="21"/>
          <w:lang w:eastAsia="zh-CN"/>
        </w:rPr>
        <w:t>供应商</w:t>
      </w:r>
      <w:r>
        <w:rPr>
          <w:rFonts w:hint="eastAsia" w:ascii="MHTVGK+ËÎÌå" w:hAnsi="MHTVGK+ËÎÌå" w:cs="MHTVGK+ËÎÌå"/>
          <w:color w:val="auto"/>
          <w:spacing w:val="-3"/>
          <w:sz w:val="21"/>
          <w:lang w:eastAsia="zh-CN"/>
        </w:rPr>
        <w:t>通过“信用中国”和“中国政府采购网”渠道查询的加盖公章的主体信用记录网页截图；</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（5）具有履行合同所必须的设备和专业技术能力,投标人须提供书面声明（格式自拟）；</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（6）财务状况、缴纳税收和社会保障资金证明材料；</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szCs w:val="21"/>
          <w:lang w:eastAsia="zh-CN"/>
        </w:rPr>
      </w:pPr>
      <w:r>
        <w:rPr>
          <w:rFonts w:hint="eastAsia" w:ascii="MHTVGK+ËÎÌå" w:hAnsi="MHTVGK+ËÎÌå" w:cs="MHTVGK+ËÎÌå"/>
          <w:color w:val="auto"/>
          <w:spacing w:val="-3"/>
          <w:sz w:val="21"/>
          <w:lang w:eastAsia="zh-CN"/>
        </w:rPr>
        <w:t>a、 经第三方机构出具的上一年度财务状况审计报告或财务会计报表；包括资产负债表、现金流量</w:t>
      </w:r>
      <w:r>
        <w:rPr>
          <w:rFonts w:hint="eastAsia" w:ascii="MHTVGK+ËÎÌå" w:hAnsi="MHTVGK+ËÎÌå" w:cs="MHTVGK+ËÎÌå"/>
          <w:color w:val="auto"/>
          <w:spacing w:val="-3"/>
          <w:sz w:val="21"/>
          <w:szCs w:val="21"/>
          <w:lang w:eastAsia="zh-CN"/>
        </w:rPr>
        <w:t>表、利润表和财务情况说明书；</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szCs w:val="21"/>
          <w:lang w:eastAsia="zh-CN"/>
        </w:rPr>
      </w:pPr>
      <w:r>
        <w:rPr>
          <w:rFonts w:hint="eastAsia" w:ascii="MHTVGK+ËÎÌå" w:hAnsi="MHTVGK+ËÎÌå" w:cs="MHTVGK+ËÎÌå"/>
          <w:color w:val="auto"/>
          <w:spacing w:val="-3"/>
          <w:sz w:val="21"/>
          <w:szCs w:val="21"/>
          <w:lang w:eastAsia="zh-CN"/>
        </w:rPr>
        <w:t>b、</w:t>
      </w:r>
      <w:r>
        <w:rPr>
          <w:rFonts w:hint="eastAsia" w:ascii="MHTVGK+ËÎÌå" w:hAnsi="MHTVGK+ËÎÌå" w:eastAsia="宋体" w:cs="MHTVGK+ËÎÌå"/>
          <w:color w:val="auto"/>
          <w:spacing w:val="-3"/>
          <w:sz w:val="21"/>
          <w:szCs w:val="21"/>
          <w:lang w:eastAsia="zh-CN"/>
        </w:rPr>
        <w:t>供应商</w:t>
      </w:r>
      <w:r>
        <w:rPr>
          <w:rFonts w:hint="eastAsia" w:ascii="MHTVGK+ËÎÌå" w:hAnsi="MHTVGK+ËÎÌå" w:cs="MHTVGK+ËÎÌå"/>
          <w:color w:val="auto"/>
          <w:spacing w:val="-3"/>
          <w:sz w:val="21"/>
          <w:szCs w:val="21"/>
          <w:lang w:eastAsia="zh-CN"/>
        </w:rPr>
        <w:t>近一年连续3个月的依法缴纳税收证明和近一年连续3个月社会保障资金记录的证明材料；</w:t>
      </w:r>
    </w:p>
    <w:p>
      <w:pPr>
        <w:pStyle w:val="49"/>
        <w:widowControl w:val="0"/>
        <w:autoSpaceDE w:val="0"/>
        <w:autoSpaceDN w:val="0"/>
        <w:spacing w:before="0" w:after="0" w:line="440" w:lineRule="exact"/>
        <w:ind w:firstLine="408" w:firstLineChars="200"/>
        <w:jc w:val="left"/>
        <w:rPr>
          <w:rFonts w:hint="eastAsia" w:ascii="MHTVGK+ËÎÌå" w:hAnsi="MHTVGK+ËÎÌå" w:cs="MHTVGK+ËÎÌå" w:eastAsiaTheme="minorEastAsia"/>
          <w:color w:val="auto"/>
          <w:spacing w:val="-3"/>
          <w:sz w:val="21"/>
          <w:szCs w:val="21"/>
          <w:lang w:eastAsia="zh-CN"/>
        </w:rPr>
      </w:pPr>
      <w:r>
        <w:rPr>
          <w:rFonts w:hint="eastAsia" w:ascii="MHTVGK+ËÎÌå" w:hAnsi="MHTVGK+ËÎÌå" w:cs="MHTVGK+ËÎÌå"/>
          <w:color w:val="auto"/>
          <w:spacing w:val="-3"/>
          <w:sz w:val="21"/>
          <w:szCs w:val="21"/>
          <w:lang w:eastAsia="zh-CN"/>
        </w:rPr>
        <w:t>（7）</w:t>
      </w:r>
      <w:r>
        <w:rPr>
          <w:rFonts w:hint="eastAsia" w:ascii="MHTVGK+ËÎÌå" w:hAnsi="MHTVGK+ËÎÌå" w:cs="MHTVGK+ËÎÌå"/>
          <w:color w:val="auto"/>
          <w:spacing w:val="-3"/>
          <w:sz w:val="21"/>
          <w:lang w:eastAsia="zh-CN"/>
        </w:rPr>
        <w:t>中小企业声明函</w:t>
      </w:r>
      <w:r>
        <w:rPr>
          <w:rFonts w:hint="eastAsia" w:ascii="MHTVGK+ËÎÌå" w:hAnsi="MHTVGK+ËÎÌå" w:cs="MHTVGK+ËÎÌå" w:eastAsiaTheme="minorEastAsia"/>
          <w:color w:val="auto"/>
          <w:spacing w:val="-3"/>
          <w:sz w:val="21"/>
          <w:lang w:eastAsia="zh-CN"/>
        </w:rPr>
        <w:t>；</w:t>
      </w:r>
    </w:p>
    <w:p>
      <w:pPr>
        <w:pStyle w:val="49"/>
        <w:widowControl w:val="0"/>
        <w:numPr>
          <w:ilvl w:val="0"/>
          <w:numId w:val="3"/>
        </w:numPr>
        <w:autoSpaceDE w:val="0"/>
        <w:autoSpaceDN w:val="0"/>
        <w:spacing w:before="0" w:after="0" w:line="440" w:lineRule="exact"/>
        <w:ind w:firstLine="408" w:firstLineChars="200"/>
        <w:jc w:val="left"/>
        <w:rPr>
          <w:rFonts w:hint="eastAsia" w:ascii="MHTVGK+ËÎÌå" w:hAnsi="MHTVGK+ËÎÌå" w:cs="MHTVGK+ËÎÌå" w:eastAsiaTheme="minorEastAsia"/>
          <w:color w:val="auto"/>
          <w:spacing w:val="-3"/>
          <w:sz w:val="21"/>
          <w:szCs w:val="21"/>
          <w:lang w:eastAsia="zh-CN"/>
        </w:rPr>
      </w:pPr>
      <w:r>
        <w:rPr>
          <w:rFonts w:hint="eastAsia" w:ascii="MHTVGK+ËÎÌå" w:hAnsi="MHTVGK+ËÎÌå" w:eastAsia="宋体" w:cs="MHTVGK+ËÎÌå"/>
          <w:color w:val="auto"/>
          <w:spacing w:val="-3"/>
          <w:sz w:val="21"/>
          <w:szCs w:val="21"/>
          <w:lang w:eastAsia="zh-CN"/>
        </w:rPr>
        <w:t>磋商</w:t>
      </w:r>
      <w:r>
        <w:rPr>
          <w:rFonts w:hint="eastAsia" w:ascii="MHTVGK+ËÎÌå" w:hAnsi="MHTVGK+ËÎÌå" w:cs="MHTVGK+ËÎÌå"/>
          <w:color w:val="auto"/>
          <w:spacing w:val="-3"/>
          <w:sz w:val="21"/>
          <w:szCs w:val="21"/>
          <w:lang w:eastAsia="zh-CN"/>
        </w:rPr>
        <w:t>保证金缴纳证明</w:t>
      </w:r>
      <w:r>
        <w:rPr>
          <w:rFonts w:hint="eastAsia" w:ascii="MHTVGK+ËÎÌå" w:hAnsi="MHTVGK+ËÎÌå" w:cs="MHTVGK+ËÎÌå" w:eastAsiaTheme="minorEastAsia"/>
          <w:color w:val="auto"/>
          <w:spacing w:val="-3"/>
          <w:sz w:val="21"/>
          <w:szCs w:val="21"/>
          <w:lang w:eastAsia="zh-CN"/>
        </w:rPr>
        <w:t>材料。</w:t>
      </w:r>
    </w:p>
    <w:p>
      <w:pPr>
        <w:pStyle w:val="49"/>
        <w:widowControl w:val="0"/>
        <w:numPr>
          <w:ilvl w:val="0"/>
          <w:numId w:val="0"/>
        </w:numPr>
        <w:autoSpaceDE w:val="0"/>
        <w:autoSpaceDN w:val="0"/>
        <w:spacing w:before="0" w:after="0" w:line="440" w:lineRule="exact"/>
        <w:ind w:firstLine="408" w:firstLineChars="200"/>
        <w:jc w:val="left"/>
        <w:rPr>
          <w:rFonts w:ascii="MHTVGK+ËÎÌå" w:hAnsi="MHTVGK+ËÎÌå" w:cs="MHTVGK+ËÎÌå" w:eastAsiaTheme="minorEastAsia"/>
          <w:color w:val="auto"/>
          <w:spacing w:val="-3"/>
          <w:sz w:val="21"/>
          <w:szCs w:val="21"/>
          <w:lang w:eastAsia="zh-CN"/>
        </w:rPr>
      </w:pPr>
      <w:r>
        <w:rPr>
          <w:rFonts w:hint="eastAsia" w:ascii="MHTVGK+ËÎÌå" w:hAnsi="MHTVGK+ËÎÌå" w:cs="MHTVGK+ËÎÌå"/>
          <w:color w:val="auto"/>
          <w:spacing w:val="-3"/>
          <w:sz w:val="21"/>
          <w:szCs w:val="21"/>
          <w:lang w:eastAsia="zh-CN"/>
        </w:rPr>
        <w:t>11.</w:t>
      </w:r>
      <w:r>
        <w:rPr>
          <w:rFonts w:hint="eastAsia" w:ascii="MHTVGK+ËÎÌå" w:hAnsi="MHTVGK+ËÎÌå" w:cs="MHTVGK+ËÎÌå" w:eastAsiaTheme="minorEastAsia"/>
          <w:color w:val="auto"/>
          <w:spacing w:val="-3"/>
          <w:sz w:val="21"/>
          <w:szCs w:val="21"/>
          <w:lang w:eastAsia="zh-CN"/>
        </w:rPr>
        <w:t>2</w:t>
      </w:r>
      <w:r>
        <w:rPr>
          <w:rFonts w:ascii="MHTVGK+ËÎÌå" w:hAnsi="MHTVGK+ËÎÌå" w:cs="MHTVGK+ËÎÌå"/>
          <w:color w:val="auto"/>
          <w:spacing w:val="-3"/>
          <w:sz w:val="21"/>
          <w:szCs w:val="21"/>
          <w:lang w:eastAsia="zh-CN"/>
        </w:rPr>
        <w:t>若磋商供应商未按</w:t>
      </w:r>
      <w:r>
        <w:rPr>
          <w:rFonts w:hint="eastAsia" w:ascii="MHTVGK+ËÎÌå" w:hAnsi="MHTVGK+ËÎÌå" w:cs="MHTVGK+ËÎÌå"/>
          <w:color w:val="auto"/>
          <w:spacing w:val="-3"/>
          <w:sz w:val="21"/>
          <w:szCs w:val="21"/>
          <w:lang w:eastAsia="zh-CN"/>
        </w:rPr>
        <w:t>磋商文件</w:t>
      </w:r>
      <w:r>
        <w:rPr>
          <w:rFonts w:ascii="MHTVGK+ËÎÌå" w:hAnsi="MHTVGK+ËÎÌå" w:cs="MHTVGK+ËÎÌå"/>
          <w:color w:val="auto"/>
          <w:spacing w:val="-3"/>
          <w:sz w:val="21"/>
          <w:szCs w:val="21"/>
          <w:lang w:eastAsia="zh-CN"/>
        </w:rPr>
        <w:t>的要求提供资料，或未对</w:t>
      </w:r>
      <w:r>
        <w:rPr>
          <w:rFonts w:hint="eastAsia" w:ascii="MHTVGK+ËÎÌå" w:hAnsi="MHTVGK+ËÎÌå" w:cs="MHTVGK+ËÎÌå"/>
          <w:color w:val="auto"/>
          <w:spacing w:val="-3"/>
          <w:sz w:val="21"/>
          <w:szCs w:val="21"/>
          <w:lang w:eastAsia="zh-CN"/>
        </w:rPr>
        <w:t>磋商文件</w:t>
      </w:r>
      <w:r>
        <w:rPr>
          <w:rFonts w:ascii="MHTVGK+ËÎÌå" w:hAnsi="MHTVGK+ËÎÌå" w:cs="MHTVGK+ËÎÌå"/>
          <w:color w:val="auto"/>
          <w:spacing w:val="-3"/>
          <w:sz w:val="21"/>
          <w:szCs w:val="21"/>
          <w:lang w:eastAsia="zh-CN"/>
        </w:rPr>
        <w:t>做出实质性响应，将作为无效响应文件。</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eastAsiaTheme="minorEastAsia"/>
          <w:color w:val="auto"/>
          <w:spacing w:val="-3"/>
          <w:sz w:val="21"/>
          <w:lang w:eastAsia="zh-CN"/>
        </w:rPr>
        <w:t xml:space="preserve">11.3 </w:t>
      </w:r>
      <w:r>
        <w:rPr>
          <w:rFonts w:hint="eastAsia" w:ascii="MHTVGK+ËÎÌå" w:hAnsi="MHTVGK+ËÎÌå" w:cs="MHTVGK+ËÎÌå"/>
          <w:color w:val="auto"/>
          <w:spacing w:val="-3"/>
          <w:sz w:val="21"/>
          <w:lang w:eastAsia="zh-CN"/>
        </w:rPr>
        <w:t>磋商响应文件出现下列情形之一的，采购人不予受理或被政采云平台拒收：</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 xml:space="preserve">（1）电子磋商响应文件未按磋商文件要求上传的； </w:t>
      </w:r>
    </w:p>
    <w:p>
      <w:pPr>
        <w:pStyle w:val="49"/>
        <w:widowControl w:val="0"/>
        <w:autoSpaceDE w:val="0"/>
        <w:autoSpaceDN w:val="0"/>
        <w:spacing w:before="0" w:after="0" w:line="440" w:lineRule="exact"/>
        <w:ind w:firstLine="408" w:firstLineChars="200"/>
        <w:jc w:val="left"/>
        <w:rPr>
          <w:rFonts w:ascii="MHTVGK+ËÎÌå" w:hAnsi="MHTVGK+ËÎÌå" w:cs="MHTVGK+ËÎÌå" w:eastAsiaTheme="minorEastAsia"/>
          <w:color w:val="auto"/>
          <w:spacing w:val="-3"/>
          <w:sz w:val="21"/>
          <w:lang w:eastAsia="zh-CN"/>
        </w:rPr>
      </w:pPr>
      <w:r>
        <w:rPr>
          <w:rFonts w:hint="eastAsia" w:ascii="MHTVGK+ËÎÌå" w:hAnsi="MHTVGK+ËÎÌå" w:cs="MHTVGK+ËÎÌå"/>
          <w:color w:val="auto"/>
          <w:spacing w:val="-3"/>
          <w:sz w:val="21"/>
          <w:lang w:eastAsia="zh-CN"/>
        </w:rPr>
        <w:t>（2）供应商未按照须知前附表规定的时间解密电子磋商响应文件</w:t>
      </w:r>
      <w:r>
        <w:rPr>
          <w:rFonts w:hint="eastAsia" w:ascii="MHTVGK+ËÎÌå" w:hAnsi="MHTVGK+ËÎÌå" w:cs="MHTVGK+ËÎÌå" w:eastAsiaTheme="minorEastAsia"/>
          <w:color w:val="auto"/>
          <w:spacing w:val="-3"/>
          <w:sz w:val="21"/>
          <w:lang w:eastAsia="zh-CN"/>
        </w:rPr>
        <w:t>，或解密失败又未提交备份响应文件</w:t>
      </w:r>
      <w:r>
        <w:rPr>
          <w:rFonts w:hint="eastAsia" w:ascii="MHTVGK+ËÎÌå" w:hAnsi="MHTVGK+ËÎÌå" w:cs="MHTVGK+ËÎÌå"/>
          <w:color w:val="auto"/>
          <w:spacing w:val="-3"/>
          <w:sz w:val="21"/>
          <w:lang w:eastAsia="zh-CN"/>
        </w:rPr>
        <w:t>的</w:t>
      </w:r>
      <w:r>
        <w:rPr>
          <w:rFonts w:hint="eastAsia" w:ascii="MHTVGK+ËÎÌå" w:hAnsi="MHTVGK+ËÎÌå" w:cs="MHTVGK+ËÎÌå" w:eastAsiaTheme="minorEastAsia"/>
          <w:color w:val="auto"/>
          <w:spacing w:val="-3"/>
          <w:sz w:val="21"/>
          <w:lang w:eastAsia="zh-CN"/>
        </w:rPr>
        <w:t>。</w:t>
      </w:r>
    </w:p>
    <w:p>
      <w:pPr>
        <w:pStyle w:val="49"/>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b/>
          <w:color w:val="auto"/>
          <w:spacing w:val="-1"/>
          <w:sz w:val="21"/>
          <w:lang w:eastAsia="zh-CN"/>
        </w:rPr>
        <w:t>12</w:t>
      </w:r>
      <w:r>
        <w:rPr>
          <w:rFonts w:ascii="MHTVGK+ËÎÌå" w:hAnsi="MHTVGK+ËÎÌå" w:cs="MHTVGK+ËÎÌå"/>
          <w:color w:val="auto"/>
          <w:sz w:val="21"/>
          <w:lang w:eastAsia="zh-CN"/>
        </w:rPr>
        <w:t>．磋商报价</w:t>
      </w:r>
    </w:p>
    <w:p>
      <w:pPr>
        <w:keepNext w:val="0"/>
        <w:keepLines w:val="0"/>
        <w:pageBreakBefore w:val="0"/>
        <w:kinsoku/>
        <w:wordWrap/>
        <w:overflowPunct/>
        <w:topLinePunct w:val="0"/>
        <w:autoSpaceDE/>
        <w:autoSpaceDN/>
        <w:bidi w:val="0"/>
        <w:adjustRightInd/>
        <w:snapToGrid/>
        <w:spacing w:line="440" w:lineRule="exact"/>
        <w:ind w:firstLine="416" w:firstLineChars="200"/>
        <w:textAlignment w:val="auto"/>
        <w:rPr>
          <w:rFonts w:cs="MHTVGK+ËÎÌå" w:asciiTheme="minorEastAsia" w:hAnsiTheme="minorEastAsia" w:eastAsiaTheme="minorEastAsia"/>
          <w:color w:val="auto"/>
          <w:spacing w:val="-1"/>
        </w:rPr>
      </w:pPr>
      <w:r>
        <w:rPr>
          <w:rFonts w:ascii="MHTVGK+ËÎÌå" w:hAnsi="MHTVGK+ËÎÌå" w:cs="MHTVGK+ËÎÌå"/>
          <w:color w:val="auto"/>
          <w:spacing w:val="-1"/>
        </w:rPr>
        <w:t>12.1</w:t>
      </w:r>
      <w:r>
        <w:rPr>
          <w:rFonts w:hint="eastAsia" w:ascii="MHTVGK+ËÎÌå" w:hAnsi="MHTVGK+ËÎÌå" w:cs="MHTVGK+ËÎÌå"/>
          <w:color w:val="auto"/>
          <w:spacing w:val="-1"/>
        </w:rPr>
        <w:t xml:space="preserve"> 磋商报价包括本项目合同范围内的</w:t>
      </w:r>
      <w:r>
        <w:rPr>
          <w:rFonts w:hint="eastAsia" w:ascii="MHTVGK+ËÎÌå" w:hAnsi="MHTVGK+ËÎÌå" w:cs="MHTVGK+ËÎÌå"/>
          <w:color w:val="auto"/>
          <w:spacing w:val="-1"/>
          <w:lang w:val="en-US" w:eastAsia="zh-CN"/>
        </w:rPr>
        <w:t>服务价格、</w:t>
      </w:r>
      <w:r>
        <w:rPr>
          <w:rFonts w:hint="eastAsia" w:ascii="MHTVGK+ËÎÌå" w:hAnsi="MHTVGK+ËÎÌå" w:cs="MHTVGK+ËÎÌå"/>
          <w:color w:val="auto"/>
          <w:spacing w:val="-1"/>
        </w:rPr>
        <w:t>货物价格、标准附件、备品备件、专用工具、包装、运输、保险、装卸、</w:t>
      </w:r>
      <w:r>
        <w:rPr>
          <w:rFonts w:hint="eastAsia" w:ascii="MHTVGK+ËÎÌå" w:hAnsi="MHTVGK+ËÎÌå" w:cs="MHTVGK+ËÎÌå"/>
          <w:color w:val="auto"/>
          <w:spacing w:val="-1"/>
          <w:lang w:eastAsia="zh-CN"/>
        </w:rPr>
        <w:t>安装调试、系统集成、检测验收、</w:t>
      </w:r>
      <w:r>
        <w:rPr>
          <w:rFonts w:hint="eastAsia" w:ascii="MHTVGK+ËÎÌå" w:hAnsi="MHTVGK+ËÎÌå" w:cs="MHTVGK+ËÎÌå"/>
          <w:color w:val="auto"/>
          <w:spacing w:val="-1"/>
        </w:rPr>
        <w:t>技术培训、售后服务、各项税费等</w:t>
      </w:r>
      <w:r>
        <w:rPr>
          <w:rFonts w:hint="eastAsia" w:cs="MHTVGK+ËÎÌå" w:asciiTheme="minorEastAsia" w:hAnsiTheme="minorEastAsia" w:eastAsiaTheme="minorEastAsia"/>
          <w:color w:val="auto"/>
          <w:spacing w:val="-1"/>
        </w:rPr>
        <w:t>全部费用的总合计。所报价格在合同实施期间不因人工、材料等市场因素变化而变动，供应商在计算报价时应考虑一定的风险系数。在其他情况下，由于分项报价填报不完整、不清楚或存在其他任何失误，所导致的任何不利后果均应当由供应商自行承担。</w:t>
      </w:r>
    </w:p>
    <w:p>
      <w:pPr>
        <w:snapToGrid w:val="0"/>
        <w:spacing w:line="440" w:lineRule="exact"/>
        <w:ind w:firstLine="420" w:firstLineChars="200"/>
        <w:jc w:val="left"/>
        <w:rPr>
          <w:rFonts w:eastAsia="Calibri"/>
          <w:color w:val="auto"/>
          <w:kern w:val="0"/>
          <w:szCs w:val="22"/>
          <w:lang w:val="ru-RU"/>
        </w:rPr>
      </w:pPr>
      <w:r>
        <w:rPr>
          <w:rFonts w:eastAsia="Calibri"/>
          <w:color w:val="auto"/>
          <w:kern w:val="0"/>
          <w:szCs w:val="22"/>
          <w:lang w:val="ru-RU"/>
        </w:rPr>
        <w:t>12.2磋商报价应是</w:t>
      </w:r>
      <w:r>
        <w:rPr>
          <w:rFonts w:hint="eastAsia"/>
          <w:color w:val="auto"/>
          <w:kern w:val="0"/>
          <w:szCs w:val="22"/>
          <w:lang w:val="ru-RU" w:eastAsia="zh-CN"/>
        </w:rPr>
        <w:t>磋商文件</w:t>
      </w:r>
      <w:r>
        <w:rPr>
          <w:rFonts w:eastAsia="Calibri"/>
          <w:color w:val="auto"/>
          <w:kern w:val="0"/>
          <w:szCs w:val="22"/>
          <w:lang w:val="ru-RU"/>
        </w:rPr>
        <w:t>所确定的</w:t>
      </w:r>
      <w:r>
        <w:rPr>
          <w:rFonts w:hint="eastAsia" w:eastAsia="Calibri"/>
          <w:color w:val="auto"/>
          <w:kern w:val="0"/>
          <w:szCs w:val="22"/>
          <w:lang w:val="ru-RU"/>
        </w:rPr>
        <w:t>采购</w:t>
      </w:r>
      <w:r>
        <w:rPr>
          <w:rFonts w:eastAsia="Calibri"/>
          <w:color w:val="auto"/>
          <w:kern w:val="0"/>
          <w:szCs w:val="22"/>
          <w:lang w:val="ru-RU"/>
        </w:rPr>
        <w:t>范围内的全部工作内容的价格体现</w:t>
      </w:r>
      <w:r>
        <w:rPr>
          <w:rFonts w:hint="eastAsia" w:eastAsia="Calibri"/>
          <w:color w:val="auto"/>
          <w:kern w:val="0"/>
          <w:szCs w:val="22"/>
          <w:lang w:val="ru-RU"/>
        </w:rPr>
        <w:t>，</w:t>
      </w:r>
      <w:r>
        <w:rPr>
          <w:rFonts w:eastAsia="Calibri"/>
          <w:color w:val="auto"/>
          <w:kern w:val="0"/>
          <w:szCs w:val="22"/>
          <w:lang w:val="ru-RU"/>
        </w:rPr>
        <w:t>采购人不接受任何有选择的报价，最后报价不得超过项目采购预算</w:t>
      </w:r>
      <w:r>
        <w:rPr>
          <w:rFonts w:hint="eastAsia" w:eastAsia="Calibri"/>
          <w:color w:val="auto"/>
          <w:kern w:val="0"/>
          <w:szCs w:val="22"/>
          <w:lang w:val="ru-RU"/>
        </w:rPr>
        <w:t>，否则将按无效投标处理。产品应提供品牌名称、生产厂家、规格、型号、性能参数、单价、数量、金额等内容。</w:t>
      </w:r>
    </w:p>
    <w:p>
      <w:pPr>
        <w:snapToGrid w:val="0"/>
        <w:spacing w:line="440" w:lineRule="exact"/>
        <w:ind w:firstLine="420" w:firstLineChars="200"/>
        <w:jc w:val="left"/>
        <w:rPr>
          <w:rFonts w:eastAsia="Calibri"/>
          <w:color w:val="auto"/>
          <w:kern w:val="0"/>
          <w:szCs w:val="22"/>
          <w:lang w:val="ru-RU"/>
        </w:rPr>
      </w:pPr>
      <w:r>
        <w:rPr>
          <w:rFonts w:eastAsia="Calibri"/>
          <w:color w:val="auto"/>
          <w:kern w:val="0"/>
          <w:szCs w:val="22"/>
          <w:lang w:val="ru-RU"/>
        </w:rPr>
        <w:t>12.3</w:t>
      </w:r>
      <w:r>
        <w:rPr>
          <w:rFonts w:hint="eastAsia" w:eastAsia="Calibri"/>
          <w:color w:val="auto"/>
          <w:kern w:val="0"/>
          <w:szCs w:val="22"/>
          <w:lang w:val="ru-RU"/>
        </w:rPr>
        <w:t xml:space="preserve"> 本磋商文件中所提出的为标准工况下的技术要求，供应商在供货及</w:t>
      </w:r>
      <w:r>
        <w:rPr>
          <w:rFonts w:hint="eastAsia" w:eastAsia="宋体"/>
          <w:color w:val="auto"/>
          <w:kern w:val="0"/>
          <w:szCs w:val="22"/>
          <w:lang w:val="en-US" w:eastAsia="zh-CN"/>
        </w:rPr>
        <w:t>提供</w:t>
      </w:r>
      <w:r>
        <w:rPr>
          <w:rFonts w:hint="eastAsia" w:eastAsia="Calibri"/>
          <w:color w:val="auto"/>
          <w:kern w:val="0"/>
          <w:szCs w:val="22"/>
          <w:lang w:val="ru-RU"/>
        </w:rPr>
        <w:t>服务时，须满足本技术文件中所提的各项要求。</w:t>
      </w:r>
    </w:p>
    <w:p>
      <w:pPr>
        <w:spacing w:line="480" w:lineRule="exact"/>
        <w:ind w:left="420" w:leftChars="200"/>
        <w:rPr>
          <w:rFonts w:ascii="MHTVGK+ËÎÌå" w:hAnsi="MHTVGK+ËÎÌå" w:eastAsia="Calibri" w:cs="MHTVGK+ËÎÌå"/>
          <w:b/>
          <w:bCs/>
          <w:color w:val="auto"/>
          <w:spacing w:val="-1"/>
          <w:kern w:val="0"/>
          <w:szCs w:val="22"/>
          <w:lang w:val="ru-RU"/>
        </w:rPr>
      </w:pPr>
      <w:r>
        <w:rPr>
          <w:rFonts w:hint="eastAsia" w:ascii="Times New Roman" w:hAnsi="Times New Roman" w:eastAsia="Calibri" w:cs="Times New Roman"/>
          <w:color w:val="auto"/>
          <w:kern w:val="0"/>
          <w:szCs w:val="22"/>
          <w:lang w:val="ru-RU"/>
        </w:rPr>
        <w:t>12.</w:t>
      </w:r>
      <w:r>
        <w:rPr>
          <w:rFonts w:hint="eastAsia" w:ascii="Times New Roman" w:hAnsi="Times New Roman" w:eastAsia="Calibri" w:cs="Times New Roman"/>
          <w:color w:val="auto"/>
          <w:kern w:val="0"/>
          <w:szCs w:val="22"/>
          <w:lang w:val="en-US" w:eastAsia="zh-CN"/>
        </w:rPr>
        <w:t>4</w:t>
      </w:r>
      <w:r>
        <w:rPr>
          <w:rFonts w:hint="eastAsia" w:ascii="MHTVGK+ËÎÌå" w:hAnsi="MHTVGK+ËÎÌå" w:cs="MHTVGK+ËÎÌå" w:eastAsiaTheme="minorEastAsia"/>
          <w:b/>
          <w:bCs/>
          <w:color w:val="auto"/>
          <w:spacing w:val="-1"/>
          <w:kern w:val="0"/>
          <w:szCs w:val="22"/>
          <w:lang w:val="ru-RU"/>
        </w:rPr>
        <w:t>本项目</w:t>
      </w:r>
      <w:r>
        <w:rPr>
          <w:rFonts w:hint="eastAsia" w:ascii="MHTVGK+ËÎÌå" w:hAnsi="MHTVGK+ËÎÌå" w:eastAsia="Calibri" w:cs="MHTVGK+ËÎÌå"/>
          <w:b/>
          <w:bCs/>
          <w:color w:val="auto"/>
          <w:spacing w:val="-1"/>
          <w:kern w:val="0"/>
          <w:szCs w:val="22"/>
          <w:lang w:val="ru-RU"/>
        </w:rPr>
        <w:t>磋商报价</w:t>
      </w:r>
      <w:r>
        <w:rPr>
          <w:rFonts w:hint="eastAsia" w:ascii="MHTVGK+ËÎÌå" w:hAnsi="MHTVGK+ËÎÌå" w:cs="MHTVGK+ËÎÌå" w:eastAsiaTheme="minorEastAsia"/>
          <w:b/>
          <w:bCs/>
          <w:color w:val="auto"/>
          <w:spacing w:val="-1"/>
          <w:kern w:val="0"/>
          <w:szCs w:val="22"/>
          <w:lang w:val="ru-RU"/>
        </w:rPr>
        <w:t>为二轮报价</w:t>
      </w:r>
      <w:r>
        <w:rPr>
          <w:rFonts w:hint="eastAsia" w:ascii="MHTVGK+ËÎÌå" w:hAnsi="MHTVGK+ËÎÌå" w:eastAsia="Calibri" w:cs="MHTVGK+ËÎÌå"/>
          <w:b/>
          <w:bCs/>
          <w:color w:val="auto"/>
          <w:spacing w:val="-1"/>
          <w:kern w:val="0"/>
          <w:szCs w:val="22"/>
          <w:lang w:val="ru-RU"/>
        </w:rPr>
        <w:t>，首次报价在响应文件中体现；最终报价由各磋商供应商在</w:t>
      </w:r>
    </w:p>
    <w:p>
      <w:pPr>
        <w:spacing w:line="480" w:lineRule="exact"/>
        <w:rPr>
          <w:rFonts w:ascii="宋体" w:hAnsi="宋体"/>
          <w:b/>
          <w:bCs/>
          <w:color w:val="auto"/>
          <w:sz w:val="24"/>
          <w:u w:val="single"/>
        </w:rPr>
      </w:pPr>
      <w:r>
        <w:rPr>
          <w:rFonts w:hint="eastAsia" w:ascii="MHTVGK+ËÎÌå" w:hAnsi="MHTVGK+ËÎÌå" w:eastAsia="Calibri" w:cs="MHTVGK+ËÎÌå"/>
          <w:b/>
          <w:bCs/>
          <w:color w:val="auto"/>
          <w:spacing w:val="-1"/>
          <w:kern w:val="0"/>
          <w:szCs w:val="22"/>
          <w:lang w:val="ru-RU"/>
        </w:rPr>
        <w:t>规定的时间</w:t>
      </w:r>
      <w:r>
        <w:rPr>
          <w:rFonts w:hint="eastAsia" w:eastAsia="Calibri"/>
          <w:b/>
          <w:bCs/>
          <w:color w:val="auto"/>
          <w:kern w:val="0"/>
          <w:szCs w:val="22"/>
          <w:lang w:val="ru-RU"/>
        </w:rPr>
        <w:t>内在政采云平台线上提交完成</w:t>
      </w:r>
      <w:r>
        <w:rPr>
          <w:rFonts w:hint="eastAsia" w:asciiTheme="minorEastAsia" w:hAnsiTheme="minorEastAsia" w:eastAsiaTheme="minorEastAsia"/>
          <w:b/>
          <w:bCs/>
          <w:color w:val="auto"/>
          <w:kern w:val="0"/>
          <w:szCs w:val="22"/>
          <w:lang w:val="ru-RU"/>
        </w:rPr>
        <w:t>，</w:t>
      </w:r>
      <w:r>
        <w:rPr>
          <w:rFonts w:hint="eastAsia" w:eastAsia="Calibri"/>
          <w:b/>
          <w:bCs/>
          <w:color w:val="auto"/>
          <w:kern w:val="0"/>
          <w:szCs w:val="22"/>
          <w:lang w:val="ru-RU"/>
        </w:rPr>
        <w:t>并不得高于首次报价；政采云平台在线报价操作失败的，供应商应及时联系采购代理机构，通过指定的电子邮箱提供（最终报价函格式见附件，指定邮箱号：</w:t>
      </w:r>
      <w:r>
        <w:rPr>
          <w:b/>
          <w:bCs/>
          <w:color w:val="auto"/>
        </w:rPr>
        <w:fldChar w:fldCharType="begin"/>
      </w:r>
      <w:r>
        <w:rPr>
          <w:b/>
          <w:bCs/>
          <w:color w:val="auto"/>
        </w:rPr>
        <w:instrText xml:space="preserve"> HYPERLINK "mailto:303427271@qq.com" </w:instrText>
      </w:r>
      <w:r>
        <w:rPr>
          <w:b/>
          <w:bCs/>
          <w:color w:val="auto"/>
        </w:rPr>
        <w:fldChar w:fldCharType="separate"/>
      </w:r>
      <w:r>
        <w:rPr>
          <w:rStyle w:val="29"/>
          <w:rFonts w:hint="eastAsia" w:eastAsiaTheme="minorEastAsia"/>
          <w:b/>
          <w:bCs/>
          <w:color w:val="auto"/>
          <w:kern w:val="0"/>
          <w:szCs w:val="22"/>
          <w:lang w:val="ru-RU" w:eastAsia="zh-CN"/>
        </w:rPr>
        <w:t>2259928698@qq.com</w:t>
      </w:r>
      <w:r>
        <w:rPr>
          <w:rStyle w:val="29"/>
          <w:rFonts w:eastAsia="Calibri"/>
          <w:b/>
          <w:bCs/>
          <w:color w:val="auto"/>
          <w:kern w:val="0"/>
          <w:szCs w:val="22"/>
          <w:lang w:val="ru-RU"/>
        </w:rPr>
        <w:fldChar w:fldCharType="end"/>
      </w:r>
      <w:r>
        <w:rPr>
          <w:rFonts w:hint="eastAsia" w:cs="宋体" w:asciiTheme="minorEastAsia" w:hAnsiTheme="minorEastAsia" w:eastAsiaTheme="minorEastAsia"/>
          <w:b/>
          <w:bCs/>
          <w:color w:val="auto"/>
          <w:kern w:val="0"/>
          <w:szCs w:val="21"/>
        </w:rPr>
        <w:t>。</w:t>
      </w:r>
      <w:r>
        <w:rPr>
          <w:rFonts w:hint="eastAsia" w:eastAsia="Calibri"/>
          <w:b/>
          <w:bCs/>
          <w:color w:val="auto"/>
          <w:kern w:val="0"/>
          <w:szCs w:val="22"/>
          <w:lang w:val="ru-RU"/>
        </w:rPr>
        <w:t>因本项目采用竞争性磋商方式，成交价以最终报价为准。</w:t>
      </w:r>
    </w:p>
    <w:p>
      <w:pPr>
        <w:pStyle w:val="49"/>
        <w:widowControl w:val="0"/>
        <w:autoSpaceDE w:val="0"/>
        <w:autoSpaceDN w:val="0"/>
        <w:spacing w:before="0" w:after="0" w:line="360" w:lineRule="auto"/>
        <w:ind w:firstLine="420" w:firstLineChars="200"/>
        <w:jc w:val="left"/>
        <w:rPr>
          <w:rFonts w:cs="MHTVGK+ËÎÌå" w:asciiTheme="minorEastAsia" w:hAnsiTheme="minorEastAsia" w:eastAsiaTheme="minorEastAsia"/>
          <w:color w:val="auto"/>
          <w:spacing w:val="-1"/>
          <w:sz w:val="21"/>
          <w:lang w:eastAsia="zh-CN"/>
        </w:rPr>
      </w:pPr>
      <w:r>
        <w:rPr>
          <w:color w:val="auto"/>
          <w:sz w:val="21"/>
          <w:lang w:eastAsia="zh-CN"/>
        </w:rPr>
        <w:t>12.</w:t>
      </w:r>
      <w:r>
        <w:rPr>
          <w:rFonts w:hint="eastAsia" w:eastAsiaTheme="minorEastAsia"/>
          <w:color w:val="auto"/>
          <w:sz w:val="21"/>
          <w:lang w:val="en-US" w:eastAsia="zh-CN"/>
        </w:rPr>
        <w:t>5</w:t>
      </w:r>
      <w:r>
        <w:rPr>
          <w:rFonts w:hint="eastAsia" w:eastAsiaTheme="minorEastAsia"/>
          <w:color w:val="auto"/>
          <w:sz w:val="21"/>
          <w:lang w:eastAsia="zh-CN"/>
        </w:rPr>
        <w:t xml:space="preserve"> </w:t>
      </w:r>
      <w:r>
        <w:rPr>
          <w:rFonts w:cs="MHTVGK+ËÎÌå" w:asciiTheme="minorEastAsia" w:hAnsiTheme="minorEastAsia" w:eastAsiaTheme="minorEastAsia"/>
          <w:color w:val="auto"/>
          <w:spacing w:val="-2"/>
          <w:sz w:val="21"/>
          <w:lang w:eastAsia="zh-CN"/>
        </w:rPr>
        <w:t>供应商的报价明显低于其他报价，使得其报价可能低于其个别成本的，有可能影响</w:t>
      </w:r>
      <w:r>
        <w:rPr>
          <w:rFonts w:hint="eastAsia" w:cs="MHTVGK+ËÎÌå" w:asciiTheme="minorEastAsia" w:hAnsiTheme="minorEastAsia" w:eastAsiaTheme="minorEastAsia"/>
          <w:color w:val="auto"/>
          <w:spacing w:val="-2"/>
          <w:sz w:val="21"/>
          <w:lang w:eastAsia="zh-CN"/>
        </w:rPr>
        <w:t>服务</w:t>
      </w:r>
      <w:r>
        <w:rPr>
          <w:rFonts w:cs="MHTVGK+ËÎÌå" w:asciiTheme="minorEastAsia" w:hAnsiTheme="minorEastAsia" w:eastAsiaTheme="minorEastAsia"/>
          <w:color w:val="auto"/>
          <w:spacing w:val="-2"/>
          <w:sz w:val="21"/>
          <w:lang w:eastAsia="zh-CN"/>
        </w:rPr>
        <w:t>质量和不能诚信履约的，应当要求该报价人作出书面说明并提供相关证明材料。报价人不能合理说明或者不能提供</w:t>
      </w:r>
      <w:r>
        <w:rPr>
          <w:rFonts w:cs="MHTVGK+ËÎÌå" w:asciiTheme="minorEastAsia" w:hAnsiTheme="minorEastAsia" w:eastAsiaTheme="minorEastAsia"/>
          <w:color w:val="auto"/>
          <w:spacing w:val="-1"/>
          <w:sz w:val="21"/>
          <w:lang w:eastAsia="zh-CN"/>
        </w:rPr>
        <w:t>相关证明材料的，由谈判小组认定该报价人以低于成本报价，其报价应作无效报价处理。</w:t>
      </w:r>
    </w:p>
    <w:p>
      <w:pPr>
        <w:autoSpaceDE w:val="0"/>
        <w:autoSpaceDN w:val="0"/>
        <w:spacing w:line="400" w:lineRule="exact"/>
        <w:ind w:left="406"/>
        <w:rPr>
          <w:rFonts w:ascii="MHTVGK+ËÎÌå" w:hAnsi="MHTVGK+ËÎÌå" w:cs="MHTVGK+ËÎÌå"/>
          <w:color w:val="auto"/>
          <w:spacing w:val="-1"/>
        </w:rPr>
      </w:pPr>
      <w:r>
        <w:rPr>
          <w:rFonts w:ascii="MHTVGK+ËÎÌå" w:hAnsi="MHTVGK+ËÎÌå" w:cs="MHTVGK+ËÎÌå"/>
          <w:color w:val="auto"/>
          <w:spacing w:val="-1"/>
        </w:rPr>
        <w:t>13．磋商的货币</w:t>
      </w:r>
    </w:p>
    <w:p>
      <w:pPr>
        <w:pStyle w:val="49"/>
        <w:widowControl w:val="0"/>
        <w:autoSpaceDE w:val="0"/>
        <w:autoSpaceDN w:val="0"/>
        <w:spacing w:before="0" w:after="0" w:line="440" w:lineRule="exact"/>
        <w:ind w:firstLine="416" w:firstLineChars="200"/>
        <w:jc w:val="left"/>
        <w:rPr>
          <w:rFonts w:ascii="MHTVGK+ËÎÌå"/>
          <w:color w:val="auto"/>
          <w:sz w:val="21"/>
          <w:lang w:eastAsia="zh-CN"/>
        </w:rPr>
      </w:pPr>
      <w:r>
        <w:rPr>
          <w:rFonts w:ascii="MHTVGK+ËÎÌå" w:hAnsi="MHTVGK+ËÎÌå" w:cs="MHTVGK+ËÎÌå"/>
          <w:color w:val="auto"/>
          <w:spacing w:val="-1"/>
          <w:sz w:val="21"/>
          <w:lang w:eastAsia="zh-CN"/>
        </w:rPr>
        <w:t>本次磋商采购均须以人民币为计算单位。</w:t>
      </w:r>
    </w:p>
    <w:p>
      <w:pPr>
        <w:numPr>
          <w:ilvl w:val="0"/>
          <w:numId w:val="4"/>
        </w:numPr>
        <w:autoSpaceDE w:val="0"/>
        <w:autoSpaceDN w:val="0"/>
        <w:spacing w:line="400" w:lineRule="exact"/>
        <w:ind w:firstLine="405" w:firstLineChars="195"/>
        <w:rPr>
          <w:rFonts w:ascii="MHTVGK+ËÎÌå" w:hAnsi="MHTVGK+ËÎÌå" w:cs="MHTVGK+ËÎÌå"/>
          <w:color w:val="auto"/>
          <w:spacing w:val="-1"/>
        </w:rPr>
      </w:pPr>
      <w:r>
        <w:rPr>
          <w:rFonts w:ascii="MHTVGK+ËÎÌå" w:hAnsi="MHTVGK+ËÎÌå" w:cs="MHTVGK+ËÎÌå"/>
          <w:color w:val="auto"/>
          <w:spacing w:val="-1"/>
        </w:rPr>
        <w:t>磋商保证金</w:t>
      </w:r>
    </w:p>
    <w:p>
      <w:pPr>
        <w:pStyle w:val="49"/>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bookmarkStart w:id="0" w:name="_Ref467306302"/>
      <w:r>
        <w:rPr>
          <w:rFonts w:hint="eastAsia" w:ascii="MHTVGK+ËÎÌå" w:hAnsi="MHTVGK+ËÎÌå" w:cs="MHTVGK+ËÎÌå"/>
          <w:color w:val="auto"/>
          <w:spacing w:val="-1"/>
          <w:sz w:val="21"/>
          <w:lang w:val="en-US" w:eastAsia="zh-CN"/>
        </w:rPr>
        <w:t xml:space="preserve">14.1 </w:t>
      </w:r>
      <w:bookmarkEnd w:id="0"/>
      <w:r>
        <w:rPr>
          <w:rFonts w:hint="eastAsia" w:ascii="MHTVGK+ËÎÌå" w:hAnsi="MHTVGK+ËÎÌå" w:cs="MHTVGK+ËÎÌå"/>
          <w:color w:val="auto"/>
          <w:spacing w:val="-1"/>
          <w:sz w:val="21"/>
          <w:lang w:eastAsia="zh-CN"/>
        </w:rPr>
        <w:t>本项目交纳磋商保证金要求见磋商须知前附表。</w:t>
      </w:r>
    </w:p>
    <w:p>
      <w:pPr>
        <w:pStyle w:val="49"/>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val="en-US" w:eastAsia="zh-CN"/>
        </w:rPr>
        <w:t xml:space="preserve">14.2 </w:t>
      </w:r>
      <w:r>
        <w:rPr>
          <w:rFonts w:hint="eastAsia" w:ascii="MHTVGK+ËÎÌå" w:hAnsi="MHTVGK+ËÎÌå" w:cs="MHTVGK+ËÎÌå"/>
          <w:color w:val="auto"/>
          <w:spacing w:val="-1"/>
          <w:sz w:val="21"/>
          <w:lang w:eastAsia="zh-CN"/>
        </w:rPr>
        <w:t>投标供应商存在下列情形的，磋商保证金不予退还：</w:t>
      </w:r>
    </w:p>
    <w:p>
      <w:pPr>
        <w:pStyle w:val="49"/>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（1）在投标有效期内，撤销投标的；</w:t>
      </w:r>
    </w:p>
    <w:p>
      <w:pPr>
        <w:pStyle w:val="49"/>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（2）供应商在响应文件中提供虚假材料的；</w:t>
      </w:r>
    </w:p>
    <w:p>
      <w:pPr>
        <w:pStyle w:val="49"/>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val="en-US" w:eastAsia="zh-CN"/>
        </w:rPr>
        <w:t>3</w:t>
      </w:r>
      <w:r>
        <w:rPr>
          <w:rFonts w:hint="eastAsia" w:ascii="MHTVGK+ËÎÌå" w:hAnsi="MHTVGK+ËÎÌå" w:cs="MHTVGK+ËÎÌå"/>
          <w:color w:val="auto"/>
          <w:spacing w:val="-1"/>
          <w:sz w:val="21"/>
          <w:lang w:eastAsia="zh-CN"/>
        </w:rPr>
        <w:t>）中标后不按投标供应商须知规定与采购人签订合同的；</w:t>
      </w:r>
    </w:p>
    <w:p>
      <w:pPr>
        <w:pStyle w:val="49"/>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val="en-US" w:eastAsia="zh-CN"/>
        </w:rPr>
        <w:t>4</w:t>
      </w:r>
      <w:r>
        <w:rPr>
          <w:rFonts w:hint="eastAsia" w:ascii="MHTVGK+ËÎÌå" w:hAnsi="MHTVGK+ËÎÌå" w:cs="MHTVGK+ËÎÌå"/>
          <w:color w:val="auto"/>
          <w:spacing w:val="-1"/>
          <w:sz w:val="21"/>
          <w:lang w:eastAsia="zh-CN"/>
        </w:rPr>
        <w:t>）供应商与采购人、其他供应商或者采购代理机构恶意串通的；</w:t>
      </w:r>
    </w:p>
    <w:p>
      <w:pPr>
        <w:pStyle w:val="49"/>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val="en-US" w:eastAsia="zh-CN"/>
        </w:rPr>
        <w:t>5</w:t>
      </w:r>
      <w:r>
        <w:rPr>
          <w:rFonts w:hint="eastAsia" w:ascii="MHTVGK+ËÎÌå" w:hAnsi="MHTVGK+ËÎÌå" w:cs="MHTVGK+ËÎÌå"/>
          <w:color w:val="auto"/>
          <w:spacing w:val="-1"/>
          <w:sz w:val="21"/>
          <w:lang w:eastAsia="zh-CN"/>
        </w:rPr>
        <w:t>）磋商文件规定的其他情形。</w:t>
      </w:r>
    </w:p>
    <w:p>
      <w:pPr>
        <w:pStyle w:val="49"/>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eastAsia="宋体" w:cs="MHTVGK+ËÎÌå"/>
          <w:color w:val="auto"/>
          <w:spacing w:val="-1"/>
          <w:sz w:val="21"/>
          <w:lang w:val="en-US" w:eastAsia="zh-CN"/>
        </w:rPr>
        <w:t xml:space="preserve">14.3 </w:t>
      </w:r>
      <w:r>
        <w:rPr>
          <w:rFonts w:hint="eastAsia" w:ascii="MHTVGK+ËÎÌå" w:hAnsi="MHTVGK+ËÎÌå" w:cs="MHTVGK+ËÎÌå"/>
          <w:color w:val="auto"/>
          <w:spacing w:val="-1"/>
          <w:sz w:val="21"/>
          <w:lang w:eastAsia="zh-CN"/>
        </w:rPr>
        <w:t>投标供应商未按投标供应商须知</w:t>
      </w:r>
      <w:r>
        <w:rPr>
          <w:rFonts w:hint="eastAsia" w:ascii="MHTVGK+ËÎÌå" w:hAnsi="MHTVGK+ËÎÌå" w:eastAsia="宋体" w:cs="MHTVGK+ËÎÌå"/>
          <w:color w:val="auto"/>
          <w:spacing w:val="-1"/>
          <w:sz w:val="21"/>
          <w:lang w:val="en-US" w:eastAsia="zh-CN"/>
        </w:rPr>
        <w:t>14.1</w:t>
      </w:r>
      <w:r>
        <w:rPr>
          <w:rFonts w:hint="eastAsia" w:ascii="MHTVGK+ËÎÌå" w:hAnsi="MHTVGK+ËÎÌå" w:cs="MHTVGK+ËÎÌå"/>
          <w:color w:val="auto"/>
          <w:spacing w:val="-1"/>
          <w:sz w:val="21"/>
          <w:lang w:eastAsia="zh-CN"/>
        </w:rPr>
        <w:t>条规定提交磋商保证金的，其投标将被认定为投标无效。</w:t>
      </w:r>
    </w:p>
    <w:p>
      <w:pPr>
        <w:pStyle w:val="49"/>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eastAsia="宋体" w:cs="MHTVGK+ËÎÌå"/>
          <w:color w:val="auto"/>
          <w:spacing w:val="-1"/>
          <w:sz w:val="21"/>
          <w:lang w:val="en-US" w:eastAsia="zh-CN"/>
        </w:rPr>
        <w:t xml:space="preserve">14.4 </w:t>
      </w:r>
      <w:r>
        <w:rPr>
          <w:rFonts w:hint="eastAsia" w:ascii="MHTVGK+ËÎÌå" w:hAnsi="MHTVGK+ËÎÌå" w:cs="MHTVGK+ËÎÌå"/>
          <w:color w:val="auto"/>
          <w:spacing w:val="-1"/>
          <w:sz w:val="21"/>
          <w:lang w:eastAsia="zh-CN"/>
        </w:rPr>
        <w:t>磋商保证金的退还</w:t>
      </w:r>
    </w:p>
    <w:p>
      <w:pPr>
        <w:pStyle w:val="49"/>
        <w:widowControl w:val="0"/>
        <w:autoSpaceDE w:val="0"/>
        <w:autoSpaceDN w:val="0"/>
        <w:spacing w:before="0" w:after="0" w:line="440" w:lineRule="exact"/>
        <w:ind w:firstLine="416" w:firstLineChars="200"/>
        <w:jc w:val="left"/>
        <w:rPr>
          <w:rFonts w:ascii="宋体" w:hAnsi="宋体"/>
          <w:color w:val="auto"/>
          <w:lang w:val="zh-CN" w:eastAsia="zh-CN"/>
        </w:rPr>
      </w:pPr>
      <w:r>
        <w:rPr>
          <w:rFonts w:hint="eastAsia" w:ascii="MHTVGK+ËÎÌå" w:hAnsi="MHTVGK+ËÎÌå" w:cs="MHTVGK+ËÎÌå"/>
          <w:color w:val="auto"/>
          <w:spacing w:val="-1"/>
          <w:sz w:val="21"/>
          <w:lang w:eastAsia="zh-CN"/>
        </w:rPr>
        <w:t>未成交供应商的保证金，在成交通知书发出后5个工作日内退还；成交供应商的保证金，在采购合同签订后5个工作日内退还，但因供应商自身原因导致无法及时退还的除外。</w:t>
      </w:r>
    </w:p>
    <w:p>
      <w:pPr>
        <w:pStyle w:val="49"/>
        <w:widowControl w:val="0"/>
        <w:autoSpaceDE w:val="0"/>
        <w:autoSpaceDN w:val="0"/>
        <w:spacing w:before="0" w:after="0" w:line="440" w:lineRule="exact"/>
        <w:ind w:firstLine="416" w:firstLineChars="200"/>
        <w:jc w:val="left"/>
        <w:rPr>
          <w:rFonts w:ascii="MHTVGK+ËÎÌå" w:hAnsi="MHTVGK+ËÎÌå" w:eastAsia="宋体" w:cs="MHTVGK+ËÎÌå"/>
          <w:color w:val="auto"/>
          <w:sz w:val="21"/>
          <w:lang w:eastAsia="zh-CN"/>
        </w:rPr>
      </w:pPr>
      <w:r>
        <w:rPr>
          <w:b/>
          <w:color w:val="auto"/>
          <w:spacing w:val="-1"/>
          <w:sz w:val="21"/>
          <w:lang w:eastAsia="zh-CN"/>
        </w:rPr>
        <w:t>15</w:t>
      </w:r>
      <w:r>
        <w:rPr>
          <w:rFonts w:ascii="MHTVGK+ËÎÌå" w:hAnsi="MHTVGK+ËÎÌå" w:cs="MHTVGK+ËÎÌå"/>
          <w:color w:val="auto"/>
          <w:sz w:val="21"/>
          <w:lang w:eastAsia="zh-CN"/>
        </w:rPr>
        <w:t>．竞争性磋商有效期</w:t>
      </w:r>
    </w:p>
    <w:p>
      <w:pPr>
        <w:pStyle w:val="49"/>
        <w:widowControl w:val="0"/>
        <w:autoSpaceDE w:val="0"/>
        <w:autoSpaceDN w:val="0"/>
        <w:spacing w:before="0" w:after="0" w:line="440" w:lineRule="exact"/>
        <w:ind w:firstLine="420" w:firstLineChars="200"/>
        <w:jc w:val="left"/>
        <w:rPr>
          <w:rFonts w:ascii="MHTVGK+ËÎÌå"/>
          <w:color w:val="auto"/>
          <w:sz w:val="21"/>
          <w:lang w:eastAsia="zh-CN"/>
        </w:rPr>
      </w:pPr>
      <w:r>
        <w:rPr>
          <w:color w:val="auto"/>
          <w:sz w:val="21"/>
          <w:lang w:eastAsia="zh-CN"/>
        </w:rPr>
        <w:t>15</w:t>
      </w:r>
      <w:r>
        <w:rPr>
          <w:rFonts w:hint="eastAsia" w:eastAsia="宋体"/>
          <w:color w:val="auto"/>
          <w:sz w:val="21"/>
          <w:lang w:eastAsia="zh-CN"/>
        </w:rPr>
        <w:t>.</w:t>
      </w:r>
      <w:r>
        <w:rPr>
          <w:color w:val="auto"/>
          <w:sz w:val="21"/>
          <w:lang w:eastAsia="zh-CN"/>
        </w:rPr>
        <w:t>1</w:t>
      </w:r>
      <w:r>
        <w:rPr>
          <w:rFonts w:hint="eastAsia" w:eastAsiaTheme="minorEastAsia"/>
          <w:color w:val="auto"/>
          <w:sz w:val="21"/>
          <w:lang w:eastAsia="zh-CN"/>
        </w:rPr>
        <w:t xml:space="preserve"> </w:t>
      </w:r>
      <w:r>
        <w:rPr>
          <w:rFonts w:ascii="MHTVGK+ËÎÌå" w:hAnsi="MHTVGK+ËÎÌå" w:cs="MHTVGK+ËÎÌå"/>
          <w:color w:val="auto"/>
          <w:spacing w:val="-1"/>
          <w:sz w:val="21"/>
          <w:lang w:eastAsia="zh-CN"/>
        </w:rPr>
        <w:t>响应性文件从首次递交竞争性磋商响应文件截止时间之日起开始生效，磋商有效期为</w:t>
      </w:r>
      <w:r>
        <w:rPr>
          <w:rFonts w:hint="eastAsia" w:ascii="MHTVGK+ËÎÌå" w:hAnsi="MHTVGK+ËÎÌå" w:eastAsia="宋体" w:cs="MHTVGK+ËÎÌå"/>
          <w:color w:val="auto"/>
          <w:spacing w:val="-1"/>
          <w:sz w:val="21"/>
          <w:lang w:val="en-US" w:eastAsia="zh-CN"/>
        </w:rPr>
        <w:t>90</w:t>
      </w:r>
      <w:r>
        <w:rPr>
          <w:rFonts w:ascii="MHTVGK+ËÎÌå" w:hAnsi="MHTVGK+ËÎÌå" w:cs="MHTVGK+ËÎÌå"/>
          <w:color w:val="auto"/>
          <w:spacing w:val="-1"/>
          <w:sz w:val="21"/>
          <w:lang w:eastAsia="zh-CN"/>
        </w:rPr>
        <w:t>日历天，有效期短于此规定的响应文件将被视为无效文件。</w:t>
      </w:r>
    </w:p>
    <w:p>
      <w:pPr>
        <w:pStyle w:val="61"/>
        <w:widowControl w:val="0"/>
        <w:autoSpaceDE w:val="0"/>
        <w:autoSpaceDN w:val="0"/>
        <w:spacing w:before="0" w:after="0" w:line="440" w:lineRule="exact"/>
        <w:ind w:firstLine="420" w:firstLineChars="200"/>
        <w:jc w:val="left"/>
        <w:rPr>
          <w:rFonts w:ascii="PNUWHE+ËÎÌå"/>
          <w:color w:val="auto"/>
          <w:sz w:val="21"/>
          <w:lang w:eastAsia="zh-CN"/>
        </w:rPr>
      </w:pPr>
      <w:r>
        <w:rPr>
          <w:color w:val="auto"/>
          <w:sz w:val="21"/>
          <w:lang w:eastAsia="zh-CN"/>
        </w:rPr>
        <w:t>15</w:t>
      </w:r>
      <w:r>
        <w:rPr>
          <w:rFonts w:hint="eastAsia" w:eastAsia="宋体"/>
          <w:color w:val="auto"/>
          <w:sz w:val="21"/>
          <w:lang w:eastAsia="zh-CN"/>
        </w:rPr>
        <w:t>.</w:t>
      </w:r>
      <w:r>
        <w:rPr>
          <w:color w:val="auto"/>
          <w:sz w:val="21"/>
          <w:lang w:eastAsia="zh-CN"/>
        </w:rPr>
        <w:t>2</w:t>
      </w:r>
      <w:r>
        <w:rPr>
          <w:rFonts w:hint="eastAsia" w:eastAsiaTheme="minorEastAsia"/>
          <w:color w:val="auto"/>
          <w:sz w:val="21"/>
          <w:lang w:eastAsia="zh-CN"/>
        </w:rPr>
        <w:t xml:space="preserve"> </w:t>
      </w:r>
      <w:r>
        <w:rPr>
          <w:rFonts w:ascii="MHTVGK+ËÎÌå" w:hAnsi="MHTVGK+ËÎÌå" w:cs="MHTVGK+ËÎÌå"/>
          <w:color w:val="auto"/>
          <w:spacing w:val="-1"/>
          <w:sz w:val="21"/>
          <w:lang w:eastAsia="zh-CN"/>
        </w:rPr>
        <w:t>在特殊情况下，采购人可于竞争性磋商有效期满之前，征得磋商供应商同意延长竞争性磋商有</w:t>
      </w:r>
      <w:r>
        <w:rPr>
          <w:rFonts w:ascii="PNUWHE+ËÎÌå" w:hAnsi="PNUWHE+ËÎÌå" w:cs="PNUWHE+ËÎÌå"/>
          <w:color w:val="auto"/>
          <w:spacing w:val="-2"/>
          <w:sz w:val="21"/>
          <w:lang w:eastAsia="zh-CN"/>
        </w:rPr>
        <w:t>效期，要求与答复均应以书面形式进行。磋商供应商可以拒绝接受这一要求而放弃竞争性磋商，同意这一要求的磋商供应商，无需也不允许修改其响应文件，受竞争性磋商有效期制约的所有权利和义务均应延长</w:t>
      </w:r>
      <w:r>
        <w:rPr>
          <w:rFonts w:ascii="PNUWHE+ËÎÌå" w:hAnsi="PNUWHE+ËÎÌå" w:cs="PNUWHE+ËÎÌå"/>
          <w:color w:val="auto"/>
          <w:spacing w:val="-1"/>
          <w:sz w:val="21"/>
          <w:lang w:eastAsia="zh-CN"/>
        </w:rPr>
        <w:t>至新的有效期。</w:t>
      </w:r>
    </w:p>
    <w:p>
      <w:pPr>
        <w:pStyle w:val="61"/>
        <w:widowControl w:val="0"/>
        <w:autoSpaceDE w:val="0"/>
        <w:autoSpaceDN w:val="0"/>
        <w:spacing w:before="0" w:after="0" w:line="440" w:lineRule="exact"/>
        <w:ind w:firstLine="416" w:firstLineChars="200"/>
        <w:jc w:val="left"/>
        <w:rPr>
          <w:rFonts w:ascii="PNUWHE+ËÎÌå"/>
          <w:color w:val="auto"/>
          <w:sz w:val="21"/>
          <w:lang w:eastAsia="zh-CN"/>
        </w:rPr>
      </w:pPr>
      <w:r>
        <w:rPr>
          <w:b/>
          <w:color w:val="auto"/>
          <w:spacing w:val="-1"/>
          <w:sz w:val="21"/>
          <w:lang w:eastAsia="zh-CN"/>
        </w:rPr>
        <w:t>16</w:t>
      </w:r>
      <w:r>
        <w:rPr>
          <w:rFonts w:ascii="PNUWHE+ËÎÌå" w:hAnsi="PNUWHE+ËÎÌå" w:cs="PNUWHE+ËÎÌå"/>
          <w:color w:val="auto"/>
          <w:sz w:val="21"/>
          <w:lang w:eastAsia="zh-CN"/>
        </w:rPr>
        <w:t>．响应文件的签署及形式</w:t>
      </w:r>
    </w:p>
    <w:p>
      <w:pPr>
        <w:pStyle w:val="61"/>
        <w:widowControl w:val="0"/>
        <w:autoSpaceDE w:val="0"/>
        <w:autoSpaceDN w:val="0"/>
        <w:spacing w:before="0" w:after="0" w:line="440" w:lineRule="exact"/>
        <w:ind w:firstLine="420" w:firstLineChars="200"/>
        <w:jc w:val="left"/>
        <w:rPr>
          <w:rFonts w:asciiTheme="minorEastAsia" w:hAnsiTheme="minorEastAsia" w:eastAsiaTheme="minorEastAsia"/>
          <w:color w:val="auto"/>
          <w:sz w:val="21"/>
          <w:szCs w:val="21"/>
          <w:lang w:eastAsia="zh-CN"/>
        </w:rPr>
      </w:pPr>
      <w:r>
        <w:rPr>
          <w:color w:val="auto"/>
          <w:sz w:val="21"/>
          <w:lang w:eastAsia="zh-CN"/>
        </w:rPr>
        <w:t>16.1</w:t>
      </w:r>
      <w:r>
        <w:rPr>
          <w:rFonts w:hint="eastAsia" w:eastAsiaTheme="minorEastAsia"/>
          <w:color w:val="auto"/>
          <w:sz w:val="21"/>
          <w:lang w:eastAsia="zh-CN"/>
        </w:rPr>
        <w:t xml:space="preserve"> </w:t>
      </w:r>
      <w:r>
        <w:rPr>
          <w:rFonts w:ascii="PNUWHE+ËÎÌå" w:hAnsi="PNUWHE+ËÎÌå" w:cs="PNUWHE+ËÎÌå"/>
          <w:color w:val="auto"/>
          <w:spacing w:val="-3"/>
          <w:sz w:val="21"/>
          <w:lang w:eastAsia="zh-CN"/>
        </w:rPr>
        <w:t>响应文件应按本</w:t>
      </w:r>
      <w:r>
        <w:rPr>
          <w:rFonts w:hint="eastAsia" w:ascii="PNUWHE+ËÎÌå" w:hAnsi="PNUWHE+ËÎÌå" w:cs="PNUWHE+ËÎÌå"/>
          <w:color w:val="auto"/>
          <w:spacing w:val="-3"/>
          <w:sz w:val="21"/>
          <w:lang w:eastAsia="zh-CN"/>
        </w:rPr>
        <w:t>磋商文件</w:t>
      </w:r>
      <w:r>
        <w:rPr>
          <w:rFonts w:ascii="PNUWHE+ËÎÌå" w:hAnsi="PNUWHE+ËÎÌå" w:cs="PNUWHE+ËÎÌå"/>
          <w:color w:val="auto"/>
          <w:spacing w:val="-3"/>
          <w:sz w:val="21"/>
          <w:lang w:eastAsia="zh-CN"/>
        </w:rPr>
        <w:t>第六章有关要求编制，</w:t>
      </w:r>
      <w:r>
        <w:rPr>
          <w:rFonts w:hint="eastAsia" w:cs="宋体" w:asciiTheme="minorEastAsia" w:hAnsiTheme="minorEastAsia" w:eastAsiaTheme="minorEastAsia"/>
          <w:color w:val="auto"/>
          <w:sz w:val="21"/>
          <w:szCs w:val="21"/>
          <w:lang w:eastAsia="zh-CN"/>
        </w:rPr>
        <w:t>上传的电子磋商响应文件的签署可采用CA锁电子签章进行，如办理了法人电子锁，法人签字也可以进行电子签章</w:t>
      </w:r>
      <w:r>
        <w:rPr>
          <w:rFonts w:hint="eastAsia" w:asciiTheme="minorEastAsia" w:hAnsiTheme="minorEastAsia" w:eastAsiaTheme="minorEastAsia"/>
          <w:color w:val="auto"/>
          <w:sz w:val="21"/>
          <w:szCs w:val="21"/>
          <w:lang w:eastAsia="zh-CN"/>
        </w:rPr>
        <w:t>。</w:t>
      </w:r>
    </w:p>
    <w:p>
      <w:pPr>
        <w:pStyle w:val="61"/>
        <w:widowControl w:val="0"/>
        <w:autoSpaceDE w:val="0"/>
        <w:autoSpaceDN w:val="0"/>
        <w:spacing w:before="0" w:after="0" w:line="360" w:lineRule="auto"/>
        <w:jc w:val="center"/>
        <w:rPr>
          <w:rFonts w:ascii="宋体" w:hAnsi="宋体" w:eastAsia="宋体" w:cs="PNUWHE+ËÎÌå"/>
          <w:color w:val="auto"/>
          <w:sz w:val="28"/>
          <w:lang w:eastAsia="zh-CN"/>
        </w:rPr>
      </w:pPr>
    </w:p>
    <w:p>
      <w:pPr>
        <w:pStyle w:val="61"/>
        <w:widowControl w:val="0"/>
        <w:autoSpaceDE w:val="0"/>
        <w:autoSpaceDN w:val="0"/>
        <w:spacing w:before="0" w:after="0" w:line="360" w:lineRule="auto"/>
        <w:jc w:val="center"/>
        <w:rPr>
          <w:rFonts w:ascii="宋体" w:hAnsi="宋体" w:eastAsia="宋体"/>
          <w:color w:val="auto"/>
          <w:sz w:val="28"/>
          <w:lang w:eastAsia="zh-CN"/>
        </w:rPr>
      </w:pPr>
      <w:r>
        <w:rPr>
          <w:rFonts w:ascii="宋体" w:hAnsi="宋体" w:eastAsia="宋体" w:cs="PNUWHE+ËÎÌå"/>
          <w:color w:val="auto"/>
          <w:sz w:val="28"/>
          <w:lang w:eastAsia="zh-CN"/>
        </w:rPr>
        <w:t>四</w:t>
      </w:r>
      <w:r>
        <w:rPr>
          <w:rFonts w:hint="eastAsia" w:ascii="宋体" w:hAnsi="宋体" w:eastAsia="宋体" w:cs="PNUWHE+ËÎÌå"/>
          <w:color w:val="auto"/>
          <w:sz w:val="28"/>
          <w:lang w:eastAsia="zh-CN"/>
        </w:rPr>
        <w:t>、</w:t>
      </w:r>
      <w:r>
        <w:rPr>
          <w:rFonts w:ascii="宋体" w:hAnsi="宋体" w:eastAsia="宋体" w:cs="PNUWHE+ËÎÌå"/>
          <w:color w:val="auto"/>
          <w:sz w:val="28"/>
          <w:lang w:eastAsia="zh-CN"/>
        </w:rPr>
        <w:t>响应文件的递交</w:t>
      </w:r>
    </w:p>
    <w:p>
      <w:pPr>
        <w:pStyle w:val="61"/>
        <w:widowControl w:val="0"/>
        <w:autoSpaceDE w:val="0"/>
        <w:autoSpaceDN w:val="0"/>
        <w:spacing w:before="0" w:after="0" w:line="440" w:lineRule="exact"/>
        <w:ind w:firstLine="420" w:firstLineChars="200"/>
        <w:jc w:val="left"/>
        <w:rPr>
          <w:color w:val="auto"/>
          <w:sz w:val="21"/>
          <w:lang w:eastAsia="zh-CN"/>
        </w:rPr>
      </w:pPr>
    </w:p>
    <w:p>
      <w:pPr>
        <w:pStyle w:val="61"/>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17．响应文件的密封及标记</w:t>
      </w:r>
    </w:p>
    <w:p>
      <w:pPr>
        <w:pStyle w:val="61"/>
        <w:widowControl w:val="0"/>
        <w:autoSpaceDE w:val="0"/>
        <w:autoSpaceDN w:val="0"/>
        <w:spacing w:before="0" w:after="0" w:line="440" w:lineRule="exact"/>
        <w:ind w:firstLine="420" w:firstLineChars="200"/>
        <w:jc w:val="left"/>
        <w:rPr>
          <w:rFonts w:ascii="宋体" w:hAnsi="宋体" w:cs="宋体" w:eastAsiaTheme="minorEastAsia"/>
          <w:color w:val="auto"/>
          <w:sz w:val="21"/>
          <w:szCs w:val="21"/>
          <w:lang w:eastAsia="zh-CN"/>
        </w:rPr>
      </w:pPr>
      <w:r>
        <w:rPr>
          <w:color w:val="auto"/>
          <w:sz w:val="21"/>
          <w:lang w:eastAsia="zh-CN"/>
        </w:rPr>
        <w:t>17.1</w:t>
      </w:r>
      <w:r>
        <w:rPr>
          <w:rFonts w:hint="eastAsia" w:cs="宋体" w:asciiTheme="minorEastAsia" w:hAnsiTheme="minorEastAsia" w:eastAsiaTheme="minorEastAsia"/>
          <w:color w:val="auto"/>
          <w:sz w:val="21"/>
          <w:szCs w:val="21"/>
          <w:lang w:eastAsia="zh-CN"/>
        </w:rPr>
        <w:t>电子投标响应文件</w:t>
      </w:r>
      <w:r>
        <w:rPr>
          <w:rFonts w:hint="eastAsia" w:ascii="宋体" w:hAnsi="宋体" w:cs="宋体"/>
          <w:color w:val="auto"/>
          <w:sz w:val="21"/>
          <w:szCs w:val="21"/>
          <w:lang w:eastAsia="zh-CN"/>
        </w:rPr>
        <w:t>按照本项目磋商文件和政采云平台的要求编制、加密</w:t>
      </w:r>
      <w:r>
        <w:rPr>
          <w:rFonts w:hint="eastAsia" w:ascii="宋体" w:hAnsi="宋体" w:cs="宋体" w:eastAsiaTheme="minorEastAsia"/>
          <w:color w:val="auto"/>
          <w:sz w:val="21"/>
          <w:szCs w:val="21"/>
          <w:lang w:eastAsia="zh-CN"/>
        </w:rPr>
        <w:t>传输。</w:t>
      </w:r>
    </w:p>
    <w:p>
      <w:pPr>
        <w:pStyle w:val="61"/>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18．提交首次响应文件截止时间</w:t>
      </w:r>
    </w:p>
    <w:p>
      <w:pPr>
        <w:spacing w:line="440" w:lineRule="exact"/>
        <w:ind w:firstLine="420" w:firstLineChars="200"/>
        <w:rPr>
          <w:rFonts w:cs="宋体" w:asciiTheme="minorEastAsia" w:hAnsiTheme="minorEastAsia" w:eastAsiaTheme="minorEastAsia"/>
          <w:color w:val="auto"/>
          <w:kern w:val="0"/>
          <w:szCs w:val="21"/>
        </w:rPr>
      </w:pPr>
      <w:r>
        <w:rPr>
          <w:color w:val="auto"/>
        </w:rPr>
        <w:t>18.l 磋商供应商应在</w:t>
      </w:r>
      <w:r>
        <w:rPr>
          <w:rFonts w:hint="eastAsia"/>
          <w:color w:val="auto"/>
          <w:lang w:eastAsia="zh-CN"/>
        </w:rPr>
        <w:t>磋商文件</w:t>
      </w:r>
      <w:r>
        <w:rPr>
          <w:color w:val="auto"/>
        </w:rPr>
        <w:t>第二章</w:t>
      </w:r>
      <w:r>
        <w:rPr>
          <w:rFonts w:hint="eastAsia" w:eastAsiaTheme="minorEastAsia"/>
          <w:color w:val="auto"/>
        </w:rPr>
        <w:t>“</w:t>
      </w:r>
      <w:r>
        <w:rPr>
          <w:color w:val="auto"/>
        </w:rPr>
        <w:t>竞争性磋商供应商须知前附表</w:t>
      </w:r>
      <w:r>
        <w:rPr>
          <w:rFonts w:hint="eastAsia" w:eastAsiaTheme="minorEastAsia"/>
          <w:color w:val="auto"/>
        </w:rPr>
        <w:t>”</w:t>
      </w:r>
      <w:r>
        <w:rPr>
          <w:color w:val="auto"/>
        </w:rPr>
        <w:t>规定的提交首次响应文件截止时间前</w:t>
      </w:r>
      <w:r>
        <w:rPr>
          <w:rFonts w:hint="eastAsia"/>
          <w:color w:val="auto"/>
        </w:rPr>
        <w:t>，</w:t>
      </w:r>
      <w:r>
        <w:rPr>
          <w:rFonts w:hint="eastAsia" w:cs="宋体" w:asciiTheme="minorEastAsia" w:hAnsiTheme="minorEastAsia" w:eastAsiaTheme="minorEastAsia"/>
          <w:color w:val="auto"/>
          <w:kern w:val="0"/>
          <w:szCs w:val="21"/>
        </w:rPr>
        <w:t>通过“政采云”平台（https://www.zcygov.cn）上传加密的电子响应文件。</w:t>
      </w:r>
    </w:p>
    <w:p>
      <w:pPr>
        <w:pStyle w:val="61"/>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19．迟交的响应文件</w:t>
      </w:r>
    </w:p>
    <w:p>
      <w:pPr>
        <w:pStyle w:val="61"/>
        <w:widowControl w:val="0"/>
        <w:autoSpaceDE w:val="0"/>
        <w:autoSpaceDN w:val="0"/>
        <w:spacing w:before="0" w:after="0" w:line="440" w:lineRule="exact"/>
        <w:ind w:firstLine="420" w:firstLineChars="200"/>
        <w:jc w:val="left"/>
        <w:rPr>
          <w:rFonts w:eastAsiaTheme="minorEastAsia"/>
          <w:color w:val="auto"/>
          <w:sz w:val="21"/>
          <w:lang w:eastAsia="zh-CN"/>
        </w:rPr>
      </w:pPr>
      <w:r>
        <w:rPr>
          <w:rFonts w:hint="eastAsia" w:eastAsiaTheme="minorEastAsia"/>
          <w:color w:val="auto"/>
          <w:sz w:val="21"/>
          <w:lang w:eastAsia="zh-CN"/>
        </w:rPr>
        <w:t xml:space="preserve">19.1 </w:t>
      </w:r>
      <w:r>
        <w:rPr>
          <w:color w:val="auto"/>
          <w:sz w:val="21"/>
          <w:lang w:eastAsia="zh-CN"/>
        </w:rPr>
        <w:t>在提交首次响应文件截止时间后递交的响应文件，采购人将拒绝接受。</w:t>
      </w:r>
      <w:bookmarkStart w:id="1" w:name="_Toc301187687"/>
    </w:p>
    <w:p>
      <w:pPr>
        <w:pStyle w:val="61"/>
        <w:widowControl w:val="0"/>
        <w:autoSpaceDE w:val="0"/>
        <w:autoSpaceDN w:val="0"/>
        <w:spacing w:before="0" w:after="0" w:line="440" w:lineRule="exact"/>
        <w:ind w:firstLine="420" w:firstLineChars="200"/>
        <w:jc w:val="left"/>
        <w:rPr>
          <w:rFonts w:eastAsiaTheme="minorEastAsia"/>
          <w:color w:val="auto"/>
          <w:sz w:val="21"/>
          <w:lang w:eastAsia="zh-CN"/>
        </w:rPr>
      </w:pPr>
      <w:r>
        <w:rPr>
          <w:rFonts w:hint="eastAsia" w:eastAsiaTheme="minorEastAsia"/>
          <w:color w:val="auto"/>
          <w:sz w:val="21"/>
          <w:lang w:eastAsia="zh-CN"/>
        </w:rPr>
        <w:t>19.2 不予接收的磋商响应文件情形</w:t>
      </w:r>
    </w:p>
    <w:p>
      <w:pPr>
        <w:pStyle w:val="61"/>
        <w:widowControl w:val="0"/>
        <w:autoSpaceDE w:val="0"/>
        <w:autoSpaceDN w:val="0"/>
        <w:spacing w:before="0" w:after="0" w:line="440" w:lineRule="exact"/>
        <w:ind w:firstLine="420" w:firstLineChars="200"/>
        <w:jc w:val="left"/>
        <w:rPr>
          <w:rFonts w:eastAsiaTheme="minorEastAsia"/>
          <w:color w:val="auto"/>
          <w:sz w:val="21"/>
          <w:lang w:eastAsia="zh-CN"/>
        </w:rPr>
      </w:pPr>
      <w:r>
        <w:rPr>
          <w:rFonts w:hint="eastAsia" w:eastAsiaTheme="minorEastAsia"/>
          <w:color w:val="auto"/>
          <w:sz w:val="21"/>
          <w:lang w:eastAsia="zh-CN"/>
        </w:rPr>
        <w:fldChar w:fldCharType="begin"/>
      </w:r>
      <w:r>
        <w:rPr>
          <w:rFonts w:hint="eastAsia" w:eastAsiaTheme="minorEastAsia"/>
          <w:color w:val="auto"/>
          <w:sz w:val="21"/>
          <w:lang w:eastAsia="zh-CN"/>
        </w:rPr>
        <w:instrText xml:space="preserve"> = 1 \* GB2 </w:instrText>
      </w:r>
      <w:r>
        <w:rPr>
          <w:rFonts w:hint="eastAsia" w:eastAsiaTheme="minorEastAsia"/>
          <w:color w:val="auto"/>
          <w:sz w:val="21"/>
          <w:lang w:eastAsia="zh-CN"/>
        </w:rPr>
        <w:fldChar w:fldCharType="separate"/>
      </w:r>
      <w:r>
        <w:rPr>
          <w:rFonts w:hint="eastAsia" w:eastAsiaTheme="minorEastAsia"/>
          <w:color w:val="auto"/>
          <w:sz w:val="21"/>
          <w:lang w:eastAsia="zh-CN"/>
        </w:rPr>
        <w:t>⑴</w:t>
      </w:r>
      <w:r>
        <w:rPr>
          <w:rFonts w:hint="eastAsia" w:eastAsiaTheme="minorEastAsia"/>
          <w:color w:val="auto"/>
          <w:sz w:val="21"/>
          <w:lang w:eastAsia="zh-CN"/>
        </w:rPr>
        <w:fldChar w:fldCharType="end"/>
      </w:r>
      <w:bookmarkEnd w:id="1"/>
      <w:r>
        <w:rPr>
          <w:rFonts w:hint="eastAsia" w:eastAsiaTheme="minorEastAsia"/>
          <w:color w:val="auto"/>
          <w:sz w:val="21"/>
          <w:lang w:eastAsia="zh-CN"/>
        </w:rPr>
        <w:t xml:space="preserve"> 投标截止时间前未完成传输的电子磋商响应文件；</w:t>
      </w:r>
    </w:p>
    <w:p>
      <w:pPr>
        <w:pStyle w:val="61"/>
        <w:widowControl w:val="0"/>
        <w:autoSpaceDE w:val="0"/>
        <w:autoSpaceDN w:val="0"/>
        <w:spacing w:before="0" w:after="0" w:line="440" w:lineRule="exact"/>
        <w:ind w:firstLine="420" w:firstLineChars="200"/>
        <w:jc w:val="left"/>
        <w:rPr>
          <w:rFonts w:eastAsiaTheme="minorEastAsia"/>
          <w:color w:val="auto"/>
          <w:sz w:val="21"/>
          <w:lang w:eastAsia="zh-CN"/>
        </w:rPr>
      </w:pPr>
      <w:r>
        <w:rPr>
          <w:rFonts w:hint="eastAsia" w:eastAsiaTheme="minorEastAsia"/>
          <w:color w:val="auto"/>
          <w:sz w:val="21"/>
          <w:lang w:eastAsia="zh-CN"/>
        </w:rPr>
        <w:fldChar w:fldCharType="begin"/>
      </w:r>
      <w:r>
        <w:rPr>
          <w:rFonts w:hint="eastAsia" w:eastAsiaTheme="minorEastAsia"/>
          <w:color w:val="auto"/>
          <w:sz w:val="21"/>
          <w:lang w:eastAsia="zh-CN"/>
        </w:rPr>
        <w:instrText xml:space="preserve"> = 2 \* GB2 </w:instrText>
      </w:r>
      <w:r>
        <w:rPr>
          <w:rFonts w:hint="eastAsia" w:eastAsiaTheme="minorEastAsia"/>
          <w:color w:val="auto"/>
          <w:sz w:val="21"/>
          <w:lang w:eastAsia="zh-CN"/>
        </w:rPr>
        <w:fldChar w:fldCharType="separate"/>
      </w:r>
      <w:r>
        <w:rPr>
          <w:rFonts w:hint="eastAsia" w:eastAsiaTheme="minorEastAsia"/>
          <w:color w:val="auto"/>
          <w:sz w:val="21"/>
          <w:lang w:eastAsia="zh-CN"/>
        </w:rPr>
        <w:t>⑵</w:t>
      </w:r>
      <w:r>
        <w:rPr>
          <w:rFonts w:hint="eastAsia" w:eastAsiaTheme="minorEastAsia"/>
          <w:color w:val="auto"/>
          <w:sz w:val="21"/>
          <w:lang w:eastAsia="zh-CN"/>
        </w:rPr>
        <w:fldChar w:fldCharType="end"/>
      </w:r>
      <w:r>
        <w:rPr>
          <w:rFonts w:hint="eastAsia" w:eastAsiaTheme="minorEastAsia"/>
          <w:color w:val="auto"/>
          <w:sz w:val="21"/>
          <w:lang w:eastAsia="zh-CN"/>
        </w:rPr>
        <w:t xml:space="preserve"> 未生成加密的电子磋商响应文件；</w:t>
      </w:r>
    </w:p>
    <w:p>
      <w:pPr>
        <w:pStyle w:val="61"/>
        <w:widowControl w:val="0"/>
        <w:autoSpaceDE w:val="0"/>
        <w:autoSpaceDN w:val="0"/>
        <w:spacing w:before="0" w:after="0" w:line="440" w:lineRule="exact"/>
        <w:ind w:firstLine="420" w:firstLineChars="200"/>
        <w:jc w:val="left"/>
        <w:rPr>
          <w:rFonts w:eastAsiaTheme="minorEastAsia"/>
          <w:color w:val="auto"/>
          <w:sz w:val="21"/>
          <w:lang w:eastAsia="zh-CN"/>
        </w:rPr>
      </w:pPr>
      <w:r>
        <w:rPr>
          <w:rFonts w:hint="eastAsia" w:eastAsiaTheme="minorEastAsia"/>
          <w:color w:val="auto"/>
          <w:sz w:val="21"/>
          <w:lang w:eastAsia="zh-CN"/>
        </w:rPr>
        <w:t>⑶ 在规定时间内未解密的电子磋商响应文件，或者解密不成功又未提供备份磋商响应文件的。</w:t>
      </w:r>
    </w:p>
    <w:p>
      <w:pPr>
        <w:pStyle w:val="61"/>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20．响应文件的修改和撤回</w:t>
      </w:r>
    </w:p>
    <w:p>
      <w:pPr>
        <w:pStyle w:val="61"/>
        <w:widowControl w:val="0"/>
        <w:autoSpaceDE w:val="0"/>
        <w:autoSpaceDN w:val="0"/>
        <w:spacing w:before="0" w:after="0" w:line="440" w:lineRule="exact"/>
        <w:ind w:firstLine="420" w:firstLineChars="200"/>
        <w:jc w:val="left"/>
        <w:rPr>
          <w:rFonts w:eastAsiaTheme="minorEastAsia"/>
          <w:color w:val="auto"/>
          <w:sz w:val="21"/>
          <w:lang w:eastAsia="zh-CN"/>
        </w:rPr>
      </w:pPr>
      <w:r>
        <w:rPr>
          <w:rFonts w:hint="eastAsia" w:eastAsiaTheme="minorEastAsia"/>
          <w:color w:val="auto"/>
          <w:sz w:val="21"/>
          <w:lang w:eastAsia="zh-CN"/>
        </w:rPr>
        <w:t>20.1 在投标截止时间前，</w:t>
      </w:r>
      <w:r>
        <w:rPr>
          <w:color w:val="auto"/>
          <w:sz w:val="21"/>
          <w:lang w:eastAsia="zh-CN"/>
        </w:rPr>
        <w:t>磋商供应商</w:t>
      </w:r>
      <w:r>
        <w:rPr>
          <w:rFonts w:hint="eastAsia" w:eastAsiaTheme="minorEastAsia"/>
          <w:color w:val="auto"/>
          <w:sz w:val="21"/>
          <w:lang w:eastAsia="zh-CN"/>
        </w:rPr>
        <w:t xml:space="preserve">可对已提交的电子磋商响应文件进行补充、修改或撤回。补充、修改电子磋商响应文件的，应当先行撤回原文件，补充、修改后重新生成加密的电子磋商响应文件并重新传输递交； </w:t>
      </w:r>
    </w:p>
    <w:p>
      <w:pPr>
        <w:pStyle w:val="61"/>
        <w:widowControl w:val="0"/>
        <w:autoSpaceDE w:val="0"/>
        <w:autoSpaceDN w:val="0"/>
        <w:spacing w:before="0" w:after="0" w:line="440" w:lineRule="exact"/>
        <w:ind w:firstLine="420" w:firstLineChars="200"/>
        <w:jc w:val="left"/>
        <w:rPr>
          <w:rFonts w:eastAsiaTheme="minorEastAsia"/>
          <w:color w:val="auto"/>
          <w:sz w:val="21"/>
          <w:lang w:eastAsia="zh-CN"/>
        </w:rPr>
      </w:pPr>
      <w:r>
        <w:rPr>
          <w:rFonts w:hint="eastAsia" w:eastAsiaTheme="minorEastAsia"/>
          <w:color w:val="auto"/>
          <w:sz w:val="21"/>
          <w:lang w:eastAsia="zh-CN"/>
        </w:rPr>
        <w:t>20.2 补充、修改后重新提交的电子磋商响应文件应按磋商文件的规定编制、导入、加密和提交；</w:t>
      </w:r>
    </w:p>
    <w:p>
      <w:pPr>
        <w:pStyle w:val="61"/>
        <w:widowControl w:val="0"/>
        <w:autoSpaceDE w:val="0"/>
        <w:autoSpaceDN w:val="0"/>
        <w:spacing w:before="0" w:after="0" w:line="440" w:lineRule="exact"/>
        <w:ind w:firstLine="420" w:firstLineChars="200"/>
        <w:jc w:val="left"/>
        <w:rPr>
          <w:rFonts w:eastAsiaTheme="minorEastAsia"/>
          <w:color w:val="auto"/>
          <w:sz w:val="21"/>
          <w:lang w:eastAsia="zh-CN"/>
        </w:rPr>
      </w:pPr>
      <w:r>
        <w:rPr>
          <w:rFonts w:hint="eastAsia" w:eastAsiaTheme="minorEastAsia"/>
          <w:color w:val="auto"/>
          <w:sz w:val="21"/>
          <w:lang w:eastAsia="zh-CN"/>
        </w:rPr>
        <w:t>20.3 在投标截止时间后，</w:t>
      </w:r>
      <w:r>
        <w:rPr>
          <w:color w:val="auto"/>
          <w:sz w:val="21"/>
          <w:lang w:eastAsia="zh-CN"/>
        </w:rPr>
        <w:t>磋商供应商</w:t>
      </w:r>
      <w:r>
        <w:rPr>
          <w:rFonts w:hint="eastAsia" w:eastAsiaTheme="minorEastAsia"/>
          <w:color w:val="auto"/>
          <w:sz w:val="21"/>
          <w:lang w:eastAsia="zh-CN"/>
        </w:rPr>
        <w:t>不得修改、撤回已提交的电子磋商响应文件。</w:t>
      </w:r>
    </w:p>
    <w:p>
      <w:pPr>
        <w:pStyle w:val="61"/>
        <w:widowControl w:val="0"/>
        <w:autoSpaceDE w:val="0"/>
        <w:autoSpaceDN w:val="0"/>
        <w:spacing w:before="0" w:after="0" w:line="360" w:lineRule="auto"/>
        <w:jc w:val="center"/>
        <w:rPr>
          <w:rFonts w:ascii="宋体" w:hAnsi="宋体" w:eastAsia="宋体" w:cs="PNUWHE+ËÎÌå"/>
          <w:color w:val="auto"/>
          <w:sz w:val="28"/>
          <w:lang w:eastAsia="zh-CN"/>
        </w:rPr>
      </w:pPr>
    </w:p>
    <w:p>
      <w:pPr>
        <w:pStyle w:val="61"/>
        <w:widowControl w:val="0"/>
        <w:autoSpaceDE w:val="0"/>
        <w:autoSpaceDN w:val="0"/>
        <w:spacing w:before="0" w:after="0" w:line="360" w:lineRule="auto"/>
        <w:jc w:val="center"/>
        <w:rPr>
          <w:rFonts w:ascii="宋体" w:hAnsi="宋体" w:eastAsia="宋体" w:cs="PNUWHE+ËÎÌå"/>
          <w:color w:val="auto"/>
          <w:sz w:val="28"/>
          <w:lang w:eastAsia="zh-CN"/>
        </w:rPr>
      </w:pPr>
    </w:p>
    <w:p>
      <w:pPr>
        <w:pStyle w:val="61"/>
        <w:widowControl w:val="0"/>
        <w:autoSpaceDE w:val="0"/>
        <w:autoSpaceDN w:val="0"/>
        <w:spacing w:before="0" w:after="0" w:line="360" w:lineRule="auto"/>
        <w:jc w:val="center"/>
        <w:rPr>
          <w:rFonts w:ascii="宋体" w:hAnsi="宋体" w:eastAsia="宋体" w:cs="PNUWHE+ËÎÌå"/>
          <w:color w:val="auto"/>
          <w:sz w:val="28"/>
          <w:lang w:eastAsia="zh-CN"/>
        </w:rPr>
      </w:pPr>
    </w:p>
    <w:p>
      <w:pPr>
        <w:pStyle w:val="61"/>
        <w:widowControl w:val="0"/>
        <w:autoSpaceDE w:val="0"/>
        <w:autoSpaceDN w:val="0"/>
        <w:spacing w:before="0" w:after="0" w:line="360" w:lineRule="auto"/>
        <w:jc w:val="center"/>
        <w:rPr>
          <w:rFonts w:ascii="宋体" w:hAnsi="宋体" w:eastAsia="宋体" w:cs="PNUWHE+ËÎÌå"/>
          <w:color w:val="auto"/>
          <w:sz w:val="28"/>
          <w:lang w:eastAsia="zh-CN"/>
        </w:rPr>
      </w:pPr>
      <w:r>
        <w:rPr>
          <w:rFonts w:ascii="宋体" w:hAnsi="宋体" w:eastAsia="宋体" w:cs="PNUWHE+ËÎÌå"/>
          <w:color w:val="auto"/>
          <w:sz w:val="28"/>
          <w:lang w:eastAsia="zh-CN"/>
        </w:rPr>
        <w:t>五</w:t>
      </w:r>
      <w:r>
        <w:rPr>
          <w:rFonts w:hint="eastAsia" w:ascii="宋体" w:hAnsi="宋体" w:eastAsia="宋体" w:cs="PNUWHE+ËÎÌå"/>
          <w:color w:val="auto"/>
          <w:sz w:val="28"/>
          <w:lang w:eastAsia="zh-CN"/>
        </w:rPr>
        <w:t>、</w:t>
      </w:r>
      <w:r>
        <w:rPr>
          <w:rFonts w:ascii="宋体" w:hAnsi="宋体" w:eastAsia="宋体" w:cs="PNUWHE+ËÎÌå"/>
          <w:color w:val="auto"/>
          <w:sz w:val="28"/>
          <w:lang w:eastAsia="zh-CN"/>
        </w:rPr>
        <w:t>竞争性磋商程序</w:t>
      </w:r>
    </w:p>
    <w:p>
      <w:pPr>
        <w:pStyle w:val="61"/>
        <w:widowControl w:val="0"/>
        <w:autoSpaceDE w:val="0"/>
        <w:autoSpaceDN w:val="0"/>
        <w:spacing w:before="0" w:after="0" w:line="440" w:lineRule="exact"/>
        <w:ind w:firstLine="420" w:firstLineChars="200"/>
        <w:jc w:val="left"/>
        <w:rPr>
          <w:rFonts w:eastAsia="宋体"/>
          <w:color w:val="auto"/>
          <w:sz w:val="21"/>
          <w:lang w:eastAsia="zh-CN"/>
        </w:rPr>
      </w:pPr>
      <w:r>
        <w:rPr>
          <w:color w:val="auto"/>
          <w:sz w:val="21"/>
          <w:lang w:eastAsia="zh-CN"/>
        </w:rPr>
        <w:t>21．竞争性磋商</w:t>
      </w:r>
    </w:p>
    <w:p>
      <w:pPr>
        <w:pStyle w:val="61"/>
        <w:widowControl w:val="0"/>
        <w:autoSpaceDE w:val="0"/>
        <w:autoSpaceDN w:val="0"/>
        <w:spacing w:before="0" w:after="0" w:line="440" w:lineRule="exact"/>
        <w:ind w:firstLine="420" w:firstLineChars="200"/>
        <w:jc w:val="left"/>
        <w:rPr>
          <w:rFonts w:eastAsia="宋体"/>
          <w:color w:val="auto"/>
          <w:sz w:val="21"/>
          <w:lang w:eastAsia="zh-CN"/>
        </w:rPr>
      </w:pPr>
      <w:bookmarkStart w:id="2" w:name="_Toc520356165"/>
      <w:r>
        <w:rPr>
          <w:rFonts w:hint="eastAsia" w:eastAsia="宋体"/>
          <w:color w:val="auto"/>
          <w:sz w:val="21"/>
          <w:lang w:eastAsia="zh-CN"/>
        </w:rPr>
        <w:t>21.1 开标</w:t>
      </w:r>
    </w:p>
    <w:p>
      <w:pPr>
        <w:pStyle w:val="61"/>
        <w:widowControl w:val="0"/>
        <w:autoSpaceDE w:val="0"/>
        <w:autoSpaceDN w:val="0"/>
        <w:spacing w:before="0" w:after="0" w:line="440" w:lineRule="exact"/>
        <w:ind w:firstLine="420" w:firstLineChars="200"/>
        <w:jc w:val="left"/>
        <w:rPr>
          <w:rFonts w:eastAsiaTheme="minorEastAsia"/>
          <w:color w:val="auto"/>
          <w:sz w:val="21"/>
          <w:lang w:eastAsia="zh-CN"/>
        </w:rPr>
      </w:pPr>
      <w:r>
        <w:rPr>
          <w:rFonts w:hint="eastAsia" w:eastAsia="宋体"/>
          <w:color w:val="auto"/>
          <w:sz w:val="21"/>
          <w:lang w:eastAsia="zh-CN"/>
        </w:rPr>
        <w:t xml:space="preserve">21.1.1 </w:t>
      </w:r>
      <w:r>
        <w:rPr>
          <w:rFonts w:hint="eastAsia" w:cs="宋体" w:asciiTheme="minorEastAsia" w:hAnsiTheme="minorEastAsia" w:eastAsiaTheme="minorEastAsia"/>
          <w:color w:val="auto"/>
          <w:sz w:val="21"/>
          <w:szCs w:val="21"/>
          <w:lang w:eastAsia="zh-CN"/>
        </w:rPr>
        <w:t>本项目采用</w:t>
      </w:r>
      <w:r>
        <w:rPr>
          <w:rFonts w:hint="eastAsia" w:cs="宋体" w:asciiTheme="minorEastAsia" w:hAnsiTheme="minorEastAsia" w:eastAsiaTheme="minorEastAsia"/>
          <w:color w:val="auto"/>
          <w:szCs w:val="21"/>
          <w:lang w:eastAsia="zh-CN"/>
        </w:rPr>
        <w:t>全流程</w:t>
      </w:r>
      <w:r>
        <w:rPr>
          <w:rFonts w:hint="eastAsia" w:cs="宋体" w:asciiTheme="minorEastAsia" w:hAnsiTheme="minorEastAsia" w:eastAsiaTheme="minorEastAsia"/>
          <w:color w:val="auto"/>
          <w:sz w:val="21"/>
          <w:szCs w:val="21"/>
          <w:lang w:eastAsia="zh-CN"/>
        </w:rPr>
        <w:t>不见面</w:t>
      </w:r>
      <w:r>
        <w:rPr>
          <w:rFonts w:hint="eastAsia" w:cs="宋体" w:asciiTheme="minorEastAsia" w:hAnsiTheme="minorEastAsia" w:eastAsiaTheme="minorEastAsia"/>
          <w:color w:val="auto"/>
          <w:szCs w:val="21"/>
          <w:lang w:eastAsia="zh-CN"/>
        </w:rPr>
        <w:t>电子开评标，</w:t>
      </w:r>
      <w:r>
        <w:rPr>
          <w:rFonts w:hint="eastAsia"/>
          <w:color w:val="auto"/>
          <w:sz w:val="21"/>
          <w:lang w:eastAsia="zh-CN"/>
        </w:rPr>
        <w:t>采购人和</w:t>
      </w:r>
      <w:r>
        <w:rPr>
          <w:color w:val="auto"/>
          <w:sz w:val="21"/>
          <w:lang w:eastAsia="zh-CN"/>
        </w:rPr>
        <w:t>采购代理机构</w:t>
      </w:r>
      <w:r>
        <w:rPr>
          <w:rFonts w:hint="eastAsia"/>
          <w:color w:val="auto"/>
          <w:sz w:val="21"/>
          <w:lang w:eastAsia="zh-CN"/>
        </w:rPr>
        <w:t>将按规定的磋商时间和地点组织开</w:t>
      </w:r>
      <w:r>
        <w:rPr>
          <w:rFonts w:hint="eastAsia" w:eastAsiaTheme="minorEastAsia"/>
          <w:color w:val="auto"/>
          <w:sz w:val="21"/>
          <w:lang w:eastAsia="zh-CN"/>
        </w:rPr>
        <w:t>评</w:t>
      </w:r>
      <w:r>
        <w:rPr>
          <w:rFonts w:hint="eastAsia"/>
          <w:color w:val="auto"/>
          <w:sz w:val="21"/>
          <w:lang w:eastAsia="zh-CN"/>
        </w:rPr>
        <w:t>标</w:t>
      </w:r>
      <w:r>
        <w:rPr>
          <w:rFonts w:hint="eastAsia" w:cs="宋体" w:asciiTheme="minorEastAsia" w:hAnsiTheme="minorEastAsia" w:eastAsiaTheme="minorEastAsia"/>
          <w:color w:val="auto"/>
          <w:sz w:val="21"/>
          <w:szCs w:val="21"/>
          <w:lang w:eastAsia="zh-CN"/>
        </w:rPr>
        <w:t>，</w:t>
      </w:r>
      <w:r>
        <w:rPr>
          <w:color w:val="auto"/>
          <w:sz w:val="21"/>
          <w:lang w:eastAsia="zh-CN"/>
        </w:rPr>
        <w:t>监督部门将视情况派代表到现场进行监督。</w:t>
      </w:r>
      <w:r>
        <w:rPr>
          <w:rFonts w:hint="eastAsia"/>
          <w:color w:val="auto"/>
          <w:sz w:val="21"/>
          <w:lang w:eastAsia="zh-CN"/>
        </w:rPr>
        <w:t>投标供应商</w:t>
      </w:r>
      <w:r>
        <w:rPr>
          <w:color w:val="auto"/>
          <w:sz w:val="21"/>
          <w:lang w:eastAsia="zh-CN"/>
        </w:rPr>
        <w:t>不足</w:t>
      </w:r>
      <w:r>
        <w:rPr>
          <w:rFonts w:hint="eastAsia"/>
          <w:color w:val="auto"/>
          <w:sz w:val="21"/>
          <w:lang w:eastAsia="zh-CN"/>
        </w:rPr>
        <w:t>3家的，不得开标。</w:t>
      </w:r>
    </w:p>
    <w:p>
      <w:pPr>
        <w:adjustRightInd w:val="0"/>
        <w:snapToGrid w:val="0"/>
        <w:spacing w:line="440" w:lineRule="exact"/>
        <w:ind w:firstLine="420" w:firstLineChars="200"/>
        <w:rPr>
          <w:rFonts w:cs="仿宋" w:asciiTheme="minorEastAsia" w:hAnsiTheme="minorEastAsia" w:eastAsiaTheme="minorEastAsia"/>
          <w:bCs/>
          <w:color w:val="auto"/>
          <w:szCs w:val="21"/>
        </w:rPr>
      </w:pPr>
      <w:r>
        <w:rPr>
          <w:rFonts w:hint="eastAsia"/>
          <w:color w:val="auto"/>
          <w:kern w:val="0"/>
          <w:szCs w:val="22"/>
          <w:lang w:val="ru-RU"/>
        </w:rPr>
        <w:t xml:space="preserve">21.1.2 </w:t>
      </w:r>
      <w:r>
        <w:rPr>
          <w:rFonts w:hint="eastAsia" w:cs="宋体" w:asciiTheme="minorEastAsia" w:hAnsiTheme="minorEastAsia" w:eastAsiaTheme="minorEastAsia"/>
          <w:color w:val="auto"/>
          <w:kern w:val="0"/>
          <w:szCs w:val="21"/>
          <w:lang w:val="ru-RU"/>
        </w:rPr>
        <w:t>供应商无需到开标现场参加开标会议。供应商在开标前自备可联网电脑及CA锁，</w:t>
      </w:r>
      <w:r>
        <w:rPr>
          <w:rFonts w:hint="eastAsia" w:cs="仿宋" w:asciiTheme="minorEastAsia" w:hAnsiTheme="minorEastAsia" w:eastAsiaTheme="minorEastAsia"/>
          <w:bCs/>
          <w:color w:val="auto"/>
          <w:szCs w:val="21"/>
        </w:rPr>
        <w:t>电脑须提前配置好浏览器（建议使用360浏览器或谷歌浏览器），以便开标时解锁，</w:t>
      </w:r>
      <w:r>
        <w:rPr>
          <w:rFonts w:hint="eastAsia" w:cs="宋体" w:asciiTheme="minorEastAsia" w:hAnsiTheme="minorEastAsia" w:eastAsiaTheme="minorEastAsia"/>
          <w:color w:val="auto"/>
          <w:kern w:val="0"/>
          <w:szCs w:val="21"/>
          <w:lang w:val="ru-RU"/>
        </w:rPr>
        <w:t>提前登录政采云平台做好准备，并保证设备正常，在线准时参加开标活动并进行文件解密、磋商谈判、答疑澄清、二次报价。</w:t>
      </w:r>
    </w:p>
    <w:p>
      <w:pPr>
        <w:snapToGrid w:val="0"/>
        <w:spacing w:line="440" w:lineRule="exact"/>
        <w:ind w:firstLine="420" w:firstLineChars="200"/>
        <w:rPr>
          <w:rFonts w:cs="宋体" w:asciiTheme="minorEastAsia" w:hAnsiTheme="minorEastAsia" w:eastAsiaTheme="minorEastAsia"/>
          <w:color w:val="auto"/>
          <w:kern w:val="0"/>
          <w:szCs w:val="21"/>
        </w:rPr>
      </w:pPr>
      <w:r>
        <w:rPr>
          <w:rFonts w:hint="eastAsia"/>
          <w:color w:val="auto"/>
        </w:rPr>
        <w:t>21.1.3开标时，采购代理机构主持介绍项目基本情况并宣布有关纪律和磋商程序，并检查所有电子响应文件的加密上传情况，在确认无误后，供应商使用CA锁各自登录政采云平台，用“项目采购-开标评标”功能对电子磋商响应文件进行在线解密。在线解密电子磋商响应文件时间为</w:t>
      </w:r>
      <w:r>
        <w:rPr>
          <w:rFonts w:hint="eastAsia" w:cs="宋体" w:asciiTheme="minorEastAsia" w:hAnsiTheme="minorEastAsia" w:eastAsiaTheme="minorEastAsia"/>
          <w:color w:val="auto"/>
          <w:kern w:val="0"/>
          <w:szCs w:val="21"/>
        </w:rPr>
        <w:t>发出解密指令后30分钟内</w:t>
      </w:r>
      <w:r>
        <w:rPr>
          <w:rFonts w:hint="eastAsia"/>
          <w:color w:val="auto"/>
        </w:rPr>
        <w:t>。</w:t>
      </w:r>
      <w:r>
        <w:rPr>
          <w:rFonts w:hint="eastAsia" w:cs="宋体" w:asciiTheme="minorEastAsia" w:hAnsiTheme="minorEastAsia" w:eastAsiaTheme="minorEastAsia"/>
          <w:color w:val="auto"/>
          <w:kern w:val="0"/>
          <w:szCs w:val="21"/>
        </w:rPr>
        <w:t>若供应商在规定时间内未按时解密的，或解密失败又未提供备份响应文件的视为响应文件撤回。</w:t>
      </w:r>
    </w:p>
    <w:p>
      <w:pPr>
        <w:pStyle w:val="61"/>
        <w:widowControl w:val="0"/>
        <w:autoSpaceDE w:val="0"/>
        <w:autoSpaceDN w:val="0"/>
        <w:spacing w:before="0" w:after="0" w:line="440" w:lineRule="exact"/>
        <w:ind w:firstLine="420" w:firstLineChars="200"/>
        <w:jc w:val="left"/>
        <w:rPr>
          <w:rFonts w:eastAsiaTheme="minorEastAsia"/>
          <w:color w:val="auto"/>
          <w:sz w:val="21"/>
          <w:lang w:eastAsia="zh-CN"/>
        </w:rPr>
      </w:pPr>
      <w:r>
        <w:rPr>
          <w:rFonts w:hint="eastAsia" w:eastAsia="宋体"/>
          <w:color w:val="auto"/>
          <w:sz w:val="21"/>
          <w:lang w:eastAsia="zh-CN"/>
        </w:rPr>
        <w:t xml:space="preserve">21.1.4 </w:t>
      </w:r>
      <w:r>
        <w:rPr>
          <w:rFonts w:hint="eastAsia"/>
          <w:color w:val="auto"/>
          <w:sz w:val="21"/>
          <w:lang w:eastAsia="zh-CN"/>
        </w:rPr>
        <w:t>为了体现</w:t>
      </w:r>
      <w:r>
        <w:rPr>
          <w:rFonts w:hint="eastAsia" w:eastAsia="宋体"/>
          <w:color w:val="auto"/>
          <w:sz w:val="21"/>
          <w:lang w:eastAsia="zh-CN"/>
        </w:rPr>
        <w:t>供应商</w:t>
      </w:r>
      <w:r>
        <w:rPr>
          <w:rFonts w:hint="eastAsia"/>
          <w:color w:val="auto"/>
          <w:sz w:val="21"/>
          <w:lang w:eastAsia="zh-CN"/>
        </w:rPr>
        <w:t>的合法权益，和确保评标工作的公平、公正，</w:t>
      </w:r>
      <w:r>
        <w:rPr>
          <w:rFonts w:hint="eastAsia" w:eastAsia="宋体"/>
          <w:color w:val="auto"/>
          <w:sz w:val="21"/>
          <w:lang w:eastAsia="zh-CN"/>
        </w:rPr>
        <w:t>投标供应商</w:t>
      </w:r>
      <w:r>
        <w:rPr>
          <w:rFonts w:hint="eastAsia"/>
          <w:color w:val="auto"/>
          <w:sz w:val="21"/>
          <w:lang w:eastAsia="zh-CN"/>
        </w:rPr>
        <w:t>如果认为参加评标的磋商小组成员及其他与会人员与其他投标供应商有利害关系的，有权在开标现场向</w:t>
      </w:r>
      <w:r>
        <w:rPr>
          <w:rFonts w:hint="eastAsia" w:eastAsia="宋体"/>
          <w:color w:val="auto"/>
          <w:sz w:val="21"/>
          <w:lang w:eastAsia="zh-CN"/>
        </w:rPr>
        <w:t>采购人</w:t>
      </w:r>
      <w:r>
        <w:rPr>
          <w:rFonts w:hint="eastAsia"/>
          <w:color w:val="auto"/>
          <w:sz w:val="21"/>
          <w:lang w:eastAsia="zh-CN"/>
        </w:rPr>
        <w:t>申请其回避。如现场不提请</w:t>
      </w:r>
      <w:r>
        <w:rPr>
          <w:rFonts w:hint="eastAsia" w:eastAsia="宋体"/>
          <w:color w:val="auto"/>
          <w:sz w:val="21"/>
          <w:lang w:eastAsia="zh-CN"/>
        </w:rPr>
        <w:t>采购人</w:t>
      </w:r>
      <w:r>
        <w:rPr>
          <w:rFonts w:hint="eastAsia"/>
          <w:color w:val="auto"/>
          <w:sz w:val="21"/>
          <w:lang w:eastAsia="zh-CN"/>
        </w:rPr>
        <w:t>申请其回避的，则视同无利害关系。</w:t>
      </w:r>
    </w:p>
    <w:p>
      <w:pPr>
        <w:pStyle w:val="61"/>
        <w:widowControl w:val="0"/>
        <w:autoSpaceDE w:val="0"/>
        <w:autoSpaceDN w:val="0"/>
        <w:spacing w:before="0" w:after="0" w:line="440" w:lineRule="exact"/>
        <w:ind w:firstLine="420" w:firstLineChars="200"/>
        <w:jc w:val="left"/>
        <w:rPr>
          <w:color w:val="auto"/>
          <w:sz w:val="21"/>
          <w:lang w:eastAsia="zh-CN"/>
        </w:rPr>
      </w:pPr>
      <w:r>
        <w:rPr>
          <w:rFonts w:hint="eastAsia"/>
          <w:color w:val="auto"/>
          <w:sz w:val="21"/>
          <w:lang w:eastAsia="zh-CN"/>
        </w:rPr>
        <w:t>21.</w:t>
      </w:r>
      <w:r>
        <w:rPr>
          <w:rFonts w:hint="eastAsia" w:eastAsia="宋体"/>
          <w:color w:val="auto"/>
          <w:sz w:val="21"/>
          <w:lang w:eastAsia="zh-CN"/>
        </w:rPr>
        <w:t>2 投标供应商</w:t>
      </w:r>
      <w:r>
        <w:rPr>
          <w:rFonts w:hint="eastAsia"/>
          <w:color w:val="auto"/>
          <w:sz w:val="21"/>
          <w:lang w:eastAsia="zh-CN"/>
        </w:rPr>
        <w:t>资格</w:t>
      </w:r>
      <w:r>
        <w:rPr>
          <w:rFonts w:hint="eastAsia" w:eastAsia="宋体"/>
          <w:color w:val="auto"/>
          <w:sz w:val="21"/>
          <w:lang w:eastAsia="zh-CN"/>
        </w:rPr>
        <w:t>资质</w:t>
      </w:r>
      <w:r>
        <w:rPr>
          <w:rFonts w:hint="eastAsia"/>
          <w:color w:val="auto"/>
          <w:sz w:val="21"/>
          <w:lang w:eastAsia="zh-CN"/>
        </w:rPr>
        <w:t>审查</w:t>
      </w:r>
    </w:p>
    <w:p>
      <w:pPr>
        <w:pStyle w:val="61"/>
        <w:widowControl w:val="0"/>
        <w:autoSpaceDE w:val="0"/>
        <w:autoSpaceDN w:val="0"/>
        <w:spacing w:before="0" w:after="0" w:line="440" w:lineRule="exact"/>
        <w:ind w:firstLine="420" w:firstLineChars="200"/>
        <w:jc w:val="left"/>
        <w:rPr>
          <w:color w:val="auto"/>
          <w:sz w:val="21"/>
          <w:lang w:eastAsia="zh-CN"/>
        </w:rPr>
      </w:pPr>
      <w:r>
        <w:rPr>
          <w:rFonts w:hint="eastAsia" w:eastAsia="宋体"/>
          <w:color w:val="auto"/>
          <w:sz w:val="21"/>
          <w:lang w:eastAsia="zh-CN"/>
        </w:rPr>
        <w:t xml:space="preserve">21.2.1 </w:t>
      </w:r>
      <w:r>
        <w:rPr>
          <w:rFonts w:hint="eastAsia"/>
          <w:color w:val="auto"/>
          <w:sz w:val="21"/>
          <w:lang w:eastAsia="zh-CN"/>
        </w:rPr>
        <w:t>投标供应商必须提交能够证明其具有履行本招标项目合同能力的资质证明文件，作为</w:t>
      </w:r>
      <w:r>
        <w:rPr>
          <w:rFonts w:hint="eastAsia" w:eastAsia="宋体"/>
          <w:color w:val="auto"/>
          <w:sz w:val="21"/>
          <w:lang w:eastAsia="zh-CN"/>
        </w:rPr>
        <w:t>响应</w:t>
      </w:r>
      <w:r>
        <w:rPr>
          <w:rFonts w:hint="eastAsia"/>
          <w:color w:val="auto"/>
          <w:sz w:val="21"/>
          <w:lang w:eastAsia="zh-CN"/>
        </w:rPr>
        <w:t>文件的一部分。</w:t>
      </w:r>
    </w:p>
    <w:p>
      <w:pPr>
        <w:pStyle w:val="61"/>
        <w:widowControl w:val="0"/>
        <w:autoSpaceDE w:val="0"/>
        <w:autoSpaceDN w:val="0"/>
        <w:spacing w:before="0" w:after="0" w:line="440" w:lineRule="exact"/>
        <w:ind w:firstLine="420" w:firstLineChars="200"/>
        <w:jc w:val="left"/>
        <w:rPr>
          <w:rFonts w:hint="eastAsia"/>
          <w:color w:val="auto"/>
          <w:sz w:val="21"/>
          <w:lang w:eastAsia="zh-CN"/>
        </w:rPr>
      </w:pPr>
      <w:r>
        <w:rPr>
          <w:rFonts w:hint="eastAsia" w:eastAsia="宋体"/>
          <w:color w:val="auto"/>
          <w:sz w:val="21"/>
          <w:lang w:eastAsia="zh-CN"/>
        </w:rPr>
        <w:t xml:space="preserve">21.2.2 </w:t>
      </w:r>
      <w:r>
        <w:rPr>
          <w:rFonts w:hint="eastAsia"/>
          <w:color w:val="auto"/>
          <w:sz w:val="21"/>
          <w:lang w:eastAsia="zh-CN"/>
        </w:rPr>
        <w:t>采购人代表及采购代理机构依据法律法规和磋商文件中规定的内容，对投标供应商的资格进行审查。未通过资格审查的投标供应商不进入磋商；进入磋商的投标供应商不足3家的，不得磋商。</w:t>
      </w:r>
      <w:r>
        <w:rPr>
          <w:rFonts w:hint="eastAsia" w:ascii="宋体" w:hAnsi="宋体"/>
          <w:color w:val="auto"/>
          <w:szCs w:val="21"/>
        </w:rPr>
        <w:t>资格性检查资料表如下</w:t>
      </w:r>
      <w:r>
        <w:rPr>
          <w:rFonts w:hint="eastAsia"/>
          <w:color w:val="auto"/>
          <w:sz w:val="21"/>
          <w:lang w:eastAsia="zh-CN"/>
        </w:rPr>
        <w:t>：</w:t>
      </w:r>
    </w:p>
    <w:tbl>
      <w:tblPr>
        <w:tblStyle w:val="25"/>
        <w:tblpPr w:leftFromText="180" w:rightFromText="180" w:vertAnchor="text" w:horzAnchor="page" w:tblpX="1436" w:tblpY="658"/>
        <w:tblOverlap w:val="never"/>
        <w:tblW w:w="9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41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rPr>
                <w:rFonts w:hint="eastAsia" w:ascii="宋体" w:hAnsi="宋体"/>
                <w:color w:val="auto"/>
                <w:szCs w:val="21"/>
              </w:rPr>
            </w:pPr>
            <w:r>
              <w:rPr>
                <w:rFonts w:hint="eastAsia" w:ascii="宋体" w:hAnsi="宋体"/>
                <w:color w:val="auto"/>
                <w:szCs w:val="21"/>
              </w:rPr>
              <w:t>序号</w:t>
            </w:r>
          </w:p>
        </w:tc>
        <w:tc>
          <w:tcPr>
            <w:tcW w:w="2410" w:type="dxa"/>
            <w:noWrap w:val="0"/>
            <w:vAlign w:val="center"/>
          </w:tcPr>
          <w:p>
            <w:pPr>
              <w:spacing w:line="410" w:lineRule="exact"/>
              <w:ind w:left="1046" w:leftChars="328" w:hanging="357" w:hangingChars="170"/>
              <w:rPr>
                <w:rFonts w:hint="eastAsia" w:ascii="宋体" w:hAnsi="宋体"/>
                <w:color w:val="auto"/>
                <w:szCs w:val="21"/>
              </w:rPr>
            </w:pPr>
            <w:r>
              <w:rPr>
                <w:rFonts w:hint="eastAsia" w:ascii="宋体" w:hAnsi="宋体"/>
                <w:color w:val="auto"/>
                <w:szCs w:val="21"/>
              </w:rPr>
              <w:t>检查因素</w:t>
            </w:r>
          </w:p>
        </w:tc>
        <w:tc>
          <w:tcPr>
            <w:tcW w:w="6662" w:type="dxa"/>
            <w:noWrap w:val="0"/>
            <w:vAlign w:val="center"/>
          </w:tcPr>
          <w:p>
            <w:pPr>
              <w:spacing w:line="410" w:lineRule="exact"/>
              <w:ind w:left="1105" w:leftChars="526" w:firstLine="2154" w:firstLineChars="1026"/>
              <w:rPr>
                <w:rFonts w:hint="eastAsia" w:ascii="宋体" w:hAnsi="宋体"/>
                <w:color w:val="auto"/>
                <w:szCs w:val="21"/>
              </w:rPr>
            </w:pPr>
            <w:r>
              <w:rPr>
                <w:rFonts w:hint="eastAsia" w:ascii="宋体" w:hAnsi="宋体"/>
                <w:color w:val="auto"/>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10" w:firstLineChars="100"/>
              <w:rPr>
                <w:rFonts w:hint="eastAsia" w:ascii="宋体" w:hAnsi="宋体"/>
                <w:color w:val="auto"/>
                <w:szCs w:val="21"/>
              </w:rPr>
            </w:pPr>
            <w:r>
              <w:rPr>
                <w:rFonts w:hint="eastAsia" w:ascii="宋体" w:hAnsi="宋体"/>
                <w:color w:val="auto"/>
                <w:szCs w:val="21"/>
              </w:rPr>
              <w:t>1</w:t>
            </w:r>
          </w:p>
        </w:tc>
        <w:tc>
          <w:tcPr>
            <w:tcW w:w="2410" w:type="dxa"/>
            <w:noWrap w:val="0"/>
            <w:vAlign w:val="center"/>
          </w:tcPr>
          <w:p>
            <w:pPr>
              <w:spacing w:line="410" w:lineRule="exact"/>
              <w:rPr>
                <w:rFonts w:hint="eastAsia" w:ascii="宋体" w:hAnsi="宋体"/>
                <w:color w:val="auto"/>
                <w:szCs w:val="21"/>
              </w:rPr>
            </w:pPr>
            <w:r>
              <w:rPr>
                <w:rFonts w:hint="eastAsia" w:ascii="宋体" w:hAnsi="宋体"/>
                <w:color w:val="auto"/>
                <w:szCs w:val="21"/>
              </w:rPr>
              <w:t>具有独立承担民事责任的能力</w:t>
            </w:r>
          </w:p>
        </w:tc>
        <w:tc>
          <w:tcPr>
            <w:tcW w:w="6662" w:type="dxa"/>
            <w:noWrap w:val="0"/>
            <w:vAlign w:val="center"/>
          </w:tcPr>
          <w:p>
            <w:pPr>
              <w:spacing w:line="410" w:lineRule="exact"/>
              <w:rPr>
                <w:rFonts w:hint="eastAsia" w:ascii="宋体" w:hAnsi="宋体" w:eastAsia="宋体"/>
                <w:color w:val="auto"/>
                <w:szCs w:val="21"/>
                <w:lang w:eastAsia="zh-CN"/>
              </w:rPr>
            </w:pPr>
            <w:r>
              <w:rPr>
                <w:rFonts w:hint="eastAsia" w:ascii="宋体" w:hAnsi="宋体"/>
                <w:color w:val="auto"/>
                <w:szCs w:val="21"/>
              </w:rPr>
              <w:t>（1）具备独立法人资格，提供有效营业执照副本原件扫描件</w:t>
            </w:r>
            <w:r>
              <w:rPr>
                <w:rFonts w:hint="eastAsia" w:ascii="宋体" w:hAnsi="宋体"/>
                <w:color w:val="auto"/>
                <w:szCs w:val="21"/>
                <w:lang w:eastAsia="zh-CN"/>
              </w:rPr>
              <w:t>；</w:t>
            </w:r>
          </w:p>
          <w:p>
            <w:pPr>
              <w:spacing w:line="410" w:lineRule="exact"/>
              <w:rPr>
                <w:rFonts w:hint="eastAsia" w:ascii="宋体" w:hAnsi="宋体" w:eastAsia="宋体"/>
                <w:color w:val="auto"/>
                <w:szCs w:val="21"/>
                <w:lang w:eastAsia="zh-CN"/>
              </w:rPr>
            </w:pPr>
            <w:r>
              <w:rPr>
                <w:rFonts w:hint="eastAsia" w:ascii="宋体" w:hAnsi="宋体"/>
                <w:color w:val="auto"/>
                <w:szCs w:val="21"/>
              </w:rPr>
              <w:t>（2）法定代表人身份证明原件扫描件及身份证原件扫描件或法人代表授权委托书原件扫描件及被授权人《居民身份证》原件扫描件</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10" w:firstLineChars="100"/>
              <w:rPr>
                <w:rFonts w:hint="eastAsia" w:ascii="宋体" w:hAnsi="宋体"/>
                <w:color w:val="auto"/>
                <w:szCs w:val="21"/>
              </w:rPr>
            </w:pPr>
            <w:r>
              <w:rPr>
                <w:rFonts w:hint="eastAsia" w:ascii="宋体" w:hAnsi="宋体"/>
                <w:color w:val="auto"/>
                <w:szCs w:val="21"/>
              </w:rPr>
              <w:t>2</w:t>
            </w:r>
          </w:p>
        </w:tc>
        <w:tc>
          <w:tcPr>
            <w:tcW w:w="2410" w:type="dxa"/>
            <w:noWrap w:val="0"/>
            <w:vAlign w:val="center"/>
          </w:tcPr>
          <w:p>
            <w:pPr>
              <w:spacing w:line="410" w:lineRule="exact"/>
              <w:rPr>
                <w:rFonts w:hint="eastAsia" w:ascii="宋体" w:hAnsi="宋体"/>
                <w:color w:val="auto"/>
                <w:szCs w:val="21"/>
              </w:rPr>
            </w:pPr>
            <w:r>
              <w:rPr>
                <w:rFonts w:hint="eastAsia" w:ascii="宋体" w:hAnsi="宋体"/>
                <w:color w:val="auto"/>
                <w:szCs w:val="21"/>
              </w:rPr>
              <w:t>具有良好的商业信誉和健全的财务会计制度</w:t>
            </w:r>
          </w:p>
        </w:tc>
        <w:tc>
          <w:tcPr>
            <w:tcW w:w="6662" w:type="dxa"/>
            <w:noWrap w:val="0"/>
            <w:vAlign w:val="center"/>
          </w:tcPr>
          <w:p>
            <w:pPr>
              <w:numPr>
                <w:ilvl w:val="0"/>
                <w:numId w:val="0"/>
              </w:numPr>
              <w:spacing w:line="400" w:lineRule="exact"/>
              <w:rPr>
                <w:rFonts w:hint="eastAsia" w:ascii="宋体" w:hAnsi="宋体"/>
                <w:color w:val="auto"/>
                <w:szCs w:val="21"/>
              </w:rPr>
            </w:pPr>
            <w:r>
              <w:rPr>
                <w:rFonts w:hint="eastAsia" w:ascii="宋体" w:hAnsi="宋体"/>
                <w:color w:val="auto"/>
                <w:szCs w:val="21"/>
                <w:lang w:val="zh-CN"/>
              </w:rPr>
              <w:t>提供经第三方机构出具的上一年度财务状况审计报告或财务会计报表（包括资产负债表、现金流量表、利润表和财务情况说明书）</w:t>
            </w:r>
            <w:r>
              <w:rPr>
                <w:rFonts w:hint="eastAsia" w:ascii="宋体" w:hAnsi="宋体"/>
                <w:color w:val="auto"/>
                <w:szCs w:val="21"/>
              </w:rPr>
              <w:t>复印件并加盖公章的扫描件</w:t>
            </w:r>
            <w:r>
              <w:rPr>
                <w:rFonts w:hint="eastAsia" w:ascii="宋体" w:hAnsi="宋体"/>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10" w:firstLineChars="100"/>
              <w:rPr>
                <w:rFonts w:hint="eastAsia" w:ascii="宋体" w:hAnsi="宋体"/>
                <w:color w:val="auto"/>
                <w:szCs w:val="21"/>
              </w:rPr>
            </w:pPr>
            <w:r>
              <w:rPr>
                <w:rFonts w:hint="eastAsia" w:ascii="宋体" w:hAnsi="宋体"/>
                <w:color w:val="auto"/>
                <w:szCs w:val="21"/>
              </w:rPr>
              <w:t>3</w:t>
            </w:r>
          </w:p>
        </w:tc>
        <w:tc>
          <w:tcPr>
            <w:tcW w:w="2410" w:type="dxa"/>
            <w:noWrap w:val="0"/>
            <w:vAlign w:val="center"/>
          </w:tcPr>
          <w:p>
            <w:pPr>
              <w:spacing w:line="410" w:lineRule="exact"/>
              <w:rPr>
                <w:rFonts w:hint="eastAsia" w:ascii="宋体" w:hAnsi="宋体"/>
                <w:color w:val="auto"/>
                <w:szCs w:val="21"/>
              </w:rPr>
            </w:pPr>
            <w:r>
              <w:rPr>
                <w:rFonts w:hint="eastAsia" w:ascii="宋体" w:hAnsi="宋体"/>
                <w:color w:val="auto"/>
                <w:szCs w:val="21"/>
              </w:rPr>
              <w:t>有依法缴纳税收和社会保障金的良好记录</w:t>
            </w:r>
          </w:p>
        </w:tc>
        <w:tc>
          <w:tcPr>
            <w:tcW w:w="6662" w:type="dxa"/>
            <w:noWrap w:val="0"/>
            <w:vAlign w:val="center"/>
          </w:tcPr>
          <w:p>
            <w:pPr>
              <w:spacing w:line="410" w:lineRule="exact"/>
              <w:rPr>
                <w:rFonts w:hint="eastAsia" w:ascii="宋体" w:hAnsi="宋体" w:eastAsia="宋体"/>
                <w:color w:val="auto"/>
                <w:szCs w:val="21"/>
                <w:lang w:eastAsia="zh-CN"/>
              </w:rPr>
            </w:pPr>
            <w:r>
              <w:rPr>
                <w:rFonts w:hint="eastAsia" w:ascii="宋体" w:hAnsi="宋体"/>
                <w:color w:val="auto"/>
                <w:szCs w:val="21"/>
                <w:lang w:val="zh-CN"/>
              </w:rPr>
              <w:t>提供近3个月依法缴纳税收和近3个月社会保障资金记录的证明材料</w:t>
            </w:r>
            <w:r>
              <w:rPr>
                <w:rFonts w:hint="eastAsia" w:ascii="宋体" w:hAnsi="宋体"/>
                <w:color w:val="auto"/>
                <w:szCs w:val="21"/>
              </w:rPr>
              <w:t>复印件并加盖公章的扫描件</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10" w:firstLineChars="100"/>
              <w:rPr>
                <w:rFonts w:hint="eastAsia" w:ascii="宋体" w:hAnsi="宋体" w:eastAsia="宋体"/>
                <w:color w:val="auto"/>
                <w:szCs w:val="21"/>
                <w:lang w:eastAsia="zh-CN"/>
              </w:rPr>
            </w:pPr>
            <w:r>
              <w:rPr>
                <w:rFonts w:hint="eastAsia" w:ascii="宋体" w:hAnsi="宋体"/>
                <w:color w:val="auto"/>
                <w:szCs w:val="21"/>
                <w:lang w:val="en-US" w:eastAsia="zh-CN"/>
              </w:rPr>
              <w:t>4</w:t>
            </w:r>
          </w:p>
        </w:tc>
        <w:tc>
          <w:tcPr>
            <w:tcW w:w="2410" w:type="dxa"/>
            <w:noWrap w:val="0"/>
            <w:vAlign w:val="center"/>
          </w:tcPr>
          <w:p>
            <w:pPr>
              <w:spacing w:line="410" w:lineRule="exact"/>
              <w:rPr>
                <w:rFonts w:hint="eastAsia" w:ascii="宋体" w:hAnsi="宋体"/>
                <w:color w:val="auto"/>
                <w:szCs w:val="21"/>
              </w:rPr>
            </w:pPr>
            <w:r>
              <w:rPr>
                <w:rFonts w:hint="eastAsia" w:ascii="宋体" w:hAnsi="宋体"/>
                <w:color w:val="auto"/>
                <w:szCs w:val="21"/>
              </w:rPr>
              <w:t>在经营活动中没有重大违法记录</w:t>
            </w:r>
          </w:p>
        </w:tc>
        <w:tc>
          <w:tcPr>
            <w:tcW w:w="6662" w:type="dxa"/>
            <w:noWrap w:val="0"/>
            <w:vAlign w:val="center"/>
          </w:tcPr>
          <w:p>
            <w:pPr>
              <w:spacing w:line="410" w:lineRule="exact"/>
              <w:rPr>
                <w:rFonts w:hint="eastAsia" w:ascii="宋体" w:hAnsi="宋体"/>
                <w:color w:val="auto"/>
                <w:szCs w:val="21"/>
              </w:rPr>
            </w:pPr>
            <w:r>
              <w:rPr>
                <w:rFonts w:hint="eastAsia" w:ascii="宋体" w:hAnsi="宋体"/>
                <w:color w:val="auto"/>
                <w:szCs w:val="21"/>
              </w:rPr>
              <w:t>1.投标供应商提供书面声明加盖公章的扫描件；</w:t>
            </w:r>
          </w:p>
          <w:p>
            <w:pPr>
              <w:spacing w:line="410" w:lineRule="exact"/>
              <w:rPr>
                <w:rFonts w:hint="eastAsia" w:ascii="宋体" w:hAnsi="宋体"/>
                <w:color w:val="auto"/>
                <w:szCs w:val="21"/>
              </w:rPr>
            </w:pPr>
            <w:r>
              <w:rPr>
                <w:rFonts w:hint="eastAsia" w:ascii="宋体" w:hAnsi="宋体"/>
                <w:color w:val="auto"/>
                <w:szCs w:val="21"/>
              </w:rPr>
              <w:t>2.投标供应商提供通过 “信用中国”网站(www.creditchina.gov.cn)、"中国政府采购网"(www.ccgp.gov.cn)等渠道查询投标供应商信用记录（加盖投标供应商公章的</w:t>
            </w:r>
            <w:r>
              <w:rPr>
                <w:rFonts w:hint="eastAsia" w:ascii="宋体" w:hAnsi="宋体"/>
                <w:color w:val="auto"/>
                <w:szCs w:val="21"/>
                <w:lang w:eastAsia="zh-CN"/>
              </w:rPr>
              <w:t>网页截图</w:t>
            </w:r>
            <w:r>
              <w:rPr>
                <w:rFonts w:hint="eastAsia" w:ascii="宋体" w:hAnsi="宋体"/>
                <w:color w:val="auto"/>
                <w:szCs w:val="21"/>
              </w:rPr>
              <w:t>）。</w:t>
            </w:r>
          </w:p>
          <w:p>
            <w:pPr>
              <w:spacing w:line="410" w:lineRule="exact"/>
              <w:rPr>
                <w:rFonts w:hint="eastAsia" w:ascii="宋体" w:hAnsi="宋体" w:eastAsia="宋体"/>
                <w:color w:val="auto"/>
                <w:szCs w:val="21"/>
                <w:lang w:eastAsia="zh-CN"/>
              </w:rPr>
            </w:pPr>
            <w:r>
              <w:rPr>
                <w:rFonts w:hint="eastAsia" w:ascii="宋体" w:hAnsi="宋体"/>
                <w:color w:val="auto"/>
                <w:szCs w:val="21"/>
              </w:rPr>
              <w:t>对列入失信被执行人、重大税收违法案件当事人名单、政府采购严重违法失信行为记录名单的投标供应商将拒绝其参与政府采购活动</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92" w:type="dxa"/>
            <w:noWrap w:val="0"/>
            <w:vAlign w:val="center"/>
          </w:tcPr>
          <w:p>
            <w:pPr>
              <w:spacing w:line="410" w:lineRule="exact"/>
              <w:ind w:firstLine="210" w:firstLineChars="100"/>
              <w:rPr>
                <w:rFonts w:hint="eastAsia" w:ascii="宋体" w:hAnsi="宋体" w:eastAsia="宋体"/>
                <w:color w:val="auto"/>
                <w:szCs w:val="21"/>
                <w:lang w:eastAsia="zh-CN"/>
              </w:rPr>
            </w:pPr>
            <w:r>
              <w:rPr>
                <w:rFonts w:hint="eastAsia" w:ascii="宋体" w:hAnsi="宋体"/>
                <w:color w:val="auto"/>
                <w:szCs w:val="21"/>
                <w:lang w:val="en-US" w:eastAsia="zh-CN"/>
              </w:rPr>
              <w:t>5</w:t>
            </w:r>
          </w:p>
        </w:tc>
        <w:tc>
          <w:tcPr>
            <w:tcW w:w="2410" w:type="dxa"/>
            <w:noWrap w:val="0"/>
            <w:vAlign w:val="center"/>
          </w:tcPr>
          <w:p>
            <w:pPr>
              <w:spacing w:line="410" w:lineRule="exact"/>
              <w:rPr>
                <w:rFonts w:hint="eastAsia" w:ascii="宋体" w:hAnsi="宋体" w:eastAsia="宋体"/>
                <w:color w:val="auto"/>
                <w:szCs w:val="21"/>
                <w:lang w:eastAsia="zh-CN"/>
              </w:rPr>
            </w:pPr>
            <w:r>
              <w:rPr>
                <w:rFonts w:hint="eastAsia" w:ascii="MHTVGK+ËÎÌå" w:hAnsi="MHTVGK+ËÎÌå" w:cs="MHTVGK+ËÎÌå"/>
                <w:color w:val="auto"/>
                <w:spacing w:val="-3"/>
                <w:sz w:val="21"/>
                <w:lang w:eastAsia="zh-CN"/>
              </w:rPr>
              <w:t>中小企业声明函</w:t>
            </w:r>
          </w:p>
        </w:tc>
        <w:tc>
          <w:tcPr>
            <w:tcW w:w="6662" w:type="dxa"/>
            <w:noWrap w:val="0"/>
            <w:vAlign w:val="center"/>
          </w:tcPr>
          <w:p>
            <w:pPr>
              <w:spacing w:line="410" w:lineRule="exact"/>
              <w:rPr>
                <w:rFonts w:hint="eastAsia" w:ascii="宋体" w:hAnsi="宋体" w:eastAsia="宋体"/>
                <w:color w:val="auto"/>
                <w:szCs w:val="21"/>
                <w:highlight w:val="yellow"/>
                <w:lang w:eastAsia="zh-CN"/>
              </w:rPr>
            </w:pPr>
            <w:r>
              <w:rPr>
                <w:rFonts w:hint="eastAsia" w:ascii="MHTVGK+ËÎÌå" w:hAnsi="MHTVGK+ËÎÌå" w:cs="MHTVGK+ËÎÌå"/>
                <w:color w:val="auto"/>
                <w:spacing w:val="-3"/>
                <w:sz w:val="21"/>
                <w:lang w:eastAsia="zh-CN"/>
              </w:rPr>
              <w:t>中小企业声明函</w:t>
            </w:r>
            <w:r>
              <w:rPr>
                <w:rFonts w:hint="eastAsia" w:ascii="宋体" w:hAnsi="宋体" w:eastAsia="宋体" w:cs="Times New Roman"/>
                <w:color w:val="auto"/>
                <w:szCs w:val="21"/>
              </w:rPr>
              <w:t>原件</w:t>
            </w:r>
            <w:r>
              <w:rPr>
                <w:rFonts w:hint="eastAsia" w:ascii="宋体" w:hAnsi="宋体" w:eastAsia="宋体" w:cs="Times New Roman"/>
                <w:color w:val="auto"/>
                <w:szCs w:val="21"/>
                <w:lang w:eastAsia="zh-CN"/>
              </w:rPr>
              <w:t>的</w:t>
            </w:r>
            <w:r>
              <w:rPr>
                <w:rFonts w:hint="eastAsia" w:ascii="宋体" w:hAnsi="宋体" w:eastAsia="宋体" w:cs="Times New Roman"/>
                <w:color w:val="auto"/>
                <w:szCs w:val="21"/>
              </w:rPr>
              <w:t>扫描件</w:t>
            </w:r>
            <w:r>
              <w:rPr>
                <w:rFonts w:hint="eastAsia" w:ascii="宋体" w:hAnsi="宋体" w:eastAsia="宋体" w:cs="Times New Roman"/>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10" w:firstLineChars="100"/>
              <w:rPr>
                <w:rFonts w:hint="eastAsia" w:ascii="宋体" w:hAnsi="宋体" w:eastAsia="宋体"/>
                <w:color w:val="auto"/>
                <w:szCs w:val="21"/>
                <w:lang w:eastAsia="zh-CN"/>
              </w:rPr>
            </w:pPr>
            <w:r>
              <w:rPr>
                <w:rFonts w:hint="eastAsia" w:ascii="宋体" w:hAnsi="宋体"/>
                <w:color w:val="auto"/>
                <w:szCs w:val="21"/>
                <w:lang w:val="en-US" w:eastAsia="zh-CN"/>
              </w:rPr>
              <w:t>6</w:t>
            </w:r>
          </w:p>
        </w:tc>
        <w:tc>
          <w:tcPr>
            <w:tcW w:w="2410" w:type="dxa"/>
            <w:noWrap w:val="0"/>
            <w:vAlign w:val="center"/>
          </w:tcPr>
          <w:p>
            <w:pPr>
              <w:spacing w:line="410" w:lineRule="exact"/>
              <w:rPr>
                <w:rFonts w:hint="eastAsia" w:ascii="宋体" w:hAnsi="宋体"/>
                <w:color w:val="auto"/>
                <w:szCs w:val="21"/>
              </w:rPr>
            </w:pPr>
            <w:r>
              <w:rPr>
                <w:rFonts w:hint="eastAsia" w:ascii="宋体" w:hAnsi="宋体"/>
                <w:color w:val="auto"/>
                <w:szCs w:val="21"/>
                <w:lang w:eastAsia="zh-CN"/>
              </w:rPr>
              <w:t>磋商</w:t>
            </w:r>
            <w:r>
              <w:rPr>
                <w:rFonts w:hint="eastAsia" w:ascii="宋体" w:hAnsi="宋体"/>
                <w:color w:val="auto"/>
                <w:szCs w:val="21"/>
              </w:rPr>
              <w:t>保证金</w:t>
            </w:r>
          </w:p>
        </w:tc>
        <w:tc>
          <w:tcPr>
            <w:tcW w:w="6662" w:type="dxa"/>
            <w:noWrap w:val="0"/>
            <w:vAlign w:val="center"/>
          </w:tcPr>
          <w:p>
            <w:pPr>
              <w:tabs>
                <w:tab w:val="left" w:pos="0"/>
              </w:tabs>
              <w:adjustRightInd w:val="0"/>
              <w:snapToGrid w:val="0"/>
              <w:spacing w:line="440" w:lineRule="exact"/>
              <w:rPr>
                <w:rFonts w:hint="eastAsia" w:ascii="宋体" w:hAnsi="宋体"/>
                <w:color w:val="auto"/>
                <w:szCs w:val="22"/>
              </w:rPr>
            </w:pPr>
            <w:r>
              <w:rPr>
                <w:rFonts w:hint="eastAsia" w:ascii="宋体" w:hAnsi="宋体"/>
                <w:color w:val="auto"/>
                <w:szCs w:val="22"/>
                <w:lang w:eastAsia="zh-CN"/>
              </w:rPr>
              <w:t>磋商</w:t>
            </w:r>
            <w:r>
              <w:rPr>
                <w:rFonts w:hint="eastAsia" w:ascii="宋体" w:hAnsi="宋体"/>
                <w:color w:val="auto"/>
                <w:szCs w:val="22"/>
              </w:rPr>
              <w:t>保证金缴纳凭证原件</w:t>
            </w:r>
            <w:r>
              <w:rPr>
                <w:rFonts w:hint="eastAsia" w:ascii="宋体" w:hAnsi="宋体"/>
                <w:color w:val="auto"/>
                <w:szCs w:val="22"/>
                <w:lang w:eastAsia="zh-CN"/>
              </w:rPr>
              <w:t>扫描件</w:t>
            </w:r>
            <w:r>
              <w:rPr>
                <w:rFonts w:hint="eastAsia" w:ascii="宋体" w:hAnsi="宋体"/>
                <w:color w:val="auto"/>
                <w:szCs w:val="22"/>
              </w:rPr>
              <w:t>；</w:t>
            </w:r>
          </w:p>
        </w:tc>
      </w:tr>
      <w:bookmarkEnd w:id="2"/>
    </w:tbl>
    <w:p>
      <w:pPr>
        <w:pStyle w:val="61"/>
        <w:widowControl w:val="0"/>
        <w:autoSpaceDE w:val="0"/>
        <w:autoSpaceDN w:val="0"/>
        <w:spacing w:before="0" w:after="0" w:line="440" w:lineRule="exact"/>
        <w:ind w:firstLine="420" w:firstLineChars="200"/>
        <w:jc w:val="left"/>
        <w:rPr>
          <w:color w:val="auto"/>
          <w:sz w:val="21"/>
          <w:lang w:eastAsia="zh-CN"/>
        </w:rPr>
      </w:pPr>
    </w:p>
    <w:p>
      <w:pPr>
        <w:pStyle w:val="61"/>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22．磋商小组</w:t>
      </w:r>
    </w:p>
    <w:p>
      <w:pPr>
        <w:pStyle w:val="61"/>
        <w:widowControl w:val="0"/>
        <w:autoSpaceDE w:val="0"/>
        <w:autoSpaceDN w:val="0"/>
        <w:spacing w:before="0" w:after="0" w:line="440" w:lineRule="exact"/>
        <w:ind w:firstLine="420" w:firstLineChars="200"/>
        <w:jc w:val="left"/>
        <w:rPr>
          <w:rFonts w:eastAsiaTheme="minorEastAsia"/>
          <w:color w:val="auto"/>
          <w:sz w:val="21"/>
          <w:lang w:eastAsia="zh-CN"/>
        </w:rPr>
      </w:pPr>
      <w:r>
        <w:rPr>
          <w:color w:val="auto"/>
          <w:sz w:val="21"/>
          <w:lang w:eastAsia="zh-CN"/>
        </w:rPr>
        <w:t>采购人按照有关规定程序负责组织成立评标委员会，组成竞争性磋商小组, 磋商小组由采购人的代表和有关方面的专家 3 人</w:t>
      </w:r>
      <w:r>
        <w:rPr>
          <w:rFonts w:hint="eastAsia" w:eastAsiaTheme="minorEastAsia"/>
          <w:color w:val="auto"/>
          <w:sz w:val="21"/>
          <w:lang w:eastAsia="zh-CN"/>
        </w:rPr>
        <w:t>及</w:t>
      </w:r>
      <w:r>
        <w:rPr>
          <w:color w:val="auto"/>
          <w:sz w:val="21"/>
          <w:lang w:eastAsia="zh-CN"/>
        </w:rPr>
        <w:t>以上的单数组成。该磋商小组独立工作，负责评审所有响应文件并确定成交候选供应商。</w:t>
      </w:r>
    </w:p>
    <w:p>
      <w:pPr>
        <w:pStyle w:val="61"/>
        <w:widowControl w:val="0"/>
        <w:numPr>
          <w:ilvl w:val="0"/>
          <w:numId w:val="5"/>
        </w:numPr>
        <w:autoSpaceDE w:val="0"/>
        <w:autoSpaceDN w:val="0"/>
        <w:spacing w:before="0" w:after="0" w:line="480" w:lineRule="exact"/>
        <w:ind w:firstLine="420"/>
        <w:jc w:val="left"/>
        <w:rPr>
          <w:color w:val="auto"/>
          <w:sz w:val="21"/>
          <w:lang w:eastAsia="zh-CN"/>
        </w:rPr>
      </w:pPr>
      <w:r>
        <w:rPr>
          <w:rFonts w:hint="eastAsia"/>
          <w:color w:val="auto"/>
          <w:sz w:val="21"/>
          <w:lang w:eastAsia="zh-CN"/>
        </w:rPr>
        <w:t>竞争性磋商程序</w:t>
      </w:r>
    </w:p>
    <w:p>
      <w:pPr>
        <w:pStyle w:val="61"/>
        <w:widowControl w:val="0"/>
        <w:autoSpaceDE w:val="0"/>
        <w:autoSpaceDN w:val="0"/>
        <w:spacing w:before="0" w:after="0" w:line="480" w:lineRule="exact"/>
        <w:ind w:left="420"/>
        <w:jc w:val="left"/>
        <w:rPr>
          <w:color w:val="auto"/>
          <w:sz w:val="21"/>
          <w:lang w:eastAsia="zh-CN"/>
        </w:rPr>
      </w:pPr>
      <w:r>
        <w:rPr>
          <w:rFonts w:hint="eastAsia" w:eastAsia="宋体"/>
          <w:color w:val="auto"/>
          <w:sz w:val="21"/>
          <w:lang w:eastAsia="zh-CN"/>
        </w:rPr>
        <w:t xml:space="preserve">23.1 </w:t>
      </w:r>
      <w:r>
        <w:rPr>
          <w:rFonts w:hint="eastAsia"/>
          <w:color w:val="auto"/>
          <w:sz w:val="21"/>
          <w:lang w:eastAsia="zh-CN"/>
        </w:rPr>
        <w:t>根据公开、公平、公正、诚信科学的原则，组织招标采购。</w:t>
      </w:r>
    </w:p>
    <w:p>
      <w:pPr>
        <w:pStyle w:val="61"/>
        <w:widowControl w:val="0"/>
        <w:autoSpaceDE w:val="0"/>
        <w:autoSpaceDN w:val="0"/>
        <w:spacing w:before="0" w:after="0" w:line="480" w:lineRule="exact"/>
        <w:ind w:firstLine="420" w:firstLineChars="200"/>
        <w:jc w:val="left"/>
        <w:rPr>
          <w:color w:val="auto"/>
          <w:sz w:val="21"/>
          <w:lang w:eastAsia="zh-CN"/>
        </w:rPr>
      </w:pPr>
      <w:r>
        <w:rPr>
          <w:rFonts w:hint="eastAsia" w:eastAsia="宋体"/>
          <w:color w:val="auto"/>
          <w:sz w:val="21"/>
          <w:lang w:eastAsia="zh-CN"/>
        </w:rPr>
        <w:t xml:space="preserve">23.2 </w:t>
      </w:r>
      <w:r>
        <w:rPr>
          <w:rFonts w:hint="eastAsia"/>
          <w:color w:val="auto"/>
          <w:sz w:val="21"/>
          <w:lang w:eastAsia="zh-CN"/>
        </w:rPr>
        <w:t>具体工作流程 ：</w:t>
      </w:r>
    </w:p>
    <w:p>
      <w:pPr>
        <w:pStyle w:val="61"/>
        <w:widowControl w:val="0"/>
        <w:autoSpaceDE w:val="0"/>
        <w:autoSpaceDN w:val="0"/>
        <w:spacing w:before="0" w:after="0" w:line="480" w:lineRule="exact"/>
        <w:ind w:firstLine="525" w:firstLineChars="250"/>
        <w:jc w:val="left"/>
        <w:rPr>
          <w:color w:val="auto"/>
          <w:sz w:val="21"/>
          <w:lang w:eastAsia="zh-CN"/>
        </w:rPr>
      </w:pPr>
      <w:r>
        <w:rPr>
          <w:rFonts w:hint="eastAsia" w:eastAsia="宋体"/>
          <w:color w:val="auto"/>
          <w:sz w:val="21"/>
          <w:lang w:eastAsia="zh-CN"/>
        </w:rPr>
        <w:t>（1）</w:t>
      </w:r>
      <w:r>
        <w:rPr>
          <w:rFonts w:hint="eastAsia"/>
          <w:color w:val="auto"/>
          <w:sz w:val="21"/>
          <w:lang w:eastAsia="zh-CN"/>
        </w:rPr>
        <w:t>磋商小组审阅竞争性磋商文件和响应文件；</w:t>
      </w:r>
    </w:p>
    <w:p>
      <w:pPr>
        <w:widowControl/>
        <w:spacing w:line="480" w:lineRule="exact"/>
        <w:ind w:firstLine="525" w:firstLineChars="250"/>
        <w:jc w:val="left"/>
        <w:rPr>
          <w:rFonts w:cs="宋体" w:asciiTheme="minorEastAsia" w:hAnsiTheme="minorEastAsia" w:eastAsiaTheme="minorEastAsia"/>
          <w:color w:val="auto"/>
          <w:kern w:val="0"/>
          <w:szCs w:val="21"/>
          <w:lang w:val="ru-RU"/>
        </w:rPr>
      </w:pPr>
      <w:r>
        <w:rPr>
          <w:rFonts w:hint="eastAsia"/>
          <w:color w:val="auto"/>
        </w:rPr>
        <w:t>（2）</w:t>
      </w:r>
      <w:r>
        <w:rPr>
          <w:rFonts w:hint="eastAsia" w:cs="宋体" w:asciiTheme="minorEastAsia" w:hAnsiTheme="minorEastAsia" w:eastAsiaTheme="minorEastAsia"/>
          <w:color w:val="auto"/>
          <w:kern w:val="0"/>
          <w:szCs w:val="21"/>
        </w:rPr>
        <w:t>本项目采用全流程不见面电子开评标</w:t>
      </w:r>
      <w:r>
        <w:rPr>
          <w:rFonts w:hint="eastAsia"/>
          <w:color w:val="auto"/>
        </w:rPr>
        <w:t>，</w:t>
      </w:r>
      <w:r>
        <w:rPr>
          <w:rFonts w:hint="eastAsia" w:eastAsiaTheme="minorEastAsia"/>
          <w:color w:val="auto"/>
        </w:rPr>
        <w:t>响应</w:t>
      </w:r>
      <w:r>
        <w:rPr>
          <w:rFonts w:hint="eastAsia"/>
          <w:color w:val="auto"/>
        </w:rPr>
        <w:t>文件解密</w:t>
      </w:r>
      <w:r>
        <w:rPr>
          <w:rFonts w:hint="eastAsia" w:cs="宋体" w:asciiTheme="minorEastAsia" w:hAnsiTheme="minorEastAsia" w:eastAsiaTheme="minorEastAsia"/>
          <w:color w:val="auto"/>
          <w:kern w:val="0"/>
          <w:szCs w:val="21"/>
          <w:lang w:val="ru-RU"/>
        </w:rPr>
        <w:t>、磋商谈判、答疑澄清、二次报价</w:t>
      </w:r>
      <w:r>
        <w:rPr>
          <w:rFonts w:hint="eastAsia"/>
          <w:color w:val="auto"/>
        </w:rPr>
        <w:t>等，通过系统在线方式完成。投标供应商在项目开、评标期间应保持在线状态，授权委托人应保持电话畅通，随时通过“政采云”平台接受磋商小组发出的询标等信息，并在规定时间内答复。</w:t>
      </w:r>
    </w:p>
    <w:p>
      <w:pPr>
        <w:pStyle w:val="61"/>
        <w:widowControl w:val="0"/>
        <w:autoSpaceDE w:val="0"/>
        <w:autoSpaceDN w:val="0"/>
        <w:spacing w:before="0" w:after="0" w:line="480" w:lineRule="exact"/>
        <w:ind w:left="420" w:firstLine="105" w:firstLineChars="50"/>
        <w:jc w:val="left"/>
        <w:rPr>
          <w:rFonts w:eastAsiaTheme="minorEastAsia"/>
          <w:b w:val="0"/>
          <w:bCs w:val="0"/>
          <w:color w:val="auto"/>
          <w:sz w:val="21"/>
          <w:lang w:eastAsia="zh-CN"/>
        </w:rPr>
      </w:pPr>
      <w:r>
        <w:rPr>
          <w:rFonts w:hint="eastAsia" w:eastAsia="宋体"/>
          <w:b w:val="0"/>
          <w:bCs w:val="0"/>
          <w:color w:val="auto"/>
          <w:sz w:val="21"/>
          <w:lang w:eastAsia="zh-CN"/>
        </w:rPr>
        <w:t>（3）</w:t>
      </w:r>
      <w:r>
        <w:rPr>
          <w:b w:val="0"/>
          <w:bCs w:val="0"/>
          <w:color w:val="auto"/>
          <w:sz w:val="21"/>
          <w:lang w:eastAsia="zh-CN"/>
        </w:rPr>
        <w:t>磋商小组全体成员集中与单一供应商就采购需求、质量和服务等分别进行磋商。逐家</w:t>
      </w:r>
    </w:p>
    <w:p>
      <w:pPr>
        <w:pStyle w:val="61"/>
        <w:widowControl w:val="0"/>
        <w:autoSpaceDE w:val="0"/>
        <w:autoSpaceDN w:val="0"/>
        <w:spacing w:before="0" w:after="0" w:line="480" w:lineRule="exact"/>
        <w:jc w:val="left"/>
        <w:rPr>
          <w:rFonts w:eastAsiaTheme="minorEastAsia"/>
          <w:b w:val="0"/>
          <w:bCs w:val="0"/>
          <w:color w:val="auto"/>
          <w:sz w:val="21"/>
          <w:lang w:eastAsia="zh-CN"/>
        </w:rPr>
      </w:pPr>
      <w:r>
        <w:rPr>
          <w:b w:val="0"/>
          <w:bCs w:val="0"/>
          <w:color w:val="auto"/>
          <w:sz w:val="21"/>
          <w:lang w:eastAsia="zh-CN"/>
        </w:rPr>
        <w:t>磋商一次为一个轮次，磋商轮次由磋商小组视情况决定。</w:t>
      </w:r>
    </w:p>
    <w:p>
      <w:pPr>
        <w:pStyle w:val="61"/>
        <w:widowControl w:val="0"/>
        <w:autoSpaceDE w:val="0"/>
        <w:autoSpaceDN w:val="0"/>
        <w:spacing w:before="0" w:after="0" w:line="480" w:lineRule="exact"/>
        <w:ind w:left="420" w:firstLine="105" w:firstLineChars="50"/>
        <w:jc w:val="left"/>
        <w:rPr>
          <w:rFonts w:eastAsiaTheme="minorEastAsia"/>
          <w:color w:val="auto"/>
          <w:sz w:val="21"/>
          <w:lang w:eastAsia="zh-CN"/>
        </w:rPr>
      </w:pPr>
      <w:r>
        <w:rPr>
          <w:rFonts w:hint="eastAsia"/>
          <w:color w:val="auto"/>
          <w:sz w:val="21"/>
          <w:lang w:eastAsia="zh-CN"/>
        </w:rPr>
        <w:t>（4）</w:t>
      </w:r>
      <w:r>
        <w:rPr>
          <w:color w:val="auto"/>
          <w:sz w:val="21"/>
          <w:lang w:eastAsia="zh-CN"/>
        </w:rPr>
        <w:t>磋商结束后，磋商小组将要求实质性响应</w:t>
      </w:r>
      <w:r>
        <w:rPr>
          <w:rFonts w:hint="eastAsia"/>
          <w:color w:val="auto"/>
          <w:sz w:val="21"/>
          <w:lang w:eastAsia="zh-CN"/>
        </w:rPr>
        <w:t>磋商文件</w:t>
      </w:r>
      <w:r>
        <w:rPr>
          <w:color w:val="auto"/>
          <w:sz w:val="21"/>
          <w:lang w:eastAsia="zh-CN"/>
        </w:rPr>
        <w:t>的供应商在规定时间内</w:t>
      </w:r>
      <w:r>
        <w:rPr>
          <w:rFonts w:hint="eastAsia"/>
          <w:color w:val="auto"/>
          <w:lang w:eastAsia="zh-CN"/>
        </w:rPr>
        <w:t>在线</w:t>
      </w:r>
      <w:r>
        <w:rPr>
          <w:color w:val="auto"/>
          <w:sz w:val="21"/>
          <w:lang w:eastAsia="zh-CN"/>
        </w:rPr>
        <w:t>提交最</w:t>
      </w:r>
    </w:p>
    <w:p>
      <w:pPr>
        <w:pStyle w:val="61"/>
        <w:widowControl w:val="0"/>
        <w:autoSpaceDE w:val="0"/>
        <w:autoSpaceDN w:val="0"/>
        <w:spacing w:before="0" w:after="0" w:line="480" w:lineRule="exact"/>
        <w:jc w:val="left"/>
        <w:rPr>
          <w:color w:val="auto"/>
          <w:sz w:val="21"/>
          <w:lang w:eastAsia="zh-CN"/>
        </w:rPr>
      </w:pPr>
      <w:r>
        <w:rPr>
          <w:color w:val="auto"/>
          <w:sz w:val="21"/>
          <w:lang w:eastAsia="zh-CN"/>
        </w:rPr>
        <w:t>后报价</w:t>
      </w:r>
      <w:r>
        <w:rPr>
          <w:rFonts w:hint="eastAsia" w:eastAsiaTheme="minorEastAsia"/>
          <w:color w:val="auto"/>
          <w:sz w:val="21"/>
          <w:lang w:eastAsia="zh-CN"/>
        </w:rPr>
        <w:t>，</w:t>
      </w:r>
      <w:r>
        <w:rPr>
          <w:color w:val="auto"/>
          <w:sz w:val="21"/>
          <w:lang w:eastAsia="zh-CN"/>
        </w:rPr>
        <w:t>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pStyle w:val="61"/>
        <w:widowControl w:val="0"/>
        <w:autoSpaceDE w:val="0"/>
        <w:autoSpaceDN w:val="0"/>
        <w:spacing w:before="0" w:after="0" w:line="480" w:lineRule="exact"/>
        <w:ind w:firstLine="525" w:firstLineChars="250"/>
        <w:jc w:val="left"/>
        <w:rPr>
          <w:rFonts w:ascii="宋体" w:hAnsi="宋体" w:eastAsia="宋体" w:cs="宋体"/>
          <w:color w:val="auto"/>
          <w:lang w:eastAsia="zh-CN"/>
        </w:rPr>
      </w:pPr>
      <w:r>
        <w:rPr>
          <w:rFonts w:hint="eastAsia" w:eastAsia="宋体"/>
          <w:color w:val="auto"/>
          <w:sz w:val="21"/>
          <w:lang w:eastAsia="zh-CN"/>
        </w:rPr>
        <w:t>（5）</w:t>
      </w:r>
      <w:r>
        <w:rPr>
          <w:rFonts w:hint="eastAsia" w:ascii="宋体" w:hAnsi="宋体" w:eastAsia="宋体" w:cs="宋体"/>
          <w:color w:val="auto"/>
          <w:sz w:val="21"/>
          <w:lang w:eastAsia="zh-CN"/>
        </w:rPr>
        <w:t>采购人或采购代理机构将对磋商过程进行记录，</w:t>
      </w:r>
      <w:r>
        <w:rPr>
          <w:rFonts w:hint="eastAsia" w:ascii="宋体" w:hAnsi="宋体" w:eastAsia="宋体" w:cs="宋体"/>
          <w:color w:val="auto"/>
          <w:lang w:eastAsia="zh-CN"/>
        </w:rPr>
        <w:t>由监督部门人员、采购方代表全程监督。</w:t>
      </w:r>
    </w:p>
    <w:p>
      <w:pPr>
        <w:pStyle w:val="61"/>
        <w:widowControl w:val="0"/>
        <w:autoSpaceDE w:val="0"/>
        <w:autoSpaceDN w:val="0"/>
        <w:spacing w:before="0" w:after="0" w:line="480" w:lineRule="exact"/>
        <w:ind w:firstLine="315" w:firstLineChars="150"/>
        <w:jc w:val="left"/>
        <w:rPr>
          <w:color w:val="auto"/>
          <w:sz w:val="21"/>
          <w:lang w:eastAsia="zh-CN"/>
        </w:rPr>
      </w:pPr>
      <w:r>
        <w:rPr>
          <w:rFonts w:hint="eastAsia" w:eastAsia="宋体"/>
          <w:color w:val="auto"/>
          <w:sz w:val="21"/>
          <w:lang w:eastAsia="zh-CN"/>
        </w:rPr>
        <w:t xml:space="preserve">23.3 </w:t>
      </w:r>
      <w:r>
        <w:rPr>
          <w:rFonts w:hint="eastAsia"/>
          <w:color w:val="auto"/>
          <w:sz w:val="21"/>
          <w:lang w:eastAsia="zh-CN"/>
        </w:rPr>
        <w:t>错误修正</w:t>
      </w:r>
    </w:p>
    <w:p>
      <w:pPr>
        <w:pStyle w:val="61"/>
        <w:widowControl w:val="0"/>
        <w:autoSpaceDE w:val="0"/>
        <w:autoSpaceDN w:val="0"/>
        <w:spacing w:before="0" w:after="0" w:line="480" w:lineRule="exact"/>
        <w:ind w:firstLine="420" w:firstLineChars="200"/>
        <w:jc w:val="left"/>
        <w:rPr>
          <w:color w:val="auto"/>
          <w:sz w:val="21"/>
          <w:lang w:eastAsia="zh-CN"/>
        </w:rPr>
      </w:pPr>
      <w:r>
        <w:rPr>
          <w:rFonts w:hint="eastAsia"/>
          <w:color w:val="auto"/>
          <w:sz w:val="21"/>
          <w:lang w:eastAsia="zh-CN"/>
        </w:rPr>
        <w:t>响应文件如果出现计算或表达上的错误，修正错误的原则如下：</w:t>
      </w:r>
    </w:p>
    <w:p>
      <w:pPr>
        <w:pStyle w:val="61"/>
        <w:widowControl w:val="0"/>
        <w:autoSpaceDE w:val="0"/>
        <w:autoSpaceDN w:val="0"/>
        <w:spacing w:before="0" w:after="0" w:line="480" w:lineRule="exact"/>
        <w:ind w:firstLine="420" w:firstLineChars="200"/>
        <w:jc w:val="left"/>
        <w:rPr>
          <w:color w:val="auto"/>
          <w:sz w:val="21"/>
          <w:lang w:eastAsia="zh-CN"/>
        </w:rPr>
      </w:pPr>
      <w:r>
        <w:rPr>
          <w:rFonts w:hint="eastAsia" w:eastAsia="宋体"/>
          <w:color w:val="auto"/>
          <w:sz w:val="21"/>
          <w:lang w:eastAsia="zh-CN"/>
        </w:rPr>
        <w:t>（1）</w:t>
      </w:r>
      <w:r>
        <w:rPr>
          <w:rFonts w:hint="eastAsia"/>
          <w:color w:val="auto"/>
          <w:sz w:val="21"/>
          <w:lang w:eastAsia="zh-CN"/>
        </w:rPr>
        <w:t>响应文件的大写金额和小写金额不一致的，以大写金额为准；</w:t>
      </w:r>
    </w:p>
    <w:p>
      <w:pPr>
        <w:pStyle w:val="61"/>
        <w:widowControl w:val="0"/>
        <w:autoSpaceDE w:val="0"/>
        <w:autoSpaceDN w:val="0"/>
        <w:spacing w:before="0" w:after="0" w:line="480" w:lineRule="exact"/>
        <w:ind w:firstLine="420" w:firstLineChars="200"/>
        <w:jc w:val="left"/>
        <w:rPr>
          <w:color w:val="auto"/>
          <w:sz w:val="21"/>
          <w:lang w:eastAsia="zh-CN"/>
        </w:rPr>
      </w:pPr>
      <w:r>
        <w:rPr>
          <w:rFonts w:hint="eastAsia" w:eastAsia="宋体"/>
          <w:color w:val="auto"/>
          <w:sz w:val="21"/>
          <w:lang w:eastAsia="zh-CN"/>
        </w:rPr>
        <w:t>（2）</w:t>
      </w:r>
      <w:r>
        <w:rPr>
          <w:rFonts w:hint="eastAsia"/>
          <w:color w:val="auto"/>
          <w:sz w:val="21"/>
          <w:lang w:eastAsia="zh-CN"/>
        </w:rPr>
        <w:t>总价金额与按单价汇总金额不一致的，以单价金额计算结果为准；</w:t>
      </w:r>
    </w:p>
    <w:p>
      <w:pPr>
        <w:pStyle w:val="61"/>
        <w:widowControl w:val="0"/>
        <w:autoSpaceDE w:val="0"/>
        <w:autoSpaceDN w:val="0"/>
        <w:spacing w:before="0" w:after="0" w:line="480" w:lineRule="exact"/>
        <w:ind w:firstLine="420" w:firstLineChars="200"/>
        <w:jc w:val="left"/>
        <w:rPr>
          <w:color w:val="auto"/>
          <w:sz w:val="21"/>
          <w:lang w:eastAsia="zh-CN"/>
        </w:rPr>
      </w:pPr>
      <w:r>
        <w:rPr>
          <w:rFonts w:hint="eastAsia" w:eastAsia="宋体"/>
          <w:color w:val="auto"/>
          <w:sz w:val="21"/>
          <w:lang w:eastAsia="zh-CN"/>
        </w:rPr>
        <w:t>（3）</w:t>
      </w:r>
      <w:r>
        <w:rPr>
          <w:rFonts w:hint="eastAsia"/>
          <w:color w:val="auto"/>
          <w:sz w:val="21"/>
          <w:lang w:eastAsia="zh-CN"/>
        </w:rPr>
        <w:t>对不同文字文本响应文件的解释发生异议的，以中文文本为准；</w:t>
      </w:r>
    </w:p>
    <w:p>
      <w:pPr>
        <w:pStyle w:val="61"/>
        <w:widowControl w:val="0"/>
        <w:autoSpaceDE w:val="0"/>
        <w:autoSpaceDN w:val="0"/>
        <w:spacing w:before="0" w:after="0" w:line="480" w:lineRule="exact"/>
        <w:ind w:firstLine="420" w:firstLineChars="200"/>
        <w:jc w:val="left"/>
        <w:rPr>
          <w:color w:val="auto"/>
          <w:sz w:val="21"/>
          <w:lang w:eastAsia="zh-CN"/>
        </w:rPr>
      </w:pPr>
      <w:r>
        <w:rPr>
          <w:rFonts w:hint="eastAsia" w:eastAsia="宋体"/>
          <w:color w:val="auto"/>
          <w:sz w:val="21"/>
          <w:lang w:eastAsia="zh-CN"/>
        </w:rPr>
        <w:t>（4）</w:t>
      </w:r>
      <w:r>
        <w:rPr>
          <w:rFonts w:hint="eastAsia"/>
          <w:color w:val="auto"/>
          <w:sz w:val="21"/>
          <w:lang w:eastAsia="zh-CN"/>
        </w:rPr>
        <w:t>按上述修正错误的原则及方法调整或修正响应文件的投标报价，</w:t>
      </w:r>
      <w:r>
        <w:rPr>
          <w:rFonts w:hint="eastAsia" w:eastAsia="宋体"/>
          <w:color w:val="auto"/>
          <w:sz w:val="21"/>
          <w:lang w:eastAsia="zh-CN"/>
        </w:rPr>
        <w:t>投标供应商</w:t>
      </w:r>
      <w:r>
        <w:rPr>
          <w:rFonts w:hint="eastAsia"/>
          <w:color w:val="auto"/>
          <w:sz w:val="21"/>
          <w:lang w:eastAsia="zh-CN"/>
        </w:rPr>
        <w:t>同意后，调整后的投标报价对</w:t>
      </w:r>
      <w:r>
        <w:rPr>
          <w:rFonts w:hint="eastAsia" w:eastAsia="宋体"/>
          <w:color w:val="auto"/>
          <w:sz w:val="21"/>
          <w:lang w:eastAsia="zh-CN"/>
        </w:rPr>
        <w:t>投标供应商</w:t>
      </w:r>
      <w:r>
        <w:rPr>
          <w:rFonts w:hint="eastAsia"/>
          <w:color w:val="auto"/>
          <w:sz w:val="21"/>
          <w:lang w:eastAsia="zh-CN"/>
        </w:rPr>
        <w:t>起约束作用。如果</w:t>
      </w:r>
      <w:r>
        <w:rPr>
          <w:rFonts w:hint="eastAsia" w:eastAsia="宋体"/>
          <w:color w:val="auto"/>
          <w:sz w:val="21"/>
          <w:lang w:eastAsia="zh-CN"/>
        </w:rPr>
        <w:t>投标供应商</w:t>
      </w:r>
      <w:r>
        <w:rPr>
          <w:rFonts w:hint="eastAsia"/>
          <w:color w:val="auto"/>
          <w:sz w:val="21"/>
          <w:lang w:eastAsia="zh-CN"/>
        </w:rPr>
        <w:t>不接受修正后的报价，则其投标将被拒绝。</w:t>
      </w:r>
    </w:p>
    <w:p>
      <w:pPr>
        <w:pStyle w:val="61"/>
        <w:widowControl w:val="0"/>
        <w:autoSpaceDE w:val="0"/>
        <w:autoSpaceDN w:val="0"/>
        <w:spacing w:before="0" w:after="0" w:line="480" w:lineRule="exact"/>
        <w:ind w:firstLine="315" w:firstLineChars="150"/>
        <w:jc w:val="left"/>
        <w:rPr>
          <w:color w:val="auto"/>
          <w:sz w:val="21"/>
          <w:lang w:eastAsia="zh-CN"/>
        </w:rPr>
      </w:pPr>
      <w:r>
        <w:rPr>
          <w:rFonts w:hint="eastAsia" w:eastAsiaTheme="minorEastAsia"/>
          <w:color w:val="auto"/>
          <w:sz w:val="21"/>
          <w:lang w:eastAsia="zh-CN"/>
        </w:rPr>
        <w:t>24</w:t>
      </w:r>
      <w:r>
        <w:rPr>
          <w:rFonts w:hint="eastAsia"/>
          <w:color w:val="auto"/>
          <w:sz w:val="21"/>
          <w:lang w:eastAsia="zh-CN"/>
        </w:rPr>
        <w:t>.符合性审查</w:t>
      </w:r>
    </w:p>
    <w:p>
      <w:pPr>
        <w:spacing w:line="420" w:lineRule="exact"/>
        <w:ind w:firstLine="420" w:firstLineChars="200"/>
        <w:jc w:val="left"/>
        <w:rPr>
          <w:rFonts w:hint="eastAsia"/>
          <w:color w:val="auto"/>
          <w:lang w:val="ru-RU" w:eastAsia="zh-CN"/>
        </w:rPr>
      </w:pPr>
      <w:r>
        <w:rPr>
          <w:rFonts w:hint="eastAsia" w:eastAsiaTheme="minorEastAsia"/>
          <w:color w:val="auto"/>
          <w:sz w:val="21"/>
          <w:lang w:eastAsia="zh-CN"/>
        </w:rPr>
        <w:t>24</w:t>
      </w:r>
      <w:r>
        <w:rPr>
          <w:rFonts w:hint="eastAsia"/>
          <w:color w:val="auto"/>
          <w:sz w:val="21"/>
          <w:lang w:eastAsia="zh-CN"/>
        </w:rPr>
        <w:t>.1</w:t>
      </w:r>
      <w:r>
        <w:rPr>
          <w:rFonts w:hint="eastAsia" w:ascii="Times New Roman" w:hAnsi="Times New Roman" w:eastAsia="宋体" w:cs="Times New Roman"/>
          <w:color w:val="auto"/>
          <w:kern w:val="0"/>
          <w:sz w:val="21"/>
          <w:szCs w:val="22"/>
          <w:lang w:val="ru-RU" w:eastAsia="zh-CN" w:bidi="ar-SA"/>
        </w:rPr>
        <w:t xml:space="preserve"> </w:t>
      </w:r>
      <w:r>
        <w:rPr>
          <w:rFonts w:hint="eastAsia"/>
          <w:color w:val="auto"/>
          <w:lang w:val="ru-RU" w:eastAsia="zh-CN"/>
        </w:rPr>
        <w:t>依据磋商文件的规定，从</w:t>
      </w:r>
      <w:r>
        <w:rPr>
          <w:rFonts w:hint="eastAsia"/>
          <w:color w:val="auto"/>
          <w:lang w:val="en-US" w:eastAsia="zh-CN"/>
        </w:rPr>
        <w:t>响应</w:t>
      </w:r>
      <w:r>
        <w:rPr>
          <w:rFonts w:hint="eastAsia"/>
          <w:color w:val="auto"/>
          <w:lang w:val="ru-RU" w:eastAsia="zh-CN"/>
        </w:rPr>
        <w:t>文件的有效性、完整性和对磋商文件的响应程度进行审查，以确定是否对磋商文件的实质性要求作出响应。投标供应商响应文件有不符合下列情况之一的，在</w:t>
      </w:r>
      <w:r>
        <w:rPr>
          <w:rFonts w:hint="eastAsia"/>
          <w:color w:val="auto"/>
          <w:lang w:val="en-US" w:eastAsia="zh-CN"/>
        </w:rPr>
        <w:t>初步评审</w:t>
      </w:r>
      <w:r>
        <w:rPr>
          <w:rFonts w:hint="eastAsia"/>
          <w:color w:val="auto"/>
          <w:lang w:val="ru-RU" w:eastAsia="zh-CN"/>
        </w:rPr>
        <w:t>时按照无效投标处理：</w:t>
      </w:r>
    </w:p>
    <w:p>
      <w:pPr>
        <w:spacing w:line="420" w:lineRule="exact"/>
        <w:ind w:firstLine="422" w:firstLineChars="200"/>
        <w:jc w:val="left"/>
        <w:rPr>
          <w:rFonts w:hint="default"/>
          <w:b/>
          <w:bCs/>
          <w:color w:val="auto"/>
          <w:lang w:val="ru-RU" w:eastAsia="zh-CN"/>
        </w:rPr>
      </w:pPr>
      <w:r>
        <w:rPr>
          <w:rFonts w:hint="default"/>
          <w:b/>
          <w:bCs/>
          <w:color w:val="auto"/>
          <w:lang w:val="ru-RU" w:eastAsia="zh-CN"/>
        </w:rPr>
        <w:t>（1）</w:t>
      </w:r>
      <w:r>
        <w:rPr>
          <w:rFonts w:hint="eastAsia"/>
          <w:b/>
          <w:bCs/>
          <w:color w:val="auto"/>
          <w:lang w:val="ru-RU" w:eastAsia="zh-CN"/>
        </w:rPr>
        <w:t>响应文件</w:t>
      </w:r>
      <w:r>
        <w:rPr>
          <w:rFonts w:hint="default"/>
          <w:b/>
          <w:bCs/>
          <w:color w:val="auto"/>
          <w:lang w:val="ru-RU" w:eastAsia="zh-CN"/>
        </w:rPr>
        <w:t>按照磋商文件规定要求签署、盖章的；</w:t>
      </w:r>
    </w:p>
    <w:p>
      <w:pPr>
        <w:spacing w:line="420" w:lineRule="exact"/>
        <w:ind w:firstLine="422" w:firstLineChars="200"/>
        <w:jc w:val="left"/>
        <w:rPr>
          <w:rFonts w:hint="eastAsia"/>
          <w:b/>
          <w:bCs/>
          <w:color w:val="auto"/>
          <w:lang w:val="ru-RU" w:eastAsia="zh-CN"/>
        </w:rPr>
      </w:pPr>
      <w:r>
        <w:rPr>
          <w:rFonts w:hint="default"/>
          <w:b/>
          <w:bCs/>
          <w:color w:val="auto"/>
          <w:lang w:val="ru-RU" w:eastAsia="zh-CN"/>
        </w:rPr>
        <w:t>（2）响应文件符合磋商文件规定的商务条款</w:t>
      </w:r>
      <w:r>
        <w:rPr>
          <w:rFonts w:hint="eastAsia"/>
          <w:b/>
          <w:bCs/>
          <w:color w:val="auto"/>
          <w:lang w:val="ru-RU" w:eastAsia="zh-CN"/>
        </w:rPr>
        <w:t>实质性</w:t>
      </w:r>
      <w:r>
        <w:rPr>
          <w:rFonts w:hint="default"/>
          <w:b/>
          <w:bCs/>
          <w:color w:val="auto"/>
          <w:lang w:val="ru-RU" w:eastAsia="zh-CN"/>
        </w:rPr>
        <w:t>要求的；</w:t>
      </w:r>
    </w:p>
    <w:p>
      <w:pPr>
        <w:spacing w:line="420" w:lineRule="exact"/>
        <w:ind w:firstLine="422" w:firstLineChars="200"/>
        <w:jc w:val="left"/>
        <w:rPr>
          <w:rFonts w:hint="eastAsia"/>
          <w:b/>
          <w:bCs/>
          <w:color w:val="auto"/>
          <w:lang w:val="ru-RU" w:eastAsia="zh-CN"/>
        </w:rPr>
      </w:pPr>
      <w:r>
        <w:rPr>
          <w:rFonts w:hint="default"/>
          <w:b/>
          <w:bCs/>
          <w:color w:val="auto"/>
          <w:lang w:val="ru-RU" w:eastAsia="zh-CN"/>
        </w:rPr>
        <w:t>（3）响应文件符合磋商文件规定的技术条款</w:t>
      </w:r>
      <w:r>
        <w:rPr>
          <w:rFonts w:hint="eastAsia"/>
          <w:b/>
          <w:bCs/>
          <w:color w:val="auto"/>
          <w:lang w:val="ru-RU" w:eastAsia="zh-CN"/>
        </w:rPr>
        <w:t>实质性</w:t>
      </w:r>
      <w:r>
        <w:rPr>
          <w:rFonts w:hint="default"/>
          <w:b/>
          <w:bCs/>
          <w:color w:val="auto"/>
          <w:lang w:val="ru-RU" w:eastAsia="zh-CN"/>
        </w:rPr>
        <w:t>要求的；</w:t>
      </w:r>
    </w:p>
    <w:p>
      <w:pPr>
        <w:spacing w:line="420" w:lineRule="exact"/>
        <w:ind w:firstLine="422" w:firstLineChars="200"/>
        <w:jc w:val="left"/>
        <w:rPr>
          <w:rFonts w:hint="eastAsia"/>
          <w:b/>
          <w:bCs/>
          <w:color w:val="auto"/>
          <w:lang w:val="ru-RU" w:eastAsia="zh-CN"/>
        </w:rPr>
      </w:pPr>
      <w:r>
        <w:rPr>
          <w:rFonts w:hint="eastAsia"/>
          <w:b/>
          <w:bCs/>
          <w:color w:val="auto"/>
          <w:lang w:val="ru-RU" w:eastAsia="zh-CN"/>
        </w:rPr>
        <w:t>（</w:t>
      </w:r>
      <w:r>
        <w:rPr>
          <w:rFonts w:hint="eastAsia"/>
          <w:b/>
          <w:bCs/>
          <w:color w:val="auto"/>
          <w:lang w:val="en-US" w:eastAsia="zh-CN"/>
        </w:rPr>
        <w:t>4</w:t>
      </w:r>
      <w:r>
        <w:rPr>
          <w:rFonts w:hint="eastAsia"/>
          <w:b/>
          <w:bCs/>
          <w:color w:val="auto"/>
          <w:lang w:val="ru-RU" w:eastAsia="zh-CN"/>
        </w:rPr>
        <w:t>）响应文件载明的服务期、质量标准等符合磋商文件要求的；</w:t>
      </w:r>
    </w:p>
    <w:p>
      <w:pPr>
        <w:spacing w:line="420" w:lineRule="exact"/>
        <w:ind w:firstLine="422" w:firstLineChars="200"/>
        <w:jc w:val="left"/>
        <w:rPr>
          <w:rFonts w:hint="eastAsia"/>
          <w:b/>
          <w:bCs/>
          <w:color w:val="auto"/>
          <w:lang w:val="ru-RU" w:eastAsia="zh-CN"/>
        </w:rPr>
      </w:pPr>
      <w:r>
        <w:rPr>
          <w:rFonts w:hint="eastAsia"/>
          <w:b/>
          <w:bCs/>
          <w:color w:val="auto"/>
          <w:lang w:val="ru-RU" w:eastAsia="zh-CN"/>
        </w:rPr>
        <w:t>（</w:t>
      </w:r>
      <w:r>
        <w:rPr>
          <w:rFonts w:hint="eastAsia"/>
          <w:b/>
          <w:bCs/>
          <w:color w:val="auto"/>
          <w:lang w:val="en-US" w:eastAsia="zh-CN"/>
        </w:rPr>
        <w:t>5</w:t>
      </w:r>
      <w:r>
        <w:rPr>
          <w:rFonts w:hint="eastAsia"/>
          <w:b/>
          <w:bCs/>
          <w:color w:val="auto"/>
          <w:lang w:val="ru-RU" w:eastAsia="zh-CN"/>
        </w:rPr>
        <w:t>）供应商</w:t>
      </w:r>
      <w:r>
        <w:rPr>
          <w:rFonts w:hint="eastAsia"/>
          <w:b/>
          <w:bCs/>
          <w:color w:val="auto"/>
          <w:lang w:val="en-US" w:eastAsia="zh-CN"/>
        </w:rPr>
        <w:t>没有</w:t>
      </w:r>
      <w:r>
        <w:rPr>
          <w:rFonts w:hint="eastAsia"/>
          <w:b/>
          <w:bCs/>
          <w:color w:val="auto"/>
          <w:lang w:val="ru-RU" w:eastAsia="zh-CN"/>
        </w:rPr>
        <w:t>对同一招标项目作出两个以上报价的；</w:t>
      </w:r>
    </w:p>
    <w:p>
      <w:pPr>
        <w:spacing w:line="420" w:lineRule="exact"/>
        <w:ind w:firstLine="422" w:firstLineChars="200"/>
        <w:jc w:val="left"/>
        <w:rPr>
          <w:rFonts w:hint="eastAsia"/>
          <w:b/>
          <w:bCs/>
          <w:color w:val="auto"/>
          <w:lang w:val="ru-RU" w:eastAsia="zh-CN"/>
        </w:rPr>
      </w:pPr>
      <w:r>
        <w:rPr>
          <w:rFonts w:hint="eastAsia"/>
          <w:b/>
          <w:bCs/>
          <w:color w:val="auto"/>
          <w:lang w:val="ru-RU" w:eastAsia="zh-CN"/>
        </w:rPr>
        <w:t>（</w:t>
      </w:r>
      <w:r>
        <w:rPr>
          <w:rFonts w:hint="eastAsia"/>
          <w:b/>
          <w:bCs/>
          <w:color w:val="auto"/>
          <w:lang w:val="en-US" w:eastAsia="zh-CN"/>
        </w:rPr>
        <w:t>6</w:t>
      </w:r>
      <w:r>
        <w:rPr>
          <w:rFonts w:hint="eastAsia"/>
          <w:b/>
          <w:bCs/>
          <w:color w:val="auto"/>
          <w:lang w:val="ru-RU" w:eastAsia="zh-CN"/>
        </w:rPr>
        <w:t>）</w:t>
      </w:r>
      <w:r>
        <w:rPr>
          <w:rFonts w:hint="default"/>
          <w:b/>
          <w:bCs/>
          <w:color w:val="auto"/>
          <w:lang w:val="ru-RU" w:eastAsia="zh-CN"/>
        </w:rPr>
        <w:t>在评标过程中，供应商的最终报价</w:t>
      </w:r>
      <w:r>
        <w:rPr>
          <w:rFonts w:hint="eastAsia"/>
          <w:b/>
          <w:bCs/>
          <w:color w:val="auto"/>
          <w:lang w:val="en-US" w:eastAsia="zh-CN"/>
        </w:rPr>
        <w:t>未</w:t>
      </w:r>
      <w:r>
        <w:rPr>
          <w:rFonts w:hint="default"/>
          <w:b/>
          <w:bCs/>
          <w:color w:val="auto"/>
          <w:lang w:val="ru-RU" w:eastAsia="zh-CN"/>
        </w:rPr>
        <w:t>明显低于其他投标报价</w:t>
      </w:r>
      <w:r>
        <w:rPr>
          <w:rFonts w:hint="eastAsia"/>
          <w:b/>
          <w:bCs/>
          <w:color w:val="auto"/>
          <w:lang w:val="ru-RU" w:eastAsia="zh-CN"/>
        </w:rPr>
        <w:t>使得其报价低于其个别成本的；</w:t>
      </w:r>
    </w:p>
    <w:p>
      <w:pPr>
        <w:spacing w:line="420" w:lineRule="exact"/>
        <w:ind w:firstLine="422" w:firstLineChars="200"/>
        <w:jc w:val="left"/>
        <w:rPr>
          <w:rFonts w:hint="eastAsia"/>
          <w:b/>
          <w:bCs/>
          <w:color w:val="auto"/>
          <w:lang w:val="ru-RU" w:eastAsia="zh-CN"/>
        </w:rPr>
      </w:pPr>
      <w:r>
        <w:rPr>
          <w:rFonts w:hint="eastAsia"/>
          <w:b/>
          <w:bCs/>
          <w:color w:val="auto"/>
          <w:lang w:val="ru-RU" w:eastAsia="zh-CN"/>
        </w:rPr>
        <w:t>（</w:t>
      </w:r>
      <w:r>
        <w:rPr>
          <w:rFonts w:hint="eastAsia"/>
          <w:b/>
          <w:bCs/>
          <w:color w:val="auto"/>
          <w:lang w:val="en-US" w:eastAsia="zh-CN"/>
        </w:rPr>
        <w:t>7</w:t>
      </w:r>
      <w:r>
        <w:rPr>
          <w:rFonts w:hint="eastAsia"/>
          <w:b/>
          <w:bCs/>
          <w:color w:val="auto"/>
          <w:lang w:val="ru-RU" w:eastAsia="zh-CN"/>
        </w:rPr>
        <w:t>）供应商的投标报价</w:t>
      </w:r>
      <w:r>
        <w:rPr>
          <w:rFonts w:hint="eastAsia"/>
          <w:b/>
          <w:bCs/>
          <w:color w:val="auto"/>
          <w:lang w:val="en-US" w:eastAsia="zh-CN"/>
        </w:rPr>
        <w:t>没有</w:t>
      </w:r>
      <w:r>
        <w:rPr>
          <w:rFonts w:hint="eastAsia"/>
          <w:b/>
          <w:bCs/>
          <w:color w:val="auto"/>
          <w:lang w:val="ru-RU" w:eastAsia="zh-CN"/>
        </w:rPr>
        <w:t>超过最高限价的；</w:t>
      </w:r>
    </w:p>
    <w:p>
      <w:pPr>
        <w:spacing w:line="420" w:lineRule="exact"/>
        <w:ind w:firstLine="422" w:firstLineChars="200"/>
        <w:jc w:val="left"/>
        <w:rPr>
          <w:rFonts w:hint="eastAsia"/>
          <w:b/>
          <w:bCs/>
          <w:color w:val="auto"/>
          <w:lang w:val="ru-RU" w:eastAsia="zh-CN"/>
        </w:rPr>
      </w:pPr>
      <w:r>
        <w:rPr>
          <w:rFonts w:hint="eastAsia"/>
          <w:b/>
          <w:bCs/>
          <w:color w:val="auto"/>
          <w:lang w:val="ru-RU" w:eastAsia="zh-CN"/>
        </w:rPr>
        <w:t>（</w:t>
      </w:r>
      <w:r>
        <w:rPr>
          <w:rFonts w:hint="eastAsia"/>
          <w:b/>
          <w:bCs/>
          <w:color w:val="auto"/>
          <w:lang w:val="en-US" w:eastAsia="zh-CN"/>
        </w:rPr>
        <w:t>8</w:t>
      </w:r>
      <w:r>
        <w:rPr>
          <w:rFonts w:hint="eastAsia"/>
          <w:b/>
          <w:bCs/>
          <w:color w:val="auto"/>
          <w:lang w:val="ru-RU" w:eastAsia="zh-CN"/>
        </w:rPr>
        <w:t>）在评标过程中，</w:t>
      </w:r>
      <w:r>
        <w:rPr>
          <w:rFonts w:hint="eastAsia"/>
          <w:b/>
          <w:bCs/>
          <w:color w:val="auto"/>
          <w:lang w:val="en-US" w:eastAsia="zh-CN"/>
        </w:rPr>
        <w:t>没有</w:t>
      </w:r>
      <w:r>
        <w:rPr>
          <w:rFonts w:hint="eastAsia"/>
          <w:b/>
          <w:bCs/>
          <w:color w:val="auto"/>
          <w:lang w:val="ru-RU" w:eastAsia="zh-CN"/>
        </w:rPr>
        <w:t>发现供应商以他人名义投标、串通投标、以行贿手段谋取成交或者以其他弄虚作假方式投标的；</w:t>
      </w:r>
    </w:p>
    <w:p>
      <w:pPr>
        <w:spacing w:line="420" w:lineRule="exact"/>
        <w:ind w:firstLine="422" w:firstLineChars="200"/>
        <w:jc w:val="left"/>
        <w:rPr>
          <w:rFonts w:hint="eastAsia"/>
          <w:b/>
          <w:bCs/>
          <w:color w:val="auto"/>
          <w:lang w:val="ru-RU" w:eastAsia="zh-CN"/>
        </w:rPr>
      </w:pPr>
      <w:r>
        <w:rPr>
          <w:rFonts w:hint="eastAsia"/>
          <w:b/>
          <w:bCs/>
          <w:color w:val="auto"/>
          <w:lang w:val="ru-RU" w:eastAsia="zh-CN"/>
        </w:rPr>
        <w:t>（</w:t>
      </w:r>
      <w:r>
        <w:rPr>
          <w:rFonts w:hint="eastAsia"/>
          <w:b/>
          <w:bCs/>
          <w:color w:val="auto"/>
          <w:lang w:val="en-US" w:eastAsia="zh-CN"/>
        </w:rPr>
        <w:t>9</w:t>
      </w:r>
      <w:r>
        <w:rPr>
          <w:rFonts w:hint="eastAsia"/>
          <w:b/>
          <w:bCs/>
          <w:color w:val="auto"/>
          <w:lang w:val="ru-RU" w:eastAsia="zh-CN"/>
        </w:rPr>
        <w:t>）响应文件</w:t>
      </w:r>
      <w:r>
        <w:rPr>
          <w:rFonts w:hint="eastAsia"/>
          <w:b/>
          <w:bCs/>
          <w:color w:val="auto"/>
          <w:lang w:val="en-US" w:eastAsia="zh-CN"/>
        </w:rPr>
        <w:t>没有</w:t>
      </w:r>
      <w:r>
        <w:rPr>
          <w:rFonts w:hint="eastAsia"/>
          <w:b/>
          <w:bCs/>
          <w:color w:val="auto"/>
          <w:lang w:val="ru-RU" w:eastAsia="zh-CN"/>
        </w:rPr>
        <w:t>附有采购人不能接受的实质性条件的；</w:t>
      </w:r>
    </w:p>
    <w:p>
      <w:pPr>
        <w:spacing w:line="420" w:lineRule="exact"/>
        <w:ind w:firstLine="422" w:firstLineChars="200"/>
        <w:jc w:val="left"/>
        <w:rPr>
          <w:rFonts w:hint="eastAsia"/>
          <w:b/>
          <w:bCs/>
          <w:color w:val="auto"/>
          <w:lang w:eastAsia="zh-CN"/>
        </w:rPr>
      </w:pPr>
      <w:r>
        <w:rPr>
          <w:rFonts w:hint="eastAsia"/>
          <w:b/>
          <w:bCs/>
          <w:color w:val="auto"/>
          <w:lang w:val="ru-RU" w:eastAsia="zh-CN"/>
        </w:rPr>
        <w:t>（</w:t>
      </w:r>
      <w:r>
        <w:rPr>
          <w:rFonts w:hint="eastAsia"/>
          <w:b/>
          <w:bCs/>
          <w:color w:val="auto"/>
          <w:lang w:val="en-US" w:eastAsia="zh-CN"/>
        </w:rPr>
        <w:t>10</w:t>
      </w:r>
      <w:r>
        <w:rPr>
          <w:rFonts w:hint="eastAsia"/>
          <w:b/>
          <w:bCs/>
          <w:color w:val="auto"/>
          <w:lang w:val="ru-RU" w:eastAsia="zh-CN"/>
        </w:rPr>
        <w:t>）响应文件符合磋商文件规定的其他实质性要求的。</w:t>
      </w:r>
    </w:p>
    <w:p>
      <w:pPr>
        <w:pStyle w:val="61"/>
        <w:widowControl w:val="0"/>
        <w:autoSpaceDE w:val="0"/>
        <w:autoSpaceDN w:val="0"/>
        <w:spacing w:before="0" w:after="0" w:line="440" w:lineRule="exact"/>
        <w:ind w:firstLine="420" w:firstLineChars="200"/>
        <w:jc w:val="left"/>
        <w:rPr>
          <w:rFonts w:eastAsiaTheme="minorEastAsia"/>
          <w:color w:val="auto"/>
          <w:sz w:val="21"/>
          <w:lang w:eastAsia="zh-CN"/>
        </w:rPr>
      </w:pPr>
      <w:r>
        <w:rPr>
          <w:color w:val="auto"/>
          <w:sz w:val="21"/>
          <w:lang w:eastAsia="zh-CN"/>
        </w:rPr>
        <w:t>2</w:t>
      </w:r>
      <w:r>
        <w:rPr>
          <w:rFonts w:hint="eastAsia" w:eastAsiaTheme="minorEastAsia"/>
          <w:color w:val="auto"/>
          <w:sz w:val="21"/>
          <w:lang w:eastAsia="zh-CN"/>
        </w:rPr>
        <w:t>5</w:t>
      </w:r>
      <w:r>
        <w:rPr>
          <w:color w:val="auto"/>
          <w:sz w:val="21"/>
          <w:lang w:eastAsia="zh-CN"/>
        </w:rPr>
        <w:t>．响应文件的澄清与修正</w:t>
      </w:r>
    </w:p>
    <w:p>
      <w:pPr>
        <w:pStyle w:val="61"/>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w:t>
      </w:r>
      <w:r>
        <w:rPr>
          <w:rFonts w:hint="eastAsia" w:eastAsiaTheme="minorEastAsia"/>
          <w:color w:val="auto"/>
          <w:sz w:val="21"/>
          <w:lang w:eastAsia="zh-CN"/>
        </w:rPr>
        <w:t>5</w:t>
      </w:r>
      <w:r>
        <w:rPr>
          <w:color w:val="auto"/>
          <w:sz w:val="21"/>
          <w:lang w:eastAsia="zh-CN"/>
        </w:rPr>
        <w:t>.1 磋商小组在对响应文件的有效性、完整性和响应程度进行审查时，磋商小组有权要求磋商供应商对其响应文件含义不明确、同类问题表述不一致或者有明显文字和计算错误的内容进行澄清。磋商供应商应派授权委托人和技术人员按磋商小组通知的时间</w:t>
      </w:r>
      <w:r>
        <w:rPr>
          <w:rFonts w:hint="eastAsia" w:eastAsiaTheme="minorEastAsia"/>
          <w:color w:val="auto"/>
          <w:sz w:val="21"/>
          <w:lang w:eastAsia="zh-CN"/>
        </w:rPr>
        <w:t>在线准时</w:t>
      </w:r>
      <w:r>
        <w:rPr>
          <w:color w:val="auto"/>
          <w:sz w:val="21"/>
          <w:lang w:eastAsia="zh-CN"/>
        </w:rPr>
        <w:t>接受质询。并非每个磋商供应商都将被质询。</w:t>
      </w:r>
    </w:p>
    <w:p>
      <w:pPr>
        <w:pStyle w:val="61"/>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w:t>
      </w:r>
      <w:r>
        <w:rPr>
          <w:rFonts w:hint="eastAsia" w:eastAsiaTheme="minorEastAsia"/>
          <w:color w:val="auto"/>
          <w:sz w:val="21"/>
          <w:lang w:eastAsia="zh-CN"/>
        </w:rPr>
        <w:t>5</w:t>
      </w:r>
      <w:r>
        <w:rPr>
          <w:color w:val="auto"/>
          <w:sz w:val="21"/>
          <w:lang w:eastAsia="zh-CN"/>
        </w:rPr>
        <w:t>.2 磋商小组认为有必要，以书面形式要求磋商供应商对某些问题作出必要的澄清、说明和纠正。磋商供应商的澄清、说明或者补正应当采用书面形式，由其授权的代表签字。磋商供应商的书面澄清材料作为响应文件的补充。</w:t>
      </w:r>
    </w:p>
    <w:p>
      <w:pPr>
        <w:pStyle w:val="61"/>
        <w:widowControl w:val="0"/>
        <w:autoSpaceDE w:val="0"/>
        <w:autoSpaceDN w:val="0"/>
        <w:spacing w:before="0" w:after="0" w:line="440" w:lineRule="exact"/>
        <w:ind w:firstLine="420" w:firstLineChars="200"/>
        <w:jc w:val="left"/>
        <w:rPr>
          <w:rFonts w:eastAsia="宋体"/>
          <w:color w:val="auto"/>
          <w:sz w:val="21"/>
          <w:lang w:eastAsia="zh-CN"/>
        </w:rPr>
      </w:pPr>
      <w:r>
        <w:rPr>
          <w:color w:val="auto"/>
          <w:sz w:val="21"/>
          <w:lang w:eastAsia="zh-CN"/>
        </w:rPr>
        <w:t>2</w:t>
      </w:r>
      <w:r>
        <w:rPr>
          <w:rFonts w:hint="eastAsia" w:eastAsiaTheme="minorEastAsia"/>
          <w:color w:val="auto"/>
          <w:sz w:val="21"/>
          <w:lang w:eastAsia="zh-CN"/>
        </w:rPr>
        <w:t>5</w:t>
      </w:r>
      <w:r>
        <w:rPr>
          <w:color w:val="auto"/>
          <w:sz w:val="21"/>
          <w:lang w:eastAsia="zh-CN"/>
        </w:rPr>
        <w:t>.3 磋商供应商不按磋商小组规定的时间作书面澄清，将视为放弃该权利。</w:t>
      </w:r>
    </w:p>
    <w:p>
      <w:pPr>
        <w:pStyle w:val="61"/>
        <w:widowControl w:val="0"/>
        <w:autoSpaceDE w:val="0"/>
        <w:autoSpaceDN w:val="0"/>
        <w:spacing w:before="0" w:after="0" w:line="440" w:lineRule="exact"/>
        <w:ind w:firstLine="420" w:firstLineChars="200"/>
        <w:jc w:val="left"/>
        <w:rPr>
          <w:rFonts w:eastAsia="宋体"/>
          <w:color w:val="auto"/>
          <w:sz w:val="21"/>
          <w:lang w:eastAsia="zh-CN"/>
        </w:rPr>
      </w:pPr>
      <w:r>
        <w:rPr>
          <w:rFonts w:hint="eastAsia" w:eastAsia="宋体"/>
          <w:color w:val="auto"/>
          <w:sz w:val="21"/>
          <w:lang w:eastAsia="zh-CN"/>
        </w:rPr>
        <w:t xml:space="preserve">25.4 </w:t>
      </w:r>
      <w:r>
        <w:rPr>
          <w:color w:val="auto"/>
          <w:sz w:val="21"/>
          <w:lang w:eastAsia="zh-CN"/>
        </w:rPr>
        <w:t>对</w:t>
      </w:r>
      <w:r>
        <w:rPr>
          <w:rFonts w:hint="eastAsia"/>
          <w:color w:val="auto"/>
          <w:sz w:val="21"/>
          <w:lang w:eastAsia="zh-CN"/>
        </w:rPr>
        <w:t>磋商文件</w:t>
      </w:r>
      <w:r>
        <w:rPr>
          <w:color w:val="auto"/>
          <w:sz w:val="21"/>
          <w:lang w:eastAsia="zh-CN"/>
        </w:rPr>
        <w:t>作出的实质性变动是</w:t>
      </w:r>
      <w:r>
        <w:rPr>
          <w:rFonts w:hint="eastAsia"/>
          <w:color w:val="auto"/>
          <w:sz w:val="21"/>
          <w:lang w:eastAsia="zh-CN"/>
        </w:rPr>
        <w:t>磋商文件</w:t>
      </w:r>
      <w:r>
        <w:rPr>
          <w:color w:val="auto"/>
          <w:sz w:val="21"/>
          <w:lang w:eastAsia="zh-CN"/>
        </w:rPr>
        <w:t>的有效组成部分，磋商小组应当及时以书面形式同时通知所有参加磋商的供应商。供应商应当按照</w:t>
      </w:r>
      <w:r>
        <w:rPr>
          <w:rFonts w:hint="eastAsia"/>
          <w:color w:val="auto"/>
          <w:sz w:val="21"/>
          <w:lang w:eastAsia="zh-CN"/>
        </w:rPr>
        <w:t>磋商文件</w:t>
      </w:r>
      <w:r>
        <w:rPr>
          <w:color w:val="auto"/>
          <w:sz w:val="21"/>
          <w:lang w:eastAsia="zh-CN"/>
        </w:rPr>
        <w:t>的变动情况和磋商小组的要求重新提交响应文件，并由其法定代表人或授权代表签字或者加盖公章。由授权代表签字的，应当附法定代表人授权书。</w:t>
      </w:r>
    </w:p>
    <w:p>
      <w:pPr>
        <w:pStyle w:val="61"/>
        <w:widowControl w:val="0"/>
        <w:autoSpaceDE w:val="0"/>
        <w:autoSpaceDN w:val="0"/>
        <w:spacing w:before="0" w:after="0" w:line="440" w:lineRule="exact"/>
        <w:ind w:firstLine="420" w:firstLineChars="200"/>
        <w:jc w:val="left"/>
        <w:rPr>
          <w:rFonts w:eastAsiaTheme="minorEastAsia"/>
          <w:color w:val="auto"/>
          <w:sz w:val="21"/>
          <w:lang w:eastAsia="zh-CN"/>
        </w:rPr>
      </w:pPr>
      <w:r>
        <w:rPr>
          <w:color w:val="auto"/>
          <w:sz w:val="21"/>
          <w:lang w:eastAsia="zh-CN"/>
        </w:rPr>
        <w:t>2</w:t>
      </w:r>
      <w:r>
        <w:rPr>
          <w:rFonts w:hint="eastAsia" w:eastAsiaTheme="minorEastAsia"/>
          <w:color w:val="auto"/>
          <w:sz w:val="21"/>
          <w:lang w:eastAsia="zh-CN"/>
        </w:rPr>
        <w:t>5</w:t>
      </w:r>
      <w:r>
        <w:rPr>
          <w:color w:val="auto"/>
          <w:sz w:val="21"/>
          <w:lang w:eastAsia="zh-CN"/>
        </w:rPr>
        <w:t>.</w:t>
      </w:r>
      <w:r>
        <w:rPr>
          <w:rFonts w:hint="eastAsia"/>
          <w:color w:val="auto"/>
          <w:sz w:val="21"/>
          <w:lang w:eastAsia="zh-CN"/>
        </w:rPr>
        <w:t>5</w:t>
      </w:r>
      <w:r>
        <w:rPr>
          <w:rFonts w:hint="eastAsia" w:eastAsiaTheme="minorEastAsia"/>
          <w:color w:val="auto"/>
          <w:sz w:val="21"/>
          <w:lang w:eastAsia="zh-CN"/>
        </w:rPr>
        <w:t xml:space="preserve"> </w:t>
      </w:r>
      <w:r>
        <w:rPr>
          <w:rFonts w:hint="eastAsia"/>
          <w:color w:val="auto"/>
          <w:sz w:val="21"/>
          <w:lang w:eastAsia="zh-CN"/>
        </w:rPr>
        <w:t>磋商过程中，磋商小组可以根据磋商文件和磋商情况实质性变动采购需求中的技术、服务要求以及合同草案条款，但不得变动磋商文件中的其他内容。实质性变动的内容，须经采购人代表确认</w:t>
      </w:r>
      <w:r>
        <w:rPr>
          <w:rFonts w:hint="eastAsia" w:eastAsiaTheme="minorEastAsia"/>
          <w:color w:val="auto"/>
          <w:sz w:val="21"/>
          <w:lang w:eastAsia="zh-CN"/>
        </w:rPr>
        <w:t>。</w:t>
      </w:r>
    </w:p>
    <w:p>
      <w:pPr>
        <w:pStyle w:val="61"/>
        <w:widowControl w:val="0"/>
        <w:autoSpaceDE w:val="0"/>
        <w:autoSpaceDN w:val="0"/>
        <w:spacing w:before="0" w:after="0" w:line="440" w:lineRule="exact"/>
        <w:ind w:firstLine="420" w:firstLineChars="200"/>
        <w:jc w:val="left"/>
        <w:rPr>
          <w:color w:val="auto"/>
          <w:sz w:val="21"/>
          <w:lang w:eastAsia="zh-CN"/>
        </w:rPr>
      </w:pPr>
      <w:r>
        <w:rPr>
          <w:rFonts w:hint="eastAsia"/>
          <w:color w:val="auto"/>
          <w:sz w:val="21"/>
          <w:lang w:eastAsia="zh-CN"/>
        </w:rPr>
        <w:t>25.</w:t>
      </w:r>
      <w:r>
        <w:rPr>
          <w:rFonts w:hint="eastAsia" w:eastAsiaTheme="minorEastAsia"/>
          <w:color w:val="auto"/>
          <w:sz w:val="21"/>
          <w:lang w:eastAsia="zh-CN"/>
        </w:rPr>
        <w:t xml:space="preserve">6 </w:t>
      </w:r>
      <w:r>
        <w:rPr>
          <w:color w:val="auto"/>
          <w:sz w:val="21"/>
          <w:lang w:eastAsia="zh-CN"/>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61"/>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磋商小组成员和评审工作有关人员不得干预或者影响正常评审工作，不得明示或者暗示其倾向性、引导性意见，不得修改</w:t>
      </w:r>
      <w:r>
        <w:rPr>
          <w:rFonts w:hint="eastAsia"/>
          <w:color w:val="auto"/>
          <w:sz w:val="21"/>
          <w:lang w:eastAsia="zh-CN"/>
        </w:rPr>
        <w:t>磋商文件</w:t>
      </w:r>
      <w:r>
        <w:rPr>
          <w:color w:val="auto"/>
          <w:sz w:val="21"/>
          <w:lang w:eastAsia="zh-CN"/>
        </w:rPr>
        <w:t>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61"/>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 确定成交候选供应商</w:t>
      </w:r>
    </w:p>
    <w:p>
      <w:pPr>
        <w:pStyle w:val="61"/>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26.1 坚持公平、公正地对待所有的磋商供应商。</w:t>
      </w:r>
    </w:p>
    <w:p>
      <w:pPr>
        <w:pStyle w:val="61"/>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26.2 按照同一评审程序及方法、标准评审磋商供应商的响应文件，详细评审办法见本</w:t>
      </w:r>
      <w:r>
        <w:rPr>
          <w:rFonts w:hint="eastAsia"/>
          <w:color w:val="auto"/>
          <w:sz w:val="21"/>
          <w:lang w:eastAsia="zh-CN"/>
        </w:rPr>
        <w:t>磋商文件</w:t>
      </w:r>
      <w:r>
        <w:rPr>
          <w:color w:val="auto"/>
          <w:sz w:val="21"/>
          <w:lang w:eastAsia="zh-CN"/>
        </w:rPr>
        <w:t>第三章。</w:t>
      </w:r>
    </w:p>
    <w:p>
      <w:pPr>
        <w:pStyle w:val="61"/>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26.3 磋商小组按</w:t>
      </w:r>
      <w:r>
        <w:rPr>
          <w:rFonts w:hint="eastAsia"/>
          <w:color w:val="auto"/>
          <w:sz w:val="21"/>
          <w:lang w:eastAsia="zh-CN"/>
        </w:rPr>
        <w:t>磋商文件</w:t>
      </w:r>
      <w:r>
        <w:rPr>
          <w:color w:val="auto"/>
          <w:sz w:val="21"/>
          <w:lang w:eastAsia="zh-CN"/>
        </w:rPr>
        <w:t>第三章中公布的评审程序、方法及标准进行评审，确定成交候选供应商。</w:t>
      </w:r>
    </w:p>
    <w:p>
      <w:pPr>
        <w:pStyle w:val="61"/>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27．磋商过程保密</w:t>
      </w:r>
    </w:p>
    <w:p>
      <w:pPr>
        <w:spacing w:line="440" w:lineRule="exact"/>
        <w:ind w:firstLine="420" w:firstLineChars="200"/>
        <w:rPr>
          <w:rFonts w:ascii="LHURDE+ËÎÌå" w:hAnsi="LHURDE+ËÎÌå" w:cs="LHURDE+ËÎÌå"/>
          <w:color w:val="auto"/>
          <w:spacing w:val="-1"/>
        </w:rPr>
      </w:pPr>
      <w:r>
        <w:rPr>
          <w:color w:val="auto"/>
        </w:rPr>
        <w:t xml:space="preserve">27.1 </w:t>
      </w:r>
      <w:r>
        <w:rPr>
          <w:rFonts w:ascii="LHURDE+ËÎÌå" w:hAnsi="LHURDE+ËÎÌå" w:cs="LHURDE+ËÎÌå"/>
          <w:color w:val="auto"/>
          <w:spacing w:val="-2"/>
        </w:rPr>
        <w:t>磋商是竞争性磋商的重要环节，磋商工作在磋商小组内独立进行。磋商小组将遵照评标原则，公</w:t>
      </w:r>
      <w:r>
        <w:rPr>
          <w:rFonts w:ascii="LHURDE+ËÎÌå" w:hAnsi="LHURDE+ËÎÌå" w:cs="LHURDE+ËÎÌå"/>
          <w:color w:val="auto"/>
          <w:spacing w:val="-1"/>
        </w:rPr>
        <w:t>正、平等地对待所有供应商。</w:t>
      </w:r>
    </w:p>
    <w:p>
      <w:pPr>
        <w:spacing w:line="440" w:lineRule="exact"/>
        <w:ind w:firstLine="412" w:firstLineChars="200"/>
        <w:rPr>
          <w:rFonts w:ascii="LHURDE+ËÎÌå" w:hAnsi="LHURDE+ËÎÌå" w:cs="LHURDE+ËÎÌå"/>
          <w:color w:val="auto"/>
          <w:spacing w:val="-1"/>
        </w:rPr>
      </w:pPr>
      <w:r>
        <w:rPr>
          <w:rFonts w:ascii="LHURDE+ËÎÌå" w:hAnsi="LHURDE+ËÎÌå" w:cs="LHURDE+ËÎÌå"/>
          <w:color w:val="auto"/>
          <w:spacing w:val="-2"/>
        </w:rPr>
        <w:t>在宣布成交结果之前，凡属于审查、澄清、评价、比较响应文件等有关信息，相关当事人均不得泄露</w:t>
      </w:r>
      <w:r>
        <w:rPr>
          <w:rFonts w:ascii="LHURDE+ËÎÌå" w:hAnsi="LHURDE+ËÎÌå" w:cs="LHURDE+ËÎÌå"/>
          <w:color w:val="auto"/>
          <w:spacing w:val="-1"/>
        </w:rPr>
        <w:t>给任何磋商供应商或与磋商工作无关的人员。</w:t>
      </w:r>
    </w:p>
    <w:p>
      <w:pPr>
        <w:spacing w:line="440" w:lineRule="exact"/>
        <w:ind w:firstLine="420" w:firstLineChars="200"/>
        <w:rPr>
          <w:rFonts w:ascii="SFVODW+ËÎÌå" w:hAnsi="SFVODW+ËÎÌå" w:cs="SFVODW+ËÎÌå"/>
          <w:color w:val="auto"/>
          <w:spacing w:val="-1"/>
        </w:rPr>
      </w:pPr>
      <w:r>
        <w:rPr>
          <w:color w:val="auto"/>
        </w:rPr>
        <w:t>27.2</w:t>
      </w:r>
      <w:r>
        <w:rPr>
          <w:rFonts w:ascii="SFVODW+ËÎÌå" w:hAnsi="SFVODW+ËÎÌå" w:cs="SFVODW+ËÎÌå"/>
          <w:color w:val="auto"/>
          <w:spacing w:val="-3"/>
        </w:rPr>
        <w:t>磋商供应商不得向磋商小组成员询问磋商情况，不得以任何行为影响磋商过程，否则其响应文件</w:t>
      </w:r>
      <w:r>
        <w:rPr>
          <w:rFonts w:ascii="SFVODW+ËÎÌå" w:hAnsi="SFVODW+ËÎÌå" w:cs="SFVODW+ËÎÌå"/>
          <w:color w:val="auto"/>
          <w:spacing w:val="-1"/>
        </w:rPr>
        <w:t>将被作为无效响应文件。</w:t>
      </w:r>
    </w:p>
    <w:p>
      <w:pPr>
        <w:spacing w:line="440" w:lineRule="exact"/>
        <w:ind w:firstLine="420" w:firstLineChars="200"/>
        <w:rPr>
          <w:rFonts w:ascii="SFVODW+ËÎÌå" w:hAnsi="SFVODW+ËÎÌå" w:cs="SFVODW+ËÎÌå"/>
          <w:color w:val="auto"/>
        </w:rPr>
      </w:pPr>
      <w:r>
        <w:rPr>
          <w:color w:val="auto"/>
        </w:rPr>
        <w:t>28</w:t>
      </w:r>
      <w:r>
        <w:rPr>
          <w:rFonts w:ascii="SFVODW+ËÎÌå" w:hAnsi="SFVODW+ËÎÌå" w:cs="SFVODW+ËÎÌå"/>
          <w:color w:val="auto"/>
          <w:spacing w:val="-2"/>
        </w:rPr>
        <w:t>．采购人和磋商小组不向未成交的磋商供应商解释未成交原因，也不对磋商过程中的细节问题进行</w:t>
      </w:r>
      <w:r>
        <w:rPr>
          <w:rFonts w:ascii="SFVODW+ËÎÌå" w:hAnsi="SFVODW+ËÎÌå" w:cs="SFVODW+ËÎÌå"/>
          <w:color w:val="auto"/>
        </w:rPr>
        <w:t>公布。</w:t>
      </w:r>
    </w:p>
    <w:p>
      <w:pPr>
        <w:pStyle w:val="61"/>
        <w:widowControl w:val="0"/>
        <w:autoSpaceDE w:val="0"/>
        <w:autoSpaceDN w:val="0"/>
        <w:spacing w:before="0" w:after="0" w:line="360" w:lineRule="auto"/>
        <w:jc w:val="center"/>
        <w:rPr>
          <w:rFonts w:ascii="宋体" w:hAnsi="宋体" w:eastAsia="宋体" w:cs="PNUWHE+ËÎÌå"/>
          <w:color w:val="auto"/>
          <w:sz w:val="28"/>
          <w:lang w:eastAsia="zh-CN"/>
        </w:rPr>
      </w:pPr>
    </w:p>
    <w:p>
      <w:pPr>
        <w:pStyle w:val="61"/>
        <w:widowControl w:val="0"/>
        <w:autoSpaceDE w:val="0"/>
        <w:autoSpaceDN w:val="0"/>
        <w:spacing w:before="0" w:after="0" w:line="360" w:lineRule="auto"/>
        <w:jc w:val="center"/>
        <w:rPr>
          <w:rFonts w:ascii="宋体" w:hAnsi="宋体" w:eastAsia="宋体" w:cs="PNUWHE+ËÎÌå"/>
          <w:color w:val="auto"/>
          <w:sz w:val="28"/>
          <w:lang w:eastAsia="zh-CN"/>
        </w:rPr>
      </w:pPr>
      <w:r>
        <w:rPr>
          <w:rFonts w:ascii="宋体" w:hAnsi="宋体" w:eastAsia="宋体" w:cs="PNUWHE+ËÎÌå"/>
          <w:color w:val="auto"/>
          <w:sz w:val="28"/>
          <w:lang w:eastAsia="zh-CN"/>
        </w:rPr>
        <w:t>六</w:t>
      </w:r>
      <w:r>
        <w:rPr>
          <w:rFonts w:hint="eastAsia" w:ascii="宋体" w:hAnsi="宋体" w:eastAsia="宋体" w:cs="PNUWHE+ËÎÌå"/>
          <w:color w:val="auto"/>
          <w:sz w:val="28"/>
          <w:lang w:eastAsia="zh-CN"/>
        </w:rPr>
        <w:t>、</w:t>
      </w:r>
      <w:r>
        <w:rPr>
          <w:rFonts w:ascii="宋体" w:hAnsi="宋体" w:eastAsia="宋体" w:cs="PNUWHE+ËÎÌå"/>
          <w:color w:val="auto"/>
          <w:sz w:val="28"/>
          <w:lang w:eastAsia="zh-CN"/>
        </w:rPr>
        <w:t>确定成交供应商及签约</w:t>
      </w:r>
    </w:p>
    <w:p>
      <w:pPr>
        <w:spacing w:line="440" w:lineRule="exact"/>
        <w:ind w:firstLine="420" w:firstLineChars="200"/>
        <w:rPr>
          <w:color w:val="auto"/>
        </w:rPr>
      </w:pPr>
      <w:r>
        <w:rPr>
          <w:color w:val="auto"/>
        </w:rPr>
        <w:t>29．确定成交供应商的原则</w:t>
      </w:r>
    </w:p>
    <w:p>
      <w:pPr>
        <w:spacing w:line="420" w:lineRule="exact"/>
        <w:ind w:firstLine="420" w:firstLineChars="200"/>
        <w:rPr>
          <w:color w:val="auto"/>
        </w:rPr>
      </w:pPr>
      <w:r>
        <w:rPr>
          <w:color w:val="auto"/>
        </w:rPr>
        <w:t>29.1 磋商小组将严格按照</w:t>
      </w:r>
      <w:r>
        <w:rPr>
          <w:rFonts w:hint="eastAsia"/>
          <w:color w:val="auto"/>
          <w:lang w:eastAsia="zh-CN"/>
        </w:rPr>
        <w:t>磋商文件</w:t>
      </w:r>
      <w:r>
        <w:rPr>
          <w:color w:val="auto"/>
        </w:rPr>
        <w:t>的要求和条件进行比较,根据</w:t>
      </w:r>
      <w:r>
        <w:rPr>
          <w:rFonts w:hint="eastAsia"/>
          <w:color w:val="auto"/>
          <w:lang w:eastAsia="zh-CN"/>
        </w:rPr>
        <w:t>磋商文件</w:t>
      </w:r>
      <w:r>
        <w:rPr>
          <w:color w:val="auto"/>
        </w:rPr>
        <w:t>中公布的评定成交标准推荐出成交候选供应商。采购人应当在收到评审报告后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w:t>
      </w:r>
      <w:r>
        <w:rPr>
          <w:rFonts w:hint="eastAsia"/>
          <w:color w:val="auto"/>
        </w:rPr>
        <w:t>代理</w:t>
      </w:r>
      <w:r>
        <w:rPr>
          <w:color w:val="auto"/>
        </w:rPr>
        <w:t>机构在成交供应商确定后 2 个工作日内，在省级以上财政部门指定的政府采购信息发布媒体上公告成交结果。</w:t>
      </w:r>
    </w:p>
    <w:p>
      <w:pPr>
        <w:spacing w:line="420" w:lineRule="exact"/>
        <w:ind w:firstLine="420" w:firstLineChars="200"/>
        <w:rPr>
          <w:color w:val="auto"/>
        </w:rPr>
      </w:pPr>
      <w:r>
        <w:rPr>
          <w:color w:val="auto"/>
        </w:rPr>
        <w:t>30.成交通知</w:t>
      </w:r>
    </w:p>
    <w:p>
      <w:pPr>
        <w:spacing w:line="420" w:lineRule="exact"/>
        <w:ind w:firstLine="420" w:firstLineChars="200"/>
        <w:rPr>
          <w:color w:val="auto"/>
        </w:rPr>
      </w:pPr>
      <w:r>
        <w:rPr>
          <w:color w:val="auto"/>
        </w:rPr>
        <w:t>30.1 确定成交供应商后,由采购人向成交供应商签发《成交通知书》。成交供应商应于成交结果公告发布之日起三日内及时领取《成交通知书》。</w:t>
      </w:r>
    </w:p>
    <w:p>
      <w:pPr>
        <w:spacing w:line="420" w:lineRule="exact"/>
        <w:ind w:firstLine="420" w:firstLineChars="200"/>
        <w:rPr>
          <w:color w:val="auto"/>
        </w:rPr>
      </w:pPr>
      <w:r>
        <w:rPr>
          <w:color w:val="auto"/>
        </w:rPr>
        <w:t>30.2 成交通知书对采购人和成交供应商均具有法律效力。成交通知书发出后，采购人改变成交结果的，或者成交供应商拒绝签订合同，放弃成交项目的，应当依法承担法律责任。</w:t>
      </w:r>
    </w:p>
    <w:p>
      <w:pPr>
        <w:spacing w:line="420" w:lineRule="exact"/>
        <w:ind w:firstLine="420" w:firstLineChars="200"/>
        <w:rPr>
          <w:color w:val="auto"/>
        </w:rPr>
      </w:pPr>
      <w:r>
        <w:rPr>
          <w:color w:val="auto"/>
        </w:rPr>
        <w:t>31.履约保证金</w:t>
      </w:r>
    </w:p>
    <w:p>
      <w:pPr>
        <w:spacing w:line="420" w:lineRule="exact"/>
        <w:ind w:firstLine="420" w:firstLineChars="200"/>
        <w:jc w:val="left"/>
        <w:rPr>
          <w:color w:val="auto"/>
        </w:rPr>
      </w:pPr>
      <w:r>
        <w:rPr>
          <w:rFonts w:hint="eastAsia"/>
          <w:color w:val="auto"/>
          <w:lang w:eastAsia="zh-CN"/>
        </w:rPr>
        <w:t>本项目要求预留合同总价的3%作为履约保证金。</w:t>
      </w:r>
    </w:p>
    <w:p>
      <w:pPr>
        <w:spacing w:line="420" w:lineRule="exact"/>
        <w:ind w:firstLine="420" w:firstLineChars="200"/>
        <w:rPr>
          <w:color w:val="auto"/>
        </w:rPr>
      </w:pPr>
      <w:r>
        <w:rPr>
          <w:color w:val="auto"/>
        </w:rPr>
        <w:t>32．签订合同</w:t>
      </w:r>
    </w:p>
    <w:p>
      <w:pPr>
        <w:spacing w:line="420" w:lineRule="exact"/>
        <w:ind w:firstLine="420" w:firstLineChars="200"/>
        <w:rPr>
          <w:color w:val="auto"/>
        </w:rPr>
      </w:pPr>
      <w:r>
        <w:rPr>
          <w:color w:val="auto"/>
        </w:rPr>
        <w:t>32.1 成交供应商应按成交通知书规定的时间、地点与采购人签订采购合同。</w:t>
      </w:r>
    </w:p>
    <w:p>
      <w:pPr>
        <w:spacing w:line="420" w:lineRule="exact"/>
        <w:ind w:firstLine="420" w:firstLineChars="200"/>
        <w:rPr>
          <w:color w:val="auto"/>
        </w:rPr>
      </w:pPr>
      <w:r>
        <w:rPr>
          <w:color w:val="auto"/>
        </w:rPr>
        <w:t>32.2 成交通知书、</w:t>
      </w:r>
      <w:r>
        <w:rPr>
          <w:rFonts w:hint="eastAsia"/>
          <w:color w:val="auto"/>
          <w:lang w:eastAsia="zh-CN"/>
        </w:rPr>
        <w:t>磋商文件</w:t>
      </w:r>
      <w:r>
        <w:rPr>
          <w:color w:val="auto"/>
        </w:rPr>
        <w:t>、成交供应商的响应文件及磋商过程中有关澄清文件均应是合同的组成部分。</w:t>
      </w:r>
    </w:p>
    <w:p>
      <w:pPr>
        <w:spacing w:line="420" w:lineRule="exact"/>
        <w:ind w:firstLine="420" w:firstLineChars="200"/>
        <w:rPr>
          <w:color w:val="auto"/>
        </w:rPr>
      </w:pPr>
      <w:r>
        <w:rPr>
          <w:color w:val="auto"/>
        </w:rPr>
        <w:t>32.3 签订合同后，成交供应商不得将服务进行转包。未经采购人同意，成交供应商不得采用分包的形式履行合同。否则采购人有权终止合同。转包或分包造成采购人损失的，成交供应商还应承担相应赔偿责任。</w:t>
      </w:r>
    </w:p>
    <w:p>
      <w:pPr>
        <w:spacing w:line="420" w:lineRule="exact"/>
        <w:ind w:firstLine="420" w:firstLineChars="200"/>
        <w:rPr>
          <w:color w:val="auto"/>
        </w:rPr>
      </w:pPr>
      <w:r>
        <w:rPr>
          <w:color w:val="auto"/>
        </w:rPr>
        <w:t>32.4 采购人和供应商之间的在合同中约定的权利和义务，双方均应诚实守信全面履行，否则违约方将承担违约责任并赔偿对方损失。</w:t>
      </w:r>
    </w:p>
    <w:p>
      <w:pPr>
        <w:spacing w:line="420" w:lineRule="exact"/>
        <w:ind w:firstLine="420" w:firstLineChars="200"/>
        <w:rPr>
          <w:color w:val="auto"/>
        </w:rPr>
      </w:pPr>
      <w:r>
        <w:rPr>
          <w:color w:val="auto"/>
        </w:rPr>
        <w:t>33．</w:t>
      </w:r>
      <w:r>
        <w:rPr>
          <w:rFonts w:hint="eastAsia"/>
          <w:color w:val="auto"/>
        </w:rPr>
        <w:t>质疑与投诉</w:t>
      </w:r>
    </w:p>
    <w:p>
      <w:pPr>
        <w:spacing w:line="420" w:lineRule="exact"/>
        <w:ind w:firstLine="420" w:firstLineChars="200"/>
        <w:rPr>
          <w:color w:val="auto"/>
        </w:rPr>
      </w:pPr>
      <w:r>
        <w:rPr>
          <w:rFonts w:hint="eastAsia"/>
          <w:color w:val="auto"/>
        </w:rPr>
        <w:t>33.1投标供应商认为磋商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420" w:lineRule="exact"/>
        <w:ind w:firstLine="420" w:firstLineChars="200"/>
        <w:rPr>
          <w:color w:val="auto"/>
        </w:rPr>
      </w:pPr>
      <w:r>
        <w:rPr>
          <w:rFonts w:hint="eastAsia"/>
          <w:color w:val="auto"/>
        </w:rPr>
        <w:t>33.2质疑投标供应商应按照财政部制定的《政府采购质疑函范本》格式和《政府采购质疑和投诉办法》的要求，在法定质疑期内以纸质形式提出质疑，针对同一采购程序环节的质疑应一次性提出。</w:t>
      </w:r>
    </w:p>
    <w:p>
      <w:pPr>
        <w:spacing w:line="420" w:lineRule="exact"/>
        <w:ind w:firstLine="420" w:firstLineChars="200"/>
        <w:rPr>
          <w:color w:val="auto"/>
        </w:rPr>
      </w:pPr>
      <w:r>
        <w:rPr>
          <w:rFonts w:hint="eastAsia"/>
          <w:color w:val="auto"/>
        </w:rPr>
        <w:t>超出法定质疑期的、重复提出的、分次提出的或内容、形式不符合《政府采购质疑和投诉办法》的，质疑投标人将依法承担不利后果。</w:t>
      </w:r>
    </w:p>
    <w:p>
      <w:pPr>
        <w:spacing w:line="420" w:lineRule="exact"/>
        <w:ind w:firstLine="420" w:firstLineChars="200"/>
        <w:rPr>
          <w:color w:val="auto"/>
        </w:rPr>
      </w:pPr>
      <w:r>
        <w:rPr>
          <w:rFonts w:hint="eastAsia"/>
          <w:color w:val="auto"/>
        </w:rPr>
        <w:t>33.3采购人或采购代理机构在收到投标供应商的书面质疑后七个工作日内作出答复，但答复的内容不得涉及商业秘密。质疑供应商对采购人或采购代理机构的答复不满意，可以在答复期满后十五个工作日内向采购监督管理部门投诉。</w:t>
      </w:r>
    </w:p>
    <w:p>
      <w:pPr>
        <w:pStyle w:val="38"/>
        <w:widowControl w:val="0"/>
        <w:autoSpaceDE w:val="0"/>
        <w:autoSpaceDN w:val="0"/>
        <w:spacing w:before="0" w:after="0" w:line="300" w:lineRule="exact"/>
        <w:jc w:val="center"/>
        <w:rPr>
          <w:rFonts w:ascii="宋体" w:hAnsi="宋体" w:eastAsia="宋体" w:cs="TMBCOU+ËÎÌå"/>
          <w:b/>
          <w:bCs/>
          <w:color w:val="auto"/>
          <w:sz w:val="30"/>
          <w:lang w:eastAsia="zh-CN"/>
        </w:rPr>
      </w:pPr>
    </w:p>
    <w:p>
      <w:pPr>
        <w:pStyle w:val="38"/>
        <w:widowControl w:val="0"/>
        <w:autoSpaceDE w:val="0"/>
        <w:autoSpaceDN w:val="0"/>
        <w:spacing w:before="0" w:after="0" w:line="300" w:lineRule="exact"/>
        <w:jc w:val="center"/>
        <w:rPr>
          <w:rFonts w:ascii="宋体" w:hAnsi="宋体" w:eastAsia="宋体" w:cs="TMBCOU+ËÎÌå"/>
          <w:b/>
          <w:bCs/>
          <w:color w:val="auto"/>
          <w:sz w:val="30"/>
          <w:lang w:eastAsia="zh-CN"/>
        </w:rPr>
      </w:pPr>
    </w:p>
    <w:p>
      <w:pPr>
        <w:pStyle w:val="38"/>
        <w:widowControl w:val="0"/>
        <w:autoSpaceDE w:val="0"/>
        <w:autoSpaceDN w:val="0"/>
        <w:spacing w:before="0" w:after="0" w:line="300" w:lineRule="exact"/>
        <w:jc w:val="center"/>
        <w:rPr>
          <w:rFonts w:ascii="宋体" w:hAnsi="宋体" w:eastAsia="宋体" w:cs="TMBCOU+ËÎÌå"/>
          <w:b/>
          <w:bCs/>
          <w:color w:val="auto"/>
          <w:sz w:val="30"/>
          <w:lang w:eastAsia="zh-CN"/>
        </w:rPr>
      </w:pPr>
      <w:r>
        <w:rPr>
          <w:rFonts w:ascii="宋体" w:hAnsi="宋体" w:eastAsia="宋体" w:cs="TMBCOU+ËÎÌå"/>
          <w:b/>
          <w:bCs/>
          <w:color w:val="auto"/>
          <w:sz w:val="30"/>
          <w:lang w:eastAsia="zh-CN"/>
        </w:rPr>
        <w:t>第三章</w:t>
      </w:r>
      <w:r>
        <w:rPr>
          <w:rFonts w:hint="eastAsia" w:ascii="宋体" w:hAnsi="宋体" w:eastAsia="宋体" w:cs="TMBCOU+ËÎÌå"/>
          <w:b/>
          <w:bCs/>
          <w:color w:val="auto"/>
          <w:sz w:val="30"/>
          <w:lang w:eastAsia="zh-CN"/>
        </w:rPr>
        <w:t>、</w:t>
      </w:r>
      <w:r>
        <w:rPr>
          <w:rFonts w:ascii="宋体" w:hAnsi="宋体" w:eastAsia="宋体" w:cs="TMBCOU+ËÎÌå"/>
          <w:b/>
          <w:bCs/>
          <w:color w:val="auto"/>
          <w:sz w:val="30"/>
          <w:lang w:eastAsia="zh-CN"/>
        </w:rPr>
        <w:t>评审程序方法及标准</w:t>
      </w:r>
    </w:p>
    <w:p>
      <w:pPr>
        <w:pStyle w:val="38"/>
        <w:widowControl w:val="0"/>
        <w:autoSpaceDE w:val="0"/>
        <w:autoSpaceDN w:val="0"/>
        <w:spacing w:before="0" w:after="0" w:line="300" w:lineRule="exact"/>
        <w:jc w:val="center"/>
        <w:rPr>
          <w:rFonts w:ascii="宋体" w:hAnsi="宋体" w:eastAsia="宋体"/>
          <w:b/>
          <w:bCs/>
          <w:color w:val="auto"/>
          <w:sz w:val="30"/>
          <w:lang w:eastAsia="zh-CN"/>
        </w:rPr>
      </w:pPr>
    </w:p>
    <w:p>
      <w:pPr>
        <w:spacing w:line="440" w:lineRule="exact"/>
        <w:ind w:firstLine="412" w:firstLineChars="200"/>
        <w:rPr>
          <w:rFonts w:ascii="宋体" w:hAnsi="宋体"/>
          <w:color w:val="auto"/>
          <w:szCs w:val="21"/>
        </w:rPr>
      </w:pPr>
      <w:r>
        <w:rPr>
          <w:rFonts w:ascii="TMBCOU+ËÎÌå" w:hAnsi="TMBCOU+ËÎÌå" w:cs="TMBCOU+ËÎÌå"/>
          <w:color w:val="auto"/>
          <w:spacing w:val="-2"/>
        </w:rPr>
        <w:t>按照《中华人民共和国政府采购法》、七部委联合下发的《评标委员会和评标办法暂行规定》、《政</w:t>
      </w:r>
      <w:r>
        <w:rPr>
          <w:rFonts w:ascii="TMBCOU+ËÎÌå" w:hAnsi="TMBCOU+ËÎÌå" w:cs="TMBCOU+ËÎÌå"/>
          <w:color w:val="auto"/>
          <w:spacing w:val="-1"/>
        </w:rPr>
        <w:t>府采购竞争性磋商采购方式管理暂行办法》等有关规定，结合本项目制定本办法。</w:t>
      </w:r>
    </w:p>
    <w:p>
      <w:pPr>
        <w:spacing w:line="440" w:lineRule="exact"/>
        <w:ind w:firstLine="420" w:firstLineChars="200"/>
        <w:rPr>
          <w:rFonts w:ascii="TMBCOU+ËÎÌå" w:hAnsi="TMBCOU+ËÎÌå" w:cs="TMBCOU+ËÎÌå"/>
          <w:color w:val="auto"/>
        </w:rPr>
      </w:pPr>
      <w:r>
        <w:rPr>
          <w:rFonts w:ascii="TMBCOU+ËÎÌå" w:hAnsi="TMBCOU+ËÎÌå" w:cs="TMBCOU+ËÎÌå"/>
          <w:color w:val="auto"/>
        </w:rPr>
        <w:t>一、</w:t>
      </w:r>
      <w:r>
        <w:rPr>
          <w:rFonts w:hint="eastAsia" w:ascii="TMBCOU+ËÎÌå" w:hAnsi="TMBCOU+ËÎÌå" w:cs="TMBCOU+ËÎÌå"/>
          <w:color w:val="auto"/>
        </w:rPr>
        <w:t>磋商小组</w:t>
      </w:r>
      <w:r>
        <w:rPr>
          <w:rFonts w:ascii="TMBCOU+ËÎÌå" w:hAnsi="TMBCOU+ËÎÌå" w:cs="TMBCOU+ËÎÌå"/>
          <w:color w:val="auto"/>
        </w:rPr>
        <w:t>组成：</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磋商小组</w:t>
      </w:r>
      <w:r>
        <w:rPr>
          <w:rFonts w:ascii="TMBCOU+ËÎÌå" w:hAnsi="TMBCOU+ËÎÌå" w:cs="TMBCOU+ËÎÌå"/>
          <w:color w:val="auto"/>
          <w:spacing w:val="-1"/>
        </w:rPr>
        <w:t>由有关技术、经济等方面的</w:t>
      </w:r>
      <w:r>
        <w:rPr>
          <w:rFonts w:hint="eastAsia" w:ascii="TMBCOU+ËÎÌå" w:hAnsi="TMBCOU+ËÎÌå" w:cs="TMBCOU+ËÎÌå"/>
          <w:color w:val="auto"/>
          <w:spacing w:val="-1"/>
        </w:rPr>
        <w:t>3</w:t>
      </w:r>
      <w:r>
        <w:rPr>
          <w:rFonts w:ascii="TMBCOU+ËÎÌå" w:hAnsi="TMBCOU+ËÎÌå" w:cs="TMBCOU+ËÎÌå"/>
          <w:color w:val="auto"/>
          <w:spacing w:val="-2"/>
        </w:rPr>
        <w:t>名</w:t>
      </w:r>
      <w:r>
        <w:rPr>
          <w:rFonts w:hint="eastAsia" w:ascii="TMBCOU+ËÎÌå" w:hAnsi="TMBCOU+ËÎÌå" w:cs="TMBCOU+ËÎÌå"/>
          <w:color w:val="auto"/>
          <w:spacing w:val="-2"/>
        </w:rPr>
        <w:t>及以上</w:t>
      </w:r>
      <w:r>
        <w:rPr>
          <w:rFonts w:ascii="TMBCOU+ËÎÌå" w:hAnsi="TMBCOU+ËÎÌå" w:cs="TMBCOU+ËÎÌå"/>
          <w:color w:val="auto"/>
          <w:spacing w:val="-2"/>
        </w:rPr>
        <w:t>专家组成。参加</w:t>
      </w:r>
      <w:r>
        <w:rPr>
          <w:rFonts w:hint="eastAsia" w:ascii="TMBCOU+ËÎÌå" w:hAnsi="TMBCOU+ËÎÌå" w:cs="TMBCOU+ËÎÌå"/>
          <w:color w:val="auto"/>
          <w:spacing w:val="-2"/>
        </w:rPr>
        <w:t>磋商</w:t>
      </w:r>
      <w:r>
        <w:rPr>
          <w:rFonts w:ascii="TMBCOU+ËÎÌå" w:hAnsi="TMBCOU+ËÎÌå" w:cs="TMBCOU+ËÎÌå"/>
          <w:color w:val="auto"/>
          <w:spacing w:val="-2"/>
        </w:rPr>
        <w:t>的专家由采购人在</w:t>
      </w:r>
      <w:r>
        <w:rPr>
          <w:rFonts w:ascii="TMBCOU+ËÎÌå" w:hAnsi="TMBCOU+ËÎÌå" w:cs="TMBCOU+ËÎÌå"/>
          <w:color w:val="auto"/>
          <w:spacing w:val="-1"/>
        </w:rPr>
        <w:t>开标前从</w:t>
      </w:r>
      <w:r>
        <w:rPr>
          <w:rFonts w:hint="eastAsia" w:ascii="TMBCOU+ËÎÌå" w:hAnsi="TMBCOU+ËÎÌå" w:cs="TMBCOU+ËÎÌå"/>
          <w:color w:val="auto"/>
          <w:spacing w:val="-1"/>
        </w:rPr>
        <w:t>政府采购</w:t>
      </w:r>
      <w:r>
        <w:rPr>
          <w:rFonts w:ascii="TMBCOU+ËÎÌå" w:hAnsi="TMBCOU+ËÎÌå" w:cs="TMBCOU+ËÎÌå"/>
          <w:color w:val="auto"/>
          <w:spacing w:val="-1"/>
        </w:rPr>
        <w:t>专家库中随机抽取。</w:t>
      </w:r>
    </w:p>
    <w:p>
      <w:pPr>
        <w:spacing w:line="440" w:lineRule="exact"/>
        <w:ind w:firstLine="420" w:firstLineChars="200"/>
        <w:rPr>
          <w:rFonts w:ascii="TMBCOU+ËÎÌå" w:hAnsi="TMBCOU+ËÎÌå" w:cs="TMBCOU+ËÎÌå"/>
          <w:color w:val="auto"/>
        </w:rPr>
      </w:pPr>
      <w:r>
        <w:rPr>
          <w:rFonts w:hint="eastAsia" w:ascii="TMBCOU+ËÎÌå" w:hAnsi="TMBCOU+ËÎÌå" w:cs="TMBCOU+ËÎÌå"/>
          <w:color w:val="auto"/>
        </w:rPr>
        <w:t>二</w:t>
      </w:r>
      <w:r>
        <w:rPr>
          <w:rFonts w:ascii="TMBCOU+ËÎÌå" w:hAnsi="TMBCOU+ËÎÌå" w:cs="TMBCOU+ËÎÌå"/>
          <w:color w:val="auto"/>
        </w:rPr>
        <w:t>、评审内容：</w:t>
      </w:r>
    </w:p>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本</w:t>
      </w:r>
      <w:r>
        <w:rPr>
          <w:rFonts w:hint="eastAsia" w:ascii="TMBCOU+ËÎÌå" w:hAnsi="TMBCOU+ËÎÌå" w:cs="TMBCOU+ËÎÌå"/>
          <w:color w:val="auto"/>
          <w:spacing w:val="-1"/>
        </w:rPr>
        <w:t>项目</w:t>
      </w:r>
      <w:r>
        <w:rPr>
          <w:rFonts w:ascii="TMBCOU+ËÎÌå" w:hAnsi="TMBCOU+ËÎÌå" w:cs="TMBCOU+ËÎÌå"/>
          <w:color w:val="auto"/>
          <w:spacing w:val="-1"/>
        </w:rPr>
        <w:t>评审分</w:t>
      </w:r>
      <w:r>
        <w:rPr>
          <w:rFonts w:hint="eastAsia" w:ascii="TMBCOU+ËÎÌå" w:hAnsi="TMBCOU+ËÎÌå" w:cs="TMBCOU+ËÎÌå"/>
          <w:color w:val="auto"/>
          <w:spacing w:val="-1"/>
        </w:rPr>
        <w:t>符合性</w:t>
      </w:r>
      <w:r>
        <w:rPr>
          <w:rFonts w:ascii="TMBCOU+ËÎÌå" w:hAnsi="TMBCOU+ËÎÌå" w:cs="TMBCOU+ËÎÌå"/>
          <w:color w:val="auto"/>
          <w:spacing w:val="-1"/>
        </w:rPr>
        <w:t>评审和详细评审两部分组成。</w:t>
      </w:r>
    </w:p>
    <w:p>
      <w:pPr>
        <w:spacing w:line="440" w:lineRule="exact"/>
        <w:ind w:firstLine="420" w:firstLineChars="200"/>
        <w:rPr>
          <w:rFonts w:ascii="TMBCOU+ËÎÌå" w:hAnsi="TMBCOU+ËÎÌå" w:cs="TMBCOU+ËÎÌå"/>
          <w:color w:val="auto"/>
        </w:rPr>
      </w:pPr>
      <w:r>
        <w:rPr>
          <w:rFonts w:hint="eastAsia" w:ascii="TMBCOU+ËÎÌå" w:hAnsi="TMBCOU+ËÎÌå" w:cs="TMBCOU+ËÎÌå"/>
          <w:color w:val="auto"/>
        </w:rPr>
        <w:t>三、符合性审查标准</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3</w:t>
      </w:r>
      <w:r>
        <w:rPr>
          <w:rFonts w:ascii="TMBCOU+ËÎÌå" w:hAnsi="TMBCOU+ËÎÌå" w:cs="TMBCOU+ËÎÌå"/>
          <w:color w:val="auto"/>
          <w:spacing w:val="-1"/>
        </w:rPr>
        <w:t>.1 只有</w:t>
      </w:r>
      <w:r>
        <w:rPr>
          <w:rFonts w:hint="eastAsia" w:ascii="TMBCOU+ËÎÌå" w:hAnsi="TMBCOU+ËÎÌå" w:cs="TMBCOU+ËÎÌå"/>
          <w:color w:val="auto"/>
          <w:spacing w:val="-1"/>
        </w:rPr>
        <w:t>符合性</w:t>
      </w:r>
      <w:r>
        <w:rPr>
          <w:rFonts w:ascii="TMBCOU+ËÎÌå" w:hAnsi="TMBCOU+ËÎÌå" w:cs="TMBCOU+ËÎÌå"/>
          <w:color w:val="auto"/>
          <w:spacing w:val="-1"/>
        </w:rPr>
        <w:t>审查合格的竞争性磋商响应人，其竞争性磋商响应文件方可进入磋商阶段。</w:t>
      </w:r>
    </w:p>
    <w:p>
      <w:pPr>
        <w:spacing w:line="420" w:lineRule="exact"/>
        <w:ind w:firstLine="416" w:firstLineChars="200"/>
        <w:jc w:val="left"/>
        <w:rPr>
          <w:rFonts w:hint="eastAsia"/>
          <w:color w:val="auto"/>
          <w:lang w:val="en-US" w:eastAsia="zh-CN"/>
        </w:rPr>
      </w:pPr>
      <w:r>
        <w:rPr>
          <w:rFonts w:hint="eastAsia" w:ascii="TMBCOU+ËÎÌå" w:hAnsi="TMBCOU+ËÎÌå" w:cs="TMBCOU+ËÎÌå"/>
          <w:color w:val="auto"/>
          <w:spacing w:val="-1"/>
        </w:rPr>
        <w:t>3</w:t>
      </w:r>
      <w:r>
        <w:rPr>
          <w:rFonts w:ascii="TMBCOU+ËÎÌå" w:hAnsi="TMBCOU+ËÎÌå" w:cs="TMBCOU+ËÎÌå"/>
          <w:color w:val="auto"/>
          <w:spacing w:val="-1"/>
        </w:rPr>
        <w:t>.2</w:t>
      </w:r>
      <w:r>
        <w:rPr>
          <w:rFonts w:hint="eastAsia"/>
          <w:color w:val="auto"/>
          <w:lang w:val="en-US" w:eastAsia="zh-CN"/>
        </w:rPr>
        <w:t>如出现不符合下列情况之一的响应文件，按无效响应文件处理，不再进行磋商，磋商小组当场告知供应商：</w:t>
      </w:r>
    </w:p>
    <w:p>
      <w:pPr>
        <w:spacing w:line="420" w:lineRule="exact"/>
        <w:ind w:firstLine="422" w:firstLineChars="200"/>
        <w:jc w:val="left"/>
        <w:rPr>
          <w:rFonts w:hint="default"/>
          <w:b/>
          <w:bCs/>
          <w:color w:val="auto"/>
          <w:lang w:val="en-US" w:eastAsia="zh-CN"/>
        </w:rPr>
      </w:pPr>
      <w:r>
        <w:rPr>
          <w:rFonts w:hint="default"/>
          <w:b/>
          <w:bCs/>
          <w:color w:val="auto"/>
          <w:lang w:val="en-US" w:eastAsia="zh-CN"/>
        </w:rPr>
        <w:t>（1）</w:t>
      </w:r>
      <w:r>
        <w:rPr>
          <w:rFonts w:hint="eastAsia"/>
          <w:b/>
          <w:bCs/>
          <w:color w:val="auto"/>
          <w:lang w:val="en-US" w:eastAsia="zh-CN"/>
        </w:rPr>
        <w:t>响应文件</w:t>
      </w:r>
      <w:r>
        <w:rPr>
          <w:rFonts w:hint="default"/>
          <w:b/>
          <w:bCs/>
          <w:color w:val="auto"/>
          <w:lang w:val="en-US" w:eastAsia="zh-CN"/>
        </w:rPr>
        <w:t>按照磋商文件规定要求签署、盖章的；</w:t>
      </w:r>
    </w:p>
    <w:p>
      <w:pPr>
        <w:spacing w:line="420" w:lineRule="exact"/>
        <w:ind w:firstLine="422" w:firstLineChars="200"/>
        <w:jc w:val="left"/>
        <w:rPr>
          <w:rFonts w:hint="eastAsia"/>
          <w:b/>
          <w:bCs/>
          <w:color w:val="auto"/>
          <w:lang w:val="en-US" w:eastAsia="zh-CN"/>
        </w:rPr>
      </w:pPr>
      <w:r>
        <w:rPr>
          <w:rFonts w:hint="default"/>
          <w:b/>
          <w:bCs/>
          <w:color w:val="auto"/>
          <w:lang w:val="en-US" w:eastAsia="zh-CN"/>
        </w:rPr>
        <w:t>（2）响应文件符合磋商文件规定的商务条款</w:t>
      </w:r>
      <w:r>
        <w:rPr>
          <w:rFonts w:hint="eastAsia"/>
          <w:b/>
          <w:bCs/>
          <w:color w:val="auto"/>
          <w:lang w:val="en-US" w:eastAsia="zh-CN"/>
        </w:rPr>
        <w:t>实质性</w:t>
      </w:r>
      <w:r>
        <w:rPr>
          <w:rFonts w:hint="default"/>
          <w:b/>
          <w:bCs/>
          <w:color w:val="auto"/>
          <w:lang w:val="en-US" w:eastAsia="zh-CN"/>
        </w:rPr>
        <w:t>要求的；</w:t>
      </w:r>
    </w:p>
    <w:p>
      <w:pPr>
        <w:spacing w:line="420" w:lineRule="exact"/>
        <w:ind w:firstLine="422" w:firstLineChars="200"/>
        <w:jc w:val="left"/>
        <w:rPr>
          <w:rFonts w:hint="eastAsia"/>
          <w:b/>
          <w:bCs/>
          <w:color w:val="auto"/>
          <w:lang w:val="en-US" w:eastAsia="zh-CN"/>
        </w:rPr>
      </w:pPr>
      <w:r>
        <w:rPr>
          <w:rFonts w:hint="default"/>
          <w:b/>
          <w:bCs/>
          <w:color w:val="auto"/>
          <w:lang w:val="en-US" w:eastAsia="zh-CN"/>
        </w:rPr>
        <w:t>（3）响应文件符合磋商文件规定的技术条款</w:t>
      </w:r>
      <w:r>
        <w:rPr>
          <w:rFonts w:hint="eastAsia"/>
          <w:b/>
          <w:bCs/>
          <w:color w:val="auto"/>
          <w:lang w:val="en-US" w:eastAsia="zh-CN"/>
        </w:rPr>
        <w:t>实质性</w:t>
      </w:r>
      <w:r>
        <w:rPr>
          <w:rFonts w:hint="default"/>
          <w:b/>
          <w:bCs/>
          <w:color w:val="auto"/>
          <w:lang w:val="en-US" w:eastAsia="zh-CN"/>
        </w:rPr>
        <w:t>要求的；</w:t>
      </w:r>
    </w:p>
    <w:p>
      <w:pPr>
        <w:spacing w:line="420" w:lineRule="exact"/>
        <w:ind w:firstLine="422" w:firstLineChars="200"/>
        <w:jc w:val="left"/>
        <w:rPr>
          <w:rFonts w:hint="eastAsia"/>
          <w:b/>
          <w:bCs/>
          <w:color w:val="auto"/>
          <w:lang w:val="en-US" w:eastAsia="zh-CN"/>
        </w:rPr>
      </w:pPr>
      <w:r>
        <w:rPr>
          <w:rFonts w:hint="eastAsia"/>
          <w:b/>
          <w:bCs/>
          <w:color w:val="auto"/>
          <w:lang w:val="en-US" w:eastAsia="zh-CN"/>
        </w:rPr>
        <w:t>（4）响应文件载明的服务期、质量标准等符合磋商文件要求的；</w:t>
      </w:r>
    </w:p>
    <w:p>
      <w:pPr>
        <w:spacing w:line="420" w:lineRule="exact"/>
        <w:ind w:firstLine="422" w:firstLineChars="200"/>
        <w:jc w:val="left"/>
        <w:rPr>
          <w:rFonts w:hint="eastAsia"/>
          <w:b/>
          <w:bCs/>
          <w:color w:val="auto"/>
          <w:lang w:val="en-US" w:eastAsia="zh-CN"/>
        </w:rPr>
      </w:pPr>
      <w:r>
        <w:rPr>
          <w:rFonts w:hint="eastAsia"/>
          <w:b/>
          <w:bCs/>
          <w:color w:val="auto"/>
          <w:lang w:val="en-US" w:eastAsia="zh-CN"/>
        </w:rPr>
        <w:t>（5）供应商没有对同一招标项目作出两个以上报价的；</w:t>
      </w:r>
    </w:p>
    <w:p>
      <w:pPr>
        <w:spacing w:line="420" w:lineRule="exact"/>
        <w:ind w:firstLine="422" w:firstLineChars="200"/>
        <w:jc w:val="left"/>
        <w:rPr>
          <w:rFonts w:hint="eastAsia"/>
          <w:b/>
          <w:bCs/>
          <w:color w:val="auto"/>
          <w:lang w:val="en-US" w:eastAsia="zh-CN"/>
        </w:rPr>
      </w:pPr>
      <w:r>
        <w:rPr>
          <w:rFonts w:hint="eastAsia"/>
          <w:b/>
          <w:bCs/>
          <w:color w:val="auto"/>
          <w:lang w:val="en-US" w:eastAsia="zh-CN"/>
        </w:rPr>
        <w:t>（6）</w:t>
      </w:r>
      <w:r>
        <w:rPr>
          <w:rFonts w:hint="default"/>
          <w:b/>
          <w:bCs/>
          <w:color w:val="auto"/>
          <w:lang w:val="en-US" w:eastAsia="zh-CN"/>
        </w:rPr>
        <w:t>在评标过程中，供应商的最终报价</w:t>
      </w:r>
      <w:r>
        <w:rPr>
          <w:rFonts w:hint="eastAsia"/>
          <w:b/>
          <w:bCs/>
          <w:color w:val="auto"/>
          <w:lang w:val="en-US" w:eastAsia="zh-CN"/>
        </w:rPr>
        <w:t>未</w:t>
      </w:r>
      <w:r>
        <w:rPr>
          <w:rFonts w:hint="default"/>
          <w:b/>
          <w:bCs/>
          <w:color w:val="auto"/>
          <w:lang w:val="en-US" w:eastAsia="zh-CN"/>
        </w:rPr>
        <w:t>明显低于其他投标报价</w:t>
      </w:r>
      <w:r>
        <w:rPr>
          <w:rFonts w:hint="eastAsia"/>
          <w:b/>
          <w:bCs/>
          <w:color w:val="auto"/>
          <w:lang w:val="en-US" w:eastAsia="zh-CN"/>
        </w:rPr>
        <w:t>使得其报价低于其个别成本的；</w:t>
      </w:r>
    </w:p>
    <w:p>
      <w:pPr>
        <w:spacing w:line="420" w:lineRule="exact"/>
        <w:ind w:firstLine="422" w:firstLineChars="200"/>
        <w:jc w:val="left"/>
        <w:rPr>
          <w:rFonts w:hint="eastAsia"/>
          <w:b/>
          <w:bCs/>
          <w:color w:val="auto"/>
          <w:lang w:val="en-US" w:eastAsia="zh-CN"/>
        </w:rPr>
      </w:pPr>
      <w:r>
        <w:rPr>
          <w:rFonts w:hint="eastAsia"/>
          <w:b/>
          <w:bCs/>
          <w:color w:val="auto"/>
          <w:lang w:val="en-US" w:eastAsia="zh-CN"/>
        </w:rPr>
        <w:t>（7）供应商的投标报价没有超过最高限价的；</w:t>
      </w:r>
    </w:p>
    <w:p>
      <w:pPr>
        <w:spacing w:line="420" w:lineRule="exact"/>
        <w:ind w:firstLine="422" w:firstLineChars="200"/>
        <w:jc w:val="left"/>
        <w:rPr>
          <w:rFonts w:hint="eastAsia"/>
          <w:b/>
          <w:bCs/>
          <w:color w:val="auto"/>
          <w:lang w:val="en-US" w:eastAsia="zh-CN"/>
        </w:rPr>
      </w:pPr>
      <w:r>
        <w:rPr>
          <w:rFonts w:hint="eastAsia"/>
          <w:b/>
          <w:bCs/>
          <w:color w:val="auto"/>
          <w:lang w:val="en-US" w:eastAsia="zh-CN"/>
        </w:rPr>
        <w:t>（8）在评标过程中，没有发现供应商以他人名义投标、串通投标、以行贿手段谋取成交或者以其他弄虚作假方式投标的；</w:t>
      </w:r>
    </w:p>
    <w:p>
      <w:pPr>
        <w:spacing w:line="420" w:lineRule="exact"/>
        <w:ind w:firstLine="422" w:firstLineChars="200"/>
        <w:jc w:val="left"/>
        <w:rPr>
          <w:rFonts w:hint="eastAsia"/>
          <w:b/>
          <w:bCs/>
          <w:color w:val="auto"/>
          <w:lang w:val="en-US" w:eastAsia="zh-CN"/>
        </w:rPr>
      </w:pPr>
      <w:r>
        <w:rPr>
          <w:rFonts w:hint="eastAsia"/>
          <w:b/>
          <w:bCs/>
          <w:color w:val="auto"/>
          <w:lang w:val="en-US" w:eastAsia="zh-CN"/>
        </w:rPr>
        <w:t>（9）响应文件没有附有采购人不能接受的实质性条件的；</w:t>
      </w:r>
    </w:p>
    <w:p>
      <w:pPr>
        <w:spacing w:line="420" w:lineRule="exact"/>
        <w:ind w:firstLine="422" w:firstLineChars="200"/>
        <w:jc w:val="left"/>
        <w:rPr>
          <w:rFonts w:hint="eastAsia"/>
          <w:b/>
          <w:bCs/>
          <w:color w:val="auto"/>
          <w:lang w:val="en-US" w:eastAsia="zh-CN"/>
        </w:rPr>
      </w:pPr>
      <w:r>
        <w:rPr>
          <w:rFonts w:hint="eastAsia"/>
          <w:b/>
          <w:bCs/>
          <w:color w:val="auto"/>
          <w:lang w:val="en-US" w:eastAsia="zh-CN"/>
        </w:rPr>
        <w:t>（10）响应文件符合磋商文件规定的其他实质性要求的。</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四</w:t>
      </w:r>
      <w:r>
        <w:rPr>
          <w:rFonts w:ascii="TMBCOU+ËÎÌå" w:hAnsi="TMBCOU+ËÎÌå" w:cs="TMBCOU+ËÎÌå"/>
          <w:color w:val="auto"/>
          <w:spacing w:val="-1"/>
        </w:rPr>
        <w:t>、详细评审标准</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4</w:t>
      </w:r>
      <w:r>
        <w:rPr>
          <w:rFonts w:ascii="TMBCOU+ËÎÌå" w:hAnsi="TMBCOU+ËÎÌå" w:cs="TMBCOU+ËÎÌå"/>
          <w:color w:val="auto"/>
          <w:spacing w:val="-1"/>
        </w:rPr>
        <w:t>.1竞争性磋商步骤</w:t>
      </w:r>
    </w:p>
    <w:p>
      <w:pPr>
        <w:pStyle w:val="61"/>
        <w:widowControl w:val="0"/>
        <w:autoSpaceDE w:val="0"/>
        <w:autoSpaceDN w:val="0"/>
        <w:spacing w:before="0" w:after="0" w:line="440" w:lineRule="exact"/>
        <w:ind w:left="420" w:firstLine="105" w:firstLineChars="50"/>
        <w:jc w:val="left"/>
        <w:rPr>
          <w:rFonts w:eastAsiaTheme="minorEastAsia"/>
          <w:color w:val="auto"/>
          <w:sz w:val="21"/>
          <w:lang w:eastAsia="zh-CN"/>
        </w:rPr>
      </w:pPr>
      <w:r>
        <w:rPr>
          <w:rFonts w:hint="eastAsia" w:eastAsia="宋体"/>
          <w:color w:val="auto"/>
          <w:sz w:val="21"/>
          <w:lang w:eastAsia="zh-CN"/>
        </w:rPr>
        <w:t>（1）</w:t>
      </w:r>
      <w:r>
        <w:rPr>
          <w:color w:val="auto"/>
          <w:sz w:val="21"/>
          <w:lang w:eastAsia="zh-CN"/>
        </w:rPr>
        <w:t>磋商小组全体成员集中与单一供应商就采购需求、质量和服务等分别进行磋商。逐家</w:t>
      </w:r>
    </w:p>
    <w:p>
      <w:pPr>
        <w:pStyle w:val="61"/>
        <w:widowControl w:val="0"/>
        <w:autoSpaceDE w:val="0"/>
        <w:autoSpaceDN w:val="0"/>
        <w:spacing w:before="0" w:after="0" w:line="440" w:lineRule="exact"/>
        <w:jc w:val="left"/>
        <w:rPr>
          <w:rFonts w:eastAsiaTheme="minorEastAsia"/>
          <w:color w:val="auto"/>
          <w:sz w:val="21"/>
          <w:lang w:eastAsia="zh-CN"/>
        </w:rPr>
      </w:pPr>
      <w:r>
        <w:rPr>
          <w:color w:val="auto"/>
          <w:sz w:val="21"/>
          <w:lang w:eastAsia="zh-CN"/>
        </w:rPr>
        <w:t>磋商一次为一个轮次，磋商轮次由磋商小组视情况决定。</w:t>
      </w:r>
    </w:p>
    <w:p>
      <w:pPr>
        <w:pStyle w:val="61"/>
        <w:widowControl w:val="0"/>
        <w:autoSpaceDE w:val="0"/>
        <w:autoSpaceDN w:val="0"/>
        <w:spacing w:before="0" w:after="0" w:line="440" w:lineRule="exact"/>
        <w:ind w:left="420" w:firstLine="105" w:firstLineChars="50"/>
        <w:jc w:val="left"/>
        <w:rPr>
          <w:rFonts w:eastAsiaTheme="minorEastAsia"/>
          <w:color w:val="auto"/>
          <w:sz w:val="21"/>
          <w:lang w:eastAsia="zh-CN"/>
        </w:rPr>
      </w:pPr>
      <w:r>
        <w:rPr>
          <w:rFonts w:hint="eastAsia"/>
          <w:color w:val="auto"/>
          <w:sz w:val="21"/>
          <w:lang w:eastAsia="zh-CN"/>
        </w:rPr>
        <w:t>（</w:t>
      </w:r>
      <w:r>
        <w:rPr>
          <w:rFonts w:hint="eastAsia" w:eastAsiaTheme="minorEastAsia"/>
          <w:color w:val="auto"/>
          <w:sz w:val="21"/>
          <w:lang w:eastAsia="zh-CN"/>
        </w:rPr>
        <w:t>2</w:t>
      </w:r>
      <w:r>
        <w:rPr>
          <w:rFonts w:hint="eastAsia"/>
          <w:color w:val="auto"/>
          <w:sz w:val="21"/>
          <w:lang w:eastAsia="zh-CN"/>
        </w:rPr>
        <w:t>）</w:t>
      </w:r>
      <w:r>
        <w:rPr>
          <w:color w:val="auto"/>
          <w:sz w:val="21"/>
          <w:lang w:eastAsia="zh-CN"/>
        </w:rPr>
        <w:t>磋商结束后，磋商小组将要求实质性响应</w:t>
      </w:r>
      <w:r>
        <w:rPr>
          <w:rFonts w:hint="eastAsia"/>
          <w:color w:val="auto"/>
          <w:sz w:val="21"/>
          <w:lang w:eastAsia="zh-CN"/>
        </w:rPr>
        <w:t>磋商文件</w:t>
      </w:r>
      <w:r>
        <w:rPr>
          <w:color w:val="auto"/>
          <w:sz w:val="21"/>
          <w:lang w:eastAsia="zh-CN"/>
        </w:rPr>
        <w:t>的供应商在规定时间内</w:t>
      </w:r>
      <w:r>
        <w:rPr>
          <w:rFonts w:hint="eastAsia"/>
          <w:color w:val="auto"/>
          <w:lang w:eastAsia="zh-CN"/>
        </w:rPr>
        <w:t>在线</w:t>
      </w:r>
      <w:r>
        <w:rPr>
          <w:color w:val="auto"/>
          <w:sz w:val="21"/>
          <w:lang w:eastAsia="zh-CN"/>
        </w:rPr>
        <w:t>提交最</w:t>
      </w:r>
    </w:p>
    <w:p>
      <w:pPr>
        <w:pStyle w:val="61"/>
        <w:widowControl w:val="0"/>
        <w:autoSpaceDE w:val="0"/>
        <w:autoSpaceDN w:val="0"/>
        <w:spacing w:before="0" w:after="0" w:line="440" w:lineRule="exact"/>
        <w:jc w:val="left"/>
        <w:rPr>
          <w:color w:val="auto"/>
          <w:sz w:val="21"/>
          <w:lang w:eastAsia="zh-CN"/>
        </w:rPr>
      </w:pPr>
      <w:r>
        <w:rPr>
          <w:color w:val="auto"/>
          <w:sz w:val="21"/>
          <w:lang w:eastAsia="zh-CN"/>
        </w:rPr>
        <w:t>后报价</w:t>
      </w:r>
      <w:r>
        <w:rPr>
          <w:rFonts w:hint="eastAsia" w:eastAsiaTheme="minorEastAsia"/>
          <w:color w:val="auto"/>
          <w:sz w:val="21"/>
          <w:lang w:eastAsia="zh-CN"/>
        </w:rPr>
        <w:t>，</w:t>
      </w:r>
      <w:r>
        <w:rPr>
          <w:color w:val="auto"/>
          <w:sz w:val="21"/>
          <w:lang w:eastAsia="zh-CN"/>
        </w:rPr>
        <w:t>磋商小组将</w:t>
      </w:r>
      <w:r>
        <w:rPr>
          <w:rFonts w:hint="eastAsia"/>
          <w:color w:val="auto"/>
          <w:sz w:val="21"/>
          <w:lang w:eastAsia="zh-CN"/>
        </w:rPr>
        <w:t>线上统一</w:t>
      </w:r>
      <w:r>
        <w:rPr>
          <w:color w:val="auto"/>
          <w:sz w:val="21"/>
          <w:lang w:eastAsia="zh-CN"/>
        </w:rPr>
        <w:t>公开</w:t>
      </w:r>
      <w:r>
        <w:rPr>
          <w:rFonts w:hint="eastAsia"/>
          <w:color w:val="auto"/>
          <w:sz w:val="21"/>
          <w:lang w:eastAsia="zh-CN"/>
        </w:rPr>
        <w:t>报价</w:t>
      </w:r>
      <w:r>
        <w:rPr>
          <w:color w:val="auto"/>
          <w:sz w:val="21"/>
          <w:lang w:eastAsia="zh-CN"/>
        </w:rPr>
        <w:t>。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4</w:t>
      </w:r>
      <w:r>
        <w:rPr>
          <w:rFonts w:ascii="TMBCOU+ËÎÌå" w:hAnsi="TMBCOU+ËÎÌå" w:cs="TMBCOU+ËÎÌå"/>
          <w:color w:val="auto"/>
          <w:spacing w:val="-1"/>
        </w:rPr>
        <w:t>.2</w:t>
      </w:r>
      <w:r>
        <w:rPr>
          <w:rFonts w:hint="eastAsia" w:ascii="TMBCOU+ËÎÌå" w:hAnsi="TMBCOU+ËÎÌå" w:cs="TMBCOU+ËÎÌå"/>
          <w:color w:val="auto"/>
          <w:spacing w:val="-1"/>
          <w:lang w:val="en-US" w:eastAsia="zh-CN"/>
        </w:rPr>
        <w:t xml:space="preserve"> </w:t>
      </w:r>
      <w:r>
        <w:rPr>
          <w:rFonts w:ascii="TMBCOU+ËÎÌå" w:hAnsi="TMBCOU+ËÎÌå" w:cs="TMBCOU+ËÎÌå"/>
          <w:color w:val="auto"/>
          <w:spacing w:val="-1"/>
        </w:rPr>
        <w:t>评审方法及标准：</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lang w:eastAsia="zh-CN"/>
        </w:rPr>
        <w:t>（</w:t>
      </w:r>
      <w:r>
        <w:rPr>
          <w:rFonts w:hint="eastAsia" w:ascii="TMBCOU+ËÎÌå" w:hAnsi="TMBCOU+ËÎÌå" w:cs="TMBCOU+ËÎÌå"/>
          <w:color w:val="auto"/>
          <w:spacing w:val="-1"/>
          <w:lang w:val="en-US" w:eastAsia="zh-CN"/>
        </w:rPr>
        <w:t>1</w:t>
      </w:r>
      <w:r>
        <w:rPr>
          <w:rFonts w:hint="eastAsia" w:ascii="TMBCOU+ËÎÌå" w:hAnsi="TMBCOU+ËÎÌå" w:cs="TMBCOU+ËÎÌå"/>
          <w:color w:val="auto"/>
          <w:spacing w:val="-1"/>
          <w:lang w:eastAsia="zh-CN"/>
        </w:rPr>
        <w:t>）</w:t>
      </w:r>
      <w:r>
        <w:rPr>
          <w:rFonts w:ascii="TMBCOU+ËÎÌå" w:hAnsi="TMBCOU+ËÎÌå" w:cs="TMBCOU+ËÎÌå"/>
          <w:color w:val="auto"/>
          <w:spacing w:val="-1"/>
        </w:rPr>
        <w:t>评审方法：本项目采用综合评分法，总分为 100 分。综合评分法，是指响应文件满足</w:t>
      </w:r>
      <w:r>
        <w:rPr>
          <w:rFonts w:hint="eastAsia" w:ascii="TMBCOU+ËÎÌå" w:hAnsi="TMBCOU+ËÎÌå" w:cs="TMBCOU+ËÎÌå"/>
          <w:color w:val="auto"/>
          <w:spacing w:val="-1"/>
          <w:lang w:eastAsia="zh-CN"/>
        </w:rPr>
        <w:t>磋商文件</w:t>
      </w:r>
      <w:r>
        <w:rPr>
          <w:rFonts w:ascii="TMBCOU+ËÎÌå" w:hAnsi="TMBCOU+ËÎÌå" w:cs="TMBCOU+ËÎÌå"/>
          <w:color w:val="auto"/>
          <w:spacing w:val="-1"/>
        </w:rPr>
        <w:t>全部实质性要求且按评审因素的量化指标评审得分最高的供应商为成交候选供应商的评审方法。磋商小组按照</w:t>
      </w:r>
      <w:r>
        <w:rPr>
          <w:rFonts w:hint="eastAsia" w:ascii="TMBCOU+ËÎÌå" w:hAnsi="TMBCOU+ËÎÌå" w:cs="TMBCOU+ËÎÌå"/>
          <w:color w:val="auto"/>
          <w:spacing w:val="-1"/>
          <w:lang w:eastAsia="zh-CN"/>
        </w:rPr>
        <w:t>磋商文件</w:t>
      </w:r>
      <w:r>
        <w:rPr>
          <w:rFonts w:ascii="TMBCOU+ËÎÌå" w:hAnsi="TMBCOU+ËÎÌå" w:cs="TMBCOU+ËÎÌå"/>
          <w:color w:val="auto"/>
          <w:spacing w:val="-1"/>
        </w:rPr>
        <w:t>的要求和条件，根据各供应商的商务、技术、价格、对</w:t>
      </w:r>
      <w:r>
        <w:rPr>
          <w:rFonts w:hint="eastAsia" w:ascii="TMBCOU+ËÎÌå" w:hAnsi="TMBCOU+ËÎÌå" w:cs="TMBCOU+ËÎÌå"/>
          <w:color w:val="auto"/>
          <w:spacing w:val="-1"/>
          <w:lang w:eastAsia="zh-CN"/>
        </w:rPr>
        <w:t>磋商文件</w:t>
      </w:r>
      <w:r>
        <w:rPr>
          <w:rFonts w:ascii="TMBCOU+ËÎÌå" w:hAnsi="TMBCOU+ËÎÌå" w:cs="TMBCOU+ËÎÌå"/>
          <w:color w:val="auto"/>
          <w:spacing w:val="-1"/>
        </w:rPr>
        <w:t>的响应程度等进行综合评价、评分，将评审总得分按由高到低的顺序进行排列，并依此顺序推荐</w:t>
      </w:r>
      <w:r>
        <w:rPr>
          <w:rFonts w:hint="eastAsia" w:ascii="TMBCOU+ËÎÌå" w:hAnsi="TMBCOU+ËÎÌå" w:cs="TMBCOU+ËÎÌå"/>
          <w:color w:val="auto"/>
          <w:spacing w:val="-1"/>
        </w:rPr>
        <w:t>前3</w:t>
      </w:r>
      <w:r>
        <w:rPr>
          <w:rFonts w:ascii="TMBCOU+ËÎÌå" w:hAnsi="TMBCOU+ËÎÌå" w:cs="TMBCOU+ËÎÌå"/>
          <w:color w:val="auto"/>
          <w:spacing w:val="-1"/>
        </w:rPr>
        <w:t>名成交候选供应商；评审总得分相同的按最后报价由低到高顺序排列，评审总得分且最终报价相同的，按技术部分得分顺序排列。</w:t>
      </w:r>
    </w:p>
    <w:p>
      <w:pPr>
        <w:spacing w:line="440" w:lineRule="exact"/>
        <w:ind w:firstLine="416" w:firstLineChars="200"/>
        <w:rPr>
          <w:rFonts w:hint="eastAsia" w:ascii="TMBCOU+ËÎÌå" w:hAnsi="TMBCOU+ËÎÌå" w:eastAsia="宋体" w:cs="TMBCOU+ËÎÌå"/>
          <w:color w:val="auto"/>
          <w:spacing w:val="-1"/>
        </w:rPr>
      </w:pPr>
      <w:r>
        <w:rPr>
          <w:rFonts w:hint="eastAsia" w:ascii="TMBCOU+ËÎÌå" w:hAnsi="TMBCOU+ËÎÌå" w:cs="TMBCOU+ËÎÌå"/>
          <w:color w:val="auto"/>
          <w:spacing w:val="-1"/>
          <w:lang w:eastAsia="zh-CN"/>
        </w:rPr>
        <w:t>（</w:t>
      </w:r>
      <w:r>
        <w:rPr>
          <w:rFonts w:hint="eastAsia" w:ascii="TMBCOU+ËÎÌå" w:hAnsi="TMBCOU+ËÎÌå" w:cs="TMBCOU+ËÎÌå"/>
          <w:color w:val="auto"/>
          <w:spacing w:val="-1"/>
          <w:lang w:val="en-US" w:eastAsia="zh-CN"/>
        </w:rPr>
        <w:t>2</w:t>
      </w:r>
      <w:r>
        <w:rPr>
          <w:rFonts w:hint="eastAsia" w:ascii="TMBCOU+ËÎÌå" w:hAnsi="TMBCOU+ËÎÌå" w:cs="TMBCOU+ËÎÌå"/>
          <w:color w:val="auto"/>
          <w:spacing w:val="-1"/>
          <w:lang w:eastAsia="zh-CN"/>
        </w:rPr>
        <w:t>）</w:t>
      </w:r>
      <w:r>
        <w:rPr>
          <w:rFonts w:hint="eastAsia" w:ascii="TMBCOU+ËÎÌå" w:hAnsi="TMBCOU+ËÎÌå" w:eastAsia="宋体" w:cs="TMBCOU+ËÎÌå"/>
          <w:color w:val="auto"/>
          <w:spacing w:val="-1"/>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pacing w:line="440" w:lineRule="exact"/>
        <w:ind w:firstLine="416" w:firstLineChars="200"/>
        <w:rPr>
          <w:rFonts w:hint="eastAsia"/>
          <w:color w:val="auto"/>
          <w:lang w:eastAsia="zh-CN"/>
        </w:rPr>
      </w:pPr>
      <w:r>
        <w:rPr>
          <w:rFonts w:hint="eastAsia" w:ascii="TMBCOU+ËÎÌå" w:hAnsi="TMBCOU+ËÎÌå" w:cs="TMBCOU+ËÎÌå"/>
          <w:color w:val="auto"/>
          <w:spacing w:val="-1"/>
          <w:lang w:eastAsia="zh-CN"/>
        </w:rPr>
        <w:t>（</w:t>
      </w:r>
      <w:r>
        <w:rPr>
          <w:rFonts w:hint="eastAsia" w:ascii="TMBCOU+ËÎÌå" w:hAnsi="TMBCOU+ËÎÌå" w:cs="TMBCOU+ËÎÌå"/>
          <w:color w:val="auto"/>
          <w:spacing w:val="-1"/>
          <w:lang w:val="en-US" w:eastAsia="zh-CN"/>
        </w:rPr>
        <w:t>3</w:t>
      </w:r>
      <w:r>
        <w:rPr>
          <w:rFonts w:hint="eastAsia" w:ascii="TMBCOU+ËÎÌå" w:hAnsi="TMBCOU+ËÎÌå" w:cs="TMBCOU+ËÎÌå"/>
          <w:color w:val="auto"/>
          <w:spacing w:val="-1"/>
          <w:lang w:eastAsia="zh-CN"/>
        </w:rPr>
        <w:t>）</w:t>
      </w:r>
      <w:r>
        <w:rPr>
          <w:rFonts w:ascii="TMBCOU+ËÎÌå" w:hAnsi="TMBCOU+ËÎÌå" w:cs="TMBCOU+ËÎÌå"/>
          <w:color w:val="auto"/>
          <w:spacing w:val="-1"/>
        </w:rPr>
        <w:t>详细评审标准：</w:t>
      </w:r>
    </w:p>
    <w:tbl>
      <w:tblPr>
        <w:tblStyle w:val="25"/>
        <w:tblpPr w:leftFromText="180" w:rightFromText="180" w:vertAnchor="text" w:horzAnchor="page" w:tblpX="1507" w:tblpY="648"/>
        <w:tblOverlap w:val="never"/>
        <w:tblW w:w="9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00"/>
        <w:gridCol w:w="7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162" w:type="dxa"/>
            <w:noWrap w:val="0"/>
            <w:vAlign w:val="center"/>
          </w:tcPr>
          <w:p>
            <w:pPr>
              <w:pStyle w:val="99"/>
              <w:keepNext w:val="0"/>
              <w:keepLines w:val="0"/>
              <w:pageBreakBefore w:val="0"/>
              <w:kinsoku/>
              <w:wordWrap/>
              <w:overflowPunct/>
              <w:topLinePunct w:val="0"/>
              <w:autoSpaceDE/>
              <w:autoSpaceDN/>
              <w:bidi w:val="0"/>
              <w:snapToGrid/>
              <w:spacing w:before="0" w:after="0" w:line="400" w:lineRule="exact"/>
              <w:ind w:left="0" w:leftChars="0" w:firstLine="0" w:firstLineChars="0"/>
              <w:jc w:val="both"/>
              <w:rPr>
                <w:rFonts w:hint="eastAsia" w:ascii="宋体" w:hAnsi="宋体" w:eastAsia="宋体" w:cs="宋体"/>
                <w:b/>
                <w:bCs/>
                <w:color w:val="auto"/>
                <w:kern w:val="2"/>
                <w:sz w:val="21"/>
                <w:szCs w:val="21"/>
                <w:highlight w:val="none"/>
                <w:lang w:val="en-US" w:eastAsia="zh-CN" w:bidi="ar-SA"/>
              </w:rPr>
            </w:pPr>
            <w:bookmarkStart w:id="3" w:name="_Toc9757"/>
            <w:bookmarkStart w:id="4" w:name="_Toc24563"/>
            <w:bookmarkStart w:id="5" w:name="_Toc22747"/>
            <w:bookmarkStart w:id="6" w:name="_Toc4568"/>
            <w:bookmarkStart w:id="7" w:name="_Toc28652_WPSOffice_Level1"/>
            <w:r>
              <w:rPr>
                <w:rFonts w:hint="eastAsia" w:ascii="宋体" w:hAnsi="宋体" w:eastAsia="宋体" w:cs="宋体"/>
                <w:b/>
                <w:bCs/>
                <w:color w:val="auto"/>
                <w:sz w:val="21"/>
                <w:szCs w:val="21"/>
                <w:highlight w:val="none"/>
              </w:rPr>
              <w:t>评审项目</w:t>
            </w:r>
          </w:p>
        </w:tc>
        <w:tc>
          <w:tcPr>
            <w:tcW w:w="8600" w:type="dxa"/>
            <w:gridSpan w:val="2"/>
            <w:noWrap w:val="0"/>
            <w:vAlign w:val="center"/>
          </w:tcPr>
          <w:p>
            <w:pPr>
              <w:pStyle w:val="99"/>
              <w:keepNext w:val="0"/>
              <w:keepLines w:val="0"/>
              <w:pageBreakBefore w:val="0"/>
              <w:kinsoku/>
              <w:wordWrap/>
              <w:overflowPunct/>
              <w:topLinePunct w:val="0"/>
              <w:autoSpaceDE/>
              <w:autoSpaceDN/>
              <w:bidi w:val="0"/>
              <w:snapToGrid/>
              <w:spacing w:before="0" w:after="0" w:line="400" w:lineRule="exact"/>
              <w:ind w:firstLine="422" w:firstLineChars="20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162" w:type="dxa"/>
            <w:noWrap w:val="0"/>
            <w:vAlign w:val="center"/>
          </w:tcPr>
          <w:p>
            <w:pPr>
              <w:pStyle w:val="15"/>
              <w:snapToGrid w:val="0"/>
              <w:spacing w:line="400" w:lineRule="exact"/>
              <w:jc w:val="center"/>
              <w:rPr>
                <w:rFonts w:hint="eastAsia" w:ascii="TMBCOU+ËÎÌå" w:hAnsi="TMBCOU+ËÎÌå" w:eastAsia="宋体" w:cs="TMBCOU+ËÎÌå"/>
                <w:color w:val="auto"/>
                <w:spacing w:val="-1"/>
                <w:kern w:val="2"/>
                <w:sz w:val="21"/>
                <w:szCs w:val="24"/>
                <w:lang w:val="en-US" w:eastAsia="zh-CN" w:bidi="ar-SA"/>
              </w:rPr>
            </w:pPr>
            <w:r>
              <w:rPr>
                <w:rFonts w:hint="eastAsia" w:ascii="宋体" w:hAnsi="宋体" w:eastAsia="宋体" w:cs="宋体"/>
                <w:b/>
                <w:color w:val="auto"/>
                <w:sz w:val="21"/>
                <w:szCs w:val="21"/>
                <w:highlight w:val="none"/>
                <w:lang w:val="en-US" w:eastAsia="zh-CN"/>
              </w:rPr>
              <w:t>报价</w:t>
            </w:r>
            <w:r>
              <w:rPr>
                <w:rFonts w:hint="eastAsia" w:ascii="宋体" w:hAnsi="宋体" w:eastAsia="宋体" w:cs="宋体"/>
                <w:b/>
                <w:color w:val="auto"/>
                <w:sz w:val="21"/>
                <w:szCs w:val="21"/>
                <w:highlight w:val="none"/>
                <w:lang w:val="ru-RU" w:eastAsia="zh-CN"/>
              </w:rPr>
              <w:t>部分</w:t>
            </w:r>
            <w:r>
              <w:rPr>
                <w:rFonts w:hint="eastAsia" w:ascii="宋体" w:hAnsi="宋体" w:eastAsia="宋体" w:cs="宋体"/>
                <w:b/>
                <w:color w:val="auto"/>
                <w:sz w:val="21"/>
                <w:szCs w:val="21"/>
                <w:highlight w:val="none"/>
                <w:lang w:val="ru-RU"/>
              </w:rPr>
              <w:t>（</w:t>
            </w:r>
            <w:r>
              <w:rPr>
                <w:rFonts w:hint="eastAsia" w:hAnsi="宋体" w:cs="宋体"/>
                <w:b/>
                <w:color w:val="auto"/>
                <w:sz w:val="21"/>
                <w:szCs w:val="21"/>
                <w:highlight w:val="none"/>
                <w:lang w:val="en-US" w:eastAsia="zh-CN"/>
              </w:rPr>
              <w:t>1</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lang w:val="ru-RU"/>
              </w:rPr>
              <w:t>分</w:t>
            </w:r>
            <w:r>
              <w:rPr>
                <w:rFonts w:hint="eastAsia" w:ascii="宋体" w:hAnsi="宋体" w:eastAsia="宋体" w:cs="宋体"/>
                <w:b/>
                <w:color w:val="auto"/>
                <w:sz w:val="21"/>
                <w:szCs w:val="21"/>
                <w:highlight w:val="none"/>
                <w:lang w:val="ru-RU" w:eastAsia="zh-CN"/>
              </w:rPr>
              <w:t>）</w:t>
            </w:r>
          </w:p>
        </w:tc>
        <w:tc>
          <w:tcPr>
            <w:tcW w:w="8600" w:type="dxa"/>
            <w:gridSpan w:val="2"/>
            <w:noWrap w:val="0"/>
            <w:vAlign w:val="center"/>
          </w:tcPr>
          <w:p>
            <w:pPr>
              <w:pStyle w:val="15"/>
              <w:snapToGrid w:val="0"/>
              <w:spacing w:line="276" w:lineRule="auto"/>
              <w:rPr>
                <w:rFonts w:hint="eastAsia" w:ascii="TMBCOU+ËÎÌå" w:hAnsi="TMBCOU+ËÎÌå" w:eastAsia="宋体" w:cs="TMBCOU+ËÎÌå"/>
                <w:color w:val="auto"/>
                <w:spacing w:val="-1"/>
                <w:kern w:val="2"/>
                <w:sz w:val="21"/>
                <w:szCs w:val="24"/>
                <w:lang w:val="en-US" w:eastAsia="zh-CN" w:bidi="ar-SA"/>
              </w:rPr>
            </w:pPr>
            <w:r>
              <w:rPr>
                <w:rFonts w:hint="eastAsia" w:ascii="宋体" w:hAnsi="宋体" w:eastAsia="宋体" w:cs="宋体"/>
                <w:color w:val="auto"/>
                <w:sz w:val="21"/>
                <w:szCs w:val="21"/>
              </w:rPr>
              <w:t>综合评分法中的经济分统一采用低价优先法计算，即满足磋商文件要求且投标价格最低的投标报价为评标基准价，其价格分为满分。其他投标人的价格分统一按照下列公式计算：投标报价得分=（评标基准价/投标报价）×价格权值×100。(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162" w:type="dxa"/>
            <w:vMerge w:val="restart"/>
            <w:noWrap w:val="0"/>
            <w:vAlign w:val="center"/>
          </w:tcPr>
          <w:p>
            <w:pPr>
              <w:widowControl/>
              <w:jc w:val="left"/>
              <w:rPr>
                <w:rFonts w:hint="eastAsia"/>
                <w:color w:val="auto"/>
                <w:lang w:val="en-US" w:eastAsia="zh-CN"/>
              </w:rPr>
            </w:pPr>
            <w:r>
              <w:rPr>
                <w:rFonts w:hint="eastAsia"/>
                <w:color w:val="auto"/>
                <w:lang w:val="en-US" w:eastAsia="zh-CN"/>
              </w:rPr>
              <w:t>技术部分</w:t>
            </w:r>
          </w:p>
          <w:p>
            <w:pPr>
              <w:pStyle w:val="24"/>
              <w:ind w:left="0" w:leftChars="0" w:firstLine="0" w:firstLineChars="0"/>
              <w:rPr>
                <w:rFonts w:hint="default"/>
                <w:color w:val="auto"/>
                <w:lang w:val="en-US" w:eastAsia="zh-CN"/>
              </w:rPr>
            </w:pPr>
            <w:r>
              <w:rPr>
                <w:rFonts w:hint="eastAsia" w:ascii="Times New Roman" w:cs="Times New Roman"/>
                <w:color w:val="auto"/>
                <w:kern w:val="2"/>
                <w:sz w:val="21"/>
                <w:szCs w:val="24"/>
                <w:lang w:val="en-US" w:eastAsia="zh-CN" w:bidi="ar-SA"/>
              </w:rPr>
              <w:t>（42</w:t>
            </w:r>
            <w:r>
              <w:rPr>
                <w:rFonts w:hint="eastAsia" w:ascii="Times New Roman" w:hAnsi="Times New Roman" w:eastAsia="宋体" w:cs="Times New Roman"/>
                <w:color w:val="auto"/>
                <w:kern w:val="2"/>
                <w:sz w:val="21"/>
                <w:szCs w:val="24"/>
                <w:lang w:val="en-US" w:eastAsia="zh-CN" w:bidi="ar-SA"/>
              </w:rPr>
              <w:t>分）</w:t>
            </w:r>
          </w:p>
        </w:tc>
        <w:tc>
          <w:tcPr>
            <w:tcW w:w="1600" w:type="dxa"/>
            <w:noWrap w:val="0"/>
            <w:vAlign w:val="center"/>
          </w:tcPr>
          <w:p>
            <w:pPr>
              <w:widowControl/>
              <w:jc w:val="left"/>
              <w:rPr>
                <w:rFonts w:hint="eastAsia" w:ascii="TMBCOU+ËÎÌå" w:hAnsi="TMBCOU+ËÎÌå" w:eastAsia="宋体" w:cs="TMBCOU+ËÎÌå"/>
                <w:color w:val="auto"/>
                <w:spacing w:val="-1"/>
                <w:kern w:val="2"/>
                <w:sz w:val="21"/>
                <w:szCs w:val="24"/>
                <w:lang w:val="en-US" w:eastAsia="zh-CN" w:bidi="ar-SA"/>
              </w:rPr>
            </w:pPr>
            <w:r>
              <w:rPr>
                <w:rFonts w:hint="eastAsia" w:ascii="TMBCOU+ËÎÌå" w:hAnsi="TMBCOU+ËÎÌå" w:eastAsia="宋体" w:cs="TMBCOU+ËÎÌå"/>
                <w:color w:val="auto"/>
                <w:spacing w:val="-1"/>
                <w:kern w:val="2"/>
                <w:sz w:val="21"/>
                <w:szCs w:val="24"/>
                <w:lang w:val="en-US" w:eastAsia="zh-CN" w:bidi="ar-SA"/>
              </w:rPr>
              <w:t>技术能力</w:t>
            </w:r>
          </w:p>
          <w:p>
            <w:pPr>
              <w:widowControl/>
              <w:jc w:val="left"/>
              <w:rPr>
                <w:rFonts w:hint="default" w:ascii="TMBCOU+ËÎÌå" w:hAnsi="TMBCOU+ËÎÌå" w:eastAsia="宋体" w:cs="TMBCOU+ËÎÌå"/>
                <w:color w:val="auto"/>
                <w:spacing w:val="-1"/>
                <w:kern w:val="2"/>
                <w:sz w:val="21"/>
                <w:szCs w:val="24"/>
                <w:lang w:val="en-US" w:eastAsia="zh-CN" w:bidi="ar-SA"/>
              </w:rPr>
            </w:pPr>
            <w:r>
              <w:rPr>
                <w:rFonts w:hint="eastAsia" w:ascii="TMBCOU+ËÎÌå" w:hAnsi="TMBCOU+ËÎÌå" w:cs="TMBCOU+ËÎÌå"/>
                <w:color w:val="auto"/>
                <w:spacing w:val="-1"/>
                <w:kern w:val="2"/>
                <w:sz w:val="21"/>
                <w:szCs w:val="24"/>
                <w:lang w:val="en-US" w:eastAsia="zh-CN" w:bidi="ar-SA"/>
              </w:rPr>
              <w:t>（14分）</w:t>
            </w:r>
          </w:p>
        </w:tc>
        <w:tc>
          <w:tcPr>
            <w:tcW w:w="7000" w:type="dxa"/>
            <w:noWrap w:val="0"/>
            <w:vAlign w:val="center"/>
          </w:tcPr>
          <w:p>
            <w:pPr>
              <w:widowControl/>
              <w:jc w:val="left"/>
              <w:rPr>
                <w:rFonts w:hint="eastAsia" w:ascii="TMBCOU+ËÎÌå" w:hAnsi="TMBCOU+ËÎÌå" w:eastAsia="宋体" w:cs="TMBCOU+ËÎÌå"/>
                <w:color w:val="auto"/>
                <w:spacing w:val="-1"/>
                <w:kern w:val="2"/>
                <w:sz w:val="21"/>
                <w:szCs w:val="24"/>
                <w:lang w:val="en-US" w:eastAsia="zh-CN" w:bidi="ar-SA"/>
              </w:rPr>
            </w:pPr>
            <w:r>
              <w:rPr>
                <w:rFonts w:hint="eastAsia" w:ascii="TMBCOU+ËÎÌå" w:hAnsi="TMBCOU+ËÎÌå" w:eastAsia="宋体" w:cs="TMBCOU+ËÎÌå"/>
                <w:color w:val="auto"/>
                <w:spacing w:val="-1"/>
                <w:kern w:val="2"/>
                <w:sz w:val="21"/>
                <w:szCs w:val="24"/>
                <w:lang w:val="en-US" w:eastAsia="zh-CN" w:bidi="ar-SA"/>
              </w:rPr>
              <w:t>供应商所投软件产品技术自主可控，具有“生态环境大数据分析平台”、“智慧巡护平台”、“科研监测管理平台”、“生态环境监测监控平台”相关内容软件著作权登记证书，“湿地生态监测与管理平台”相关内容</w:t>
            </w:r>
            <w:r>
              <w:rPr>
                <w:rFonts w:hint="eastAsia" w:ascii="TMBCOU+ËÎÌå" w:hAnsi="TMBCOU+ËÎÌå" w:cs="TMBCOU+ËÎÌå"/>
                <w:color w:val="auto"/>
                <w:spacing w:val="-1"/>
                <w:kern w:val="2"/>
                <w:sz w:val="21"/>
                <w:szCs w:val="24"/>
                <w:lang w:val="en-US" w:eastAsia="zh-CN" w:bidi="ar-SA"/>
              </w:rPr>
              <w:t>“</w:t>
            </w:r>
            <w:r>
              <w:rPr>
                <w:rFonts w:hint="eastAsia" w:ascii="TMBCOU+ËÎÌå" w:hAnsi="TMBCOU+ËÎÌå" w:eastAsia="宋体" w:cs="TMBCOU+ËÎÌå"/>
                <w:color w:val="auto"/>
                <w:spacing w:val="-1"/>
                <w:kern w:val="2"/>
                <w:sz w:val="21"/>
                <w:szCs w:val="24"/>
                <w:lang w:val="en-US" w:eastAsia="zh-CN" w:bidi="ar-SA"/>
              </w:rPr>
              <w:t>软件产品评估测试报告</w:t>
            </w:r>
            <w:r>
              <w:rPr>
                <w:rFonts w:hint="eastAsia" w:ascii="TMBCOU+ËÎÌå" w:hAnsi="TMBCOU+ËÎÌå" w:cs="TMBCOU+ËÎÌå"/>
                <w:color w:val="auto"/>
                <w:spacing w:val="-1"/>
                <w:kern w:val="2"/>
                <w:sz w:val="21"/>
                <w:szCs w:val="24"/>
                <w:lang w:val="en-US" w:eastAsia="zh-CN" w:bidi="ar-SA"/>
              </w:rPr>
              <w:t>”</w:t>
            </w:r>
            <w:r>
              <w:rPr>
                <w:rFonts w:hint="eastAsia" w:ascii="TMBCOU+ËÎÌå" w:hAnsi="TMBCOU+ËÎÌå" w:eastAsia="宋体" w:cs="TMBCOU+ËÎÌå"/>
                <w:color w:val="auto"/>
                <w:spacing w:val="-1"/>
                <w:kern w:val="2"/>
                <w:sz w:val="21"/>
                <w:szCs w:val="24"/>
                <w:lang w:val="en-US" w:eastAsia="zh-CN" w:bidi="ar-SA"/>
              </w:rPr>
              <w:t>，</w:t>
            </w:r>
            <w:r>
              <w:rPr>
                <w:rFonts w:hint="eastAsia" w:ascii="TMBCOU+ËÎÌå" w:hAnsi="TMBCOU+ËÎÌå" w:cs="TMBCOU+ËÎÌå"/>
                <w:color w:val="auto"/>
                <w:spacing w:val="-1"/>
                <w:kern w:val="2"/>
                <w:sz w:val="21"/>
                <w:szCs w:val="24"/>
                <w:lang w:val="en-US" w:eastAsia="zh-CN" w:bidi="ar-SA"/>
              </w:rPr>
              <w:t>“</w:t>
            </w:r>
            <w:r>
              <w:rPr>
                <w:rFonts w:hint="eastAsia" w:ascii="TMBCOU+ËÎÌå" w:hAnsi="TMBCOU+ËÎÌå" w:eastAsia="宋体" w:cs="TMBCOU+ËÎÌå"/>
                <w:color w:val="auto"/>
                <w:spacing w:val="-1"/>
                <w:kern w:val="2"/>
                <w:sz w:val="21"/>
                <w:szCs w:val="24"/>
                <w:lang w:val="en-US" w:eastAsia="zh-CN" w:bidi="ar-SA"/>
              </w:rPr>
              <w:t>智慧物种识别系统</w:t>
            </w:r>
            <w:r>
              <w:rPr>
                <w:rFonts w:hint="eastAsia" w:ascii="TMBCOU+ËÎÌå" w:hAnsi="TMBCOU+ËÎÌå" w:cs="TMBCOU+ËÎÌå"/>
                <w:color w:val="auto"/>
                <w:spacing w:val="-1"/>
                <w:kern w:val="2"/>
                <w:sz w:val="21"/>
                <w:szCs w:val="24"/>
                <w:lang w:val="en-US" w:eastAsia="zh-CN" w:bidi="ar-SA"/>
              </w:rPr>
              <w:t>”</w:t>
            </w:r>
            <w:r>
              <w:rPr>
                <w:rFonts w:hint="eastAsia" w:ascii="TMBCOU+ËÎÌå" w:hAnsi="TMBCOU+ËÎÌå" w:eastAsia="宋体" w:cs="TMBCOU+ËÎÌå"/>
                <w:color w:val="auto"/>
                <w:spacing w:val="-1"/>
                <w:kern w:val="2"/>
                <w:sz w:val="21"/>
                <w:szCs w:val="24"/>
                <w:lang w:val="en-US" w:eastAsia="zh-CN" w:bidi="ar-SA"/>
              </w:rPr>
              <w:t>软件软件著作权登记证书、软件产品评估测试报告总计7项全部提供得1</w:t>
            </w:r>
            <w:r>
              <w:rPr>
                <w:rFonts w:hint="eastAsia" w:ascii="TMBCOU+ËÎÌå" w:hAnsi="TMBCOU+ËÎÌå" w:cs="TMBCOU+ËÎÌå"/>
                <w:color w:val="auto"/>
                <w:spacing w:val="-1"/>
                <w:kern w:val="2"/>
                <w:sz w:val="21"/>
                <w:szCs w:val="24"/>
                <w:lang w:val="en-US" w:eastAsia="zh-CN" w:bidi="ar-SA"/>
              </w:rPr>
              <w:t>4</w:t>
            </w:r>
            <w:r>
              <w:rPr>
                <w:rFonts w:hint="eastAsia" w:ascii="TMBCOU+ËÎÌå" w:hAnsi="TMBCOU+ËÎÌå" w:eastAsia="宋体" w:cs="TMBCOU+ËÎÌå"/>
                <w:color w:val="auto"/>
                <w:spacing w:val="-1"/>
                <w:kern w:val="2"/>
                <w:sz w:val="21"/>
                <w:szCs w:val="24"/>
                <w:lang w:val="en-US" w:eastAsia="zh-CN" w:bidi="ar-SA"/>
              </w:rPr>
              <w:t>分，每</w:t>
            </w:r>
            <w:r>
              <w:rPr>
                <w:rFonts w:hint="eastAsia" w:ascii="TMBCOU+ËÎÌå" w:hAnsi="TMBCOU+ËÎÌå" w:cs="TMBCOU+ËÎÌå"/>
                <w:color w:val="auto"/>
                <w:spacing w:val="-1"/>
                <w:kern w:val="2"/>
                <w:sz w:val="21"/>
                <w:szCs w:val="24"/>
                <w:lang w:val="en-US" w:eastAsia="zh-CN" w:bidi="ar-SA"/>
              </w:rPr>
              <w:t>提供1项得2</w:t>
            </w:r>
            <w:r>
              <w:rPr>
                <w:rFonts w:hint="eastAsia" w:ascii="TMBCOU+ËÎÌå" w:hAnsi="TMBCOU+ËÎÌå" w:eastAsia="宋体" w:cs="TMBCOU+ËÎÌå"/>
                <w:color w:val="auto"/>
                <w:spacing w:val="-1"/>
                <w:kern w:val="2"/>
                <w:sz w:val="21"/>
                <w:szCs w:val="24"/>
                <w:lang w:val="en-US" w:eastAsia="zh-CN" w:bidi="ar-SA"/>
              </w:rPr>
              <w:t>分，未提供得0分。注：需提供相关证书、测试报告复印件并加盖公章。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62" w:type="dxa"/>
            <w:vMerge w:val="continue"/>
            <w:noWrap w:val="0"/>
            <w:vAlign w:val="center"/>
          </w:tcPr>
          <w:p>
            <w:pPr>
              <w:pStyle w:val="24"/>
              <w:ind w:left="0" w:leftChars="0" w:firstLine="280" w:firstLineChars="100"/>
              <w:rPr>
                <w:rFonts w:hint="default"/>
                <w:color w:val="auto"/>
                <w:lang w:val="en-US" w:eastAsia="zh-CN"/>
              </w:rPr>
            </w:pPr>
          </w:p>
        </w:tc>
        <w:tc>
          <w:tcPr>
            <w:tcW w:w="1600" w:type="dxa"/>
            <w:noWrap w:val="0"/>
            <w:vAlign w:val="center"/>
          </w:tcPr>
          <w:p>
            <w:pPr>
              <w:widowControl/>
              <w:jc w:val="both"/>
              <w:rPr>
                <w:rFonts w:hint="eastAsia" w:ascii="TMBCOU+ËÎÌå" w:hAnsi="TMBCOU+ËÎÌå" w:eastAsia="宋体" w:cs="TMBCOU+ËÎÌå"/>
                <w:color w:val="auto"/>
                <w:spacing w:val="-1"/>
                <w:kern w:val="2"/>
                <w:sz w:val="21"/>
                <w:szCs w:val="24"/>
                <w:lang w:val="en-US" w:eastAsia="zh-CN" w:bidi="ar-SA"/>
              </w:rPr>
            </w:pPr>
            <w:r>
              <w:rPr>
                <w:rFonts w:hint="eastAsia" w:ascii="TMBCOU+ËÎÌå" w:hAnsi="TMBCOU+ËÎÌå" w:eastAsia="宋体" w:cs="TMBCOU+ËÎÌå"/>
                <w:color w:val="auto"/>
                <w:spacing w:val="-1"/>
                <w:kern w:val="2"/>
                <w:sz w:val="21"/>
                <w:szCs w:val="24"/>
                <w:lang w:val="en-US" w:eastAsia="zh-CN" w:bidi="ar-SA"/>
              </w:rPr>
              <w:t>项目实施方案</w:t>
            </w:r>
          </w:p>
          <w:p>
            <w:pPr>
              <w:widowControl/>
              <w:ind w:firstLine="416" w:firstLineChars="200"/>
              <w:jc w:val="both"/>
              <w:rPr>
                <w:rFonts w:hint="default" w:ascii="TMBCOU+ËÎÌå" w:hAnsi="TMBCOU+ËÎÌå" w:eastAsia="宋体" w:cs="TMBCOU+ËÎÌå"/>
                <w:color w:val="auto"/>
                <w:spacing w:val="-1"/>
                <w:kern w:val="2"/>
                <w:sz w:val="21"/>
                <w:szCs w:val="24"/>
                <w:lang w:val="en-US" w:eastAsia="zh-CN" w:bidi="ar-SA"/>
              </w:rPr>
            </w:pPr>
            <w:r>
              <w:rPr>
                <w:rFonts w:hint="eastAsia" w:ascii="TMBCOU+ËÎÌå" w:hAnsi="TMBCOU+ËÎÌå" w:cs="TMBCOU+ËÎÌå"/>
                <w:color w:val="auto"/>
                <w:spacing w:val="-1"/>
                <w:kern w:val="2"/>
                <w:sz w:val="21"/>
                <w:szCs w:val="24"/>
                <w:lang w:val="en-US" w:eastAsia="zh-CN" w:bidi="ar-SA"/>
              </w:rPr>
              <w:t>(10分）</w:t>
            </w:r>
          </w:p>
        </w:tc>
        <w:tc>
          <w:tcPr>
            <w:tcW w:w="7000" w:type="dxa"/>
            <w:noWrap w:val="0"/>
            <w:vAlign w:val="center"/>
          </w:tcPr>
          <w:p>
            <w:pPr>
              <w:widowControl/>
              <w:jc w:val="left"/>
              <w:rPr>
                <w:rFonts w:hint="eastAsia" w:ascii="TMBCOU+ËÎÌå" w:hAnsi="TMBCOU+ËÎÌå" w:eastAsia="宋体" w:cs="TMBCOU+ËÎÌå"/>
                <w:color w:val="auto"/>
                <w:spacing w:val="-1"/>
                <w:kern w:val="2"/>
                <w:sz w:val="21"/>
                <w:szCs w:val="24"/>
                <w:lang w:val="en-US" w:eastAsia="zh-CN" w:bidi="ar-SA"/>
              </w:rPr>
            </w:pPr>
            <w:r>
              <w:rPr>
                <w:rFonts w:hint="eastAsia" w:ascii="TMBCOU+ËÎÌå" w:hAnsi="TMBCOU+ËÎÌå" w:eastAsia="宋体" w:cs="TMBCOU+ËÎÌå"/>
                <w:color w:val="auto"/>
                <w:spacing w:val="-1"/>
                <w:kern w:val="2"/>
                <w:sz w:val="21"/>
                <w:szCs w:val="24"/>
                <w:lang w:val="en-US" w:eastAsia="zh-CN" w:bidi="ar-SA"/>
              </w:rPr>
              <w:t>根据供应商针对本项目要求及已知情况拟定的项目实施方案（包括但不限于项目方案、承诺、保障措施、人员安排等）进行横向比较，项目实施方案完整，考虑周全，计划明晰可行，项目管理组织人员满足项目要求，安排合理且优于其他供应商的得8-10分；项目实施方案较合理，项目实施计划较可行，项目管理组织机构职能符合要求，安排较合理的得5-7分；项目实施方案通用一般的得1-4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162" w:type="dxa"/>
            <w:vMerge w:val="continue"/>
            <w:noWrap w:val="0"/>
            <w:vAlign w:val="center"/>
          </w:tcPr>
          <w:p>
            <w:pPr>
              <w:widowControl/>
              <w:jc w:val="left"/>
              <w:rPr>
                <w:rFonts w:hint="eastAsia" w:ascii="TMBCOU+ËÎÌå" w:hAnsi="TMBCOU+ËÎÌå" w:eastAsia="宋体" w:cs="TMBCOU+ËÎÌå"/>
                <w:color w:val="auto"/>
                <w:spacing w:val="-1"/>
                <w:kern w:val="2"/>
                <w:sz w:val="21"/>
                <w:szCs w:val="24"/>
                <w:lang w:val="en-US" w:eastAsia="zh-CN" w:bidi="ar-SA"/>
              </w:rPr>
            </w:pPr>
          </w:p>
        </w:tc>
        <w:tc>
          <w:tcPr>
            <w:tcW w:w="1600" w:type="dxa"/>
            <w:noWrap w:val="0"/>
            <w:vAlign w:val="center"/>
          </w:tcPr>
          <w:p>
            <w:pPr>
              <w:widowControl/>
              <w:ind w:firstLine="208" w:firstLineChars="100"/>
              <w:jc w:val="left"/>
              <w:rPr>
                <w:rFonts w:hint="eastAsia" w:ascii="TMBCOU+ËÎÌå" w:hAnsi="TMBCOU+ËÎÌå" w:eastAsia="宋体" w:cs="TMBCOU+ËÎÌå"/>
                <w:color w:val="auto"/>
                <w:spacing w:val="-1"/>
                <w:kern w:val="2"/>
                <w:sz w:val="21"/>
                <w:szCs w:val="24"/>
                <w:lang w:val="en-US" w:eastAsia="zh-CN" w:bidi="ar-SA"/>
              </w:rPr>
            </w:pPr>
            <w:r>
              <w:rPr>
                <w:rFonts w:hint="eastAsia" w:ascii="TMBCOU+ËÎÌå" w:hAnsi="TMBCOU+ËÎÌå" w:eastAsia="宋体" w:cs="TMBCOU+ËÎÌå"/>
                <w:color w:val="auto"/>
                <w:spacing w:val="-1"/>
                <w:kern w:val="2"/>
                <w:sz w:val="21"/>
                <w:szCs w:val="24"/>
                <w:lang w:val="en-US" w:eastAsia="zh-CN" w:bidi="ar-SA"/>
              </w:rPr>
              <w:t>供应商实力</w:t>
            </w:r>
          </w:p>
          <w:p>
            <w:pPr>
              <w:widowControl/>
              <w:ind w:firstLine="416" w:firstLineChars="200"/>
              <w:jc w:val="left"/>
              <w:rPr>
                <w:rFonts w:hint="default" w:ascii="TMBCOU+ËÎÌå" w:hAnsi="TMBCOU+ËÎÌå" w:eastAsia="宋体" w:cs="TMBCOU+ËÎÌå"/>
                <w:color w:val="auto"/>
                <w:spacing w:val="-1"/>
                <w:kern w:val="2"/>
                <w:sz w:val="21"/>
                <w:szCs w:val="24"/>
                <w:lang w:val="en-US" w:eastAsia="zh-CN" w:bidi="ar-SA"/>
              </w:rPr>
            </w:pPr>
            <w:r>
              <w:rPr>
                <w:rFonts w:hint="eastAsia" w:ascii="TMBCOU+ËÎÌå" w:hAnsi="TMBCOU+ËÎÌå" w:cs="TMBCOU+ËÎÌå"/>
                <w:color w:val="auto"/>
                <w:spacing w:val="-1"/>
                <w:kern w:val="2"/>
                <w:sz w:val="21"/>
                <w:szCs w:val="24"/>
                <w:lang w:val="en-US" w:eastAsia="zh-CN" w:bidi="ar-SA"/>
              </w:rPr>
              <w:t>(6分)</w:t>
            </w:r>
          </w:p>
        </w:tc>
        <w:tc>
          <w:tcPr>
            <w:tcW w:w="7000" w:type="dxa"/>
            <w:noWrap w:val="0"/>
            <w:vAlign w:val="center"/>
          </w:tcPr>
          <w:p>
            <w:pPr>
              <w:widowControl/>
              <w:jc w:val="left"/>
              <w:rPr>
                <w:rFonts w:hint="eastAsia" w:ascii="TMBCOU+ËÎÌå" w:hAnsi="TMBCOU+ËÎÌå" w:eastAsia="宋体" w:cs="TMBCOU+ËÎÌå"/>
                <w:color w:val="auto"/>
                <w:spacing w:val="-1"/>
                <w:kern w:val="2"/>
                <w:sz w:val="21"/>
                <w:szCs w:val="24"/>
                <w:lang w:val="en-US" w:eastAsia="zh-CN" w:bidi="ar-SA"/>
              </w:rPr>
            </w:pPr>
            <w:r>
              <w:rPr>
                <w:rFonts w:hint="eastAsia" w:ascii="TMBCOU+ËÎÌå" w:hAnsi="TMBCOU+ËÎÌå" w:eastAsia="宋体" w:cs="TMBCOU+ËÎÌå"/>
                <w:color w:val="auto"/>
                <w:spacing w:val="-1"/>
                <w:kern w:val="2"/>
                <w:sz w:val="21"/>
                <w:szCs w:val="24"/>
                <w:lang w:val="en-US" w:eastAsia="zh-CN" w:bidi="ar-SA"/>
              </w:rPr>
              <w:t>供应商提供软件产品、高新技术企业证书、软件企业证书，可用于证明其实力的证书3项全部提供得6分，提供不足3项按每个1分，未提供得0分</w:t>
            </w:r>
            <w:r>
              <w:rPr>
                <w:rFonts w:hint="eastAsia" w:ascii="TMBCOU+ËÎÌå" w:hAnsi="TMBCOU+ËÎÌå" w:eastAsia="宋体" w:cs="TMBCOU+ËÎÌå"/>
                <w:color w:val="auto"/>
                <w:spacing w:val="-1"/>
                <w:kern w:val="2"/>
                <w:sz w:val="21"/>
                <w:szCs w:val="24"/>
                <w:lang w:val="en-US" w:eastAsia="zh-CN" w:bidi="ar-SA"/>
              </w:rPr>
              <w:br w:type="textWrapping"/>
            </w:r>
            <w:r>
              <w:rPr>
                <w:rFonts w:hint="eastAsia" w:ascii="TMBCOU+ËÎÌå" w:hAnsi="TMBCOU+ËÎÌå" w:eastAsia="宋体" w:cs="TMBCOU+ËÎÌå"/>
                <w:color w:val="auto"/>
                <w:spacing w:val="-1"/>
                <w:kern w:val="2"/>
                <w:sz w:val="21"/>
                <w:szCs w:val="24"/>
                <w:lang w:val="en-US" w:eastAsia="zh-CN" w:bidi="ar-SA"/>
              </w:rPr>
              <w:t>注：需提供相关证书复印件并加盖公章。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2" w:type="dxa"/>
            <w:vMerge w:val="continue"/>
            <w:noWrap w:val="0"/>
            <w:vAlign w:val="center"/>
          </w:tcPr>
          <w:p>
            <w:pPr>
              <w:widowControl/>
              <w:jc w:val="left"/>
              <w:rPr>
                <w:rFonts w:hint="eastAsia" w:ascii="TMBCOU+ËÎÌå" w:hAnsi="TMBCOU+ËÎÌå" w:eastAsia="宋体" w:cs="TMBCOU+ËÎÌå"/>
                <w:color w:val="auto"/>
                <w:spacing w:val="-1"/>
                <w:kern w:val="2"/>
                <w:sz w:val="21"/>
                <w:szCs w:val="24"/>
                <w:lang w:val="en-US" w:eastAsia="zh-CN" w:bidi="ar-SA"/>
              </w:rPr>
            </w:pPr>
          </w:p>
        </w:tc>
        <w:tc>
          <w:tcPr>
            <w:tcW w:w="1600" w:type="dxa"/>
            <w:noWrap w:val="0"/>
            <w:vAlign w:val="center"/>
          </w:tcPr>
          <w:p>
            <w:pPr>
              <w:widowControl/>
              <w:ind w:firstLine="208" w:firstLineChars="100"/>
              <w:jc w:val="left"/>
              <w:rPr>
                <w:rFonts w:hint="eastAsia" w:ascii="TMBCOU+ËÎÌå" w:hAnsi="TMBCOU+ËÎÌå" w:eastAsia="宋体" w:cs="TMBCOU+ËÎÌå"/>
                <w:color w:val="auto"/>
                <w:spacing w:val="-1"/>
                <w:kern w:val="2"/>
                <w:sz w:val="21"/>
                <w:szCs w:val="24"/>
                <w:lang w:val="en-US" w:eastAsia="zh-CN" w:bidi="ar-SA"/>
              </w:rPr>
            </w:pPr>
            <w:r>
              <w:rPr>
                <w:rFonts w:hint="eastAsia" w:ascii="TMBCOU+ËÎÌå" w:hAnsi="TMBCOU+ËÎÌå" w:eastAsia="宋体" w:cs="TMBCOU+ËÎÌå"/>
                <w:color w:val="auto"/>
                <w:spacing w:val="-1"/>
                <w:kern w:val="2"/>
                <w:sz w:val="21"/>
                <w:szCs w:val="24"/>
                <w:lang w:val="en-US" w:eastAsia="zh-CN" w:bidi="ar-SA"/>
              </w:rPr>
              <w:t>体系认证</w:t>
            </w:r>
          </w:p>
          <w:p>
            <w:pPr>
              <w:widowControl/>
              <w:ind w:firstLine="208" w:firstLineChars="100"/>
              <w:jc w:val="left"/>
              <w:rPr>
                <w:rFonts w:hint="default" w:ascii="TMBCOU+ËÎÌå" w:hAnsi="TMBCOU+ËÎÌå" w:eastAsia="宋体" w:cs="TMBCOU+ËÎÌå"/>
                <w:color w:val="auto"/>
                <w:spacing w:val="-1"/>
                <w:kern w:val="2"/>
                <w:sz w:val="21"/>
                <w:szCs w:val="24"/>
                <w:lang w:val="en-US" w:eastAsia="zh-CN" w:bidi="ar-SA"/>
              </w:rPr>
            </w:pPr>
            <w:r>
              <w:rPr>
                <w:rFonts w:hint="eastAsia" w:ascii="TMBCOU+ËÎÌå" w:hAnsi="TMBCOU+ËÎÌå" w:cs="TMBCOU+ËÎÌå"/>
                <w:color w:val="auto"/>
                <w:spacing w:val="-1"/>
                <w:kern w:val="2"/>
                <w:sz w:val="21"/>
                <w:szCs w:val="24"/>
                <w:lang w:val="en-US" w:eastAsia="zh-CN" w:bidi="ar-SA"/>
              </w:rPr>
              <w:t>（6分）</w:t>
            </w:r>
          </w:p>
        </w:tc>
        <w:tc>
          <w:tcPr>
            <w:tcW w:w="7000" w:type="dxa"/>
            <w:noWrap w:val="0"/>
            <w:vAlign w:val="center"/>
          </w:tcPr>
          <w:p>
            <w:pPr>
              <w:widowControl/>
              <w:jc w:val="left"/>
              <w:rPr>
                <w:rFonts w:hint="eastAsia" w:ascii="TMBCOU+ËÎÌå" w:hAnsi="TMBCOU+ËÎÌå" w:eastAsia="宋体" w:cs="TMBCOU+ËÎÌå"/>
                <w:color w:val="auto"/>
                <w:spacing w:val="-1"/>
                <w:kern w:val="2"/>
                <w:sz w:val="21"/>
                <w:szCs w:val="24"/>
                <w:lang w:val="en-US" w:eastAsia="zh-CN" w:bidi="ar-SA"/>
              </w:rPr>
            </w:pPr>
            <w:r>
              <w:rPr>
                <w:rFonts w:hint="eastAsia" w:ascii="TMBCOU+ËÎÌå" w:hAnsi="TMBCOU+ËÎÌå" w:eastAsia="宋体" w:cs="TMBCOU+ËÎÌå"/>
                <w:color w:val="auto"/>
                <w:spacing w:val="-1"/>
                <w:kern w:val="2"/>
                <w:sz w:val="21"/>
                <w:szCs w:val="24"/>
                <w:lang w:val="en-US" w:eastAsia="zh-CN" w:bidi="ar-SA"/>
              </w:rPr>
              <w:t>供应商提供质量管理体系认证证书、信息安全管理体系认证证书、信息技术服务管理体系认证证书，可用于证明其实力的证书，3项全部提供得6分，提供不足3项按每个1分，未提供得0分</w:t>
            </w:r>
            <w:r>
              <w:rPr>
                <w:rFonts w:hint="eastAsia" w:ascii="TMBCOU+ËÎÌå" w:hAnsi="TMBCOU+ËÎÌå" w:eastAsia="宋体" w:cs="TMBCOU+ËÎÌå"/>
                <w:color w:val="auto"/>
                <w:spacing w:val="-1"/>
                <w:kern w:val="2"/>
                <w:sz w:val="21"/>
                <w:szCs w:val="24"/>
                <w:lang w:val="en-US" w:eastAsia="zh-CN" w:bidi="ar-SA"/>
              </w:rPr>
              <w:br w:type="textWrapping"/>
            </w:r>
            <w:r>
              <w:rPr>
                <w:rFonts w:hint="eastAsia" w:ascii="TMBCOU+ËÎÌå" w:hAnsi="TMBCOU+ËÎÌå" w:eastAsia="宋体" w:cs="TMBCOU+ËÎÌå"/>
                <w:color w:val="auto"/>
                <w:spacing w:val="-1"/>
                <w:kern w:val="2"/>
                <w:sz w:val="21"/>
                <w:szCs w:val="24"/>
                <w:lang w:val="en-US" w:eastAsia="zh-CN" w:bidi="ar-SA"/>
              </w:rPr>
              <w:t>注：需提供相关证书复印件并加盖公章。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162" w:type="dxa"/>
            <w:vMerge w:val="continue"/>
            <w:noWrap w:val="0"/>
            <w:vAlign w:val="center"/>
          </w:tcPr>
          <w:p>
            <w:pPr>
              <w:widowControl/>
              <w:jc w:val="left"/>
              <w:rPr>
                <w:rFonts w:hint="eastAsia" w:ascii="TMBCOU+ËÎÌå" w:hAnsi="TMBCOU+ËÎÌå" w:eastAsia="宋体" w:cs="TMBCOU+ËÎÌå"/>
                <w:color w:val="auto"/>
                <w:spacing w:val="-1"/>
                <w:kern w:val="2"/>
                <w:sz w:val="21"/>
                <w:szCs w:val="24"/>
                <w:lang w:val="en-US" w:eastAsia="zh-CN" w:bidi="ar-SA"/>
              </w:rPr>
            </w:pPr>
          </w:p>
        </w:tc>
        <w:tc>
          <w:tcPr>
            <w:tcW w:w="1600" w:type="dxa"/>
            <w:noWrap w:val="0"/>
            <w:vAlign w:val="center"/>
          </w:tcPr>
          <w:p>
            <w:pPr>
              <w:widowControl/>
              <w:jc w:val="center"/>
              <w:rPr>
                <w:rFonts w:hint="default" w:ascii="TMBCOU+ËÎÌå" w:hAnsi="TMBCOU+ËÎÌå" w:eastAsia="宋体" w:cs="TMBCOU+ËÎÌå"/>
                <w:color w:val="auto"/>
                <w:spacing w:val="-1"/>
                <w:kern w:val="2"/>
                <w:sz w:val="21"/>
                <w:szCs w:val="24"/>
                <w:lang w:val="en-US" w:eastAsia="zh-CN" w:bidi="ar-SA"/>
              </w:rPr>
            </w:pPr>
            <w:r>
              <w:rPr>
                <w:rFonts w:hint="eastAsia" w:ascii="TMBCOU+ËÎÌå" w:hAnsi="TMBCOU+ËÎÌå" w:eastAsia="宋体" w:cs="TMBCOU+ËÎÌå"/>
                <w:color w:val="auto"/>
                <w:spacing w:val="-1"/>
                <w:kern w:val="2"/>
                <w:sz w:val="21"/>
                <w:szCs w:val="24"/>
                <w:lang w:val="en-US" w:eastAsia="zh-CN" w:bidi="ar-SA"/>
              </w:rPr>
              <w:t>采购需求响应情况</w:t>
            </w:r>
            <w:r>
              <w:rPr>
                <w:rFonts w:hint="eastAsia" w:ascii="TMBCOU+ËÎÌå" w:hAnsi="TMBCOU+ËÎÌå" w:cs="TMBCOU+ËÎÌå"/>
                <w:color w:val="auto"/>
                <w:spacing w:val="-1"/>
                <w:kern w:val="2"/>
                <w:sz w:val="21"/>
                <w:szCs w:val="24"/>
                <w:lang w:val="en-US" w:eastAsia="zh-CN" w:bidi="ar-SA"/>
              </w:rPr>
              <w:t>(6分）</w:t>
            </w:r>
          </w:p>
        </w:tc>
        <w:tc>
          <w:tcPr>
            <w:tcW w:w="7000" w:type="dxa"/>
            <w:noWrap w:val="0"/>
            <w:vAlign w:val="center"/>
          </w:tcPr>
          <w:p>
            <w:pPr>
              <w:widowControl/>
              <w:jc w:val="left"/>
              <w:rPr>
                <w:rFonts w:hint="eastAsia" w:ascii="TMBCOU+ËÎÌå" w:hAnsi="TMBCOU+ËÎÌå" w:eastAsia="宋体" w:cs="TMBCOU+ËÎÌå"/>
                <w:color w:val="auto"/>
                <w:spacing w:val="-1"/>
                <w:kern w:val="2"/>
                <w:sz w:val="21"/>
                <w:szCs w:val="24"/>
                <w:lang w:val="en-US" w:eastAsia="zh-CN" w:bidi="ar-SA"/>
              </w:rPr>
            </w:pPr>
            <w:r>
              <w:rPr>
                <w:rFonts w:hint="eastAsia" w:ascii="TMBCOU+ËÎÌå" w:hAnsi="TMBCOU+ËÎÌå" w:eastAsia="宋体" w:cs="TMBCOU+ËÎÌå"/>
                <w:color w:val="auto"/>
                <w:spacing w:val="-1"/>
                <w:kern w:val="2"/>
                <w:sz w:val="21"/>
                <w:szCs w:val="24"/>
                <w:lang w:val="en-US" w:eastAsia="zh-CN" w:bidi="ar-SA"/>
              </w:rPr>
              <w:t>能够满足采购需求内容的相关要求，全部满足得6分。 有一项不满足扣1分，扣完为止。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162" w:type="dxa"/>
            <w:vMerge w:val="restart"/>
            <w:noWrap w:val="0"/>
            <w:vAlign w:val="center"/>
          </w:tcPr>
          <w:p>
            <w:pPr>
              <w:widowControl/>
              <w:jc w:val="left"/>
              <w:rPr>
                <w:rFonts w:hint="default" w:ascii="TMBCOU+ËÎÌå" w:hAnsi="TMBCOU+ËÎÌå" w:eastAsia="宋体" w:cs="TMBCOU+ËÎÌå"/>
                <w:color w:val="auto"/>
                <w:spacing w:val="-1"/>
                <w:kern w:val="2"/>
                <w:sz w:val="21"/>
                <w:szCs w:val="24"/>
                <w:lang w:val="en-US" w:eastAsia="zh-CN" w:bidi="ar-SA"/>
              </w:rPr>
            </w:pPr>
            <w:r>
              <w:rPr>
                <w:rFonts w:hint="eastAsia" w:ascii="TMBCOU+ËÎÌå" w:hAnsi="TMBCOU+ËÎÌå" w:cs="TMBCOU+ËÎÌå"/>
                <w:color w:val="auto"/>
                <w:spacing w:val="-1"/>
                <w:kern w:val="2"/>
                <w:sz w:val="21"/>
                <w:szCs w:val="24"/>
                <w:lang w:val="en-US" w:eastAsia="zh-CN" w:bidi="ar-SA"/>
              </w:rPr>
              <w:t>商务部分（48分）</w:t>
            </w:r>
          </w:p>
        </w:tc>
        <w:tc>
          <w:tcPr>
            <w:tcW w:w="1600" w:type="dxa"/>
            <w:noWrap w:val="0"/>
            <w:vAlign w:val="center"/>
          </w:tcPr>
          <w:p>
            <w:pPr>
              <w:widowControl/>
              <w:ind w:left="416" w:hanging="416" w:hangingChars="200"/>
              <w:jc w:val="left"/>
              <w:rPr>
                <w:rFonts w:hint="default" w:ascii="TMBCOU+ËÎÌå" w:hAnsi="TMBCOU+ËÎÌå" w:eastAsia="宋体" w:cs="TMBCOU+ËÎÌå"/>
                <w:color w:val="auto"/>
                <w:spacing w:val="-1"/>
                <w:kern w:val="2"/>
                <w:sz w:val="21"/>
                <w:szCs w:val="24"/>
                <w:lang w:val="en-US" w:eastAsia="zh-CN" w:bidi="ar-SA"/>
              </w:rPr>
            </w:pPr>
            <w:r>
              <w:rPr>
                <w:rFonts w:hint="eastAsia" w:ascii="TMBCOU+ËÎÌå" w:hAnsi="TMBCOU+ËÎÌå" w:eastAsia="宋体" w:cs="TMBCOU+ËÎÌå"/>
                <w:color w:val="auto"/>
                <w:spacing w:val="-1"/>
                <w:kern w:val="2"/>
                <w:sz w:val="21"/>
                <w:szCs w:val="24"/>
                <w:lang w:val="en-US" w:eastAsia="zh-CN" w:bidi="ar-SA"/>
              </w:rPr>
              <w:t>供应商类似业绩</w:t>
            </w:r>
            <w:r>
              <w:rPr>
                <w:rFonts w:hint="eastAsia" w:ascii="TMBCOU+ËÎÌå" w:hAnsi="TMBCOU+ËÎÌå" w:cs="TMBCOU+ËÎÌå"/>
                <w:color w:val="auto"/>
                <w:spacing w:val="-1"/>
                <w:kern w:val="2"/>
                <w:sz w:val="21"/>
                <w:szCs w:val="24"/>
                <w:lang w:val="en-US" w:eastAsia="zh-CN" w:bidi="ar-SA"/>
              </w:rPr>
              <w:t>（18分）</w:t>
            </w:r>
          </w:p>
        </w:tc>
        <w:tc>
          <w:tcPr>
            <w:tcW w:w="7000" w:type="dxa"/>
            <w:noWrap w:val="0"/>
            <w:vAlign w:val="center"/>
          </w:tcPr>
          <w:p>
            <w:pPr>
              <w:widowControl/>
              <w:spacing w:line="276" w:lineRule="auto"/>
              <w:jc w:val="left"/>
              <w:rPr>
                <w:rFonts w:hint="eastAsia" w:ascii="TMBCOU+ËÎÌå" w:hAnsi="TMBCOU+ËÎÌå" w:eastAsia="宋体" w:cs="TMBCOU+ËÎÌå"/>
                <w:color w:val="auto"/>
                <w:spacing w:val="-1"/>
                <w:kern w:val="2"/>
                <w:sz w:val="21"/>
                <w:szCs w:val="24"/>
                <w:lang w:val="ru-RU" w:eastAsia="zh-CN" w:bidi="ar-SA"/>
              </w:rPr>
            </w:pPr>
            <w:r>
              <w:rPr>
                <w:rFonts w:hint="eastAsia" w:ascii="TMBCOU+ËÎÌå" w:hAnsi="TMBCOU+ËÎÌå" w:eastAsia="宋体" w:cs="TMBCOU+ËÎÌå"/>
                <w:color w:val="auto"/>
                <w:spacing w:val="-1"/>
                <w:kern w:val="2"/>
                <w:sz w:val="21"/>
                <w:szCs w:val="24"/>
                <w:lang w:val="en-US" w:eastAsia="zh-CN" w:bidi="ar-SA"/>
              </w:rPr>
              <w:t>供应商类似项目业绩1项得3分，最多得18分（须提供中标（成交）通知书或合同等业绩证明材料）。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162" w:type="dxa"/>
            <w:vMerge w:val="continue"/>
            <w:noWrap w:val="0"/>
            <w:vAlign w:val="center"/>
          </w:tcPr>
          <w:p>
            <w:pPr>
              <w:widowControl/>
              <w:ind w:left="208" w:leftChars="99" w:firstLine="0" w:firstLineChars="0"/>
              <w:jc w:val="left"/>
              <w:rPr>
                <w:rFonts w:hint="eastAsia" w:ascii="TMBCOU+ËÎÌå" w:hAnsi="TMBCOU+ËÎÌå" w:cs="TMBCOU+ËÎÌå"/>
                <w:color w:val="auto"/>
                <w:spacing w:val="-1"/>
                <w:kern w:val="2"/>
                <w:sz w:val="21"/>
                <w:szCs w:val="24"/>
                <w:lang w:val="en-US" w:eastAsia="zh-CN" w:bidi="ar-SA"/>
              </w:rPr>
            </w:pPr>
          </w:p>
        </w:tc>
        <w:tc>
          <w:tcPr>
            <w:tcW w:w="1600" w:type="dxa"/>
            <w:noWrap w:val="0"/>
            <w:vAlign w:val="center"/>
          </w:tcPr>
          <w:p>
            <w:pPr>
              <w:widowControl/>
              <w:ind w:left="414" w:leftChars="98" w:hanging="208" w:hangingChars="100"/>
              <w:jc w:val="left"/>
              <w:rPr>
                <w:rFonts w:hint="eastAsia" w:ascii="TMBCOU+ËÎÌå" w:hAnsi="TMBCOU+ËÎÌå" w:cs="TMBCOU+ËÎÌå"/>
                <w:color w:val="auto"/>
                <w:spacing w:val="-1"/>
                <w:kern w:val="2"/>
                <w:sz w:val="21"/>
                <w:szCs w:val="24"/>
                <w:lang w:val="en-US" w:eastAsia="zh-CN" w:bidi="ar-SA"/>
              </w:rPr>
            </w:pPr>
            <w:r>
              <w:rPr>
                <w:rFonts w:hint="eastAsia" w:ascii="TMBCOU+ËÎÌå" w:hAnsi="TMBCOU+ËÎÌå" w:cs="TMBCOU+ËÎÌå"/>
                <w:color w:val="auto"/>
                <w:spacing w:val="-1"/>
                <w:kern w:val="2"/>
                <w:sz w:val="21"/>
                <w:szCs w:val="24"/>
                <w:lang w:val="en-US" w:eastAsia="zh-CN" w:bidi="ar-SA"/>
              </w:rPr>
              <w:t>人员配置</w:t>
            </w:r>
          </w:p>
          <w:p>
            <w:pPr>
              <w:widowControl/>
              <w:ind w:left="414" w:leftChars="98" w:hanging="208" w:hangingChars="100"/>
              <w:jc w:val="left"/>
              <w:rPr>
                <w:rFonts w:hint="default" w:ascii="TMBCOU+ËÎÌå" w:hAnsi="TMBCOU+ËÎÌå" w:eastAsia="宋体" w:cs="TMBCOU+ËÎÌå"/>
                <w:color w:val="auto"/>
                <w:spacing w:val="-1"/>
                <w:kern w:val="2"/>
                <w:sz w:val="21"/>
                <w:szCs w:val="24"/>
                <w:lang w:val="en-US" w:eastAsia="zh-CN" w:bidi="ar-SA"/>
              </w:rPr>
            </w:pPr>
            <w:r>
              <w:rPr>
                <w:rFonts w:hint="eastAsia" w:ascii="TMBCOU+ËÎÌå" w:hAnsi="TMBCOU+ËÎÌå" w:cs="TMBCOU+ËÎÌå"/>
                <w:color w:val="auto"/>
                <w:spacing w:val="-1"/>
                <w:kern w:val="2"/>
                <w:sz w:val="21"/>
                <w:szCs w:val="24"/>
                <w:lang w:val="en-US" w:eastAsia="zh-CN" w:bidi="ar-SA"/>
              </w:rPr>
              <w:t>（10分）</w:t>
            </w:r>
          </w:p>
        </w:tc>
        <w:tc>
          <w:tcPr>
            <w:tcW w:w="7000" w:type="dxa"/>
            <w:noWrap w:val="0"/>
            <w:vAlign w:val="center"/>
          </w:tcPr>
          <w:p>
            <w:pPr>
              <w:widowControl/>
              <w:spacing w:line="276" w:lineRule="auto"/>
              <w:jc w:val="left"/>
              <w:rPr>
                <w:rFonts w:hint="eastAsia" w:ascii="TMBCOU+ËÎÌå" w:hAnsi="TMBCOU+ËÎÌå" w:eastAsia="宋体" w:cs="TMBCOU+ËÎÌå"/>
                <w:color w:val="auto"/>
                <w:spacing w:val="-1"/>
                <w:kern w:val="2"/>
                <w:sz w:val="21"/>
                <w:szCs w:val="24"/>
                <w:lang w:val="en-US" w:eastAsia="zh-CN" w:bidi="ar-SA"/>
              </w:rPr>
            </w:pPr>
            <w:r>
              <w:rPr>
                <w:rFonts w:hint="eastAsia" w:ascii="TMBCOU+ËÎÌå" w:hAnsi="TMBCOU+ËÎÌå" w:eastAsia="宋体" w:cs="TMBCOU+ËÎÌå"/>
                <w:color w:val="auto"/>
                <w:spacing w:val="-1"/>
                <w:kern w:val="2"/>
                <w:sz w:val="21"/>
                <w:szCs w:val="24"/>
                <w:lang w:val="en-US" w:eastAsia="zh-CN" w:bidi="ar-SA"/>
              </w:rPr>
              <w:t>项目负责人具有相关专业高级工程师职称、主要技术人员是计算机、生态环境、林业相关专业的有利于项目顺利实施的专业人员，提供符合要求的证书5份及以上得10分，提供不足5份按每个1分，未提供得0分。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62" w:type="dxa"/>
            <w:vMerge w:val="continue"/>
            <w:noWrap w:val="0"/>
            <w:vAlign w:val="center"/>
          </w:tcPr>
          <w:p>
            <w:pPr>
              <w:widowControl/>
              <w:jc w:val="left"/>
              <w:rPr>
                <w:rFonts w:hint="eastAsia" w:ascii="TMBCOU+ËÎÌå" w:hAnsi="TMBCOU+ËÎÌå" w:eastAsia="宋体" w:cs="TMBCOU+ËÎÌå"/>
                <w:color w:val="auto"/>
                <w:spacing w:val="-1"/>
                <w:kern w:val="2"/>
                <w:sz w:val="21"/>
                <w:szCs w:val="24"/>
                <w:lang w:val="ru-RU" w:eastAsia="zh-CN" w:bidi="ar-SA"/>
              </w:rPr>
            </w:pPr>
          </w:p>
        </w:tc>
        <w:tc>
          <w:tcPr>
            <w:tcW w:w="1600" w:type="dxa"/>
            <w:noWrap w:val="0"/>
            <w:vAlign w:val="center"/>
          </w:tcPr>
          <w:p>
            <w:pPr>
              <w:widowControl/>
              <w:ind w:firstLine="208" w:firstLineChars="100"/>
              <w:jc w:val="left"/>
              <w:rPr>
                <w:rFonts w:hint="eastAsia" w:ascii="TMBCOU+ËÎÌå" w:hAnsi="TMBCOU+ËÎÌå" w:eastAsia="宋体" w:cs="TMBCOU+ËÎÌå"/>
                <w:color w:val="auto"/>
                <w:spacing w:val="-1"/>
                <w:kern w:val="2"/>
                <w:sz w:val="21"/>
                <w:szCs w:val="24"/>
                <w:lang w:val="en-US" w:eastAsia="zh-CN" w:bidi="ar-SA"/>
              </w:rPr>
            </w:pPr>
            <w:r>
              <w:rPr>
                <w:rFonts w:hint="eastAsia" w:ascii="TMBCOU+ËÎÌå" w:hAnsi="TMBCOU+ËÎÌå" w:eastAsia="宋体" w:cs="TMBCOU+ËÎÌå"/>
                <w:color w:val="auto"/>
                <w:spacing w:val="-1"/>
                <w:kern w:val="2"/>
                <w:sz w:val="21"/>
                <w:szCs w:val="24"/>
                <w:lang w:val="en-US" w:eastAsia="zh-CN" w:bidi="ar-SA"/>
              </w:rPr>
              <w:t>培训方案</w:t>
            </w:r>
          </w:p>
          <w:p>
            <w:pPr>
              <w:widowControl/>
              <w:ind w:firstLine="208" w:firstLineChars="100"/>
              <w:jc w:val="left"/>
              <w:rPr>
                <w:rFonts w:hint="default" w:ascii="TMBCOU+ËÎÌå" w:hAnsi="TMBCOU+ËÎÌå" w:eastAsia="宋体" w:cs="TMBCOU+ËÎÌå"/>
                <w:color w:val="auto"/>
                <w:spacing w:val="-1"/>
                <w:kern w:val="2"/>
                <w:sz w:val="21"/>
                <w:szCs w:val="24"/>
                <w:lang w:val="en-US" w:eastAsia="zh-CN" w:bidi="ar-SA"/>
              </w:rPr>
            </w:pPr>
            <w:r>
              <w:rPr>
                <w:rFonts w:hint="eastAsia" w:ascii="TMBCOU+ËÎÌå" w:hAnsi="TMBCOU+ËÎÌå" w:cs="TMBCOU+ËÎÌå"/>
                <w:color w:val="auto"/>
                <w:spacing w:val="-1"/>
                <w:kern w:val="2"/>
                <w:sz w:val="21"/>
                <w:szCs w:val="24"/>
                <w:lang w:val="en-US" w:eastAsia="zh-CN" w:bidi="ar-SA"/>
              </w:rPr>
              <w:t>（10分）</w:t>
            </w:r>
          </w:p>
        </w:tc>
        <w:tc>
          <w:tcPr>
            <w:tcW w:w="7000" w:type="dxa"/>
            <w:noWrap w:val="0"/>
            <w:vAlign w:val="center"/>
          </w:tcPr>
          <w:p>
            <w:pPr>
              <w:widowControl/>
              <w:spacing w:line="280" w:lineRule="exact"/>
              <w:jc w:val="left"/>
              <w:rPr>
                <w:rFonts w:hint="eastAsia" w:ascii="TMBCOU+ËÎÌå" w:hAnsi="TMBCOU+ËÎÌå" w:eastAsia="宋体" w:cs="TMBCOU+ËÎÌå"/>
                <w:color w:val="auto"/>
                <w:spacing w:val="-1"/>
                <w:kern w:val="2"/>
                <w:sz w:val="21"/>
                <w:szCs w:val="24"/>
                <w:lang w:val="en-US" w:eastAsia="zh-CN" w:bidi="ar-SA"/>
              </w:rPr>
            </w:pPr>
            <w:r>
              <w:rPr>
                <w:rFonts w:hint="eastAsia" w:ascii="TMBCOU+ËÎÌå" w:hAnsi="TMBCOU+ËÎÌå" w:eastAsia="宋体" w:cs="TMBCOU+ËÎÌå"/>
                <w:color w:val="auto"/>
                <w:spacing w:val="-1"/>
                <w:kern w:val="2"/>
                <w:sz w:val="21"/>
                <w:szCs w:val="24"/>
                <w:lang w:val="en-US" w:eastAsia="zh-CN" w:bidi="ar-SA"/>
              </w:rPr>
              <w:t>根据各供应商提供的方案综合比较，横向对比：                           （1）供应商对采购单位完全掌握设备日常使用及使用保养培训有完整全面的培训计划，能完全满足采购人的使用要求，得7-10分；                （2）供应商提供的培训计划内容比较完善、能够基本满足采购人使用要求的，得4-6分；</w:t>
            </w:r>
          </w:p>
          <w:p>
            <w:pPr>
              <w:widowControl/>
              <w:spacing w:line="280" w:lineRule="exact"/>
              <w:jc w:val="left"/>
              <w:rPr>
                <w:rFonts w:hint="eastAsia" w:ascii="TMBCOU+ËÎÌå" w:hAnsi="TMBCOU+ËÎÌå" w:eastAsia="宋体" w:cs="TMBCOU+ËÎÌå"/>
                <w:color w:val="auto"/>
                <w:spacing w:val="-1"/>
                <w:kern w:val="2"/>
                <w:sz w:val="21"/>
                <w:szCs w:val="24"/>
                <w:lang w:val="en-US" w:eastAsia="zh-CN" w:bidi="ar-SA"/>
              </w:rPr>
            </w:pPr>
            <w:r>
              <w:rPr>
                <w:rFonts w:hint="eastAsia" w:ascii="TMBCOU+ËÎÌå" w:hAnsi="TMBCOU+ËÎÌå" w:eastAsia="宋体" w:cs="TMBCOU+ËÎÌå"/>
                <w:color w:val="auto"/>
                <w:spacing w:val="-1"/>
                <w:kern w:val="2"/>
                <w:sz w:val="21"/>
                <w:szCs w:val="24"/>
                <w:lang w:val="en-US" w:eastAsia="zh-CN" w:bidi="ar-SA"/>
              </w:rPr>
              <w:t>（3）供应商提供的培训计划无法保证采购单位掌握设备日常使用及使用保养，不能满足采购人的使用要求，得1-3分；未提供不得分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62" w:type="dxa"/>
            <w:vMerge w:val="continue"/>
            <w:noWrap w:val="0"/>
            <w:vAlign w:val="center"/>
          </w:tcPr>
          <w:p>
            <w:pPr>
              <w:widowControl/>
              <w:jc w:val="left"/>
              <w:rPr>
                <w:rFonts w:hint="eastAsia" w:ascii="TMBCOU+ËÎÌå" w:hAnsi="TMBCOU+ËÎÌå" w:eastAsia="宋体" w:cs="TMBCOU+ËÎÌå"/>
                <w:color w:val="auto"/>
                <w:spacing w:val="-1"/>
                <w:kern w:val="2"/>
                <w:sz w:val="21"/>
                <w:szCs w:val="24"/>
                <w:lang w:val="ru-RU" w:eastAsia="zh-CN" w:bidi="ar-SA"/>
              </w:rPr>
            </w:pPr>
          </w:p>
        </w:tc>
        <w:tc>
          <w:tcPr>
            <w:tcW w:w="1600" w:type="dxa"/>
            <w:noWrap w:val="0"/>
            <w:vAlign w:val="center"/>
          </w:tcPr>
          <w:p>
            <w:pPr>
              <w:widowControl/>
              <w:ind w:firstLine="210" w:firstLineChars="100"/>
              <w:jc w:val="left"/>
              <w:rPr>
                <w:rFonts w:hint="eastAsia"/>
                <w:color w:val="auto"/>
                <w:lang w:val="en-US" w:eastAsia="zh-CN"/>
              </w:rPr>
            </w:pPr>
            <w:r>
              <w:rPr>
                <w:rFonts w:hint="eastAsia"/>
                <w:color w:val="auto"/>
                <w:lang w:val="en-US" w:eastAsia="zh-CN"/>
              </w:rPr>
              <w:t>服务方案</w:t>
            </w:r>
          </w:p>
          <w:p>
            <w:pPr>
              <w:widowControl/>
              <w:ind w:firstLine="208" w:firstLineChars="100"/>
              <w:jc w:val="left"/>
              <w:rPr>
                <w:rFonts w:hint="eastAsia" w:ascii="TMBCOU+ËÎÌå" w:hAnsi="TMBCOU+ËÎÌå" w:cs="TMBCOU+ËÎÌå"/>
                <w:color w:val="auto"/>
                <w:spacing w:val="-1"/>
                <w:kern w:val="2"/>
                <w:sz w:val="21"/>
                <w:szCs w:val="24"/>
                <w:lang w:val="en-US" w:eastAsia="zh-CN" w:bidi="ar-SA"/>
              </w:rPr>
            </w:pPr>
            <w:r>
              <w:rPr>
                <w:rFonts w:hint="eastAsia" w:ascii="TMBCOU+ËÎÌå" w:hAnsi="TMBCOU+ËÎÌå" w:cs="TMBCOU+ËÎÌå"/>
                <w:color w:val="auto"/>
                <w:spacing w:val="-1"/>
                <w:kern w:val="2"/>
                <w:sz w:val="21"/>
                <w:szCs w:val="24"/>
                <w:lang w:val="en-US" w:eastAsia="zh-CN" w:bidi="ar-SA"/>
              </w:rPr>
              <w:t>（10分）</w:t>
            </w:r>
          </w:p>
        </w:tc>
        <w:tc>
          <w:tcPr>
            <w:tcW w:w="7000" w:type="dxa"/>
            <w:noWrap w:val="0"/>
            <w:vAlign w:val="center"/>
          </w:tcPr>
          <w:p>
            <w:pPr>
              <w:widowControl/>
              <w:spacing w:line="280" w:lineRule="exact"/>
              <w:jc w:val="left"/>
              <w:rPr>
                <w:rFonts w:hint="eastAsia" w:ascii="TMBCOU+ËÎÌå" w:hAnsi="TMBCOU+ËÎÌå" w:eastAsia="宋体" w:cs="TMBCOU+ËÎÌå"/>
                <w:color w:val="auto"/>
                <w:spacing w:val="-1"/>
                <w:kern w:val="2"/>
                <w:sz w:val="21"/>
                <w:szCs w:val="24"/>
                <w:lang w:val="en-US" w:eastAsia="zh-CN" w:bidi="ar-SA"/>
              </w:rPr>
            </w:pPr>
            <w:r>
              <w:rPr>
                <w:rFonts w:hint="eastAsia" w:ascii="TMBCOU+ËÎÌå" w:hAnsi="TMBCOU+ËÎÌå" w:eastAsia="宋体" w:cs="TMBCOU+ËÎÌå"/>
                <w:color w:val="auto"/>
                <w:spacing w:val="-1"/>
                <w:kern w:val="2"/>
                <w:sz w:val="21"/>
                <w:szCs w:val="24"/>
                <w:lang w:val="en-US" w:eastAsia="zh-CN" w:bidi="ar-SA"/>
              </w:rPr>
              <w:t>根据供应商所提供的售后服务方案（包括但不限于系统故障响应、维护、升级和培训方案等）进行横向比较，售后服务方案全面完善、承诺详细具体，可行性强且优于其他供应商的得7-10分；售后服务方案较为完善的得4-6分；售后服务方案一般的得1-3分；未提供的不得分。</w:t>
            </w:r>
          </w:p>
        </w:tc>
      </w:tr>
      <w:bookmarkEnd w:id="3"/>
      <w:bookmarkEnd w:id="4"/>
      <w:bookmarkEnd w:id="5"/>
      <w:bookmarkEnd w:id="6"/>
      <w:bookmarkEnd w:id="7"/>
    </w:tbl>
    <w:p>
      <w:pPr>
        <w:adjustRightInd w:val="0"/>
        <w:snapToGrid w:val="0"/>
        <w:spacing w:line="440" w:lineRule="exact"/>
        <w:rPr>
          <w:rFonts w:hint="eastAsia" w:ascii="Times New Roman" w:hAnsi="宋体" w:eastAsia="宋体" w:cs="Times New Roman"/>
          <w:b/>
          <w:color w:val="auto"/>
        </w:rPr>
      </w:pPr>
      <w:r>
        <w:rPr>
          <w:rFonts w:hint="eastAsia" w:hAnsi="宋体"/>
          <w:b/>
          <w:color w:val="auto"/>
        </w:rPr>
        <w:t>中小企业和节能、环境标志产品评审优惠内容及加分幅度</w:t>
      </w:r>
      <w:r>
        <w:rPr>
          <w:rFonts w:hint="eastAsia" w:ascii="Times New Roman" w:hAnsi="宋体" w:eastAsia="宋体" w:cs="Times New Roman"/>
          <w:b/>
          <w:color w:val="auto"/>
        </w:rPr>
        <w:t>（本项目专门面向中小微企业）</w:t>
      </w:r>
    </w:p>
    <w:p>
      <w:pPr>
        <w:pStyle w:val="15"/>
        <w:spacing w:line="360" w:lineRule="auto"/>
        <w:rPr>
          <w:rFonts w:hAnsi="宋体"/>
          <w:b/>
          <w:color w:val="auto"/>
        </w:rPr>
      </w:pPr>
    </w:p>
    <w:tbl>
      <w:tblPr>
        <w:tblStyle w:val="25"/>
        <w:tblW w:w="95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5"/>
        <w:gridCol w:w="2192"/>
        <w:gridCol w:w="68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hAnsi="宋体" w:cs="Courier New"/>
                <w:b/>
                <w:color w:val="auto"/>
              </w:rPr>
            </w:pPr>
            <w:r>
              <w:rPr>
                <w:rFonts w:hint="eastAsia" w:hAnsi="宋体" w:cs="Courier New"/>
                <w:b/>
                <w:color w:val="auto"/>
              </w:rPr>
              <w:t>属于中小企业评审优惠内容及价格扣除幅度</w:t>
            </w:r>
          </w:p>
        </w:tc>
        <w:tc>
          <w:tcPr>
            <w:tcW w:w="686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ind w:firstLine="420" w:firstLineChars="200"/>
              <w:rPr>
                <w:rFonts w:hAnsi="宋体" w:cs="Courier New"/>
                <w:color w:val="auto"/>
              </w:rPr>
            </w:pPr>
            <w:r>
              <w:rPr>
                <w:rFonts w:hint="eastAsia" w:hAnsi="宋体" w:cs="Courier New"/>
                <w:color w:val="auto"/>
              </w:rPr>
              <w:t>根据中华人民共和国财政部、中华人民共和国工业和信息化部《政府采购促进中小企业发展管理办法》（财库[2020]46号）文件的规定，属于中小企业评审优惠内容及幅度如下：</w:t>
            </w:r>
          </w:p>
          <w:p>
            <w:pPr>
              <w:pStyle w:val="15"/>
              <w:spacing w:line="360" w:lineRule="auto"/>
              <w:ind w:firstLine="420" w:firstLineChars="200"/>
              <w:rPr>
                <w:rFonts w:hAnsi="宋体" w:cs="Courier New"/>
                <w:color w:val="auto"/>
              </w:rPr>
            </w:pPr>
            <w:r>
              <w:rPr>
                <w:rFonts w:hint="eastAsia" w:hAnsi="宋体" w:cs="Courier New"/>
                <w:color w:val="auto"/>
              </w:rPr>
              <w:t>（一）中小企业（含中型、小型、微型企业）应当同时符合以下条件：</w:t>
            </w:r>
          </w:p>
          <w:p>
            <w:pPr>
              <w:pStyle w:val="15"/>
              <w:spacing w:line="360" w:lineRule="auto"/>
              <w:ind w:firstLine="420" w:firstLineChars="200"/>
              <w:rPr>
                <w:rFonts w:hAnsi="宋体" w:cs="Courier New"/>
                <w:color w:val="auto"/>
              </w:rPr>
            </w:pPr>
            <w:r>
              <w:rPr>
                <w:rFonts w:hint="eastAsia" w:hAnsi="宋体" w:cs="Courier New"/>
                <w:color w:val="auto"/>
              </w:rPr>
              <w:t>①符合中小企业划分标准（按《关于印发中小企业划型标准规定的通知》（工信部联企业〔2011〕300号）执行）；</w:t>
            </w:r>
          </w:p>
          <w:p>
            <w:pPr>
              <w:pStyle w:val="15"/>
              <w:spacing w:line="360" w:lineRule="auto"/>
              <w:ind w:firstLine="420" w:firstLineChars="200"/>
              <w:rPr>
                <w:rFonts w:hAnsi="宋体" w:cs="Courier New"/>
                <w:color w:val="auto"/>
              </w:rPr>
            </w:pPr>
            <w:r>
              <w:rPr>
                <w:rFonts w:hint="eastAsia" w:hAnsi="宋体" w:cs="Courier New"/>
                <w:color w:val="auto"/>
              </w:rPr>
              <w:t>②提供本企业制造的货物、承担的项目或者服务，或者提供其他中小企业制造的货物。本项所称货物不包括使用大型企业注册商标的货物；</w:t>
            </w:r>
          </w:p>
          <w:p>
            <w:pPr>
              <w:pStyle w:val="15"/>
              <w:spacing w:line="360" w:lineRule="auto"/>
              <w:ind w:firstLine="420" w:firstLineChars="200"/>
              <w:rPr>
                <w:rFonts w:hAnsi="宋体" w:cs="Courier New"/>
                <w:color w:val="auto"/>
              </w:rPr>
            </w:pPr>
            <w:r>
              <w:rPr>
                <w:rFonts w:hint="eastAsia" w:hAnsi="宋体" w:cs="Courier New"/>
                <w:color w:val="auto"/>
              </w:rPr>
              <w:t>③小型、微型企业提供中型企业制造的货物的，视同为中型企业。</w:t>
            </w:r>
          </w:p>
          <w:p>
            <w:pPr>
              <w:pStyle w:val="15"/>
              <w:spacing w:line="360" w:lineRule="auto"/>
              <w:ind w:firstLine="420" w:firstLineChars="200"/>
              <w:rPr>
                <w:rFonts w:hAnsi="宋体" w:cs="宋体"/>
                <w:color w:val="auto"/>
              </w:rPr>
            </w:pPr>
            <w:r>
              <w:rPr>
                <w:rFonts w:hint="eastAsia" w:hAnsi="宋体" w:cs="宋体"/>
                <w:color w:val="auto"/>
              </w:rPr>
              <w:t>（二）价格扣除办法：</w:t>
            </w:r>
          </w:p>
          <w:p>
            <w:pPr>
              <w:pStyle w:val="15"/>
              <w:spacing w:line="360" w:lineRule="auto"/>
              <w:ind w:firstLine="420" w:firstLineChars="200"/>
              <w:rPr>
                <w:rFonts w:hAnsi="宋体" w:cs="宋体"/>
                <w:color w:val="auto"/>
              </w:rPr>
            </w:pPr>
            <w:r>
              <w:rPr>
                <w:rFonts w:hint="eastAsia" w:hAnsi="宋体" w:cs="宋体"/>
                <w:color w:val="auto"/>
              </w:rPr>
              <w:t>①对于非专门面向中小企业的项目，对小型和微型企业（或联合体各方均为小型、微型企业的）产品的价格给予</w:t>
            </w:r>
            <w:r>
              <w:rPr>
                <w:rFonts w:hAnsi="宋体" w:cs="宋体"/>
                <w:color w:val="auto"/>
              </w:rPr>
              <w:t>10</w:t>
            </w:r>
            <w:r>
              <w:rPr>
                <w:rFonts w:hint="eastAsia" w:hAnsi="宋体" w:cs="宋体"/>
                <w:color w:val="auto"/>
              </w:rPr>
              <w:t>%的扣除，用扣除后的价格参与价格分的评审。</w:t>
            </w:r>
          </w:p>
          <w:p>
            <w:pPr>
              <w:pStyle w:val="15"/>
              <w:spacing w:line="360" w:lineRule="auto"/>
              <w:ind w:firstLine="420" w:firstLineChars="200"/>
              <w:rPr>
                <w:rFonts w:hAnsi="宋体" w:cs="宋体"/>
                <w:color w:val="auto"/>
              </w:rPr>
            </w:pPr>
            <w:r>
              <w:rPr>
                <w:rFonts w:hint="eastAsia" w:hAnsi="宋体" w:cs="宋体"/>
                <w:color w:val="auto"/>
              </w:rPr>
              <w:t>（三）小型和微型企业适用价格扣除办法时应提供的相关资料：</w:t>
            </w:r>
          </w:p>
          <w:p>
            <w:pPr>
              <w:pStyle w:val="15"/>
              <w:spacing w:line="360" w:lineRule="auto"/>
              <w:ind w:firstLine="420" w:firstLineChars="200"/>
              <w:rPr>
                <w:rFonts w:hAnsi="宋体" w:cs="宋体"/>
                <w:color w:val="auto"/>
              </w:rPr>
            </w:pPr>
            <w:r>
              <w:rPr>
                <w:rFonts w:hint="eastAsia" w:hAnsi="宋体" w:cs="宋体"/>
                <w:color w:val="auto"/>
              </w:rPr>
              <w:t>①、《中小企业声明函》；</w:t>
            </w:r>
          </w:p>
          <w:p>
            <w:pPr>
              <w:pStyle w:val="15"/>
              <w:spacing w:line="360" w:lineRule="auto"/>
              <w:ind w:firstLine="420" w:firstLineChars="200"/>
              <w:rPr>
                <w:rFonts w:hAnsi="宋体" w:cs="宋体"/>
                <w:color w:val="auto"/>
              </w:rPr>
            </w:pPr>
            <w:r>
              <w:rPr>
                <w:rFonts w:hint="eastAsia" w:hAnsi="宋体" w:cs="宋体"/>
                <w:color w:val="auto"/>
              </w:rPr>
              <w:t>中小企业应当按照《办法》规定和《中小企业划型标准规定》（工信部联企业〔2011〕300号），如实填写并提交《中小企业声明函》，中小企业对其声明内容的真实性负责，声明函内容不实的，属于提供虚假材料谋取中标、成交，依照《中华人民共和国政府采购法》等国家有关规定追究相应责任。</w:t>
            </w:r>
          </w:p>
          <w:p>
            <w:pPr>
              <w:pStyle w:val="15"/>
              <w:spacing w:line="360" w:lineRule="auto"/>
              <w:ind w:firstLine="420" w:firstLineChars="200"/>
              <w:rPr>
                <w:rFonts w:hAnsi="宋体" w:cs="Courier New"/>
                <w:color w:val="auto"/>
              </w:rPr>
            </w:pPr>
            <w:r>
              <w:rPr>
                <w:rFonts w:hint="eastAsia" w:hAnsi="宋体" w:cs="宋体"/>
                <w:color w:val="auto"/>
              </w:rPr>
              <w:t>进口产品不享受中小企业评审优惠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color w:val="auto"/>
                <w:szCs w:val="21"/>
              </w:rPr>
            </w:pPr>
            <w:r>
              <w:rPr>
                <w:rFonts w:hint="eastAsia" w:ascii="宋体" w:hAnsi="宋体"/>
                <w:color w:val="auto"/>
                <w:szCs w:val="21"/>
              </w:rPr>
              <w:t>2</w:t>
            </w:r>
          </w:p>
        </w:tc>
        <w:tc>
          <w:tcPr>
            <w:tcW w:w="219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hAnsi="宋体" w:cs="Courier New"/>
                <w:color w:val="auto"/>
              </w:rPr>
            </w:pPr>
            <w:r>
              <w:rPr>
                <w:rFonts w:hint="eastAsia" w:hAnsi="宋体" w:cs="Courier New"/>
                <w:b/>
                <w:color w:val="auto"/>
              </w:rPr>
              <w:t>节能、环境标志产品评审优惠内容及加分幅度</w:t>
            </w:r>
          </w:p>
        </w:tc>
        <w:tc>
          <w:tcPr>
            <w:tcW w:w="686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ind w:firstLine="420" w:firstLineChars="200"/>
              <w:rPr>
                <w:rFonts w:hAnsi="宋体" w:cs="Courier New"/>
                <w:color w:val="auto"/>
              </w:rPr>
            </w:pPr>
            <w:r>
              <w:rPr>
                <w:rFonts w:hint="eastAsia" w:hAnsi="宋体" w:cs="Courier New"/>
                <w:color w:val="auto"/>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5"/>
              <w:spacing w:line="360" w:lineRule="auto"/>
              <w:ind w:firstLine="420" w:firstLineChars="200"/>
              <w:rPr>
                <w:rFonts w:hAnsi="宋体" w:cs="Courier New"/>
                <w:color w:val="auto"/>
              </w:rPr>
            </w:pPr>
            <w:r>
              <w:rPr>
                <w:rFonts w:hint="eastAsia" w:hAnsi="宋体" w:cs="Courier New"/>
                <w:color w:val="auto"/>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color w:val="auto"/>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5"/>
              <w:spacing w:line="360" w:lineRule="auto"/>
              <w:ind w:firstLine="420" w:firstLineChars="200"/>
              <w:rPr>
                <w:rFonts w:hAnsi="宋体" w:cs="Courier New"/>
                <w:color w:val="auto"/>
              </w:rPr>
            </w:pPr>
            <w:r>
              <w:rPr>
                <w:rFonts w:hint="eastAsia" w:hAnsi="宋体" w:cs="Courier New"/>
                <w:color w:val="auto"/>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color w:val="auto"/>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5"/>
              <w:spacing w:line="360" w:lineRule="auto"/>
              <w:ind w:firstLine="420" w:firstLineChars="200"/>
              <w:rPr>
                <w:rFonts w:hAnsi="宋体" w:cs="Courier New"/>
                <w:color w:val="auto"/>
              </w:rPr>
            </w:pPr>
            <w:r>
              <w:rPr>
                <w:rFonts w:hint="eastAsia" w:hAnsi="宋体" w:cs="Courier New"/>
                <w:color w:val="auto"/>
              </w:rPr>
              <w:t>价格项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color w:val="auto"/>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5"/>
              <w:spacing w:line="360" w:lineRule="auto"/>
              <w:ind w:firstLine="420" w:firstLineChars="200"/>
              <w:rPr>
                <w:rFonts w:hAnsi="宋体" w:cs="Courier New"/>
                <w:color w:val="auto"/>
              </w:rPr>
            </w:pPr>
            <w:r>
              <w:rPr>
                <w:rFonts w:hint="eastAsia" w:hAnsi="宋体" w:cs="Courier New"/>
                <w:color w:val="auto"/>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color w:val="auto"/>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5"/>
              <w:spacing w:line="360" w:lineRule="auto"/>
              <w:ind w:firstLine="420" w:firstLineChars="200"/>
              <w:rPr>
                <w:rFonts w:hAnsi="宋体" w:cs="Courier New"/>
                <w:color w:val="auto"/>
              </w:rPr>
            </w:pPr>
            <w:r>
              <w:rPr>
                <w:rFonts w:hint="eastAsia" w:hAnsi="宋体" w:cs="Courier New"/>
                <w:color w:val="auto"/>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5"/>
              <w:spacing w:line="360" w:lineRule="auto"/>
              <w:ind w:firstLine="420" w:firstLineChars="200"/>
              <w:rPr>
                <w:rFonts w:hAnsi="宋体" w:cs="Courier New"/>
                <w:color w:val="auto"/>
              </w:rPr>
            </w:pPr>
            <w:r>
              <w:rPr>
                <w:rFonts w:hint="eastAsia" w:hAnsi="宋体" w:cs="Courier New"/>
                <w:color w:val="auto"/>
              </w:rPr>
              <w:t>注：1、提供近两期《节能产品政府采购清单》关于投标产品当前页的打印件；</w:t>
            </w:r>
          </w:p>
          <w:p>
            <w:pPr>
              <w:pStyle w:val="15"/>
              <w:spacing w:line="360" w:lineRule="auto"/>
              <w:ind w:firstLine="420" w:firstLineChars="200"/>
              <w:rPr>
                <w:rFonts w:hAnsi="宋体" w:cs="Courier New"/>
                <w:color w:val="auto"/>
              </w:rPr>
            </w:pPr>
            <w:r>
              <w:rPr>
                <w:rFonts w:hint="eastAsia" w:hAnsi="宋体" w:cs="Courier New"/>
                <w:color w:val="auto"/>
              </w:rPr>
              <w:t>2、提供近两期《环境标志产品政府采购清单》关于投标产品当前页的打印件。</w:t>
            </w:r>
          </w:p>
          <w:p>
            <w:pPr>
              <w:pStyle w:val="15"/>
              <w:spacing w:line="360" w:lineRule="auto"/>
              <w:ind w:firstLine="420" w:firstLineChars="200"/>
              <w:rPr>
                <w:rFonts w:hAnsi="宋体" w:cs="Courier New"/>
                <w:color w:val="auto"/>
              </w:rPr>
            </w:pPr>
            <w:r>
              <w:rPr>
                <w:rFonts w:hint="eastAsia" w:hAnsi="宋体" w:cs="Courier New"/>
                <w:color w:val="auto"/>
              </w:rPr>
              <w:t>未单独分项报价且未提供属于清单内产品的证明资料的不给予加分</w:t>
            </w:r>
          </w:p>
        </w:tc>
      </w:tr>
    </w:tbl>
    <w:p>
      <w:pPr>
        <w:spacing w:line="440" w:lineRule="exact"/>
        <w:ind w:firstLine="420" w:firstLineChars="200"/>
        <w:rPr>
          <w:rFonts w:ascii="GIUOHC+ËÎÌå" w:hAnsi="GIUOHC+ËÎÌå" w:cs="GIUOHC+ËÎÌå"/>
          <w:color w:val="auto"/>
        </w:rPr>
      </w:pPr>
      <w:r>
        <w:rPr>
          <w:rFonts w:hint="eastAsia" w:ascii="GIUOHC+ËÎÌå" w:hAnsi="GIUOHC+ËÎÌå" w:cs="GIUOHC+ËÎÌå"/>
          <w:color w:val="auto"/>
        </w:rPr>
        <w:t>评分说明：</w:t>
      </w:r>
    </w:p>
    <w:p>
      <w:pPr>
        <w:spacing w:line="440" w:lineRule="exact"/>
        <w:ind w:firstLine="420" w:firstLineChars="200"/>
        <w:rPr>
          <w:rFonts w:ascii="GIUOHC+ËÎÌå" w:hAnsi="GIUOHC+ËÎÌå" w:cs="GIUOHC+ËÎÌå"/>
          <w:color w:val="auto"/>
          <w:lang w:val="zh-CN"/>
        </w:rPr>
      </w:pPr>
      <w:r>
        <w:rPr>
          <w:rFonts w:hint="eastAsia" w:ascii="GIUOHC+ËÎÌå" w:hAnsi="GIUOHC+ËÎÌå" w:cs="GIUOHC+ËÎÌå"/>
          <w:color w:val="auto"/>
          <w:lang w:val="zh-CN"/>
        </w:rPr>
        <w:t>a.评标委员会小组成员打分时不得协商,应独立完成。</w:t>
      </w:r>
    </w:p>
    <w:p>
      <w:pPr>
        <w:spacing w:line="440" w:lineRule="exact"/>
        <w:ind w:firstLine="420" w:firstLineChars="200"/>
        <w:rPr>
          <w:rFonts w:ascii="GIUOHC+ËÎÌå" w:hAnsi="GIUOHC+ËÎÌå" w:cs="GIUOHC+ËÎÌå"/>
          <w:color w:val="auto"/>
          <w:lang w:val="zh-CN"/>
        </w:rPr>
      </w:pPr>
      <w:r>
        <w:rPr>
          <w:rFonts w:hint="eastAsia" w:ascii="GIUOHC+ËÎÌå" w:hAnsi="GIUOHC+ËÎÌå" w:cs="GIUOHC+ËÎÌå"/>
          <w:color w:val="auto"/>
          <w:lang w:val="zh-CN"/>
        </w:rPr>
        <w:t>b.未满足招标文件要求的投标方,不予评分。</w:t>
      </w:r>
    </w:p>
    <w:p>
      <w:pPr>
        <w:spacing w:line="440" w:lineRule="exact"/>
        <w:ind w:firstLine="420" w:firstLineChars="200"/>
        <w:rPr>
          <w:rFonts w:ascii="GIUOHC+ËÎÌå" w:hAnsi="GIUOHC+ËÎÌå" w:cs="GIUOHC+ËÎÌå"/>
          <w:color w:val="auto"/>
          <w:lang w:val="zh-CN"/>
        </w:rPr>
      </w:pPr>
      <w:r>
        <w:rPr>
          <w:rFonts w:hint="eastAsia" w:ascii="GIUOHC+ËÎÌå" w:hAnsi="GIUOHC+ËÎÌå" w:cs="GIUOHC+ËÎÌå"/>
          <w:color w:val="auto"/>
          <w:lang w:val="zh-CN"/>
        </w:rPr>
        <w:t>c.投标人报价超财政预算的按无效投标处理。</w:t>
      </w:r>
    </w:p>
    <w:p>
      <w:pPr>
        <w:spacing w:line="440" w:lineRule="exact"/>
        <w:ind w:firstLine="420" w:firstLineChars="200"/>
        <w:rPr>
          <w:rFonts w:ascii="GIUOHC+ËÎÌå" w:hAnsi="GIUOHC+ËÎÌå" w:cs="GIUOHC+ËÎÌå"/>
          <w:color w:val="auto"/>
          <w:lang w:val="zh-CN"/>
        </w:rPr>
      </w:pPr>
      <w:r>
        <w:rPr>
          <w:rFonts w:hint="eastAsia" w:ascii="GIUOHC+ËÎÌå" w:hAnsi="GIUOHC+ËÎÌå" w:cs="GIUOHC+ËÎÌå"/>
          <w:color w:val="auto"/>
        </w:rPr>
        <w:t>d.</w:t>
      </w:r>
      <w:r>
        <w:rPr>
          <w:rFonts w:hint="eastAsia" w:ascii="GIUOHC+ËÎÌå" w:hAnsi="GIUOHC+ËÎÌå" w:cs="GIUOHC+ËÎÌå"/>
          <w:color w:val="auto"/>
          <w:lang w:val="zh-CN"/>
        </w:rPr>
        <w:t>属于中小企业评审优惠内容及价格扣除幅度，本项目的价格扣除为</w:t>
      </w:r>
      <w:r>
        <w:rPr>
          <w:rFonts w:ascii="GIUOHC+ËÎÌå" w:hAnsi="GIUOHC+ËÎÌå" w:cs="GIUOHC+ËÎÌå"/>
          <w:color w:val="auto"/>
          <w:lang w:val="zh-CN"/>
        </w:rPr>
        <w:t>10</w:t>
      </w:r>
      <w:r>
        <w:rPr>
          <w:rFonts w:hint="eastAsia" w:ascii="GIUOHC+ËÎÌå" w:hAnsi="GIUOHC+ËÎÌå" w:cs="GIUOHC+ËÎÌå"/>
          <w:color w:val="auto"/>
          <w:lang w:val="zh-CN"/>
        </w:rPr>
        <w:t>%。</w:t>
      </w:r>
    </w:p>
    <w:p>
      <w:pPr>
        <w:spacing w:line="440" w:lineRule="exact"/>
        <w:ind w:firstLine="420" w:firstLineChars="200"/>
        <w:rPr>
          <w:rFonts w:ascii="GIUOHC+ËÎÌå" w:hAnsi="GIUOHC+ËÎÌå" w:cs="GIUOHC+ËÎÌå"/>
          <w:color w:val="auto"/>
          <w:lang w:val="zh-CN"/>
        </w:rPr>
      </w:pPr>
      <w:r>
        <w:rPr>
          <w:rFonts w:hint="eastAsia" w:ascii="GIUOHC+ËÎÌå" w:hAnsi="GIUOHC+ËÎÌå" w:cs="GIUOHC+ËÎÌå"/>
          <w:color w:val="auto"/>
          <w:lang w:val="zh-CN"/>
        </w:rPr>
        <w:t>根据中华人民共和国财政部、中华人民共和国工业和信息部《政府采购促进中小企业发展管理办法》（财库[2020]46号）文件的规定，属于中小企业评审优惠内容及幅度如下：</w:t>
      </w:r>
    </w:p>
    <w:p>
      <w:pPr>
        <w:spacing w:line="440" w:lineRule="exact"/>
        <w:ind w:firstLine="420" w:firstLineChars="200"/>
        <w:rPr>
          <w:rFonts w:ascii="GIUOHC+ËÎÌå" w:hAnsi="GIUOHC+ËÎÌå" w:cs="GIUOHC+ËÎÌå"/>
          <w:color w:val="auto"/>
          <w:lang w:val="zh-CN"/>
        </w:rPr>
      </w:pPr>
      <w:r>
        <w:rPr>
          <w:rFonts w:hint="eastAsia" w:ascii="GIUOHC+ËÎÌå" w:hAnsi="GIUOHC+ËÎÌå" w:cs="GIUOHC+ËÎÌå"/>
          <w:color w:val="auto"/>
          <w:lang w:val="zh-CN"/>
        </w:rPr>
        <w:t>（一）中小企业（含中型、小型、微型企业）应当同时符合以下条件：</w:t>
      </w:r>
    </w:p>
    <w:p>
      <w:pPr>
        <w:spacing w:line="440" w:lineRule="exact"/>
        <w:ind w:firstLine="420" w:firstLineChars="200"/>
        <w:rPr>
          <w:rFonts w:ascii="GIUOHC+ËÎÌå" w:hAnsi="GIUOHC+ËÎÌå" w:cs="GIUOHC+ËÎÌå"/>
          <w:color w:val="auto"/>
          <w:lang w:val="zh-CN"/>
        </w:rPr>
      </w:pPr>
      <w:r>
        <w:rPr>
          <w:rFonts w:hint="eastAsia" w:ascii="GIUOHC+ËÎÌå" w:hAnsi="GIUOHC+ËÎÌå" w:cs="GIUOHC+ËÎÌå"/>
          <w:color w:val="auto"/>
          <w:lang w:val="zh-CN"/>
        </w:rPr>
        <w:t>①符合中小企业划分标准（按《关于印发中小企业划型标准规定的通知》（工信部联企业（2011）300号）执行）；</w:t>
      </w:r>
    </w:p>
    <w:p>
      <w:pPr>
        <w:spacing w:line="440" w:lineRule="exact"/>
        <w:ind w:firstLine="420" w:firstLineChars="200"/>
        <w:rPr>
          <w:rFonts w:ascii="GIUOHC+ËÎÌå" w:hAnsi="GIUOHC+ËÎÌå" w:cs="GIUOHC+ËÎÌå"/>
          <w:color w:val="auto"/>
          <w:lang w:val="zh-CN"/>
        </w:rPr>
      </w:pPr>
      <w:r>
        <w:rPr>
          <w:rFonts w:hint="eastAsia" w:ascii="GIUOHC+ËÎÌå" w:hAnsi="GIUOHC+ËÎÌå" w:cs="GIUOHC+ËÎÌå"/>
          <w:color w:val="auto"/>
          <w:lang w:val="zh-CN"/>
        </w:rPr>
        <w:t>②提供本企业制造的货物、承担的项目或者服务，或者提供其他中小企业制造的货物。本项所称货物不包括使用大型企业注册商标的货物；</w:t>
      </w:r>
    </w:p>
    <w:p>
      <w:pPr>
        <w:spacing w:line="440" w:lineRule="exact"/>
        <w:ind w:firstLine="420" w:firstLineChars="200"/>
        <w:rPr>
          <w:rFonts w:ascii="GIUOHC+ËÎÌå" w:hAnsi="GIUOHC+ËÎÌå" w:cs="GIUOHC+ËÎÌå"/>
          <w:color w:val="auto"/>
          <w:lang w:val="zh-CN"/>
        </w:rPr>
      </w:pPr>
      <w:r>
        <w:rPr>
          <w:rFonts w:hint="eastAsia" w:ascii="GIUOHC+ËÎÌå" w:hAnsi="GIUOHC+ËÎÌå" w:cs="GIUOHC+ËÎÌå"/>
          <w:color w:val="auto"/>
          <w:lang w:val="zh-CN"/>
        </w:rPr>
        <w:t>③小型、微型企业提供中型企业制造的货物的，视同为中型企业。</w:t>
      </w:r>
    </w:p>
    <w:p>
      <w:pPr>
        <w:spacing w:line="440" w:lineRule="exact"/>
        <w:ind w:firstLine="420" w:firstLineChars="200"/>
        <w:rPr>
          <w:rFonts w:ascii="GIUOHC+ËÎÌå" w:hAnsi="GIUOHC+ËÎÌå" w:cs="GIUOHC+ËÎÌå"/>
          <w:color w:val="auto"/>
          <w:lang w:val="zh-CN"/>
        </w:rPr>
      </w:pPr>
      <w:r>
        <w:rPr>
          <w:rFonts w:hint="eastAsia" w:ascii="GIUOHC+ËÎÌå" w:hAnsi="GIUOHC+ËÎÌå" w:cs="GIUOHC+ËÎÌå"/>
          <w:color w:val="auto"/>
          <w:lang w:val="zh-CN"/>
        </w:rPr>
        <w:t>（二）价格扣除办法：</w:t>
      </w:r>
    </w:p>
    <w:p>
      <w:pPr>
        <w:spacing w:line="440" w:lineRule="exact"/>
        <w:ind w:firstLine="420" w:firstLineChars="200"/>
        <w:rPr>
          <w:rFonts w:ascii="GIUOHC+ËÎÌå" w:hAnsi="GIUOHC+ËÎÌå" w:cs="GIUOHC+ËÎÌå"/>
          <w:color w:val="auto"/>
          <w:lang w:val="zh-CN"/>
        </w:rPr>
      </w:pPr>
      <w:r>
        <w:rPr>
          <w:rFonts w:hint="eastAsia" w:ascii="GIUOHC+ËÎÌå" w:hAnsi="GIUOHC+ËÎÌå" w:cs="GIUOHC+ËÎÌå"/>
          <w:color w:val="auto"/>
          <w:lang w:val="zh-CN"/>
        </w:rPr>
        <w:t>对于非专门面向中小企业的项目，对小型和微型企业产品的价格给予</w:t>
      </w:r>
      <w:r>
        <w:rPr>
          <w:rFonts w:ascii="GIUOHC+ËÎÌå" w:hAnsi="GIUOHC+ËÎÌå" w:cs="GIUOHC+ËÎÌå"/>
          <w:color w:val="auto"/>
          <w:lang w:val="zh-CN"/>
        </w:rPr>
        <w:t>10</w:t>
      </w:r>
      <w:r>
        <w:rPr>
          <w:rFonts w:hint="eastAsia" w:ascii="GIUOHC+ËÎÌå" w:hAnsi="GIUOHC+ËÎÌå" w:cs="GIUOHC+ËÎÌå"/>
          <w:color w:val="auto"/>
          <w:lang w:val="zh-CN"/>
        </w:rPr>
        <w:t>%的扣除，用扣除后的价格参与价格分的评审。</w:t>
      </w:r>
    </w:p>
    <w:p>
      <w:pPr>
        <w:spacing w:line="440" w:lineRule="exact"/>
        <w:ind w:firstLine="420" w:firstLineChars="200"/>
        <w:rPr>
          <w:rFonts w:ascii="GIUOHC+ËÎÌå" w:hAnsi="GIUOHC+ËÎÌå" w:cs="GIUOHC+ËÎÌå"/>
          <w:color w:val="auto"/>
          <w:lang w:val="zh-CN"/>
        </w:rPr>
      </w:pPr>
      <w:r>
        <w:rPr>
          <w:rFonts w:hint="eastAsia" w:ascii="GIUOHC+ËÎÌå" w:hAnsi="GIUOHC+ËÎÌå" w:cs="GIUOHC+ËÎÌå"/>
          <w:color w:val="auto"/>
          <w:lang w:val="zh-CN"/>
        </w:rPr>
        <w:t>（三）小型和微型企业适用价格扣除办法时应提供的相关资料：</w:t>
      </w:r>
    </w:p>
    <w:p>
      <w:pPr>
        <w:spacing w:line="440" w:lineRule="exact"/>
        <w:ind w:firstLine="420" w:firstLineChars="200"/>
        <w:rPr>
          <w:rFonts w:ascii="GIUOHC+ËÎÌå" w:hAnsi="GIUOHC+ËÎÌå" w:cs="GIUOHC+ËÎÌå"/>
          <w:color w:val="auto"/>
          <w:lang w:val="zh-CN"/>
        </w:rPr>
      </w:pPr>
      <w:r>
        <w:rPr>
          <w:rFonts w:hint="eastAsia" w:ascii="GIUOHC+ËÎÌå" w:hAnsi="GIUOHC+ËÎÌå" w:cs="GIUOHC+ËÎÌå"/>
          <w:color w:val="auto"/>
          <w:lang w:val="zh-CN"/>
        </w:rPr>
        <w:t>①《中小企业声明函》;</w:t>
      </w:r>
    </w:p>
    <w:p>
      <w:pPr>
        <w:spacing w:line="440" w:lineRule="exact"/>
        <w:ind w:firstLine="420" w:firstLineChars="200"/>
        <w:rPr>
          <w:rFonts w:ascii="GIUOHC+ËÎÌå" w:hAnsi="GIUOHC+ËÎÌå" w:cs="GIUOHC+ËÎÌå"/>
          <w:color w:val="auto"/>
          <w:lang w:val="zh-CN"/>
        </w:rPr>
      </w:pPr>
      <w:r>
        <w:rPr>
          <w:rFonts w:hint="eastAsia" w:ascii="GIUOHC+ËÎÌå" w:hAnsi="GIUOHC+ËÎÌå" w:cs="GIUOHC+ËÎÌå"/>
          <w:color w:val="auto"/>
          <w:lang w:val="zh-CN"/>
        </w:rPr>
        <w:t>中小企业应当按照《办法》规定和《中小企业划型标准规定》（工信部联企业〔2011〕300号），如实填写并提交《中小企业声明函》，中小企业对其声明内容的真实性负责，声明函内容不实的，属于提供虚假材料谋取中标、成交，依照《中华人民共和国政府采购法》等国家有关规定追究相应责任。</w:t>
      </w:r>
    </w:p>
    <w:p>
      <w:pPr>
        <w:spacing w:line="440" w:lineRule="exact"/>
        <w:ind w:firstLine="420" w:firstLineChars="200"/>
        <w:rPr>
          <w:color w:val="auto"/>
        </w:rPr>
      </w:pPr>
      <w:r>
        <w:rPr>
          <w:rFonts w:hint="eastAsia" w:ascii="GIUOHC+ËÎÌå" w:hAnsi="GIUOHC+ËÎÌå" w:cs="GIUOHC+ËÎÌå"/>
          <w:color w:val="auto"/>
          <w:lang w:val="zh-CN"/>
        </w:rPr>
        <w:t>（四）属于享受政府采购支持政策的残疾人福利性单位评审优惠内容及价格扣除幅度按小型、微型企业评审中价格扣除（须提供投标供应商所在地政府管理部门出具的相关证明原件，另提供相关证明原件复印件加盖投标人公章），残疾人福利性单位属于小型、微型企业的，不重复享受政策。本项目的价格扣除为</w:t>
      </w:r>
      <w:r>
        <w:rPr>
          <w:rFonts w:ascii="GIUOHC+ËÎÌå" w:hAnsi="GIUOHC+ËÎÌå" w:cs="GIUOHC+ËÎÌå"/>
          <w:color w:val="auto"/>
          <w:lang w:val="zh-CN"/>
        </w:rPr>
        <w:t>10</w:t>
      </w:r>
      <w:r>
        <w:rPr>
          <w:rFonts w:hint="eastAsia" w:ascii="GIUOHC+ËÎÌå" w:hAnsi="GIUOHC+ËÎÌå" w:cs="GIUOHC+ËÎÌå"/>
          <w:color w:val="auto"/>
          <w:lang w:val="zh-CN"/>
        </w:rPr>
        <w:t>%。</w:t>
      </w:r>
    </w:p>
    <w:p>
      <w:pPr>
        <w:spacing w:line="440" w:lineRule="exact"/>
        <w:ind w:firstLine="420" w:firstLineChars="200"/>
        <w:rPr>
          <w:rFonts w:ascii="GIUOHC+ËÎÌå" w:hAnsi="GIUOHC+ËÎÌå" w:cs="GIUOHC+ËÎÌå"/>
          <w:color w:val="auto"/>
        </w:rPr>
      </w:pPr>
      <w:r>
        <w:rPr>
          <w:rFonts w:hint="eastAsia" w:ascii="GIUOHC+ËÎÌå" w:hAnsi="GIUOHC+ËÎÌå" w:cs="GIUOHC+ËÎÌå"/>
          <w:color w:val="auto"/>
        </w:rPr>
        <w:t>五</w:t>
      </w:r>
      <w:r>
        <w:rPr>
          <w:rFonts w:ascii="GIUOHC+ËÎÌå" w:hAnsi="GIUOHC+ËÎÌå" w:cs="GIUOHC+ËÎÌå"/>
          <w:color w:val="auto"/>
        </w:rPr>
        <w:t>、评标保密</w:t>
      </w:r>
    </w:p>
    <w:p>
      <w:pPr>
        <w:spacing w:line="440" w:lineRule="exact"/>
        <w:ind w:firstLine="420" w:firstLineChars="200"/>
        <w:rPr>
          <w:rFonts w:ascii="GIUOHC+ËÎÌå" w:hAnsi="GIUOHC+ËÎÌå" w:cs="GIUOHC+ËÎÌå"/>
          <w:color w:val="auto"/>
        </w:rPr>
      </w:pPr>
      <w:r>
        <w:rPr>
          <w:rFonts w:ascii="GIUOHC+ËÎÌå" w:hAnsi="GIUOHC+ËÎÌå" w:cs="GIUOHC+ËÎÌå"/>
          <w:color w:val="auto"/>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20" w:firstLineChars="200"/>
        <w:rPr>
          <w:rFonts w:ascii="TMBCOU+ËÎÌå" w:hAnsi="TMBCOU+ËÎÌå" w:cs="TMBCOU+ËÎÌå"/>
          <w:color w:val="auto"/>
          <w:spacing w:val="-1"/>
        </w:rPr>
      </w:pPr>
      <w:r>
        <w:rPr>
          <w:rFonts w:hint="eastAsia" w:ascii="GIUOHC+ËÎÌå" w:hAnsi="GIUOHC+ËÎÌå" w:cs="GIUOHC+ËÎÌå"/>
          <w:color w:val="auto"/>
        </w:rPr>
        <w:t>六</w:t>
      </w:r>
      <w:r>
        <w:rPr>
          <w:rFonts w:ascii="GIUOHC+ËÎÌå" w:hAnsi="GIUOHC+ËÎÌå" w:cs="GIUOHC+ËÎÌå"/>
          <w:color w:val="auto"/>
        </w:rPr>
        <w:t>、成交通知</w:t>
      </w:r>
    </w:p>
    <w:p>
      <w:pPr>
        <w:spacing w:line="440" w:lineRule="exact"/>
        <w:ind w:firstLine="492" w:firstLineChars="200"/>
        <w:rPr>
          <w:rFonts w:ascii="GIUOHC+ËÎÌå" w:hAnsi="GIUOHC+ËÎÌå" w:cs="GIUOHC+ËÎÌå"/>
          <w:color w:val="auto"/>
          <w:spacing w:val="-1"/>
        </w:rPr>
      </w:pPr>
      <w:r>
        <w:rPr>
          <w:rFonts w:hint="eastAsia" w:ascii="KFUIDB+ËÎÌå"/>
          <w:color w:val="auto"/>
          <w:spacing w:val="18"/>
        </w:rPr>
        <w:t>6</w:t>
      </w:r>
      <w:r>
        <w:rPr>
          <w:rFonts w:ascii="KFUIDB+ËÎÌå"/>
          <w:color w:val="auto"/>
          <w:spacing w:val="18"/>
        </w:rPr>
        <w:t>.1</w:t>
      </w:r>
      <w:r>
        <w:rPr>
          <w:rFonts w:ascii="GIUOHC+ËÎÌå" w:hAnsi="GIUOHC+ËÎÌå" w:cs="GIUOHC+ËÎÌå"/>
          <w:color w:val="auto"/>
          <w:spacing w:val="-1"/>
        </w:rPr>
        <w:t>确定成交人</w:t>
      </w:r>
    </w:p>
    <w:p>
      <w:pPr>
        <w:spacing w:line="440" w:lineRule="exact"/>
        <w:ind w:firstLine="416" w:firstLineChars="200"/>
        <w:rPr>
          <w:rFonts w:ascii="GIUOHC+ËÎÌå" w:hAnsi="GIUOHC+ËÎÌå" w:cs="GIUOHC+ËÎÌå"/>
          <w:color w:val="auto"/>
          <w:spacing w:val="-1"/>
        </w:rPr>
      </w:pPr>
      <w:r>
        <w:rPr>
          <w:rFonts w:ascii="GIUOHC+ËÎÌå" w:hAnsi="GIUOHC+ËÎÌå" w:cs="GIUOHC+ËÎÌå"/>
          <w:color w:val="auto"/>
          <w:spacing w:val="-1"/>
        </w:rPr>
        <w:t>评标委员会根据最终评审向采购人推荐</w:t>
      </w:r>
      <w:r>
        <w:rPr>
          <w:rFonts w:hint="eastAsia" w:ascii="TMBCOU+ËÎÌå" w:hAnsi="TMBCOU+ËÎÌå" w:cs="TMBCOU+ËÎÌå"/>
          <w:color w:val="auto"/>
          <w:spacing w:val="-1"/>
        </w:rPr>
        <w:t>前3</w:t>
      </w:r>
      <w:r>
        <w:rPr>
          <w:rFonts w:ascii="TMBCOU+ËÎÌå" w:hAnsi="TMBCOU+ËÎÌå" w:cs="TMBCOU+ËÎÌå"/>
          <w:color w:val="auto"/>
          <w:spacing w:val="-1"/>
        </w:rPr>
        <w:t>名</w:t>
      </w:r>
      <w:r>
        <w:rPr>
          <w:rFonts w:ascii="GIUOHC+ËÎÌå" w:hAnsi="GIUOHC+ËÎÌå" w:cs="GIUOHC+ËÎÌå"/>
          <w:color w:val="auto"/>
          <w:spacing w:val="-1"/>
        </w:rPr>
        <w:t>成交候选人。</w:t>
      </w:r>
    </w:p>
    <w:p>
      <w:pPr>
        <w:spacing w:line="440" w:lineRule="exact"/>
        <w:ind w:firstLine="492" w:firstLineChars="200"/>
        <w:rPr>
          <w:rFonts w:ascii="GIUOHC+ËÎÌå" w:hAnsi="GIUOHC+ËÎÌå" w:cs="GIUOHC+ËÎÌå"/>
          <w:color w:val="auto"/>
          <w:spacing w:val="-1"/>
        </w:rPr>
      </w:pPr>
      <w:r>
        <w:rPr>
          <w:rFonts w:hint="eastAsia" w:ascii="KFUIDB+ËÎÌå"/>
          <w:color w:val="auto"/>
          <w:spacing w:val="18"/>
        </w:rPr>
        <w:t>6</w:t>
      </w:r>
      <w:r>
        <w:rPr>
          <w:rFonts w:ascii="KFUIDB+ËÎÌå"/>
          <w:color w:val="auto"/>
          <w:spacing w:val="18"/>
        </w:rPr>
        <w:t>.2</w:t>
      </w:r>
      <w:r>
        <w:rPr>
          <w:rFonts w:ascii="GIUOHC+ËÎÌå" w:hAnsi="GIUOHC+ËÎÌå" w:cs="GIUOHC+ËÎÌå"/>
          <w:color w:val="auto"/>
          <w:spacing w:val="-1"/>
        </w:rPr>
        <w:t>中标通知</w:t>
      </w:r>
    </w:p>
    <w:p>
      <w:pPr>
        <w:spacing w:line="440" w:lineRule="exact"/>
        <w:ind w:firstLine="416" w:firstLineChars="200"/>
        <w:rPr>
          <w:rFonts w:ascii="TMBCOU+ËÎÌå" w:hAnsi="TMBCOU+ËÎÌå" w:cs="TMBCOU+ËÎÌå"/>
          <w:color w:val="auto"/>
          <w:spacing w:val="-1"/>
        </w:rPr>
      </w:pPr>
      <w:r>
        <w:rPr>
          <w:rFonts w:ascii="GIUOHC+ËÎÌå" w:hAnsi="GIUOHC+ËÎÌå" w:cs="GIUOHC+ËÎÌå"/>
          <w:color w:val="auto"/>
          <w:spacing w:val="-1"/>
        </w:rPr>
        <w:t>确定出成交人后，采购人将以书面形式通知成交的竞争性磋商响应人。</w:t>
      </w:r>
    </w:p>
    <w:p>
      <w:pPr>
        <w:numPr>
          <w:ilvl w:val="0"/>
          <w:numId w:val="6"/>
        </w:numPr>
        <w:spacing w:line="440" w:lineRule="exact"/>
        <w:ind w:firstLine="416" w:firstLineChars="200"/>
        <w:jc w:val="center"/>
        <w:rPr>
          <w:rFonts w:hint="eastAsia" w:ascii="GDPSRG+ËÎÌå" w:hAnsi="GDPSRG+ËÎÌå" w:cs="GDPSRG+ËÎÌå"/>
          <w:b/>
          <w:bCs/>
          <w:color w:val="auto"/>
          <w:spacing w:val="1"/>
          <w:sz w:val="30"/>
        </w:rPr>
      </w:pPr>
      <w:r>
        <w:rPr>
          <w:rFonts w:ascii="TMBCOU+ËÎÌå" w:hAnsi="TMBCOU+ËÎÌå" w:cs="TMBCOU+ËÎÌå"/>
          <w:color w:val="auto"/>
          <w:spacing w:val="-1"/>
        </w:rPr>
        <w:br w:type="page"/>
      </w:r>
      <w:r>
        <w:rPr>
          <w:rFonts w:hint="eastAsia" w:ascii="GDPSRG+ËÎÌå" w:hAnsi="GDPSRG+ËÎÌå" w:cs="GDPSRG+ËÎÌå"/>
          <w:b/>
          <w:bCs/>
          <w:color w:val="auto"/>
          <w:spacing w:val="1"/>
          <w:sz w:val="30"/>
        </w:rPr>
        <w:t>技术服务合同书</w:t>
      </w:r>
    </w:p>
    <w:p>
      <w:pPr>
        <w:numPr>
          <w:ilvl w:val="0"/>
          <w:numId w:val="0"/>
        </w:numPr>
        <w:spacing w:line="440" w:lineRule="exact"/>
        <w:jc w:val="both"/>
        <w:rPr>
          <w:rFonts w:hint="eastAsia" w:ascii="GDPSRG+ËÎÌå" w:hAnsi="GDPSRG+ËÎÌå" w:cs="GDPSRG+ËÎÌå"/>
          <w:b/>
          <w:bCs/>
          <w:color w:val="auto"/>
          <w:spacing w:val="1"/>
          <w:sz w:val="30"/>
        </w:rPr>
      </w:pPr>
    </w:p>
    <w:p>
      <w:pPr>
        <w:spacing w:line="440" w:lineRule="exact"/>
        <w:ind w:firstLine="606" w:firstLineChars="200"/>
        <w:jc w:val="center"/>
        <w:rPr>
          <w:rFonts w:hint="eastAsia" w:ascii="GDPSRG+ËÎÌå" w:hAnsi="GDPSRG+ËÎÌå" w:cs="GDPSRG+ËÎÌå"/>
          <w:b/>
          <w:bCs/>
          <w:color w:val="auto"/>
          <w:spacing w:val="1"/>
          <w:sz w:val="30"/>
        </w:rPr>
      </w:pPr>
      <w:r>
        <w:rPr>
          <w:rFonts w:hint="eastAsia" w:ascii="GDPSRG+ËÎÌå" w:hAnsi="GDPSRG+ËÎÌå" w:cs="GDPSRG+ËÎÌå"/>
          <w:b/>
          <w:bCs/>
          <w:color w:val="auto"/>
          <w:spacing w:val="1"/>
          <w:sz w:val="30"/>
        </w:rPr>
        <w:t>（内容及格式以甲乙双方签订合同时为准）</w:t>
      </w:r>
    </w:p>
    <w:p>
      <w:pPr>
        <w:rPr>
          <w:rFonts w:ascii="宋体" w:hAnsi="宋体" w:cs="宋体"/>
          <w:b/>
          <w:color w:val="auto"/>
          <w:szCs w:val="21"/>
        </w:rPr>
      </w:pPr>
    </w:p>
    <w:p>
      <w:pPr>
        <w:pStyle w:val="24"/>
        <w:ind w:firstLine="0" w:firstLineChars="0"/>
        <w:rPr>
          <w:rFonts w:hint="default" w:hAnsi="宋体" w:cs="宋体"/>
          <w:b/>
          <w:color w:val="auto"/>
          <w:sz w:val="21"/>
          <w:szCs w:val="21"/>
        </w:rPr>
      </w:pPr>
    </w:p>
    <w:p>
      <w:pPr>
        <w:spacing w:line="440" w:lineRule="exact"/>
        <w:ind w:firstLine="560" w:firstLineChars="200"/>
        <w:jc w:val="center"/>
        <w:rPr>
          <w:rFonts w:ascii="宋体" w:hAnsi="宋体" w:cs="宋体"/>
          <w:color w:val="auto"/>
          <w:sz w:val="28"/>
          <w:szCs w:val="28"/>
        </w:rPr>
      </w:pPr>
    </w:p>
    <w:p>
      <w:pPr>
        <w:pStyle w:val="24"/>
        <w:ind w:firstLine="560"/>
        <w:rPr>
          <w:rFonts w:hint="default"/>
          <w:color w:val="auto"/>
        </w:rPr>
      </w:pPr>
    </w:p>
    <w:p>
      <w:pPr>
        <w:widowControl/>
        <w:jc w:val="left"/>
        <w:rPr>
          <w:rFonts w:ascii="MHJLKJ+ËÎÌå" w:hAnsi="MHJLKJ+ËÎÌå" w:cs="MHJLKJ+ËÎÌå"/>
          <w:b/>
          <w:bCs/>
          <w:color w:val="auto"/>
          <w:sz w:val="30"/>
        </w:rPr>
      </w:pPr>
      <w:r>
        <w:rPr>
          <w:rFonts w:ascii="MHJLKJ+ËÎÌå" w:hAnsi="MHJLKJ+ËÎÌå" w:cs="MHJLKJ+ËÎÌå"/>
          <w:b/>
          <w:bCs/>
          <w:color w:val="auto"/>
          <w:sz w:val="30"/>
        </w:rPr>
        <w:br w:type="page"/>
      </w:r>
    </w:p>
    <w:p>
      <w:pPr>
        <w:spacing w:line="440" w:lineRule="exact"/>
        <w:jc w:val="center"/>
        <w:rPr>
          <w:rFonts w:ascii="MHJLKJ+ËÎÌå" w:hAnsi="MHJLKJ+ËÎÌå" w:cs="MHJLKJ+ËÎÌå"/>
          <w:b/>
          <w:bCs/>
          <w:color w:val="auto"/>
          <w:sz w:val="30"/>
        </w:rPr>
      </w:pPr>
      <w:r>
        <w:rPr>
          <w:rFonts w:hint="eastAsia" w:ascii="MHJLKJ+ËÎÌå" w:hAnsi="MHJLKJ+ËÎÌå" w:cs="MHJLKJ+ËÎÌå"/>
          <w:b/>
          <w:bCs/>
          <w:color w:val="auto"/>
          <w:sz w:val="30"/>
        </w:rPr>
        <w:t xml:space="preserve">第五章   </w:t>
      </w:r>
      <w:r>
        <w:rPr>
          <w:rFonts w:ascii="MHJLKJ+ËÎÌå" w:hAnsi="MHJLKJ+ËÎÌå" w:cs="MHJLKJ+ËÎÌå"/>
          <w:b/>
          <w:bCs/>
          <w:color w:val="auto"/>
          <w:sz w:val="30"/>
        </w:rPr>
        <w:t>采购内容及技术要求</w:t>
      </w:r>
    </w:p>
    <w:p>
      <w:pPr>
        <w:pStyle w:val="50"/>
        <w:rPr>
          <w:color w:val="auto"/>
        </w:rPr>
      </w:pPr>
    </w:p>
    <w:p>
      <w:pPr>
        <w:autoSpaceDE w:val="0"/>
        <w:autoSpaceDN w:val="0"/>
        <w:adjustRightInd w:val="0"/>
        <w:spacing w:line="420" w:lineRule="exact"/>
        <w:rPr>
          <w:rFonts w:ascii="新宋体" w:hAnsi="新宋体" w:eastAsia="新宋体" w:cs="宋体"/>
          <w:b/>
          <w:color w:val="auto"/>
          <w:szCs w:val="21"/>
          <w:lang w:val="zh-CN"/>
        </w:rPr>
      </w:pPr>
      <w:r>
        <w:rPr>
          <w:rFonts w:hint="eastAsia" w:ascii="新宋体" w:hAnsi="新宋体" w:eastAsia="新宋体" w:cs="宋体"/>
          <w:b/>
          <w:color w:val="auto"/>
          <w:szCs w:val="21"/>
        </w:rPr>
        <w:t>1</w:t>
      </w:r>
      <w:r>
        <w:rPr>
          <w:rFonts w:hint="eastAsia" w:ascii="新宋体" w:hAnsi="新宋体" w:eastAsia="新宋体" w:cs="宋体"/>
          <w:b/>
          <w:color w:val="auto"/>
          <w:szCs w:val="21"/>
          <w:lang w:val="zh-CN"/>
        </w:rPr>
        <w:t>、项目概况</w:t>
      </w:r>
    </w:p>
    <w:p>
      <w:pPr>
        <w:keepNext w:val="0"/>
        <w:keepLines w:val="0"/>
        <w:pageBreakBefore w:val="0"/>
        <w:widowControl/>
        <w:kinsoku/>
        <w:wordWrap/>
        <w:overflowPunct/>
        <w:topLinePunct w:val="0"/>
        <w:autoSpaceDE/>
        <w:autoSpaceDN/>
        <w:bidi w:val="0"/>
        <w:spacing w:line="440" w:lineRule="exact"/>
        <w:jc w:val="left"/>
        <w:textAlignment w:val="auto"/>
        <w:rPr>
          <w:rFonts w:hint="eastAsia" w:eastAsia="新宋体" w:cs="宋体" w:asciiTheme="minorEastAsia" w:hAnsiTheme="minorEastAsia"/>
          <w:color w:val="auto"/>
          <w:szCs w:val="21"/>
          <w:lang w:eastAsia="zh-CN"/>
        </w:rPr>
      </w:pPr>
      <w:r>
        <w:rPr>
          <w:rFonts w:hint="eastAsia" w:ascii="新宋体" w:hAnsi="新宋体" w:eastAsia="新宋体" w:cs="宋体"/>
          <w:color w:val="auto"/>
          <w:szCs w:val="21"/>
          <w:lang w:val="zh-CN"/>
        </w:rPr>
        <w:t>1.1 项目名称:新疆博斯腾湖国家湿地公园2023年中央财政林业草原生态保护恢复资金（湿地补助）项目-生态网络感知系统维护服务</w:t>
      </w:r>
    </w:p>
    <w:p>
      <w:pPr>
        <w:keepNext w:val="0"/>
        <w:keepLines w:val="0"/>
        <w:pageBreakBefore w:val="0"/>
        <w:widowControl/>
        <w:kinsoku/>
        <w:wordWrap/>
        <w:overflowPunct/>
        <w:topLinePunct w:val="0"/>
        <w:autoSpaceDE/>
        <w:autoSpaceDN/>
        <w:bidi w:val="0"/>
        <w:spacing w:line="440" w:lineRule="exact"/>
        <w:jc w:val="left"/>
        <w:textAlignment w:val="auto"/>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zh-CN"/>
        </w:rPr>
        <w:t>1.2 磋商文件编号</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eastAsia="zh-CN"/>
        </w:rPr>
        <w:t>HLFNZFCG2023-CS41</w:t>
      </w:r>
    </w:p>
    <w:p>
      <w:pPr>
        <w:keepNext w:val="0"/>
        <w:keepLines w:val="0"/>
        <w:pageBreakBefore w:val="0"/>
        <w:kinsoku/>
        <w:wordWrap/>
        <w:overflowPunct/>
        <w:topLinePunct w:val="0"/>
        <w:autoSpaceDE/>
        <w:autoSpaceDN/>
        <w:bidi w:val="0"/>
        <w:adjustRightInd w:val="0"/>
        <w:snapToGrid w:val="0"/>
        <w:spacing w:line="440" w:lineRule="exact"/>
        <w:textAlignment w:val="auto"/>
        <w:rPr>
          <w:rFonts w:ascii="新宋体" w:hAnsi="新宋体" w:eastAsia="新宋体" w:cs="宋体"/>
          <w:color w:val="auto"/>
          <w:szCs w:val="21"/>
          <w:lang w:val="zh-CN"/>
        </w:rPr>
      </w:pPr>
      <w:r>
        <w:rPr>
          <w:rFonts w:hint="eastAsia" w:ascii="新宋体" w:hAnsi="新宋体" w:eastAsia="新宋体" w:cs="宋体"/>
          <w:color w:val="auto"/>
          <w:szCs w:val="21"/>
          <w:lang w:val="zh-CN"/>
        </w:rPr>
        <w:t>1.3 项目服务地点：采购人指定地点。</w:t>
      </w:r>
    </w:p>
    <w:p>
      <w:pPr>
        <w:keepNext w:val="0"/>
        <w:keepLines w:val="0"/>
        <w:pageBreakBefore w:val="0"/>
        <w:kinsoku/>
        <w:wordWrap/>
        <w:overflowPunct/>
        <w:topLinePunct w:val="0"/>
        <w:autoSpaceDE/>
        <w:autoSpaceDN/>
        <w:bidi w:val="0"/>
        <w:adjustRightInd w:val="0"/>
        <w:snapToGrid w:val="0"/>
        <w:spacing w:line="440" w:lineRule="exact"/>
        <w:textAlignment w:val="auto"/>
        <w:rPr>
          <w:rFonts w:ascii="新宋体" w:hAnsi="新宋体" w:eastAsia="新宋体" w:cs="宋体"/>
          <w:color w:val="auto"/>
          <w:szCs w:val="21"/>
          <w:lang w:val="zh-CN"/>
        </w:rPr>
      </w:pPr>
      <w:r>
        <w:rPr>
          <w:rFonts w:hint="eastAsia" w:ascii="新宋体" w:hAnsi="新宋体" w:eastAsia="新宋体" w:cs="宋体"/>
          <w:color w:val="auto"/>
          <w:szCs w:val="21"/>
          <w:lang w:val="zh-CN"/>
        </w:rPr>
        <w:t>1.4</w:t>
      </w:r>
      <w:r>
        <w:rPr>
          <w:rFonts w:hint="eastAsia" w:cs="宋体" w:asciiTheme="minorEastAsia" w:hAnsiTheme="minorEastAsia" w:eastAsiaTheme="minorEastAsia"/>
          <w:color w:val="auto"/>
          <w:kern w:val="0"/>
          <w:szCs w:val="21"/>
        </w:rPr>
        <w:t>采购内容：</w:t>
      </w:r>
      <w:r>
        <w:rPr>
          <w:rFonts w:hint="eastAsia" w:cs="宋体" w:asciiTheme="minorEastAsia" w:hAnsiTheme="minorEastAsia" w:eastAsiaTheme="minorEastAsia"/>
          <w:color w:val="auto"/>
          <w:kern w:val="0"/>
          <w:szCs w:val="21"/>
          <w:lang w:eastAsia="zh-CN"/>
        </w:rPr>
        <w:t>野生动物智慧识别监测点（与省级平台无缝对接）、生态监测监控与管理大数据平台感知系统升级（与省级平台无缝对接）、生态感知系统维保、年报服务，</w:t>
      </w:r>
      <w:r>
        <w:rPr>
          <w:rFonts w:hint="eastAsia" w:cs="宋体" w:asciiTheme="minorEastAsia" w:hAnsiTheme="minorEastAsia" w:eastAsiaTheme="minorEastAsia"/>
          <w:color w:val="auto"/>
          <w:szCs w:val="21"/>
        </w:rPr>
        <w:t>具体</w:t>
      </w:r>
      <w:r>
        <w:rPr>
          <w:rFonts w:hint="eastAsia" w:cs="宋体" w:asciiTheme="minorEastAsia" w:hAnsiTheme="minorEastAsia" w:eastAsiaTheme="minorEastAsia"/>
          <w:color w:val="auto"/>
          <w:szCs w:val="21"/>
          <w:lang w:val="en-US" w:eastAsia="zh-CN"/>
        </w:rPr>
        <w:t>内容</w:t>
      </w:r>
      <w:r>
        <w:rPr>
          <w:rFonts w:hint="eastAsia" w:cs="宋体" w:asciiTheme="minorEastAsia" w:hAnsiTheme="minorEastAsia" w:eastAsiaTheme="minorEastAsia"/>
          <w:color w:val="auto"/>
          <w:szCs w:val="21"/>
        </w:rPr>
        <w:t>、技术参数、规格要求详见</w:t>
      </w:r>
      <w:r>
        <w:rPr>
          <w:rFonts w:hint="eastAsia" w:cs="宋体" w:asciiTheme="minorEastAsia" w:hAnsiTheme="minorEastAsia" w:eastAsiaTheme="minorEastAsia"/>
          <w:color w:val="auto"/>
          <w:szCs w:val="21"/>
          <w:lang w:eastAsia="zh-CN"/>
        </w:rPr>
        <w:t>本章“</w:t>
      </w:r>
      <w:r>
        <w:rPr>
          <w:rFonts w:hint="eastAsia" w:cs="宋体" w:asciiTheme="minorEastAsia" w:hAnsiTheme="minorEastAsia" w:eastAsiaTheme="minorEastAsia"/>
          <w:color w:val="auto"/>
          <w:szCs w:val="21"/>
          <w:lang w:val="zh-CN"/>
        </w:rPr>
        <w:t>需求清单和技术要求</w:t>
      </w:r>
      <w:r>
        <w:rPr>
          <w:rFonts w:hint="eastAsia" w:cs="宋体" w:asciiTheme="minorEastAsia" w:hAnsiTheme="minorEastAsia" w:eastAsiaTheme="minorEastAsia"/>
          <w:color w:val="auto"/>
          <w:szCs w:val="21"/>
          <w:lang w:eastAsia="zh-CN"/>
        </w:rPr>
        <w:t>”。</w:t>
      </w:r>
    </w:p>
    <w:p>
      <w:pPr>
        <w:keepNext w:val="0"/>
        <w:keepLines w:val="0"/>
        <w:pageBreakBefore w:val="0"/>
        <w:kinsoku/>
        <w:wordWrap/>
        <w:overflowPunct/>
        <w:topLinePunct w:val="0"/>
        <w:autoSpaceDE/>
        <w:autoSpaceDN/>
        <w:bidi w:val="0"/>
        <w:adjustRightInd w:val="0"/>
        <w:snapToGrid w:val="0"/>
        <w:spacing w:line="440" w:lineRule="exact"/>
        <w:textAlignment w:val="auto"/>
        <w:rPr>
          <w:rFonts w:ascii="新宋体" w:hAnsi="新宋体" w:eastAsia="新宋体" w:cs="宋体"/>
          <w:color w:val="auto"/>
          <w:szCs w:val="21"/>
          <w:lang w:val="zh-CN"/>
        </w:rPr>
      </w:pPr>
      <w:r>
        <w:rPr>
          <w:rFonts w:hint="eastAsia" w:ascii="新宋体" w:hAnsi="新宋体" w:eastAsia="新宋体" w:cs="宋体"/>
          <w:color w:val="auto"/>
          <w:szCs w:val="21"/>
          <w:lang w:val="zh-CN"/>
        </w:rPr>
        <w:t>1.5 采购预算：</w:t>
      </w:r>
      <w:r>
        <w:rPr>
          <w:rFonts w:hint="eastAsia" w:ascii="新宋体" w:hAnsi="新宋体" w:eastAsia="新宋体" w:cs="宋体"/>
          <w:color w:val="auto"/>
          <w:szCs w:val="21"/>
          <w:lang w:val="en-US" w:eastAsia="zh-CN"/>
        </w:rPr>
        <w:t>45万元</w:t>
      </w:r>
      <w:r>
        <w:rPr>
          <w:rFonts w:hint="eastAsia" w:ascii="新宋体" w:hAnsi="新宋体" w:eastAsia="新宋体" w:cs="宋体"/>
          <w:color w:val="auto"/>
          <w:szCs w:val="21"/>
          <w:lang w:val="zh-CN"/>
        </w:rPr>
        <w:t>，磋商报价不得高于采购预算，否则响应文件将被拒绝。</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u w:val="single"/>
        </w:rPr>
      </w:pPr>
      <w:r>
        <w:rPr>
          <w:rFonts w:hint="eastAsia" w:ascii="新宋体" w:hAnsi="新宋体" w:eastAsia="新宋体" w:cs="宋体"/>
          <w:color w:val="auto"/>
          <w:szCs w:val="21"/>
          <w:lang w:val="zh-CN"/>
        </w:rPr>
        <w:t>1.6 服务</w:t>
      </w:r>
      <w:r>
        <w:rPr>
          <w:rFonts w:hint="eastAsia" w:ascii="新宋体" w:hAnsi="新宋体" w:eastAsia="新宋体" w:cs="宋体"/>
          <w:color w:val="auto"/>
          <w:szCs w:val="21"/>
          <w:lang w:val="en-US" w:eastAsia="zh-CN"/>
        </w:rPr>
        <w:t>期限</w:t>
      </w:r>
      <w:r>
        <w:rPr>
          <w:rFonts w:hint="eastAsia" w:cs="Times New Roman" w:asciiTheme="minorEastAsia" w:hAnsiTheme="minorEastAsia" w:eastAsiaTheme="minorEastAsia"/>
          <w:bCs/>
          <w:color w:val="auto"/>
          <w:szCs w:val="21"/>
          <w:lang w:val="zh-CN" w:eastAsia="zh-CN"/>
        </w:rPr>
        <w:t>：</w:t>
      </w:r>
      <w:r>
        <w:rPr>
          <w:rFonts w:hint="eastAsia" w:cs="宋体" w:asciiTheme="minorEastAsia" w:hAnsiTheme="minorEastAsia" w:eastAsiaTheme="minorEastAsia"/>
          <w:color w:val="auto"/>
          <w:kern w:val="0"/>
          <w:szCs w:val="21"/>
          <w:lang w:val="en-US" w:eastAsia="zh-CN"/>
        </w:rPr>
        <w:t>合同签订后15日内完成全部工作。</w:t>
      </w:r>
    </w:p>
    <w:p>
      <w:pPr>
        <w:keepNext w:val="0"/>
        <w:keepLines w:val="0"/>
        <w:pageBreakBefore w:val="0"/>
        <w:kinsoku/>
        <w:wordWrap/>
        <w:overflowPunct/>
        <w:topLinePunct w:val="0"/>
        <w:autoSpaceDE/>
        <w:autoSpaceDN/>
        <w:bidi w:val="0"/>
        <w:adjustRightInd/>
        <w:snapToGrid/>
        <w:spacing w:line="440" w:lineRule="exact"/>
        <w:textAlignment w:val="auto"/>
        <w:rPr>
          <w:rFonts w:cs="宋体" w:asciiTheme="minorEastAsia" w:hAnsiTheme="minorEastAsia" w:eastAsiaTheme="minorEastAsia"/>
          <w:color w:val="auto"/>
          <w:kern w:val="0"/>
          <w:szCs w:val="21"/>
        </w:rPr>
      </w:pPr>
      <w:r>
        <w:rPr>
          <w:rFonts w:hint="eastAsia" w:ascii="新宋体" w:hAnsi="新宋体" w:eastAsia="新宋体" w:cs="宋体"/>
          <w:color w:val="auto"/>
          <w:szCs w:val="21"/>
          <w:lang w:val="zh-CN"/>
        </w:rPr>
        <w:t>1.7 采购范围：</w:t>
      </w:r>
      <w:r>
        <w:rPr>
          <w:rFonts w:hint="eastAsia" w:cs="宋体" w:asciiTheme="minorEastAsia" w:hAnsiTheme="minorEastAsia" w:eastAsiaTheme="minorEastAsia"/>
          <w:color w:val="auto"/>
          <w:szCs w:val="21"/>
          <w:lang w:eastAsia="zh-CN"/>
        </w:rPr>
        <w:t>新生态网络感知系统建设、升级和维护，生态监测监控系统完善，并对现有生态监测系统进行维护</w:t>
      </w:r>
      <w:r>
        <w:rPr>
          <w:rFonts w:hint="eastAsia" w:cs="宋体" w:asciiTheme="minorEastAsia" w:hAnsiTheme="minorEastAsia" w:eastAsiaTheme="minorEastAsia"/>
          <w:color w:val="auto"/>
          <w:kern w:val="0"/>
          <w:szCs w:val="21"/>
        </w:rPr>
        <w:t>、安装调试、系统集成、</w:t>
      </w:r>
      <w:r>
        <w:rPr>
          <w:rFonts w:hint="eastAsia" w:cs="宋体" w:asciiTheme="minorEastAsia" w:hAnsiTheme="minorEastAsia" w:eastAsiaTheme="minorEastAsia"/>
          <w:color w:val="auto"/>
          <w:kern w:val="0"/>
          <w:szCs w:val="21"/>
          <w:lang w:eastAsia="zh-CN"/>
        </w:rPr>
        <w:t>检测</w:t>
      </w:r>
      <w:r>
        <w:rPr>
          <w:rFonts w:hint="eastAsia" w:cs="宋体" w:asciiTheme="minorEastAsia" w:hAnsiTheme="minorEastAsia" w:eastAsiaTheme="minorEastAsia"/>
          <w:color w:val="auto"/>
          <w:kern w:val="0"/>
          <w:szCs w:val="21"/>
        </w:rPr>
        <w:t>验收、技术支持、培训、售后服务及其他</w:t>
      </w:r>
      <w:r>
        <w:rPr>
          <w:rFonts w:hint="eastAsia" w:cs="宋体" w:asciiTheme="minorEastAsia" w:hAnsiTheme="minorEastAsia" w:eastAsiaTheme="minorEastAsia"/>
          <w:color w:val="auto"/>
          <w:kern w:val="0"/>
          <w:szCs w:val="21"/>
          <w:lang w:eastAsia="zh-CN"/>
        </w:rPr>
        <w:t>一切</w:t>
      </w:r>
      <w:r>
        <w:rPr>
          <w:rFonts w:hint="eastAsia" w:cs="宋体" w:asciiTheme="minorEastAsia" w:hAnsiTheme="minorEastAsia" w:eastAsiaTheme="minorEastAsia"/>
          <w:color w:val="auto"/>
          <w:kern w:val="0"/>
          <w:szCs w:val="21"/>
        </w:rPr>
        <w:t>伴随服务等。</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1.8 质量要求：</w:t>
      </w:r>
      <w:r>
        <w:rPr>
          <w:rFonts w:hint="eastAsia" w:cs="宋体" w:asciiTheme="minorEastAsia" w:hAnsiTheme="minorEastAsia" w:eastAsiaTheme="minorEastAsia"/>
          <w:color w:val="auto"/>
          <w:szCs w:val="21"/>
          <w:lang w:val="ru-RU" w:eastAsia="zh-CN"/>
        </w:rPr>
        <w:t>符合国家及行业</w:t>
      </w:r>
      <w:r>
        <w:rPr>
          <w:rFonts w:hint="eastAsia" w:cs="宋体" w:asciiTheme="minorEastAsia" w:hAnsiTheme="minorEastAsia" w:eastAsiaTheme="minorEastAsia"/>
          <w:color w:val="auto"/>
          <w:szCs w:val="21"/>
          <w:lang w:val="zh-CN" w:eastAsia="zh-CN"/>
        </w:rPr>
        <w:t>现行质量验收合格标准。</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新宋体" w:hAnsi="新宋体" w:eastAsia="宋体" w:cs="宋体"/>
          <w:color w:val="auto"/>
          <w:szCs w:val="21"/>
          <w:lang w:val="en-US" w:eastAsia="zh-CN"/>
        </w:rPr>
      </w:pPr>
      <w:r>
        <w:rPr>
          <w:rFonts w:hint="eastAsia" w:cs="宋体" w:asciiTheme="minorEastAsia" w:hAnsiTheme="minorEastAsia" w:eastAsiaTheme="minorEastAsia"/>
          <w:color w:val="auto"/>
          <w:szCs w:val="21"/>
          <w:lang w:val="zh-CN" w:eastAsia="zh-CN"/>
        </w:rPr>
        <w:t>1.9质保期：本项目整体提供</w:t>
      </w:r>
      <w:r>
        <w:rPr>
          <w:rFonts w:hint="eastAsia" w:cs="宋体" w:asciiTheme="minorEastAsia" w:hAnsiTheme="minorEastAsia" w:eastAsiaTheme="minorEastAsia"/>
          <w:color w:val="auto"/>
          <w:szCs w:val="21"/>
          <w:u w:val="single"/>
          <w:lang w:val="en-US" w:eastAsia="zh-CN"/>
        </w:rPr>
        <w:t xml:space="preserve">1 </w:t>
      </w:r>
      <w:r>
        <w:rPr>
          <w:rFonts w:hint="eastAsia" w:cs="宋体" w:asciiTheme="minorEastAsia" w:hAnsiTheme="minorEastAsia" w:eastAsiaTheme="minorEastAsia"/>
          <w:color w:val="auto"/>
          <w:szCs w:val="21"/>
          <w:lang w:val="zh-CN" w:eastAsia="zh-CN"/>
        </w:rPr>
        <w:t>年免费质保服务，自项目验收合</w:t>
      </w:r>
      <w:r>
        <w:rPr>
          <w:rFonts w:hint="eastAsia" w:ascii="宋体" w:hAnsi="宋体" w:eastAsia="宋体" w:cs="宋体"/>
          <w:color w:val="auto"/>
        </w:rPr>
        <w:t>格次日起计算</w:t>
      </w:r>
      <w:r>
        <w:rPr>
          <w:rFonts w:hint="eastAsia" w:ascii="宋体" w:hAnsi="宋体" w:eastAsia="宋体" w:cs="宋体"/>
          <w:color w:val="auto"/>
          <w:lang w:eastAsia="zh-CN"/>
        </w:rPr>
        <w:t>。</w:t>
      </w:r>
    </w:p>
    <w:p>
      <w:pPr>
        <w:numPr>
          <w:ilvl w:val="0"/>
          <w:numId w:val="7"/>
        </w:numPr>
        <w:adjustRightInd w:val="0"/>
        <w:snapToGrid w:val="0"/>
        <w:spacing w:line="400" w:lineRule="exact"/>
        <w:rPr>
          <w:rFonts w:hint="eastAsia" w:ascii="新宋体" w:hAnsi="新宋体" w:eastAsia="新宋体" w:cs="宋体"/>
          <w:b/>
          <w:color w:val="auto"/>
          <w:szCs w:val="21"/>
          <w:lang w:val="zh-CN"/>
        </w:rPr>
      </w:pPr>
      <w:r>
        <w:rPr>
          <w:rFonts w:hint="eastAsia" w:ascii="新宋体" w:hAnsi="新宋体" w:eastAsia="新宋体" w:cs="宋体"/>
          <w:b/>
          <w:color w:val="auto"/>
          <w:szCs w:val="21"/>
          <w:lang w:val="zh-CN"/>
        </w:rPr>
        <w:t>采购</w:t>
      </w:r>
      <w:r>
        <w:rPr>
          <w:rFonts w:hint="eastAsia" w:ascii="新宋体" w:hAnsi="新宋体" w:eastAsia="新宋体" w:cs="宋体"/>
          <w:b/>
          <w:bCs w:val="0"/>
          <w:color w:val="auto"/>
          <w:szCs w:val="21"/>
          <w:lang w:val="zh-CN"/>
        </w:rPr>
        <w:t>内容和</w:t>
      </w:r>
      <w:r>
        <w:rPr>
          <w:rFonts w:hint="eastAsia" w:ascii="新宋体" w:hAnsi="新宋体" w:eastAsia="新宋体" w:cs="宋体"/>
          <w:b/>
          <w:color w:val="auto"/>
          <w:szCs w:val="21"/>
          <w:lang w:val="zh-CN"/>
        </w:rPr>
        <w:t>技术</w:t>
      </w:r>
      <w:r>
        <w:rPr>
          <w:rFonts w:hint="eastAsia" w:ascii="新宋体" w:hAnsi="新宋体" w:eastAsia="新宋体" w:cs="宋体"/>
          <w:b/>
          <w:color w:val="auto"/>
          <w:szCs w:val="21"/>
          <w:lang w:val="en-US" w:eastAsia="zh-CN"/>
        </w:rPr>
        <w:t>服务</w:t>
      </w:r>
      <w:r>
        <w:rPr>
          <w:rFonts w:hint="eastAsia" w:ascii="新宋体" w:hAnsi="新宋体" w:eastAsia="新宋体" w:cs="宋体"/>
          <w:b/>
          <w:color w:val="auto"/>
          <w:szCs w:val="21"/>
          <w:lang w:val="zh-CN"/>
        </w:rPr>
        <w:t>要求：</w:t>
      </w:r>
    </w:p>
    <w:p>
      <w:pPr>
        <w:keepNext w:val="0"/>
        <w:keepLines w:val="0"/>
        <w:pageBreakBefore w:val="0"/>
        <w:kinsoku/>
        <w:wordWrap/>
        <w:overflowPunct/>
        <w:topLinePunct w:val="0"/>
        <w:autoSpaceDE/>
        <w:autoSpaceDN/>
        <w:bidi w:val="0"/>
        <w:snapToGrid w:val="0"/>
        <w:spacing w:line="440" w:lineRule="exact"/>
        <w:jc w:val="both"/>
        <w:textAlignment w:val="auto"/>
        <w:rPr>
          <w:rFonts w:hint="eastAsia" w:ascii="宋体" w:eastAsia="宋体"/>
          <w:b/>
          <w:bCs/>
          <w:color w:val="auto"/>
          <w:sz w:val="22"/>
          <w:lang w:val="zh-CN"/>
        </w:rPr>
      </w:pPr>
      <w:r>
        <w:rPr>
          <w:rFonts w:hint="eastAsia" w:ascii="宋体"/>
          <w:b/>
          <w:bCs/>
          <w:color w:val="auto"/>
          <w:sz w:val="22"/>
          <w:lang w:val="en-US" w:eastAsia="zh-CN"/>
        </w:rPr>
        <w:t>2.1</w:t>
      </w:r>
      <w:r>
        <w:rPr>
          <w:rFonts w:hint="eastAsia" w:ascii="宋体" w:eastAsia="宋体"/>
          <w:b/>
          <w:bCs/>
          <w:color w:val="auto"/>
          <w:sz w:val="22"/>
          <w:lang w:val="zh-CN"/>
        </w:rPr>
        <w:t>技术服务需求</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生态网络感知系统软件、硬件功能增设（接入省级平台）</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lang w:val="zh-CN" w:eastAsia="zh-CN"/>
        </w:rPr>
        <w:t>1. 野生动物智慧识别监测点</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生态监控系统是基于现有网络和新增网络建设实现纯网络化数字架构。系统建设采用全高清摄像头，提供高质量图像。根据监控布点和传输距离的不同，前端监控点视频信号通过IP摄像机可以直接与接入交换机、光收发器、光网络单元（ONU）连接，最终核心交换机与监控中心服务器连接，服务器通过网络为各个授权用户提供图像信息，实现真正意义上的数字化视频传输系统。</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系统存储采用后端集中存储模式，提高系统视频图像的管理性、预览实时性、控制灵敏性等功能。整个监控系统主要由高清摄像机、报警集中存储设备以及平台管理软件组成。监控中心可以对所有图像进行实时浏览、云台控制、录像查询和回放、录像资料下载。监控中心服务器与互联网相连，提供视频云服务功能，在互联网上的任何一台计算机经过账号密码授权后都可登陆视频服务器，实现对网络中各监控点的控制及浏览。与传统监控相比，本方案是基于互联网的解决方案，前端监控点扩展方便，有网络的地方均可设置监控点。有网络的地方均可访问云视频服务。也可以通过手机访问视频服务器。</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生物视频监控系统由摄像头、供电系统、控制与管理系统等部分组成。摄像头选择具有高变倍功能的网络高清摄像头，根据生物观测的场景及用途不同，可选择不通规格的摄像头。选择采用太阳能为监控站点供电，为满足长期无人值守、远程维护的要求，监控站点应具备电压监测、远程通断电、定时通断电等远程维护功能。</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lang w:val="zh-CN" w:eastAsia="zh-CN"/>
        </w:rPr>
        <w:t>2. 生态监测监控与管理大数据平台感知系统升级（与省级平台无缝对接）</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物种自动识别：模型训练模块、设备配置、任务管理、识别数据管理</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 xml:space="preserve">模型训练模块：支持图像识别，通过人工上传物种照片选择识别模型进行物种识别，在识别图片中给出识别的物种名称和准确率，支持图片中多个物种的识别；支持识别记录统计，按天进行识别结果的统计，记录每个识别摄像头当天识别的物种信息以及识别次数，识别记录支持按时间、摄像头、物种进行筛选； </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设备配置：配置识别服务器、前端采集器等设备</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支持人工审核，对于识别效果好的结果进行审核增强识别效果，对于错误的识别结果支持人工删除，支持识别视频查看、回放、保存。支持批量删除功能，对于不准确的识别结果可以批量删除。支持按识别摄像头、物种、人工审核结果、识别时间进行精确筛选。</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任务管理：配置识别任务，关联服务器与摄像机启动视频流（照片）关联，开启视频（照片）自动识别。</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识别数据管理：支持识别摄像头管理，摄像头增、删、改、查功能，可快速查看某个识别摄像头的重点物种识别记录，支持识别摄像头的预览、回放、查看实时识别画面、实时操作摄像头；支持资源库功能，将好的识别录像、图片结果上传保存；支持大屏展示功能，展示识别的累计物种种类、累计物种总数，可以按识别时间进行统计、按识别设备进行统计，支持按时间进行识别物种数统计展示，展示时间段内识别的物种以及数量。</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支持重点物种监控实时显示，展示重点物种种类数量、今日识别次数、累计识别次数，展示具体的重点物种图片、名称、今日识别次数、昨日识别次数、累计识别次数，支持物种识别视频展示。支持在地图上展示识别摄像头，可查看识别摄像头的实时识别画面、原始视频画面、视频回放画面、双屏展示画面，原始视频画面支持实时截图识别，对于准确的识别结果可下载、人工提交后台，提交后台的数据加入重点物种识别记录，可实时操控摄像头。</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b/>
          <w:bCs/>
          <w:color w:val="auto"/>
          <w:szCs w:val="21"/>
          <w:lang w:val="zh-CN" w:eastAsia="zh-CN"/>
        </w:rPr>
      </w:pPr>
      <w:r>
        <w:rPr>
          <w:rFonts w:hint="eastAsia" w:cs="宋体" w:asciiTheme="minorEastAsia" w:hAnsiTheme="minorEastAsia" w:eastAsiaTheme="minorEastAsia"/>
          <w:b/>
          <w:bCs/>
          <w:color w:val="auto"/>
          <w:szCs w:val="21"/>
          <w:lang w:val="en-US" w:eastAsia="zh-CN"/>
        </w:rPr>
        <w:t>2.2</w:t>
      </w:r>
      <w:r>
        <w:rPr>
          <w:rFonts w:hint="eastAsia" w:cs="宋体" w:asciiTheme="minorEastAsia" w:hAnsiTheme="minorEastAsia" w:eastAsiaTheme="minorEastAsia"/>
          <w:b/>
          <w:bCs/>
          <w:color w:val="auto"/>
          <w:szCs w:val="21"/>
          <w:lang w:val="zh-CN" w:eastAsia="zh-CN"/>
        </w:rPr>
        <w:t>生态监测监控与管理大数据平台感知系统维护、年报等</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en-US" w:eastAsia="zh-CN"/>
        </w:rPr>
        <w:t>2.2.</w:t>
      </w:r>
      <w:r>
        <w:rPr>
          <w:rFonts w:hint="eastAsia" w:cs="宋体" w:asciiTheme="minorEastAsia" w:hAnsiTheme="minorEastAsia" w:eastAsiaTheme="minorEastAsia"/>
          <w:color w:val="auto"/>
          <w:szCs w:val="21"/>
          <w:lang w:val="zh-CN" w:eastAsia="zh-CN"/>
        </w:rPr>
        <w:t>1监测设备维护</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维保内容包括硬件设备维护：若设备正常运行状态下，每年不少于两次现场软硬件设备调试维护，若设备出现故障，无法正常运行，需72小时内，抵达现场维护；生态监测监控与管理大数据平台软件维护：日常软件平台运行服务以及修复大数据平台bug，确保大数据软件平台实时接收数据且实时对接省级大数据平台，通过生态监测监控与管理大数据平台系统维护，保证设备正常运行。维保资金使用年限为1年。</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en-US" w:eastAsia="zh-CN"/>
        </w:rPr>
        <w:t>2.2.2</w:t>
      </w:r>
      <w:r>
        <w:rPr>
          <w:rFonts w:hint="eastAsia" w:cs="宋体" w:asciiTheme="minorEastAsia" w:hAnsiTheme="minorEastAsia" w:eastAsiaTheme="minorEastAsia"/>
          <w:color w:val="auto"/>
          <w:szCs w:val="21"/>
          <w:lang w:val="zh-CN" w:eastAsia="zh-CN"/>
        </w:rPr>
        <w:t>生态监测报告年报</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生态监测报告是总结生态监测数据，对生态环境进行评价并对保护地管理提供数据支持的重要途径。监测报告内容应包括：项目区概况、监测点布局、监测内容及监测方法、单因子趋势分析、环境质量评价、监测结论、参考文献、监测数据汇总。</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为规范监测报告文件的编制，确保监测报告的质量和完整性，根据相关标准规范，对监测报告文件编制的相关内容进行规定。</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（1）监测报告编制除应满足本文的要求外，尚应符合有关国家、行业标准的规定。</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（2）监测报告应根据“监测方案”的监测目的、监测点位及监测指标进行分析及编制。</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（3）监测报告编制时可根据监测对象及监测内容对本要求的相关内容进行合理的取舍。</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（4）编制单位及编制人员应严格遵守国家有关法规、标准，坚持独立、公正、科学、可靠的原则，对监测报告文件的真实性、有效性和合法性负责，并承担相应的法律责任。</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（5）基本术语应符合国家有关标准、相关行业标准、国际标准和国际习惯或国内习惯用法。除此之外，对理解监测报告有重要影响的术语，应做出必要的定义。</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（6）使用缩略词汇或简称时，应在第一次出现的地方在圆括号内注明非缩略词汇或全称。</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（7）使用的计量单位除有特殊要求外，应符合国家标准和行业标准的规定。</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（8）监测报告应对监测点、监测项目、监测方法、监测设备等进行说明。</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（9）监测报告应绘制各监测点、监测指标的图表，并对其变化趋势、最大值、最小值、平均值等进行分析。</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（10）如果可能，监测报告应采用国家或行业标准方法对监测数据进行评价。</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cs="宋体" w:asciiTheme="minorEastAsia" w:hAnsiTheme="minorEastAsia" w:eastAsiaTheme="minorEastAsia"/>
          <w:color w:val="auto"/>
          <w:szCs w:val="21"/>
          <w:lang w:val="zh-CN" w:eastAsia="zh-CN"/>
        </w:rPr>
        <w:t>（11）监测报告的编排及印制应当规范，“目录”、“页码”齐全，文本字体、段落等统一格式。</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新宋体" w:hAnsi="新宋体" w:eastAsia="新宋体" w:cs="宋体"/>
          <w:b/>
          <w:color w:val="auto"/>
          <w:szCs w:val="21"/>
          <w:lang w:val="zh-CN"/>
        </w:rPr>
      </w:pP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新宋体" w:hAnsi="新宋体" w:eastAsia="新宋体" w:cs="宋体"/>
          <w:b/>
          <w:color w:val="auto"/>
          <w:szCs w:val="21"/>
          <w:lang w:val="zh-CN"/>
        </w:rPr>
      </w:pP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新宋体" w:hAnsi="新宋体" w:eastAsia="新宋体" w:cs="宋体"/>
          <w:b/>
          <w:color w:val="auto"/>
          <w:szCs w:val="21"/>
          <w:lang w:val="zh-CN"/>
        </w:rPr>
      </w:pP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新宋体" w:hAnsi="新宋体" w:eastAsia="新宋体" w:cs="宋体"/>
          <w:b/>
          <w:color w:val="auto"/>
          <w:szCs w:val="21"/>
          <w:lang w:val="zh-CN"/>
        </w:rPr>
      </w:pP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新宋体" w:hAnsi="新宋体" w:eastAsia="新宋体" w:cs="宋体"/>
          <w:b/>
          <w:color w:val="auto"/>
          <w:szCs w:val="21"/>
          <w:lang w:val="zh-CN"/>
        </w:rPr>
      </w:pP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新宋体" w:hAnsi="新宋体" w:eastAsia="新宋体" w:cs="宋体"/>
          <w:b/>
          <w:color w:val="auto"/>
          <w:szCs w:val="21"/>
          <w:lang w:val="zh-CN"/>
        </w:rPr>
      </w:pP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新宋体" w:hAnsi="新宋体" w:eastAsia="新宋体" w:cs="宋体"/>
          <w:b/>
          <w:color w:val="auto"/>
          <w:szCs w:val="21"/>
          <w:lang w:val="zh-CN"/>
        </w:rPr>
      </w:pP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新宋体" w:hAnsi="新宋体" w:eastAsia="新宋体" w:cs="宋体"/>
          <w:b/>
          <w:color w:val="auto"/>
          <w:szCs w:val="21"/>
          <w:lang w:val="zh-CN"/>
        </w:rPr>
      </w:pP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新宋体" w:hAnsi="新宋体" w:eastAsia="新宋体" w:cs="宋体"/>
          <w:b/>
          <w:color w:val="auto"/>
          <w:szCs w:val="21"/>
          <w:lang w:val="zh-CN"/>
        </w:rPr>
      </w:pP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新宋体" w:hAnsi="新宋体" w:eastAsia="新宋体" w:cs="宋体"/>
          <w:b/>
          <w:color w:val="auto"/>
          <w:szCs w:val="21"/>
          <w:lang w:val="zh-CN"/>
        </w:rPr>
      </w:pPr>
    </w:p>
    <w:p>
      <w:pPr>
        <w:keepNext w:val="0"/>
        <w:keepLines w:val="0"/>
        <w:pageBreakBefore w:val="0"/>
        <w:kinsoku/>
        <w:wordWrap/>
        <w:overflowPunct/>
        <w:topLinePunct w:val="0"/>
        <w:autoSpaceDE/>
        <w:autoSpaceDN/>
        <w:bidi w:val="0"/>
        <w:adjustRightInd w:val="0"/>
        <w:snapToGrid w:val="0"/>
        <w:spacing w:line="440" w:lineRule="exact"/>
        <w:textAlignment w:val="auto"/>
        <w:rPr>
          <w:color w:val="auto"/>
          <w:lang w:val="zh-CN"/>
        </w:rPr>
      </w:pPr>
      <w:r>
        <w:rPr>
          <w:rFonts w:hint="eastAsia" w:ascii="新宋体" w:hAnsi="新宋体" w:eastAsia="新宋体" w:cs="宋体"/>
          <w:b/>
          <w:color w:val="auto"/>
          <w:szCs w:val="21"/>
          <w:lang w:val="zh-CN"/>
        </w:rPr>
        <w:t>2.</w:t>
      </w:r>
      <w:r>
        <w:rPr>
          <w:rFonts w:hint="eastAsia" w:ascii="新宋体" w:hAnsi="新宋体" w:eastAsia="新宋体" w:cs="宋体"/>
          <w:b/>
          <w:color w:val="auto"/>
          <w:szCs w:val="21"/>
          <w:lang w:val="en-US" w:eastAsia="zh-CN"/>
        </w:rPr>
        <w:t>3</w:t>
      </w:r>
      <w:r>
        <w:rPr>
          <w:rFonts w:hint="eastAsia" w:ascii="新宋体" w:hAnsi="新宋体" w:eastAsia="新宋体" w:cs="宋体"/>
          <w:b/>
          <w:color w:val="auto"/>
          <w:szCs w:val="21"/>
          <w:lang w:val="zh-CN"/>
        </w:rPr>
        <w:t>货物需求清单和技术要求（详见下表）</w:t>
      </w:r>
    </w:p>
    <w:tbl>
      <w:tblPr>
        <w:tblStyle w:val="25"/>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760"/>
        <w:gridCol w:w="1540"/>
        <w:gridCol w:w="4660"/>
        <w:gridCol w:w="600"/>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8960" w:type="dxa"/>
            <w:gridSpan w:val="6"/>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cs="宋体"/>
                <w:b/>
                <w:bCs/>
                <w:color w:val="auto"/>
                <w:kern w:val="0"/>
                <w:sz w:val="24"/>
                <w:szCs w:val="24"/>
                <w:lang w:val="zh-CN" w:eastAsia="zh-CN" w:bidi="ar-SA"/>
              </w:rPr>
              <w:t>新疆博斯腾湖国家湿地公园2023年中央财政林业草原生态保护恢复资金（湿地补助）项目-生态网络感知系统维护服务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编号</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类型</w:t>
            </w: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功能模块</w:t>
            </w:r>
          </w:p>
        </w:tc>
        <w:tc>
          <w:tcPr>
            <w:tcW w:w="46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描述</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数量</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960" w:type="dxa"/>
            <w:gridSpan w:val="6"/>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一、野生动物智慧识别监测点（与省级平台无缝对接）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数据采集与控制模块</w:t>
            </w: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无线桥接设备</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无线桥接设备，PoE供电，支持增益，信道宽度：5/8/10/20/30/40MHz,杆柱安装，抗盐雾，抗震动，抗风动雨淋。</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高清智能摄像头</w:t>
            </w: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高清智能摄像头</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400万高清画面输出,支持H.265高效压缩算法，星光级超低照度，0.0005Lux/F1.5(彩色),0.0001Lux/F1.5(黑白) ,0 Lux with IR;支持40倍光学变倍，16倍数字变倍; 高效变焦激光器补光，低功耗，照射距离最的远可达500m</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3</w:t>
            </w:r>
          </w:p>
        </w:tc>
        <w:tc>
          <w:tcPr>
            <w:tcW w:w="760" w:type="dxa"/>
            <w:vMerge w:val="restart"/>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供电模块</w:t>
            </w:r>
            <w:r>
              <w:rPr>
                <w:rFonts w:hint="eastAsia" w:ascii="宋体" w:hAnsi="宋体" w:eastAsia="宋体" w:cs="宋体"/>
                <w:color w:val="auto"/>
                <w:kern w:val="0"/>
                <w:sz w:val="21"/>
                <w:szCs w:val="21"/>
                <w:lang w:val="zh-CN" w:eastAsia="zh-CN" w:bidi="ar-SA"/>
              </w:rPr>
              <w:br w:type="textWrapping"/>
            </w:r>
            <w:r>
              <w:rPr>
                <w:rFonts w:hint="eastAsia" w:ascii="宋体" w:hAnsi="宋体" w:eastAsia="宋体" w:cs="宋体"/>
                <w:color w:val="auto"/>
                <w:kern w:val="0"/>
                <w:sz w:val="21"/>
                <w:szCs w:val="21"/>
                <w:lang w:val="zh-CN" w:eastAsia="zh-CN" w:bidi="ar-SA"/>
              </w:rPr>
              <w:t>太阳能</w:t>
            </w: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蓄电池 12V</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专用胶体防水电池，12V，200AH×4</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8</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4</w:t>
            </w:r>
          </w:p>
        </w:tc>
        <w:tc>
          <w:tcPr>
            <w:tcW w:w="760" w:type="dxa"/>
            <w:vMerge w:val="continue"/>
            <w:vAlign w:val="center"/>
          </w:tcPr>
          <w:p>
            <w:pPr>
              <w:widowControl/>
              <w:jc w:val="left"/>
              <w:rPr>
                <w:rFonts w:hint="eastAsia" w:ascii="宋体" w:hAnsi="宋体" w:eastAsia="宋体" w:cs="宋体"/>
                <w:color w:val="auto"/>
                <w:kern w:val="0"/>
                <w:sz w:val="21"/>
                <w:szCs w:val="21"/>
                <w:lang w:val="zh-CN" w:eastAsia="zh-CN" w:bidi="ar-SA"/>
              </w:rPr>
            </w:pP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光伏电板</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200W×4，单晶光伏电板，</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8</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5</w:t>
            </w:r>
          </w:p>
        </w:tc>
        <w:tc>
          <w:tcPr>
            <w:tcW w:w="760" w:type="dxa"/>
            <w:vMerge w:val="continue"/>
            <w:vAlign w:val="center"/>
          </w:tcPr>
          <w:p>
            <w:pPr>
              <w:widowControl/>
              <w:jc w:val="left"/>
              <w:rPr>
                <w:rFonts w:hint="eastAsia" w:ascii="宋体" w:hAnsi="宋体" w:eastAsia="宋体" w:cs="宋体"/>
                <w:color w:val="auto"/>
                <w:kern w:val="0"/>
                <w:sz w:val="21"/>
                <w:szCs w:val="21"/>
                <w:lang w:val="zh-CN" w:eastAsia="zh-CN" w:bidi="ar-SA"/>
              </w:rPr>
            </w:pP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太阳能控制器</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支持最大工作电流60A，工业级主控芯片，PWM充电管理，过流/短路保护</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6</w:t>
            </w:r>
          </w:p>
        </w:tc>
        <w:tc>
          <w:tcPr>
            <w:tcW w:w="760" w:type="dxa"/>
            <w:vMerge w:val="continue"/>
            <w:vAlign w:val="center"/>
          </w:tcPr>
          <w:p>
            <w:pPr>
              <w:widowControl/>
              <w:jc w:val="left"/>
              <w:rPr>
                <w:rFonts w:hint="eastAsia" w:ascii="宋体" w:hAnsi="宋体" w:eastAsia="宋体" w:cs="宋体"/>
                <w:color w:val="auto"/>
                <w:kern w:val="0"/>
                <w:sz w:val="21"/>
                <w:szCs w:val="21"/>
                <w:lang w:val="zh-CN" w:eastAsia="zh-CN" w:bidi="ar-SA"/>
              </w:rPr>
            </w:pP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太阳能电池板支架</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800W太阳能板支架</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7</w:t>
            </w:r>
          </w:p>
        </w:tc>
        <w:tc>
          <w:tcPr>
            <w:tcW w:w="760" w:type="dxa"/>
            <w:vMerge w:val="continue"/>
            <w:vAlign w:val="center"/>
          </w:tcPr>
          <w:p>
            <w:pPr>
              <w:widowControl/>
              <w:jc w:val="left"/>
              <w:rPr>
                <w:rFonts w:hint="eastAsia" w:ascii="宋体" w:hAnsi="宋体" w:eastAsia="宋体" w:cs="宋体"/>
                <w:color w:val="auto"/>
                <w:kern w:val="0"/>
                <w:sz w:val="21"/>
                <w:szCs w:val="21"/>
                <w:lang w:val="zh-CN" w:eastAsia="zh-CN" w:bidi="ar-SA"/>
              </w:rPr>
            </w:pP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电池保温箱</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户外电池保温箱，定制</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8</w:t>
            </w:r>
          </w:p>
        </w:tc>
        <w:tc>
          <w:tcPr>
            <w:tcW w:w="760" w:type="dxa"/>
            <w:vMerge w:val="restart"/>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监控中心设备</w:t>
            </w: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硬盘录像机</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高清网络硬盘录像机，支持8路信号，2个硬盘位，视频接入带宽80Mbps，支持HDMI、VGA等输出。</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9</w:t>
            </w:r>
          </w:p>
        </w:tc>
        <w:tc>
          <w:tcPr>
            <w:tcW w:w="760" w:type="dxa"/>
            <w:vMerge w:val="continue"/>
            <w:vAlign w:val="center"/>
          </w:tcPr>
          <w:p>
            <w:pPr>
              <w:widowControl/>
              <w:jc w:val="left"/>
              <w:rPr>
                <w:rFonts w:hint="eastAsia" w:ascii="宋体" w:hAnsi="宋体" w:eastAsia="宋体" w:cs="宋体"/>
                <w:color w:val="auto"/>
                <w:kern w:val="0"/>
                <w:sz w:val="21"/>
                <w:szCs w:val="21"/>
                <w:lang w:val="zh-CN" w:eastAsia="zh-CN" w:bidi="ar-SA"/>
              </w:rPr>
            </w:pP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硬盘录像机硬盘</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4T SATA3 监控级硬盘，3.5英寸，64MB缓存</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4</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10</w:t>
            </w:r>
          </w:p>
        </w:tc>
        <w:tc>
          <w:tcPr>
            <w:tcW w:w="760" w:type="dxa"/>
            <w:vMerge w:val="continue"/>
            <w:vAlign w:val="center"/>
          </w:tcPr>
          <w:p>
            <w:pPr>
              <w:widowControl/>
              <w:jc w:val="left"/>
              <w:rPr>
                <w:rFonts w:hint="eastAsia" w:ascii="宋体" w:hAnsi="宋体" w:eastAsia="宋体" w:cs="宋体"/>
                <w:color w:val="auto"/>
                <w:kern w:val="0"/>
                <w:sz w:val="21"/>
                <w:szCs w:val="21"/>
                <w:lang w:val="zh-CN" w:eastAsia="zh-CN" w:bidi="ar-SA"/>
              </w:rPr>
            </w:pP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交换机</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千兆网络交换机，支持10/100/1000M速率自适应，双工模式自动协商</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11</w:t>
            </w:r>
          </w:p>
        </w:tc>
        <w:tc>
          <w:tcPr>
            <w:tcW w:w="760" w:type="dxa"/>
            <w:vMerge w:val="continue"/>
            <w:vAlign w:val="center"/>
          </w:tcPr>
          <w:p>
            <w:pPr>
              <w:widowControl/>
              <w:jc w:val="left"/>
              <w:rPr>
                <w:rFonts w:hint="eastAsia" w:ascii="宋体" w:hAnsi="宋体" w:eastAsia="宋体" w:cs="宋体"/>
                <w:color w:val="auto"/>
                <w:kern w:val="0"/>
                <w:sz w:val="21"/>
                <w:szCs w:val="21"/>
                <w:lang w:val="zh-CN" w:eastAsia="zh-CN" w:bidi="ar-SA"/>
              </w:rPr>
            </w:pP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路由器</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千兆智能无线路由器，无线传输频段：2.4GHz频段+5GHz频段，支持无线桥接</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12</w:t>
            </w:r>
          </w:p>
        </w:tc>
        <w:tc>
          <w:tcPr>
            <w:tcW w:w="760" w:type="dxa"/>
            <w:vMerge w:val="restart"/>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识别分析</w:t>
            </w: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识别设备</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384核GPU，48个Tensor Core，21TOPS的INT8运算能力；6核CPU为，10MB缓存，64位，主频1900MHz，支持大型、复杂的深度神经网络，如运用TensorFlow、OpenCV、JetPack、Keras、MXNet、PyTorch等，实现物体识别，目标检测追踪、语音识别、及其他视觉开发等功能</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13</w:t>
            </w:r>
          </w:p>
        </w:tc>
        <w:tc>
          <w:tcPr>
            <w:tcW w:w="760" w:type="dxa"/>
            <w:vMerge w:val="continue"/>
            <w:vAlign w:val="center"/>
          </w:tcPr>
          <w:p>
            <w:pPr>
              <w:widowControl/>
              <w:jc w:val="left"/>
              <w:rPr>
                <w:rFonts w:hint="eastAsia" w:ascii="宋体" w:hAnsi="宋体" w:eastAsia="宋体" w:cs="宋体"/>
                <w:color w:val="auto"/>
                <w:kern w:val="0"/>
                <w:sz w:val="21"/>
                <w:szCs w:val="21"/>
                <w:lang w:val="zh-CN" w:eastAsia="zh-CN" w:bidi="ar-SA"/>
              </w:rPr>
            </w:pP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训练服务</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利用智慧识别站点采集需要训练的对象照片，进行特征标注，数据转换，进行识别模型训练。训练周期1年，训练有效素材总计不少于500张。</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14</w:t>
            </w:r>
          </w:p>
        </w:tc>
        <w:tc>
          <w:tcPr>
            <w:tcW w:w="760" w:type="dxa"/>
            <w:vMerge w:val="restart"/>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安装结构件</w:t>
            </w: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立杆</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立杆支架，高5.5m，钢制，配套斜拉索及预埋件</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15</w:t>
            </w:r>
          </w:p>
        </w:tc>
        <w:tc>
          <w:tcPr>
            <w:tcW w:w="760" w:type="dxa"/>
            <w:vMerge w:val="continue"/>
            <w:vAlign w:val="center"/>
          </w:tcPr>
          <w:p>
            <w:pPr>
              <w:widowControl/>
              <w:jc w:val="left"/>
              <w:rPr>
                <w:rFonts w:hint="eastAsia" w:ascii="宋体" w:hAnsi="宋体" w:eastAsia="宋体" w:cs="宋体"/>
                <w:color w:val="auto"/>
                <w:kern w:val="0"/>
                <w:sz w:val="21"/>
                <w:szCs w:val="21"/>
                <w:lang w:val="zh-CN" w:eastAsia="zh-CN" w:bidi="ar-SA"/>
              </w:rPr>
            </w:pP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基础施工</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地基尺寸1000*1000*1200mm，混凝土标号：C25</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16</w:t>
            </w:r>
          </w:p>
        </w:tc>
        <w:tc>
          <w:tcPr>
            <w:tcW w:w="760" w:type="dxa"/>
            <w:vMerge w:val="restart"/>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配件</w:t>
            </w: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户外防水箱</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户外防水箱，定制</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17</w:t>
            </w:r>
          </w:p>
        </w:tc>
        <w:tc>
          <w:tcPr>
            <w:tcW w:w="760" w:type="dxa"/>
            <w:vMerge w:val="continue"/>
            <w:vAlign w:val="center"/>
          </w:tcPr>
          <w:p>
            <w:pPr>
              <w:widowControl/>
              <w:jc w:val="left"/>
              <w:rPr>
                <w:rFonts w:hint="eastAsia" w:ascii="宋体" w:hAnsi="宋体" w:eastAsia="宋体" w:cs="宋体"/>
                <w:color w:val="auto"/>
                <w:kern w:val="0"/>
                <w:sz w:val="21"/>
                <w:szCs w:val="21"/>
                <w:lang w:val="zh-CN" w:eastAsia="zh-CN" w:bidi="ar-SA"/>
              </w:rPr>
            </w:pP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零配件</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1.5平2芯电缆、螺丝、安装配件、传感器安装横杆</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18</w:t>
            </w:r>
          </w:p>
        </w:tc>
        <w:tc>
          <w:tcPr>
            <w:tcW w:w="760" w:type="dxa"/>
            <w:vMerge w:val="continue"/>
            <w:vAlign w:val="center"/>
          </w:tcPr>
          <w:p>
            <w:pPr>
              <w:widowControl/>
              <w:jc w:val="left"/>
              <w:rPr>
                <w:rFonts w:hint="eastAsia" w:ascii="宋体" w:hAnsi="宋体" w:eastAsia="宋体" w:cs="宋体"/>
                <w:color w:val="auto"/>
                <w:kern w:val="0"/>
                <w:sz w:val="21"/>
                <w:szCs w:val="21"/>
                <w:lang w:val="zh-CN" w:eastAsia="zh-CN" w:bidi="ar-SA"/>
              </w:rPr>
            </w:pP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围栏</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定制</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19</w:t>
            </w:r>
          </w:p>
        </w:tc>
        <w:tc>
          <w:tcPr>
            <w:tcW w:w="760" w:type="dxa"/>
            <w:vMerge w:val="continue"/>
            <w:vAlign w:val="center"/>
          </w:tcPr>
          <w:p>
            <w:pPr>
              <w:widowControl/>
              <w:jc w:val="left"/>
              <w:rPr>
                <w:rFonts w:hint="eastAsia" w:ascii="宋体" w:hAnsi="宋体" w:eastAsia="宋体" w:cs="宋体"/>
                <w:color w:val="auto"/>
                <w:kern w:val="0"/>
                <w:sz w:val="21"/>
                <w:szCs w:val="21"/>
                <w:lang w:val="zh-CN" w:eastAsia="zh-CN" w:bidi="ar-SA"/>
              </w:rPr>
            </w:pP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电源转换模块</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24VDC转24VAC</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20</w:t>
            </w:r>
          </w:p>
        </w:tc>
        <w:tc>
          <w:tcPr>
            <w:tcW w:w="760" w:type="dxa"/>
            <w:vMerge w:val="restart"/>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运输安装</w:t>
            </w: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运输</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包括所有设备的公路运输、人力运输</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21</w:t>
            </w:r>
          </w:p>
        </w:tc>
        <w:tc>
          <w:tcPr>
            <w:tcW w:w="760" w:type="dxa"/>
            <w:vMerge w:val="continue"/>
            <w:vAlign w:val="center"/>
          </w:tcPr>
          <w:p>
            <w:pPr>
              <w:widowControl/>
              <w:jc w:val="left"/>
              <w:rPr>
                <w:rFonts w:hint="eastAsia" w:ascii="宋体" w:hAnsi="宋体" w:eastAsia="宋体" w:cs="宋体"/>
                <w:color w:val="auto"/>
                <w:kern w:val="0"/>
                <w:sz w:val="21"/>
                <w:szCs w:val="21"/>
                <w:lang w:val="zh-CN" w:eastAsia="zh-CN" w:bidi="ar-SA"/>
              </w:rPr>
            </w:pP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安装、联调、维护</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监测软件开发、对接，接收发回的实时数据，监测传感校准、设备调试、设备总装、软硬件联调等（多次调试至稳定运行）完成对接原有平台，介入上级厅主管大数据平台，实现所有数据动态传输共享；在本级及省级大数据平台创建监测站点，并配置名称、登录报文、站点位置、图片、监测指标等信息。</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960" w:type="dxa"/>
            <w:gridSpan w:val="6"/>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二、生态监测监控与管理大数据平台感知系统升级（与省级平台无缝对接）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w:t>
            </w:r>
          </w:p>
        </w:tc>
        <w:tc>
          <w:tcPr>
            <w:tcW w:w="760" w:type="dxa"/>
            <w:vMerge w:val="restart"/>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物种自动识别</w:t>
            </w: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模型训练模块</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采集需要识别的物种图片，进行特征标注，数据转换，进行识别模型训练</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vMerge w:val="continue"/>
            <w:vAlign w:val="center"/>
          </w:tcPr>
          <w:p>
            <w:pPr>
              <w:widowControl/>
              <w:jc w:val="left"/>
              <w:rPr>
                <w:rFonts w:hint="eastAsia" w:ascii="宋体" w:hAnsi="宋体" w:eastAsia="宋体" w:cs="宋体"/>
                <w:color w:val="auto"/>
                <w:kern w:val="0"/>
                <w:sz w:val="21"/>
                <w:szCs w:val="21"/>
                <w:lang w:val="zh-CN" w:eastAsia="zh-CN" w:bidi="ar-SA"/>
              </w:rPr>
            </w:pP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设备配置</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配置识别服务器、前端采集器等设备</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3</w:t>
            </w:r>
          </w:p>
        </w:tc>
        <w:tc>
          <w:tcPr>
            <w:tcW w:w="760" w:type="dxa"/>
            <w:vMerge w:val="continue"/>
            <w:vAlign w:val="center"/>
          </w:tcPr>
          <w:p>
            <w:pPr>
              <w:widowControl/>
              <w:jc w:val="left"/>
              <w:rPr>
                <w:rFonts w:hint="eastAsia" w:ascii="宋体" w:hAnsi="宋体" w:eastAsia="宋体" w:cs="宋体"/>
                <w:color w:val="auto"/>
                <w:kern w:val="0"/>
                <w:sz w:val="21"/>
                <w:szCs w:val="21"/>
                <w:lang w:val="zh-CN" w:eastAsia="zh-CN" w:bidi="ar-SA"/>
              </w:rPr>
            </w:pP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任务管理</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配置识别任务，关联服务器与摄像机启动视频流（照片）关联，开启视频（照片）自动识别</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4</w:t>
            </w:r>
          </w:p>
        </w:tc>
        <w:tc>
          <w:tcPr>
            <w:tcW w:w="760" w:type="dxa"/>
            <w:vMerge w:val="continue"/>
            <w:vAlign w:val="center"/>
          </w:tcPr>
          <w:p>
            <w:pPr>
              <w:widowControl/>
              <w:jc w:val="left"/>
              <w:rPr>
                <w:rFonts w:hint="eastAsia" w:ascii="宋体" w:hAnsi="宋体" w:eastAsia="宋体" w:cs="宋体"/>
                <w:color w:val="auto"/>
                <w:kern w:val="0"/>
                <w:sz w:val="21"/>
                <w:szCs w:val="21"/>
                <w:lang w:val="zh-CN" w:eastAsia="zh-CN" w:bidi="ar-SA"/>
              </w:rPr>
            </w:pP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识别数据管理</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对识别的结果进行数据管理、统计、人工审核等操作，支持视频、图片的导出等功能</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960" w:type="dxa"/>
            <w:gridSpan w:val="6"/>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三、生态感知系统维保、年报服务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技术服务</w:t>
            </w: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设备维护服务</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维保内容包括硬件设备维护：若设备正常运行状态下，每年不少于两次现场软硬件设备调试维护，若设备出现故障，无法正常运行，需及时抵达现场维护；生态监测监控与管理大数据平台软件维护：日常软件平台运行服务以及修复大数据平台bug，确保大数据软件平台实时接收数据且实时对接省级大数据平台，通过生态监测监控与管理大数据平台系统维护，保证设备正常运行。维护期1年</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　</w:t>
            </w:r>
          </w:p>
        </w:tc>
        <w:tc>
          <w:tcPr>
            <w:tcW w:w="154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生态环境监测报告</w:t>
            </w:r>
          </w:p>
        </w:tc>
        <w:tc>
          <w:tcPr>
            <w:tcW w:w="4660" w:type="dxa"/>
            <w:shd w:val="clear" w:color="auto" w:fill="auto"/>
            <w:vAlign w:val="center"/>
          </w:tcPr>
          <w:p>
            <w:pPr>
              <w:widowControl/>
              <w:jc w:val="lef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年报内容包括：项目区概况、监测点布局、监测内容及监测方法、单因子趋势分析、环境质量评价、监测结论、参考文献、监测数据汇总。分析数据取自自动监测站采集数据。</w:t>
            </w:r>
          </w:p>
        </w:tc>
        <w:tc>
          <w:tcPr>
            <w:tcW w:w="60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1</w:t>
            </w:r>
          </w:p>
        </w:tc>
        <w:tc>
          <w:tcPr>
            <w:tcW w:w="760" w:type="dxa"/>
            <w:shd w:val="clear" w:color="auto" w:fill="auto"/>
            <w:vAlign w:val="center"/>
          </w:tcPr>
          <w:p>
            <w:pPr>
              <w:widowControl/>
              <w:jc w:val="center"/>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次</w:t>
            </w:r>
          </w:p>
        </w:tc>
      </w:tr>
    </w:tbl>
    <w:p>
      <w:pPr>
        <w:pStyle w:val="8"/>
        <w:rPr>
          <w:rFonts w:hint="eastAsia" w:ascii="宋体" w:hAnsi="宋体" w:eastAsia="宋体" w:cs="宋体"/>
          <w:color w:val="auto"/>
          <w:kern w:val="0"/>
          <w:sz w:val="21"/>
          <w:szCs w:val="21"/>
          <w:lang w:val="zh-CN" w:eastAsia="zh-CN" w:bidi="ar-SA"/>
        </w:rPr>
      </w:pPr>
    </w:p>
    <w:p>
      <w:pPr>
        <w:pStyle w:val="8"/>
        <w:ind w:left="0" w:leftChars="0" w:firstLine="0" w:firstLineChars="0"/>
        <w:rPr>
          <w:color w:val="auto"/>
          <w:highlight w:val="yellow"/>
          <w:lang w:val="zh-CN"/>
        </w:rPr>
      </w:pPr>
    </w:p>
    <w:p>
      <w:pPr>
        <w:pStyle w:val="8"/>
        <w:rPr>
          <w:color w:val="auto"/>
          <w:highlight w:val="yellow"/>
          <w:lang w:val="zh-CN"/>
        </w:rPr>
      </w:pPr>
    </w:p>
    <w:p>
      <w:pPr>
        <w:pStyle w:val="8"/>
        <w:ind w:left="0" w:leftChars="0" w:firstLine="0" w:firstLineChars="0"/>
        <w:rPr>
          <w:color w:val="auto"/>
          <w:highlight w:val="yellow"/>
          <w:lang w:val="zh-CN"/>
        </w:rPr>
        <w:sectPr>
          <w:footerReference r:id="rId7" w:type="default"/>
          <w:pgSz w:w="11906" w:h="16838"/>
          <w:pgMar w:top="1418" w:right="1474" w:bottom="1361" w:left="1588" w:header="851" w:footer="992" w:gutter="0"/>
          <w:pgNumType w:fmt="decimal"/>
          <w:cols w:space="720" w:num="1"/>
          <w:docGrid w:type="lines" w:linePitch="312" w:charSpace="0"/>
        </w:sectPr>
      </w:pPr>
    </w:p>
    <w:p>
      <w:pPr>
        <w:pStyle w:val="8"/>
        <w:ind w:firstLine="0"/>
        <w:rPr>
          <w:rFonts w:ascii="新宋体" w:hAnsi="新宋体" w:eastAsia="新宋体" w:cs="宋体"/>
          <w:b/>
          <w:color w:val="auto"/>
          <w:szCs w:val="21"/>
        </w:rPr>
      </w:pPr>
    </w:p>
    <w:p>
      <w:pPr>
        <w:pStyle w:val="8"/>
        <w:ind w:firstLine="0"/>
        <w:rPr>
          <w:color w:val="auto"/>
        </w:rPr>
      </w:pPr>
      <w:r>
        <w:rPr>
          <w:rFonts w:hint="eastAsia" w:ascii="宋体" w:hAnsi="宋体" w:cs="宋体"/>
          <w:b/>
          <w:color w:val="auto"/>
        </w:rPr>
        <w:t>3．检验</w:t>
      </w:r>
    </w:p>
    <w:p>
      <w:pPr>
        <w:spacing w:line="460" w:lineRule="exact"/>
        <w:rPr>
          <w:rFonts w:ascii="宋体" w:hAnsi="宋体" w:cs="宋体"/>
          <w:color w:val="auto"/>
        </w:rPr>
      </w:pPr>
      <w:r>
        <w:rPr>
          <w:rFonts w:hint="eastAsia" w:ascii="宋体" w:hAnsi="宋体" w:cs="宋体"/>
          <w:color w:val="auto"/>
        </w:rPr>
        <w:t>3.1 按照国家标准进行验收，若无国家标准按照双方认可的标准进行验收 ，并出具报告和合格证书；</w:t>
      </w:r>
    </w:p>
    <w:p>
      <w:pPr>
        <w:spacing w:line="460" w:lineRule="exact"/>
        <w:rPr>
          <w:rFonts w:ascii="宋体" w:hAnsi="宋体" w:cs="宋体"/>
          <w:color w:val="auto"/>
        </w:rPr>
      </w:pPr>
      <w:r>
        <w:rPr>
          <w:rFonts w:hint="eastAsia" w:ascii="宋体" w:hAnsi="宋体" w:cs="宋体"/>
          <w:color w:val="auto"/>
        </w:rPr>
        <w:t>3.2买方应于3个工作日内，组织卖方及最终用户共同进行验收。验收不合格的，买方应在2个工作日内向卖方提出书面异议，并妥善保管该批货物，不得使用该批货物。卖方接到买方验收异议后，经确认异议情况属实，且并非买方责任造成，卖方将按照厂商关于退换货的有关规定为买方退换相关货物，退换货产生的费用由卖方承担。买方未按照规定期限组织验收或提出书面异议的，视为卖方所交付的货物收合格，买方未按照约定履行验收、异议、妥善保管等义务的，卖方有权拒绝退换货请求。</w:t>
      </w:r>
    </w:p>
    <w:p>
      <w:pPr>
        <w:spacing w:line="460" w:lineRule="exact"/>
        <w:rPr>
          <w:rFonts w:ascii="宋体" w:hAnsi="宋体" w:cs="宋体"/>
          <w:color w:val="auto"/>
        </w:rPr>
      </w:pPr>
      <w:r>
        <w:rPr>
          <w:rFonts w:hint="eastAsia" w:ascii="宋体" w:hAnsi="宋体" w:cs="宋体"/>
          <w:color w:val="auto"/>
        </w:rPr>
        <w:t>3.3 具体的国内检验标准按卖方在响应文件中承诺的并经买方确认的规定执行。</w:t>
      </w:r>
    </w:p>
    <w:p>
      <w:pPr>
        <w:spacing w:line="460" w:lineRule="exact"/>
        <w:rPr>
          <w:rFonts w:ascii="宋体" w:hAnsi="宋体" w:cs="宋体"/>
          <w:b/>
          <w:color w:val="auto"/>
        </w:rPr>
      </w:pPr>
      <w:r>
        <w:rPr>
          <w:rFonts w:hint="eastAsia" w:ascii="宋体" w:hAnsi="宋体" w:cs="宋体"/>
          <w:b/>
          <w:color w:val="auto"/>
        </w:rPr>
        <w:t>4．质量保证</w:t>
      </w:r>
    </w:p>
    <w:p>
      <w:pPr>
        <w:widowControl/>
        <w:spacing w:line="440" w:lineRule="exact"/>
        <w:jc w:val="left"/>
        <w:rPr>
          <w:rFonts w:ascii="宋体" w:hAnsi="宋体" w:cs="宋体"/>
          <w:color w:val="auto"/>
        </w:rPr>
      </w:pPr>
      <w:r>
        <w:rPr>
          <w:rFonts w:hint="eastAsia" w:ascii="宋体" w:hAnsi="宋体" w:cs="宋体"/>
          <w:color w:val="auto"/>
        </w:rPr>
        <w:t>4.1</w:t>
      </w:r>
      <w:r>
        <w:rPr>
          <w:rFonts w:ascii="宋体" w:hAnsi="宋体" w:cs="宋体"/>
          <w:color w:val="auto"/>
        </w:rPr>
        <w:t>须保证提供的货物是全新的、未使用过的，所采用的技术是全新的，并符合合同规定的质量、规格和性能；</w:t>
      </w:r>
      <w:r>
        <w:rPr>
          <w:rFonts w:hint="eastAsia" w:ascii="宋体" w:hAnsi="宋体" w:cs="宋体"/>
          <w:color w:val="auto"/>
        </w:rPr>
        <w:t>质量必须达到该项产品的出厂质量标准或国家标准或其他约定标准 ；所附各种资料必须齐全，</w:t>
      </w:r>
      <w:r>
        <w:rPr>
          <w:rFonts w:hint="eastAsia" w:ascii="宋体" w:hAnsi="宋体" w:cs="宋体"/>
          <w:b/>
          <w:color w:val="auto"/>
        </w:rPr>
        <w:t>供货时所有产品均需提供检验检测报告、合格证、国家强制性认证证书（如有）</w:t>
      </w:r>
      <w:r>
        <w:rPr>
          <w:rFonts w:hint="eastAsia" w:ascii="宋体" w:hAnsi="宋体" w:cs="宋体"/>
          <w:b/>
          <w:color w:val="auto"/>
          <w:lang w:eastAsia="zh-CN"/>
        </w:rPr>
        <w:t>主要产品</w:t>
      </w:r>
      <w:r>
        <w:rPr>
          <w:rFonts w:hint="eastAsia" w:ascii="宋体" w:hAnsi="宋体" w:cs="宋体"/>
          <w:b/>
          <w:color w:val="auto"/>
        </w:rPr>
        <w:t>制造商的授权函</w:t>
      </w:r>
      <w:r>
        <w:rPr>
          <w:rFonts w:hint="eastAsia" w:ascii="宋体" w:hAnsi="宋体" w:cs="宋体"/>
          <w:b/>
          <w:color w:val="auto"/>
          <w:lang w:eastAsia="zh-CN"/>
        </w:rPr>
        <w:t>、</w:t>
      </w:r>
      <w:r>
        <w:rPr>
          <w:rFonts w:hint="eastAsia" w:ascii="宋体" w:hAnsi="宋体" w:cs="宋体"/>
          <w:b/>
          <w:color w:val="auto"/>
        </w:rPr>
        <w:t>安装及使用说明、保修卡。</w:t>
      </w:r>
    </w:p>
    <w:p>
      <w:pPr>
        <w:pStyle w:val="12"/>
        <w:spacing w:before="7" w:line="440" w:lineRule="exact"/>
        <w:ind w:right="210" w:rightChars="100"/>
        <w:rPr>
          <w:color w:val="auto"/>
          <w:spacing w:val="-4"/>
        </w:rPr>
      </w:pPr>
      <w:r>
        <w:rPr>
          <w:rFonts w:hint="eastAsia" w:ascii="宋体" w:hAnsi="宋体" w:cs="宋体"/>
          <w:color w:val="auto"/>
        </w:rPr>
        <w:t>4.2因卖方原因造成买方不能按时使用（根据合同有关条款）所购买货物（设备）时，卖方应根据合同规定向买方做出赔偿。</w:t>
      </w:r>
    </w:p>
    <w:p>
      <w:pPr>
        <w:spacing w:line="460" w:lineRule="exact"/>
        <w:rPr>
          <w:rFonts w:hint="eastAsia" w:ascii="宋体" w:hAnsi="宋体" w:eastAsia="宋体" w:cs="宋体"/>
          <w:color w:val="auto"/>
        </w:rPr>
      </w:pPr>
      <w:r>
        <w:rPr>
          <w:rFonts w:hint="eastAsia" w:ascii="宋体" w:hAnsi="宋体" w:cs="宋体"/>
          <w:color w:val="auto"/>
        </w:rPr>
        <w:t>4.3质保期：</w:t>
      </w:r>
      <w:r>
        <w:rPr>
          <w:rFonts w:hint="eastAsia" w:ascii="宋体" w:hAnsi="宋体" w:eastAsia="宋体" w:cs="宋体"/>
          <w:color w:val="auto"/>
        </w:rPr>
        <w:t>本项目整体提供</w:t>
      </w:r>
      <w:r>
        <w:rPr>
          <w:rFonts w:hint="eastAsia" w:ascii="宋体" w:hAnsi="宋体" w:eastAsia="宋体" w:cs="宋体"/>
          <w:color w:val="auto"/>
          <w:u w:val="single"/>
          <w:lang w:val="en-US" w:eastAsia="zh-CN"/>
        </w:rPr>
        <w:t xml:space="preserve"> </w:t>
      </w:r>
      <w:r>
        <w:rPr>
          <w:rFonts w:hint="eastAsia" w:ascii="宋体" w:hAnsi="宋体" w:cs="宋体"/>
          <w:i w:val="0"/>
          <w:iCs w:val="0"/>
          <w:color w:val="auto"/>
          <w:u w:val="single"/>
          <w:lang w:val="en-US" w:eastAsia="zh-CN"/>
        </w:rPr>
        <w:t>1</w:t>
      </w:r>
      <w:r>
        <w:rPr>
          <w:rFonts w:hint="eastAsia" w:ascii="宋体" w:hAnsi="宋体" w:eastAsia="宋体" w:cs="宋体"/>
          <w:i w:val="0"/>
          <w:iCs w:val="0"/>
          <w:color w:val="auto"/>
          <w:u w:val="single"/>
          <w:lang w:val="en-US" w:eastAsia="zh-CN"/>
        </w:rPr>
        <w:t xml:space="preserve"> </w:t>
      </w:r>
      <w:r>
        <w:rPr>
          <w:rFonts w:hint="eastAsia" w:ascii="宋体" w:hAnsi="宋体" w:eastAsia="宋体" w:cs="宋体"/>
          <w:color w:val="auto"/>
        </w:rPr>
        <w:t>年免费质保服务，自项目验收合格次日起计算。</w:t>
      </w:r>
    </w:p>
    <w:p>
      <w:pPr>
        <w:spacing w:line="460" w:lineRule="exact"/>
        <w:rPr>
          <w:rFonts w:hint="eastAsia" w:ascii="宋体" w:hAnsi="宋体" w:eastAsia="宋体" w:cs="宋体"/>
          <w:color w:val="auto"/>
        </w:rPr>
      </w:pPr>
      <w:r>
        <w:rPr>
          <w:rFonts w:hint="eastAsia" w:ascii="宋体" w:hAnsi="宋体" w:eastAsia="宋体" w:cs="宋体"/>
          <w:color w:val="auto"/>
        </w:rPr>
        <w:t>质量保修期内免费上门服务（免费是指免零部件、材料费、易耗品、人工费、交通住宿费等与上门保修服务有关的一切费用）。质量保修期内，要求</w:t>
      </w:r>
      <w:r>
        <w:rPr>
          <w:rFonts w:hint="eastAsia" w:ascii="宋体" w:hAnsi="宋体" w:eastAsia="宋体" w:cs="宋体"/>
          <w:color w:val="auto"/>
          <w:lang w:eastAsia="zh-CN"/>
        </w:rPr>
        <w:t>卖方</w:t>
      </w:r>
      <w:r>
        <w:rPr>
          <w:rFonts w:hint="eastAsia" w:ascii="宋体" w:hAnsi="宋体" w:eastAsia="宋体" w:cs="宋体"/>
          <w:color w:val="auto"/>
        </w:rPr>
        <w:t>7×24小时电话响应技术咨询</w:t>
      </w:r>
      <w:r>
        <w:rPr>
          <w:rFonts w:hint="eastAsia" w:ascii="宋体" w:hAnsi="宋体" w:eastAsia="宋体" w:cs="宋体"/>
          <w:color w:val="auto"/>
          <w:lang w:eastAsia="zh-CN"/>
        </w:rPr>
        <w:t>，卖方</w:t>
      </w:r>
      <w:r>
        <w:rPr>
          <w:rFonts w:hint="eastAsia" w:ascii="宋体" w:hAnsi="宋体" w:eastAsia="宋体" w:cs="宋体"/>
          <w:color w:val="auto"/>
        </w:rPr>
        <w:t>须在接到</w:t>
      </w:r>
      <w:r>
        <w:rPr>
          <w:rFonts w:hint="eastAsia" w:ascii="宋体" w:hAnsi="宋体" w:eastAsia="宋体" w:cs="宋体"/>
          <w:color w:val="auto"/>
          <w:lang w:eastAsia="zh-CN"/>
        </w:rPr>
        <w:t>买方</w:t>
      </w:r>
      <w:r>
        <w:rPr>
          <w:rFonts w:hint="eastAsia" w:ascii="宋体" w:hAnsi="宋体" w:eastAsia="宋体" w:cs="宋体"/>
          <w:color w:val="auto"/>
        </w:rPr>
        <w:t>维修要求电话后，</w:t>
      </w:r>
      <w:r>
        <w:rPr>
          <w:rFonts w:hint="eastAsia" w:ascii="宋体" w:hAnsi="宋体" w:eastAsia="宋体" w:cs="宋体"/>
          <w:color w:val="auto"/>
          <w:lang w:val="en-US" w:eastAsia="zh-CN"/>
        </w:rPr>
        <w:t>4</w:t>
      </w:r>
      <w:r>
        <w:rPr>
          <w:rFonts w:hint="eastAsia" w:ascii="宋体" w:hAnsi="宋体" w:eastAsia="宋体" w:cs="宋体"/>
          <w:color w:val="auto"/>
        </w:rPr>
        <w:t>小时内派技术人员到现场维修，解决时间不应超过</w:t>
      </w:r>
      <w:r>
        <w:rPr>
          <w:rFonts w:hint="eastAsia" w:ascii="宋体" w:hAnsi="宋体" w:eastAsia="宋体" w:cs="宋体"/>
          <w:color w:val="auto"/>
          <w:lang w:val="en-US" w:eastAsia="zh-CN"/>
        </w:rPr>
        <w:t>24</w:t>
      </w:r>
      <w:r>
        <w:rPr>
          <w:rFonts w:hint="eastAsia" w:ascii="宋体" w:hAnsi="宋体" w:eastAsia="宋体" w:cs="宋体"/>
          <w:color w:val="auto"/>
        </w:rPr>
        <w:t>小时。若短期无法修复的，应及时提供相应备用设备供</w:t>
      </w:r>
      <w:r>
        <w:rPr>
          <w:rFonts w:hint="eastAsia" w:ascii="宋体" w:hAnsi="宋体" w:eastAsia="宋体" w:cs="宋体"/>
          <w:color w:val="auto"/>
          <w:lang w:eastAsia="zh-CN"/>
        </w:rPr>
        <w:t>买方</w:t>
      </w:r>
      <w:r>
        <w:rPr>
          <w:rFonts w:hint="eastAsia" w:ascii="宋体" w:hAnsi="宋体" w:eastAsia="宋体" w:cs="宋体"/>
          <w:color w:val="auto"/>
        </w:rPr>
        <w:t>使用。</w:t>
      </w:r>
    </w:p>
    <w:p>
      <w:pPr>
        <w:spacing w:line="460" w:lineRule="exact"/>
        <w:rPr>
          <w:rFonts w:ascii="宋体" w:hAnsi="宋体" w:cs="宋体"/>
          <w:b/>
          <w:color w:val="auto"/>
        </w:rPr>
      </w:pPr>
      <w:r>
        <w:rPr>
          <w:rFonts w:hint="eastAsia" w:ascii="宋体" w:hAnsi="宋体" w:cs="宋体"/>
          <w:b/>
          <w:color w:val="auto"/>
        </w:rPr>
        <w:t>5．售后服务</w:t>
      </w:r>
    </w:p>
    <w:p>
      <w:pPr>
        <w:spacing w:line="460" w:lineRule="exact"/>
        <w:rPr>
          <w:rFonts w:ascii="宋体" w:hAnsi="宋体" w:cs="宋体"/>
          <w:color w:val="auto"/>
        </w:rPr>
      </w:pPr>
      <w:r>
        <w:rPr>
          <w:rFonts w:hint="eastAsia" w:ascii="宋体" w:hAnsi="宋体" w:cs="宋体"/>
          <w:color w:val="auto"/>
        </w:rPr>
        <w:t>5.1提供给买方详细的货物清单及相应的使用、维修、故障查询手册；</w:t>
      </w:r>
    </w:p>
    <w:p>
      <w:pPr>
        <w:spacing w:line="460" w:lineRule="exact"/>
        <w:rPr>
          <w:rFonts w:ascii="宋体" w:hAnsi="宋体" w:cs="宋体"/>
          <w:color w:val="auto"/>
        </w:rPr>
      </w:pPr>
      <w:r>
        <w:rPr>
          <w:rFonts w:hint="eastAsia" w:ascii="宋体" w:hAnsi="宋体" w:cs="宋体"/>
          <w:color w:val="auto"/>
        </w:rPr>
        <w:t>5.2在买方发出要求服务通知卖方指派的服务人员</w:t>
      </w:r>
      <w:r>
        <w:rPr>
          <w:rFonts w:hint="eastAsia" w:ascii="宋体" w:hAnsi="宋体" w:cs="宋体"/>
          <w:color w:val="auto"/>
          <w:kern w:val="0"/>
        </w:rPr>
        <w:t>应在</w:t>
      </w:r>
      <w:r>
        <w:rPr>
          <w:rFonts w:hint="eastAsia" w:ascii="宋体" w:hAnsi="宋体" w:cs="宋体"/>
          <w:color w:val="auto"/>
          <w:kern w:val="0"/>
          <w:szCs w:val="21"/>
          <w:lang w:val="en-US" w:eastAsia="zh-CN"/>
        </w:rPr>
        <w:t>4</w:t>
      </w:r>
      <w:r>
        <w:rPr>
          <w:rFonts w:hint="eastAsia" w:ascii="宋体" w:hAnsi="宋体" w:cs="宋体"/>
          <w:color w:val="auto"/>
          <w:kern w:val="0"/>
          <w:szCs w:val="21"/>
        </w:rPr>
        <w:t>小时内</w:t>
      </w:r>
      <w:r>
        <w:rPr>
          <w:rFonts w:hint="eastAsia" w:ascii="宋体" w:hAnsi="宋体" w:cs="宋体"/>
          <w:color w:val="auto"/>
          <w:kern w:val="0"/>
        </w:rPr>
        <w:t>到达现场</w:t>
      </w:r>
      <w:r>
        <w:rPr>
          <w:rFonts w:hint="eastAsia" w:ascii="宋体" w:hAnsi="宋体" w:cs="宋体"/>
          <w:color w:val="auto"/>
        </w:rPr>
        <w:t>，解决时间不应超过</w:t>
      </w:r>
      <w:r>
        <w:rPr>
          <w:rFonts w:hint="eastAsia" w:ascii="宋体" w:hAnsi="宋体" w:cs="宋体"/>
          <w:color w:val="auto"/>
          <w:lang w:val="en-US" w:eastAsia="zh-CN"/>
        </w:rPr>
        <w:t>24</w:t>
      </w:r>
      <w:r>
        <w:rPr>
          <w:rFonts w:hint="eastAsia" w:ascii="宋体" w:hAnsi="宋体" w:cs="宋体"/>
          <w:color w:val="auto"/>
        </w:rPr>
        <w:t xml:space="preserve">小时； </w:t>
      </w:r>
    </w:p>
    <w:p>
      <w:pPr>
        <w:spacing w:line="460" w:lineRule="exact"/>
        <w:rPr>
          <w:rFonts w:ascii="宋体" w:hAnsi="宋体" w:cs="宋体"/>
          <w:color w:val="auto"/>
        </w:rPr>
      </w:pPr>
      <w:r>
        <w:rPr>
          <w:rFonts w:hint="eastAsia" w:ascii="宋体" w:hAnsi="宋体" w:cs="宋体"/>
          <w:color w:val="auto"/>
        </w:rPr>
        <w:t>5.3提供相应的售后服务承诺，并附在响应文件中。</w:t>
      </w:r>
    </w:p>
    <w:p>
      <w:pPr>
        <w:spacing w:line="420" w:lineRule="exact"/>
        <w:rPr>
          <w:rFonts w:ascii="宋体" w:hAnsi="宋体" w:cs="宋体"/>
          <w:b/>
          <w:color w:val="auto"/>
          <w:szCs w:val="21"/>
        </w:rPr>
      </w:pPr>
      <w:r>
        <w:rPr>
          <w:rFonts w:hint="eastAsia" w:ascii="宋体" w:hAnsi="宋体" w:cs="宋体"/>
          <w:b/>
          <w:color w:val="auto"/>
          <w:szCs w:val="21"/>
        </w:rPr>
        <w:t>6.技术培训</w:t>
      </w:r>
    </w:p>
    <w:p>
      <w:pPr>
        <w:spacing w:line="460" w:lineRule="exact"/>
        <w:rPr>
          <w:rFonts w:ascii="宋体" w:hAnsi="宋体" w:cs="宋体"/>
          <w:color w:val="auto"/>
        </w:rPr>
      </w:pPr>
      <w:r>
        <w:rPr>
          <w:rFonts w:hint="eastAsia" w:ascii="宋体" w:hAnsi="宋体" w:cs="宋体"/>
          <w:color w:val="auto"/>
        </w:rPr>
        <w:t>6.1培训内容：负责培训用户产品相关知识，主要包括合同产品的结构特点、工作原理、组装工艺、运输和安装注意事项，掌握各组件的安装、拆除及质量保证要点。</w:t>
      </w:r>
    </w:p>
    <w:p>
      <w:pPr>
        <w:spacing w:line="460" w:lineRule="exact"/>
        <w:rPr>
          <w:rFonts w:ascii="宋体" w:hAnsi="宋体" w:cs="宋体"/>
          <w:color w:val="auto"/>
        </w:rPr>
      </w:pPr>
      <w:r>
        <w:rPr>
          <w:rFonts w:hint="eastAsia" w:ascii="宋体" w:hAnsi="宋体" w:cs="宋体"/>
          <w:color w:val="auto"/>
        </w:rPr>
        <w:t>6.2 培训地点：产品的培训由卖方负责，在用户现场进行。</w:t>
      </w:r>
    </w:p>
    <w:p>
      <w:pPr>
        <w:spacing w:line="460" w:lineRule="exact"/>
        <w:rPr>
          <w:rFonts w:ascii="宋体" w:hAnsi="宋体" w:cs="宋体"/>
          <w:color w:val="auto"/>
        </w:rPr>
      </w:pPr>
      <w:r>
        <w:rPr>
          <w:rFonts w:hint="eastAsia" w:ascii="宋体" w:hAnsi="宋体" w:cs="宋体"/>
          <w:color w:val="auto"/>
        </w:rPr>
        <w:t>6.3技术资料：卖方应准备与合同产品或仪器相符的中文技术资料，并于交货时一起送达买方，如样本、图纸、说明或服务手册等，如本条款所述资料不完整或丢失，卖方应在收到买方通知后立即将资料补充完整。</w:t>
      </w:r>
    </w:p>
    <w:p>
      <w:pPr>
        <w:spacing w:line="460" w:lineRule="exact"/>
        <w:rPr>
          <w:rFonts w:ascii="宋体" w:hAnsi="宋体" w:cs="宋体"/>
          <w:color w:val="auto"/>
        </w:rPr>
      </w:pPr>
      <w:r>
        <w:rPr>
          <w:rFonts w:hint="eastAsia" w:ascii="宋体" w:hAnsi="宋体" w:cs="宋体"/>
          <w:color w:val="auto"/>
        </w:rPr>
        <w:t>6.4技术资料：卖方应准备与合同设备或仪器相符的中文技术资料，并于交货时一起送达买方，如样本、图纸、说明或服务手册等，如本条款所述资料不完整或丢失，卖方应在收到买方通知后立即将资料补充完整。</w:t>
      </w:r>
    </w:p>
    <w:p>
      <w:pPr>
        <w:spacing w:line="440" w:lineRule="exact"/>
        <w:rPr>
          <w:b/>
          <w:color w:val="auto"/>
        </w:rPr>
      </w:pPr>
      <w:r>
        <w:rPr>
          <w:rFonts w:hint="eastAsia"/>
          <w:b/>
          <w:color w:val="auto"/>
        </w:rPr>
        <w:t>7</w:t>
      </w:r>
      <w:r>
        <w:rPr>
          <w:b/>
          <w:color w:val="auto"/>
        </w:rPr>
        <w:t>.履约保证金</w:t>
      </w:r>
    </w:p>
    <w:p>
      <w:pPr>
        <w:spacing w:line="460" w:lineRule="exact"/>
        <w:jc w:val="left"/>
        <w:rPr>
          <w:color w:val="auto"/>
        </w:rPr>
      </w:pPr>
      <w:r>
        <w:rPr>
          <w:rFonts w:hint="eastAsia"/>
          <w:color w:val="auto"/>
          <w:lang w:eastAsia="zh-CN"/>
        </w:rPr>
        <w:t>本项目要求预留合同总价的3%作为履约保证金</w:t>
      </w:r>
    </w:p>
    <w:p>
      <w:pPr>
        <w:spacing w:line="420" w:lineRule="exact"/>
        <w:rPr>
          <w:rFonts w:ascii="宋体" w:hAnsi="宋体" w:cs="宋体"/>
          <w:b/>
          <w:color w:val="auto"/>
          <w:szCs w:val="21"/>
        </w:rPr>
      </w:pPr>
      <w:r>
        <w:rPr>
          <w:rFonts w:hint="eastAsia" w:ascii="宋体" w:hAnsi="宋体" w:cs="宋体"/>
          <w:b/>
          <w:color w:val="auto"/>
          <w:szCs w:val="21"/>
        </w:rPr>
        <w:t>8.其他</w:t>
      </w:r>
    </w:p>
    <w:p>
      <w:pPr>
        <w:spacing w:line="420" w:lineRule="exact"/>
        <w:rPr>
          <w:rFonts w:ascii="宋体" w:hAnsi="宋体" w:cs="宋体"/>
          <w:color w:val="auto"/>
          <w:szCs w:val="21"/>
        </w:rPr>
      </w:pPr>
      <w:r>
        <w:rPr>
          <w:rFonts w:hint="eastAsia" w:ascii="宋体" w:hAnsi="宋体" w:cs="宋体"/>
          <w:color w:val="auto"/>
          <w:szCs w:val="21"/>
        </w:rPr>
        <w:t>8.1投标货币：人民币</w:t>
      </w:r>
    </w:p>
    <w:p>
      <w:pPr>
        <w:spacing w:line="420" w:lineRule="exact"/>
        <w:rPr>
          <w:rFonts w:ascii="宋体" w:hAnsi="宋体" w:cs="宋体"/>
          <w:color w:val="auto"/>
          <w:szCs w:val="21"/>
        </w:rPr>
      </w:pPr>
      <w:r>
        <w:rPr>
          <w:rFonts w:hint="eastAsia" w:ascii="宋体" w:hAnsi="宋体" w:cs="宋体"/>
          <w:color w:val="auto"/>
          <w:szCs w:val="21"/>
        </w:rPr>
        <w:t>8.2列出详细的易损件、专用工具的清单，并分项报价（应包括在总价内）。清单内容应包括：名称、数量、单价、总价</w:t>
      </w:r>
    </w:p>
    <w:p>
      <w:pPr>
        <w:spacing w:line="420" w:lineRule="exact"/>
        <w:rPr>
          <w:rFonts w:ascii="宋体" w:hAnsi="宋体" w:cs="宋体"/>
          <w:color w:val="auto"/>
          <w:szCs w:val="21"/>
        </w:rPr>
      </w:pPr>
      <w:r>
        <w:rPr>
          <w:rFonts w:hint="eastAsia" w:ascii="宋体" w:hAnsi="宋体" w:cs="宋体"/>
          <w:color w:val="auto"/>
          <w:szCs w:val="21"/>
        </w:rPr>
        <w:t>8.3付款币种及方式：本次招标所述的项目资金均以人民币支付。</w:t>
      </w:r>
    </w:p>
    <w:p>
      <w:pPr>
        <w:spacing w:line="460" w:lineRule="exact"/>
        <w:rPr>
          <w:rFonts w:ascii="宋体" w:hAnsi="宋体" w:cs="宋体"/>
          <w:b/>
          <w:color w:val="auto"/>
          <w:szCs w:val="21"/>
        </w:rPr>
      </w:pPr>
      <w:r>
        <w:rPr>
          <w:rFonts w:hint="eastAsia" w:ascii="宋体" w:hAnsi="宋体" w:cs="宋体"/>
          <w:b/>
          <w:color w:val="auto"/>
          <w:szCs w:val="21"/>
        </w:rPr>
        <w:t>9. 付款方式：</w:t>
      </w:r>
    </w:p>
    <w:p>
      <w:pPr>
        <w:pStyle w:val="15"/>
        <w:spacing w:line="440" w:lineRule="exact"/>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9.1本项目的付款方式：合同签订后20天内支付合同总价</w:t>
      </w:r>
      <w:r>
        <w:rPr>
          <w:rFonts w:hint="cs" w:cs="宋体" w:asciiTheme="minorEastAsia" w:hAnsiTheme="minorEastAsia" w:eastAsiaTheme="minorEastAsia"/>
          <w:color w:val="auto"/>
          <w:kern w:val="0"/>
          <w:cs/>
        </w:rPr>
        <w:t>30%</w:t>
      </w:r>
      <w:r>
        <w:rPr>
          <w:rFonts w:hint="eastAsia" w:cs="宋体" w:asciiTheme="minorEastAsia" w:hAnsiTheme="minorEastAsia" w:eastAsiaTheme="minorEastAsia"/>
          <w:color w:val="auto"/>
          <w:kern w:val="0"/>
        </w:rPr>
        <w:t>的预付款，项目</w:t>
      </w:r>
      <w:r>
        <w:rPr>
          <w:rFonts w:hint="eastAsia" w:cs="宋体" w:asciiTheme="minorEastAsia" w:hAnsiTheme="minorEastAsia" w:eastAsiaTheme="minorEastAsia"/>
          <w:color w:val="auto"/>
          <w:kern w:val="0"/>
          <w:lang w:val="en-US" w:eastAsia="zh-CN"/>
        </w:rPr>
        <w:t>验收合格</w:t>
      </w:r>
      <w:r>
        <w:rPr>
          <w:rFonts w:hint="eastAsia" w:cs="宋体" w:asciiTheme="minorEastAsia" w:hAnsiTheme="minorEastAsia" w:eastAsiaTheme="minorEastAsia"/>
          <w:color w:val="auto"/>
          <w:kern w:val="0"/>
        </w:rPr>
        <w:t>后支付至合同</w:t>
      </w:r>
      <w:r>
        <w:rPr>
          <w:rFonts w:hint="eastAsia" w:cs="宋体" w:asciiTheme="minorEastAsia" w:hAnsiTheme="minorEastAsia" w:eastAsiaTheme="minorEastAsia"/>
          <w:color w:val="auto"/>
          <w:kern w:val="0"/>
          <w:lang w:val="en-US" w:eastAsia="zh-CN"/>
        </w:rPr>
        <w:t>总</w:t>
      </w:r>
      <w:r>
        <w:rPr>
          <w:rFonts w:hint="eastAsia" w:cs="宋体" w:asciiTheme="minorEastAsia" w:hAnsiTheme="minorEastAsia" w:eastAsiaTheme="minorEastAsia"/>
          <w:color w:val="auto"/>
          <w:kern w:val="0"/>
        </w:rPr>
        <w:t>价的80</w:t>
      </w:r>
      <w:r>
        <w:rPr>
          <w:rFonts w:hint="cs" w:cs="宋体" w:asciiTheme="minorEastAsia" w:hAnsiTheme="minorEastAsia" w:eastAsiaTheme="minorEastAsia"/>
          <w:color w:val="auto"/>
          <w:kern w:val="0"/>
          <w:cs/>
        </w:rPr>
        <w:t>%</w:t>
      </w:r>
      <w:r>
        <w:rPr>
          <w:rFonts w:hint="eastAsia" w:cs="宋体" w:asciiTheme="minorEastAsia" w:hAnsiTheme="minorEastAsia" w:eastAsiaTheme="minorEastAsia"/>
          <w:color w:val="auto"/>
          <w:kern w:val="0"/>
        </w:rPr>
        <w:t>，项目审计结束后支付至合同</w:t>
      </w:r>
      <w:r>
        <w:rPr>
          <w:rFonts w:hint="eastAsia" w:cs="宋体" w:asciiTheme="minorEastAsia" w:hAnsiTheme="minorEastAsia" w:eastAsiaTheme="minorEastAsia"/>
          <w:color w:val="auto"/>
          <w:kern w:val="0"/>
          <w:lang w:val="en-US" w:eastAsia="zh-CN"/>
        </w:rPr>
        <w:t>总</w:t>
      </w:r>
      <w:r>
        <w:rPr>
          <w:rFonts w:hint="eastAsia" w:cs="宋体" w:asciiTheme="minorEastAsia" w:hAnsiTheme="minorEastAsia" w:eastAsiaTheme="minorEastAsia"/>
          <w:color w:val="auto"/>
          <w:kern w:val="0"/>
        </w:rPr>
        <w:t>价的100</w:t>
      </w:r>
      <w:r>
        <w:rPr>
          <w:rFonts w:hint="cs" w:cs="宋体" w:asciiTheme="minorEastAsia" w:hAnsiTheme="minorEastAsia" w:eastAsiaTheme="minorEastAsia"/>
          <w:color w:val="auto"/>
          <w:kern w:val="0"/>
          <w:cs/>
        </w:rPr>
        <w:t>%</w:t>
      </w:r>
      <w:r>
        <w:rPr>
          <w:rFonts w:hint="eastAsia" w:cs="宋体" w:asciiTheme="minorEastAsia" w:hAnsiTheme="minorEastAsia" w:eastAsiaTheme="minorEastAsia"/>
          <w:color w:val="auto"/>
          <w:kern w:val="0"/>
          <w:cs/>
        </w:rPr>
        <w:t>。</w:t>
      </w:r>
      <w:r>
        <w:rPr>
          <w:rFonts w:hint="eastAsia" w:cs="宋体" w:asciiTheme="minorEastAsia" w:hAnsiTheme="minorEastAsia" w:eastAsiaTheme="minorEastAsia"/>
          <w:color w:val="auto"/>
          <w:kern w:val="0"/>
        </w:rPr>
        <w:t>最终付款方式按中标后合同约定。</w:t>
      </w:r>
    </w:p>
    <w:p>
      <w:pPr>
        <w:pStyle w:val="15"/>
        <w:spacing w:line="440" w:lineRule="exact"/>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验收付款时供应商应必须提交：</w:t>
      </w:r>
    </w:p>
    <w:p>
      <w:pPr>
        <w:pStyle w:val="15"/>
        <w:spacing w:line="440" w:lineRule="exact"/>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eastAsia="zh-CN"/>
        </w:rPr>
        <w:t>（</w:t>
      </w:r>
      <w:r>
        <w:rPr>
          <w:rFonts w:hint="eastAsia" w:cs="宋体" w:asciiTheme="minorEastAsia" w:hAnsiTheme="minorEastAsia" w:eastAsiaTheme="minorEastAsia"/>
          <w:color w:val="auto"/>
          <w:kern w:val="0"/>
          <w:lang w:val="en-US" w:eastAsia="zh-CN"/>
        </w:rPr>
        <w:t>1</w:t>
      </w:r>
      <w:r>
        <w:rPr>
          <w:rFonts w:hint="eastAsia" w:cs="宋体" w:asciiTheme="minorEastAsia" w:hAnsiTheme="minorEastAsia" w:eastAsiaTheme="minorEastAsia"/>
          <w:color w:val="auto"/>
          <w:kern w:val="0"/>
          <w:lang w:eastAsia="zh-CN"/>
        </w:rPr>
        <w:t>）</w:t>
      </w:r>
      <w:r>
        <w:rPr>
          <w:rFonts w:hint="eastAsia" w:cs="宋体" w:asciiTheme="minorEastAsia" w:hAnsiTheme="minorEastAsia" w:eastAsiaTheme="minorEastAsia"/>
          <w:color w:val="auto"/>
          <w:kern w:val="0"/>
        </w:rPr>
        <w:t>符合招标人要求的发票；</w:t>
      </w:r>
    </w:p>
    <w:p>
      <w:pPr>
        <w:pStyle w:val="15"/>
        <w:spacing w:line="440" w:lineRule="exact"/>
        <w:rPr>
          <w:rFonts w:hint="default"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（2）采购人认可的签字盖章的验收回执一份。</w:t>
      </w:r>
    </w:p>
    <w:p>
      <w:pPr>
        <w:pStyle w:val="24"/>
        <w:ind w:firstLine="0" w:firstLineChars="0"/>
        <w:jc w:val="center"/>
        <w:rPr>
          <w:rFonts w:hint="default" w:hAnsi="宋体" w:cs="MVGMWE+ËÎÌå"/>
          <w:color w:val="auto"/>
          <w:sz w:val="30"/>
        </w:rPr>
      </w:pPr>
    </w:p>
    <w:p>
      <w:pPr>
        <w:widowControl/>
        <w:jc w:val="left"/>
        <w:rPr>
          <w:rFonts w:ascii="宋体" w:hAnsi="宋体" w:cs="MVGMWE+ËÎÌå"/>
          <w:color w:val="auto"/>
          <w:kern w:val="0"/>
          <w:sz w:val="30"/>
          <w:szCs w:val="15"/>
        </w:rPr>
      </w:pPr>
      <w:r>
        <w:rPr>
          <w:rFonts w:hAnsi="宋体" w:cs="MVGMWE+ËÎÌå"/>
          <w:color w:val="auto"/>
          <w:sz w:val="30"/>
        </w:rPr>
        <w:br w:type="page"/>
      </w:r>
    </w:p>
    <w:p>
      <w:pPr>
        <w:pStyle w:val="24"/>
        <w:ind w:firstLine="0" w:firstLineChars="0"/>
        <w:jc w:val="center"/>
        <w:rPr>
          <w:rFonts w:hint="default" w:hAnsi="宋体" w:cs="MVGMWE+ËÎÌå"/>
          <w:color w:val="auto"/>
          <w:sz w:val="30"/>
        </w:rPr>
      </w:pPr>
    </w:p>
    <w:p>
      <w:pPr>
        <w:pStyle w:val="24"/>
        <w:ind w:firstLine="0" w:firstLineChars="0"/>
        <w:jc w:val="center"/>
        <w:rPr>
          <w:rFonts w:hint="default"/>
          <w:color w:val="auto"/>
        </w:rPr>
      </w:pPr>
      <w:r>
        <w:rPr>
          <w:rFonts w:hAnsi="宋体" w:cs="MVGMWE+ËÎÌå"/>
          <w:color w:val="auto"/>
          <w:sz w:val="30"/>
        </w:rPr>
        <w:t>第六章、竞争性磋商响应文件格式</w:t>
      </w:r>
    </w:p>
    <w:p>
      <w:pPr>
        <w:spacing w:line="440" w:lineRule="exact"/>
        <w:ind w:firstLine="416" w:firstLineChars="200"/>
        <w:jc w:val="center"/>
        <w:rPr>
          <w:rFonts w:ascii="宋体" w:hAnsi="宋体" w:cs="TMBCOU+ËÎÌå"/>
          <w:color w:val="auto"/>
          <w:spacing w:val="-1"/>
        </w:rPr>
      </w:pPr>
    </w:p>
    <w:p>
      <w:pPr>
        <w:spacing w:line="440" w:lineRule="exact"/>
        <w:ind w:left="220" w:leftChars="105" w:firstLine="5720" w:firstLineChars="1300"/>
        <w:jc w:val="center"/>
        <w:rPr>
          <w:rFonts w:ascii="MVGMWE+ËÎÌå" w:hAnsi="MVGMWE+ËÎÌå" w:cs="MVGMWE+ËÎÌå"/>
          <w:color w:val="auto"/>
          <w:sz w:val="44"/>
        </w:rPr>
      </w:pPr>
      <w:r>
        <w:rPr>
          <w:rFonts w:ascii="MVGMWE+ËÎÌå" w:hAnsi="MVGMWE+ËÎÌå" w:cs="MVGMWE+ËÎÌå"/>
          <w:color w:val="auto"/>
          <w:sz w:val="44"/>
        </w:rPr>
        <w:t>正（副）本</w:t>
      </w:r>
    </w:p>
    <w:p>
      <w:pPr>
        <w:spacing w:line="440" w:lineRule="exact"/>
        <w:ind w:left="220" w:leftChars="105" w:firstLine="5720" w:firstLineChars="1300"/>
        <w:jc w:val="center"/>
        <w:rPr>
          <w:rFonts w:ascii="MVGMWE+ËÎÌå" w:hAnsi="MVGMWE+ËÎÌå" w:cs="MVGMWE+ËÎÌå"/>
          <w:color w:val="auto"/>
          <w:sz w:val="44"/>
        </w:rPr>
      </w:pPr>
    </w:p>
    <w:p>
      <w:pPr>
        <w:spacing w:line="440" w:lineRule="exact"/>
        <w:ind w:left="220" w:leftChars="105"/>
        <w:rPr>
          <w:rFonts w:ascii="TMBCOU+ËÎÌå" w:hAnsi="TMBCOU+ËÎÌå" w:cs="TMBCOU+ËÎÌå"/>
          <w:color w:val="auto"/>
          <w:spacing w:val="-1"/>
        </w:rPr>
      </w:pPr>
      <w:r>
        <w:rPr>
          <w:rFonts w:ascii="MVGMWE+ËÎÌå" w:hAnsi="MVGMWE+ËÎÌå" w:cs="MVGMWE+ËÎÌå"/>
          <w:color w:val="auto"/>
          <w:sz w:val="44"/>
          <w:u w:val="single"/>
        </w:rPr>
        <w:t>（项目名称）</w:t>
      </w: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jc w:val="center"/>
        <w:rPr>
          <w:rFonts w:ascii="TMBCOU+ËÎÌå" w:hAnsi="TMBCOU+ËÎÌå" w:cs="TMBCOU+ËÎÌå"/>
          <w:color w:val="auto"/>
          <w:spacing w:val="-1"/>
          <w:sz w:val="52"/>
          <w:szCs w:val="52"/>
        </w:rPr>
      </w:pPr>
      <w:r>
        <w:rPr>
          <w:rFonts w:ascii="MVGMWE+ËÎÌå" w:hAnsi="MVGMWE+ËÎÌå" w:cs="MVGMWE+ËÎÌå"/>
          <w:color w:val="auto"/>
          <w:sz w:val="52"/>
          <w:szCs w:val="52"/>
        </w:rPr>
        <w:t>竞争性磋商响应文件</w:t>
      </w:r>
    </w:p>
    <w:p>
      <w:pPr>
        <w:spacing w:line="440" w:lineRule="exact"/>
        <w:ind w:firstLine="556" w:firstLineChars="200"/>
        <w:jc w:val="center"/>
        <w:rPr>
          <w:rFonts w:ascii="TMBCOU+ËÎÌå" w:hAnsi="TMBCOU+ËÎÌå" w:cs="TMBCOU+ËÎÌå"/>
          <w:color w:val="auto"/>
          <w:spacing w:val="-1"/>
        </w:rPr>
      </w:pPr>
      <w:r>
        <w:rPr>
          <w:rFonts w:ascii="MVGMWE+ËÎÌå" w:hAnsi="MVGMWE+ËÎÌå" w:cs="MVGMWE+ËÎÌå"/>
          <w:color w:val="auto"/>
          <w:spacing w:val="-1"/>
          <w:sz w:val="28"/>
        </w:rPr>
        <w:t>采购编号：</w:t>
      </w: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360" w:lineRule="auto"/>
        <w:ind w:firstLine="556" w:firstLineChars="200"/>
        <w:rPr>
          <w:rFonts w:ascii="TMBCOU+ËÎÌå" w:hAnsi="TMBCOU+ËÎÌå" w:cs="TMBCOU+ËÎÌå"/>
          <w:color w:val="auto"/>
          <w:spacing w:val="-1"/>
        </w:rPr>
      </w:pPr>
      <w:r>
        <w:rPr>
          <w:rFonts w:ascii="MVGMWE+ËÎÌå" w:hAnsi="MVGMWE+ËÎÌå" w:cs="MVGMWE+ËÎÌå"/>
          <w:color w:val="auto"/>
          <w:spacing w:val="-1"/>
          <w:sz w:val="28"/>
        </w:rPr>
        <w:t>竞争性磋商响应人</w:t>
      </w:r>
      <w:r>
        <w:rPr>
          <w:rFonts w:ascii="MVGMWE+ËÎÌå" w:hAnsi="MVGMWE+ËÎÌå" w:cs="MVGMWE+ËÎÌå"/>
          <w:color w:val="auto"/>
          <w:spacing w:val="-1"/>
          <w:sz w:val="28"/>
          <w:u w:val="single"/>
        </w:rPr>
        <w:t>：</w:t>
      </w:r>
      <w:r>
        <w:rPr>
          <w:rFonts w:ascii="MVGMWE+ËÎÌå" w:hAnsi="MVGMWE+ËÎÌå" w:cs="MVGMWE+ËÎÌå"/>
          <w:color w:val="auto"/>
          <w:sz w:val="28"/>
          <w:u w:val="single"/>
        </w:rPr>
        <w:t>（盖单位章）</w:t>
      </w:r>
    </w:p>
    <w:p>
      <w:pPr>
        <w:spacing w:line="360" w:lineRule="auto"/>
        <w:ind w:firstLine="556" w:firstLineChars="200"/>
        <w:rPr>
          <w:rFonts w:ascii="TMBCOU+ËÎÌå" w:hAnsi="TMBCOU+ËÎÌå" w:cs="TMBCOU+ËÎÌå"/>
          <w:color w:val="auto"/>
          <w:spacing w:val="-1"/>
        </w:rPr>
      </w:pPr>
      <w:r>
        <w:rPr>
          <w:rFonts w:ascii="MVGMWE+ËÎÌå" w:hAnsi="MVGMWE+ËÎÌå" w:cs="MVGMWE+ËÎÌå"/>
          <w:color w:val="auto"/>
          <w:spacing w:val="-1"/>
          <w:sz w:val="28"/>
        </w:rPr>
        <w:t>法定代表人或其委托代理人</w:t>
      </w:r>
      <w:r>
        <w:rPr>
          <w:rFonts w:ascii="MVGMWE+ËÎÌå" w:hAnsi="MVGMWE+ËÎÌå" w:cs="MVGMWE+ËÎÌå"/>
          <w:color w:val="auto"/>
          <w:spacing w:val="-1"/>
          <w:sz w:val="28"/>
          <w:u w:val="single"/>
        </w:rPr>
        <w:t>：（签字</w:t>
      </w:r>
      <w:r>
        <w:rPr>
          <w:rFonts w:hint="eastAsia" w:ascii="MVGMWE+ËÎÌå" w:hAnsi="MVGMWE+ËÎÌå" w:cs="MVGMWE+ËÎÌå"/>
          <w:color w:val="auto"/>
          <w:spacing w:val="-1"/>
          <w:sz w:val="28"/>
          <w:u w:val="single"/>
        </w:rPr>
        <w:t>或盖章</w:t>
      </w:r>
      <w:r>
        <w:rPr>
          <w:rFonts w:ascii="MVGMWE+ËÎÌå" w:hAnsi="MVGMWE+ËÎÌå" w:cs="MVGMWE+ËÎÌå"/>
          <w:color w:val="auto"/>
          <w:spacing w:val="-1"/>
          <w:sz w:val="28"/>
          <w:u w:val="single"/>
        </w:rPr>
        <w:t>）</w:t>
      </w:r>
    </w:p>
    <w:p>
      <w:pPr>
        <w:spacing w:line="360" w:lineRule="auto"/>
        <w:ind w:firstLine="556" w:firstLineChars="200"/>
        <w:rPr>
          <w:rFonts w:ascii="TMBCOU+ËÎÌå" w:hAnsi="TMBCOU+ËÎÌå" w:cs="TMBCOU+ËÎÌå"/>
          <w:color w:val="auto"/>
          <w:spacing w:val="-1"/>
          <w:sz w:val="28"/>
          <w:szCs w:val="28"/>
        </w:rPr>
      </w:pPr>
      <w:r>
        <w:rPr>
          <w:rFonts w:hint="eastAsia" w:ascii="TMBCOU+ËÎÌå" w:hAnsi="TMBCOU+ËÎÌå" w:cs="TMBCOU+ËÎÌå"/>
          <w:color w:val="auto"/>
          <w:spacing w:val="-1"/>
          <w:sz w:val="28"/>
          <w:szCs w:val="28"/>
        </w:rPr>
        <w:t>年月日</w:t>
      </w:r>
    </w:p>
    <w:p>
      <w:pPr>
        <w:spacing w:line="440" w:lineRule="exact"/>
        <w:ind w:firstLine="416" w:firstLineChars="200"/>
        <w:jc w:val="center"/>
        <w:rPr>
          <w:rFonts w:ascii="TMBCOU+ËÎÌå" w:hAnsi="TMBCOU+ËÎÌå" w:cs="TMBCOU+ËÎÌå"/>
          <w:color w:val="auto"/>
          <w:spacing w:val="-1"/>
        </w:rPr>
      </w:pPr>
      <w:r>
        <w:rPr>
          <w:rFonts w:ascii="TMBCOU+ËÎÌå" w:hAnsi="TMBCOU+ËÎÌå" w:cs="TMBCOU+ËÎÌå"/>
          <w:color w:val="auto"/>
          <w:spacing w:val="-1"/>
        </w:rPr>
        <w:br w:type="page"/>
      </w:r>
      <w:r>
        <w:rPr>
          <w:rFonts w:hint="eastAsia" w:ascii="TMBCOU+ËÎÌå" w:hAnsi="TMBCOU+ËÎÌå" w:cs="TMBCOU+ËÎÌå"/>
          <w:color w:val="auto"/>
          <w:spacing w:val="-1"/>
          <w:sz w:val="28"/>
          <w:szCs w:val="28"/>
        </w:rPr>
        <w:t>目     录</w:t>
      </w:r>
    </w:p>
    <w:p>
      <w:pPr>
        <w:pStyle w:val="49"/>
        <w:widowControl w:val="0"/>
        <w:numPr>
          <w:ilvl w:val="0"/>
          <w:numId w:val="8"/>
        </w:numPr>
        <w:autoSpaceDE w:val="0"/>
        <w:autoSpaceDN w:val="0"/>
        <w:spacing w:before="0" w:after="0" w:line="440" w:lineRule="exact"/>
        <w:ind w:firstLine="408" w:firstLineChars="200"/>
        <w:jc w:val="left"/>
        <w:rPr>
          <w:rFonts w:hint="eastAsia" w:ascii="MHTVGK+ËÎÌå" w:hAnsi="MHTVGK+ËÎÌå" w:cs="MHTVGK+ËÎÌå"/>
          <w:color w:val="auto"/>
          <w:spacing w:val="-3"/>
          <w:sz w:val="21"/>
          <w:lang w:eastAsia="zh-CN"/>
        </w:rPr>
      </w:pPr>
      <w:r>
        <w:rPr>
          <w:rFonts w:hint="eastAsia" w:ascii="MHTVGK+ËÎÌå" w:hAnsi="MHTVGK+ËÎÌå" w:eastAsia="宋体" w:cs="MHTVGK+ËÎÌå"/>
          <w:color w:val="auto"/>
          <w:spacing w:val="-3"/>
          <w:sz w:val="21"/>
          <w:lang w:eastAsia="zh-CN"/>
        </w:rPr>
        <w:t>响应</w:t>
      </w:r>
      <w:r>
        <w:rPr>
          <w:rFonts w:hint="eastAsia" w:ascii="MHTVGK+ËÎÌå" w:hAnsi="MHTVGK+ËÎÌå" w:cs="MHTVGK+ËÎÌå"/>
          <w:color w:val="auto"/>
          <w:spacing w:val="-3"/>
          <w:sz w:val="21"/>
          <w:lang w:eastAsia="zh-CN"/>
        </w:rPr>
        <w:t>文件编制顺序</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eastAsia="宋体" w:cs="MHTVGK+ËÎÌå"/>
          <w:color w:val="auto"/>
          <w:spacing w:val="-3"/>
          <w:sz w:val="21"/>
          <w:lang w:eastAsia="zh-CN"/>
        </w:rPr>
      </w:pPr>
      <w:r>
        <w:rPr>
          <w:rFonts w:hint="eastAsia" w:ascii="MHTVGK+ËÎÌå" w:hAnsi="MHTVGK+ËÎÌå" w:cs="MHTVGK+ËÎÌå"/>
          <w:color w:val="auto"/>
          <w:spacing w:val="-3"/>
          <w:sz w:val="21"/>
          <w:lang w:eastAsia="zh-CN"/>
        </w:rPr>
        <w:t>1、</w:t>
      </w:r>
      <w:r>
        <w:rPr>
          <w:rFonts w:hint="eastAsia" w:ascii="MHTVGK+ËÎÌå" w:hAnsi="MHTVGK+ËÎÌå" w:eastAsia="宋体" w:cs="MHTVGK+ËÎÌå"/>
          <w:color w:val="auto"/>
          <w:spacing w:val="-3"/>
          <w:sz w:val="21"/>
          <w:lang w:eastAsia="zh-CN"/>
        </w:rPr>
        <w:t>磋商响应函；</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color w:val="auto"/>
          <w:spacing w:val="-3"/>
          <w:sz w:val="21"/>
          <w:lang w:eastAsia="zh-CN"/>
        </w:rPr>
      </w:pPr>
      <w:r>
        <w:rPr>
          <w:rFonts w:hint="eastAsia" w:ascii="MHTVGK+ËÎÌå" w:hAnsi="MHTVGK+ËÎÌå" w:cs="MHTVGK+ËÎÌå"/>
          <w:color w:val="auto"/>
          <w:spacing w:val="-3"/>
          <w:sz w:val="21"/>
          <w:lang w:eastAsia="zh-CN"/>
        </w:rPr>
        <w:t xml:space="preserve">2、法定代表人身份证明或法定代表人授权委托书 </w:t>
      </w:r>
      <w:r>
        <w:rPr>
          <w:rFonts w:hint="eastAsia" w:ascii="MHTVGK+ËÎÌå" w:hAnsi="MHTVGK+ËÎÌå" w:cs="MHTVGK+ËÎÌå" w:eastAsiaTheme="minorEastAsia"/>
          <w:color w:val="auto"/>
          <w:spacing w:val="-3"/>
          <w:sz w:val="21"/>
          <w:lang w:eastAsia="zh-CN"/>
        </w:rPr>
        <w:t>；</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color w:val="auto"/>
          <w:spacing w:val="-3"/>
          <w:sz w:val="21"/>
          <w:lang w:eastAsia="zh-CN"/>
        </w:rPr>
      </w:pPr>
      <w:r>
        <w:rPr>
          <w:rFonts w:hint="eastAsia" w:ascii="MHTVGK+ËÎÌå" w:hAnsi="MHTVGK+ËÎÌå" w:cs="MHTVGK+ËÎÌå"/>
          <w:color w:val="auto"/>
          <w:spacing w:val="-3"/>
          <w:sz w:val="21"/>
          <w:lang w:eastAsia="zh-CN"/>
        </w:rPr>
        <w:t>3、开标一览表</w:t>
      </w:r>
      <w:r>
        <w:rPr>
          <w:rFonts w:hint="eastAsia" w:ascii="MHTVGK+ËÎÌå" w:hAnsi="MHTVGK+ËÎÌå" w:cs="MHTVGK+ËÎÌå" w:eastAsiaTheme="minorEastAsia"/>
          <w:color w:val="auto"/>
          <w:spacing w:val="-3"/>
          <w:sz w:val="21"/>
          <w:lang w:eastAsia="zh-CN"/>
        </w:rPr>
        <w:t>；</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color w:val="auto"/>
          <w:spacing w:val="-3"/>
          <w:sz w:val="21"/>
          <w:lang w:eastAsia="zh-CN"/>
        </w:rPr>
      </w:pPr>
      <w:r>
        <w:rPr>
          <w:rFonts w:hint="eastAsia" w:ascii="MHTVGK+ËÎÌå" w:hAnsi="MHTVGK+ËÎÌå" w:cs="MHTVGK+ËÎÌå"/>
          <w:color w:val="auto"/>
          <w:spacing w:val="-3"/>
          <w:sz w:val="21"/>
          <w:lang w:eastAsia="zh-CN"/>
        </w:rPr>
        <w:t>4、投标分项报价明细表</w:t>
      </w:r>
      <w:r>
        <w:rPr>
          <w:rFonts w:hint="eastAsia" w:ascii="MHTVGK+ËÎÌå" w:hAnsi="MHTVGK+ËÎÌå" w:cs="MHTVGK+ËÎÌå" w:eastAsiaTheme="minorEastAsia"/>
          <w:color w:val="auto"/>
          <w:spacing w:val="-3"/>
          <w:sz w:val="21"/>
          <w:lang w:eastAsia="zh-CN"/>
        </w:rPr>
        <w:t>；</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color w:val="auto"/>
          <w:spacing w:val="-3"/>
          <w:sz w:val="21"/>
          <w:lang w:eastAsia="zh-CN"/>
        </w:rPr>
      </w:pPr>
      <w:r>
        <w:rPr>
          <w:rFonts w:hint="eastAsia" w:ascii="MHTVGK+ËÎÌå" w:hAnsi="MHTVGK+ËÎÌå" w:cs="MHTVGK+ËÎÌå"/>
          <w:color w:val="auto"/>
          <w:spacing w:val="-3"/>
          <w:sz w:val="21"/>
          <w:lang w:eastAsia="zh-CN"/>
        </w:rPr>
        <w:t>5、最终报价单</w:t>
      </w:r>
      <w:r>
        <w:rPr>
          <w:rFonts w:hint="eastAsia" w:ascii="MHTVGK+ËÎÌå" w:hAnsi="MHTVGK+ËÎÌå" w:cs="MHTVGK+ËÎÌå" w:eastAsiaTheme="minorEastAsia"/>
          <w:color w:val="auto"/>
          <w:spacing w:val="-3"/>
          <w:sz w:val="21"/>
          <w:lang w:eastAsia="zh-CN"/>
        </w:rPr>
        <w:t>；</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20" w:firstLineChars="200"/>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lang w:val="en-US" w:eastAsia="zh-CN" w:bidi="ar-SA"/>
        </w:rPr>
        <w:t>6</w:t>
      </w:r>
      <w:r>
        <w:rPr>
          <w:rFonts w:hint="eastAsia" w:ascii="宋体" w:hAnsi="宋体" w:eastAsia="宋体" w:cs="宋体"/>
          <w:b w:val="0"/>
          <w:bCs w:val="0"/>
          <w:color w:val="auto"/>
          <w:kern w:val="0"/>
          <w:sz w:val="21"/>
          <w:szCs w:val="21"/>
          <w:lang w:val="en-US" w:eastAsia="zh-CN" w:bidi="ar-SA"/>
        </w:rPr>
        <w:t>、项目实施方案；</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hint="eastAsia" w:ascii="MHTVGK+ËÎÌå" w:hAnsi="MHTVGK+ËÎÌå" w:cs="MHTVGK+ËÎÌå"/>
          <w:color w:val="auto"/>
          <w:spacing w:val="-3"/>
          <w:sz w:val="21"/>
          <w:lang w:val="en-US" w:eastAsia="zh-CN"/>
        </w:rPr>
      </w:pPr>
      <w:r>
        <w:rPr>
          <w:rFonts w:hint="eastAsia" w:ascii="MHTVGK+ËÎÌå" w:hAnsi="MHTVGK+ËÎÌå" w:cs="MHTVGK+ËÎÌå"/>
          <w:color w:val="auto"/>
          <w:spacing w:val="-3"/>
          <w:sz w:val="21"/>
          <w:lang w:val="en-US" w:eastAsia="zh-CN"/>
        </w:rPr>
        <w:t>7、服务方案及保障措施；</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hint="eastAsia" w:ascii="MHTVGK+ËÎÌå" w:hAnsi="MHTVGK+ËÎÌå" w:cs="MHTVGK+ËÎÌå"/>
          <w:color w:val="auto"/>
          <w:spacing w:val="-3"/>
          <w:sz w:val="21"/>
          <w:lang w:val="en-US" w:eastAsia="zh-CN"/>
        </w:rPr>
      </w:pPr>
      <w:r>
        <w:rPr>
          <w:rFonts w:hint="eastAsia" w:ascii="MHTVGK+ËÎÌå" w:hAnsi="MHTVGK+ËÎÌå" w:cs="MHTVGK+ËÎÌå"/>
          <w:color w:val="auto"/>
          <w:spacing w:val="-3"/>
          <w:sz w:val="21"/>
          <w:lang w:val="en-US" w:eastAsia="zh-CN"/>
        </w:rPr>
        <w:t>8、拟投入项目负责人简历表；</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hint="eastAsia" w:ascii="MHTVGK+ËÎÌå" w:hAnsi="MHTVGK+ËÎÌå" w:cs="MHTVGK+ËÎÌå"/>
          <w:color w:val="auto"/>
          <w:spacing w:val="-3"/>
          <w:sz w:val="21"/>
          <w:lang w:val="en-US" w:eastAsia="zh-CN"/>
        </w:rPr>
      </w:pPr>
      <w:r>
        <w:rPr>
          <w:rFonts w:hint="eastAsia" w:ascii="MHTVGK+ËÎÌå" w:hAnsi="MHTVGK+ËÎÌå" w:cs="MHTVGK+ËÎÌå"/>
          <w:color w:val="auto"/>
          <w:spacing w:val="-3"/>
          <w:sz w:val="21"/>
          <w:lang w:val="en-US" w:eastAsia="zh-CN"/>
        </w:rPr>
        <w:t>9、拟投入本项目技术团队人员一览表；</w:t>
      </w:r>
    </w:p>
    <w:p>
      <w:pPr>
        <w:pStyle w:val="49"/>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hint="eastAsia" w:ascii="MHTVGK+ËÎÌå" w:hAnsi="MHTVGK+ËÎÌå" w:cs="MHTVGK+ËÎÌå"/>
          <w:color w:val="auto"/>
          <w:spacing w:val="-3"/>
          <w:sz w:val="21"/>
          <w:lang w:val="en-US" w:eastAsia="zh-CN"/>
        </w:rPr>
      </w:pPr>
      <w:r>
        <w:rPr>
          <w:rFonts w:hint="eastAsia" w:ascii="MHTVGK+ËÎÌå" w:hAnsi="MHTVGK+ËÎÌå" w:cs="MHTVGK+ËÎÌå"/>
          <w:color w:val="auto"/>
          <w:spacing w:val="-3"/>
          <w:sz w:val="21"/>
          <w:lang w:val="en-US" w:eastAsia="zh-CN"/>
        </w:rPr>
        <w:t>10、技术/商务响应与偏离表；</w:t>
      </w: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r>
        <w:rPr>
          <w:rFonts w:hint="eastAsia" w:ascii="MHTVGK+ËÎÌå" w:hAnsi="MHTVGK+ËÎÌå" w:eastAsia="宋体" w:cs="MHTVGK+ËÎÌå"/>
          <w:color w:val="auto"/>
          <w:spacing w:val="-3"/>
          <w:sz w:val="21"/>
          <w:lang w:eastAsia="zh-CN"/>
        </w:rPr>
        <w:t>1</w:t>
      </w:r>
      <w:r>
        <w:rPr>
          <w:rFonts w:hint="eastAsia" w:ascii="MHTVGK+ËÎÌå" w:hAnsi="MHTVGK+ËÎÌå" w:eastAsia="宋体" w:cs="MHTVGK+ËÎÌå"/>
          <w:color w:val="auto"/>
          <w:spacing w:val="-3"/>
          <w:sz w:val="21"/>
          <w:lang w:val="en-US" w:eastAsia="zh-CN"/>
        </w:rPr>
        <w:t>1</w:t>
      </w:r>
      <w:r>
        <w:rPr>
          <w:rFonts w:hint="eastAsia" w:ascii="MHTVGK+ËÎÌå" w:hAnsi="MHTVGK+ËÎÌå" w:cs="MHTVGK+ËÎÌå"/>
          <w:color w:val="auto"/>
          <w:spacing w:val="-3"/>
          <w:sz w:val="21"/>
          <w:lang w:eastAsia="zh-CN"/>
        </w:rPr>
        <w:t>、近</w:t>
      </w:r>
      <w:r>
        <w:rPr>
          <w:rFonts w:hint="eastAsia" w:cs="MHTVGK+ËÎÌå" w:asciiTheme="minorEastAsia" w:hAnsiTheme="minorEastAsia" w:eastAsiaTheme="minorEastAsia"/>
          <w:color w:val="auto"/>
          <w:spacing w:val="-3"/>
          <w:sz w:val="21"/>
          <w:lang w:eastAsia="zh-CN"/>
        </w:rPr>
        <w:t>三</w:t>
      </w:r>
      <w:r>
        <w:rPr>
          <w:rFonts w:hint="eastAsia" w:ascii="MHTVGK+ËÎÌå" w:hAnsi="MHTVGK+ËÎÌå" w:cs="MHTVGK+ËÎÌå"/>
          <w:color w:val="auto"/>
          <w:spacing w:val="-3"/>
          <w:sz w:val="21"/>
          <w:lang w:eastAsia="zh-CN"/>
        </w:rPr>
        <w:t>年类似项目业绩表</w:t>
      </w:r>
      <w:r>
        <w:rPr>
          <w:rFonts w:hint="eastAsia" w:ascii="MHTVGK+ËÎÌå" w:hAnsi="MHTVGK+ËÎÌå" w:eastAsia="宋体" w:cs="MHTVGK+ËÎÌå"/>
          <w:color w:val="auto"/>
          <w:spacing w:val="-3"/>
          <w:sz w:val="21"/>
          <w:lang w:eastAsia="zh-CN"/>
        </w:rPr>
        <w:t>（20</w:t>
      </w:r>
      <w:r>
        <w:rPr>
          <w:rFonts w:hint="eastAsia" w:ascii="MHTVGK+ËÎÌå" w:hAnsi="MHTVGK+ËÎÌå" w:eastAsia="宋体" w:cs="MHTVGK+ËÎÌå"/>
          <w:color w:val="auto"/>
          <w:spacing w:val="-3"/>
          <w:sz w:val="21"/>
          <w:lang w:val="en-US" w:eastAsia="zh-CN"/>
        </w:rPr>
        <w:t>20</w:t>
      </w:r>
      <w:r>
        <w:rPr>
          <w:rFonts w:hint="eastAsia" w:ascii="MHTVGK+ËÎÌå" w:hAnsi="MHTVGK+ËÎÌå" w:eastAsia="宋体" w:cs="MHTVGK+ËÎÌå"/>
          <w:color w:val="auto"/>
          <w:spacing w:val="-3"/>
          <w:sz w:val="21"/>
          <w:lang w:eastAsia="zh-CN"/>
        </w:rPr>
        <w:t>年</w:t>
      </w:r>
      <w:r>
        <w:rPr>
          <w:rFonts w:hint="eastAsia" w:ascii="MHTVGK+ËÎÌå" w:hAnsi="MHTVGK+ËÎÌå" w:eastAsia="宋体" w:cs="MHTVGK+ËÎÌå"/>
          <w:color w:val="auto"/>
          <w:spacing w:val="-3"/>
          <w:sz w:val="21"/>
          <w:lang w:val="en-US" w:eastAsia="zh-CN"/>
        </w:rPr>
        <w:t>9月1日至今</w:t>
      </w:r>
      <w:r>
        <w:rPr>
          <w:rFonts w:hint="eastAsia" w:ascii="MHTVGK+ËÎÌå" w:hAnsi="MHTVGK+ËÎÌå" w:eastAsia="宋体" w:cs="MHTVGK+ËÎÌå"/>
          <w:color w:val="auto"/>
          <w:spacing w:val="-3"/>
          <w:sz w:val="21"/>
          <w:lang w:eastAsia="zh-CN"/>
        </w:rPr>
        <w:t>）；</w:t>
      </w:r>
    </w:p>
    <w:p>
      <w:pPr>
        <w:pStyle w:val="49"/>
        <w:widowControl w:val="0"/>
        <w:autoSpaceDE w:val="0"/>
        <w:autoSpaceDN w:val="0"/>
        <w:spacing w:before="0" w:after="0" w:line="440" w:lineRule="exact"/>
        <w:ind w:firstLine="408" w:firstLineChars="200"/>
        <w:jc w:val="left"/>
        <w:rPr>
          <w:rFonts w:ascii="MHTVGK+ËÎÌå" w:hAnsi="MHTVGK+ËÎÌå" w:cs="MHTVGK+ËÎÌå" w:eastAsiaTheme="minorEastAsia"/>
          <w:color w:val="auto"/>
          <w:spacing w:val="-3"/>
          <w:sz w:val="21"/>
          <w:lang w:eastAsia="zh-CN"/>
        </w:rPr>
      </w:pPr>
      <w:r>
        <w:rPr>
          <w:rFonts w:hint="eastAsia" w:ascii="MHTVGK+ËÎÌå" w:hAnsi="MHTVGK+ËÎÌå" w:eastAsia="宋体" w:cs="MHTVGK+ËÎÌå"/>
          <w:color w:val="auto"/>
          <w:spacing w:val="-3"/>
          <w:sz w:val="21"/>
          <w:lang w:eastAsia="zh-CN"/>
        </w:rPr>
        <w:t>1</w:t>
      </w:r>
      <w:r>
        <w:rPr>
          <w:rFonts w:hint="eastAsia" w:ascii="MHTVGK+ËÎÌå" w:hAnsi="MHTVGK+ËÎÌå" w:eastAsia="宋体" w:cs="MHTVGK+ËÎÌå"/>
          <w:color w:val="auto"/>
          <w:spacing w:val="-3"/>
          <w:sz w:val="21"/>
          <w:lang w:val="en-US" w:eastAsia="zh-CN"/>
        </w:rPr>
        <w:t>2</w:t>
      </w:r>
      <w:r>
        <w:rPr>
          <w:rFonts w:hint="eastAsia" w:ascii="MHTVGK+ËÎÌå" w:hAnsi="MHTVGK+ËÎÌå" w:cs="MHTVGK+ËÎÌå"/>
          <w:color w:val="auto"/>
          <w:spacing w:val="-3"/>
          <w:sz w:val="21"/>
          <w:lang w:eastAsia="zh-CN"/>
        </w:rPr>
        <w:t>、投标单位（供应商）反商业贿赂承诺书</w:t>
      </w:r>
      <w:r>
        <w:rPr>
          <w:rFonts w:hint="eastAsia" w:ascii="MHTVGK+ËÎÌå" w:hAnsi="MHTVGK+ËÎÌå" w:cs="MHTVGK+ËÎÌå" w:eastAsiaTheme="minorEastAsia"/>
          <w:color w:val="auto"/>
          <w:spacing w:val="-3"/>
          <w:sz w:val="21"/>
          <w:lang w:eastAsia="zh-CN"/>
        </w:rPr>
        <w:t>；</w:t>
      </w:r>
    </w:p>
    <w:p>
      <w:pPr>
        <w:pStyle w:val="49"/>
        <w:widowControl w:val="0"/>
        <w:autoSpaceDE w:val="0"/>
        <w:autoSpaceDN w:val="0"/>
        <w:spacing w:before="0" w:after="0" w:line="440" w:lineRule="exact"/>
        <w:ind w:firstLine="408" w:firstLineChars="200"/>
        <w:jc w:val="left"/>
        <w:rPr>
          <w:rFonts w:ascii="MHTVGK+ËÎÌå" w:hAnsi="MHTVGK+ËÎÌå" w:cs="MHTVGK+ËÎÌå" w:eastAsiaTheme="minorEastAsia"/>
          <w:color w:val="auto"/>
          <w:spacing w:val="-3"/>
          <w:sz w:val="21"/>
          <w:lang w:eastAsia="zh-CN"/>
        </w:rPr>
      </w:pPr>
      <w:r>
        <w:rPr>
          <w:rFonts w:hint="eastAsia" w:ascii="MHTVGK+ËÎÌå" w:hAnsi="MHTVGK+ËÎÌå" w:eastAsia="宋体" w:cs="MHTVGK+ËÎÌå"/>
          <w:color w:val="auto"/>
          <w:spacing w:val="-3"/>
          <w:sz w:val="21"/>
          <w:lang w:eastAsia="zh-CN"/>
        </w:rPr>
        <w:t>1</w:t>
      </w:r>
      <w:r>
        <w:rPr>
          <w:rFonts w:hint="eastAsia" w:ascii="MHTVGK+ËÎÌå" w:hAnsi="MHTVGK+ËÎÌå" w:eastAsia="宋体" w:cs="MHTVGK+ËÎÌå"/>
          <w:color w:val="auto"/>
          <w:spacing w:val="-3"/>
          <w:sz w:val="21"/>
          <w:lang w:val="en-US" w:eastAsia="zh-CN"/>
        </w:rPr>
        <w:t>3</w:t>
      </w:r>
      <w:r>
        <w:rPr>
          <w:rFonts w:hint="eastAsia" w:ascii="MHTVGK+ËÎÌå" w:hAnsi="MHTVGK+ËÎÌå" w:cs="MHTVGK+ËÎÌå"/>
          <w:color w:val="auto"/>
          <w:spacing w:val="-3"/>
          <w:sz w:val="21"/>
          <w:lang w:eastAsia="zh-CN"/>
        </w:rPr>
        <w:t>、</w:t>
      </w:r>
      <w:r>
        <w:rPr>
          <w:rFonts w:hint="eastAsia" w:ascii="宋体" w:hAnsi="宋体" w:cs="宋体"/>
          <w:color w:val="auto"/>
          <w:kern w:val="0"/>
          <w:szCs w:val="21"/>
        </w:rPr>
        <w:t>其它有利于投标的资料</w:t>
      </w:r>
      <w:r>
        <w:rPr>
          <w:rFonts w:hint="eastAsia" w:ascii="MHTVGK+ËÎÌå" w:hAnsi="MHTVGK+ËÎÌå" w:cs="MHTVGK+ËÎÌå"/>
          <w:color w:val="auto"/>
          <w:spacing w:val="-3"/>
          <w:sz w:val="21"/>
          <w:lang w:eastAsia="zh-CN"/>
        </w:rPr>
        <w:t>（包括但不限于</w:t>
      </w:r>
      <w:r>
        <w:rPr>
          <w:rFonts w:hint="eastAsia" w:ascii="宋体" w:hAnsi="宋体" w:eastAsia="宋体" w:cs="宋体"/>
          <w:b w:val="0"/>
          <w:bCs w:val="0"/>
          <w:color w:val="auto"/>
          <w:kern w:val="0"/>
          <w:sz w:val="21"/>
          <w:szCs w:val="21"/>
          <w:lang w:val="en-US" w:eastAsia="zh-CN" w:bidi="ar-SA"/>
        </w:rPr>
        <w:t>企业综合实力</w:t>
      </w:r>
      <w:r>
        <w:rPr>
          <w:rFonts w:hint="eastAsia" w:ascii="宋体" w:hAnsi="宋体" w:cs="宋体"/>
          <w:b w:val="0"/>
          <w:bCs w:val="0"/>
          <w:color w:val="auto"/>
          <w:kern w:val="0"/>
          <w:sz w:val="21"/>
          <w:szCs w:val="21"/>
          <w:lang w:val="en-US" w:eastAsia="zh-CN" w:bidi="ar-SA"/>
        </w:rPr>
        <w:t>相关证明材料</w:t>
      </w:r>
      <w:r>
        <w:rPr>
          <w:rFonts w:hint="eastAsia" w:ascii="宋体" w:hAnsi="宋体" w:eastAsia="宋体" w:cs="宋体"/>
          <w:b w:val="0"/>
          <w:bCs w:val="0"/>
          <w:color w:val="auto"/>
          <w:kern w:val="0"/>
          <w:sz w:val="21"/>
          <w:szCs w:val="21"/>
          <w:lang w:val="en-US" w:eastAsia="zh-CN" w:bidi="ar-SA"/>
        </w:rPr>
        <w:t>、</w:t>
      </w:r>
      <w:r>
        <w:rPr>
          <w:rFonts w:hint="eastAsia" w:ascii="TMBCOU+ËÎÌå" w:hAnsi="TMBCOU+ËÎÌå" w:eastAsia="宋体" w:cs="TMBCOU+ËÎÌå"/>
          <w:color w:val="auto"/>
          <w:spacing w:val="-1"/>
          <w:lang w:val="en-US" w:eastAsia="zh-CN"/>
        </w:rPr>
        <w:t>平台对接承诺函、</w:t>
      </w:r>
      <w:r>
        <w:rPr>
          <w:rFonts w:hint="eastAsia" w:cs="仿宋" w:asciiTheme="minorEastAsia" w:hAnsiTheme="minorEastAsia" w:eastAsiaTheme="minorEastAsia"/>
          <w:bCs/>
          <w:color w:val="auto"/>
          <w:szCs w:val="21"/>
        </w:rPr>
        <w:t>节能产品、环境标志产品认证证书</w:t>
      </w:r>
      <w:r>
        <w:rPr>
          <w:rFonts w:hint="eastAsia" w:ascii="宋体" w:hAnsi="宋体" w:eastAsia="宋体" w:cs="宋体"/>
          <w:b w:val="0"/>
          <w:bCs w:val="0"/>
          <w:color w:val="auto"/>
          <w:kern w:val="0"/>
          <w:sz w:val="21"/>
          <w:szCs w:val="21"/>
          <w:lang w:val="en-US" w:eastAsia="zh-CN" w:bidi="ar-SA"/>
        </w:rPr>
        <w:t>等</w:t>
      </w:r>
      <w:r>
        <w:rPr>
          <w:rFonts w:hint="eastAsia" w:ascii="MHTVGK+ËÎÌå" w:hAnsi="MHTVGK+ËÎÌå" w:cs="MHTVGK+ËÎÌå"/>
          <w:color w:val="auto"/>
          <w:spacing w:val="-3"/>
          <w:sz w:val="21"/>
          <w:lang w:eastAsia="zh-CN"/>
        </w:rPr>
        <w:t>）；</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1</w:t>
      </w:r>
      <w:r>
        <w:rPr>
          <w:rFonts w:hint="eastAsia" w:ascii="MHTVGK+ËÎÌå" w:hAnsi="MHTVGK+ËÎÌå" w:cs="MHTVGK+ËÎÌå"/>
          <w:color w:val="auto"/>
          <w:spacing w:val="-3"/>
          <w:sz w:val="21"/>
          <w:lang w:val="en-US" w:eastAsia="zh-CN"/>
        </w:rPr>
        <w:t>4</w:t>
      </w:r>
      <w:r>
        <w:rPr>
          <w:rFonts w:hint="eastAsia" w:ascii="MHTVGK+ËÎÌå" w:hAnsi="MHTVGK+ËÎÌå" w:cs="MHTVGK+ËÎÌå"/>
          <w:color w:val="auto"/>
          <w:spacing w:val="-3"/>
          <w:sz w:val="21"/>
          <w:lang w:eastAsia="zh-CN"/>
        </w:rPr>
        <w:t>、</w:t>
      </w:r>
      <w:r>
        <w:rPr>
          <w:rFonts w:hint="eastAsia" w:ascii="MHTVGK+ËÎÌå" w:hAnsi="MHTVGK+ËÎÌå" w:eastAsia="宋体" w:cs="MHTVGK+ËÎÌå"/>
          <w:color w:val="auto"/>
          <w:spacing w:val="-3"/>
          <w:sz w:val="21"/>
          <w:lang w:eastAsia="zh-CN"/>
        </w:rPr>
        <w:t>供应商</w:t>
      </w:r>
      <w:r>
        <w:rPr>
          <w:rFonts w:hint="eastAsia" w:ascii="MHTVGK+ËÎÌå" w:hAnsi="MHTVGK+ËÎÌå" w:cs="MHTVGK+ËÎÌå"/>
          <w:color w:val="auto"/>
          <w:spacing w:val="-3"/>
          <w:sz w:val="21"/>
          <w:lang w:eastAsia="zh-CN"/>
        </w:rPr>
        <w:t>资质证明文件，包括：</w:t>
      </w: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r>
        <w:rPr>
          <w:rFonts w:hint="eastAsia" w:ascii="MHTVGK+ËÎÌå" w:hAnsi="MHTVGK+ËÎÌå" w:cs="MHTVGK+ËÎÌå"/>
          <w:color w:val="auto"/>
          <w:spacing w:val="-3"/>
          <w:sz w:val="21"/>
          <w:lang w:eastAsia="zh-CN"/>
        </w:rPr>
        <w:t>（1）关于资格的声明函</w:t>
      </w:r>
      <w:r>
        <w:rPr>
          <w:rFonts w:hint="eastAsia" w:ascii="MHTVGK+ËÎÌå" w:hAnsi="MHTVGK+ËÎÌå" w:eastAsia="宋体" w:cs="MHTVGK+ËÎÌå"/>
          <w:color w:val="auto"/>
          <w:spacing w:val="-3"/>
          <w:sz w:val="21"/>
          <w:lang w:eastAsia="zh-CN"/>
        </w:rPr>
        <w:t>；</w:t>
      </w: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r>
        <w:rPr>
          <w:rFonts w:hint="eastAsia" w:ascii="MHTVGK+ËÎÌå" w:hAnsi="MHTVGK+ËÎÌå" w:cs="MHTVGK+ËÎÌå"/>
          <w:color w:val="auto"/>
          <w:spacing w:val="-3"/>
          <w:sz w:val="21"/>
          <w:lang w:eastAsia="zh-CN"/>
        </w:rPr>
        <w:t>（2）</w:t>
      </w:r>
      <w:r>
        <w:rPr>
          <w:rFonts w:hint="eastAsia" w:ascii="MHTVGK+ËÎÌå" w:hAnsi="MHTVGK+ËÎÌå" w:eastAsia="宋体" w:cs="MHTVGK+ËÎÌå"/>
          <w:color w:val="auto"/>
          <w:spacing w:val="-3"/>
          <w:sz w:val="21"/>
          <w:lang w:eastAsia="zh-CN"/>
        </w:rPr>
        <w:t>供应商</w:t>
      </w:r>
      <w:r>
        <w:rPr>
          <w:rFonts w:hint="eastAsia" w:ascii="MHTVGK+ËÎÌå" w:hAnsi="MHTVGK+ËÎÌå" w:cs="MHTVGK+ËÎÌå"/>
          <w:color w:val="auto"/>
          <w:spacing w:val="-3"/>
          <w:sz w:val="21"/>
          <w:lang w:eastAsia="zh-CN"/>
        </w:rPr>
        <w:t>基本情况</w:t>
      </w:r>
      <w:r>
        <w:rPr>
          <w:rFonts w:hint="eastAsia" w:ascii="MHTVGK+ËÎÌå" w:hAnsi="MHTVGK+ËÎÌå" w:eastAsia="宋体" w:cs="MHTVGK+ËÎÌå"/>
          <w:color w:val="auto"/>
          <w:spacing w:val="-3"/>
          <w:sz w:val="21"/>
          <w:lang w:eastAsia="zh-CN"/>
        </w:rPr>
        <w:t>；</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（3）</w:t>
      </w:r>
      <w:r>
        <w:rPr>
          <w:rFonts w:hint="eastAsia" w:ascii="MHTVGK+ËÎÌå" w:hAnsi="MHTVGK+ËÎÌå" w:eastAsia="宋体" w:cs="MHTVGK+ËÎÌå"/>
          <w:color w:val="auto"/>
          <w:spacing w:val="-3"/>
          <w:sz w:val="21"/>
          <w:lang w:eastAsia="zh-CN"/>
        </w:rPr>
        <w:t>供应商</w:t>
      </w:r>
      <w:r>
        <w:rPr>
          <w:rFonts w:hint="eastAsia" w:ascii="MHTVGK+ËÎÌå" w:hAnsi="MHTVGK+ËÎÌå" w:cs="MHTVGK+ËÎÌå"/>
          <w:color w:val="auto"/>
          <w:spacing w:val="-3"/>
          <w:sz w:val="21"/>
          <w:lang w:eastAsia="zh-CN"/>
        </w:rPr>
        <w:t>企业法人营业执照（须有二维码）、《基本账户开户许可证》；</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（4）</w:t>
      </w:r>
      <w:r>
        <w:rPr>
          <w:rFonts w:hint="eastAsia" w:ascii="MHTVGK+ËÎÌå" w:hAnsi="MHTVGK+ËÎÌå" w:eastAsia="宋体" w:cs="MHTVGK+ËÎÌå"/>
          <w:color w:val="auto"/>
          <w:spacing w:val="-3"/>
          <w:sz w:val="21"/>
          <w:lang w:eastAsia="zh-CN"/>
        </w:rPr>
        <w:t>供应商</w:t>
      </w:r>
      <w:r>
        <w:rPr>
          <w:rFonts w:hint="eastAsia" w:ascii="MHTVGK+ËÎÌå" w:hAnsi="MHTVGK+ËÎÌå" w:cs="MHTVGK+ËÎÌå"/>
          <w:color w:val="auto"/>
          <w:spacing w:val="-3"/>
          <w:sz w:val="21"/>
          <w:lang w:eastAsia="zh-CN"/>
        </w:rPr>
        <w:t>通过“信用中国”和“中国政府采购网”渠道查询的加盖公章的主体信用记录网页截图；</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（5）具有履行合同所必须的设备和专业技术能力,投标人须提供书面声明（格式自拟）；</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（6）财务状况、缴纳税收和社会保障资金证明材料；</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szCs w:val="21"/>
          <w:lang w:eastAsia="zh-CN"/>
        </w:rPr>
      </w:pPr>
      <w:r>
        <w:rPr>
          <w:rFonts w:hint="eastAsia" w:ascii="MHTVGK+ËÎÌå" w:hAnsi="MHTVGK+ËÎÌå" w:cs="MHTVGK+ËÎÌå"/>
          <w:color w:val="auto"/>
          <w:spacing w:val="-3"/>
          <w:sz w:val="21"/>
          <w:lang w:eastAsia="zh-CN"/>
        </w:rPr>
        <w:t>a、 经第三方机构出具的上一年度财务状况审计报告或财务会计报表；包括资产负债表、现金流量</w:t>
      </w:r>
      <w:r>
        <w:rPr>
          <w:rFonts w:hint="eastAsia" w:ascii="MHTVGK+ËÎÌå" w:hAnsi="MHTVGK+ËÎÌå" w:cs="MHTVGK+ËÎÌå"/>
          <w:color w:val="auto"/>
          <w:spacing w:val="-3"/>
          <w:sz w:val="21"/>
          <w:szCs w:val="21"/>
          <w:lang w:eastAsia="zh-CN"/>
        </w:rPr>
        <w:t>表、利润表和财务情况说明书；</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szCs w:val="21"/>
          <w:lang w:eastAsia="zh-CN"/>
        </w:rPr>
      </w:pPr>
      <w:r>
        <w:rPr>
          <w:rFonts w:hint="eastAsia" w:ascii="MHTVGK+ËÎÌå" w:hAnsi="MHTVGK+ËÎÌå" w:cs="MHTVGK+ËÎÌå"/>
          <w:color w:val="auto"/>
          <w:spacing w:val="-3"/>
          <w:sz w:val="21"/>
          <w:szCs w:val="21"/>
          <w:lang w:eastAsia="zh-CN"/>
        </w:rPr>
        <w:t>b、</w:t>
      </w:r>
      <w:r>
        <w:rPr>
          <w:rFonts w:hint="eastAsia" w:ascii="MHTVGK+ËÎÌå" w:hAnsi="MHTVGK+ËÎÌå" w:eastAsia="宋体" w:cs="MHTVGK+ËÎÌå"/>
          <w:color w:val="auto"/>
          <w:spacing w:val="-3"/>
          <w:sz w:val="21"/>
          <w:szCs w:val="21"/>
          <w:lang w:eastAsia="zh-CN"/>
        </w:rPr>
        <w:t>供应商</w:t>
      </w:r>
      <w:r>
        <w:rPr>
          <w:rFonts w:hint="eastAsia" w:ascii="MHTVGK+ËÎÌå" w:hAnsi="MHTVGK+ËÎÌå" w:cs="MHTVGK+ËÎÌå"/>
          <w:color w:val="auto"/>
          <w:spacing w:val="-3"/>
          <w:sz w:val="21"/>
          <w:szCs w:val="21"/>
          <w:lang w:eastAsia="zh-CN"/>
        </w:rPr>
        <w:t>近一年连续3个月的依法缴纳税收证明和近一年连续3个月社会保障资金记录的证明材料；</w:t>
      </w:r>
    </w:p>
    <w:p>
      <w:pPr>
        <w:pStyle w:val="49"/>
        <w:widowControl w:val="0"/>
        <w:autoSpaceDE w:val="0"/>
        <w:autoSpaceDN w:val="0"/>
        <w:spacing w:before="0" w:after="0" w:line="440" w:lineRule="exact"/>
        <w:ind w:firstLine="408" w:firstLineChars="200"/>
        <w:jc w:val="left"/>
        <w:rPr>
          <w:rFonts w:hint="eastAsia" w:ascii="MHTVGK+ËÎÌå" w:hAnsi="MHTVGK+ËÎÌå" w:cs="MHTVGK+ËÎÌå" w:eastAsiaTheme="minorEastAsia"/>
          <w:color w:val="auto"/>
          <w:spacing w:val="-3"/>
          <w:sz w:val="21"/>
          <w:szCs w:val="21"/>
          <w:lang w:eastAsia="zh-CN"/>
        </w:rPr>
      </w:pPr>
      <w:r>
        <w:rPr>
          <w:rFonts w:hint="eastAsia" w:ascii="MHTVGK+ËÎÌå" w:hAnsi="MHTVGK+ËÎÌå" w:cs="MHTVGK+ËÎÌå"/>
          <w:color w:val="auto"/>
          <w:spacing w:val="-3"/>
          <w:sz w:val="21"/>
          <w:szCs w:val="21"/>
          <w:lang w:eastAsia="zh-CN"/>
        </w:rPr>
        <w:t>（7）</w:t>
      </w:r>
      <w:r>
        <w:rPr>
          <w:rFonts w:hint="eastAsia" w:ascii="MHTVGK+ËÎÌå" w:hAnsi="MHTVGK+ËÎÌå" w:cs="MHTVGK+ËÎÌå"/>
          <w:color w:val="auto"/>
          <w:spacing w:val="-3"/>
          <w:sz w:val="21"/>
          <w:lang w:eastAsia="zh-CN"/>
        </w:rPr>
        <w:t>中小企业声明函</w:t>
      </w:r>
      <w:r>
        <w:rPr>
          <w:rFonts w:hint="eastAsia" w:ascii="MHTVGK+ËÎÌå" w:hAnsi="MHTVGK+ËÎÌå" w:cs="MHTVGK+ËÎÌå" w:eastAsiaTheme="minorEastAsia"/>
          <w:color w:val="auto"/>
          <w:spacing w:val="-3"/>
          <w:sz w:val="21"/>
          <w:lang w:eastAsia="zh-CN"/>
        </w:rPr>
        <w:t>；</w:t>
      </w:r>
    </w:p>
    <w:p>
      <w:pPr>
        <w:pStyle w:val="49"/>
        <w:widowControl w:val="0"/>
        <w:numPr>
          <w:ilvl w:val="0"/>
          <w:numId w:val="0"/>
        </w:numPr>
        <w:autoSpaceDE w:val="0"/>
        <w:autoSpaceDN w:val="0"/>
        <w:spacing w:before="0" w:after="0" w:line="440" w:lineRule="exact"/>
        <w:ind w:firstLine="408" w:firstLineChars="200"/>
        <w:jc w:val="left"/>
        <w:rPr>
          <w:rFonts w:hint="eastAsia" w:ascii="MHTVGK+ËÎÌå" w:hAnsi="MHTVGK+ËÎÌå" w:cs="MHTVGK+ËÎÌå"/>
          <w:color w:val="auto"/>
          <w:spacing w:val="-3"/>
          <w:sz w:val="21"/>
          <w:lang w:eastAsia="zh-CN"/>
        </w:rPr>
      </w:pPr>
      <w:r>
        <w:rPr>
          <w:rFonts w:hint="eastAsia" w:ascii="MHTVGK+ËÎÌå" w:hAnsi="MHTVGK+ËÎÌå" w:eastAsia="宋体" w:cs="MHTVGK+ËÎÌå"/>
          <w:color w:val="auto"/>
          <w:spacing w:val="-3"/>
          <w:sz w:val="21"/>
          <w:szCs w:val="21"/>
          <w:lang w:eastAsia="zh-CN"/>
        </w:rPr>
        <w:t>（</w:t>
      </w:r>
      <w:r>
        <w:rPr>
          <w:rFonts w:hint="eastAsia" w:ascii="MHTVGK+ËÎÌå" w:hAnsi="MHTVGK+ËÎÌå" w:eastAsia="宋体" w:cs="MHTVGK+ËÎÌå"/>
          <w:color w:val="auto"/>
          <w:spacing w:val="-3"/>
          <w:sz w:val="21"/>
          <w:szCs w:val="21"/>
          <w:lang w:val="en-US" w:eastAsia="zh-CN"/>
        </w:rPr>
        <w:t>8</w:t>
      </w:r>
      <w:r>
        <w:rPr>
          <w:rFonts w:hint="eastAsia" w:ascii="MHTVGK+ËÎÌå" w:hAnsi="MHTVGK+ËÎÌå" w:eastAsia="宋体" w:cs="MHTVGK+ËÎÌå"/>
          <w:color w:val="auto"/>
          <w:spacing w:val="-3"/>
          <w:sz w:val="21"/>
          <w:szCs w:val="21"/>
          <w:lang w:eastAsia="zh-CN"/>
        </w:rPr>
        <w:t>）磋商</w:t>
      </w:r>
      <w:r>
        <w:rPr>
          <w:rFonts w:hint="eastAsia" w:ascii="MHTVGK+ËÎÌå" w:hAnsi="MHTVGK+ËÎÌå" w:cs="MHTVGK+ËÎÌå"/>
          <w:color w:val="auto"/>
          <w:spacing w:val="-3"/>
          <w:sz w:val="21"/>
          <w:szCs w:val="21"/>
          <w:lang w:eastAsia="zh-CN"/>
        </w:rPr>
        <w:t>保证金缴纳证明</w:t>
      </w:r>
      <w:r>
        <w:rPr>
          <w:rFonts w:hint="eastAsia" w:ascii="MHTVGK+ËÎÌå" w:hAnsi="MHTVGK+ËÎÌå" w:cs="MHTVGK+ËÎÌå" w:eastAsiaTheme="minorEastAsia"/>
          <w:color w:val="auto"/>
          <w:spacing w:val="-3"/>
          <w:sz w:val="21"/>
          <w:szCs w:val="21"/>
          <w:lang w:eastAsia="zh-CN"/>
        </w:rPr>
        <w:t>材料。</w:t>
      </w:r>
    </w:p>
    <w:p>
      <w:pPr>
        <w:pStyle w:val="49"/>
        <w:widowControl w:val="0"/>
        <w:numPr>
          <w:ilvl w:val="0"/>
          <w:numId w:val="0"/>
        </w:numPr>
        <w:autoSpaceDE w:val="0"/>
        <w:autoSpaceDN w:val="0"/>
        <w:spacing w:before="0" w:after="0" w:line="440" w:lineRule="exact"/>
        <w:jc w:val="left"/>
        <w:rPr>
          <w:rFonts w:hint="eastAsia" w:ascii="MHTVGK+ËÎÌå" w:hAnsi="MHTVGK+ËÎÌå"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二、</w:t>
      </w:r>
      <w:r>
        <w:rPr>
          <w:rFonts w:hint="eastAsia" w:ascii="MHTVGK+ËÎÌå" w:hAnsi="MHTVGK+ËÎÌå" w:eastAsia="宋体" w:cs="MHTVGK+ËÎÌå"/>
          <w:color w:val="auto"/>
          <w:spacing w:val="-3"/>
          <w:sz w:val="21"/>
          <w:lang w:eastAsia="zh-CN"/>
        </w:rPr>
        <w:t>响应</w:t>
      </w:r>
      <w:r>
        <w:rPr>
          <w:rFonts w:hint="eastAsia" w:ascii="MHTVGK+ËÎÌå" w:hAnsi="MHTVGK+ËÎÌå" w:cs="MHTVGK+ËÎÌå"/>
          <w:color w:val="auto"/>
          <w:spacing w:val="-3"/>
          <w:sz w:val="21"/>
          <w:lang w:eastAsia="zh-CN"/>
        </w:rPr>
        <w:t>文件格式范本</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1、</w:t>
      </w:r>
      <w:r>
        <w:rPr>
          <w:rFonts w:hint="eastAsia" w:ascii="MHTVGK+ËÎÌå" w:hAnsi="MHTVGK+ËÎÌå" w:eastAsia="宋体" w:cs="MHTVGK+ËÎÌå"/>
          <w:color w:val="auto"/>
          <w:spacing w:val="-3"/>
          <w:sz w:val="21"/>
          <w:lang w:eastAsia="zh-CN"/>
        </w:rPr>
        <w:t>磋商</w:t>
      </w:r>
      <w:r>
        <w:rPr>
          <w:rFonts w:hint="eastAsia" w:ascii="MHTVGK+ËÎÌå" w:hAnsi="MHTVGK+ËÎÌå" w:cs="MHTVGK+ËÎÌå"/>
          <w:color w:val="auto"/>
          <w:spacing w:val="-3"/>
          <w:sz w:val="21"/>
          <w:lang w:eastAsia="zh-CN"/>
        </w:rPr>
        <w:t>文件提供格式标准的各</w:t>
      </w:r>
      <w:r>
        <w:rPr>
          <w:rFonts w:hint="eastAsia" w:ascii="MHTVGK+ËÎÌå" w:hAnsi="MHTVGK+ËÎÌå" w:eastAsia="宋体" w:cs="MHTVGK+ËÎÌå"/>
          <w:color w:val="auto"/>
          <w:spacing w:val="-3"/>
          <w:sz w:val="21"/>
          <w:lang w:eastAsia="zh-CN"/>
        </w:rPr>
        <w:t>供应商</w:t>
      </w:r>
      <w:r>
        <w:rPr>
          <w:rFonts w:hint="eastAsia" w:ascii="MHTVGK+ËÎÌå" w:hAnsi="MHTVGK+ËÎÌå" w:cs="MHTVGK+ËÎÌå"/>
          <w:color w:val="auto"/>
          <w:spacing w:val="-3"/>
          <w:sz w:val="21"/>
          <w:lang w:eastAsia="zh-CN"/>
        </w:rPr>
        <w:t>应按格式范本提供，标书范本应做到工整整齐和完整。</w:t>
      </w:r>
      <w:r>
        <w:rPr>
          <w:rFonts w:hint="eastAsia" w:ascii="MHTVGK+ËÎÌå" w:hAnsi="MHTVGK+ËÎÌå" w:eastAsia="宋体" w:cs="MHTVGK+ËÎÌå"/>
          <w:color w:val="auto"/>
          <w:spacing w:val="-3"/>
          <w:sz w:val="21"/>
          <w:lang w:eastAsia="zh-CN"/>
        </w:rPr>
        <w:t>磋商</w:t>
      </w:r>
      <w:r>
        <w:rPr>
          <w:rFonts w:hint="eastAsia" w:ascii="MHTVGK+ËÎÌå" w:hAnsi="MHTVGK+ËÎÌå" w:cs="MHTVGK+ËÎÌå"/>
          <w:color w:val="auto"/>
          <w:spacing w:val="-3"/>
          <w:sz w:val="21"/>
          <w:lang w:eastAsia="zh-CN"/>
        </w:rPr>
        <w:t>文件未做出明确要求的，</w:t>
      </w:r>
      <w:r>
        <w:rPr>
          <w:rFonts w:hint="eastAsia" w:ascii="MHTVGK+ËÎÌå" w:hAnsi="MHTVGK+ËÎÌå" w:eastAsia="宋体" w:cs="MHTVGK+ËÎÌå"/>
          <w:color w:val="auto"/>
          <w:spacing w:val="-3"/>
          <w:sz w:val="21"/>
          <w:lang w:eastAsia="zh-CN"/>
        </w:rPr>
        <w:t>供应商</w:t>
      </w:r>
      <w:r>
        <w:rPr>
          <w:rFonts w:hint="eastAsia" w:ascii="MHTVGK+ËÎÌå" w:hAnsi="MHTVGK+ËÎÌå" w:cs="MHTVGK+ËÎÌå"/>
          <w:color w:val="auto"/>
          <w:spacing w:val="-3"/>
          <w:sz w:val="21"/>
          <w:lang w:eastAsia="zh-CN"/>
        </w:rPr>
        <w:t>格式自拟。</w:t>
      </w: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r>
        <w:rPr>
          <w:rFonts w:hint="eastAsia" w:ascii="MHTVGK+ËÎÌå" w:hAnsi="MHTVGK+ËÎÌå" w:cs="MHTVGK+ËÎÌå"/>
          <w:color w:val="auto"/>
          <w:spacing w:val="-3"/>
          <w:sz w:val="21"/>
          <w:lang w:eastAsia="zh-CN"/>
        </w:rPr>
        <w:t>2、文书字体应选择不大于仿宋三号或宋体三号字体，表格内字体应选择不大于仿宋小四号或宋体小四号字体</w:t>
      </w:r>
      <w:r>
        <w:rPr>
          <w:rFonts w:hint="eastAsia" w:ascii="MHTVGK+ËÎÌå" w:hAnsi="MHTVGK+ËÎÌå" w:eastAsia="宋体" w:cs="MHTVGK+ËÎÌå"/>
          <w:color w:val="auto"/>
          <w:spacing w:val="-3"/>
          <w:sz w:val="21"/>
          <w:lang w:eastAsia="zh-CN"/>
        </w:rPr>
        <w:t>。</w:t>
      </w:r>
    </w:p>
    <w:p>
      <w:pPr>
        <w:spacing w:line="440" w:lineRule="exact"/>
        <w:ind w:firstLine="408" w:firstLineChars="200"/>
        <w:rPr>
          <w:color w:val="auto"/>
        </w:rPr>
      </w:pPr>
      <w:r>
        <w:rPr>
          <w:rFonts w:hint="eastAsia" w:ascii="MHTVGK+ËÎÌå" w:hAnsi="MHTVGK+ËÎÌå" w:cs="MHTVGK+ËÎÌå"/>
          <w:color w:val="auto"/>
          <w:spacing w:val="-3"/>
          <w:sz w:val="21"/>
          <w:lang w:eastAsia="zh-CN"/>
        </w:rPr>
        <w:t>3、响应文件中</w:t>
      </w:r>
      <w:r>
        <w:rPr>
          <w:rFonts w:hint="eastAsia" w:ascii="宋体" w:hAnsi="宋体" w:eastAsia="宋体" w:cs="宋体"/>
          <w:b w:val="0"/>
          <w:bCs w:val="0"/>
          <w:color w:val="auto"/>
          <w:kern w:val="0"/>
          <w:sz w:val="21"/>
          <w:szCs w:val="21"/>
          <w:lang w:val="en-US" w:eastAsia="zh-CN" w:bidi="ar-SA"/>
        </w:rPr>
        <w:t>项目技术方案、项目实施方案、</w:t>
      </w:r>
      <w:r>
        <w:rPr>
          <w:rFonts w:hint="eastAsia" w:ascii="MHTVGK+ËÎÌå" w:hAnsi="MHTVGK+ËÎÌå" w:eastAsia="宋体" w:cs="MHTVGK+ËÎÌå"/>
          <w:color w:val="auto"/>
          <w:spacing w:val="-3"/>
          <w:kern w:val="2"/>
          <w:sz w:val="21"/>
          <w:szCs w:val="24"/>
          <w:lang w:val="en-US" w:eastAsia="zh-CN" w:bidi="ar-SA"/>
        </w:rPr>
        <w:t>售后服务方案及培训计划参考第三章“</w:t>
      </w:r>
      <w:r>
        <w:rPr>
          <w:rFonts w:ascii="TMBCOU+ËÎÌå" w:hAnsi="TMBCOU+ËÎÌå" w:cs="TMBCOU+ËÎÌå"/>
          <w:color w:val="auto"/>
          <w:spacing w:val="-1"/>
        </w:rPr>
        <w:t>详细评审标准</w:t>
      </w:r>
      <w:r>
        <w:rPr>
          <w:rFonts w:hint="eastAsia" w:ascii="MHTVGK+ËÎÌå" w:hAnsi="MHTVGK+ËÎÌå" w:eastAsia="宋体" w:cs="MHTVGK+ËÎÌå"/>
          <w:color w:val="auto"/>
          <w:spacing w:val="-3"/>
          <w:kern w:val="2"/>
          <w:sz w:val="21"/>
          <w:szCs w:val="24"/>
          <w:lang w:val="en-US" w:eastAsia="zh-CN" w:bidi="ar-SA"/>
        </w:rPr>
        <w:t>”相关内容进行编制。</w:t>
      </w:r>
    </w:p>
    <w:p>
      <w:pPr>
        <w:pStyle w:val="67"/>
        <w:keepNext w:val="0"/>
        <w:keepLines w:val="0"/>
        <w:pageBreakBefore w:val="0"/>
        <w:widowControl w:val="0"/>
        <w:kinsoku/>
        <w:wordWrap/>
        <w:overflowPunct/>
        <w:topLinePunct w:val="0"/>
        <w:autoSpaceDE w:val="0"/>
        <w:autoSpaceDN w:val="0"/>
        <w:bidi w:val="0"/>
        <w:snapToGrid/>
        <w:spacing w:line="440" w:lineRule="exact"/>
        <w:ind w:firstLine="408" w:firstLineChars="200"/>
        <w:textAlignment w:val="auto"/>
        <w:rPr>
          <w:rFonts w:ascii="MHTVGK+ËÎÌå" w:hAnsi="MHTVGK+ËÎÌå"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jc w:val="left"/>
        <w:rPr>
          <w:rFonts w:ascii="MHTVGK+ËÎÌå" w:hAnsi="MHTVGK+ËÎÌå" w:eastAsia="宋体" w:cs="MHTVGK+ËÎÌå"/>
          <w:color w:val="auto"/>
          <w:spacing w:val="-3"/>
          <w:sz w:val="21"/>
          <w:lang w:eastAsia="zh-CN"/>
        </w:rPr>
      </w:pPr>
    </w:p>
    <w:p>
      <w:pPr>
        <w:pStyle w:val="49"/>
        <w:widowControl w:val="0"/>
        <w:autoSpaceDE w:val="0"/>
        <w:autoSpaceDN w:val="0"/>
        <w:spacing w:before="0" w:after="0" w:line="440" w:lineRule="exact"/>
        <w:jc w:val="left"/>
        <w:rPr>
          <w:rFonts w:ascii="MHTVGK+ËÎÌå" w:hAnsi="MHTVGK+ËÎÌå" w:cs="MHTVGK+ËÎÌå" w:eastAsiaTheme="minorEastAsia"/>
          <w:color w:val="auto"/>
          <w:spacing w:val="-3"/>
          <w:sz w:val="21"/>
          <w:lang w:eastAsia="zh-CN"/>
        </w:rPr>
      </w:pPr>
    </w:p>
    <w:p>
      <w:pPr>
        <w:pStyle w:val="49"/>
        <w:widowControl w:val="0"/>
        <w:autoSpaceDE w:val="0"/>
        <w:autoSpaceDN w:val="0"/>
        <w:spacing w:before="0" w:after="0" w:line="440" w:lineRule="exact"/>
        <w:ind w:firstLine="408" w:firstLineChars="200"/>
        <w:jc w:val="center"/>
        <w:rPr>
          <w:rFonts w:ascii="TMBCOU+ËÎÌå" w:hAnsi="TMBCOU+ËÎÌå" w:cs="TMBCOU+ËÎÌå"/>
          <w:b/>
          <w:color w:val="auto"/>
          <w:spacing w:val="-1"/>
          <w:sz w:val="21"/>
          <w:szCs w:val="21"/>
          <w:lang w:eastAsia="zh-CN"/>
        </w:rPr>
      </w:pPr>
      <w:r>
        <w:rPr>
          <w:rFonts w:hint="eastAsia" w:ascii="MHTVGK+ËÎÌå" w:hAnsi="MHTVGK+ËÎÌå" w:cs="MHTVGK+ËÎÌå"/>
          <w:color w:val="auto"/>
          <w:spacing w:val="-3"/>
          <w:sz w:val="21"/>
          <w:lang w:eastAsia="zh-CN"/>
        </w:rPr>
        <w:t xml:space="preserve">附件一  </w:t>
      </w:r>
      <w:r>
        <w:rPr>
          <w:rFonts w:hint="eastAsia" w:ascii="宋体" w:hAnsi="宋体" w:eastAsia="宋体" w:cs="宋体"/>
          <w:b/>
          <w:color w:val="auto"/>
          <w:sz w:val="21"/>
          <w:szCs w:val="21"/>
          <w:lang w:eastAsia="zh-CN"/>
        </w:rPr>
        <w:t>磋商响应函</w:t>
      </w:r>
    </w:p>
    <w:p>
      <w:pPr>
        <w:pStyle w:val="51"/>
        <w:widowControl w:val="0"/>
        <w:autoSpaceDE w:val="0"/>
        <w:autoSpaceDN w:val="0"/>
        <w:spacing w:before="0" w:after="0" w:line="211" w:lineRule="exact"/>
        <w:jc w:val="left"/>
        <w:rPr>
          <w:rFonts w:ascii="IJTFHB+ËÎÌå" w:hAnsi="IJTFHB+ËÎÌå" w:eastAsia="宋体" w:cs="IJTFHB+ËÎÌå"/>
          <w:color w:val="auto"/>
          <w:sz w:val="21"/>
          <w:lang w:eastAsia="zh-CN"/>
        </w:rPr>
      </w:pPr>
    </w:p>
    <w:p>
      <w:pPr>
        <w:pStyle w:val="51"/>
        <w:widowControl w:val="0"/>
        <w:autoSpaceDE w:val="0"/>
        <w:autoSpaceDN w:val="0"/>
        <w:spacing w:before="0" w:after="0" w:line="360" w:lineRule="exact"/>
        <w:jc w:val="left"/>
        <w:rPr>
          <w:rFonts w:ascii="IJTFHB+ËÎÌå" w:eastAsia="宋体"/>
          <w:color w:val="auto"/>
          <w:sz w:val="21"/>
          <w:lang w:eastAsia="zh-CN"/>
        </w:rPr>
      </w:pPr>
      <w:r>
        <w:rPr>
          <w:rFonts w:ascii="IJTFHB+ËÎÌå" w:hAnsi="IJTFHB+ËÎÌå" w:cs="IJTFHB+ËÎÌå"/>
          <w:color w:val="auto"/>
          <w:sz w:val="21"/>
          <w:lang w:eastAsia="zh-CN"/>
        </w:rPr>
        <w:t>致：</w:t>
      </w:r>
      <w:r>
        <w:rPr>
          <w:rFonts w:hint="eastAsia" w:ascii="IJTFHB+ËÎÌå" w:hAnsi="IJTFHB+ËÎÌå" w:eastAsia="宋体" w:cs="IJTFHB+ËÎÌå"/>
          <w:color w:val="auto"/>
          <w:sz w:val="21"/>
          <w:lang w:eastAsia="zh-CN"/>
        </w:rPr>
        <w:t>（采购人）</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我单位收到贵单位（项目名称、采购编号）竞争性磋商文件，经详细研究，我们决定参加本次的竞争性磋商活动，为此，我方着重声明如下：</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1、我方愿意按照竞争性磋商响应文件中的一切要求提供</w:t>
      </w:r>
      <w:r>
        <w:rPr>
          <w:rFonts w:hint="eastAsia" w:eastAsia="宋体"/>
          <w:color w:val="auto"/>
          <w:spacing w:val="-4"/>
          <w:sz w:val="21"/>
          <w:lang w:eastAsia="zh-CN"/>
        </w:rPr>
        <w:t>货物和</w:t>
      </w:r>
      <w:r>
        <w:rPr>
          <w:rFonts w:eastAsia="宋体"/>
          <w:color w:val="auto"/>
          <w:spacing w:val="-4"/>
          <w:sz w:val="21"/>
          <w:lang w:eastAsia="zh-CN"/>
        </w:rPr>
        <w:t>服务，磋商报价如下：</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人民币（大写）：¥：</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 xml:space="preserve">2、磋商有效期为自首次响应文件递交截止之日起 </w:t>
      </w:r>
      <w:r>
        <w:rPr>
          <w:rFonts w:hint="eastAsia" w:eastAsia="宋体"/>
          <w:color w:val="auto"/>
          <w:spacing w:val="-4"/>
          <w:sz w:val="21"/>
          <w:lang w:val="en-US" w:eastAsia="zh-CN"/>
        </w:rPr>
        <w:t>9</w:t>
      </w:r>
      <w:r>
        <w:rPr>
          <w:rFonts w:eastAsia="宋体"/>
          <w:color w:val="auto"/>
          <w:spacing w:val="-4"/>
          <w:sz w:val="21"/>
          <w:lang w:eastAsia="zh-CN"/>
        </w:rPr>
        <w:t>0 个日历天。</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3、我方承诺已经具备《中华人民共和国政府采购法》中规定的参加政府采购活动的</w:t>
      </w:r>
      <w:r>
        <w:rPr>
          <w:rFonts w:hint="eastAsia" w:eastAsia="宋体"/>
          <w:color w:val="auto"/>
          <w:spacing w:val="-4"/>
          <w:sz w:val="21"/>
          <w:lang w:eastAsia="zh-CN"/>
        </w:rPr>
        <w:t>供应商</w:t>
      </w:r>
      <w:r>
        <w:rPr>
          <w:rFonts w:eastAsia="宋体"/>
          <w:color w:val="auto"/>
          <w:spacing w:val="-4"/>
          <w:sz w:val="21"/>
          <w:lang w:eastAsia="zh-CN"/>
        </w:rPr>
        <w:t>应当具备的条件：</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（1）具有独立承担民事责任的能力；</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（2）具有良好的商业信誉和健全的财务会计制度；</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（3）具有履行合同所必需的设备和专业技术能力；</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（4）有依法缴纳税收和社会保障资金的良好记录；</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（5）参加此项采购活动前三年内，在经营活动中没有重大违法记录。</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4、提供磋商须知规定的全部磋商响应文件，包括</w:t>
      </w:r>
      <w:r>
        <w:rPr>
          <w:rFonts w:hint="eastAsia" w:eastAsia="宋体"/>
          <w:color w:val="auto"/>
          <w:spacing w:val="-4"/>
          <w:sz w:val="21"/>
          <w:lang w:eastAsia="zh-CN"/>
        </w:rPr>
        <w:t>电子响应文件、纸质板</w:t>
      </w:r>
      <w:r>
        <w:rPr>
          <w:rFonts w:eastAsia="宋体"/>
          <w:color w:val="auto"/>
          <w:spacing w:val="-4"/>
          <w:sz w:val="21"/>
          <w:lang w:eastAsia="zh-CN"/>
        </w:rPr>
        <w:t>磋商响应文件正本、副本。</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5、按</w:t>
      </w:r>
      <w:r>
        <w:rPr>
          <w:rFonts w:hint="eastAsia" w:eastAsia="宋体"/>
          <w:color w:val="auto"/>
          <w:spacing w:val="-4"/>
          <w:sz w:val="21"/>
          <w:lang w:eastAsia="zh-CN"/>
        </w:rPr>
        <w:t>磋商文件</w:t>
      </w:r>
      <w:r>
        <w:rPr>
          <w:rFonts w:eastAsia="宋体"/>
          <w:color w:val="auto"/>
          <w:spacing w:val="-4"/>
          <w:sz w:val="21"/>
          <w:lang w:eastAsia="zh-CN"/>
        </w:rPr>
        <w:t>要求提供和交付的</w:t>
      </w:r>
      <w:r>
        <w:rPr>
          <w:rFonts w:hint="eastAsia" w:eastAsia="宋体"/>
          <w:color w:val="auto"/>
          <w:spacing w:val="-4"/>
          <w:sz w:val="21"/>
          <w:lang w:eastAsia="zh-CN"/>
        </w:rPr>
        <w:t>货物和</w:t>
      </w:r>
      <w:r>
        <w:rPr>
          <w:rFonts w:eastAsia="宋体"/>
          <w:color w:val="auto"/>
          <w:spacing w:val="-4"/>
          <w:sz w:val="21"/>
          <w:lang w:eastAsia="zh-CN"/>
        </w:rPr>
        <w:t>服务的磋商报价详见</w:t>
      </w:r>
      <w:r>
        <w:rPr>
          <w:rFonts w:hint="eastAsia" w:eastAsia="宋体"/>
          <w:color w:val="auto"/>
          <w:spacing w:val="-4"/>
          <w:sz w:val="21"/>
          <w:lang w:eastAsia="zh-CN"/>
        </w:rPr>
        <w:t>开标</w:t>
      </w:r>
      <w:r>
        <w:rPr>
          <w:rFonts w:eastAsia="宋体"/>
          <w:color w:val="auto"/>
          <w:spacing w:val="-4"/>
          <w:sz w:val="21"/>
          <w:lang w:eastAsia="zh-CN"/>
        </w:rPr>
        <w:t>一览表。</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6、我方承诺：完全理解磋商报价超过预算金额时，投标将被拒绝。</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7、保证忠实地执行双方所签订的合同，并承担合同规定的责任和义务。</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8、承诺完全满足和响应</w:t>
      </w:r>
      <w:r>
        <w:rPr>
          <w:rFonts w:hint="eastAsia" w:eastAsia="宋体"/>
          <w:color w:val="auto"/>
          <w:spacing w:val="-4"/>
          <w:sz w:val="21"/>
          <w:lang w:eastAsia="zh-CN"/>
        </w:rPr>
        <w:t>磋商文件</w:t>
      </w:r>
      <w:r>
        <w:rPr>
          <w:rFonts w:eastAsia="宋体"/>
          <w:color w:val="auto"/>
          <w:spacing w:val="-4"/>
          <w:sz w:val="21"/>
          <w:lang w:eastAsia="zh-CN"/>
        </w:rPr>
        <w:t>中的各项商务和技术要求，若有偏差，已在磋商响应文件商务条款偏离表中予以明确特别说明。</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9、保证遵守</w:t>
      </w:r>
      <w:r>
        <w:rPr>
          <w:rFonts w:hint="eastAsia" w:eastAsia="宋体"/>
          <w:color w:val="auto"/>
          <w:spacing w:val="-4"/>
          <w:sz w:val="21"/>
          <w:lang w:eastAsia="zh-CN"/>
        </w:rPr>
        <w:t>磋商文件</w:t>
      </w:r>
      <w:r>
        <w:rPr>
          <w:rFonts w:eastAsia="宋体"/>
          <w:color w:val="auto"/>
          <w:spacing w:val="-4"/>
          <w:sz w:val="21"/>
          <w:lang w:eastAsia="zh-CN"/>
        </w:rPr>
        <w:t>的规定。</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10、我方完全理解贵方不一定接受最低价的磋商或收到的任何投标。</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11、我方愿意向贵方提供任何与本项磋商有关的数据、情况和技术资料。若贵方需要，我方愿意提供我方作出的一切承诺的证明材料。</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12、我方已详细审核全部磋商响应文件，包括磋商响应文件修改书（如有的话）、参考资料及有关附件，确认无误。</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13、所有关于本次磋商的函电，请按下列地址联系。</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供应商全称（印章）：</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地址：</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开户银行：</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账号：</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电话：</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传真：</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邮编：</w:t>
      </w:r>
    </w:p>
    <w:p>
      <w:pPr>
        <w:pStyle w:val="49"/>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授权代表（签字）：</w:t>
      </w:r>
    </w:p>
    <w:p>
      <w:pPr>
        <w:spacing w:line="360" w:lineRule="exact"/>
        <w:ind w:firstLine="1144" w:firstLineChars="550"/>
        <w:rPr>
          <w:rFonts w:ascii="TMBCOU+ËÎÌå" w:hAnsi="TMBCOU+ËÎÌå" w:cs="TMBCOU+ËÎÌå"/>
          <w:color w:val="auto"/>
          <w:spacing w:val="-1"/>
        </w:rPr>
      </w:pPr>
      <w:r>
        <w:rPr>
          <w:rFonts w:hint="eastAsia" w:ascii="TMBCOU+ËÎÌå" w:hAnsi="TMBCOU+ËÎÌå" w:cs="TMBCOU+ËÎÌå"/>
          <w:color w:val="auto"/>
          <w:spacing w:val="-1"/>
        </w:rPr>
        <w:t>年月日</w:t>
      </w:r>
    </w:p>
    <w:p>
      <w:pPr>
        <w:spacing w:line="440" w:lineRule="exact"/>
        <w:ind w:firstLine="1040" w:firstLineChars="500"/>
        <w:rPr>
          <w:rFonts w:ascii="TMBCOU+ËÎÌå" w:hAnsi="TMBCOU+ËÎÌå" w:cs="TMBCOU+ËÎÌå"/>
          <w:color w:val="auto"/>
          <w:spacing w:val="-1"/>
        </w:rPr>
      </w:pPr>
    </w:p>
    <w:p>
      <w:pPr>
        <w:spacing w:line="440" w:lineRule="exact"/>
        <w:rPr>
          <w:rFonts w:ascii="宋体" w:hAnsi="宋体" w:cs="TMBCOU+??¨¬?"/>
          <w:color w:val="auto"/>
          <w:spacing w:val="-1"/>
          <w:szCs w:val="21"/>
        </w:rPr>
      </w:pPr>
      <w:r>
        <w:rPr>
          <w:rFonts w:hint="eastAsia" w:ascii="宋体" w:hAnsi="宋体"/>
          <w:color w:val="auto"/>
          <w:szCs w:val="21"/>
        </w:rPr>
        <w:t xml:space="preserve">附件二                </w:t>
      </w:r>
      <w:r>
        <w:rPr>
          <w:rFonts w:hint="eastAsia" w:ascii="宋体" w:hAnsi="宋体"/>
          <w:b/>
          <w:color w:val="auto"/>
          <w:szCs w:val="21"/>
        </w:rPr>
        <w:t xml:space="preserve">         2-1   </w:t>
      </w:r>
      <w:r>
        <w:rPr>
          <w:rFonts w:hint="eastAsia" w:ascii="宋体" w:hAnsi="宋体" w:cs="NTUWPH+??¨¬?"/>
          <w:b/>
          <w:color w:val="auto"/>
          <w:spacing w:val="-1"/>
          <w:szCs w:val="21"/>
        </w:rPr>
        <w:t>法定代表人身份证明</w:t>
      </w:r>
    </w:p>
    <w:p>
      <w:pPr>
        <w:pStyle w:val="55"/>
        <w:widowControl w:val="0"/>
        <w:autoSpaceDE w:val="0"/>
        <w:autoSpaceDN w:val="0"/>
        <w:spacing w:before="0" w:after="0" w:line="440" w:lineRule="exact"/>
        <w:ind w:firstLine="312" w:firstLineChars="150"/>
        <w:jc w:val="left"/>
        <w:rPr>
          <w:rFonts w:ascii="宋体" w:hAnsi="宋体" w:eastAsia="宋体" w:cs="NTUWPH+??¨¬?"/>
          <w:color w:val="auto"/>
          <w:spacing w:val="-1"/>
          <w:sz w:val="21"/>
          <w:szCs w:val="21"/>
          <w:lang w:eastAsia="zh-CN"/>
        </w:rPr>
      </w:pPr>
    </w:p>
    <w:p>
      <w:pPr>
        <w:pStyle w:val="55"/>
        <w:widowControl w:val="0"/>
        <w:autoSpaceDE w:val="0"/>
        <w:autoSpaceDN w:val="0"/>
        <w:spacing w:before="0" w:after="0" w:line="440" w:lineRule="exact"/>
        <w:ind w:firstLine="312" w:firstLineChars="150"/>
        <w:jc w:val="left"/>
        <w:rPr>
          <w:rFonts w:ascii="NTUWPH+ËÎÌå"/>
          <w:color w:val="auto"/>
          <w:sz w:val="21"/>
          <w:lang w:eastAsia="zh-CN"/>
        </w:rPr>
      </w:pPr>
      <w:r>
        <w:rPr>
          <w:rFonts w:ascii="NTUWPH+ËÎÌå" w:hAnsi="NTUWPH+ËÎÌå" w:cs="NTUWPH+ËÎÌå"/>
          <w:color w:val="auto"/>
          <w:spacing w:val="-1"/>
          <w:sz w:val="21"/>
          <w:lang w:eastAsia="zh-CN"/>
        </w:rPr>
        <w:t>竞争性磋商响应人名称：</w:t>
      </w:r>
    </w:p>
    <w:p>
      <w:pPr>
        <w:pStyle w:val="55"/>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单位性质：</w:t>
      </w:r>
    </w:p>
    <w:p>
      <w:pPr>
        <w:pStyle w:val="55"/>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地址：</w:t>
      </w:r>
    </w:p>
    <w:p>
      <w:pPr>
        <w:spacing w:line="440" w:lineRule="exact"/>
        <w:ind w:firstLine="315" w:firstLineChars="150"/>
        <w:rPr>
          <w:rFonts w:ascii="宋体" w:hAnsi="宋体" w:cs="TMBCOU+??¨¬?"/>
          <w:color w:val="auto"/>
          <w:spacing w:val="-1"/>
          <w:szCs w:val="21"/>
        </w:rPr>
      </w:pPr>
      <w:r>
        <w:rPr>
          <w:rFonts w:hint="eastAsia" w:ascii="宋体" w:hAnsi="宋体" w:cs="NTUWPH+??¨¬?"/>
          <w:color w:val="auto"/>
          <w:szCs w:val="21"/>
        </w:rPr>
        <w:t>成立时间：</w:t>
      </w:r>
      <w:r>
        <w:rPr>
          <w:rFonts w:hint="eastAsia" w:ascii="宋体" w:hAnsi="宋体" w:cs="TMBCOU+??¨¬?"/>
          <w:color w:val="auto"/>
          <w:spacing w:val="-1"/>
          <w:szCs w:val="21"/>
        </w:rPr>
        <w:t>年月日</w:t>
      </w:r>
    </w:p>
    <w:p>
      <w:pPr>
        <w:pStyle w:val="55"/>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经营期限：</w:t>
      </w:r>
    </w:p>
    <w:p>
      <w:pPr>
        <w:pStyle w:val="55"/>
        <w:widowControl w:val="0"/>
        <w:autoSpaceDE w:val="0"/>
        <w:autoSpaceDN w:val="0"/>
        <w:spacing w:before="0" w:after="0" w:line="440" w:lineRule="exact"/>
        <w:ind w:firstLine="315" w:firstLineChars="150"/>
        <w:jc w:val="left"/>
        <w:rPr>
          <w:rFonts w:ascii="宋体" w:hAnsi="宋体" w:eastAsia="宋体"/>
          <w:color w:val="auto"/>
          <w:sz w:val="21"/>
          <w:szCs w:val="21"/>
          <w:u w:val="single"/>
          <w:lang w:eastAsia="zh-CN"/>
        </w:rPr>
      </w:pPr>
      <w:r>
        <w:rPr>
          <w:rFonts w:ascii="宋体" w:hAnsi="宋体" w:eastAsia="宋体" w:cs="NTUWPH+??¨¬?"/>
          <w:color w:val="auto"/>
          <w:sz w:val="21"/>
          <w:szCs w:val="21"/>
          <w:lang w:eastAsia="zh-CN"/>
        </w:rPr>
        <w:t>姓名：性别：年龄：职务：</w:t>
      </w:r>
    </w:p>
    <w:p>
      <w:pPr>
        <w:pStyle w:val="55"/>
        <w:widowControl w:val="0"/>
        <w:autoSpaceDE w:val="0"/>
        <w:autoSpaceDN w:val="0"/>
        <w:spacing w:before="0" w:after="0" w:line="440" w:lineRule="exact"/>
        <w:ind w:firstLine="315" w:firstLineChars="150"/>
        <w:jc w:val="left"/>
        <w:rPr>
          <w:rFonts w:ascii="NTUWPH+ËÎÌå"/>
          <w:color w:val="auto"/>
          <w:sz w:val="21"/>
          <w:lang w:eastAsia="zh-CN"/>
        </w:rPr>
      </w:pPr>
      <w:r>
        <w:rPr>
          <w:rFonts w:hint="eastAsia" w:ascii="宋体" w:hAnsi="宋体" w:eastAsia="宋体"/>
          <w:color w:val="auto"/>
          <w:sz w:val="21"/>
          <w:szCs w:val="21"/>
          <w:lang w:eastAsia="zh-CN"/>
        </w:rPr>
        <w:t>系</w:t>
      </w:r>
      <w:r>
        <w:rPr>
          <w:rFonts w:ascii="宋体" w:hAnsi="宋体" w:eastAsia="宋体" w:cs="NTUWPH+??¨¬?"/>
          <w:color w:val="auto"/>
          <w:spacing w:val="-1"/>
          <w:sz w:val="21"/>
          <w:szCs w:val="21"/>
          <w:lang w:eastAsia="zh-CN"/>
        </w:rPr>
        <w:t>（</w:t>
      </w:r>
      <w:r>
        <w:rPr>
          <w:rFonts w:hint="eastAsia" w:ascii="宋体" w:hAnsi="宋体" w:eastAsia="宋体" w:cs="宋体"/>
          <w:color w:val="auto"/>
          <w:spacing w:val="-1"/>
          <w:sz w:val="21"/>
          <w:lang w:eastAsia="zh-CN"/>
        </w:rPr>
        <w:t>竞争性磋商响应人名称</w:t>
      </w:r>
      <w:r>
        <w:rPr>
          <w:rFonts w:ascii="宋体" w:hAnsi="宋体" w:eastAsia="宋体" w:cs="NTUWPH+??¨¬?"/>
          <w:color w:val="auto"/>
          <w:spacing w:val="-1"/>
          <w:sz w:val="21"/>
          <w:szCs w:val="21"/>
          <w:lang w:eastAsia="zh-CN"/>
        </w:rPr>
        <w:t>）的法定代表人。</w:t>
      </w:r>
    </w:p>
    <w:p>
      <w:pPr>
        <w:pStyle w:val="55"/>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特此证明。</w:t>
      </w:r>
    </w:p>
    <w:p>
      <w:pPr>
        <w:pStyle w:val="55"/>
        <w:widowControl w:val="0"/>
        <w:autoSpaceDE w:val="0"/>
        <w:autoSpaceDN w:val="0"/>
        <w:spacing w:before="0" w:after="0" w:line="440" w:lineRule="exact"/>
        <w:ind w:firstLine="312" w:firstLineChars="150"/>
        <w:jc w:val="left"/>
        <w:rPr>
          <w:rFonts w:ascii="宋体" w:hAnsi="宋体" w:eastAsia="宋体" w:cs="NTUWPH+??¨¬?"/>
          <w:b/>
          <w:color w:val="auto"/>
          <w:spacing w:val="-1"/>
          <w:sz w:val="21"/>
          <w:szCs w:val="21"/>
          <w:lang w:eastAsia="zh-CN"/>
        </w:rPr>
      </w:pPr>
      <w:r>
        <w:rPr>
          <w:rFonts w:ascii="宋体" w:hAnsi="宋体" w:eastAsia="宋体" w:cs="NTUWPH+??¨¬?"/>
          <w:b/>
          <w:color w:val="auto"/>
          <w:spacing w:val="-1"/>
          <w:sz w:val="21"/>
          <w:szCs w:val="21"/>
          <w:lang w:eastAsia="zh-CN"/>
        </w:rPr>
        <w:t>附</w:t>
      </w:r>
      <w:r>
        <w:rPr>
          <w:rFonts w:hint="eastAsia" w:ascii="宋体" w:hAnsi="宋体" w:eastAsia="宋体" w:cs="NTUWPH+??¨¬?"/>
          <w:b/>
          <w:color w:val="auto"/>
          <w:spacing w:val="-1"/>
          <w:sz w:val="21"/>
          <w:szCs w:val="21"/>
          <w:lang w:eastAsia="zh-CN"/>
        </w:rPr>
        <w:t>：</w:t>
      </w:r>
      <w:r>
        <w:rPr>
          <w:rFonts w:ascii="宋体" w:hAnsi="宋体" w:eastAsia="宋体" w:cs="NTUWPH+??¨¬?"/>
          <w:b/>
          <w:color w:val="auto"/>
          <w:spacing w:val="-1"/>
          <w:sz w:val="21"/>
          <w:szCs w:val="21"/>
          <w:lang w:eastAsia="zh-CN"/>
        </w:rPr>
        <w:t>法人代表身份证正反面</w:t>
      </w:r>
    </w:p>
    <w:p>
      <w:pPr>
        <w:pStyle w:val="55"/>
        <w:widowControl w:val="0"/>
        <w:autoSpaceDE w:val="0"/>
        <w:autoSpaceDN w:val="0"/>
        <w:spacing w:before="0" w:after="0" w:line="440" w:lineRule="exact"/>
        <w:ind w:firstLine="312" w:firstLineChars="150"/>
        <w:jc w:val="left"/>
        <w:rPr>
          <w:rFonts w:ascii="宋体" w:hAnsi="宋体" w:eastAsia="宋体" w:cs="NTUWPH+??¨¬?"/>
          <w:color w:val="auto"/>
          <w:spacing w:val="-1"/>
          <w:sz w:val="21"/>
          <w:szCs w:val="21"/>
          <w:lang w:eastAsia="zh-CN"/>
        </w:rPr>
      </w:pPr>
    </w:p>
    <w:p>
      <w:pPr>
        <w:pStyle w:val="55"/>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p>
    <w:p>
      <w:pPr>
        <w:pStyle w:val="55"/>
        <w:widowControl w:val="0"/>
        <w:autoSpaceDE w:val="0"/>
        <w:autoSpaceDN w:val="0"/>
        <w:spacing w:before="0" w:after="0" w:line="440" w:lineRule="exact"/>
        <w:ind w:firstLine="312" w:firstLineChars="150"/>
        <w:jc w:val="left"/>
        <w:rPr>
          <w:rFonts w:ascii="宋体" w:hAnsi="宋体" w:eastAsia="宋体" w:cs="NTUWPH+??¨¬?"/>
          <w:color w:val="auto"/>
          <w:sz w:val="21"/>
          <w:szCs w:val="21"/>
          <w:lang w:eastAsia="zh-CN"/>
        </w:rPr>
      </w:pPr>
      <w:r>
        <w:rPr>
          <w:rFonts w:ascii="NTUWPH+ËÎÌå" w:hAnsi="NTUWPH+ËÎÌå" w:cs="NTUWPH+ËÎÌå"/>
          <w:color w:val="auto"/>
          <w:spacing w:val="-1"/>
          <w:sz w:val="21"/>
          <w:lang w:eastAsia="zh-CN"/>
        </w:rPr>
        <w:t>竞争性磋商响应人</w:t>
      </w:r>
      <w:r>
        <w:rPr>
          <w:rFonts w:hint="eastAsia" w:ascii="宋体" w:hAnsi="宋体" w:eastAsia="宋体" w:cs="宋体"/>
          <w:color w:val="auto"/>
          <w:spacing w:val="-1"/>
          <w:sz w:val="21"/>
          <w:lang w:eastAsia="zh-CN"/>
        </w:rPr>
        <w:t>：</w:t>
      </w:r>
      <w:r>
        <w:rPr>
          <w:rFonts w:hint="eastAsia" w:ascii="宋体" w:hAnsi="宋体" w:eastAsia="宋体" w:cs="NTUWPH+??¨¬?"/>
          <w:color w:val="auto"/>
          <w:sz w:val="21"/>
          <w:szCs w:val="21"/>
          <w:lang w:eastAsia="zh-CN"/>
        </w:rPr>
        <w:t>（盖单位章）</w:t>
      </w:r>
    </w:p>
    <w:p>
      <w:pPr>
        <w:spacing w:line="440" w:lineRule="exact"/>
        <w:ind w:firstLine="416" w:firstLineChars="200"/>
        <w:rPr>
          <w:rFonts w:ascii="宋体" w:hAnsi="宋体" w:cs="TMBCOU+??¨¬?"/>
          <w:color w:val="auto"/>
          <w:spacing w:val="-1"/>
          <w:szCs w:val="21"/>
        </w:rPr>
      </w:pPr>
      <w:r>
        <w:rPr>
          <w:rFonts w:hint="eastAsia" w:ascii="宋体" w:hAnsi="宋体" w:cs="TMBCOU+??¨¬?"/>
          <w:color w:val="auto"/>
          <w:spacing w:val="-1"/>
          <w:szCs w:val="21"/>
        </w:rPr>
        <w:t>年月日</w:t>
      </w:r>
    </w:p>
    <w:p>
      <w:pPr>
        <w:spacing w:line="440" w:lineRule="exact"/>
        <w:rPr>
          <w:rFonts w:ascii="宋体" w:hAnsi="宋体" w:cs="TMBCOU+??¨¬?"/>
          <w:color w:val="auto"/>
          <w:spacing w:val="-1"/>
          <w:szCs w:val="21"/>
        </w:rPr>
      </w:pPr>
    </w:p>
    <w:p>
      <w:pPr>
        <w:spacing w:line="440" w:lineRule="exact"/>
        <w:rPr>
          <w:rFonts w:ascii="宋体" w:hAnsi="宋体" w:cs="TMBCOU+??¨¬?"/>
          <w:color w:val="auto"/>
          <w:spacing w:val="-1"/>
          <w:szCs w:val="21"/>
        </w:rPr>
      </w:pPr>
    </w:p>
    <w:p>
      <w:pPr>
        <w:spacing w:line="400" w:lineRule="exact"/>
        <w:jc w:val="center"/>
        <w:outlineLvl w:val="0"/>
        <w:rPr>
          <w:rFonts w:ascii="宋体" w:hAnsi="宋体"/>
          <w:b/>
          <w:color w:val="auto"/>
          <w:szCs w:val="21"/>
        </w:rPr>
      </w:pPr>
      <w:r>
        <w:rPr>
          <w:rFonts w:ascii="宋体" w:hAnsi="宋体"/>
          <w:b/>
          <w:color w:val="auto"/>
          <w:szCs w:val="21"/>
        </w:rPr>
        <w:br w:type="page"/>
      </w:r>
    </w:p>
    <w:p>
      <w:pPr>
        <w:spacing w:line="400" w:lineRule="exact"/>
        <w:jc w:val="center"/>
        <w:outlineLvl w:val="0"/>
        <w:rPr>
          <w:rFonts w:ascii="宋体" w:hAnsi="宋体"/>
          <w:b/>
          <w:color w:val="auto"/>
          <w:szCs w:val="21"/>
        </w:rPr>
      </w:pPr>
    </w:p>
    <w:p>
      <w:pPr>
        <w:spacing w:line="400" w:lineRule="exact"/>
        <w:jc w:val="center"/>
        <w:outlineLvl w:val="0"/>
        <w:rPr>
          <w:rFonts w:ascii="宋体" w:hAnsi="宋体"/>
          <w:b/>
          <w:color w:val="auto"/>
          <w:szCs w:val="21"/>
        </w:rPr>
      </w:pPr>
      <w:r>
        <w:rPr>
          <w:rFonts w:hint="eastAsia" w:ascii="宋体" w:hAnsi="宋体"/>
          <w:b/>
          <w:color w:val="auto"/>
          <w:szCs w:val="21"/>
        </w:rPr>
        <w:t>2-2  法人代表授权书格式</w:t>
      </w:r>
    </w:p>
    <w:p>
      <w:pPr>
        <w:spacing w:line="400" w:lineRule="exact"/>
        <w:ind w:firstLine="420" w:firstLineChars="200"/>
        <w:rPr>
          <w:rFonts w:ascii="宋体" w:hAnsi="宋体"/>
          <w:bCs/>
          <w:color w:val="auto"/>
          <w:szCs w:val="21"/>
        </w:rPr>
      </w:pPr>
    </w:p>
    <w:p>
      <w:pPr>
        <w:spacing w:line="440" w:lineRule="exact"/>
        <w:ind w:firstLine="420" w:firstLineChars="200"/>
        <w:rPr>
          <w:rFonts w:ascii="SCOJMQ+ËÎÌå" w:hAnsi="SCOJMQ+ËÎÌå" w:cs="SCOJMQ+ËÎÌå"/>
          <w:color w:val="auto"/>
          <w:spacing w:val="-1"/>
          <w:u w:val="single"/>
        </w:rPr>
      </w:pPr>
      <w:r>
        <w:rPr>
          <w:rFonts w:ascii="SCOJMQ+ËÎÌå" w:hAnsi="SCOJMQ+ËÎÌå" w:cs="SCOJMQ+ËÎÌå"/>
          <w:color w:val="auto"/>
        </w:rPr>
        <w:t>本人</w:t>
      </w:r>
      <w:r>
        <w:rPr>
          <w:rFonts w:hint="eastAsia" w:ascii="SCOJMQ+ËÎÌå" w:hAnsi="SCOJMQ+ËÎÌå" w:cs="SCOJMQ+ËÎÌå"/>
          <w:color w:val="auto"/>
          <w:u w:val="single"/>
          <w:lang w:val="en-US" w:eastAsia="zh-CN"/>
        </w:rPr>
        <w:t xml:space="preserve">   </w:t>
      </w:r>
      <w:r>
        <w:rPr>
          <w:rFonts w:ascii="SCOJMQ+ËÎÌå" w:hAnsi="SCOJMQ+ËÎÌå" w:cs="SCOJMQ+ËÎÌå"/>
          <w:color w:val="auto"/>
          <w:u w:val="single"/>
        </w:rPr>
        <w:t>（姓名）</w:t>
      </w:r>
      <w:r>
        <w:rPr>
          <w:rFonts w:ascii="SCOJMQ+ËÎÌå" w:hAnsi="SCOJMQ+ËÎÌå" w:cs="SCOJMQ+ËÎÌå"/>
          <w:color w:val="auto"/>
        </w:rPr>
        <w:t>系</w:t>
      </w:r>
      <w:r>
        <w:rPr>
          <w:rFonts w:hint="eastAsia" w:ascii="SCOJMQ+ËÎÌå" w:hAnsi="SCOJMQ+ËÎÌå" w:cs="SCOJMQ+ËÎÌå"/>
          <w:color w:val="auto"/>
          <w:u w:val="single"/>
          <w:lang w:val="en-US" w:eastAsia="zh-CN"/>
        </w:rPr>
        <w:t xml:space="preserve">         </w:t>
      </w:r>
      <w:r>
        <w:rPr>
          <w:rFonts w:ascii="SCOJMQ+ËÎÌå" w:hAnsi="SCOJMQ+ËÎÌå" w:cs="SCOJMQ+ËÎÌå"/>
          <w:color w:val="auto"/>
          <w:spacing w:val="-1"/>
          <w:u w:val="single"/>
        </w:rPr>
        <w:t>（竞争性磋商响应人名称）</w:t>
      </w:r>
      <w:r>
        <w:rPr>
          <w:rFonts w:ascii="SCOJMQ+ËÎÌå" w:hAnsi="SCOJMQ+ËÎÌå" w:cs="SCOJMQ+ËÎÌå"/>
          <w:color w:val="auto"/>
          <w:spacing w:val="-1"/>
        </w:rPr>
        <w:t>的法定代表人，现委托</w:t>
      </w:r>
      <w:r>
        <w:rPr>
          <w:rFonts w:hint="eastAsia" w:ascii="SCOJMQ+ËÎÌå" w:hAnsi="SCOJMQ+ËÎÌå" w:cs="SCOJMQ+ËÎÌå"/>
          <w:color w:val="auto"/>
          <w:spacing w:val="-1"/>
          <w:u w:val="single"/>
          <w:lang w:val="en-US" w:eastAsia="zh-CN"/>
        </w:rPr>
        <w:t xml:space="preserve">      </w:t>
      </w:r>
      <w:r>
        <w:rPr>
          <w:rFonts w:ascii="SCOJMQ+ËÎÌå" w:hAnsi="SCOJMQ+ËÎÌå" w:cs="SCOJMQ+ËÎÌå"/>
          <w:color w:val="auto"/>
          <w:u w:val="single"/>
        </w:rPr>
        <w:t>（姓名）</w:t>
      </w:r>
      <w:r>
        <w:rPr>
          <w:rFonts w:ascii="SCOJMQ+ËÎÌå" w:hAnsi="SCOJMQ+ËÎÌå" w:cs="SCOJMQ+ËÎÌå"/>
          <w:color w:val="auto"/>
          <w:spacing w:val="-1"/>
        </w:rPr>
        <w:t>为我方代理人。代理人根据授权，以我方名义签署、澄清、说明、补正、递交、撤回、修改</w:t>
      </w:r>
      <w:r>
        <w:rPr>
          <w:rFonts w:hint="eastAsia" w:ascii="SCOJMQ+ËÎÌå" w:hAnsi="SCOJMQ+ËÎÌå" w:cs="SCOJMQ+ËÎÌå"/>
          <w:color w:val="auto"/>
          <w:spacing w:val="-1"/>
          <w:u w:val="single"/>
        </w:rPr>
        <w:t xml:space="preserve">                     （</w:t>
      </w:r>
      <w:r>
        <w:rPr>
          <w:rFonts w:ascii="SCOJMQ+ËÎÌå" w:hAnsi="SCOJMQ+ËÎÌå" w:cs="SCOJMQ+ËÎÌå"/>
          <w:color w:val="auto"/>
          <w:u w:val="single"/>
        </w:rPr>
        <w:t>项目</w:t>
      </w:r>
      <w:r>
        <w:rPr>
          <w:rFonts w:hint="eastAsia" w:ascii="SCOJMQ+ËÎÌå" w:hAnsi="SCOJMQ+ËÎÌå" w:cs="SCOJMQ+ËÎÌå"/>
          <w:color w:val="auto"/>
          <w:u w:val="single"/>
        </w:rPr>
        <w:t>名称、项目编号）</w:t>
      </w:r>
      <w:r>
        <w:rPr>
          <w:rFonts w:ascii="SCOJMQ+ËÎÌå" w:hAnsi="SCOJMQ+ËÎÌå" w:cs="SCOJMQ+ËÎÌå"/>
          <w:color w:val="auto"/>
          <w:spacing w:val="-1"/>
        </w:rPr>
        <w:t>竞争性磋商响应文件、签订合同和处理有关事宜，其法律后果由我方承担。</w:t>
      </w:r>
    </w:p>
    <w:p>
      <w:pPr>
        <w:spacing w:line="440" w:lineRule="exact"/>
        <w:rPr>
          <w:rFonts w:ascii="TMBCOU+ËÎÌå" w:hAnsi="TMBCOU+ËÎÌå" w:cs="TMBCOU+ËÎÌå"/>
          <w:color w:val="auto"/>
          <w:spacing w:val="-1"/>
          <w:u w:val="single"/>
        </w:rPr>
      </w:pPr>
      <w:r>
        <w:rPr>
          <w:rFonts w:ascii="SCOJMQ+ËÎÌå" w:hAnsi="SCOJMQ+ËÎÌå" w:cs="SCOJMQ+ËÎÌå"/>
          <w:color w:val="auto"/>
        </w:rPr>
        <w:t>委托期限：</w:t>
      </w:r>
    </w:p>
    <w:p>
      <w:pPr>
        <w:spacing w:line="440" w:lineRule="exact"/>
        <w:rPr>
          <w:rFonts w:ascii="SCOJMQ+ËÎÌå" w:hAnsi="SCOJMQ+ËÎÌå" w:cs="SCOJMQ+ËÎÌå"/>
          <w:color w:val="auto"/>
          <w:spacing w:val="-1"/>
        </w:rPr>
      </w:pPr>
      <w:r>
        <w:rPr>
          <w:rFonts w:ascii="SCOJMQ+ËÎÌå" w:hAnsi="SCOJMQ+ËÎÌå" w:cs="SCOJMQ+ËÎÌå"/>
          <w:color w:val="auto"/>
          <w:spacing w:val="-1"/>
        </w:rPr>
        <w:t>代理人无转委托权。</w:t>
      </w:r>
    </w:p>
    <w:p>
      <w:pPr>
        <w:pStyle w:val="55"/>
        <w:widowControl w:val="0"/>
        <w:autoSpaceDE w:val="0"/>
        <w:autoSpaceDN w:val="0"/>
        <w:spacing w:before="0" w:after="0" w:line="440" w:lineRule="exact"/>
        <w:ind w:firstLine="312" w:firstLineChars="150"/>
        <w:jc w:val="left"/>
        <w:rPr>
          <w:rFonts w:ascii="宋体" w:hAnsi="宋体" w:eastAsia="宋体" w:cs="NTUWPH+??¨¬?"/>
          <w:b/>
          <w:color w:val="auto"/>
          <w:spacing w:val="-1"/>
          <w:sz w:val="21"/>
          <w:szCs w:val="21"/>
          <w:lang w:val="en-US" w:eastAsia="zh-CN"/>
        </w:rPr>
      </w:pPr>
    </w:p>
    <w:p>
      <w:pPr>
        <w:pStyle w:val="55"/>
        <w:widowControl w:val="0"/>
        <w:autoSpaceDE w:val="0"/>
        <w:autoSpaceDN w:val="0"/>
        <w:spacing w:before="0" w:after="0" w:line="440" w:lineRule="exact"/>
        <w:ind w:firstLine="312" w:firstLineChars="150"/>
        <w:jc w:val="left"/>
        <w:rPr>
          <w:rFonts w:ascii="宋体" w:hAnsi="宋体" w:eastAsia="宋体" w:cs="NTUWPH+??¨¬?"/>
          <w:b/>
          <w:color w:val="auto"/>
          <w:spacing w:val="-1"/>
          <w:sz w:val="21"/>
          <w:szCs w:val="21"/>
          <w:lang w:eastAsia="zh-CN"/>
        </w:rPr>
      </w:pPr>
      <w:r>
        <w:rPr>
          <w:rFonts w:ascii="宋体" w:hAnsi="宋体" w:eastAsia="宋体" w:cs="NTUWPH+??¨¬?"/>
          <w:b/>
          <w:color w:val="auto"/>
          <w:spacing w:val="-1"/>
          <w:sz w:val="21"/>
          <w:szCs w:val="21"/>
          <w:lang w:eastAsia="zh-CN"/>
        </w:rPr>
        <w:t>附</w:t>
      </w:r>
      <w:r>
        <w:rPr>
          <w:rFonts w:hint="eastAsia" w:ascii="宋体" w:hAnsi="宋体" w:eastAsia="宋体" w:cs="NTUWPH+??¨¬?"/>
          <w:b/>
          <w:color w:val="auto"/>
          <w:spacing w:val="-1"/>
          <w:sz w:val="21"/>
          <w:szCs w:val="21"/>
          <w:lang w:eastAsia="zh-CN"/>
        </w:rPr>
        <w:t>：</w:t>
      </w:r>
      <w:r>
        <w:rPr>
          <w:rFonts w:ascii="宋体" w:hAnsi="宋体" w:eastAsia="宋体" w:cs="NTUWPH+??¨¬?"/>
          <w:b/>
          <w:color w:val="auto"/>
          <w:spacing w:val="-1"/>
          <w:sz w:val="21"/>
          <w:szCs w:val="21"/>
          <w:lang w:eastAsia="zh-CN"/>
        </w:rPr>
        <w:t>法人代表身份证正反面</w:t>
      </w:r>
    </w:p>
    <w:p>
      <w:pPr>
        <w:pStyle w:val="55"/>
        <w:widowControl w:val="0"/>
        <w:autoSpaceDE w:val="0"/>
        <w:autoSpaceDN w:val="0"/>
        <w:spacing w:before="0" w:after="0" w:line="440" w:lineRule="exact"/>
        <w:ind w:firstLine="312" w:firstLineChars="150"/>
        <w:jc w:val="left"/>
        <w:rPr>
          <w:rFonts w:ascii="宋体" w:hAnsi="宋体" w:eastAsia="宋体" w:cs="NTUWPH+??¨¬?"/>
          <w:b/>
          <w:color w:val="auto"/>
          <w:spacing w:val="-1"/>
          <w:sz w:val="21"/>
          <w:szCs w:val="21"/>
          <w:lang w:eastAsia="zh-CN"/>
        </w:rPr>
      </w:pPr>
      <w:r>
        <w:rPr>
          <w:rFonts w:hint="eastAsia" w:ascii="宋体" w:hAnsi="宋体" w:eastAsia="宋体" w:cs="NTUWPH+??¨¬?"/>
          <w:b/>
          <w:color w:val="auto"/>
          <w:spacing w:val="-1"/>
          <w:sz w:val="21"/>
          <w:szCs w:val="21"/>
          <w:lang w:eastAsia="zh-CN"/>
        </w:rPr>
        <w:t xml:space="preserve">    授权委托人身份证正反面</w:t>
      </w:r>
    </w:p>
    <w:p>
      <w:pPr>
        <w:spacing w:line="480" w:lineRule="exact"/>
        <w:ind w:firstLine="420" w:firstLineChars="200"/>
        <w:rPr>
          <w:rFonts w:ascii="宋体" w:hAnsi="宋体"/>
          <w:bCs/>
          <w:color w:val="auto"/>
          <w:szCs w:val="21"/>
          <w:lang w:val="ru-RU"/>
        </w:rPr>
      </w:pPr>
    </w:p>
    <w:p>
      <w:pPr>
        <w:spacing w:line="480" w:lineRule="exact"/>
        <w:ind w:firstLine="3150" w:firstLineChars="1500"/>
        <w:rPr>
          <w:rFonts w:ascii="宋体" w:hAnsi="宋体"/>
          <w:bCs/>
          <w:color w:val="auto"/>
          <w:szCs w:val="21"/>
          <w:lang w:val="ru-RU"/>
        </w:rPr>
      </w:pPr>
    </w:p>
    <w:p>
      <w:pPr>
        <w:spacing w:line="440" w:lineRule="exact"/>
        <w:rPr>
          <w:rFonts w:ascii="SCOJMQ+ËÎÌå" w:hAnsi="SCOJMQ+ËÎÌå" w:cs="SCOJMQ+ËÎÌå"/>
          <w:color w:val="auto"/>
        </w:rPr>
      </w:pPr>
      <w:r>
        <w:rPr>
          <w:rFonts w:ascii="SCOJMQ+ËÎÌå" w:hAnsi="SCOJMQ+ËÎÌå" w:cs="SCOJMQ+ËÎÌå"/>
          <w:color w:val="auto"/>
          <w:spacing w:val="-1"/>
        </w:rPr>
        <w:t>竞争性磋商响应人：</w:t>
      </w:r>
      <w:r>
        <w:rPr>
          <w:rFonts w:ascii="SCOJMQ+ËÎÌå" w:hAnsi="SCOJMQ+ËÎÌå" w:cs="SCOJMQ+ËÎÌå"/>
          <w:color w:val="auto"/>
        </w:rPr>
        <w:t>（盖单位章）</w:t>
      </w:r>
    </w:p>
    <w:p>
      <w:pPr>
        <w:spacing w:line="440" w:lineRule="exact"/>
        <w:rPr>
          <w:rFonts w:ascii="SCOJMQ+ËÎÌå" w:hAnsi="SCOJMQ+ËÎÌå" w:cs="SCOJMQ+ËÎÌå"/>
          <w:color w:val="auto"/>
        </w:rPr>
      </w:pPr>
      <w:r>
        <w:rPr>
          <w:rFonts w:ascii="SCOJMQ+ËÎÌå" w:hAnsi="SCOJMQ+ËÎÌå" w:cs="SCOJMQ+ËÎÌå"/>
          <w:color w:val="auto"/>
          <w:spacing w:val="-1"/>
        </w:rPr>
        <w:t>法定代表人：</w:t>
      </w:r>
      <w:r>
        <w:rPr>
          <w:rFonts w:ascii="SCOJMQ+ËÎÌå" w:hAnsi="SCOJMQ+ËÎÌå" w:cs="SCOJMQ+ËÎÌå"/>
          <w:color w:val="auto"/>
        </w:rPr>
        <w:t>（签字</w:t>
      </w:r>
      <w:r>
        <w:rPr>
          <w:rFonts w:hint="eastAsia" w:ascii="SCOJMQ+ËÎÌå" w:hAnsi="SCOJMQ+ËÎÌå" w:cs="SCOJMQ+ËÎÌå"/>
          <w:color w:val="auto"/>
        </w:rPr>
        <w:t>或盖章</w:t>
      </w:r>
      <w:r>
        <w:rPr>
          <w:rFonts w:ascii="SCOJMQ+ËÎÌå" w:hAnsi="SCOJMQ+ËÎÌå" w:cs="SCOJMQ+ËÎÌå"/>
          <w:color w:val="auto"/>
        </w:rPr>
        <w:t>）</w:t>
      </w:r>
    </w:p>
    <w:p>
      <w:pPr>
        <w:spacing w:line="440" w:lineRule="exact"/>
        <w:rPr>
          <w:rFonts w:ascii="SCOJMQ+ËÎÌå" w:hAnsi="SCOJMQ+ËÎÌå" w:cs="SCOJMQ+ËÎÌå"/>
          <w:color w:val="auto"/>
          <w:spacing w:val="-1"/>
        </w:rPr>
      </w:pPr>
      <w:r>
        <w:rPr>
          <w:rFonts w:ascii="SCOJMQ+ËÎÌå" w:hAnsi="SCOJMQ+ËÎÌå" w:cs="SCOJMQ+ËÎÌå"/>
          <w:color w:val="auto"/>
          <w:spacing w:val="-1"/>
        </w:rPr>
        <w:t>身份证号码：</w:t>
      </w:r>
    </w:p>
    <w:p>
      <w:pPr>
        <w:spacing w:line="440" w:lineRule="exact"/>
        <w:rPr>
          <w:rFonts w:ascii="SCOJMQ+ËÎÌå" w:hAnsi="SCOJMQ+ËÎÌå" w:cs="SCOJMQ+ËÎÌå"/>
          <w:color w:val="auto"/>
        </w:rPr>
      </w:pPr>
      <w:r>
        <w:rPr>
          <w:rFonts w:ascii="SCOJMQ+ËÎÌå" w:hAnsi="SCOJMQ+ËÎÌå" w:cs="SCOJMQ+ËÎÌå"/>
          <w:color w:val="auto"/>
          <w:spacing w:val="-1"/>
        </w:rPr>
        <w:t>委托代理人：</w:t>
      </w:r>
      <w:r>
        <w:rPr>
          <w:rFonts w:ascii="SCOJMQ+ËÎÌå" w:hAnsi="SCOJMQ+ËÎÌå" w:cs="SCOJMQ+ËÎÌå"/>
          <w:color w:val="auto"/>
        </w:rPr>
        <w:t>（签字）</w:t>
      </w:r>
    </w:p>
    <w:p>
      <w:pPr>
        <w:spacing w:line="440" w:lineRule="exact"/>
        <w:rPr>
          <w:rFonts w:ascii="SCOJMQ+ËÎÌå" w:hAnsi="SCOJMQ+ËÎÌå" w:cs="SCOJMQ+ËÎÌå"/>
          <w:color w:val="auto"/>
          <w:spacing w:val="-1"/>
        </w:rPr>
      </w:pPr>
      <w:r>
        <w:rPr>
          <w:rFonts w:ascii="SCOJMQ+ËÎÌå" w:hAnsi="SCOJMQ+ËÎÌå" w:cs="SCOJMQ+ËÎÌå"/>
          <w:color w:val="auto"/>
          <w:spacing w:val="-1"/>
        </w:rPr>
        <w:t>身份证号码：</w:t>
      </w:r>
    </w:p>
    <w:p>
      <w:pPr>
        <w:spacing w:line="440" w:lineRule="exact"/>
        <w:rPr>
          <w:rFonts w:ascii="TMBCOU+ËÎÌå" w:hAnsi="TMBCOU+ËÎÌå" w:cs="TMBCOU+ËÎÌå"/>
          <w:color w:val="auto"/>
          <w:spacing w:val="-1"/>
        </w:rPr>
      </w:pPr>
      <w:r>
        <w:rPr>
          <w:rFonts w:hint="eastAsia" w:ascii="TMBCOU+ËÎÌå" w:hAnsi="TMBCOU+ËÎÌå" w:cs="TMBCOU+ËÎÌå"/>
          <w:color w:val="auto"/>
          <w:spacing w:val="-1"/>
        </w:rPr>
        <w:t>年月日</w:t>
      </w:r>
    </w:p>
    <w:p>
      <w:pPr>
        <w:spacing w:line="480" w:lineRule="exact"/>
        <w:rPr>
          <w:rFonts w:ascii="宋体" w:hAnsi="宋体"/>
          <w:color w:val="auto"/>
          <w:szCs w:val="21"/>
        </w:rPr>
      </w:pPr>
    </w:p>
    <w:p>
      <w:pPr>
        <w:spacing w:line="480" w:lineRule="exact"/>
        <w:ind w:firstLine="420" w:firstLineChars="200"/>
        <w:rPr>
          <w:rFonts w:ascii="宋体" w:hAnsi="宋体"/>
          <w:b/>
          <w:color w:val="auto"/>
          <w:szCs w:val="21"/>
        </w:rPr>
      </w:pPr>
      <w:r>
        <w:rPr>
          <w:rFonts w:hint="eastAsia" w:ascii="宋体" w:hAnsi="宋体"/>
          <w:b/>
          <w:color w:val="auto"/>
          <w:szCs w:val="21"/>
        </w:rPr>
        <w:t>注：法人代表本人作为公司代理人前来参加投标的投标方，可不提供此项证明文件。</w:t>
      </w:r>
    </w:p>
    <w:p>
      <w:pPr>
        <w:tabs>
          <w:tab w:val="left" w:pos="9135"/>
        </w:tabs>
        <w:jc w:val="center"/>
        <w:rPr>
          <w:rFonts w:ascii="宋体" w:hAnsi="宋体"/>
          <w:color w:val="auto"/>
          <w:szCs w:val="21"/>
        </w:rPr>
      </w:pPr>
    </w:p>
    <w:p>
      <w:pPr>
        <w:spacing w:line="440" w:lineRule="exact"/>
        <w:outlineLvl w:val="0"/>
        <w:rPr>
          <w:rFonts w:ascii="宋体" w:hAnsi="宋体"/>
          <w:b/>
          <w:color w:val="auto"/>
          <w:szCs w:val="21"/>
        </w:rPr>
      </w:pPr>
    </w:p>
    <w:p>
      <w:pPr>
        <w:spacing w:line="440" w:lineRule="exact"/>
        <w:outlineLvl w:val="0"/>
        <w:rPr>
          <w:rFonts w:ascii="宋体" w:hAnsi="宋体"/>
          <w:b/>
          <w:color w:val="auto"/>
          <w:szCs w:val="21"/>
        </w:rPr>
      </w:pPr>
      <w:r>
        <w:rPr>
          <w:rFonts w:ascii="宋体" w:hAnsi="宋体"/>
          <w:b/>
          <w:color w:val="auto"/>
          <w:szCs w:val="21"/>
        </w:rPr>
        <w:br w:type="page"/>
      </w:r>
    </w:p>
    <w:p>
      <w:pPr>
        <w:spacing w:line="440" w:lineRule="exact"/>
        <w:outlineLvl w:val="0"/>
        <w:rPr>
          <w:rFonts w:ascii="宋体" w:hAnsi="宋体"/>
          <w:b/>
          <w:color w:val="auto"/>
          <w:szCs w:val="21"/>
        </w:rPr>
      </w:pPr>
    </w:p>
    <w:p>
      <w:pPr>
        <w:spacing w:line="440" w:lineRule="exact"/>
        <w:outlineLvl w:val="0"/>
        <w:rPr>
          <w:rFonts w:hint="eastAsia" w:ascii="宋体" w:hAnsi="宋体"/>
          <w:b/>
          <w:color w:val="auto"/>
          <w:szCs w:val="21"/>
        </w:rPr>
      </w:pPr>
      <w:r>
        <w:rPr>
          <w:rFonts w:hint="eastAsia" w:ascii="宋体" w:hAnsi="宋体"/>
          <w:color w:val="auto"/>
          <w:szCs w:val="21"/>
        </w:rPr>
        <w:t>附件三</w:t>
      </w:r>
      <w:r>
        <w:rPr>
          <w:rFonts w:hint="eastAsia" w:ascii="宋体" w:hAnsi="宋体"/>
          <w:b/>
          <w:color w:val="auto"/>
          <w:szCs w:val="21"/>
        </w:rPr>
        <w:t xml:space="preserve">                             </w:t>
      </w:r>
    </w:p>
    <w:p>
      <w:pPr>
        <w:spacing w:line="440" w:lineRule="exact"/>
        <w:ind w:firstLine="1050" w:firstLineChars="500"/>
        <w:jc w:val="center"/>
        <w:outlineLvl w:val="0"/>
        <w:rPr>
          <w:rFonts w:ascii="宋体" w:hAnsi="宋体"/>
          <w:b/>
          <w:color w:val="auto"/>
          <w:szCs w:val="21"/>
        </w:rPr>
      </w:pPr>
      <w:r>
        <w:rPr>
          <w:rFonts w:hint="eastAsia" w:ascii="宋体" w:hAnsi="宋体"/>
          <w:b/>
          <w:color w:val="auto"/>
          <w:szCs w:val="21"/>
        </w:rPr>
        <w:t>开标一览表</w:t>
      </w:r>
    </w:p>
    <w:p>
      <w:pPr>
        <w:pStyle w:val="67"/>
        <w:spacing w:line="360" w:lineRule="auto"/>
        <w:ind w:left="162" w:leftChars="-86" w:hanging="342" w:hangingChars="163"/>
        <w:jc w:val="both"/>
        <w:rPr>
          <w:rFonts w:ascii="宋体" w:hAnsi="宋体"/>
          <w:color w:val="auto"/>
          <w:sz w:val="21"/>
          <w:szCs w:val="21"/>
        </w:rPr>
      </w:pPr>
    </w:p>
    <w:p>
      <w:pPr>
        <w:pStyle w:val="67"/>
        <w:spacing w:line="360" w:lineRule="auto"/>
        <w:ind w:left="162" w:leftChars="-86" w:hanging="342" w:hangingChars="163"/>
        <w:jc w:val="both"/>
        <w:rPr>
          <w:rFonts w:ascii="宋体" w:hAnsi="宋体"/>
          <w:color w:val="auto"/>
          <w:sz w:val="21"/>
          <w:szCs w:val="21"/>
        </w:rPr>
      </w:pPr>
      <w:r>
        <w:rPr>
          <w:rFonts w:hint="eastAsia" w:ascii="宋体" w:hAnsi="宋体"/>
          <w:color w:val="auto"/>
          <w:sz w:val="21"/>
          <w:szCs w:val="21"/>
        </w:rPr>
        <w:t>采购项目名称：</w:t>
      </w:r>
    </w:p>
    <w:p>
      <w:pPr>
        <w:pStyle w:val="67"/>
        <w:spacing w:line="360" w:lineRule="auto"/>
        <w:ind w:left="162" w:leftChars="-86" w:hanging="342" w:hangingChars="163"/>
        <w:jc w:val="both"/>
        <w:rPr>
          <w:rFonts w:ascii="宋体" w:hAnsi="宋体"/>
          <w:color w:val="auto"/>
          <w:sz w:val="21"/>
          <w:szCs w:val="21"/>
        </w:rPr>
      </w:pPr>
      <w:r>
        <w:rPr>
          <w:rFonts w:hint="eastAsia" w:ascii="宋体" w:hAnsi="宋体"/>
          <w:color w:val="auto"/>
          <w:sz w:val="21"/>
          <w:szCs w:val="21"/>
          <w:lang w:eastAsia="zh-CN"/>
        </w:rPr>
        <w:t>磋商文件</w:t>
      </w:r>
      <w:r>
        <w:rPr>
          <w:rFonts w:hint="eastAsia" w:ascii="宋体" w:hAnsi="宋体"/>
          <w:color w:val="auto"/>
          <w:sz w:val="21"/>
          <w:szCs w:val="21"/>
        </w:rPr>
        <w:t>编号：                                             货币单位:元(人民币)</w:t>
      </w:r>
    </w:p>
    <w:tbl>
      <w:tblPr>
        <w:tblStyle w:val="25"/>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850"/>
        <w:gridCol w:w="196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628" w:type="dxa"/>
            <w:vAlign w:val="center"/>
          </w:tcPr>
          <w:p>
            <w:pPr>
              <w:pStyle w:val="67"/>
              <w:spacing w:line="360" w:lineRule="auto"/>
              <w:ind w:left="162" w:leftChars="-86" w:hanging="342" w:hangingChars="163"/>
              <w:jc w:val="center"/>
              <w:rPr>
                <w:rFonts w:ascii="宋体" w:hAnsi="宋体"/>
                <w:color w:val="auto"/>
                <w:sz w:val="21"/>
                <w:szCs w:val="21"/>
              </w:rPr>
            </w:pPr>
            <w:r>
              <w:rPr>
                <w:rFonts w:hint="eastAsia" w:ascii="宋体" w:hAnsi="宋体"/>
                <w:color w:val="auto"/>
                <w:sz w:val="21"/>
                <w:szCs w:val="21"/>
              </w:rPr>
              <w:t>项目名称</w:t>
            </w:r>
          </w:p>
        </w:tc>
        <w:tc>
          <w:tcPr>
            <w:tcW w:w="2850" w:type="dxa"/>
            <w:vAlign w:val="center"/>
          </w:tcPr>
          <w:p>
            <w:pPr>
              <w:pStyle w:val="67"/>
              <w:spacing w:line="360" w:lineRule="auto"/>
              <w:ind w:left="162" w:leftChars="-86" w:hanging="342" w:hangingChars="163"/>
              <w:jc w:val="center"/>
              <w:rPr>
                <w:rFonts w:ascii="宋体" w:hAnsi="宋体"/>
                <w:color w:val="auto"/>
                <w:sz w:val="21"/>
                <w:szCs w:val="21"/>
              </w:rPr>
            </w:pPr>
            <w:r>
              <w:rPr>
                <w:rFonts w:hint="eastAsia" w:ascii="宋体" w:hAnsi="宋体"/>
                <w:color w:val="auto"/>
                <w:sz w:val="21"/>
                <w:szCs w:val="21"/>
              </w:rPr>
              <w:t>总报价（元）</w:t>
            </w:r>
          </w:p>
        </w:tc>
        <w:tc>
          <w:tcPr>
            <w:tcW w:w="1960" w:type="dxa"/>
            <w:vAlign w:val="center"/>
          </w:tcPr>
          <w:p>
            <w:pPr>
              <w:pStyle w:val="67"/>
              <w:spacing w:line="360" w:lineRule="auto"/>
              <w:ind w:left="162" w:leftChars="-86" w:hanging="342" w:hangingChars="163"/>
              <w:jc w:val="center"/>
              <w:rPr>
                <w:rFonts w:hint="eastAsia" w:ascii="宋体" w:hAnsi="宋体" w:eastAsia="宋体"/>
                <w:color w:val="auto"/>
                <w:sz w:val="21"/>
                <w:szCs w:val="21"/>
                <w:lang w:eastAsia="zh-CN"/>
              </w:rPr>
            </w:pPr>
            <w:r>
              <w:rPr>
                <w:rFonts w:hint="eastAsia" w:ascii="宋体" w:hAnsi="宋体"/>
                <w:color w:val="auto"/>
                <w:sz w:val="21"/>
                <w:szCs w:val="21"/>
                <w:lang w:eastAsia="zh-CN"/>
              </w:rPr>
              <w:t>服务期</w:t>
            </w:r>
          </w:p>
        </w:tc>
        <w:tc>
          <w:tcPr>
            <w:tcW w:w="1960" w:type="dxa"/>
            <w:vAlign w:val="center"/>
          </w:tcPr>
          <w:p>
            <w:pPr>
              <w:pStyle w:val="67"/>
              <w:spacing w:line="360" w:lineRule="auto"/>
              <w:ind w:left="162" w:leftChars="-86" w:hanging="342" w:hangingChars="163"/>
              <w:jc w:val="center"/>
              <w:rPr>
                <w:rFonts w:hint="eastAsia" w:ascii="宋体" w:hAnsi="宋体" w:eastAsia="宋体"/>
                <w:color w:val="auto"/>
                <w:sz w:val="21"/>
                <w:szCs w:val="21"/>
                <w:lang w:eastAsia="zh-CN"/>
              </w:rPr>
            </w:pPr>
            <w:r>
              <w:rPr>
                <w:rFonts w:hint="eastAsia" w:ascii="宋体" w:hAnsi="宋体"/>
                <w:color w:val="auto"/>
                <w:sz w:val="21"/>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628" w:type="dxa"/>
            <w:vAlign w:val="center"/>
          </w:tcPr>
          <w:p>
            <w:pPr>
              <w:pStyle w:val="67"/>
              <w:spacing w:line="360" w:lineRule="auto"/>
              <w:ind w:left="162" w:leftChars="-86" w:hanging="342" w:hangingChars="163"/>
              <w:jc w:val="both"/>
              <w:rPr>
                <w:rFonts w:ascii="宋体" w:hAnsi="宋体"/>
                <w:color w:val="auto"/>
                <w:sz w:val="21"/>
                <w:szCs w:val="21"/>
              </w:rPr>
            </w:pPr>
          </w:p>
        </w:tc>
        <w:tc>
          <w:tcPr>
            <w:tcW w:w="2850" w:type="dxa"/>
            <w:vAlign w:val="center"/>
          </w:tcPr>
          <w:p>
            <w:pPr>
              <w:pStyle w:val="67"/>
              <w:spacing w:line="360" w:lineRule="auto"/>
              <w:ind w:left="162" w:leftChars="-86" w:hanging="342" w:hangingChars="163"/>
              <w:jc w:val="both"/>
              <w:rPr>
                <w:rFonts w:ascii="宋体" w:hAnsi="宋体"/>
                <w:color w:val="auto"/>
                <w:sz w:val="21"/>
                <w:szCs w:val="21"/>
              </w:rPr>
            </w:pPr>
          </w:p>
        </w:tc>
        <w:tc>
          <w:tcPr>
            <w:tcW w:w="1960" w:type="dxa"/>
            <w:vAlign w:val="center"/>
          </w:tcPr>
          <w:p>
            <w:pPr>
              <w:pStyle w:val="67"/>
              <w:spacing w:line="360" w:lineRule="auto"/>
              <w:ind w:left="162" w:leftChars="-86" w:hanging="342" w:hangingChars="163"/>
              <w:jc w:val="both"/>
              <w:rPr>
                <w:rFonts w:ascii="宋体" w:hAnsi="宋体"/>
                <w:color w:val="auto"/>
                <w:sz w:val="21"/>
                <w:szCs w:val="21"/>
              </w:rPr>
            </w:pPr>
          </w:p>
        </w:tc>
        <w:tc>
          <w:tcPr>
            <w:tcW w:w="1960" w:type="dxa"/>
            <w:vAlign w:val="center"/>
          </w:tcPr>
          <w:p>
            <w:pPr>
              <w:pStyle w:val="67"/>
              <w:spacing w:line="360" w:lineRule="auto"/>
              <w:ind w:left="162" w:leftChars="-86" w:hanging="342" w:hangingChars="163"/>
              <w:jc w:val="both"/>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398" w:type="dxa"/>
            <w:gridSpan w:val="4"/>
            <w:vAlign w:val="center"/>
          </w:tcPr>
          <w:p>
            <w:pPr>
              <w:pStyle w:val="67"/>
              <w:spacing w:line="360" w:lineRule="auto"/>
              <w:ind w:left="161" w:leftChars="14" w:hanging="132" w:hangingChars="63"/>
              <w:jc w:val="both"/>
              <w:rPr>
                <w:rFonts w:ascii="宋体" w:hAnsi="宋体"/>
                <w:color w:val="auto"/>
                <w:sz w:val="21"/>
                <w:szCs w:val="21"/>
              </w:rPr>
            </w:pPr>
            <w:r>
              <w:rPr>
                <w:rFonts w:hint="eastAsia" w:ascii="宋体" w:hAnsi="宋体"/>
                <w:color w:val="auto"/>
                <w:sz w:val="21"/>
                <w:szCs w:val="21"/>
              </w:rPr>
              <w:t>投标总价：（大写）</w:t>
            </w:r>
          </w:p>
        </w:tc>
      </w:tr>
    </w:tbl>
    <w:p>
      <w:pPr>
        <w:pStyle w:val="67"/>
        <w:spacing w:line="360" w:lineRule="auto"/>
        <w:ind w:left="161" w:leftChars="14" w:hanging="132" w:hangingChars="63"/>
        <w:jc w:val="both"/>
        <w:rPr>
          <w:rFonts w:ascii="宋体" w:hAnsi="宋体"/>
          <w:color w:val="auto"/>
          <w:sz w:val="21"/>
          <w:szCs w:val="21"/>
          <w:highlight w:val="none"/>
        </w:rPr>
      </w:pPr>
      <w:r>
        <w:rPr>
          <w:rFonts w:hint="eastAsia" w:ascii="宋体" w:hAnsi="宋体"/>
          <w:color w:val="auto"/>
          <w:sz w:val="21"/>
          <w:szCs w:val="21"/>
          <w:highlight w:val="none"/>
        </w:rPr>
        <w:t xml:space="preserve">     备注：磋商报价应包括提供本项目合同范围内的</w:t>
      </w:r>
      <w:r>
        <w:rPr>
          <w:rFonts w:hint="eastAsia" w:ascii="宋体" w:hAnsi="宋体"/>
          <w:color w:val="auto"/>
          <w:sz w:val="21"/>
          <w:szCs w:val="21"/>
          <w:highlight w:val="none"/>
          <w:lang w:eastAsia="zh-CN"/>
        </w:rPr>
        <w:t>系统集成、</w:t>
      </w:r>
      <w:r>
        <w:rPr>
          <w:rFonts w:hint="eastAsia" w:ascii="宋体" w:hAnsi="宋体"/>
          <w:color w:val="auto"/>
          <w:sz w:val="21"/>
          <w:szCs w:val="21"/>
          <w:highlight w:val="none"/>
          <w:lang w:val="en-US" w:eastAsia="zh-CN"/>
        </w:rPr>
        <w:t>系统升级、系统维护、技术服务、</w:t>
      </w:r>
      <w:r>
        <w:rPr>
          <w:rFonts w:hint="eastAsia" w:ascii="宋体" w:hAnsi="宋体"/>
          <w:color w:val="auto"/>
          <w:sz w:val="21"/>
          <w:szCs w:val="21"/>
          <w:highlight w:val="none"/>
        </w:rPr>
        <w:t>货物</w:t>
      </w:r>
      <w:r>
        <w:rPr>
          <w:rFonts w:hint="eastAsia" w:ascii="宋体" w:hAnsi="宋体"/>
          <w:color w:val="auto"/>
          <w:sz w:val="21"/>
          <w:szCs w:val="21"/>
          <w:highlight w:val="none"/>
          <w:lang w:val="en-US" w:eastAsia="zh-CN"/>
        </w:rPr>
        <w:t>供应</w:t>
      </w:r>
      <w:r>
        <w:rPr>
          <w:rFonts w:hint="eastAsia" w:ascii="宋体" w:hAnsi="宋体"/>
          <w:color w:val="auto"/>
          <w:sz w:val="21"/>
          <w:szCs w:val="21"/>
          <w:highlight w:val="none"/>
        </w:rPr>
        <w:t>、运输、保险、装卸、</w:t>
      </w:r>
      <w:r>
        <w:rPr>
          <w:rFonts w:hint="eastAsia" w:ascii="宋体" w:hAnsi="宋体"/>
          <w:color w:val="auto"/>
          <w:sz w:val="21"/>
          <w:szCs w:val="21"/>
          <w:highlight w:val="none"/>
          <w:lang w:eastAsia="zh-CN"/>
        </w:rPr>
        <w:t>安装调试、检测验收、</w:t>
      </w:r>
      <w:r>
        <w:rPr>
          <w:rFonts w:hint="eastAsia" w:ascii="宋体" w:hAnsi="宋体"/>
          <w:color w:val="auto"/>
          <w:sz w:val="21"/>
          <w:szCs w:val="21"/>
          <w:highlight w:val="none"/>
        </w:rPr>
        <w:t>技术培训、售后服务、各项税费等其相关工作范围内所有费用的总合计。</w:t>
      </w:r>
    </w:p>
    <w:p>
      <w:pPr>
        <w:widowControl/>
        <w:snapToGrid w:val="0"/>
        <w:spacing w:line="500" w:lineRule="exact"/>
        <w:rPr>
          <w:rFonts w:ascii="宋体" w:hAnsi="宋体"/>
          <w:color w:val="auto"/>
          <w:szCs w:val="21"/>
        </w:rPr>
      </w:pPr>
    </w:p>
    <w:p>
      <w:pPr>
        <w:pStyle w:val="67"/>
        <w:spacing w:line="360" w:lineRule="auto"/>
        <w:ind w:left="162" w:leftChars="-86" w:hanging="342" w:hangingChars="163"/>
        <w:jc w:val="both"/>
        <w:rPr>
          <w:rFonts w:ascii="宋体" w:hAnsi="宋体"/>
          <w:color w:val="auto"/>
          <w:sz w:val="21"/>
          <w:szCs w:val="21"/>
        </w:rPr>
      </w:pPr>
    </w:p>
    <w:p>
      <w:pPr>
        <w:pStyle w:val="67"/>
        <w:spacing w:line="360" w:lineRule="auto"/>
        <w:ind w:left="134" w:leftChars="64" w:firstLine="2730" w:firstLineChars="1300"/>
        <w:jc w:val="both"/>
        <w:rPr>
          <w:rFonts w:ascii="宋体" w:hAnsi="宋体"/>
          <w:color w:val="auto"/>
          <w:sz w:val="21"/>
          <w:szCs w:val="21"/>
        </w:rPr>
      </w:pPr>
    </w:p>
    <w:p>
      <w:pPr>
        <w:pStyle w:val="67"/>
        <w:spacing w:line="360" w:lineRule="auto"/>
        <w:ind w:left="134" w:leftChars="64" w:firstLine="2730" w:firstLineChars="1300"/>
        <w:jc w:val="both"/>
        <w:rPr>
          <w:rFonts w:ascii="宋体" w:hAnsi="宋体"/>
          <w:color w:val="auto"/>
          <w:sz w:val="21"/>
          <w:szCs w:val="21"/>
        </w:rPr>
      </w:pPr>
    </w:p>
    <w:p>
      <w:pPr>
        <w:spacing w:line="440" w:lineRule="exact"/>
        <w:ind w:right="416" w:firstLine="4992" w:firstLineChars="240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jc w:val="right"/>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jc w:val="right"/>
        <w:rPr>
          <w:rFonts w:ascii="TMBCOU+ËÎÌå" w:hAnsi="TMBCOU+ËÎÌå" w:cs="TMBCOU+ËÎÌå"/>
          <w:color w:val="auto"/>
          <w:spacing w:val="-1"/>
        </w:rPr>
      </w:pPr>
      <w:r>
        <w:rPr>
          <w:rFonts w:hint="eastAsia" w:ascii="TMBCOU+ËÎÌå" w:hAnsi="TMBCOU+ËÎÌå" w:cs="TMBCOU+ËÎÌå"/>
          <w:color w:val="auto"/>
          <w:spacing w:val="-1"/>
        </w:rPr>
        <w:t>年月日</w:t>
      </w:r>
    </w:p>
    <w:p>
      <w:pPr>
        <w:pStyle w:val="67"/>
        <w:spacing w:line="360" w:lineRule="auto"/>
        <w:rPr>
          <w:rFonts w:ascii="宋体" w:hAnsi="宋体"/>
          <w:b/>
          <w:color w:val="auto"/>
          <w:sz w:val="21"/>
          <w:szCs w:val="21"/>
        </w:rPr>
      </w:pPr>
    </w:p>
    <w:p>
      <w:pPr>
        <w:pStyle w:val="67"/>
        <w:spacing w:line="360" w:lineRule="auto"/>
        <w:rPr>
          <w:rFonts w:ascii="宋体" w:hAnsi="宋体"/>
          <w:b/>
          <w:color w:val="auto"/>
          <w:sz w:val="21"/>
          <w:szCs w:val="21"/>
        </w:rPr>
      </w:pPr>
    </w:p>
    <w:p>
      <w:pPr>
        <w:spacing w:line="440" w:lineRule="exact"/>
        <w:outlineLvl w:val="0"/>
        <w:rPr>
          <w:rFonts w:ascii="宋体" w:hAnsi="宋体"/>
          <w:b/>
          <w:color w:val="auto"/>
          <w:szCs w:val="21"/>
        </w:rPr>
      </w:pPr>
      <w:r>
        <w:rPr>
          <w:rFonts w:ascii="宋体" w:hAnsi="宋体"/>
          <w:b/>
          <w:color w:val="auto"/>
          <w:szCs w:val="21"/>
        </w:rPr>
        <w:br w:type="page"/>
      </w:r>
    </w:p>
    <w:p>
      <w:pPr>
        <w:spacing w:line="440" w:lineRule="exact"/>
        <w:outlineLvl w:val="0"/>
        <w:rPr>
          <w:rFonts w:ascii="宋体" w:hAnsi="宋体"/>
          <w:b/>
          <w:color w:val="auto"/>
          <w:szCs w:val="21"/>
        </w:rPr>
      </w:pPr>
    </w:p>
    <w:p>
      <w:pPr>
        <w:spacing w:line="440" w:lineRule="exact"/>
        <w:outlineLvl w:val="0"/>
        <w:rPr>
          <w:rFonts w:ascii="宋体" w:hAnsi="宋体"/>
          <w:b/>
          <w:color w:val="auto"/>
          <w:szCs w:val="21"/>
        </w:rPr>
      </w:pPr>
      <w:r>
        <w:rPr>
          <w:rFonts w:hint="eastAsia" w:ascii="宋体" w:hAnsi="宋体"/>
          <w:color w:val="auto"/>
          <w:szCs w:val="21"/>
        </w:rPr>
        <w:t>附件四</w:t>
      </w:r>
      <w:r>
        <w:rPr>
          <w:rFonts w:hint="eastAsia" w:ascii="宋体" w:hAnsi="宋体"/>
          <w:b/>
          <w:color w:val="auto"/>
          <w:szCs w:val="21"/>
        </w:rPr>
        <w:t xml:space="preserve">                               </w:t>
      </w:r>
      <w:r>
        <w:rPr>
          <w:rFonts w:hint="eastAsia" w:ascii="宋体" w:hAnsi="宋体"/>
          <w:b/>
          <w:color w:val="auto"/>
          <w:szCs w:val="21"/>
          <w:lang w:val="en-US" w:eastAsia="zh-CN"/>
        </w:rPr>
        <w:t>4-1</w:t>
      </w:r>
      <w:r>
        <w:rPr>
          <w:rFonts w:hint="eastAsia" w:ascii="宋体" w:hAnsi="宋体"/>
          <w:b/>
          <w:color w:val="auto"/>
          <w:szCs w:val="21"/>
        </w:rPr>
        <w:t xml:space="preserve"> 投标分项报价</w:t>
      </w:r>
      <w:r>
        <w:rPr>
          <w:rFonts w:hint="eastAsia" w:ascii="宋体" w:hAnsi="宋体"/>
          <w:b/>
          <w:color w:val="auto"/>
          <w:szCs w:val="21"/>
          <w:lang w:eastAsia="zh-CN"/>
        </w:rPr>
        <w:t>明细</w:t>
      </w:r>
      <w:r>
        <w:rPr>
          <w:rFonts w:hint="eastAsia" w:ascii="宋体" w:hAnsi="宋体"/>
          <w:b/>
          <w:color w:val="auto"/>
          <w:szCs w:val="21"/>
        </w:rPr>
        <w:t>表</w:t>
      </w:r>
    </w:p>
    <w:p>
      <w:pPr>
        <w:pStyle w:val="67"/>
        <w:spacing w:line="360" w:lineRule="auto"/>
        <w:ind w:left="162" w:leftChars="-86" w:hanging="342" w:hangingChars="163"/>
        <w:jc w:val="both"/>
        <w:rPr>
          <w:rFonts w:ascii="宋体" w:hAnsi="宋体"/>
          <w:color w:val="auto"/>
          <w:sz w:val="21"/>
          <w:szCs w:val="21"/>
        </w:rPr>
      </w:pPr>
    </w:p>
    <w:p>
      <w:pPr>
        <w:pStyle w:val="67"/>
        <w:spacing w:line="360" w:lineRule="auto"/>
        <w:ind w:left="162" w:leftChars="-86" w:hanging="342" w:hangingChars="163"/>
        <w:jc w:val="both"/>
        <w:rPr>
          <w:rFonts w:ascii="宋体" w:hAnsi="宋体"/>
          <w:color w:val="auto"/>
          <w:sz w:val="21"/>
          <w:szCs w:val="21"/>
        </w:rPr>
      </w:pPr>
      <w:r>
        <w:rPr>
          <w:rFonts w:hint="eastAsia" w:ascii="宋体" w:hAnsi="宋体"/>
          <w:color w:val="auto"/>
          <w:sz w:val="21"/>
          <w:szCs w:val="21"/>
        </w:rPr>
        <w:t>采购项目名称：</w:t>
      </w:r>
    </w:p>
    <w:p>
      <w:pPr>
        <w:pStyle w:val="67"/>
        <w:spacing w:line="360" w:lineRule="auto"/>
        <w:ind w:left="162" w:leftChars="-86" w:hanging="342" w:hangingChars="163"/>
        <w:jc w:val="both"/>
        <w:rPr>
          <w:rFonts w:ascii="宋体" w:hAnsi="宋体"/>
          <w:color w:val="auto"/>
          <w:sz w:val="21"/>
          <w:szCs w:val="21"/>
        </w:rPr>
      </w:pPr>
      <w:r>
        <w:rPr>
          <w:rFonts w:hint="eastAsia" w:ascii="宋体" w:hAnsi="宋体"/>
          <w:color w:val="auto"/>
          <w:sz w:val="21"/>
          <w:szCs w:val="21"/>
          <w:lang w:eastAsia="zh-CN"/>
        </w:rPr>
        <w:t>磋商文件</w:t>
      </w:r>
      <w:r>
        <w:rPr>
          <w:rFonts w:hint="eastAsia" w:ascii="宋体" w:hAnsi="宋体"/>
          <w:color w:val="auto"/>
          <w:sz w:val="21"/>
          <w:szCs w:val="21"/>
        </w:rPr>
        <w:t>编号：                                           货币单位:元(人民币)</w:t>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69"/>
        <w:gridCol w:w="1155"/>
        <w:gridCol w:w="1530"/>
        <w:gridCol w:w="1155"/>
        <w:gridCol w:w="1245"/>
        <w:gridCol w:w="1089"/>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1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869"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155"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类型</w:t>
            </w:r>
          </w:p>
        </w:tc>
        <w:tc>
          <w:tcPr>
            <w:tcW w:w="1530" w:type="dxa"/>
            <w:vAlign w:val="center"/>
          </w:tcPr>
          <w:p>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功能模块</w:t>
            </w:r>
          </w:p>
        </w:tc>
        <w:tc>
          <w:tcPr>
            <w:tcW w:w="1155" w:type="dxa"/>
            <w:vAlign w:val="center"/>
          </w:tcPr>
          <w:p>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描述</w:t>
            </w:r>
          </w:p>
        </w:tc>
        <w:tc>
          <w:tcPr>
            <w:tcW w:w="1245" w:type="dxa"/>
            <w:vAlign w:val="center"/>
          </w:tcPr>
          <w:p>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数量</w:t>
            </w:r>
          </w:p>
        </w:tc>
        <w:tc>
          <w:tcPr>
            <w:tcW w:w="1089" w:type="dxa"/>
            <w:vAlign w:val="center"/>
          </w:tcPr>
          <w:p>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单位</w:t>
            </w:r>
          </w:p>
        </w:tc>
        <w:tc>
          <w:tcPr>
            <w:tcW w:w="1094"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817" w:type="dxa"/>
            <w:vAlign w:val="center"/>
          </w:tcPr>
          <w:p>
            <w:pPr>
              <w:jc w:val="center"/>
              <w:rPr>
                <w:rFonts w:ascii="宋体" w:hAnsi="宋体" w:cs="宋体"/>
                <w:color w:val="auto"/>
                <w:szCs w:val="21"/>
              </w:rPr>
            </w:pPr>
            <w:r>
              <w:rPr>
                <w:rFonts w:ascii="宋体" w:hAnsi="宋体" w:cs="宋体"/>
                <w:color w:val="auto"/>
                <w:szCs w:val="21"/>
              </w:rPr>
              <w:t>1</w:t>
            </w:r>
          </w:p>
        </w:tc>
        <w:tc>
          <w:tcPr>
            <w:tcW w:w="1869" w:type="dxa"/>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kern w:val="0"/>
                <w:sz w:val="21"/>
                <w:szCs w:val="21"/>
                <w:lang w:val="zh-CN" w:eastAsia="zh-CN" w:bidi="ar-SA"/>
              </w:rPr>
              <w:t>生态感知系统维保、年报服务</w:t>
            </w:r>
          </w:p>
        </w:tc>
        <w:tc>
          <w:tcPr>
            <w:tcW w:w="1155" w:type="dxa"/>
            <w:vAlign w:val="center"/>
          </w:tcPr>
          <w:p>
            <w:pPr>
              <w:jc w:val="center"/>
              <w:rPr>
                <w:rFonts w:ascii="宋体" w:hAnsi="宋体" w:cs="宋体"/>
                <w:color w:val="auto"/>
                <w:szCs w:val="21"/>
              </w:rPr>
            </w:pPr>
          </w:p>
        </w:tc>
        <w:tc>
          <w:tcPr>
            <w:tcW w:w="1530" w:type="dxa"/>
            <w:vAlign w:val="center"/>
          </w:tcPr>
          <w:p>
            <w:pPr>
              <w:jc w:val="center"/>
              <w:rPr>
                <w:rFonts w:ascii="宋体" w:hAnsi="宋体" w:cs="宋体"/>
                <w:color w:val="auto"/>
                <w:szCs w:val="21"/>
              </w:rPr>
            </w:pPr>
          </w:p>
        </w:tc>
        <w:tc>
          <w:tcPr>
            <w:tcW w:w="1155" w:type="dxa"/>
            <w:vAlign w:val="center"/>
          </w:tcPr>
          <w:p>
            <w:pPr>
              <w:jc w:val="center"/>
              <w:rPr>
                <w:rFonts w:ascii="宋体" w:hAnsi="宋体" w:cs="宋体"/>
                <w:color w:val="auto"/>
                <w:szCs w:val="21"/>
              </w:rPr>
            </w:pPr>
          </w:p>
        </w:tc>
        <w:tc>
          <w:tcPr>
            <w:tcW w:w="1245" w:type="dxa"/>
            <w:vAlign w:val="center"/>
          </w:tcPr>
          <w:p>
            <w:pPr>
              <w:jc w:val="center"/>
              <w:rPr>
                <w:rFonts w:ascii="宋体" w:hAnsi="宋体" w:cs="宋体"/>
                <w:color w:val="auto"/>
                <w:szCs w:val="21"/>
              </w:rPr>
            </w:pPr>
          </w:p>
        </w:tc>
        <w:tc>
          <w:tcPr>
            <w:tcW w:w="1089" w:type="dxa"/>
            <w:vAlign w:val="center"/>
          </w:tcPr>
          <w:p>
            <w:pPr>
              <w:jc w:val="center"/>
              <w:rPr>
                <w:rFonts w:ascii="宋体" w:hAnsi="宋体" w:cs="宋体"/>
                <w:color w:val="auto"/>
                <w:szCs w:val="21"/>
              </w:rPr>
            </w:pPr>
          </w:p>
        </w:tc>
        <w:tc>
          <w:tcPr>
            <w:tcW w:w="1094"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817"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1.1</w:t>
            </w:r>
          </w:p>
        </w:tc>
        <w:tc>
          <w:tcPr>
            <w:tcW w:w="1869" w:type="dxa"/>
            <w:vAlign w:val="center"/>
          </w:tcPr>
          <w:p>
            <w:pPr>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w:t>
            </w:r>
          </w:p>
        </w:tc>
        <w:tc>
          <w:tcPr>
            <w:tcW w:w="1155" w:type="dxa"/>
            <w:vAlign w:val="center"/>
          </w:tcPr>
          <w:p>
            <w:pPr>
              <w:jc w:val="center"/>
              <w:rPr>
                <w:rFonts w:ascii="宋体" w:hAnsi="宋体" w:cs="宋体"/>
                <w:color w:val="auto"/>
                <w:szCs w:val="21"/>
              </w:rPr>
            </w:pPr>
          </w:p>
        </w:tc>
        <w:tc>
          <w:tcPr>
            <w:tcW w:w="1530" w:type="dxa"/>
            <w:vAlign w:val="center"/>
          </w:tcPr>
          <w:p>
            <w:pPr>
              <w:jc w:val="center"/>
              <w:rPr>
                <w:rFonts w:ascii="宋体" w:hAnsi="宋体" w:cs="宋体"/>
                <w:color w:val="auto"/>
                <w:szCs w:val="21"/>
              </w:rPr>
            </w:pPr>
          </w:p>
        </w:tc>
        <w:tc>
          <w:tcPr>
            <w:tcW w:w="1155" w:type="dxa"/>
            <w:vAlign w:val="center"/>
          </w:tcPr>
          <w:p>
            <w:pPr>
              <w:jc w:val="center"/>
              <w:rPr>
                <w:rFonts w:ascii="宋体" w:hAnsi="宋体" w:cs="宋体"/>
                <w:color w:val="auto"/>
                <w:szCs w:val="21"/>
              </w:rPr>
            </w:pPr>
          </w:p>
        </w:tc>
        <w:tc>
          <w:tcPr>
            <w:tcW w:w="1245" w:type="dxa"/>
            <w:vAlign w:val="center"/>
          </w:tcPr>
          <w:p>
            <w:pPr>
              <w:jc w:val="center"/>
              <w:rPr>
                <w:rFonts w:ascii="宋体" w:hAnsi="宋体" w:cs="宋体"/>
                <w:color w:val="auto"/>
                <w:szCs w:val="21"/>
              </w:rPr>
            </w:pPr>
          </w:p>
        </w:tc>
        <w:tc>
          <w:tcPr>
            <w:tcW w:w="1089" w:type="dxa"/>
            <w:vAlign w:val="center"/>
          </w:tcPr>
          <w:p>
            <w:pPr>
              <w:jc w:val="center"/>
              <w:rPr>
                <w:rFonts w:ascii="宋体" w:hAnsi="宋体" w:cs="宋体"/>
                <w:color w:val="auto"/>
                <w:szCs w:val="21"/>
              </w:rPr>
            </w:pPr>
          </w:p>
        </w:tc>
        <w:tc>
          <w:tcPr>
            <w:tcW w:w="1094"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17" w:type="dxa"/>
            <w:vAlign w:val="center"/>
          </w:tcPr>
          <w:p>
            <w:pPr>
              <w:jc w:val="center"/>
              <w:rPr>
                <w:rFonts w:ascii="宋体" w:hAnsi="宋体" w:cs="宋体"/>
                <w:color w:val="auto"/>
                <w:szCs w:val="21"/>
              </w:rPr>
            </w:pPr>
            <w:r>
              <w:rPr>
                <w:rFonts w:ascii="宋体" w:hAnsi="宋体" w:cs="宋体"/>
                <w:color w:val="auto"/>
                <w:szCs w:val="21"/>
              </w:rPr>
              <w:t>2</w:t>
            </w:r>
          </w:p>
        </w:tc>
        <w:tc>
          <w:tcPr>
            <w:tcW w:w="1869" w:type="dxa"/>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kern w:val="0"/>
                <w:sz w:val="21"/>
                <w:szCs w:val="21"/>
                <w:lang w:val="zh-CN" w:eastAsia="zh-CN" w:bidi="ar-SA"/>
              </w:rPr>
              <w:t>生态监测监控与管理大数据平台感知系统升级（与省级平台无缝对接）</w:t>
            </w:r>
          </w:p>
        </w:tc>
        <w:tc>
          <w:tcPr>
            <w:tcW w:w="1155" w:type="dxa"/>
            <w:vAlign w:val="center"/>
          </w:tcPr>
          <w:p>
            <w:pPr>
              <w:jc w:val="center"/>
              <w:rPr>
                <w:rFonts w:ascii="宋体" w:hAnsi="宋体" w:cs="宋体"/>
                <w:color w:val="auto"/>
                <w:szCs w:val="21"/>
              </w:rPr>
            </w:pPr>
          </w:p>
        </w:tc>
        <w:tc>
          <w:tcPr>
            <w:tcW w:w="1530" w:type="dxa"/>
            <w:vAlign w:val="center"/>
          </w:tcPr>
          <w:p>
            <w:pPr>
              <w:jc w:val="center"/>
              <w:rPr>
                <w:rFonts w:ascii="宋体" w:hAnsi="宋体" w:cs="宋体"/>
                <w:color w:val="auto"/>
                <w:szCs w:val="21"/>
              </w:rPr>
            </w:pPr>
          </w:p>
        </w:tc>
        <w:tc>
          <w:tcPr>
            <w:tcW w:w="1155" w:type="dxa"/>
            <w:vAlign w:val="center"/>
          </w:tcPr>
          <w:p>
            <w:pPr>
              <w:jc w:val="center"/>
              <w:rPr>
                <w:rFonts w:ascii="宋体" w:hAnsi="宋体" w:cs="宋体"/>
                <w:color w:val="auto"/>
                <w:szCs w:val="21"/>
              </w:rPr>
            </w:pPr>
          </w:p>
        </w:tc>
        <w:tc>
          <w:tcPr>
            <w:tcW w:w="1245" w:type="dxa"/>
            <w:vAlign w:val="center"/>
          </w:tcPr>
          <w:p>
            <w:pPr>
              <w:jc w:val="center"/>
              <w:rPr>
                <w:rFonts w:ascii="宋体" w:hAnsi="宋体" w:cs="宋体"/>
                <w:color w:val="auto"/>
                <w:szCs w:val="21"/>
              </w:rPr>
            </w:pPr>
          </w:p>
        </w:tc>
        <w:tc>
          <w:tcPr>
            <w:tcW w:w="1089" w:type="dxa"/>
            <w:vAlign w:val="center"/>
          </w:tcPr>
          <w:p>
            <w:pPr>
              <w:jc w:val="center"/>
              <w:rPr>
                <w:rFonts w:ascii="宋体" w:hAnsi="宋体" w:cs="宋体"/>
                <w:color w:val="auto"/>
                <w:szCs w:val="21"/>
              </w:rPr>
            </w:pPr>
          </w:p>
        </w:tc>
        <w:tc>
          <w:tcPr>
            <w:tcW w:w="1094"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17"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2.2</w:t>
            </w:r>
          </w:p>
        </w:tc>
        <w:tc>
          <w:tcPr>
            <w:tcW w:w="1869" w:type="dxa"/>
            <w:vAlign w:val="center"/>
          </w:tcPr>
          <w:p>
            <w:pPr>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w:t>
            </w:r>
          </w:p>
        </w:tc>
        <w:tc>
          <w:tcPr>
            <w:tcW w:w="1155" w:type="dxa"/>
            <w:vAlign w:val="center"/>
          </w:tcPr>
          <w:p>
            <w:pPr>
              <w:jc w:val="center"/>
              <w:rPr>
                <w:rFonts w:ascii="宋体" w:hAnsi="宋体" w:cs="宋体"/>
                <w:color w:val="auto"/>
                <w:szCs w:val="21"/>
              </w:rPr>
            </w:pPr>
          </w:p>
        </w:tc>
        <w:tc>
          <w:tcPr>
            <w:tcW w:w="1530" w:type="dxa"/>
            <w:vAlign w:val="center"/>
          </w:tcPr>
          <w:p>
            <w:pPr>
              <w:jc w:val="center"/>
              <w:rPr>
                <w:rFonts w:ascii="宋体" w:hAnsi="宋体" w:cs="宋体"/>
                <w:color w:val="auto"/>
                <w:szCs w:val="21"/>
              </w:rPr>
            </w:pPr>
          </w:p>
        </w:tc>
        <w:tc>
          <w:tcPr>
            <w:tcW w:w="1155" w:type="dxa"/>
            <w:vAlign w:val="center"/>
          </w:tcPr>
          <w:p>
            <w:pPr>
              <w:jc w:val="center"/>
              <w:rPr>
                <w:rFonts w:ascii="宋体" w:hAnsi="宋体" w:cs="宋体"/>
                <w:color w:val="auto"/>
                <w:szCs w:val="21"/>
              </w:rPr>
            </w:pPr>
          </w:p>
        </w:tc>
        <w:tc>
          <w:tcPr>
            <w:tcW w:w="1245" w:type="dxa"/>
            <w:vAlign w:val="center"/>
          </w:tcPr>
          <w:p>
            <w:pPr>
              <w:jc w:val="center"/>
              <w:rPr>
                <w:rFonts w:ascii="宋体" w:hAnsi="宋体" w:cs="宋体"/>
                <w:color w:val="auto"/>
                <w:szCs w:val="21"/>
              </w:rPr>
            </w:pPr>
          </w:p>
        </w:tc>
        <w:tc>
          <w:tcPr>
            <w:tcW w:w="1089" w:type="dxa"/>
            <w:vAlign w:val="center"/>
          </w:tcPr>
          <w:p>
            <w:pPr>
              <w:jc w:val="center"/>
              <w:rPr>
                <w:rFonts w:ascii="宋体" w:hAnsi="宋体" w:cs="宋体"/>
                <w:color w:val="auto"/>
                <w:szCs w:val="21"/>
              </w:rPr>
            </w:pPr>
          </w:p>
        </w:tc>
        <w:tc>
          <w:tcPr>
            <w:tcW w:w="1094"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817" w:type="dxa"/>
            <w:vAlign w:val="center"/>
          </w:tcPr>
          <w:p>
            <w:pPr>
              <w:jc w:val="center"/>
              <w:rPr>
                <w:rFonts w:ascii="宋体" w:hAnsi="宋体" w:cs="宋体"/>
                <w:color w:val="auto"/>
                <w:szCs w:val="21"/>
              </w:rPr>
            </w:pPr>
            <w:r>
              <w:rPr>
                <w:rFonts w:ascii="宋体" w:hAnsi="宋体" w:cs="宋体"/>
                <w:color w:val="auto"/>
                <w:szCs w:val="21"/>
              </w:rPr>
              <w:t>3</w:t>
            </w:r>
          </w:p>
        </w:tc>
        <w:tc>
          <w:tcPr>
            <w:tcW w:w="1869" w:type="dxa"/>
            <w:vAlign w:val="center"/>
          </w:tcPr>
          <w:p>
            <w:pPr>
              <w:jc w:val="center"/>
              <w:rPr>
                <w:rFonts w:ascii="宋体" w:hAnsi="宋体" w:cs="宋体"/>
                <w:color w:val="auto"/>
                <w:szCs w:val="21"/>
              </w:rPr>
            </w:pPr>
            <w:r>
              <w:rPr>
                <w:rFonts w:hint="eastAsia" w:ascii="宋体" w:hAnsi="宋体" w:eastAsia="宋体" w:cs="宋体"/>
                <w:color w:val="auto"/>
                <w:kern w:val="0"/>
                <w:sz w:val="21"/>
                <w:szCs w:val="21"/>
                <w:lang w:val="zh-CN" w:eastAsia="zh-CN" w:bidi="ar-SA"/>
              </w:rPr>
              <w:t>野生动物智慧识别监测点（与省级平台无缝对接）</w:t>
            </w:r>
          </w:p>
        </w:tc>
        <w:tc>
          <w:tcPr>
            <w:tcW w:w="1155" w:type="dxa"/>
            <w:vAlign w:val="center"/>
          </w:tcPr>
          <w:p>
            <w:pPr>
              <w:jc w:val="center"/>
              <w:rPr>
                <w:rFonts w:ascii="宋体" w:hAnsi="宋体" w:cs="宋体"/>
                <w:color w:val="auto"/>
                <w:szCs w:val="21"/>
              </w:rPr>
            </w:pPr>
          </w:p>
        </w:tc>
        <w:tc>
          <w:tcPr>
            <w:tcW w:w="1530" w:type="dxa"/>
            <w:vAlign w:val="center"/>
          </w:tcPr>
          <w:p>
            <w:pPr>
              <w:jc w:val="center"/>
              <w:rPr>
                <w:rFonts w:ascii="宋体" w:hAnsi="宋体" w:cs="宋体"/>
                <w:color w:val="auto"/>
                <w:szCs w:val="21"/>
              </w:rPr>
            </w:pPr>
          </w:p>
        </w:tc>
        <w:tc>
          <w:tcPr>
            <w:tcW w:w="1155" w:type="dxa"/>
            <w:vAlign w:val="center"/>
          </w:tcPr>
          <w:p>
            <w:pPr>
              <w:jc w:val="center"/>
              <w:rPr>
                <w:rFonts w:ascii="宋体" w:hAnsi="宋体" w:cs="宋体"/>
                <w:color w:val="auto"/>
                <w:szCs w:val="21"/>
              </w:rPr>
            </w:pPr>
          </w:p>
        </w:tc>
        <w:tc>
          <w:tcPr>
            <w:tcW w:w="1245" w:type="dxa"/>
            <w:vAlign w:val="center"/>
          </w:tcPr>
          <w:p>
            <w:pPr>
              <w:jc w:val="center"/>
              <w:rPr>
                <w:rFonts w:ascii="宋体" w:hAnsi="宋体" w:cs="宋体"/>
                <w:color w:val="auto"/>
                <w:szCs w:val="21"/>
              </w:rPr>
            </w:pPr>
          </w:p>
        </w:tc>
        <w:tc>
          <w:tcPr>
            <w:tcW w:w="1089" w:type="dxa"/>
            <w:vAlign w:val="center"/>
          </w:tcPr>
          <w:p>
            <w:pPr>
              <w:jc w:val="center"/>
              <w:rPr>
                <w:rFonts w:ascii="宋体" w:hAnsi="宋体" w:cs="宋体"/>
                <w:color w:val="auto"/>
                <w:szCs w:val="21"/>
              </w:rPr>
            </w:pPr>
          </w:p>
        </w:tc>
        <w:tc>
          <w:tcPr>
            <w:tcW w:w="1094"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817"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3.3</w:t>
            </w:r>
          </w:p>
        </w:tc>
        <w:tc>
          <w:tcPr>
            <w:tcW w:w="1869" w:type="dxa"/>
            <w:vAlign w:val="center"/>
          </w:tcPr>
          <w:p>
            <w:pPr>
              <w:ind w:firstLine="840" w:firstLineChars="400"/>
              <w:jc w:val="both"/>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w:t>
            </w:r>
          </w:p>
        </w:tc>
        <w:tc>
          <w:tcPr>
            <w:tcW w:w="1155" w:type="dxa"/>
            <w:vAlign w:val="center"/>
          </w:tcPr>
          <w:p>
            <w:pPr>
              <w:jc w:val="center"/>
              <w:rPr>
                <w:rFonts w:ascii="宋体" w:hAnsi="宋体" w:cs="宋体"/>
                <w:color w:val="auto"/>
                <w:szCs w:val="21"/>
              </w:rPr>
            </w:pPr>
          </w:p>
        </w:tc>
        <w:tc>
          <w:tcPr>
            <w:tcW w:w="1530" w:type="dxa"/>
            <w:vAlign w:val="center"/>
          </w:tcPr>
          <w:p>
            <w:pPr>
              <w:jc w:val="center"/>
              <w:rPr>
                <w:rFonts w:ascii="宋体" w:hAnsi="宋体" w:cs="宋体"/>
                <w:color w:val="auto"/>
                <w:szCs w:val="21"/>
              </w:rPr>
            </w:pPr>
          </w:p>
        </w:tc>
        <w:tc>
          <w:tcPr>
            <w:tcW w:w="1155" w:type="dxa"/>
            <w:vAlign w:val="center"/>
          </w:tcPr>
          <w:p>
            <w:pPr>
              <w:jc w:val="center"/>
              <w:rPr>
                <w:rFonts w:ascii="宋体" w:hAnsi="宋体" w:cs="宋体"/>
                <w:color w:val="auto"/>
                <w:szCs w:val="21"/>
              </w:rPr>
            </w:pPr>
          </w:p>
        </w:tc>
        <w:tc>
          <w:tcPr>
            <w:tcW w:w="1245" w:type="dxa"/>
            <w:vAlign w:val="center"/>
          </w:tcPr>
          <w:p>
            <w:pPr>
              <w:jc w:val="center"/>
              <w:rPr>
                <w:rFonts w:ascii="宋体" w:hAnsi="宋体" w:cs="宋体"/>
                <w:color w:val="auto"/>
                <w:szCs w:val="21"/>
              </w:rPr>
            </w:pPr>
          </w:p>
        </w:tc>
        <w:tc>
          <w:tcPr>
            <w:tcW w:w="1089" w:type="dxa"/>
            <w:vAlign w:val="center"/>
          </w:tcPr>
          <w:p>
            <w:pPr>
              <w:jc w:val="center"/>
              <w:rPr>
                <w:rFonts w:ascii="宋体" w:hAnsi="宋体" w:cs="宋体"/>
                <w:color w:val="auto"/>
                <w:szCs w:val="21"/>
              </w:rPr>
            </w:pPr>
          </w:p>
        </w:tc>
        <w:tc>
          <w:tcPr>
            <w:tcW w:w="1094"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817"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1869" w:type="dxa"/>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kern w:val="0"/>
                <w:sz w:val="21"/>
                <w:szCs w:val="21"/>
                <w:lang w:val="en-US" w:eastAsia="zh-CN" w:bidi="ar-SA"/>
              </w:rPr>
              <w:t>其他费用</w:t>
            </w:r>
          </w:p>
        </w:tc>
        <w:tc>
          <w:tcPr>
            <w:tcW w:w="1155" w:type="dxa"/>
            <w:vAlign w:val="center"/>
          </w:tcPr>
          <w:p>
            <w:pPr>
              <w:jc w:val="center"/>
              <w:rPr>
                <w:rFonts w:ascii="宋体" w:hAnsi="宋体" w:cs="宋体"/>
                <w:color w:val="auto"/>
                <w:szCs w:val="21"/>
              </w:rPr>
            </w:pPr>
          </w:p>
        </w:tc>
        <w:tc>
          <w:tcPr>
            <w:tcW w:w="1530" w:type="dxa"/>
            <w:vAlign w:val="center"/>
          </w:tcPr>
          <w:p>
            <w:pPr>
              <w:jc w:val="center"/>
              <w:rPr>
                <w:rFonts w:ascii="宋体" w:hAnsi="宋体" w:cs="宋体"/>
                <w:color w:val="auto"/>
                <w:szCs w:val="21"/>
              </w:rPr>
            </w:pPr>
          </w:p>
        </w:tc>
        <w:tc>
          <w:tcPr>
            <w:tcW w:w="1155" w:type="dxa"/>
            <w:vAlign w:val="center"/>
          </w:tcPr>
          <w:p>
            <w:pPr>
              <w:jc w:val="center"/>
              <w:rPr>
                <w:rFonts w:ascii="宋体" w:hAnsi="宋体" w:cs="宋体"/>
                <w:color w:val="auto"/>
                <w:szCs w:val="21"/>
              </w:rPr>
            </w:pPr>
          </w:p>
        </w:tc>
        <w:tc>
          <w:tcPr>
            <w:tcW w:w="1245" w:type="dxa"/>
            <w:vAlign w:val="center"/>
          </w:tcPr>
          <w:p>
            <w:pPr>
              <w:jc w:val="center"/>
              <w:rPr>
                <w:rFonts w:ascii="宋体" w:hAnsi="宋体" w:cs="宋体"/>
                <w:color w:val="auto"/>
                <w:szCs w:val="21"/>
              </w:rPr>
            </w:pPr>
          </w:p>
        </w:tc>
        <w:tc>
          <w:tcPr>
            <w:tcW w:w="1089" w:type="dxa"/>
            <w:vAlign w:val="center"/>
          </w:tcPr>
          <w:p>
            <w:pPr>
              <w:jc w:val="center"/>
              <w:rPr>
                <w:rFonts w:ascii="宋体" w:hAnsi="宋体" w:cs="宋体"/>
                <w:color w:val="auto"/>
                <w:szCs w:val="21"/>
              </w:rPr>
            </w:pPr>
          </w:p>
        </w:tc>
        <w:tc>
          <w:tcPr>
            <w:tcW w:w="1094"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817"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4.4</w:t>
            </w:r>
          </w:p>
        </w:tc>
        <w:tc>
          <w:tcPr>
            <w:tcW w:w="1869" w:type="dxa"/>
            <w:vAlign w:val="center"/>
          </w:tcPr>
          <w:p>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w:t>
            </w:r>
          </w:p>
        </w:tc>
        <w:tc>
          <w:tcPr>
            <w:tcW w:w="1155" w:type="dxa"/>
            <w:vAlign w:val="center"/>
          </w:tcPr>
          <w:p>
            <w:pPr>
              <w:jc w:val="center"/>
              <w:rPr>
                <w:rFonts w:ascii="宋体" w:hAnsi="宋体" w:cs="宋体"/>
                <w:color w:val="auto"/>
                <w:szCs w:val="21"/>
              </w:rPr>
            </w:pPr>
          </w:p>
        </w:tc>
        <w:tc>
          <w:tcPr>
            <w:tcW w:w="1530" w:type="dxa"/>
            <w:vAlign w:val="center"/>
          </w:tcPr>
          <w:p>
            <w:pPr>
              <w:jc w:val="center"/>
              <w:rPr>
                <w:rFonts w:ascii="宋体" w:hAnsi="宋体" w:cs="宋体"/>
                <w:color w:val="auto"/>
                <w:szCs w:val="21"/>
              </w:rPr>
            </w:pPr>
          </w:p>
        </w:tc>
        <w:tc>
          <w:tcPr>
            <w:tcW w:w="1155" w:type="dxa"/>
            <w:vAlign w:val="center"/>
          </w:tcPr>
          <w:p>
            <w:pPr>
              <w:jc w:val="center"/>
              <w:rPr>
                <w:rFonts w:ascii="宋体" w:hAnsi="宋体" w:cs="宋体"/>
                <w:color w:val="auto"/>
                <w:szCs w:val="21"/>
              </w:rPr>
            </w:pPr>
          </w:p>
        </w:tc>
        <w:tc>
          <w:tcPr>
            <w:tcW w:w="1245" w:type="dxa"/>
            <w:vAlign w:val="center"/>
          </w:tcPr>
          <w:p>
            <w:pPr>
              <w:jc w:val="center"/>
              <w:rPr>
                <w:rFonts w:ascii="宋体" w:hAnsi="宋体" w:cs="宋体"/>
                <w:color w:val="auto"/>
                <w:szCs w:val="21"/>
              </w:rPr>
            </w:pPr>
          </w:p>
        </w:tc>
        <w:tc>
          <w:tcPr>
            <w:tcW w:w="1089" w:type="dxa"/>
            <w:vAlign w:val="center"/>
          </w:tcPr>
          <w:p>
            <w:pPr>
              <w:jc w:val="center"/>
              <w:rPr>
                <w:rFonts w:ascii="宋体" w:hAnsi="宋体" w:cs="宋体"/>
                <w:color w:val="auto"/>
                <w:szCs w:val="21"/>
              </w:rPr>
            </w:pPr>
          </w:p>
        </w:tc>
        <w:tc>
          <w:tcPr>
            <w:tcW w:w="1094"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817" w:type="dxa"/>
            <w:vAlign w:val="center"/>
          </w:tcPr>
          <w:p>
            <w:pPr>
              <w:jc w:val="center"/>
              <w:rPr>
                <w:rFonts w:ascii="宋体" w:hAnsi="宋体" w:cs="宋体"/>
                <w:color w:val="auto"/>
                <w:szCs w:val="21"/>
              </w:rPr>
            </w:pPr>
          </w:p>
        </w:tc>
        <w:tc>
          <w:tcPr>
            <w:tcW w:w="1869" w:type="dxa"/>
            <w:vAlign w:val="center"/>
          </w:tcPr>
          <w:p>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w:t>
            </w:r>
          </w:p>
        </w:tc>
        <w:tc>
          <w:tcPr>
            <w:tcW w:w="1155" w:type="dxa"/>
            <w:vAlign w:val="center"/>
          </w:tcPr>
          <w:p>
            <w:pPr>
              <w:jc w:val="center"/>
              <w:rPr>
                <w:rFonts w:ascii="宋体" w:hAnsi="宋体" w:cs="宋体"/>
                <w:color w:val="auto"/>
                <w:szCs w:val="21"/>
              </w:rPr>
            </w:pPr>
          </w:p>
        </w:tc>
        <w:tc>
          <w:tcPr>
            <w:tcW w:w="1530" w:type="dxa"/>
            <w:vAlign w:val="center"/>
          </w:tcPr>
          <w:p>
            <w:pPr>
              <w:jc w:val="center"/>
              <w:rPr>
                <w:rFonts w:ascii="宋体" w:hAnsi="宋体" w:cs="宋体"/>
                <w:color w:val="auto"/>
                <w:szCs w:val="21"/>
              </w:rPr>
            </w:pPr>
          </w:p>
        </w:tc>
        <w:tc>
          <w:tcPr>
            <w:tcW w:w="1155" w:type="dxa"/>
            <w:vAlign w:val="center"/>
          </w:tcPr>
          <w:p>
            <w:pPr>
              <w:jc w:val="center"/>
              <w:rPr>
                <w:rFonts w:ascii="宋体" w:hAnsi="宋体" w:cs="宋体"/>
                <w:color w:val="auto"/>
                <w:szCs w:val="21"/>
              </w:rPr>
            </w:pPr>
          </w:p>
        </w:tc>
        <w:tc>
          <w:tcPr>
            <w:tcW w:w="1245" w:type="dxa"/>
            <w:vAlign w:val="center"/>
          </w:tcPr>
          <w:p>
            <w:pPr>
              <w:jc w:val="center"/>
              <w:rPr>
                <w:rFonts w:ascii="宋体" w:hAnsi="宋体" w:cs="宋体"/>
                <w:color w:val="auto"/>
                <w:szCs w:val="21"/>
              </w:rPr>
            </w:pPr>
          </w:p>
        </w:tc>
        <w:tc>
          <w:tcPr>
            <w:tcW w:w="1089" w:type="dxa"/>
            <w:vAlign w:val="center"/>
          </w:tcPr>
          <w:p>
            <w:pPr>
              <w:jc w:val="center"/>
              <w:rPr>
                <w:rFonts w:ascii="宋体" w:hAnsi="宋体" w:cs="宋体"/>
                <w:color w:val="auto"/>
                <w:szCs w:val="21"/>
              </w:rPr>
            </w:pPr>
          </w:p>
        </w:tc>
        <w:tc>
          <w:tcPr>
            <w:tcW w:w="1094"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9954" w:type="dxa"/>
            <w:gridSpan w:val="8"/>
            <w:vAlign w:val="center"/>
          </w:tcPr>
          <w:p>
            <w:pPr>
              <w:jc w:val="left"/>
              <w:rPr>
                <w:rFonts w:hint="eastAsia" w:ascii="宋体" w:hAnsi="宋体"/>
                <w:color w:val="auto"/>
                <w:szCs w:val="22"/>
                <w:highlight w:val="none"/>
              </w:rPr>
            </w:pPr>
            <w:r>
              <w:rPr>
                <w:rFonts w:hint="eastAsia" w:ascii="宋体" w:hAnsi="宋体"/>
                <w:color w:val="auto"/>
                <w:szCs w:val="22"/>
                <w:highlight w:val="none"/>
              </w:rPr>
              <w:t>包括本项目合同范围内的</w:t>
            </w:r>
            <w:r>
              <w:rPr>
                <w:rFonts w:hint="eastAsia" w:ascii="宋体" w:hAnsi="宋体"/>
                <w:color w:val="auto"/>
                <w:szCs w:val="22"/>
                <w:highlight w:val="none"/>
                <w:lang w:eastAsia="zh-CN"/>
              </w:rPr>
              <w:t>系统集成、</w:t>
            </w:r>
            <w:r>
              <w:rPr>
                <w:rFonts w:hint="eastAsia" w:ascii="宋体" w:hAnsi="宋体"/>
                <w:color w:val="auto"/>
                <w:szCs w:val="22"/>
                <w:highlight w:val="none"/>
                <w:lang w:val="en-US" w:eastAsia="zh-CN"/>
              </w:rPr>
              <w:t>系统升级、系统维护、技术服务、</w:t>
            </w:r>
            <w:r>
              <w:rPr>
                <w:rFonts w:hint="eastAsia" w:ascii="宋体" w:hAnsi="宋体"/>
                <w:color w:val="auto"/>
                <w:szCs w:val="22"/>
                <w:highlight w:val="none"/>
              </w:rPr>
              <w:t>货物</w:t>
            </w:r>
            <w:r>
              <w:rPr>
                <w:rFonts w:hint="eastAsia" w:ascii="宋体" w:hAnsi="宋体"/>
                <w:color w:val="auto"/>
                <w:szCs w:val="22"/>
                <w:highlight w:val="none"/>
                <w:lang w:val="en-US" w:eastAsia="zh-CN"/>
              </w:rPr>
              <w:t>供应</w:t>
            </w:r>
            <w:r>
              <w:rPr>
                <w:rFonts w:hint="eastAsia" w:ascii="宋体" w:hAnsi="宋体"/>
                <w:color w:val="auto"/>
                <w:szCs w:val="22"/>
                <w:highlight w:val="none"/>
              </w:rPr>
              <w:t>、运输、保险、装卸、</w:t>
            </w:r>
            <w:r>
              <w:rPr>
                <w:rFonts w:hint="eastAsia" w:ascii="宋体" w:hAnsi="宋体"/>
                <w:color w:val="auto"/>
                <w:szCs w:val="22"/>
                <w:highlight w:val="none"/>
                <w:lang w:eastAsia="zh-CN"/>
              </w:rPr>
              <w:t>安装调试、检测验收、</w:t>
            </w:r>
            <w:r>
              <w:rPr>
                <w:rFonts w:hint="eastAsia" w:ascii="宋体" w:hAnsi="宋体"/>
                <w:color w:val="auto"/>
                <w:szCs w:val="22"/>
                <w:highlight w:val="none"/>
              </w:rPr>
              <w:t>技术培训、售后服务、各项税费等全部费用</w:t>
            </w:r>
            <w:r>
              <w:rPr>
                <w:rFonts w:ascii="宋体" w:hAnsi="宋体"/>
                <w:color w:val="auto"/>
                <w:szCs w:val="22"/>
                <w:highlight w:val="none"/>
              </w:rPr>
              <w:t>含在单项报价中。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954" w:type="dxa"/>
            <w:gridSpan w:val="8"/>
            <w:vAlign w:val="center"/>
          </w:tcPr>
          <w:p>
            <w:pPr>
              <w:rPr>
                <w:rFonts w:hint="eastAsia" w:ascii="宋体" w:hAnsi="宋体" w:cs="宋体"/>
                <w:color w:val="auto"/>
                <w:szCs w:val="21"/>
              </w:rPr>
            </w:pPr>
            <w:r>
              <w:rPr>
                <w:rFonts w:hint="eastAsia" w:ascii="宋体" w:hAnsi="宋体" w:cs="宋体"/>
                <w:color w:val="auto"/>
                <w:szCs w:val="21"/>
              </w:rPr>
              <w:t>投标总报价：￥元（大写：）</w:t>
            </w:r>
          </w:p>
        </w:tc>
      </w:tr>
    </w:tbl>
    <w:p>
      <w:pPr>
        <w:pStyle w:val="67"/>
        <w:spacing w:line="360" w:lineRule="auto"/>
        <w:ind w:left="162" w:leftChars="-86" w:hanging="342" w:hangingChars="163"/>
        <w:jc w:val="both"/>
        <w:rPr>
          <w:rFonts w:ascii="宋体" w:hAnsi="宋体"/>
          <w:color w:val="auto"/>
          <w:sz w:val="21"/>
          <w:szCs w:val="21"/>
        </w:rPr>
      </w:pPr>
    </w:p>
    <w:p>
      <w:pPr>
        <w:pStyle w:val="67"/>
        <w:spacing w:line="360" w:lineRule="auto"/>
        <w:ind w:left="117" w:leftChars="56"/>
        <w:jc w:val="both"/>
        <w:rPr>
          <w:rFonts w:hint="eastAsia" w:ascii="宋体" w:hAnsi="宋体"/>
          <w:color w:val="auto"/>
          <w:sz w:val="21"/>
          <w:szCs w:val="21"/>
        </w:rPr>
      </w:pPr>
      <w:r>
        <w:rPr>
          <w:rFonts w:hint="eastAsia" w:ascii="宋体" w:hAnsi="宋体"/>
          <w:color w:val="auto"/>
          <w:sz w:val="21"/>
          <w:szCs w:val="21"/>
        </w:rPr>
        <w:t>注：</w:t>
      </w:r>
      <w:r>
        <w:rPr>
          <w:rFonts w:hint="eastAsia" w:ascii="宋体" w:hAnsi="宋体"/>
          <w:color w:val="auto"/>
          <w:sz w:val="21"/>
          <w:szCs w:val="21"/>
          <w:lang w:val="en-US" w:eastAsia="zh-CN"/>
        </w:rPr>
        <w:t>1.</w:t>
      </w:r>
      <w:r>
        <w:rPr>
          <w:rFonts w:hint="eastAsia" w:ascii="宋体" w:hAnsi="宋体"/>
          <w:color w:val="auto"/>
          <w:sz w:val="21"/>
          <w:szCs w:val="21"/>
        </w:rPr>
        <w:t>“投标分项报价表”各分项报价合计应当与“开标一览表”投标总价相等。</w:t>
      </w:r>
    </w:p>
    <w:p>
      <w:pPr>
        <w:pStyle w:val="67"/>
        <w:spacing w:line="360" w:lineRule="auto"/>
        <w:ind w:left="117" w:leftChars="56" w:firstLine="420" w:firstLineChars="200"/>
        <w:jc w:val="both"/>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2.分项报价明细须和“第五章”</w:t>
      </w:r>
      <w:r>
        <w:rPr>
          <w:rFonts w:hint="eastAsia" w:ascii="宋体" w:hAnsi="宋体" w:eastAsia="宋体" w:cs="Times New Roman"/>
          <w:color w:val="auto"/>
          <w:sz w:val="21"/>
          <w:szCs w:val="21"/>
          <w:lang w:val="zh-CN" w:eastAsia="zh-CN"/>
        </w:rPr>
        <w:t>货物需求清单</w:t>
      </w:r>
      <w:r>
        <w:rPr>
          <w:rFonts w:hint="eastAsia" w:ascii="宋体" w:hAnsi="宋体" w:eastAsia="宋体" w:cs="Times New Roman"/>
          <w:color w:val="auto"/>
          <w:sz w:val="21"/>
          <w:szCs w:val="21"/>
          <w:lang w:val="en-US" w:eastAsia="zh-CN"/>
        </w:rPr>
        <w:t>一致。</w:t>
      </w:r>
    </w:p>
    <w:p>
      <w:pPr>
        <w:pStyle w:val="67"/>
        <w:spacing w:line="360" w:lineRule="auto"/>
        <w:ind w:left="134" w:leftChars="64" w:firstLine="2730" w:firstLineChars="1300"/>
        <w:jc w:val="both"/>
        <w:rPr>
          <w:rFonts w:ascii="宋体" w:hAnsi="宋体"/>
          <w:color w:val="auto"/>
          <w:sz w:val="21"/>
          <w:szCs w:val="21"/>
        </w:rPr>
      </w:pPr>
    </w:p>
    <w:p>
      <w:pPr>
        <w:pStyle w:val="67"/>
        <w:spacing w:line="360" w:lineRule="auto"/>
        <w:ind w:left="134" w:leftChars="64" w:firstLine="2730" w:firstLineChars="1300"/>
        <w:jc w:val="both"/>
        <w:rPr>
          <w:rFonts w:ascii="宋体" w:hAnsi="宋体"/>
          <w:color w:val="auto"/>
          <w:sz w:val="21"/>
          <w:szCs w:val="21"/>
        </w:rPr>
      </w:pPr>
    </w:p>
    <w:p>
      <w:pPr>
        <w:spacing w:line="440" w:lineRule="exact"/>
        <w:ind w:firstLine="4680" w:firstLineChars="225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ind w:firstLine="4576" w:firstLineChars="2200"/>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ind w:firstLine="5512" w:firstLineChars="2650"/>
        <w:rPr>
          <w:rFonts w:ascii="TMBCOU+ËÎÌå" w:hAnsi="TMBCOU+ËÎÌå" w:cs="TMBCOU+ËÎÌå"/>
          <w:color w:val="auto"/>
          <w:spacing w:val="-1"/>
        </w:rPr>
      </w:pPr>
      <w:r>
        <w:rPr>
          <w:rFonts w:hint="eastAsia" w:ascii="TMBCOU+ËÎÌå" w:hAnsi="TMBCOU+ËÎÌå" w:cs="TMBCOU+ËÎÌå"/>
          <w:color w:val="auto"/>
          <w:spacing w:val="-1"/>
        </w:rPr>
        <w:t>年月日</w:t>
      </w:r>
    </w:p>
    <w:p>
      <w:pPr>
        <w:jc w:val="left"/>
        <w:outlineLvl w:val="0"/>
        <w:rPr>
          <w:rFonts w:hint="eastAsia" w:ascii="宋体" w:hAnsi="宋体"/>
          <w:color w:val="auto"/>
          <w:szCs w:val="21"/>
        </w:rPr>
      </w:pPr>
    </w:p>
    <w:p>
      <w:pPr>
        <w:ind w:left="2880" w:hanging="2880"/>
        <w:jc w:val="left"/>
        <w:outlineLvl w:val="0"/>
        <w:rPr>
          <w:rFonts w:ascii="宋体" w:hAnsi="宋体"/>
          <w:color w:val="auto"/>
          <w:szCs w:val="21"/>
        </w:rPr>
      </w:pPr>
      <w:r>
        <w:rPr>
          <w:rFonts w:hint="eastAsia" w:ascii="宋体" w:hAnsi="宋体"/>
          <w:color w:val="auto"/>
          <w:szCs w:val="21"/>
        </w:rPr>
        <w:t xml:space="preserve">附件五                            </w:t>
      </w:r>
    </w:p>
    <w:p>
      <w:pPr>
        <w:ind w:left="2880" w:hanging="2880"/>
        <w:jc w:val="left"/>
        <w:outlineLvl w:val="0"/>
        <w:rPr>
          <w:rFonts w:ascii="宋体" w:hAnsi="宋体"/>
          <w:color w:val="auto"/>
          <w:szCs w:val="21"/>
        </w:rPr>
      </w:pPr>
    </w:p>
    <w:p>
      <w:pPr>
        <w:pStyle w:val="67"/>
        <w:spacing w:line="360" w:lineRule="auto"/>
        <w:ind w:left="162" w:leftChars="-86" w:hanging="342" w:hangingChars="163"/>
        <w:jc w:val="center"/>
        <w:rPr>
          <w:rFonts w:ascii="宋体" w:hAnsi="宋体"/>
          <w:b/>
          <w:color w:val="auto"/>
          <w:kern w:val="2"/>
          <w:sz w:val="21"/>
          <w:szCs w:val="21"/>
        </w:rPr>
      </w:pPr>
      <w:r>
        <w:rPr>
          <w:rFonts w:hint="eastAsia" w:ascii="宋体" w:hAnsi="宋体"/>
          <w:b/>
          <w:color w:val="auto"/>
          <w:kern w:val="2"/>
          <w:sz w:val="21"/>
          <w:szCs w:val="21"/>
        </w:rPr>
        <w:t>最终报价单</w:t>
      </w:r>
    </w:p>
    <w:p>
      <w:pPr>
        <w:pStyle w:val="67"/>
        <w:spacing w:line="360" w:lineRule="auto"/>
        <w:ind w:left="157" w:leftChars="14" w:hanging="128" w:hangingChars="61"/>
        <w:jc w:val="both"/>
        <w:rPr>
          <w:rFonts w:ascii="宋体" w:hAnsi="宋体"/>
          <w:color w:val="auto"/>
          <w:sz w:val="21"/>
          <w:szCs w:val="21"/>
        </w:rPr>
      </w:pPr>
      <w:r>
        <w:rPr>
          <w:rFonts w:hint="eastAsia" w:ascii="宋体" w:hAnsi="宋体"/>
          <w:color w:val="auto"/>
          <w:sz w:val="21"/>
          <w:szCs w:val="21"/>
        </w:rPr>
        <w:t>采购项目名称：</w:t>
      </w:r>
    </w:p>
    <w:p>
      <w:pPr>
        <w:pStyle w:val="67"/>
        <w:spacing w:line="360" w:lineRule="auto"/>
        <w:ind w:left="157" w:leftChars="14" w:hanging="128" w:hangingChars="61"/>
        <w:jc w:val="both"/>
        <w:rPr>
          <w:rFonts w:ascii="宋体" w:hAnsi="宋体"/>
          <w:color w:val="auto"/>
          <w:sz w:val="21"/>
          <w:szCs w:val="21"/>
        </w:rPr>
      </w:pPr>
      <w:r>
        <w:rPr>
          <w:rFonts w:hint="eastAsia" w:ascii="宋体" w:hAnsi="宋体"/>
          <w:color w:val="auto"/>
          <w:sz w:val="21"/>
          <w:szCs w:val="21"/>
          <w:lang w:eastAsia="zh-CN"/>
        </w:rPr>
        <w:t>磋商文件</w:t>
      </w:r>
      <w:r>
        <w:rPr>
          <w:rFonts w:hint="eastAsia" w:ascii="宋体" w:hAnsi="宋体"/>
          <w:color w:val="auto"/>
          <w:sz w:val="21"/>
          <w:szCs w:val="21"/>
        </w:rPr>
        <w:t>编号：                                             货币单位:元(人民币)</w:t>
      </w:r>
    </w:p>
    <w:tbl>
      <w:tblPr>
        <w:tblStyle w:val="25"/>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628" w:type="dxa"/>
            <w:vAlign w:val="center"/>
          </w:tcPr>
          <w:p>
            <w:pPr>
              <w:pStyle w:val="67"/>
              <w:spacing w:line="360" w:lineRule="auto"/>
              <w:ind w:left="162" w:leftChars="-86" w:hanging="342" w:hangingChars="163"/>
              <w:jc w:val="center"/>
              <w:rPr>
                <w:rFonts w:ascii="宋体" w:hAnsi="宋体"/>
                <w:color w:val="auto"/>
                <w:sz w:val="21"/>
                <w:szCs w:val="21"/>
              </w:rPr>
            </w:pPr>
            <w:r>
              <w:rPr>
                <w:rFonts w:hint="eastAsia" w:ascii="宋体" w:hAnsi="宋体"/>
                <w:color w:val="auto"/>
                <w:sz w:val="21"/>
                <w:szCs w:val="21"/>
              </w:rPr>
              <w:t>项目名称</w:t>
            </w:r>
          </w:p>
        </w:tc>
        <w:tc>
          <w:tcPr>
            <w:tcW w:w="6770" w:type="dxa"/>
            <w:vAlign w:val="center"/>
          </w:tcPr>
          <w:p>
            <w:pPr>
              <w:pStyle w:val="67"/>
              <w:spacing w:line="360" w:lineRule="auto"/>
              <w:ind w:left="162" w:leftChars="-86" w:hanging="342" w:hangingChars="163"/>
              <w:jc w:val="center"/>
              <w:rPr>
                <w:rFonts w:ascii="宋体" w:hAnsi="宋体"/>
                <w:color w:val="auto"/>
                <w:sz w:val="21"/>
                <w:szCs w:val="21"/>
              </w:rPr>
            </w:pPr>
            <w:r>
              <w:rPr>
                <w:rFonts w:hint="eastAsia" w:ascii="宋体" w:hAnsi="宋体"/>
                <w:color w:val="auto"/>
                <w:sz w:val="21"/>
                <w:szCs w:val="21"/>
              </w:rPr>
              <w:t>最终报价（元）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628" w:type="dxa"/>
            <w:vAlign w:val="center"/>
          </w:tcPr>
          <w:p>
            <w:pPr>
              <w:widowControl/>
              <w:spacing w:line="440" w:lineRule="exact"/>
              <w:jc w:val="left"/>
              <w:rPr>
                <w:rFonts w:ascii="宋体" w:hAnsi="宋体"/>
                <w:color w:val="auto"/>
                <w:sz w:val="21"/>
                <w:szCs w:val="21"/>
              </w:rPr>
            </w:pPr>
            <w:r>
              <w:rPr>
                <w:rFonts w:hint="eastAsia" w:cs="宋体" w:asciiTheme="minorEastAsia" w:hAnsiTheme="minorEastAsia" w:eastAsiaTheme="minorEastAsia"/>
                <w:color w:val="auto"/>
                <w:szCs w:val="21"/>
                <w:lang w:eastAsia="zh-CN"/>
              </w:rPr>
              <w:t>新疆博斯腾湖国家湿地公园2023年中央财政林业草原生态保护恢复资金（湿地补助）项目-生态网络感知系统维护服务</w:t>
            </w:r>
          </w:p>
        </w:tc>
        <w:tc>
          <w:tcPr>
            <w:tcW w:w="6770" w:type="dxa"/>
            <w:vAlign w:val="center"/>
          </w:tcPr>
          <w:p>
            <w:pPr>
              <w:pStyle w:val="67"/>
              <w:spacing w:line="360" w:lineRule="auto"/>
              <w:ind w:left="162" w:leftChars="-86" w:hanging="342" w:hangingChars="163"/>
              <w:jc w:val="both"/>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628" w:type="dxa"/>
            <w:vAlign w:val="center"/>
          </w:tcPr>
          <w:p>
            <w:pPr>
              <w:pStyle w:val="67"/>
              <w:spacing w:line="360" w:lineRule="auto"/>
              <w:ind w:left="162" w:leftChars="-86" w:hanging="342" w:hangingChars="163"/>
              <w:jc w:val="center"/>
              <w:rPr>
                <w:rFonts w:hint="eastAsia" w:ascii="宋体" w:hAnsi="宋体" w:eastAsia="宋体"/>
                <w:color w:val="auto"/>
                <w:sz w:val="21"/>
                <w:szCs w:val="21"/>
                <w:lang w:eastAsia="zh-CN"/>
              </w:rPr>
            </w:pPr>
            <w:r>
              <w:rPr>
                <w:rFonts w:hint="eastAsia" w:ascii="宋体" w:hAnsi="宋体"/>
                <w:color w:val="auto"/>
                <w:sz w:val="21"/>
                <w:szCs w:val="21"/>
                <w:lang w:eastAsia="zh-CN"/>
              </w:rPr>
              <w:t>服务期</w:t>
            </w:r>
          </w:p>
        </w:tc>
        <w:tc>
          <w:tcPr>
            <w:tcW w:w="6770" w:type="dxa"/>
            <w:vAlign w:val="center"/>
          </w:tcPr>
          <w:p>
            <w:pPr>
              <w:pStyle w:val="67"/>
              <w:spacing w:line="360" w:lineRule="auto"/>
              <w:ind w:left="162" w:leftChars="-86" w:hanging="342" w:hangingChars="163"/>
              <w:jc w:val="both"/>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628" w:type="dxa"/>
            <w:vAlign w:val="center"/>
          </w:tcPr>
          <w:p>
            <w:pPr>
              <w:pStyle w:val="67"/>
              <w:spacing w:line="360" w:lineRule="auto"/>
              <w:ind w:left="162" w:leftChars="-86" w:hanging="342" w:hangingChars="163"/>
              <w:jc w:val="center"/>
              <w:rPr>
                <w:rFonts w:hint="eastAsia" w:ascii="宋体" w:hAnsi="宋体" w:eastAsia="宋体"/>
                <w:color w:val="auto"/>
                <w:sz w:val="21"/>
                <w:szCs w:val="21"/>
                <w:lang w:eastAsia="zh-CN"/>
              </w:rPr>
            </w:pPr>
            <w:r>
              <w:rPr>
                <w:rFonts w:ascii="宋体" w:hAnsi="宋体"/>
                <w:color w:val="auto"/>
                <w:sz w:val="21"/>
                <w:szCs w:val="21"/>
              </w:rPr>
              <w:t>质保期</w:t>
            </w:r>
          </w:p>
        </w:tc>
        <w:tc>
          <w:tcPr>
            <w:tcW w:w="6770" w:type="dxa"/>
            <w:vAlign w:val="center"/>
          </w:tcPr>
          <w:p>
            <w:pPr>
              <w:pStyle w:val="67"/>
              <w:spacing w:line="360" w:lineRule="auto"/>
              <w:ind w:left="162" w:leftChars="-86" w:hanging="342" w:hangingChars="163"/>
              <w:jc w:val="both"/>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398" w:type="dxa"/>
            <w:gridSpan w:val="2"/>
            <w:vAlign w:val="center"/>
          </w:tcPr>
          <w:p>
            <w:pPr>
              <w:pStyle w:val="67"/>
              <w:spacing w:line="360" w:lineRule="auto"/>
              <w:ind w:left="161" w:leftChars="14" w:hanging="132" w:hangingChars="63"/>
              <w:jc w:val="both"/>
              <w:rPr>
                <w:rFonts w:ascii="宋体" w:hAnsi="宋体"/>
                <w:color w:val="auto"/>
                <w:sz w:val="21"/>
                <w:szCs w:val="21"/>
              </w:rPr>
            </w:pPr>
            <w:r>
              <w:rPr>
                <w:rFonts w:hint="eastAsia" w:ascii="宋体" w:hAnsi="宋体"/>
                <w:color w:val="auto"/>
                <w:sz w:val="21"/>
                <w:szCs w:val="21"/>
              </w:rPr>
              <w:t>投标总价：（大写）</w:t>
            </w:r>
          </w:p>
        </w:tc>
      </w:tr>
    </w:tbl>
    <w:p>
      <w:pPr>
        <w:pStyle w:val="67"/>
        <w:spacing w:line="360" w:lineRule="auto"/>
        <w:rPr>
          <w:rFonts w:ascii="宋体" w:hAnsi="宋体"/>
          <w:b/>
          <w:color w:val="auto"/>
          <w:kern w:val="2"/>
          <w:sz w:val="21"/>
          <w:szCs w:val="21"/>
        </w:rPr>
      </w:pPr>
      <w:r>
        <w:rPr>
          <w:rFonts w:hint="eastAsia" w:ascii="宋体" w:hAnsi="宋体"/>
          <w:b/>
          <w:color w:val="auto"/>
          <w:kern w:val="2"/>
          <w:sz w:val="21"/>
          <w:szCs w:val="21"/>
        </w:rPr>
        <w:t>注：最终报价单在开标磋商后最终报价时填写，并上传至政采云。</w:t>
      </w:r>
    </w:p>
    <w:p>
      <w:pPr>
        <w:pStyle w:val="67"/>
        <w:spacing w:line="360" w:lineRule="auto"/>
        <w:ind w:left="162" w:leftChars="-86" w:hanging="342" w:hangingChars="163"/>
        <w:jc w:val="both"/>
        <w:rPr>
          <w:rFonts w:ascii="宋体" w:hAnsi="宋体"/>
          <w:color w:val="auto"/>
          <w:sz w:val="21"/>
          <w:szCs w:val="21"/>
        </w:rPr>
      </w:pPr>
    </w:p>
    <w:p>
      <w:pPr>
        <w:pStyle w:val="67"/>
        <w:spacing w:line="360" w:lineRule="auto"/>
        <w:ind w:left="134" w:leftChars="64" w:firstLine="2730" w:firstLineChars="1300"/>
        <w:jc w:val="both"/>
        <w:rPr>
          <w:rFonts w:ascii="宋体" w:hAnsi="宋体"/>
          <w:color w:val="auto"/>
          <w:sz w:val="21"/>
          <w:szCs w:val="21"/>
        </w:rPr>
      </w:pPr>
    </w:p>
    <w:p>
      <w:pPr>
        <w:pStyle w:val="67"/>
        <w:spacing w:line="360" w:lineRule="auto"/>
        <w:ind w:left="134" w:leftChars="64" w:firstLine="2730" w:firstLineChars="1300"/>
        <w:jc w:val="both"/>
        <w:rPr>
          <w:rFonts w:ascii="宋体" w:hAnsi="宋体"/>
          <w:color w:val="auto"/>
          <w:sz w:val="21"/>
          <w:szCs w:val="21"/>
        </w:rPr>
      </w:pPr>
    </w:p>
    <w:p>
      <w:pPr>
        <w:spacing w:line="440" w:lineRule="exact"/>
        <w:ind w:right="416" w:firstLine="4992" w:firstLineChars="240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jc w:val="right"/>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jc w:val="right"/>
        <w:rPr>
          <w:rFonts w:ascii="TMBCOU+ËÎÌå" w:hAnsi="TMBCOU+ËÎÌå" w:cs="TMBCOU+ËÎÌå"/>
          <w:color w:val="auto"/>
          <w:spacing w:val="-1"/>
        </w:rPr>
      </w:pPr>
      <w:r>
        <w:rPr>
          <w:rFonts w:hint="eastAsia" w:ascii="TMBCOU+ËÎÌå" w:hAnsi="TMBCOU+ËÎÌå" w:cs="TMBCOU+ËÎÌå"/>
          <w:color w:val="auto"/>
          <w:spacing w:val="-1"/>
        </w:rPr>
        <w:t>年月日</w:t>
      </w:r>
    </w:p>
    <w:p>
      <w:pPr>
        <w:ind w:left="2880" w:hanging="2880"/>
        <w:jc w:val="left"/>
        <w:outlineLvl w:val="0"/>
        <w:rPr>
          <w:rFonts w:ascii="宋体" w:hAnsi="宋体"/>
          <w:color w:val="auto"/>
          <w:szCs w:val="21"/>
        </w:rPr>
      </w:pPr>
    </w:p>
    <w:p>
      <w:pPr>
        <w:ind w:left="2880" w:hanging="2880"/>
        <w:jc w:val="left"/>
        <w:outlineLvl w:val="0"/>
        <w:rPr>
          <w:rFonts w:ascii="宋体" w:hAnsi="宋体"/>
          <w:color w:val="auto"/>
          <w:szCs w:val="21"/>
        </w:rPr>
      </w:pPr>
    </w:p>
    <w:p>
      <w:pPr>
        <w:pStyle w:val="2"/>
        <w:rPr>
          <w:rFonts w:ascii="宋体" w:hAnsi="宋体"/>
          <w:color w:val="auto"/>
          <w:szCs w:val="21"/>
        </w:rPr>
      </w:pPr>
    </w:p>
    <w:p>
      <w:pPr>
        <w:pStyle w:val="2"/>
        <w:rPr>
          <w:rFonts w:ascii="宋体" w:hAnsi="宋体"/>
          <w:color w:val="auto"/>
          <w:szCs w:val="21"/>
        </w:rPr>
      </w:pPr>
    </w:p>
    <w:p>
      <w:pPr>
        <w:pStyle w:val="2"/>
        <w:rPr>
          <w:rFonts w:ascii="宋体" w:hAnsi="宋体"/>
          <w:color w:val="auto"/>
          <w:szCs w:val="21"/>
        </w:rPr>
      </w:pPr>
    </w:p>
    <w:p>
      <w:pPr>
        <w:ind w:left="2880" w:hanging="2880"/>
        <w:jc w:val="left"/>
        <w:outlineLvl w:val="0"/>
        <w:rPr>
          <w:rFonts w:ascii="宋体" w:hAnsi="宋体"/>
          <w:color w:val="auto"/>
          <w:szCs w:val="21"/>
        </w:rPr>
      </w:pPr>
    </w:p>
    <w:p>
      <w:pPr>
        <w:ind w:left="2880" w:hanging="2880"/>
        <w:jc w:val="left"/>
        <w:outlineLvl w:val="0"/>
        <w:rPr>
          <w:rFonts w:ascii="宋体" w:hAnsi="宋体"/>
          <w:color w:val="auto"/>
          <w:szCs w:val="21"/>
        </w:rPr>
      </w:pPr>
    </w:p>
    <w:p>
      <w:pPr>
        <w:ind w:left="2880" w:hanging="2880"/>
        <w:jc w:val="left"/>
        <w:outlineLvl w:val="0"/>
        <w:rPr>
          <w:rFonts w:ascii="宋体" w:hAnsi="宋体"/>
          <w:color w:val="auto"/>
          <w:szCs w:val="21"/>
        </w:rPr>
      </w:pPr>
    </w:p>
    <w:p>
      <w:pPr>
        <w:ind w:left="2880" w:hanging="2880"/>
        <w:jc w:val="left"/>
        <w:outlineLvl w:val="0"/>
        <w:rPr>
          <w:rFonts w:ascii="宋体" w:hAnsi="宋体"/>
          <w:color w:val="auto"/>
          <w:szCs w:val="21"/>
        </w:rPr>
      </w:pPr>
    </w:p>
    <w:p>
      <w:pPr>
        <w:pStyle w:val="49"/>
        <w:widowControl w:val="0"/>
        <w:autoSpaceDE w:val="0"/>
        <w:autoSpaceDN w:val="0"/>
        <w:spacing w:before="0" w:after="0" w:line="440" w:lineRule="exact"/>
        <w:jc w:val="center"/>
        <w:rPr>
          <w:rFonts w:ascii="SCOJMQ+ËÎÌå" w:hAnsi="SCOJMQ+ËÎÌå" w:cs="SCOJMQ+ËÎÌå"/>
          <w:b/>
          <w:color w:val="auto"/>
          <w:sz w:val="28"/>
          <w:lang w:eastAsia="zh-CN"/>
        </w:rPr>
      </w:pPr>
      <w:r>
        <w:rPr>
          <w:rFonts w:hint="eastAsia" w:ascii="宋体" w:hAnsi="宋体"/>
          <w:color w:val="auto"/>
          <w:szCs w:val="21"/>
        </w:rPr>
        <w:t xml:space="preserve">附件六    </w:t>
      </w:r>
      <w:r>
        <w:rPr>
          <w:rFonts w:hint="eastAsia" w:ascii="SCOJMQ+ËÎÌå" w:hAnsi="SCOJMQ+ËÎÌå" w:eastAsia="宋体" w:cs="SCOJMQ+ËÎÌå"/>
          <w:b/>
          <w:color w:val="auto"/>
          <w:kern w:val="2"/>
          <w:sz w:val="28"/>
          <w:szCs w:val="24"/>
          <w:lang w:val="en-US" w:eastAsia="zh-CN"/>
        </w:rPr>
        <w:t>项目实施方案</w:t>
      </w:r>
    </w:p>
    <w:p>
      <w:pPr>
        <w:pStyle w:val="24"/>
        <w:rPr>
          <w:rFonts w:ascii="宋体" w:hAnsi="宋体"/>
          <w:color w:val="auto"/>
          <w:szCs w:val="21"/>
        </w:rPr>
      </w:pPr>
    </w:p>
    <w:p>
      <w:pPr>
        <w:pStyle w:val="67"/>
        <w:keepNext w:val="0"/>
        <w:keepLines w:val="0"/>
        <w:pageBreakBefore w:val="0"/>
        <w:widowControl w:val="0"/>
        <w:wordWrap/>
        <w:topLinePunct w:val="0"/>
        <w:bidi w:val="0"/>
        <w:snapToGrid/>
        <w:spacing w:line="500" w:lineRule="exac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包括但不限于生态网络感知系统建设、升级和维护，生态监测监控系统完善、针对本项目所提供的材料设备清单、技术指标参数、检验检测报告或检验合格证书等证明材料；项目完成期限、项目服务地点、质保期等）</w:t>
      </w:r>
    </w:p>
    <w:p>
      <w:pPr>
        <w:jc w:val="left"/>
        <w:outlineLvl w:val="0"/>
        <w:rPr>
          <w:rFonts w:ascii="宋体" w:hAnsi="宋体"/>
          <w:color w:val="auto"/>
          <w:szCs w:val="21"/>
        </w:rPr>
      </w:pPr>
    </w:p>
    <w:p>
      <w:pPr>
        <w:jc w:val="left"/>
        <w:outlineLvl w:val="0"/>
        <w:rPr>
          <w:rFonts w:ascii="宋体" w:hAnsi="宋体"/>
          <w:color w:val="auto"/>
          <w:szCs w:val="21"/>
        </w:rPr>
      </w:pPr>
    </w:p>
    <w:p>
      <w:pPr>
        <w:jc w:val="left"/>
        <w:outlineLvl w:val="0"/>
        <w:rPr>
          <w:rFonts w:hint="eastAsia" w:ascii="SCOJMQ+ËÎÌå" w:hAnsi="SCOJMQ+ËÎÌå" w:eastAsia="宋体" w:cs="SCOJMQ+ËÎÌå"/>
          <w:b/>
          <w:color w:val="auto"/>
          <w:kern w:val="2"/>
          <w:sz w:val="28"/>
          <w:szCs w:val="24"/>
          <w:lang w:val="en-US" w:eastAsia="zh-CN" w:bidi="ar-SA"/>
        </w:rPr>
      </w:pPr>
      <w:r>
        <w:rPr>
          <w:rFonts w:ascii="宋体" w:hAnsi="宋体"/>
          <w:b/>
          <w:color w:val="auto"/>
          <w:szCs w:val="21"/>
        </w:rPr>
        <w:br w:type="page"/>
      </w:r>
      <w:r>
        <w:rPr>
          <w:rFonts w:hint="eastAsia" w:ascii="宋体" w:hAnsi="宋体" w:eastAsia="Calibri" w:cs="Times New Roman"/>
          <w:color w:val="auto"/>
          <w:kern w:val="0"/>
          <w:sz w:val="22"/>
          <w:szCs w:val="21"/>
          <w:lang w:val="en-US" w:eastAsia="zh-CN" w:bidi="ar-SA"/>
        </w:rPr>
        <w:t xml:space="preserve">附件七                      </w:t>
      </w:r>
      <w:r>
        <w:rPr>
          <w:rFonts w:hint="eastAsia" w:ascii="SCOJMQ+ËÎÌå" w:hAnsi="SCOJMQ+ËÎÌå" w:eastAsia="宋体" w:cs="SCOJMQ+ËÎÌå"/>
          <w:b/>
          <w:color w:val="auto"/>
          <w:kern w:val="2"/>
          <w:sz w:val="28"/>
          <w:szCs w:val="24"/>
          <w:lang w:val="en-US" w:eastAsia="zh-CN" w:bidi="ar-SA"/>
        </w:rPr>
        <w:t>服务方案及保障措施</w:t>
      </w:r>
    </w:p>
    <w:p>
      <w:pPr>
        <w:spacing w:line="360" w:lineRule="auto"/>
        <w:jc w:val="center"/>
        <w:rPr>
          <w:rFonts w:ascii="TTGQAS+ËÎÌå" w:hAnsi="TTGQAS+ËÎÌå" w:cs="TTGQAS+ËÎÌå"/>
          <w:color w:val="auto"/>
          <w:spacing w:val="-1"/>
          <w:sz w:val="24"/>
        </w:rPr>
      </w:pPr>
      <w:r>
        <w:rPr>
          <w:rFonts w:ascii="TTGQAS+ËÎÌå" w:hAnsi="TTGQAS+ËÎÌå" w:cs="TTGQAS+ËÎÌå"/>
          <w:color w:val="auto"/>
          <w:spacing w:val="-1"/>
          <w:sz w:val="24"/>
        </w:rPr>
        <w:t>供应商</w:t>
      </w:r>
      <w:r>
        <w:rPr>
          <w:rFonts w:hint="eastAsia" w:ascii="TTGQAS+ËÎÌå" w:hAnsi="TTGQAS+ËÎÌå" w:cs="TTGQAS+ËÎÌå"/>
          <w:color w:val="auto"/>
          <w:spacing w:val="-1"/>
          <w:sz w:val="24"/>
        </w:rPr>
        <w:t>参考评分标准相关内容编制本项目</w:t>
      </w:r>
      <w:r>
        <w:rPr>
          <w:rFonts w:hint="eastAsia" w:ascii="TTGQAS+ËÎÌå" w:hAnsi="TTGQAS+ËÎÌå" w:cs="TTGQAS+ËÎÌå"/>
          <w:color w:val="auto"/>
          <w:spacing w:val="-1"/>
          <w:sz w:val="24"/>
          <w:lang w:val="en-US" w:eastAsia="zh-CN"/>
        </w:rPr>
        <w:t>服务方案及保障措施</w:t>
      </w:r>
      <w:r>
        <w:rPr>
          <w:rFonts w:hint="eastAsia" w:ascii="TTGQAS+ËÎÌå" w:hAnsi="TTGQAS+ËÎÌå" w:cs="TTGQAS+ËÎÌå"/>
          <w:color w:val="auto"/>
          <w:spacing w:val="-1"/>
          <w:sz w:val="24"/>
        </w:rPr>
        <w:t>，格式自拟。</w:t>
      </w:r>
    </w:p>
    <w:p>
      <w:pPr>
        <w:outlineLvl w:val="0"/>
        <w:rPr>
          <w:rFonts w:hint="default" w:ascii="SCOJMQ+ËÎÌå" w:hAnsi="SCOJMQ+ËÎÌå" w:eastAsia="宋体" w:cs="SCOJMQ+ËÎÌå"/>
          <w:b/>
          <w:color w:val="auto"/>
          <w:kern w:val="2"/>
          <w:sz w:val="28"/>
          <w:szCs w:val="24"/>
          <w:lang w:val="en-US" w:eastAsia="zh-CN" w:bidi="ar-SA"/>
        </w:rPr>
      </w:pPr>
    </w:p>
    <w:p>
      <w:pPr>
        <w:outlineLvl w:val="0"/>
        <w:rPr>
          <w:rFonts w:ascii="宋体" w:hAnsi="宋体"/>
          <w:b/>
          <w:color w:val="auto"/>
          <w:szCs w:val="21"/>
        </w:rPr>
      </w:pPr>
    </w:p>
    <w:p>
      <w:pPr>
        <w:outlineLvl w:val="0"/>
        <w:rPr>
          <w:rFonts w:ascii="宋体" w:hAnsi="宋体"/>
          <w:b/>
          <w:color w:val="auto"/>
          <w:szCs w:val="21"/>
        </w:rPr>
      </w:pPr>
    </w:p>
    <w:p>
      <w:pPr>
        <w:outlineLvl w:val="0"/>
        <w:rPr>
          <w:rFonts w:ascii="宋体" w:hAnsi="宋体"/>
          <w:b/>
          <w:color w:val="auto"/>
          <w:szCs w:val="21"/>
        </w:rPr>
      </w:pPr>
    </w:p>
    <w:p>
      <w:pPr>
        <w:outlineLvl w:val="0"/>
        <w:rPr>
          <w:rFonts w:ascii="宋体" w:hAnsi="宋体"/>
          <w:b/>
          <w:color w:val="auto"/>
          <w:szCs w:val="21"/>
        </w:rPr>
      </w:pPr>
    </w:p>
    <w:p>
      <w:pPr>
        <w:jc w:val="left"/>
        <w:outlineLvl w:val="0"/>
        <w:rPr>
          <w:rFonts w:hint="eastAsia" w:ascii="宋体" w:hAnsi="宋体"/>
          <w:b/>
          <w:color w:val="auto"/>
          <w:szCs w:val="21"/>
        </w:rPr>
      </w:pPr>
      <w:r>
        <w:rPr>
          <w:rFonts w:hint="eastAsia" w:ascii="宋体" w:hAnsi="宋体"/>
          <w:color w:val="auto"/>
          <w:szCs w:val="21"/>
        </w:rPr>
        <w:t>附件</w:t>
      </w:r>
      <w:r>
        <w:rPr>
          <w:rFonts w:hint="eastAsia" w:ascii="宋体" w:hAnsi="宋体"/>
          <w:color w:val="auto"/>
          <w:szCs w:val="21"/>
          <w:lang w:val="en-US" w:eastAsia="zh-CN"/>
        </w:rPr>
        <w:t>八</w:t>
      </w:r>
      <w:r>
        <w:rPr>
          <w:rFonts w:hint="eastAsia" w:ascii="宋体" w:hAnsi="宋体"/>
          <w:b/>
          <w:color w:val="auto"/>
          <w:szCs w:val="21"/>
        </w:rPr>
        <w:t xml:space="preserve">                           </w:t>
      </w:r>
    </w:p>
    <w:p>
      <w:pPr>
        <w:spacing w:line="440" w:lineRule="exact"/>
        <w:jc w:val="center"/>
        <w:rPr>
          <w:rFonts w:ascii="SCOJMQ+ËÎÌå" w:hAnsi="SCOJMQ+ËÎÌå" w:cs="SCOJMQ+ËÎÌå"/>
          <w:b/>
          <w:color w:val="auto"/>
          <w:sz w:val="28"/>
        </w:rPr>
      </w:pPr>
      <w:r>
        <w:rPr>
          <w:rFonts w:hint="eastAsia" w:ascii="SCOJMQ+ËÎÌå" w:hAnsi="SCOJMQ+ËÎÌå" w:cs="SCOJMQ+ËÎÌå"/>
          <w:b/>
          <w:color w:val="auto"/>
          <w:sz w:val="28"/>
        </w:rPr>
        <w:t>拟投入项目负责人简历表</w:t>
      </w:r>
    </w:p>
    <w:p>
      <w:pPr>
        <w:spacing w:line="440" w:lineRule="exact"/>
        <w:jc w:val="center"/>
        <w:rPr>
          <w:rFonts w:ascii="SCOJMQ+ËÎÌå" w:hAnsi="SCOJMQ+ËÎÌå" w:cs="SCOJMQ+ËÎÌå"/>
          <w:b/>
          <w:color w:val="auto"/>
          <w:sz w:val="24"/>
        </w:rPr>
      </w:pPr>
    </w:p>
    <w:tbl>
      <w:tblPr>
        <w:tblStyle w:val="25"/>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744"/>
        <w:gridCol w:w="851"/>
        <w:gridCol w:w="708"/>
        <w:gridCol w:w="1574"/>
        <w:gridCol w:w="1062"/>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908" w:type="dxa"/>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r>
              <w:rPr>
                <w:rFonts w:hint="eastAsia" w:ascii="宋体" w:hAnsi="宋体"/>
                <w:color w:val="auto"/>
              </w:rPr>
              <w:t>姓名</w:t>
            </w:r>
          </w:p>
        </w:tc>
        <w:tc>
          <w:tcPr>
            <w:tcW w:w="1744" w:type="dxa"/>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r>
              <w:rPr>
                <w:rFonts w:hint="eastAsia" w:ascii="宋体" w:hAnsi="宋体"/>
                <w:color w:val="auto"/>
              </w:rPr>
              <w:t>性别</w:t>
            </w:r>
          </w:p>
        </w:tc>
        <w:tc>
          <w:tcPr>
            <w:tcW w:w="1574" w:type="dxa"/>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p>
        </w:tc>
        <w:tc>
          <w:tcPr>
            <w:tcW w:w="1062" w:type="dxa"/>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r>
              <w:rPr>
                <w:rFonts w:hint="eastAsia" w:ascii="宋体" w:hAnsi="宋体"/>
                <w:color w:val="auto"/>
              </w:rPr>
              <w:t>年龄</w:t>
            </w:r>
          </w:p>
        </w:tc>
        <w:tc>
          <w:tcPr>
            <w:tcW w:w="1352" w:type="dxa"/>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908" w:type="dxa"/>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r>
              <w:rPr>
                <w:rFonts w:hint="eastAsia" w:ascii="宋体" w:hAnsi="宋体"/>
                <w:color w:val="auto"/>
              </w:rPr>
              <w:t>学历</w:t>
            </w:r>
          </w:p>
        </w:tc>
        <w:tc>
          <w:tcPr>
            <w:tcW w:w="2595" w:type="dxa"/>
            <w:gridSpan w:val="2"/>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p>
        </w:tc>
        <w:tc>
          <w:tcPr>
            <w:tcW w:w="2282" w:type="dxa"/>
            <w:gridSpan w:val="2"/>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r>
              <w:rPr>
                <w:rFonts w:hint="eastAsia" w:ascii="宋体" w:hAnsi="宋体"/>
                <w:color w:val="auto"/>
              </w:rPr>
              <w:t>专业</w:t>
            </w:r>
          </w:p>
        </w:tc>
        <w:tc>
          <w:tcPr>
            <w:tcW w:w="2414" w:type="dxa"/>
            <w:gridSpan w:val="2"/>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908" w:type="dxa"/>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r>
              <w:rPr>
                <w:rFonts w:hint="eastAsia" w:ascii="宋体" w:hAnsi="宋体"/>
                <w:color w:val="auto"/>
              </w:rPr>
              <w:t>职称</w:t>
            </w:r>
          </w:p>
        </w:tc>
        <w:tc>
          <w:tcPr>
            <w:tcW w:w="2595" w:type="dxa"/>
            <w:gridSpan w:val="2"/>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p>
        </w:tc>
        <w:tc>
          <w:tcPr>
            <w:tcW w:w="2282" w:type="dxa"/>
            <w:gridSpan w:val="2"/>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r>
              <w:rPr>
                <w:rFonts w:hint="eastAsia" w:ascii="宋体" w:hAnsi="宋体"/>
                <w:color w:val="auto"/>
              </w:rPr>
              <w:t>参加工作时间</w:t>
            </w:r>
          </w:p>
        </w:tc>
        <w:tc>
          <w:tcPr>
            <w:tcW w:w="2414" w:type="dxa"/>
            <w:gridSpan w:val="2"/>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908" w:type="dxa"/>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r>
              <w:rPr>
                <w:rFonts w:hint="eastAsia" w:ascii="宋体" w:hAnsi="宋体"/>
                <w:color w:val="auto"/>
              </w:rPr>
              <w:t>毕业学校</w:t>
            </w:r>
          </w:p>
        </w:tc>
        <w:tc>
          <w:tcPr>
            <w:tcW w:w="7291" w:type="dxa"/>
            <w:gridSpan w:val="6"/>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1908" w:type="dxa"/>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r>
              <w:rPr>
                <w:rFonts w:hint="eastAsia" w:ascii="宋体" w:hAnsi="宋体"/>
                <w:color w:val="auto"/>
              </w:rPr>
              <w:t>业绩</w:t>
            </w:r>
          </w:p>
        </w:tc>
        <w:tc>
          <w:tcPr>
            <w:tcW w:w="7291" w:type="dxa"/>
            <w:gridSpan w:val="6"/>
            <w:tcBorders>
              <w:top w:val="single" w:color="auto" w:sz="4" w:space="0"/>
              <w:left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p>
        </w:tc>
      </w:tr>
    </w:tbl>
    <w:p>
      <w:pPr>
        <w:pStyle w:val="67"/>
        <w:spacing w:line="360" w:lineRule="auto"/>
        <w:ind w:left="211" w:leftChars="-86" w:hanging="391" w:hangingChars="163"/>
        <w:rPr>
          <w:rFonts w:ascii="宋体" w:hAnsi="宋体"/>
          <w:color w:val="auto"/>
        </w:rPr>
      </w:pPr>
      <w:r>
        <w:rPr>
          <w:rFonts w:hint="eastAsia" w:ascii="宋体" w:hAnsi="宋体"/>
          <w:color w:val="auto"/>
        </w:rPr>
        <w:t>1.项目负责人介绍应包括：姓名、性别、年龄、职称、学历、参加工作时间等能反映该负责人情况的其他内容；</w:t>
      </w:r>
    </w:p>
    <w:p>
      <w:pPr>
        <w:pStyle w:val="67"/>
        <w:spacing w:line="360" w:lineRule="auto"/>
        <w:ind w:left="211" w:leftChars="-86" w:hanging="391" w:hangingChars="163"/>
        <w:rPr>
          <w:rFonts w:ascii="宋体" w:hAnsi="宋体"/>
          <w:color w:val="auto"/>
        </w:rPr>
      </w:pPr>
      <w:r>
        <w:rPr>
          <w:rFonts w:hint="eastAsia" w:ascii="宋体" w:hAnsi="宋体"/>
          <w:color w:val="auto"/>
        </w:rPr>
        <w:t>2.项目负责人应附附项目负责</w:t>
      </w:r>
      <w:r>
        <w:rPr>
          <w:rFonts w:hint="eastAsia" w:ascii="宋体" w:hAnsi="宋体"/>
          <w:color w:val="auto"/>
          <w:lang w:val="en-US" w:eastAsia="zh-CN"/>
        </w:rPr>
        <w:t>人</w:t>
      </w:r>
      <w:r>
        <w:rPr>
          <w:rFonts w:hint="eastAsia" w:ascii="宋体" w:hAnsi="宋体"/>
          <w:color w:val="auto"/>
        </w:rPr>
        <w:t>职称证或职称证明文件原件的扫描件；</w:t>
      </w:r>
    </w:p>
    <w:p>
      <w:pPr>
        <w:pStyle w:val="67"/>
        <w:spacing w:line="360" w:lineRule="auto"/>
        <w:ind w:left="211" w:leftChars="-86" w:hanging="391" w:hangingChars="163"/>
        <w:rPr>
          <w:rFonts w:ascii="宋体" w:hAnsi="宋体"/>
          <w:color w:val="auto"/>
        </w:rPr>
      </w:pPr>
    </w:p>
    <w:p>
      <w:pPr>
        <w:spacing w:line="440" w:lineRule="exact"/>
        <w:rPr>
          <w:rFonts w:ascii="TMBCOU+ËÎÌå" w:hAnsi="TMBCOU+ËÎÌå" w:cs="TMBCOU+ËÎÌå"/>
          <w:color w:val="auto"/>
          <w:spacing w:val="-1"/>
          <w:sz w:val="24"/>
        </w:rPr>
      </w:pPr>
    </w:p>
    <w:p>
      <w:pPr>
        <w:spacing w:line="440" w:lineRule="exact"/>
        <w:rPr>
          <w:rFonts w:ascii="TMBCOU+ËÎÌå" w:hAnsi="TMBCOU+ËÎÌå" w:cs="TMBCOU+ËÎÌå"/>
          <w:color w:val="auto"/>
          <w:spacing w:val="-1"/>
          <w:sz w:val="24"/>
        </w:rPr>
      </w:pPr>
    </w:p>
    <w:p>
      <w:pPr>
        <w:spacing w:line="440" w:lineRule="exact"/>
        <w:rPr>
          <w:rFonts w:ascii="TMBCOU+ËÎÌå" w:hAnsi="TMBCOU+ËÎÌå" w:cs="TMBCOU+ËÎÌå"/>
          <w:color w:val="auto"/>
          <w:spacing w:val="-1"/>
          <w:sz w:val="24"/>
        </w:rPr>
      </w:pPr>
    </w:p>
    <w:p>
      <w:pPr>
        <w:spacing w:line="440" w:lineRule="exact"/>
        <w:ind w:firstLine="2856" w:firstLineChars="1200"/>
        <w:rPr>
          <w:rFonts w:ascii="TMBCOU+ËÎÌå" w:hAnsi="TMBCOU+ËÎÌå" w:cs="TMBCOU+ËÎÌå"/>
          <w:color w:val="auto"/>
          <w:spacing w:val="-1"/>
          <w:sz w:val="24"/>
        </w:rPr>
      </w:pPr>
      <w:r>
        <w:rPr>
          <w:rFonts w:hint="eastAsia" w:ascii="TMBCOU+ËÎÌå" w:hAnsi="TMBCOU+ËÎÌå" w:cs="TMBCOU+ËÎÌå"/>
          <w:color w:val="auto"/>
          <w:spacing w:val="-1"/>
          <w:sz w:val="24"/>
        </w:rPr>
        <w:t>竞争</w:t>
      </w:r>
      <w:r>
        <w:rPr>
          <w:rFonts w:ascii="SCOJMQ+ËÎÌå" w:hAnsi="SCOJMQ+ËÎÌå" w:cs="SCOJMQ+ËÎÌå"/>
          <w:color w:val="auto"/>
          <w:spacing w:val="-1"/>
          <w:sz w:val="24"/>
        </w:rPr>
        <w:t>性磋商响应人：</w:t>
      </w:r>
      <w:r>
        <w:rPr>
          <w:rFonts w:ascii="SCOJMQ+ËÎÌå" w:hAnsi="SCOJMQ+ËÎÌå" w:cs="SCOJMQ+ËÎÌå"/>
          <w:color w:val="auto"/>
          <w:sz w:val="24"/>
        </w:rPr>
        <w:t>（盖单位章）</w:t>
      </w:r>
    </w:p>
    <w:p>
      <w:pPr>
        <w:spacing w:line="440" w:lineRule="exact"/>
        <w:ind w:firstLine="2856" w:firstLineChars="1200"/>
        <w:rPr>
          <w:rFonts w:ascii="TMBCOU+ËÎÌå" w:hAnsi="TMBCOU+ËÎÌå" w:cs="TMBCOU+ËÎÌå"/>
          <w:color w:val="auto"/>
          <w:spacing w:val="-1"/>
          <w:sz w:val="24"/>
        </w:rPr>
      </w:pPr>
      <w:r>
        <w:rPr>
          <w:rFonts w:ascii="PQPMNW+ËÎÌå" w:hAnsi="PQPMNW+ËÎÌå" w:cs="PQPMNW+ËÎÌå"/>
          <w:color w:val="auto"/>
          <w:spacing w:val="-1"/>
          <w:sz w:val="24"/>
        </w:rPr>
        <w:t>法定代表人或授权委托人：（签字或盖章）</w:t>
      </w:r>
    </w:p>
    <w:p>
      <w:pPr>
        <w:spacing w:line="440" w:lineRule="exact"/>
        <w:ind w:firstLine="3808" w:firstLineChars="1600"/>
        <w:rPr>
          <w:rFonts w:ascii="TMBCOU+ËÎÌå" w:hAnsi="TMBCOU+ËÎÌå" w:cs="TMBCOU+ËÎÌå"/>
          <w:color w:val="auto"/>
          <w:spacing w:val="-1"/>
          <w:sz w:val="24"/>
        </w:rPr>
      </w:pPr>
      <w:r>
        <w:rPr>
          <w:rFonts w:hint="eastAsia" w:ascii="TMBCOU+ËÎÌå" w:hAnsi="TMBCOU+ËÎÌå" w:cs="TMBCOU+ËÎÌå"/>
          <w:color w:val="auto"/>
          <w:spacing w:val="-1"/>
          <w:sz w:val="24"/>
        </w:rPr>
        <w:t>年月日</w:t>
      </w:r>
    </w:p>
    <w:p>
      <w:pPr>
        <w:jc w:val="left"/>
        <w:outlineLvl w:val="0"/>
        <w:rPr>
          <w:rFonts w:hint="eastAsia" w:ascii="宋体" w:hAnsi="宋体"/>
          <w:b/>
          <w:color w:val="auto"/>
          <w:szCs w:val="21"/>
        </w:rPr>
      </w:pPr>
    </w:p>
    <w:p>
      <w:pPr>
        <w:jc w:val="left"/>
        <w:outlineLvl w:val="0"/>
        <w:rPr>
          <w:rFonts w:hint="eastAsia" w:ascii="宋体" w:hAnsi="宋体"/>
          <w:b/>
          <w:color w:val="auto"/>
          <w:szCs w:val="21"/>
        </w:rPr>
      </w:pPr>
    </w:p>
    <w:p>
      <w:pPr>
        <w:jc w:val="left"/>
        <w:outlineLvl w:val="0"/>
        <w:rPr>
          <w:rFonts w:hint="eastAsia" w:ascii="宋体" w:hAnsi="宋体"/>
          <w:b/>
          <w:color w:val="auto"/>
          <w:szCs w:val="21"/>
        </w:rPr>
      </w:pPr>
    </w:p>
    <w:p>
      <w:pPr>
        <w:jc w:val="left"/>
        <w:outlineLvl w:val="0"/>
        <w:rPr>
          <w:rFonts w:hint="eastAsia" w:ascii="宋体" w:hAnsi="宋体"/>
          <w:b/>
          <w:color w:val="auto"/>
          <w:szCs w:val="21"/>
        </w:rPr>
      </w:pPr>
    </w:p>
    <w:p>
      <w:pPr>
        <w:jc w:val="left"/>
        <w:outlineLvl w:val="0"/>
        <w:rPr>
          <w:rFonts w:hint="eastAsia" w:ascii="宋体" w:hAnsi="宋体"/>
          <w:b/>
          <w:color w:val="auto"/>
          <w:szCs w:val="21"/>
        </w:rPr>
      </w:pPr>
    </w:p>
    <w:p>
      <w:pPr>
        <w:jc w:val="left"/>
        <w:outlineLvl w:val="0"/>
        <w:rPr>
          <w:rFonts w:hint="eastAsia" w:ascii="宋体" w:hAnsi="宋体"/>
          <w:b/>
          <w:color w:val="auto"/>
          <w:szCs w:val="21"/>
        </w:rPr>
      </w:pPr>
    </w:p>
    <w:p>
      <w:pPr>
        <w:jc w:val="left"/>
        <w:outlineLvl w:val="0"/>
        <w:rPr>
          <w:rFonts w:hint="eastAsia" w:ascii="宋体" w:hAnsi="宋体"/>
          <w:color w:val="auto"/>
          <w:szCs w:val="21"/>
          <w:lang w:val="en-US" w:eastAsia="zh-CN"/>
        </w:rPr>
      </w:pPr>
      <w:r>
        <w:rPr>
          <w:rFonts w:hint="eastAsia" w:ascii="宋体" w:hAnsi="宋体"/>
          <w:color w:val="auto"/>
          <w:szCs w:val="21"/>
        </w:rPr>
        <w:t>附件</w:t>
      </w:r>
      <w:r>
        <w:rPr>
          <w:rFonts w:hint="eastAsia" w:ascii="宋体" w:hAnsi="宋体"/>
          <w:color w:val="auto"/>
          <w:szCs w:val="21"/>
          <w:lang w:val="en-US" w:eastAsia="zh-CN"/>
        </w:rPr>
        <w:t>9</w:t>
      </w:r>
    </w:p>
    <w:p>
      <w:pPr>
        <w:spacing w:line="440" w:lineRule="exact"/>
        <w:jc w:val="center"/>
        <w:rPr>
          <w:rFonts w:ascii="TMBCOU+ËÎÌå" w:hAnsi="TMBCOU+ËÎÌå" w:cs="TMBCOU+ËÎÌå"/>
          <w:b/>
          <w:color w:val="auto"/>
          <w:spacing w:val="-1"/>
        </w:rPr>
      </w:pPr>
      <w:r>
        <w:rPr>
          <w:rFonts w:hint="eastAsia" w:ascii="SCOJMQ+ËÎÌå" w:hAnsi="SCOJMQ+ËÎÌå" w:cs="SCOJMQ+ËÎÌå"/>
          <w:b/>
          <w:color w:val="auto"/>
          <w:sz w:val="28"/>
        </w:rPr>
        <w:t>拟投入本项目技术团队人员一览表</w:t>
      </w:r>
    </w:p>
    <w:p>
      <w:pPr>
        <w:spacing w:line="440" w:lineRule="exact"/>
        <w:jc w:val="center"/>
        <w:rPr>
          <w:rFonts w:ascii="TMBCOU+ËÎÌå" w:hAnsi="TMBCOU+ËÎÌå" w:cs="TMBCOU+ËÎÌå"/>
          <w:color w:val="auto"/>
          <w:spacing w:val="-1"/>
        </w:rPr>
      </w:pPr>
    </w:p>
    <w:p>
      <w:pPr>
        <w:pStyle w:val="67"/>
        <w:spacing w:line="360" w:lineRule="auto"/>
        <w:ind w:left="162" w:leftChars="-86" w:hanging="342" w:hangingChars="163"/>
        <w:rPr>
          <w:rFonts w:ascii="宋体" w:hAnsi="宋体"/>
          <w:color w:val="auto"/>
          <w:sz w:val="21"/>
          <w:szCs w:val="21"/>
        </w:rPr>
      </w:pPr>
    </w:p>
    <w:tbl>
      <w:tblPr>
        <w:tblStyle w:val="25"/>
        <w:tblW w:w="9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918"/>
        <w:gridCol w:w="1002"/>
        <w:gridCol w:w="870"/>
        <w:gridCol w:w="927"/>
        <w:gridCol w:w="1862"/>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11" w:type="dxa"/>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r>
              <w:rPr>
                <w:rFonts w:hint="eastAsia" w:ascii="宋体" w:hAnsi="宋体"/>
                <w:color w:val="auto"/>
              </w:rPr>
              <w:t>姓名</w:t>
            </w:r>
          </w:p>
        </w:tc>
        <w:tc>
          <w:tcPr>
            <w:tcW w:w="1918" w:type="dxa"/>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r>
              <w:rPr>
                <w:rFonts w:hint="eastAsia" w:ascii="宋体" w:hAnsi="宋体"/>
                <w:color w:val="auto"/>
              </w:rPr>
              <w:t>身份证号码</w:t>
            </w:r>
          </w:p>
        </w:tc>
        <w:tc>
          <w:tcPr>
            <w:tcW w:w="1002" w:type="dxa"/>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r>
              <w:rPr>
                <w:rFonts w:hint="eastAsia" w:ascii="宋体" w:hAnsi="宋体"/>
                <w:color w:val="auto"/>
              </w:rPr>
              <w:t>性别</w:t>
            </w:r>
          </w:p>
        </w:tc>
        <w:tc>
          <w:tcPr>
            <w:tcW w:w="870" w:type="dxa"/>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r>
              <w:rPr>
                <w:rFonts w:hint="eastAsia" w:ascii="宋体" w:hAnsi="宋体"/>
                <w:color w:val="auto"/>
              </w:rPr>
              <w:t>专业</w:t>
            </w:r>
          </w:p>
        </w:tc>
        <w:tc>
          <w:tcPr>
            <w:tcW w:w="927" w:type="dxa"/>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r>
              <w:rPr>
                <w:rFonts w:hint="eastAsia" w:ascii="宋体" w:hAnsi="宋体"/>
                <w:color w:val="auto"/>
              </w:rPr>
              <w:t>职称</w:t>
            </w:r>
          </w:p>
        </w:tc>
        <w:tc>
          <w:tcPr>
            <w:tcW w:w="1862" w:type="dxa"/>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r>
              <w:rPr>
                <w:rFonts w:hint="eastAsia" w:ascii="宋体" w:hAnsi="宋体"/>
                <w:color w:val="auto"/>
              </w:rPr>
              <w:t>工作年限</w:t>
            </w:r>
          </w:p>
        </w:tc>
        <w:tc>
          <w:tcPr>
            <w:tcW w:w="1862" w:type="dxa"/>
            <w:tcBorders>
              <w:top w:val="single" w:color="auto" w:sz="4" w:space="0"/>
              <w:left w:val="single" w:color="auto" w:sz="4" w:space="0"/>
              <w:bottom w:val="single" w:color="auto" w:sz="4" w:space="0"/>
              <w:right w:val="single" w:color="auto" w:sz="4" w:space="0"/>
            </w:tcBorders>
            <w:vAlign w:val="center"/>
          </w:tcPr>
          <w:p>
            <w:pPr>
              <w:pStyle w:val="67"/>
              <w:spacing w:line="360" w:lineRule="auto"/>
              <w:ind w:left="211" w:leftChars="-86" w:hanging="391" w:hangingChars="163"/>
              <w:jc w:val="center"/>
              <w:rPr>
                <w:rFonts w:ascii="宋体" w:hAnsi="宋体"/>
                <w:color w:val="auto"/>
              </w:rPr>
            </w:pPr>
            <w:r>
              <w:rPr>
                <w:rFonts w:hint="eastAsia" w:ascii="宋体" w:hAnsi="宋体"/>
                <w:color w:val="auto"/>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1"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918"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00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870"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927"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1"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918"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00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870"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927"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1"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918"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00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870"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927"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1"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918"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00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870"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927"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1"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918"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00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870"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927"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1"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918"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00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870"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927"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1"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918"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00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870"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927"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1"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918"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00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870"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927"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1"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918"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00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870"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927"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1"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918"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00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870"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927"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11"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918"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00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870"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927"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1"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918"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00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870"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927"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c>
          <w:tcPr>
            <w:tcW w:w="1862" w:type="dxa"/>
            <w:tcBorders>
              <w:top w:val="single" w:color="auto" w:sz="4" w:space="0"/>
              <w:left w:val="single" w:color="auto" w:sz="4" w:space="0"/>
              <w:bottom w:val="single" w:color="auto" w:sz="4" w:space="0"/>
              <w:right w:val="single" w:color="auto" w:sz="4" w:space="0"/>
            </w:tcBorders>
          </w:tcPr>
          <w:p>
            <w:pPr>
              <w:pStyle w:val="67"/>
              <w:spacing w:line="360" w:lineRule="auto"/>
              <w:ind w:left="211" w:leftChars="-86" w:hanging="391" w:hangingChars="163"/>
              <w:jc w:val="center"/>
              <w:rPr>
                <w:rFonts w:ascii="宋体" w:hAnsi="宋体"/>
                <w:color w:val="auto"/>
              </w:rPr>
            </w:pPr>
          </w:p>
        </w:tc>
      </w:tr>
    </w:tbl>
    <w:p>
      <w:pPr>
        <w:pStyle w:val="67"/>
        <w:spacing w:line="360" w:lineRule="auto"/>
        <w:ind w:left="162" w:leftChars="-86" w:hanging="342" w:hangingChars="163"/>
        <w:jc w:val="center"/>
        <w:rPr>
          <w:rFonts w:ascii="宋体" w:hAnsi="宋体"/>
          <w:color w:val="auto"/>
          <w:sz w:val="21"/>
          <w:szCs w:val="21"/>
        </w:rPr>
      </w:pPr>
    </w:p>
    <w:p>
      <w:pPr>
        <w:pStyle w:val="67"/>
        <w:spacing w:line="360" w:lineRule="auto"/>
        <w:ind w:left="211" w:leftChars="-86" w:hanging="391" w:hangingChars="163"/>
        <w:rPr>
          <w:rFonts w:ascii="宋体" w:hAnsi="宋体"/>
          <w:color w:val="auto"/>
        </w:rPr>
      </w:pPr>
      <w:r>
        <w:rPr>
          <w:rFonts w:hint="eastAsia" w:ascii="宋体" w:hAnsi="宋体"/>
          <w:color w:val="auto"/>
        </w:rPr>
        <w:t>注：应附项目组人员职称证书原件的扫描件。</w:t>
      </w:r>
    </w:p>
    <w:p>
      <w:pPr>
        <w:spacing w:line="440" w:lineRule="exact"/>
        <w:ind w:firstLine="4160" w:firstLineChars="2000"/>
        <w:rPr>
          <w:rFonts w:ascii="TMBCOU+ËÎÌå" w:hAnsi="TMBCOU+ËÎÌå" w:cs="TMBCOU+ËÎÌå"/>
          <w:color w:val="auto"/>
          <w:spacing w:val="-1"/>
        </w:rPr>
      </w:pPr>
    </w:p>
    <w:p>
      <w:pPr>
        <w:spacing w:line="440" w:lineRule="exact"/>
        <w:ind w:firstLine="4160" w:firstLineChars="2000"/>
        <w:rPr>
          <w:rFonts w:ascii="TMBCOU+ËÎÌå" w:hAnsi="TMBCOU+ËÎÌå" w:cs="TMBCOU+ËÎÌå"/>
          <w:color w:val="auto"/>
          <w:spacing w:val="-1"/>
        </w:rPr>
      </w:pPr>
    </w:p>
    <w:p>
      <w:pPr>
        <w:spacing w:line="440" w:lineRule="exact"/>
        <w:ind w:firstLine="2856" w:firstLineChars="1200"/>
        <w:rPr>
          <w:rFonts w:ascii="TMBCOU+ËÎÌå" w:hAnsi="TMBCOU+ËÎÌå" w:cs="TMBCOU+ËÎÌå"/>
          <w:color w:val="auto"/>
          <w:spacing w:val="-1"/>
          <w:sz w:val="24"/>
        </w:rPr>
      </w:pPr>
      <w:r>
        <w:rPr>
          <w:rFonts w:hint="eastAsia" w:ascii="TMBCOU+ËÎÌå" w:hAnsi="TMBCOU+ËÎÌå" w:cs="TMBCOU+ËÎÌå"/>
          <w:color w:val="auto"/>
          <w:spacing w:val="-1"/>
          <w:sz w:val="24"/>
        </w:rPr>
        <w:t>竞争</w:t>
      </w:r>
      <w:r>
        <w:rPr>
          <w:rFonts w:hint="eastAsia" w:ascii="SCOJMQ+ËÎÌå" w:hAnsi="SCOJMQ+ËÎÌå" w:cs="SCOJMQ+ËÎÌå"/>
          <w:color w:val="auto"/>
          <w:spacing w:val="-1"/>
          <w:sz w:val="24"/>
        </w:rPr>
        <w:t>性磋商响应人：</w:t>
      </w:r>
      <w:r>
        <w:rPr>
          <w:rFonts w:hint="eastAsia" w:ascii="SCOJMQ+ËÎÌå" w:hAnsi="SCOJMQ+ËÎÌå" w:cs="SCOJMQ+ËÎÌå"/>
          <w:color w:val="auto"/>
          <w:sz w:val="24"/>
        </w:rPr>
        <w:t>（盖单位章）</w:t>
      </w:r>
    </w:p>
    <w:p>
      <w:pPr>
        <w:spacing w:line="440" w:lineRule="exact"/>
        <w:ind w:firstLine="2856" w:firstLineChars="1200"/>
        <w:rPr>
          <w:rFonts w:ascii="TMBCOU+ËÎÌå" w:hAnsi="TMBCOU+ËÎÌå" w:cs="TMBCOU+ËÎÌå"/>
          <w:color w:val="auto"/>
          <w:spacing w:val="-1"/>
          <w:sz w:val="24"/>
          <w:cs/>
        </w:rPr>
      </w:pPr>
      <w:r>
        <w:rPr>
          <w:rFonts w:hint="eastAsia" w:ascii="PQPMNW+ËÎÌå" w:hAnsi="PQPMNW+ËÎÌå" w:cs="PQPMNW+ËÎÌå"/>
          <w:color w:val="auto"/>
          <w:spacing w:val="-1"/>
          <w:sz w:val="24"/>
        </w:rPr>
        <w:t>法定代表人或授权委托人：（签字或盖章）</w:t>
      </w:r>
    </w:p>
    <w:p>
      <w:pPr>
        <w:spacing w:line="440" w:lineRule="exact"/>
        <w:ind w:firstLine="4046" w:firstLineChars="1700"/>
        <w:rPr>
          <w:rFonts w:ascii="TMBCOU+ËÎÌå" w:hAnsi="TMBCOU+ËÎÌå" w:cs="TMBCOU+ËÎÌå"/>
          <w:color w:val="auto"/>
          <w:spacing w:val="-1"/>
          <w:sz w:val="24"/>
          <w:cs/>
        </w:rPr>
      </w:pPr>
      <w:r>
        <w:rPr>
          <w:rFonts w:hint="eastAsia" w:ascii="TMBCOU+ËÎÌå" w:hAnsi="TMBCOU+ËÎÌå" w:cs="TMBCOU+ËÎÌå"/>
          <w:color w:val="auto"/>
          <w:spacing w:val="-1"/>
          <w:sz w:val="24"/>
        </w:rPr>
        <w:t>年月日</w:t>
      </w:r>
    </w:p>
    <w:p>
      <w:pPr>
        <w:spacing w:line="440" w:lineRule="exact"/>
        <w:jc w:val="center"/>
        <w:rPr>
          <w:rFonts w:ascii="TMBCOU+ËÎÌå" w:hAnsi="TMBCOU+ËÎÌå" w:cs="TMBCOU+ËÎÌå"/>
          <w:color w:val="auto"/>
          <w:spacing w:val="-1"/>
        </w:rPr>
      </w:pPr>
    </w:p>
    <w:p>
      <w:pPr>
        <w:spacing w:line="440" w:lineRule="exact"/>
        <w:jc w:val="center"/>
        <w:rPr>
          <w:rFonts w:ascii="TMBCOU+ËÎÌå" w:hAnsi="TMBCOU+ËÎÌå" w:cs="TMBCOU+ËÎÌå"/>
          <w:color w:val="auto"/>
          <w:spacing w:val="-1"/>
        </w:rPr>
      </w:pPr>
    </w:p>
    <w:p>
      <w:pPr>
        <w:pStyle w:val="49"/>
        <w:widowControl w:val="0"/>
        <w:autoSpaceDE w:val="0"/>
        <w:autoSpaceDN w:val="0"/>
        <w:spacing w:before="0" w:after="0" w:line="440" w:lineRule="exact"/>
        <w:rPr>
          <w:rFonts w:ascii="TMBCOU+ËÎÌå" w:hAnsi="TMBCOU+ËÎÌå" w:eastAsia="宋体" w:cs="TMBCOU+ËÎÌå"/>
          <w:color w:val="auto"/>
          <w:spacing w:val="-1"/>
          <w:u w:val="single"/>
          <w:lang w:eastAsia="zh-CN"/>
        </w:rPr>
      </w:pPr>
    </w:p>
    <w:p>
      <w:pPr>
        <w:jc w:val="left"/>
        <w:outlineLvl w:val="0"/>
        <w:rPr>
          <w:rFonts w:hint="default" w:ascii="宋体" w:hAnsi="宋体"/>
          <w:color w:val="auto"/>
          <w:szCs w:val="21"/>
          <w:lang w:val="en-US" w:eastAsia="zh-CN"/>
        </w:rPr>
      </w:pPr>
      <w:r>
        <w:rPr>
          <w:rFonts w:hint="eastAsia" w:ascii="宋体" w:hAnsi="宋体"/>
          <w:color w:val="auto"/>
          <w:szCs w:val="21"/>
        </w:rPr>
        <w:t>附件</w:t>
      </w:r>
      <w:r>
        <w:rPr>
          <w:rFonts w:hint="eastAsia" w:ascii="宋体" w:hAnsi="宋体"/>
          <w:color w:val="auto"/>
          <w:szCs w:val="21"/>
          <w:lang w:val="en-US" w:eastAsia="zh-CN"/>
        </w:rPr>
        <w:t>10</w:t>
      </w:r>
    </w:p>
    <w:p>
      <w:pPr>
        <w:pStyle w:val="49"/>
        <w:widowControl w:val="0"/>
        <w:autoSpaceDE w:val="0"/>
        <w:autoSpaceDN w:val="0"/>
        <w:spacing w:before="0" w:after="0" w:line="440" w:lineRule="exact"/>
        <w:ind w:left="436"/>
        <w:jc w:val="center"/>
        <w:rPr>
          <w:rFonts w:ascii="TMBCOU+ËÎÌå" w:hAnsi="TMBCOU+ËÎÌå" w:eastAsia="宋体" w:cs="TMBCOU+ËÎÌå"/>
          <w:color w:val="auto"/>
          <w:spacing w:val="-1"/>
          <w:u w:val="single"/>
          <w:lang w:eastAsia="zh-CN"/>
        </w:rPr>
      </w:pPr>
    </w:p>
    <w:p>
      <w:pPr>
        <w:pStyle w:val="37"/>
        <w:widowControl w:val="0"/>
        <w:autoSpaceDE w:val="0"/>
        <w:autoSpaceDN w:val="0"/>
        <w:spacing w:before="0" w:after="0" w:line="281" w:lineRule="exact"/>
        <w:jc w:val="center"/>
        <w:rPr>
          <w:rFonts w:ascii="TSUFTT+ËÎÌå"/>
          <w:b/>
          <w:color w:val="auto"/>
          <w:sz w:val="28"/>
          <w:lang w:eastAsia="zh-CN"/>
        </w:rPr>
      </w:pPr>
      <w:r>
        <w:rPr>
          <w:rFonts w:hint="eastAsia" w:ascii="TSUFTT+ËÎÌå" w:hAnsi="TSUFTT+ËÎÌå" w:eastAsia="宋体" w:cs="TSUFTT+ËÎÌå"/>
          <w:b/>
          <w:color w:val="auto"/>
          <w:spacing w:val="-1"/>
          <w:sz w:val="28"/>
          <w:lang w:eastAsia="zh-CN"/>
        </w:rPr>
        <w:t>技术/商务响应与</w:t>
      </w:r>
      <w:r>
        <w:rPr>
          <w:rFonts w:ascii="TSUFTT+ËÎÌå" w:hAnsi="TSUFTT+ËÎÌå" w:cs="TSUFTT+ËÎÌå"/>
          <w:b/>
          <w:color w:val="auto"/>
          <w:spacing w:val="-1"/>
          <w:sz w:val="28"/>
          <w:lang w:eastAsia="zh-CN"/>
        </w:rPr>
        <w:t>偏离表</w:t>
      </w:r>
    </w:p>
    <w:p>
      <w:pPr>
        <w:spacing w:line="440" w:lineRule="exact"/>
        <w:rPr>
          <w:rFonts w:ascii="TSUFTT+ËÎÌå" w:hAnsi="TSUFTT+ËÎÌå" w:cs="TSUFTT+ËÎÌå"/>
          <w:color w:val="auto"/>
          <w:sz w:val="24"/>
        </w:rPr>
      </w:pPr>
      <w:r>
        <w:rPr>
          <w:rFonts w:ascii="TSUFTT+ËÎÌå" w:hAnsi="TSUFTT+ËÎÌå" w:cs="TSUFTT+ËÎÌå"/>
          <w:color w:val="auto"/>
          <w:sz w:val="24"/>
        </w:rPr>
        <w:t>采购编号：</w:t>
      </w:r>
    </w:p>
    <w:p>
      <w:pPr>
        <w:spacing w:line="440" w:lineRule="exact"/>
        <w:rPr>
          <w:rFonts w:ascii="TSUFTT+ËÎÌå" w:hAnsi="TSUFTT+ËÎÌå" w:cs="TSUFTT+ËÎÌå"/>
          <w:color w:val="auto"/>
          <w:sz w:val="24"/>
        </w:rPr>
      </w:pPr>
      <w:r>
        <w:rPr>
          <w:rFonts w:hint="eastAsia" w:ascii="TSUFTT+ËÎÌå" w:hAnsi="TSUFTT+ËÎÌå" w:cs="TSUFTT+ËÎÌå"/>
          <w:color w:val="auto"/>
          <w:sz w:val="24"/>
        </w:rPr>
        <w:t>项目名称：</w:t>
      </w:r>
    </w:p>
    <w:tbl>
      <w:tblPr>
        <w:tblStyle w:val="2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08"/>
        <w:gridCol w:w="1490"/>
        <w:gridCol w:w="1683"/>
        <w:gridCol w:w="2660"/>
        <w:gridCol w:w="1878"/>
        <w:gridCol w:w="70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29" w:hRule="atLeast"/>
          <w:jc w:val="center"/>
        </w:trPr>
        <w:tc>
          <w:tcPr>
            <w:tcW w:w="708" w:type="dxa"/>
            <w:tcBorders>
              <w:top w:val="double" w:color="auto" w:sz="4"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bCs/>
                <w:color w:val="auto"/>
                <w:sz w:val="24"/>
              </w:rPr>
            </w:pPr>
            <w:r>
              <w:rPr>
                <w:rFonts w:hint="eastAsia" w:ascii="宋体" w:hAnsi="宋体"/>
                <w:bCs/>
                <w:color w:val="auto"/>
                <w:sz w:val="24"/>
              </w:rPr>
              <w:t>序号</w:t>
            </w:r>
          </w:p>
        </w:tc>
        <w:tc>
          <w:tcPr>
            <w:tcW w:w="1490"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磋商文件</w:t>
            </w:r>
          </w:p>
          <w:p>
            <w:pPr>
              <w:adjustRightInd w:val="0"/>
              <w:snapToGrid w:val="0"/>
              <w:ind w:left="-88" w:leftChars="-42"/>
              <w:jc w:val="center"/>
              <w:rPr>
                <w:rFonts w:ascii="宋体" w:hAnsi="宋体"/>
                <w:color w:val="auto"/>
                <w:sz w:val="24"/>
              </w:rPr>
            </w:pPr>
            <w:r>
              <w:rPr>
                <w:rFonts w:hint="eastAsia" w:ascii="宋体" w:hAnsi="宋体"/>
                <w:color w:val="auto"/>
                <w:sz w:val="24"/>
              </w:rPr>
              <w:t>条目号</w:t>
            </w:r>
          </w:p>
        </w:tc>
        <w:tc>
          <w:tcPr>
            <w:tcW w:w="1683"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采购需求</w:t>
            </w:r>
          </w:p>
          <w:p>
            <w:pPr>
              <w:adjustRightInd w:val="0"/>
              <w:snapToGrid w:val="0"/>
              <w:ind w:left="-88" w:leftChars="-42"/>
              <w:jc w:val="center"/>
              <w:rPr>
                <w:rFonts w:ascii="宋体" w:hAnsi="宋体"/>
                <w:color w:val="auto"/>
                <w:sz w:val="24"/>
              </w:rPr>
            </w:pPr>
            <w:r>
              <w:rPr>
                <w:rFonts w:hint="eastAsia" w:ascii="宋体" w:hAnsi="宋体"/>
                <w:color w:val="auto"/>
                <w:sz w:val="24"/>
              </w:rPr>
              <w:t>技术/商务条款</w:t>
            </w:r>
          </w:p>
        </w:tc>
        <w:tc>
          <w:tcPr>
            <w:tcW w:w="2660"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投标文件</w:t>
            </w:r>
          </w:p>
          <w:p>
            <w:pPr>
              <w:adjustRightInd w:val="0"/>
              <w:snapToGrid w:val="0"/>
              <w:ind w:left="-88" w:leftChars="-42"/>
              <w:jc w:val="center"/>
              <w:rPr>
                <w:rFonts w:ascii="宋体" w:hAnsi="宋体"/>
                <w:color w:val="auto"/>
                <w:sz w:val="24"/>
              </w:rPr>
            </w:pPr>
            <w:r>
              <w:rPr>
                <w:rFonts w:hint="eastAsia" w:ascii="宋体" w:hAnsi="宋体"/>
                <w:color w:val="auto"/>
                <w:sz w:val="24"/>
              </w:rPr>
              <w:t>技术/商务条款</w:t>
            </w:r>
          </w:p>
        </w:tc>
        <w:tc>
          <w:tcPr>
            <w:tcW w:w="1878"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响应与偏离</w:t>
            </w:r>
          </w:p>
        </w:tc>
        <w:tc>
          <w:tcPr>
            <w:tcW w:w="708" w:type="dxa"/>
            <w:tcBorders>
              <w:top w:val="double" w:color="auto" w:sz="4"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149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168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266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1878"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708"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149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168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266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1878"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708"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149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168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266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1878"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708"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149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168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266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1878"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auto"/>
                <w:sz w:val="24"/>
              </w:rPr>
            </w:pPr>
          </w:p>
        </w:tc>
        <w:tc>
          <w:tcPr>
            <w:tcW w:w="708"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double" w:color="auto" w:sz="4" w:space="0"/>
              <w:right w:val="single" w:color="auto" w:sz="6" w:space="0"/>
            </w:tcBorders>
            <w:vAlign w:val="center"/>
          </w:tcPr>
          <w:p>
            <w:pPr>
              <w:adjustRightInd w:val="0"/>
              <w:snapToGrid w:val="0"/>
              <w:ind w:left="-88" w:leftChars="-42"/>
              <w:jc w:val="center"/>
              <w:rPr>
                <w:rFonts w:ascii="宋体" w:hAnsi="宋体"/>
                <w:color w:val="auto"/>
                <w:sz w:val="24"/>
              </w:rPr>
            </w:pPr>
          </w:p>
        </w:tc>
        <w:tc>
          <w:tcPr>
            <w:tcW w:w="1490"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hAnsi="宋体"/>
                <w:color w:val="auto"/>
                <w:sz w:val="24"/>
              </w:rPr>
            </w:pPr>
          </w:p>
        </w:tc>
        <w:tc>
          <w:tcPr>
            <w:tcW w:w="1683"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hAnsi="宋体"/>
                <w:color w:val="auto"/>
                <w:sz w:val="24"/>
              </w:rPr>
            </w:pPr>
          </w:p>
        </w:tc>
        <w:tc>
          <w:tcPr>
            <w:tcW w:w="2660"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hAnsi="宋体"/>
                <w:color w:val="auto"/>
                <w:sz w:val="24"/>
              </w:rPr>
            </w:pPr>
          </w:p>
        </w:tc>
        <w:tc>
          <w:tcPr>
            <w:tcW w:w="1878"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hAnsi="宋体"/>
                <w:color w:val="auto"/>
                <w:sz w:val="24"/>
              </w:rPr>
            </w:pPr>
          </w:p>
        </w:tc>
        <w:tc>
          <w:tcPr>
            <w:tcW w:w="708" w:type="dxa"/>
            <w:tcBorders>
              <w:top w:val="single" w:color="auto" w:sz="6" w:space="0"/>
              <w:left w:val="single" w:color="auto" w:sz="6" w:space="0"/>
              <w:bottom w:val="double" w:color="auto" w:sz="4" w:space="0"/>
              <w:right w:val="double" w:color="auto" w:sz="4" w:space="0"/>
            </w:tcBorders>
            <w:vAlign w:val="center"/>
          </w:tcPr>
          <w:p>
            <w:pPr>
              <w:adjustRightInd w:val="0"/>
              <w:snapToGrid w:val="0"/>
              <w:ind w:left="-88" w:leftChars="-42"/>
              <w:jc w:val="center"/>
              <w:rPr>
                <w:rFonts w:ascii="宋体" w:hAnsi="宋体"/>
                <w:color w:val="auto"/>
                <w:sz w:val="24"/>
              </w:rPr>
            </w:pPr>
          </w:p>
        </w:tc>
      </w:tr>
    </w:tbl>
    <w:p>
      <w:pPr>
        <w:spacing w:line="440" w:lineRule="exact"/>
        <w:rPr>
          <w:rFonts w:ascii="TMBCOU+ËÎÌå" w:hAnsi="TMBCOU+ËÎÌå" w:cs="TMBCOU+ËÎÌå"/>
          <w:color w:val="auto"/>
          <w:spacing w:val="-1"/>
          <w:sz w:val="24"/>
        </w:rPr>
      </w:pPr>
    </w:p>
    <w:p>
      <w:pPr>
        <w:adjustRightInd w:val="0"/>
        <w:snapToGrid w:val="0"/>
        <w:spacing w:line="360" w:lineRule="auto"/>
        <w:rPr>
          <w:rFonts w:ascii="宋体" w:hAnsi="宋体"/>
          <w:color w:val="auto"/>
          <w:sz w:val="24"/>
        </w:rPr>
      </w:pPr>
      <w:r>
        <w:rPr>
          <w:rFonts w:hint="eastAsia" w:ascii="宋体" w:hAnsi="宋体"/>
          <w:color w:val="auto"/>
          <w:sz w:val="24"/>
        </w:rPr>
        <w:t>说明：1、“响应与偏离”应注明“响应”或“偏离”</w:t>
      </w:r>
    </w:p>
    <w:p>
      <w:pPr>
        <w:spacing w:line="440" w:lineRule="exact"/>
        <w:rPr>
          <w:rFonts w:ascii="TMBCOU+ËÎÌå" w:hAnsi="TMBCOU+ËÎÌå" w:cs="TMBCOU+ËÎÌå"/>
          <w:color w:val="auto"/>
          <w:spacing w:val="-1"/>
          <w:sz w:val="24"/>
        </w:rPr>
      </w:pPr>
    </w:p>
    <w:p>
      <w:pPr>
        <w:spacing w:line="440" w:lineRule="exact"/>
        <w:jc w:val="right"/>
        <w:rPr>
          <w:rFonts w:ascii="SCOJMQ+ËÎÌå" w:hAnsi="SCOJMQ+ËÎÌå" w:cs="SCOJMQ+ËÎÌå"/>
          <w:color w:val="auto"/>
          <w:spacing w:val="-1"/>
          <w:sz w:val="24"/>
        </w:rPr>
      </w:pPr>
    </w:p>
    <w:p>
      <w:pPr>
        <w:spacing w:line="440" w:lineRule="exact"/>
        <w:jc w:val="right"/>
        <w:rPr>
          <w:rFonts w:ascii="TMBCOU+ËÎÌå" w:hAnsi="TMBCOU+ËÎÌå" w:cs="TMBCOU+ËÎÌå"/>
          <w:color w:val="auto"/>
          <w:spacing w:val="-1"/>
          <w:sz w:val="24"/>
        </w:rPr>
      </w:pPr>
      <w:r>
        <w:rPr>
          <w:rFonts w:ascii="SCOJMQ+ËÎÌå" w:hAnsi="SCOJMQ+ËÎÌå" w:cs="SCOJMQ+ËÎÌå"/>
          <w:color w:val="auto"/>
          <w:spacing w:val="-1"/>
          <w:sz w:val="24"/>
        </w:rPr>
        <w:t>竞争性磋商响应人：</w:t>
      </w:r>
      <w:r>
        <w:rPr>
          <w:rFonts w:ascii="SCOJMQ+ËÎÌå" w:hAnsi="SCOJMQ+ËÎÌå" w:cs="SCOJMQ+ËÎÌå"/>
          <w:color w:val="auto"/>
          <w:sz w:val="24"/>
        </w:rPr>
        <w:t>（盖单位章）</w:t>
      </w:r>
    </w:p>
    <w:p>
      <w:pPr>
        <w:spacing w:line="440" w:lineRule="exact"/>
        <w:ind w:firstLine="238" w:firstLineChars="100"/>
        <w:jc w:val="right"/>
        <w:rPr>
          <w:rFonts w:ascii="TMBCOU+ËÎÌå" w:hAnsi="TMBCOU+ËÎÌå" w:cs="TMBCOU+ËÎÌå"/>
          <w:color w:val="auto"/>
          <w:spacing w:val="-1"/>
          <w:sz w:val="24"/>
        </w:rPr>
      </w:pPr>
      <w:r>
        <w:rPr>
          <w:rFonts w:ascii="PQPMNW+ËÎÌå" w:hAnsi="PQPMNW+ËÎÌå" w:cs="PQPMNW+ËÎÌå"/>
          <w:color w:val="auto"/>
          <w:spacing w:val="-1"/>
          <w:sz w:val="24"/>
        </w:rPr>
        <w:t>法定代表人或授权委托人：（签字或盖章）</w:t>
      </w:r>
    </w:p>
    <w:p>
      <w:pPr>
        <w:spacing w:line="440" w:lineRule="exact"/>
        <w:ind w:firstLine="6902" w:firstLineChars="2900"/>
        <w:rPr>
          <w:rFonts w:ascii="TMBCOU+ËÎÌå" w:hAnsi="TMBCOU+ËÎÌå" w:cs="TMBCOU+ËÎÌå"/>
          <w:color w:val="auto"/>
          <w:spacing w:val="-1"/>
          <w:sz w:val="24"/>
          <w:u w:val="single"/>
        </w:rPr>
      </w:pPr>
      <w:r>
        <w:rPr>
          <w:rFonts w:hint="eastAsia" w:ascii="TMBCOU+ËÎÌå" w:hAnsi="TMBCOU+ËÎÌå" w:cs="TMBCOU+ËÎÌå"/>
          <w:color w:val="auto"/>
          <w:spacing w:val="-1"/>
          <w:sz w:val="24"/>
        </w:rPr>
        <w:t>年月日</w:t>
      </w:r>
    </w:p>
    <w:p>
      <w:pPr>
        <w:spacing w:line="440" w:lineRule="exact"/>
        <w:rPr>
          <w:rFonts w:ascii="TMBCOU+ËÎÌå" w:hAnsi="TMBCOU+ËÎÌå" w:cs="TMBCOU+ËÎÌå"/>
          <w:color w:val="auto"/>
          <w:spacing w:val="-1"/>
          <w:sz w:val="24"/>
        </w:rPr>
      </w:pPr>
    </w:p>
    <w:p>
      <w:pPr>
        <w:spacing w:line="440" w:lineRule="exact"/>
        <w:rPr>
          <w:rFonts w:ascii="TMBCOU+ËÎÌå" w:hAnsi="TMBCOU+ËÎÌå" w:cs="TMBCOU+ËÎÌå"/>
          <w:color w:val="auto"/>
          <w:spacing w:val="-1"/>
          <w:sz w:val="24"/>
        </w:rPr>
      </w:pPr>
    </w:p>
    <w:p>
      <w:pPr>
        <w:spacing w:line="440" w:lineRule="exact"/>
        <w:rPr>
          <w:rFonts w:ascii="TMBCOU+ËÎÌå" w:hAnsi="TMBCOU+ËÎÌå" w:cs="TMBCOU+ËÎÌå"/>
          <w:color w:val="auto"/>
          <w:spacing w:val="-1"/>
          <w:sz w:val="24"/>
        </w:rPr>
        <w:sectPr>
          <w:pgSz w:w="11906" w:h="16838"/>
          <w:pgMar w:top="1361" w:right="1814" w:bottom="1418" w:left="1474" w:header="851" w:footer="992" w:gutter="0"/>
          <w:cols w:space="720" w:num="1"/>
          <w:docGrid w:type="linesAndChars" w:linePitch="312" w:charSpace="0"/>
        </w:sectPr>
      </w:pPr>
    </w:p>
    <w:p>
      <w:pPr>
        <w:jc w:val="left"/>
        <w:outlineLvl w:val="0"/>
        <w:rPr>
          <w:rFonts w:hint="eastAsia" w:ascii="宋体" w:hAnsi="宋体"/>
          <w:b/>
          <w:color w:val="auto"/>
          <w:szCs w:val="21"/>
        </w:rPr>
      </w:pPr>
    </w:p>
    <w:p>
      <w:pPr>
        <w:jc w:val="left"/>
        <w:outlineLvl w:val="0"/>
        <w:rPr>
          <w:rFonts w:hint="eastAsia" w:ascii="宋体" w:hAnsi="宋体"/>
          <w:b/>
          <w:color w:val="auto"/>
          <w:szCs w:val="21"/>
        </w:rPr>
      </w:pPr>
    </w:p>
    <w:p>
      <w:pPr>
        <w:jc w:val="left"/>
        <w:outlineLvl w:val="0"/>
        <w:rPr>
          <w:rFonts w:ascii="宋体" w:hAnsi="宋体"/>
          <w:color w:val="auto"/>
          <w:szCs w:val="21"/>
        </w:rPr>
      </w:pPr>
    </w:p>
    <w:p>
      <w:pPr>
        <w:jc w:val="left"/>
        <w:outlineLvl w:val="0"/>
        <w:rPr>
          <w:rFonts w:ascii="宋体" w:hAnsi="宋体"/>
          <w:b/>
          <w:color w:val="auto"/>
          <w:szCs w:val="21"/>
        </w:rPr>
      </w:pPr>
      <w:r>
        <w:rPr>
          <w:rFonts w:hint="eastAsia" w:ascii="宋体" w:hAnsi="宋体"/>
          <w:color w:val="auto"/>
          <w:szCs w:val="21"/>
        </w:rPr>
        <w:t>附件</w:t>
      </w:r>
      <w:r>
        <w:rPr>
          <w:rFonts w:hint="eastAsia" w:ascii="宋体" w:hAnsi="宋体"/>
          <w:color w:val="auto"/>
          <w:szCs w:val="21"/>
          <w:lang w:val="en-US" w:eastAsia="zh-CN"/>
        </w:rPr>
        <w:t>十一</w:t>
      </w:r>
      <w:r>
        <w:rPr>
          <w:rFonts w:hint="eastAsia" w:ascii="宋体" w:hAnsi="宋体"/>
          <w:b/>
          <w:color w:val="auto"/>
          <w:szCs w:val="21"/>
        </w:rPr>
        <w:t xml:space="preserve">                 近三年类似项目业绩表（20</w:t>
      </w:r>
      <w:r>
        <w:rPr>
          <w:rFonts w:hint="eastAsia" w:ascii="宋体" w:hAnsi="宋体"/>
          <w:b/>
          <w:color w:val="auto"/>
          <w:szCs w:val="21"/>
          <w:lang w:val="en-US" w:eastAsia="zh-CN"/>
        </w:rPr>
        <w:t>20</w:t>
      </w:r>
      <w:r>
        <w:rPr>
          <w:rFonts w:hint="eastAsia" w:ascii="宋体" w:hAnsi="宋体"/>
          <w:b/>
          <w:color w:val="auto"/>
          <w:szCs w:val="21"/>
        </w:rPr>
        <w:t>年</w:t>
      </w:r>
      <w:r>
        <w:rPr>
          <w:rFonts w:hint="eastAsia" w:ascii="宋体" w:hAnsi="宋体"/>
          <w:b/>
          <w:color w:val="auto"/>
          <w:szCs w:val="21"/>
          <w:lang w:val="en-US" w:eastAsia="zh-CN"/>
        </w:rPr>
        <w:t>9月1日</w:t>
      </w:r>
      <w:r>
        <w:rPr>
          <w:rFonts w:hint="eastAsia" w:ascii="宋体" w:hAnsi="宋体"/>
          <w:b/>
          <w:color w:val="auto"/>
          <w:szCs w:val="21"/>
        </w:rPr>
        <w:t>至今）</w:t>
      </w:r>
    </w:p>
    <w:p>
      <w:pPr>
        <w:jc w:val="center"/>
        <w:rPr>
          <w:rFonts w:ascii="宋体" w:hAnsi="宋体"/>
          <w:color w:val="auto"/>
          <w:szCs w:val="21"/>
        </w:rPr>
      </w:pPr>
    </w:p>
    <w:p>
      <w:pPr>
        <w:pStyle w:val="55"/>
        <w:widowControl w:val="0"/>
        <w:autoSpaceDE w:val="0"/>
        <w:autoSpaceDN w:val="0"/>
        <w:spacing w:before="0" w:after="0" w:line="440" w:lineRule="exact"/>
        <w:ind w:firstLine="316" w:firstLineChars="150"/>
        <w:jc w:val="left"/>
        <w:rPr>
          <w:rFonts w:hint="eastAsia" w:ascii="宋体" w:hAnsi="宋体" w:eastAsia="宋体"/>
          <w:b/>
          <w:color w:val="auto"/>
          <w:sz w:val="21"/>
          <w:szCs w:val="21"/>
          <w:lang w:eastAsia="zh-CN"/>
        </w:rPr>
      </w:pPr>
      <w:r>
        <w:rPr>
          <w:rFonts w:hint="eastAsia" w:ascii="宋体" w:hAnsi="宋体" w:eastAsia="宋体"/>
          <w:b/>
          <w:color w:val="auto"/>
          <w:sz w:val="21"/>
          <w:szCs w:val="21"/>
          <w:lang w:val="en-US" w:eastAsia="zh-CN"/>
        </w:rPr>
        <w:t>1、</w:t>
      </w:r>
      <w:r>
        <w:rPr>
          <w:rFonts w:hint="eastAsia" w:ascii="宋体" w:hAnsi="宋体" w:eastAsia="宋体"/>
          <w:b/>
          <w:color w:val="auto"/>
          <w:sz w:val="21"/>
          <w:szCs w:val="21"/>
          <w:lang w:eastAsia="zh-CN"/>
        </w:rPr>
        <w:t>不提供格式，供应商自拟。</w:t>
      </w:r>
    </w:p>
    <w:p>
      <w:pPr>
        <w:pStyle w:val="55"/>
        <w:widowControl w:val="0"/>
        <w:autoSpaceDE w:val="0"/>
        <w:autoSpaceDN w:val="0"/>
        <w:spacing w:before="0" w:after="0" w:line="440" w:lineRule="exact"/>
        <w:ind w:firstLine="316" w:firstLineChars="150"/>
        <w:jc w:val="left"/>
        <w:rPr>
          <w:rFonts w:hint="eastAsia" w:ascii="宋体" w:hAnsi="宋体" w:eastAsia="宋体"/>
          <w:b/>
          <w:color w:val="auto"/>
          <w:sz w:val="21"/>
          <w:szCs w:val="21"/>
          <w:lang w:eastAsia="zh-CN"/>
        </w:rPr>
      </w:pPr>
      <w:r>
        <w:rPr>
          <w:rFonts w:hint="eastAsia" w:ascii="宋体" w:hAnsi="宋体" w:eastAsia="宋体"/>
          <w:b/>
          <w:color w:val="auto"/>
          <w:sz w:val="21"/>
          <w:szCs w:val="21"/>
          <w:lang w:val="en-US" w:eastAsia="zh-CN"/>
        </w:rPr>
        <w:t>2、</w:t>
      </w:r>
      <w:r>
        <w:rPr>
          <w:rFonts w:hint="eastAsia" w:ascii="宋体" w:hAnsi="宋体" w:eastAsia="宋体"/>
          <w:b/>
          <w:color w:val="auto"/>
          <w:sz w:val="21"/>
          <w:szCs w:val="21"/>
          <w:lang w:eastAsia="zh-CN"/>
        </w:rPr>
        <w:t>本表后附合同或中标通知书原件的扫描件。</w:t>
      </w:r>
    </w:p>
    <w:p>
      <w:pPr>
        <w:pStyle w:val="67"/>
        <w:spacing w:line="500" w:lineRule="exact"/>
        <w:jc w:val="both"/>
        <w:rPr>
          <w:rFonts w:ascii="宋体" w:hAnsi="宋体"/>
          <w:color w:val="auto"/>
          <w:sz w:val="21"/>
          <w:szCs w:val="21"/>
        </w:rPr>
      </w:pPr>
    </w:p>
    <w:p>
      <w:pPr>
        <w:spacing w:line="440" w:lineRule="exact"/>
        <w:ind w:firstLine="4472" w:firstLineChars="2150"/>
        <w:rPr>
          <w:rFonts w:ascii="PQPMNW+ËÎÌå" w:hAnsi="PQPMNW+ËÎÌå" w:cs="PQPMNW+ËÎÌå"/>
          <w:color w:val="auto"/>
          <w:spacing w:val="-1"/>
        </w:rPr>
      </w:pPr>
    </w:p>
    <w:p>
      <w:pPr>
        <w:widowControl/>
        <w:spacing w:before="100" w:beforeAutospacing="1" w:after="100" w:afterAutospacing="1" w:line="360" w:lineRule="auto"/>
        <w:outlineLvl w:val="0"/>
        <w:rPr>
          <w:rFonts w:ascii="宋体" w:hAnsi="宋体"/>
          <w:b/>
          <w:color w:val="auto"/>
          <w:szCs w:val="21"/>
        </w:rPr>
      </w:pPr>
      <w:r>
        <w:rPr>
          <w:rFonts w:ascii="宋体" w:hAnsi="宋体"/>
          <w:b/>
          <w:color w:val="auto"/>
          <w:szCs w:val="21"/>
        </w:rPr>
        <w:br w:type="page"/>
      </w:r>
      <w:r>
        <w:rPr>
          <w:rFonts w:hint="eastAsia" w:ascii="宋体" w:hAnsi="宋体"/>
          <w:color w:val="auto"/>
          <w:szCs w:val="21"/>
        </w:rPr>
        <w:t>附件</w:t>
      </w:r>
      <w:r>
        <w:rPr>
          <w:rFonts w:hint="eastAsia" w:ascii="宋体" w:hAnsi="宋体"/>
          <w:color w:val="auto"/>
          <w:szCs w:val="21"/>
          <w:lang w:val="en-US" w:eastAsia="zh-CN"/>
        </w:rPr>
        <w:t>十二</w:t>
      </w:r>
      <w:r>
        <w:rPr>
          <w:rFonts w:hint="eastAsia" w:ascii="宋体" w:hAnsi="宋体"/>
          <w:b/>
          <w:color w:val="auto"/>
          <w:szCs w:val="21"/>
        </w:rPr>
        <w:t xml:space="preserve">                       投标单位（供应商）反商业贿赂承诺书 </w:t>
      </w:r>
    </w:p>
    <w:p>
      <w:pPr>
        <w:widowControl/>
        <w:spacing w:before="100" w:beforeAutospacing="1" w:after="100" w:afterAutospacing="1" w:line="360" w:lineRule="auto"/>
        <w:jc w:val="left"/>
        <w:rPr>
          <w:rFonts w:ascii="宋体" w:hAnsi="宋体"/>
          <w:color w:val="auto"/>
          <w:szCs w:val="21"/>
        </w:rPr>
      </w:pPr>
      <w:r>
        <w:rPr>
          <w:rFonts w:hint="eastAsia" w:ascii="宋体" w:hAnsi="宋体" w:cs="宋体"/>
          <w:b/>
          <w:bCs/>
          <w:color w:val="auto"/>
          <w:szCs w:val="21"/>
        </w:rPr>
        <w:t> </w:t>
      </w:r>
      <w:r>
        <w:rPr>
          <w:rFonts w:hint="eastAsia" w:ascii="宋体" w:hAnsi="宋体" w:cs="宋体"/>
          <w:color w:val="auto"/>
          <w:szCs w:val="21"/>
        </w:rPr>
        <w:t xml:space="preserve">  </w:t>
      </w:r>
      <w:r>
        <w:rPr>
          <w:rFonts w:hint="eastAsia" w:ascii="宋体" w:hAnsi="宋体"/>
          <w:color w:val="auto"/>
          <w:szCs w:val="21"/>
        </w:rPr>
        <w:t> 我</w:t>
      </w:r>
      <w:r>
        <w:rPr>
          <w:rFonts w:hint="eastAsia" w:ascii="宋体" w:hAnsi="宋体"/>
          <w:color w:val="auto"/>
          <w:szCs w:val="21"/>
          <w:lang w:val="en-US" w:eastAsia="zh-CN"/>
        </w:rPr>
        <w:t>单位</w:t>
      </w:r>
      <w:r>
        <w:rPr>
          <w:rFonts w:hint="eastAsia" w:ascii="宋体" w:hAnsi="宋体"/>
          <w:color w:val="auto"/>
          <w:szCs w:val="21"/>
        </w:rPr>
        <w:t>承诺在</w:t>
      </w:r>
      <w:r>
        <w:rPr>
          <w:rFonts w:hint="eastAsia" w:ascii="宋体" w:hAnsi="宋体"/>
          <w:color w:val="auto"/>
          <w:szCs w:val="21"/>
          <w:u w:val="single"/>
        </w:rPr>
        <w:t>（项目编号、项目名称）</w:t>
      </w:r>
      <w:r>
        <w:rPr>
          <w:rFonts w:hint="eastAsia" w:ascii="宋体" w:hAnsi="宋体"/>
          <w:color w:val="auto"/>
          <w:szCs w:val="21"/>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w:t>
      </w:r>
      <w:r>
        <w:rPr>
          <w:rFonts w:hint="eastAsia" w:ascii="宋体" w:hAnsi="宋体"/>
          <w:color w:val="auto"/>
          <w:szCs w:val="21"/>
          <w:lang w:val="en-US" w:eastAsia="zh-CN"/>
        </w:rPr>
        <w:t>单位</w:t>
      </w:r>
      <w:r>
        <w:rPr>
          <w:rFonts w:hint="eastAsia" w:ascii="宋体" w:hAnsi="宋体"/>
          <w:color w:val="auto"/>
          <w:szCs w:val="21"/>
        </w:rPr>
        <w:t>及项目参与人员愿意按照《反不正当竞争法》的有关规定接受处罚。 </w:t>
      </w:r>
    </w:p>
    <w:p>
      <w:pPr>
        <w:widowControl/>
        <w:spacing w:before="100" w:beforeAutospacing="1" w:after="100" w:afterAutospacing="1" w:line="320" w:lineRule="exact"/>
        <w:ind w:firstLine="3360" w:firstLineChars="1600"/>
        <w:jc w:val="left"/>
        <w:rPr>
          <w:rFonts w:ascii="宋体" w:hAnsi="宋体"/>
          <w:color w:val="auto"/>
          <w:szCs w:val="21"/>
        </w:rPr>
      </w:pPr>
    </w:p>
    <w:p>
      <w:pPr>
        <w:widowControl/>
        <w:spacing w:before="100" w:beforeAutospacing="1" w:after="100" w:afterAutospacing="1" w:line="320" w:lineRule="exact"/>
        <w:ind w:firstLine="3360" w:firstLineChars="1600"/>
        <w:jc w:val="left"/>
        <w:rPr>
          <w:rFonts w:ascii="宋体" w:hAnsi="宋体"/>
          <w:color w:val="auto"/>
          <w:szCs w:val="21"/>
        </w:rPr>
      </w:pPr>
      <w:r>
        <w:rPr>
          <w:rFonts w:hint="eastAsia" w:ascii="宋体" w:hAnsi="宋体"/>
          <w:color w:val="auto"/>
          <w:szCs w:val="21"/>
          <w:lang w:val="en-US" w:eastAsia="zh-CN"/>
        </w:rPr>
        <w:t>承诺单位（盖章）</w:t>
      </w:r>
      <w:r>
        <w:rPr>
          <w:rFonts w:hint="eastAsia" w:ascii="宋体" w:hAnsi="宋体"/>
          <w:color w:val="auto"/>
          <w:szCs w:val="21"/>
        </w:rPr>
        <w:t>：</w:t>
      </w:r>
    </w:p>
    <w:p>
      <w:pPr>
        <w:widowControl/>
        <w:spacing w:before="100" w:beforeAutospacing="1" w:after="100" w:afterAutospacing="1" w:line="320" w:lineRule="exact"/>
        <w:ind w:firstLine="3360" w:firstLineChars="1600"/>
        <w:jc w:val="left"/>
        <w:rPr>
          <w:rFonts w:ascii="宋体" w:hAnsi="宋体"/>
          <w:color w:val="auto"/>
          <w:szCs w:val="21"/>
        </w:rPr>
      </w:pPr>
      <w:r>
        <w:rPr>
          <w:rFonts w:hint="eastAsia" w:ascii="宋体" w:hAnsi="宋体"/>
          <w:color w:val="auto"/>
          <w:szCs w:val="21"/>
        </w:rPr>
        <w:t>法人</w:t>
      </w:r>
      <w:r>
        <w:rPr>
          <w:rFonts w:hint="eastAsia" w:ascii="宋体" w:hAnsi="宋体"/>
          <w:color w:val="auto"/>
          <w:szCs w:val="21"/>
          <w:lang w:val="en-US" w:eastAsia="zh-CN"/>
        </w:rPr>
        <w:t>或</w:t>
      </w:r>
      <w:r>
        <w:rPr>
          <w:rFonts w:hint="eastAsia" w:ascii="宋体" w:hAnsi="宋体"/>
          <w:color w:val="auto"/>
          <w:szCs w:val="21"/>
        </w:rPr>
        <w:t>授权代表</w:t>
      </w:r>
      <w:r>
        <w:rPr>
          <w:rFonts w:hint="eastAsia" w:ascii="宋体" w:hAnsi="宋体"/>
          <w:color w:val="auto"/>
          <w:szCs w:val="21"/>
          <w:lang w:eastAsia="zh-CN"/>
        </w:rPr>
        <w:t>（</w:t>
      </w:r>
      <w:r>
        <w:rPr>
          <w:rFonts w:hint="eastAsia" w:ascii="宋体" w:hAnsi="宋体"/>
          <w:color w:val="auto"/>
          <w:szCs w:val="21"/>
          <w:lang w:val="en-US" w:eastAsia="zh-CN"/>
        </w:rPr>
        <w:t>签字）</w:t>
      </w:r>
      <w:r>
        <w:rPr>
          <w:rFonts w:hint="eastAsia" w:ascii="宋体" w:hAnsi="宋体"/>
          <w:color w:val="auto"/>
          <w:szCs w:val="21"/>
        </w:rPr>
        <w:t>：</w:t>
      </w:r>
    </w:p>
    <w:p>
      <w:pPr>
        <w:spacing w:line="320" w:lineRule="exact"/>
        <w:rPr>
          <w:rFonts w:ascii="仿宋" w:hAnsi="仿宋" w:eastAsia="仿宋"/>
          <w:b/>
          <w:color w:val="auto"/>
          <w:sz w:val="32"/>
          <w:szCs w:val="32"/>
        </w:rPr>
      </w:pPr>
      <w:r>
        <w:rPr>
          <w:rFonts w:hint="eastAsia" w:ascii="宋体" w:hAnsi="宋体"/>
          <w:color w:val="auto"/>
          <w:szCs w:val="21"/>
        </w:rPr>
        <w:t xml:space="preserve">                                </w:t>
      </w:r>
      <w:r>
        <w:rPr>
          <w:rFonts w:hint="eastAsia" w:ascii="宋体" w:hAnsi="宋体"/>
          <w:color w:val="auto"/>
          <w:szCs w:val="21"/>
          <w:lang w:val="en-US" w:eastAsia="zh-CN"/>
        </w:rPr>
        <w:t>年月日</w:t>
      </w:r>
    </w:p>
    <w:p>
      <w:pPr>
        <w:spacing w:line="360" w:lineRule="auto"/>
        <w:jc w:val="center"/>
        <w:rPr>
          <w:rFonts w:ascii="仿宋" w:hAnsi="仿宋" w:eastAsia="仿宋"/>
          <w:b/>
          <w:color w:val="auto"/>
          <w:sz w:val="32"/>
          <w:szCs w:val="32"/>
        </w:rPr>
      </w:pPr>
    </w:p>
    <w:p>
      <w:pPr>
        <w:spacing w:line="360" w:lineRule="auto"/>
        <w:rPr>
          <w:rFonts w:ascii="仿宋" w:hAnsi="仿宋" w:eastAsia="仿宋"/>
          <w:b/>
          <w:color w:val="auto"/>
          <w:sz w:val="32"/>
          <w:szCs w:val="32"/>
        </w:rPr>
      </w:pPr>
    </w:p>
    <w:p>
      <w:pPr>
        <w:pStyle w:val="7"/>
        <w:rPr>
          <w:rFonts w:ascii="仿宋" w:hAnsi="仿宋" w:eastAsia="仿宋"/>
          <w:b/>
          <w:color w:val="auto"/>
          <w:sz w:val="32"/>
          <w:szCs w:val="32"/>
        </w:rPr>
      </w:pPr>
    </w:p>
    <w:p>
      <w:pPr>
        <w:rPr>
          <w:rFonts w:ascii="宋体" w:hAnsi="宋体"/>
          <w:b/>
          <w:color w:val="auto"/>
          <w:szCs w:val="21"/>
        </w:rPr>
      </w:pPr>
      <w:r>
        <w:rPr>
          <w:rFonts w:ascii="宋体" w:hAnsi="宋体"/>
          <w:b/>
          <w:color w:val="auto"/>
          <w:szCs w:val="21"/>
        </w:rPr>
        <w:br w:type="page"/>
      </w:r>
    </w:p>
    <w:p>
      <w:pPr>
        <w:rPr>
          <w:rFonts w:hint="eastAsia" w:ascii="宋体" w:hAnsi="宋体"/>
          <w:color w:val="auto"/>
          <w:szCs w:val="21"/>
        </w:rPr>
      </w:pPr>
    </w:p>
    <w:p>
      <w:pPr>
        <w:pStyle w:val="49"/>
        <w:widowControl w:val="0"/>
        <w:autoSpaceDE w:val="0"/>
        <w:autoSpaceDN w:val="0"/>
        <w:spacing w:before="0" w:after="0" w:line="440" w:lineRule="exact"/>
        <w:ind w:firstLine="440" w:firstLineChars="200"/>
        <w:jc w:val="left"/>
        <w:rPr>
          <w:rFonts w:hint="eastAsia" w:ascii="宋体" w:hAnsi="宋体" w:eastAsia="宋体" w:cs="Times New Roman"/>
          <w:b/>
          <w:color w:val="auto"/>
          <w:kern w:val="2"/>
          <w:sz w:val="21"/>
          <w:szCs w:val="21"/>
          <w:lang w:val="en-US" w:eastAsia="zh-CN" w:bidi="ar-SA"/>
        </w:rPr>
      </w:pPr>
      <w:r>
        <w:rPr>
          <w:rFonts w:hint="eastAsia" w:ascii="宋体" w:hAnsi="宋体"/>
          <w:color w:val="auto"/>
          <w:szCs w:val="21"/>
        </w:rPr>
        <w:t>附件十</w:t>
      </w:r>
      <w:r>
        <w:rPr>
          <w:rFonts w:hint="eastAsia" w:ascii="宋体" w:hAnsi="宋体"/>
          <w:color w:val="auto"/>
          <w:szCs w:val="21"/>
          <w:lang w:val="en-US" w:eastAsia="zh-CN"/>
        </w:rPr>
        <w:t>三</w:t>
      </w:r>
      <w:r>
        <w:rPr>
          <w:rFonts w:hint="eastAsia" w:ascii="宋体" w:hAnsi="宋体"/>
          <w:b/>
          <w:color w:val="auto"/>
          <w:szCs w:val="21"/>
        </w:rPr>
        <w:t xml:space="preserve">  </w:t>
      </w:r>
      <w:r>
        <w:rPr>
          <w:rFonts w:hint="eastAsia" w:ascii="宋体" w:hAnsi="宋体" w:eastAsia="宋体" w:cs="Times New Roman"/>
          <w:b/>
          <w:color w:val="auto"/>
          <w:kern w:val="2"/>
          <w:sz w:val="21"/>
          <w:szCs w:val="21"/>
          <w:lang w:val="en-US" w:eastAsia="zh-CN" w:bidi="ar-SA"/>
        </w:rPr>
        <w:t>其它有利于投标的资料（包括但不限于企业综合实力相关证明材料、平台对接承诺函、节能产品、环境标志产品认证证书等）；</w:t>
      </w:r>
    </w:p>
    <w:p>
      <w:pPr>
        <w:pStyle w:val="49"/>
        <w:widowControl w:val="0"/>
        <w:autoSpaceDE w:val="0"/>
        <w:autoSpaceDN w:val="0"/>
        <w:spacing w:before="0" w:after="0" w:line="440" w:lineRule="exact"/>
        <w:ind w:firstLine="408" w:firstLineChars="200"/>
        <w:jc w:val="left"/>
        <w:rPr>
          <w:rFonts w:hint="eastAsia" w:ascii="MHTVGK+ËÎÌå" w:hAnsi="MHTVGK+ËÎÌå"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hint="eastAsia" w:ascii="MHTVGK+ËÎÌå" w:hAnsi="MHTVGK+ËÎÌå"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hint="eastAsia" w:ascii="MHTVGK+ËÎÌå" w:hAnsi="MHTVGK+ËÎÌå"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hint="eastAsia" w:ascii="MHTVGK+ËÎÌå" w:hAnsi="MHTVGK+ËÎÌå" w:cs="MHTVGK+ËÎÌå"/>
          <w:color w:val="auto"/>
          <w:spacing w:val="-3"/>
          <w:sz w:val="21"/>
          <w:lang w:eastAsia="zh-CN"/>
        </w:rPr>
      </w:pPr>
    </w:p>
    <w:p>
      <w:pPr>
        <w:pStyle w:val="49"/>
        <w:widowControl w:val="0"/>
        <w:autoSpaceDE w:val="0"/>
        <w:autoSpaceDN w:val="0"/>
        <w:spacing w:before="0" w:after="0" w:line="440" w:lineRule="exact"/>
        <w:ind w:firstLine="408" w:firstLineChars="200"/>
        <w:jc w:val="left"/>
        <w:rPr>
          <w:rFonts w:hint="eastAsia" w:ascii="MHTVGK+ËÎÌå" w:hAnsi="MHTVGK+ËÎÌå" w:cs="MHTVGK+ËÎÌå"/>
          <w:color w:val="auto"/>
          <w:spacing w:val="-3"/>
          <w:sz w:val="21"/>
          <w:lang w:eastAsia="zh-CN"/>
        </w:rPr>
      </w:pPr>
    </w:p>
    <w:p>
      <w:pPr>
        <w:pStyle w:val="49"/>
        <w:widowControl w:val="0"/>
        <w:autoSpaceDE w:val="0"/>
        <w:autoSpaceDN w:val="0"/>
        <w:spacing w:before="0" w:after="0" w:line="440" w:lineRule="exact"/>
        <w:ind w:firstLine="408" w:firstLineChars="200"/>
        <w:jc w:val="center"/>
        <w:rPr>
          <w:rFonts w:ascii="MHTVGK+ËÎÌå" w:hAnsi="MHTVGK+ËÎÌå" w:cs="MHTVGK+ËÎÌå"/>
          <w:color w:val="auto"/>
          <w:spacing w:val="-3"/>
          <w:sz w:val="21"/>
          <w:lang w:eastAsia="zh-CN"/>
        </w:rPr>
      </w:pPr>
      <w:r>
        <w:rPr>
          <w:rFonts w:hint="eastAsia" w:ascii="MHTVGK+ËÎÌå" w:hAnsi="MHTVGK+ËÎÌå" w:eastAsia="宋体" w:cs="MHTVGK+ËÎÌå"/>
          <w:color w:val="auto"/>
          <w:spacing w:val="-3"/>
          <w:sz w:val="21"/>
          <w:lang w:eastAsia="zh-CN"/>
        </w:rPr>
        <w:t>供应商</w:t>
      </w:r>
      <w:r>
        <w:rPr>
          <w:rFonts w:hint="eastAsia" w:ascii="MHTVGK+ËÎÌå" w:hAnsi="MHTVGK+ËÎÌå" w:cs="MHTVGK+ËÎÌå"/>
          <w:color w:val="auto"/>
          <w:spacing w:val="-3"/>
          <w:sz w:val="21"/>
          <w:lang w:eastAsia="zh-CN"/>
        </w:rPr>
        <w:t>资质证明文件，包括：</w:t>
      </w: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r>
        <w:rPr>
          <w:rFonts w:hint="eastAsia" w:ascii="MHTVGK+ËÎÌå" w:hAnsi="MHTVGK+ËÎÌå" w:cs="MHTVGK+ËÎÌå"/>
          <w:color w:val="auto"/>
          <w:spacing w:val="-3"/>
          <w:sz w:val="21"/>
          <w:lang w:eastAsia="zh-CN"/>
        </w:rPr>
        <w:t>（1）关于资格的声明函</w:t>
      </w:r>
      <w:r>
        <w:rPr>
          <w:rFonts w:hint="eastAsia" w:ascii="MHTVGK+ËÎÌå" w:hAnsi="MHTVGK+ËÎÌå" w:eastAsia="宋体" w:cs="MHTVGK+ËÎÌå"/>
          <w:color w:val="auto"/>
          <w:spacing w:val="-3"/>
          <w:sz w:val="21"/>
          <w:lang w:eastAsia="zh-CN"/>
        </w:rPr>
        <w:t>；</w:t>
      </w:r>
    </w:p>
    <w:p>
      <w:pPr>
        <w:pStyle w:val="49"/>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r>
        <w:rPr>
          <w:rFonts w:hint="eastAsia" w:ascii="MHTVGK+ËÎÌå" w:hAnsi="MHTVGK+ËÎÌå" w:cs="MHTVGK+ËÎÌå"/>
          <w:color w:val="auto"/>
          <w:spacing w:val="-3"/>
          <w:sz w:val="21"/>
          <w:lang w:eastAsia="zh-CN"/>
        </w:rPr>
        <w:t>（2）</w:t>
      </w:r>
      <w:r>
        <w:rPr>
          <w:rFonts w:hint="eastAsia" w:ascii="MHTVGK+ËÎÌå" w:hAnsi="MHTVGK+ËÎÌå" w:eastAsia="宋体" w:cs="MHTVGK+ËÎÌå"/>
          <w:color w:val="auto"/>
          <w:spacing w:val="-3"/>
          <w:sz w:val="21"/>
          <w:lang w:eastAsia="zh-CN"/>
        </w:rPr>
        <w:t>供应商</w:t>
      </w:r>
      <w:r>
        <w:rPr>
          <w:rFonts w:hint="eastAsia" w:ascii="MHTVGK+ËÎÌå" w:hAnsi="MHTVGK+ËÎÌå" w:cs="MHTVGK+ËÎÌå"/>
          <w:color w:val="auto"/>
          <w:spacing w:val="-3"/>
          <w:sz w:val="21"/>
          <w:lang w:eastAsia="zh-CN"/>
        </w:rPr>
        <w:t>基本情况</w:t>
      </w:r>
      <w:r>
        <w:rPr>
          <w:rFonts w:hint="eastAsia" w:ascii="MHTVGK+ËÎÌå" w:hAnsi="MHTVGK+ËÎÌå" w:eastAsia="宋体" w:cs="MHTVGK+ËÎÌå"/>
          <w:color w:val="auto"/>
          <w:spacing w:val="-3"/>
          <w:sz w:val="21"/>
          <w:lang w:eastAsia="zh-CN"/>
        </w:rPr>
        <w:t>；</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（3）</w:t>
      </w:r>
      <w:r>
        <w:rPr>
          <w:rFonts w:hint="eastAsia" w:ascii="MHTVGK+ËÎÌå" w:hAnsi="MHTVGK+ËÎÌå" w:eastAsia="宋体" w:cs="MHTVGK+ËÎÌå"/>
          <w:color w:val="auto"/>
          <w:spacing w:val="-3"/>
          <w:sz w:val="21"/>
          <w:lang w:eastAsia="zh-CN"/>
        </w:rPr>
        <w:t>供应商</w:t>
      </w:r>
      <w:r>
        <w:rPr>
          <w:rFonts w:hint="eastAsia" w:ascii="MHTVGK+ËÎÌå" w:hAnsi="MHTVGK+ËÎÌå" w:cs="MHTVGK+ËÎÌå"/>
          <w:color w:val="auto"/>
          <w:spacing w:val="-3"/>
          <w:sz w:val="21"/>
          <w:lang w:eastAsia="zh-CN"/>
        </w:rPr>
        <w:t>企业法人营业执照（须有二维码）、《基本账户开户许可证》；</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（4）</w:t>
      </w:r>
      <w:r>
        <w:rPr>
          <w:rFonts w:hint="eastAsia" w:ascii="MHTVGK+ËÎÌå" w:hAnsi="MHTVGK+ËÎÌå" w:eastAsia="宋体" w:cs="MHTVGK+ËÎÌå"/>
          <w:color w:val="auto"/>
          <w:spacing w:val="-3"/>
          <w:sz w:val="21"/>
          <w:lang w:eastAsia="zh-CN"/>
        </w:rPr>
        <w:t>供应商</w:t>
      </w:r>
      <w:r>
        <w:rPr>
          <w:rFonts w:hint="eastAsia" w:ascii="MHTVGK+ËÎÌå" w:hAnsi="MHTVGK+ËÎÌå" w:cs="MHTVGK+ËÎÌå"/>
          <w:color w:val="auto"/>
          <w:spacing w:val="-3"/>
          <w:sz w:val="21"/>
          <w:lang w:eastAsia="zh-CN"/>
        </w:rPr>
        <w:t>通过“信用中国”和“中国政府采购网”渠道查询的加盖公章的主体信用记录网页截图；</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（5）具有履行合同所必须的设备和专业技术能力,投标人须提供书面声明（格式自拟）；</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（6）财务状况、缴纳税收和社会保障资金证明材料；</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szCs w:val="21"/>
          <w:lang w:eastAsia="zh-CN"/>
        </w:rPr>
      </w:pPr>
      <w:r>
        <w:rPr>
          <w:rFonts w:hint="eastAsia" w:ascii="MHTVGK+ËÎÌå" w:hAnsi="MHTVGK+ËÎÌå" w:cs="MHTVGK+ËÎÌå"/>
          <w:color w:val="auto"/>
          <w:spacing w:val="-3"/>
          <w:sz w:val="21"/>
          <w:lang w:eastAsia="zh-CN"/>
        </w:rPr>
        <w:t>a、 经第三方机构出具的上一年度财务状况审计报告或财务会计报表；包括资产负债表、现金流量</w:t>
      </w:r>
      <w:r>
        <w:rPr>
          <w:rFonts w:hint="eastAsia" w:ascii="MHTVGK+ËÎÌå" w:hAnsi="MHTVGK+ËÎÌå" w:cs="MHTVGK+ËÎÌå"/>
          <w:color w:val="auto"/>
          <w:spacing w:val="-3"/>
          <w:sz w:val="21"/>
          <w:szCs w:val="21"/>
          <w:lang w:eastAsia="zh-CN"/>
        </w:rPr>
        <w:t>表、利润表和财务情况说明书；</w:t>
      </w:r>
    </w:p>
    <w:p>
      <w:pPr>
        <w:pStyle w:val="49"/>
        <w:widowControl w:val="0"/>
        <w:autoSpaceDE w:val="0"/>
        <w:autoSpaceDN w:val="0"/>
        <w:spacing w:before="0" w:after="0" w:line="440" w:lineRule="exact"/>
        <w:ind w:firstLine="408" w:firstLineChars="200"/>
        <w:jc w:val="left"/>
        <w:rPr>
          <w:rFonts w:ascii="MHTVGK+ËÎÌå" w:hAnsi="MHTVGK+ËÎÌå" w:cs="MHTVGK+ËÎÌå"/>
          <w:color w:val="auto"/>
          <w:spacing w:val="-3"/>
          <w:sz w:val="21"/>
          <w:szCs w:val="21"/>
          <w:lang w:eastAsia="zh-CN"/>
        </w:rPr>
      </w:pPr>
      <w:r>
        <w:rPr>
          <w:rFonts w:hint="eastAsia" w:ascii="MHTVGK+ËÎÌå" w:hAnsi="MHTVGK+ËÎÌå" w:cs="MHTVGK+ËÎÌå"/>
          <w:color w:val="auto"/>
          <w:spacing w:val="-3"/>
          <w:sz w:val="21"/>
          <w:szCs w:val="21"/>
          <w:lang w:eastAsia="zh-CN"/>
        </w:rPr>
        <w:t>b、</w:t>
      </w:r>
      <w:r>
        <w:rPr>
          <w:rFonts w:hint="eastAsia" w:ascii="MHTVGK+ËÎÌå" w:hAnsi="MHTVGK+ËÎÌå" w:eastAsia="宋体" w:cs="MHTVGK+ËÎÌå"/>
          <w:color w:val="auto"/>
          <w:spacing w:val="-3"/>
          <w:sz w:val="21"/>
          <w:szCs w:val="21"/>
          <w:lang w:eastAsia="zh-CN"/>
        </w:rPr>
        <w:t>供应商</w:t>
      </w:r>
      <w:r>
        <w:rPr>
          <w:rFonts w:hint="eastAsia" w:ascii="MHTVGK+ËÎÌå" w:hAnsi="MHTVGK+ËÎÌå" w:cs="MHTVGK+ËÎÌå"/>
          <w:color w:val="auto"/>
          <w:spacing w:val="-3"/>
          <w:sz w:val="21"/>
          <w:szCs w:val="21"/>
          <w:lang w:eastAsia="zh-CN"/>
        </w:rPr>
        <w:t>近一年连续3个月的依法缴纳税收证明和近一年连续3个月社会保障资金记录的证明材料；</w:t>
      </w:r>
    </w:p>
    <w:p>
      <w:pPr>
        <w:pStyle w:val="49"/>
        <w:widowControl w:val="0"/>
        <w:autoSpaceDE w:val="0"/>
        <w:autoSpaceDN w:val="0"/>
        <w:spacing w:before="0" w:after="0" w:line="440" w:lineRule="exact"/>
        <w:ind w:firstLine="408" w:firstLineChars="200"/>
        <w:jc w:val="left"/>
        <w:rPr>
          <w:rFonts w:hint="eastAsia" w:ascii="MHTVGK+ËÎÌå" w:hAnsi="MHTVGK+ËÎÌå" w:cs="MHTVGK+ËÎÌå" w:eastAsiaTheme="minorEastAsia"/>
          <w:color w:val="auto"/>
          <w:spacing w:val="-3"/>
          <w:sz w:val="21"/>
          <w:szCs w:val="21"/>
          <w:lang w:eastAsia="zh-CN"/>
        </w:rPr>
      </w:pPr>
      <w:r>
        <w:rPr>
          <w:rFonts w:hint="eastAsia" w:ascii="MHTVGK+ËÎÌå" w:hAnsi="MHTVGK+ËÎÌå" w:cs="MHTVGK+ËÎÌå"/>
          <w:color w:val="auto"/>
          <w:spacing w:val="-3"/>
          <w:sz w:val="21"/>
          <w:szCs w:val="21"/>
          <w:lang w:eastAsia="zh-CN"/>
        </w:rPr>
        <w:t>（7）</w:t>
      </w:r>
      <w:r>
        <w:rPr>
          <w:rFonts w:hint="eastAsia" w:ascii="MHTVGK+ËÎÌå" w:hAnsi="MHTVGK+ËÎÌå" w:cs="MHTVGK+ËÎÌå"/>
          <w:color w:val="auto"/>
          <w:spacing w:val="-3"/>
          <w:sz w:val="21"/>
          <w:lang w:eastAsia="zh-CN"/>
        </w:rPr>
        <w:t>中小企业声明函</w:t>
      </w:r>
      <w:r>
        <w:rPr>
          <w:rFonts w:hint="eastAsia" w:ascii="MHTVGK+ËÎÌå" w:hAnsi="MHTVGK+ËÎÌå" w:cs="MHTVGK+ËÎÌå" w:eastAsiaTheme="minorEastAsia"/>
          <w:color w:val="auto"/>
          <w:spacing w:val="-3"/>
          <w:sz w:val="21"/>
          <w:lang w:eastAsia="zh-CN"/>
        </w:rPr>
        <w:t>；</w:t>
      </w:r>
    </w:p>
    <w:p>
      <w:pPr>
        <w:ind w:firstLine="408" w:firstLineChars="200"/>
        <w:rPr>
          <w:rFonts w:hint="eastAsia" w:ascii="宋体" w:hAnsi="宋体"/>
          <w:color w:val="auto"/>
          <w:szCs w:val="21"/>
        </w:rPr>
      </w:pPr>
      <w:r>
        <w:rPr>
          <w:rFonts w:hint="eastAsia" w:ascii="MHTVGK+ËÎÌå" w:hAnsi="MHTVGK+ËÎÌå" w:cs="MHTVGK+ËÎÌå"/>
          <w:color w:val="auto"/>
          <w:spacing w:val="-3"/>
          <w:sz w:val="21"/>
          <w:szCs w:val="21"/>
          <w:lang w:eastAsia="zh-CN"/>
        </w:rPr>
        <w:t>（</w:t>
      </w:r>
      <w:r>
        <w:rPr>
          <w:rFonts w:hint="eastAsia" w:ascii="MHTVGK+ËÎÌå" w:hAnsi="MHTVGK+ËÎÌå" w:cs="MHTVGK+ËÎÌå"/>
          <w:color w:val="auto"/>
          <w:spacing w:val="-3"/>
          <w:sz w:val="21"/>
          <w:szCs w:val="21"/>
          <w:lang w:val="en-US" w:eastAsia="zh-CN"/>
        </w:rPr>
        <w:t>8</w:t>
      </w:r>
      <w:r>
        <w:rPr>
          <w:rFonts w:hint="eastAsia" w:ascii="MHTVGK+ËÎÌå" w:hAnsi="MHTVGK+ËÎÌå" w:cs="MHTVGK+ËÎÌå"/>
          <w:color w:val="auto"/>
          <w:spacing w:val="-3"/>
          <w:sz w:val="21"/>
          <w:szCs w:val="21"/>
          <w:lang w:eastAsia="zh-CN"/>
        </w:rPr>
        <w:t>）</w:t>
      </w:r>
      <w:r>
        <w:rPr>
          <w:rFonts w:hint="eastAsia" w:ascii="MHTVGK+ËÎÌå" w:hAnsi="MHTVGK+ËÎÌå" w:eastAsia="宋体" w:cs="MHTVGK+ËÎÌå"/>
          <w:color w:val="auto"/>
          <w:spacing w:val="-3"/>
          <w:sz w:val="21"/>
          <w:szCs w:val="21"/>
          <w:lang w:eastAsia="zh-CN"/>
        </w:rPr>
        <w:t>磋商</w:t>
      </w:r>
      <w:r>
        <w:rPr>
          <w:rFonts w:hint="eastAsia" w:ascii="MHTVGK+ËÎÌå" w:hAnsi="MHTVGK+ËÎÌå" w:cs="MHTVGK+ËÎÌå"/>
          <w:color w:val="auto"/>
          <w:spacing w:val="-3"/>
          <w:sz w:val="21"/>
          <w:szCs w:val="21"/>
          <w:lang w:eastAsia="zh-CN"/>
        </w:rPr>
        <w:t>保证金缴纳证明</w:t>
      </w:r>
      <w:r>
        <w:rPr>
          <w:rFonts w:hint="eastAsia" w:ascii="MHTVGK+ËÎÌå" w:hAnsi="MHTVGK+ËÎÌå" w:cs="MHTVGK+ËÎÌå" w:eastAsiaTheme="minorEastAsia"/>
          <w:color w:val="auto"/>
          <w:spacing w:val="-3"/>
          <w:sz w:val="21"/>
          <w:szCs w:val="21"/>
          <w:lang w:eastAsia="zh-CN"/>
        </w:rPr>
        <w:t>材料</w:t>
      </w: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ascii="宋体" w:hAnsi="宋体"/>
          <w:b/>
          <w:color w:val="auto"/>
          <w:szCs w:val="21"/>
        </w:rPr>
      </w:pPr>
      <w:r>
        <w:rPr>
          <w:rFonts w:hint="eastAsia" w:ascii="宋体" w:hAnsi="宋体"/>
          <w:b/>
          <w:color w:val="auto"/>
          <w:szCs w:val="21"/>
        </w:rPr>
        <w:t xml:space="preserve">    </w:t>
      </w:r>
      <w:r>
        <w:rPr>
          <w:rFonts w:hint="eastAsia" w:ascii="宋体" w:hAnsi="宋体"/>
          <w:color w:val="auto"/>
          <w:szCs w:val="21"/>
        </w:rPr>
        <w:t>附件十</w:t>
      </w:r>
      <w:r>
        <w:rPr>
          <w:rFonts w:hint="eastAsia" w:ascii="宋体" w:hAnsi="宋体"/>
          <w:color w:val="auto"/>
          <w:szCs w:val="21"/>
          <w:lang w:val="en-US" w:eastAsia="zh-CN"/>
        </w:rPr>
        <w:t>四</w:t>
      </w:r>
      <w:r>
        <w:rPr>
          <w:rFonts w:hint="eastAsia" w:ascii="宋体" w:hAnsi="宋体"/>
          <w:b/>
          <w:color w:val="auto"/>
          <w:szCs w:val="21"/>
        </w:rPr>
        <w:t xml:space="preserve">                      关于资格的声明函</w:t>
      </w:r>
    </w:p>
    <w:p>
      <w:pPr>
        <w:spacing w:line="440" w:lineRule="exact"/>
        <w:jc w:val="center"/>
        <w:rPr>
          <w:rFonts w:ascii="宋体" w:hAnsi="宋体"/>
          <w:b/>
          <w:color w:val="auto"/>
          <w:szCs w:val="21"/>
        </w:rPr>
      </w:pPr>
    </w:p>
    <w:p>
      <w:pPr>
        <w:spacing w:line="360" w:lineRule="auto"/>
        <w:ind w:firstLine="420" w:firstLineChars="200"/>
        <w:rPr>
          <w:rFonts w:ascii="宋体" w:hAnsi="宋体"/>
          <w:color w:val="auto"/>
          <w:kern w:val="0"/>
          <w:szCs w:val="21"/>
        </w:rPr>
      </w:pPr>
      <w:r>
        <w:rPr>
          <w:rFonts w:hint="eastAsia" w:ascii="宋体" w:hAnsi="宋体"/>
          <w:color w:val="auto"/>
          <w:kern w:val="0"/>
          <w:szCs w:val="21"/>
        </w:rPr>
        <w:t>致：</w:t>
      </w:r>
      <w:r>
        <w:rPr>
          <w:rFonts w:hint="eastAsia" w:ascii="宋体" w:hAnsi="宋体"/>
          <w:color w:val="auto"/>
          <w:kern w:val="0"/>
          <w:szCs w:val="21"/>
          <w:u w:val="single"/>
        </w:rPr>
        <w:t xml:space="preserve">(采购人或采购代理机构)   </w:t>
      </w:r>
    </w:p>
    <w:p>
      <w:pPr>
        <w:spacing w:line="360" w:lineRule="auto"/>
        <w:ind w:firstLine="420" w:firstLineChars="200"/>
        <w:rPr>
          <w:rFonts w:ascii="宋体" w:hAnsi="宋体"/>
          <w:color w:val="auto"/>
          <w:kern w:val="0"/>
          <w:szCs w:val="21"/>
        </w:rPr>
      </w:pPr>
      <w:r>
        <w:rPr>
          <w:rFonts w:hint="eastAsia" w:ascii="宋体" w:hAnsi="宋体"/>
          <w:color w:val="auto"/>
          <w:kern w:val="0"/>
          <w:szCs w:val="21"/>
        </w:rPr>
        <w:t>关于贵方</w:t>
      </w:r>
      <w:r>
        <w:rPr>
          <w:rFonts w:hint="eastAsia" w:ascii="宋体" w:hAnsi="宋体"/>
          <w:color w:val="auto"/>
          <w:kern w:val="0"/>
          <w:szCs w:val="21"/>
          <w:u w:val="single"/>
        </w:rPr>
        <w:t>　　</w:t>
      </w:r>
      <w:r>
        <w:rPr>
          <w:rFonts w:hint="eastAsia" w:ascii="宋体" w:hAnsi="宋体"/>
          <w:color w:val="auto"/>
          <w:kern w:val="0"/>
          <w:szCs w:val="21"/>
        </w:rPr>
        <w:t>年</w:t>
      </w:r>
      <w:r>
        <w:rPr>
          <w:rFonts w:hint="eastAsia" w:ascii="宋体" w:hAnsi="宋体"/>
          <w:color w:val="auto"/>
          <w:kern w:val="0"/>
          <w:szCs w:val="21"/>
          <w:u w:val="single"/>
        </w:rPr>
        <w:t>　　</w:t>
      </w:r>
      <w:r>
        <w:rPr>
          <w:rFonts w:hint="eastAsia" w:ascii="宋体" w:hAnsi="宋体"/>
          <w:color w:val="auto"/>
          <w:kern w:val="0"/>
          <w:szCs w:val="21"/>
        </w:rPr>
        <w:t>月</w:t>
      </w:r>
      <w:r>
        <w:rPr>
          <w:rFonts w:hint="eastAsia" w:ascii="宋体" w:hAnsi="宋体"/>
          <w:color w:val="auto"/>
          <w:kern w:val="0"/>
          <w:szCs w:val="21"/>
          <w:u w:val="single"/>
        </w:rPr>
        <w:t>　　</w:t>
      </w:r>
      <w:r>
        <w:rPr>
          <w:rFonts w:hint="eastAsia" w:ascii="宋体" w:hAnsi="宋体"/>
          <w:color w:val="auto"/>
          <w:kern w:val="0"/>
          <w:szCs w:val="21"/>
        </w:rPr>
        <w:t>日</w:t>
      </w:r>
      <w:r>
        <w:rPr>
          <w:rFonts w:hint="eastAsia" w:ascii="宋体" w:hAnsi="宋体"/>
          <w:color w:val="auto"/>
          <w:kern w:val="0"/>
          <w:szCs w:val="21"/>
          <w:u w:val="single"/>
        </w:rPr>
        <w:t>（招标编号）</w:t>
      </w:r>
      <w:r>
        <w:rPr>
          <w:rFonts w:hint="eastAsia" w:ascii="宋体" w:hAnsi="宋体"/>
          <w:color w:val="auto"/>
          <w:kern w:val="0"/>
          <w:szCs w:val="21"/>
          <w:lang w:eastAsia="zh-CN"/>
        </w:rPr>
        <w:t>竞争性磋商</w:t>
      </w:r>
      <w:r>
        <w:rPr>
          <w:rFonts w:hint="eastAsia" w:ascii="宋体" w:hAnsi="宋体"/>
          <w:color w:val="auto"/>
          <w:kern w:val="0"/>
          <w:szCs w:val="21"/>
        </w:rPr>
        <w:t>公告关于“</w:t>
      </w:r>
      <w:r>
        <w:rPr>
          <w:rFonts w:hint="eastAsia" w:ascii="宋体" w:hAnsi="宋体"/>
          <w:color w:val="auto"/>
          <w:kern w:val="0"/>
          <w:szCs w:val="21"/>
          <w:u w:val="single"/>
        </w:rPr>
        <w:t>　　　　　　　　</w:t>
      </w:r>
      <w:r>
        <w:rPr>
          <w:rFonts w:hint="eastAsia" w:ascii="宋体" w:hAnsi="宋体"/>
          <w:color w:val="auto"/>
          <w:kern w:val="0"/>
          <w:szCs w:val="21"/>
        </w:rPr>
        <w:t>”的招标项目，本签字人愿意参加投标，并有能力提供</w:t>
      </w:r>
      <w:r>
        <w:rPr>
          <w:rFonts w:hint="eastAsia" w:ascii="宋体" w:hAnsi="宋体"/>
          <w:color w:val="auto"/>
          <w:kern w:val="0"/>
          <w:szCs w:val="21"/>
          <w:u w:val="single"/>
        </w:rPr>
        <w:t xml:space="preserve">  （项目名称）    </w:t>
      </w:r>
      <w:r>
        <w:rPr>
          <w:rFonts w:hint="eastAsia" w:ascii="宋体" w:hAnsi="宋体"/>
          <w:color w:val="auto"/>
          <w:kern w:val="0"/>
          <w:szCs w:val="21"/>
        </w:rPr>
        <w:t>项目中的招标货物及相关服务，并保证所提交的所有文件和说明是真实和准确的。</w:t>
      </w:r>
    </w:p>
    <w:p>
      <w:pPr>
        <w:pStyle w:val="55"/>
        <w:widowControl w:val="0"/>
        <w:autoSpaceDE w:val="0"/>
        <w:autoSpaceDN w:val="0"/>
        <w:spacing w:before="0" w:after="0" w:line="440" w:lineRule="exact"/>
        <w:ind w:firstLine="630" w:firstLineChars="300"/>
        <w:jc w:val="left"/>
        <w:rPr>
          <w:rFonts w:ascii="NTUWPH+ËÎÌå"/>
          <w:color w:val="auto"/>
          <w:sz w:val="21"/>
          <w:u w:val="single"/>
          <w:lang w:eastAsia="zh-CN"/>
        </w:rPr>
      </w:pPr>
      <w:r>
        <w:rPr>
          <w:rFonts w:hint="eastAsia" w:ascii="宋体" w:hAnsi="宋体" w:eastAsia="宋体"/>
          <w:color w:val="auto"/>
          <w:sz w:val="21"/>
          <w:szCs w:val="21"/>
          <w:lang w:eastAsia="zh-CN"/>
        </w:rPr>
        <w:t>投标人（盖章）：</w:t>
      </w:r>
      <w:r>
        <w:rPr>
          <w:rFonts w:hint="eastAsia" w:ascii="宋体" w:hAnsi="宋体" w:eastAsia="宋体"/>
          <w:color w:val="auto"/>
          <w:sz w:val="21"/>
          <w:szCs w:val="21"/>
          <w:u w:val="single"/>
          <w:lang w:eastAsia="zh-CN"/>
        </w:rPr>
        <w:t>　</w:t>
      </w:r>
      <w:r>
        <w:rPr>
          <w:rFonts w:hint="eastAsia" w:ascii="宋体" w:hAnsi="宋体" w:eastAsia="宋体" w:cs="宋体"/>
          <w:color w:val="auto"/>
          <w:spacing w:val="-1"/>
          <w:sz w:val="21"/>
          <w:u w:val="single"/>
          <w:lang w:eastAsia="zh-CN"/>
        </w:rPr>
        <w:t xml:space="preserve">竞争性磋商响应人名称         </w:t>
      </w:r>
    </w:p>
    <w:p>
      <w:pPr>
        <w:pStyle w:val="13"/>
        <w:spacing w:line="360" w:lineRule="auto"/>
        <w:ind w:firstLine="630"/>
        <w:rPr>
          <w:rFonts w:hint="default" w:hAnsi="宋体"/>
          <w:color w:val="auto"/>
          <w:sz w:val="21"/>
          <w:szCs w:val="21"/>
        </w:rPr>
      </w:pPr>
      <w:r>
        <w:rPr>
          <w:rFonts w:hAnsi="宋体"/>
          <w:color w:val="auto"/>
          <w:sz w:val="21"/>
          <w:szCs w:val="21"/>
        </w:rPr>
        <w:t>授权签署本资格文件人（签字）：</w:t>
      </w:r>
      <w:r>
        <w:rPr>
          <w:rFonts w:hAnsi="宋体"/>
          <w:color w:val="auto"/>
          <w:sz w:val="21"/>
          <w:szCs w:val="21"/>
          <w:u w:val="single"/>
        </w:rPr>
        <w:t xml:space="preserve">被授权人姓名      </w:t>
      </w:r>
    </w:p>
    <w:p>
      <w:pPr>
        <w:pStyle w:val="13"/>
        <w:spacing w:line="360" w:lineRule="auto"/>
        <w:ind w:firstLine="630"/>
        <w:rPr>
          <w:rFonts w:hint="default" w:hAnsi="宋体"/>
          <w:color w:val="auto"/>
          <w:sz w:val="21"/>
          <w:szCs w:val="21"/>
        </w:rPr>
      </w:pPr>
      <w:r>
        <w:rPr>
          <w:rFonts w:hAnsi="宋体"/>
          <w:color w:val="auto"/>
          <w:sz w:val="21"/>
          <w:szCs w:val="21"/>
        </w:rPr>
        <w:t>签字人姓名、职务：</w:t>
      </w:r>
      <w:r>
        <w:rPr>
          <w:rFonts w:hAnsi="宋体"/>
          <w:color w:val="auto"/>
          <w:sz w:val="21"/>
          <w:szCs w:val="21"/>
          <w:u w:val="single"/>
        </w:rPr>
        <w:t xml:space="preserve">被授权人姓名、职务     </w:t>
      </w:r>
    </w:p>
    <w:p>
      <w:pPr>
        <w:pStyle w:val="55"/>
        <w:widowControl w:val="0"/>
        <w:autoSpaceDE w:val="0"/>
        <w:autoSpaceDN w:val="0"/>
        <w:spacing w:before="0" w:after="0" w:line="440" w:lineRule="exact"/>
        <w:ind w:firstLine="630" w:firstLineChars="300"/>
        <w:jc w:val="left"/>
        <w:rPr>
          <w:rFonts w:ascii="宋体" w:hAnsi="宋体" w:eastAsia="宋体"/>
          <w:color w:val="auto"/>
          <w:sz w:val="21"/>
          <w:szCs w:val="21"/>
          <w:lang w:eastAsia="zh-CN"/>
        </w:rPr>
      </w:pPr>
      <w:r>
        <w:rPr>
          <w:rFonts w:hint="eastAsia" w:ascii="宋体" w:hAnsi="宋体" w:eastAsia="宋体"/>
          <w:color w:val="auto"/>
          <w:sz w:val="21"/>
          <w:szCs w:val="21"/>
          <w:lang w:eastAsia="zh-CN"/>
        </w:rPr>
        <w:t>地址：</w:t>
      </w:r>
      <w:r>
        <w:rPr>
          <w:rFonts w:hint="eastAsia" w:ascii="宋体" w:hAnsi="宋体" w:eastAsia="宋体" w:cs="宋体"/>
          <w:color w:val="auto"/>
          <w:spacing w:val="-1"/>
          <w:sz w:val="21"/>
          <w:u w:val="single"/>
          <w:lang w:eastAsia="zh-CN"/>
        </w:rPr>
        <w:t>竞争性磋商响应人</w:t>
      </w:r>
      <w:r>
        <w:rPr>
          <w:rFonts w:hint="eastAsia" w:ascii="宋体" w:hAnsi="宋体" w:eastAsia="宋体"/>
          <w:color w:val="auto"/>
          <w:sz w:val="21"/>
          <w:szCs w:val="21"/>
          <w:u w:val="single"/>
          <w:lang w:eastAsia="zh-CN"/>
        </w:rPr>
        <w:t xml:space="preserve">地址      </w:t>
      </w:r>
      <w:r>
        <w:rPr>
          <w:rFonts w:hint="eastAsia" w:ascii="宋体" w:hAnsi="宋体" w:eastAsia="宋体"/>
          <w:color w:val="auto"/>
          <w:sz w:val="21"/>
          <w:szCs w:val="21"/>
          <w:lang w:eastAsia="zh-CN"/>
        </w:rPr>
        <w:t xml:space="preserve">                                　　　　　　　　　　　　　</w:t>
      </w:r>
    </w:p>
    <w:p>
      <w:pPr>
        <w:pStyle w:val="13"/>
        <w:spacing w:line="360" w:lineRule="auto"/>
        <w:ind w:firstLine="630"/>
        <w:rPr>
          <w:rFonts w:hint="default" w:hAnsi="宋体"/>
          <w:color w:val="auto"/>
          <w:sz w:val="21"/>
          <w:szCs w:val="21"/>
        </w:rPr>
      </w:pPr>
      <w:r>
        <w:rPr>
          <w:rFonts w:hAnsi="宋体"/>
          <w:color w:val="auto"/>
          <w:sz w:val="21"/>
          <w:szCs w:val="21"/>
        </w:rPr>
        <w:t>传真：          　电话：            　 邮编：         　　　　　　　　　</w:t>
      </w:r>
    </w:p>
    <w:p>
      <w:pPr>
        <w:pStyle w:val="13"/>
        <w:spacing w:line="400" w:lineRule="exact"/>
        <w:ind w:firstLine="630"/>
        <w:rPr>
          <w:rFonts w:hint="default" w:hAnsi="宋体"/>
          <w:color w:val="auto"/>
          <w:sz w:val="21"/>
          <w:szCs w:val="21"/>
        </w:rPr>
      </w:pPr>
      <w:r>
        <w:rPr>
          <w:rFonts w:hAnsi="宋体"/>
          <w:color w:val="auto"/>
          <w:sz w:val="21"/>
          <w:szCs w:val="21"/>
        </w:rPr>
        <w:t>　　　　　　　　　　　　　　　　　　　　</w:t>
      </w:r>
    </w:p>
    <w:p>
      <w:pPr>
        <w:pStyle w:val="15"/>
        <w:jc w:val="center"/>
        <w:rPr>
          <w:rFonts w:hAnsi="宋体"/>
          <w:color w:val="auto"/>
          <w:kern w:val="0"/>
        </w:rPr>
      </w:pPr>
      <w:r>
        <w:rPr>
          <w:rFonts w:hint="eastAsia" w:hAnsi="宋体"/>
          <w:color w:val="auto"/>
          <w:kern w:val="0"/>
        </w:rPr>
        <w:t>　　　　　　　　　　　　　　　　　声明日期：　年　月　日</w:t>
      </w:r>
    </w:p>
    <w:p>
      <w:pPr>
        <w:pStyle w:val="15"/>
        <w:jc w:val="center"/>
        <w:outlineLvl w:val="0"/>
        <w:rPr>
          <w:rFonts w:hAnsi="宋体"/>
          <w:b/>
          <w:color w:val="auto"/>
        </w:rPr>
      </w:pPr>
    </w:p>
    <w:p>
      <w:pPr>
        <w:pStyle w:val="15"/>
        <w:jc w:val="center"/>
        <w:outlineLvl w:val="0"/>
        <w:rPr>
          <w:rFonts w:hAnsi="宋体"/>
          <w:b/>
          <w:color w:val="auto"/>
        </w:rPr>
      </w:pPr>
    </w:p>
    <w:p>
      <w:pPr>
        <w:pStyle w:val="15"/>
        <w:jc w:val="center"/>
        <w:outlineLvl w:val="0"/>
        <w:rPr>
          <w:rFonts w:hAnsi="宋体"/>
          <w:b/>
          <w:color w:val="auto"/>
        </w:rPr>
      </w:pPr>
    </w:p>
    <w:p>
      <w:pPr>
        <w:pStyle w:val="15"/>
        <w:jc w:val="center"/>
        <w:outlineLvl w:val="0"/>
        <w:rPr>
          <w:rFonts w:hAnsi="宋体"/>
          <w:b/>
          <w:color w:val="auto"/>
        </w:rPr>
      </w:pPr>
    </w:p>
    <w:p>
      <w:pPr>
        <w:pStyle w:val="15"/>
        <w:jc w:val="center"/>
        <w:outlineLvl w:val="0"/>
        <w:rPr>
          <w:rFonts w:hAnsi="宋体"/>
          <w:b/>
          <w:color w:val="auto"/>
        </w:rPr>
      </w:pPr>
    </w:p>
    <w:p>
      <w:pPr>
        <w:pStyle w:val="15"/>
        <w:jc w:val="center"/>
        <w:outlineLvl w:val="0"/>
        <w:rPr>
          <w:rFonts w:hAnsi="宋体"/>
          <w:b/>
          <w:color w:val="auto"/>
        </w:rPr>
      </w:pPr>
    </w:p>
    <w:p>
      <w:pPr>
        <w:pStyle w:val="15"/>
        <w:jc w:val="center"/>
        <w:outlineLvl w:val="0"/>
        <w:rPr>
          <w:rFonts w:hAnsi="宋体"/>
          <w:b/>
          <w:color w:val="auto"/>
        </w:rPr>
      </w:pPr>
    </w:p>
    <w:p>
      <w:pPr>
        <w:pStyle w:val="15"/>
        <w:jc w:val="center"/>
        <w:outlineLvl w:val="0"/>
        <w:rPr>
          <w:rFonts w:hAnsi="宋体"/>
          <w:b/>
          <w:color w:val="auto"/>
        </w:rPr>
      </w:pPr>
    </w:p>
    <w:p>
      <w:pPr>
        <w:pStyle w:val="15"/>
        <w:jc w:val="center"/>
        <w:outlineLvl w:val="0"/>
        <w:rPr>
          <w:rFonts w:hAnsi="宋体"/>
          <w:b/>
          <w:color w:val="auto"/>
        </w:rPr>
      </w:pPr>
    </w:p>
    <w:p>
      <w:pPr>
        <w:pStyle w:val="15"/>
        <w:jc w:val="center"/>
        <w:outlineLvl w:val="0"/>
        <w:rPr>
          <w:rFonts w:hAnsi="宋体"/>
          <w:b/>
          <w:color w:val="auto"/>
        </w:rPr>
      </w:pPr>
    </w:p>
    <w:p>
      <w:pPr>
        <w:pStyle w:val="15"/>
        <w:jc w:val="center"/>
        <w:outlineLvl w:val="0"/>
        <w:rPr>
          <w:rFonts w:hAnsi="宋体"/>
          <w:b/>
          <w:color w:val="auto"/>
        </w:rPr>
      </w:pPr>
    </w:p>
    <w:p>
      <w:pPr>
        <w:pStyle w:val="15"/>
        <w:jc w:val="center"/>
        <w:outlineLvl w:val="0"/>
        <w:rPr>
          <w:rFonts w:hAnsi="宋体"/>
          <w:b/>
          <w:color w:val="auto"/>
        </w:rPr>
      </w:pPr>
    </w:p>
    <w:p>
      <w:pPr>
        <w:pStyle w:val="15"/>
        <w:jc w:val="center"/>
        <w:outlineLvl w:val="0"/>
        <w:rPr>
          <w:rFonts w:hAnsi="宋体"/>
          <w:b/>
          <w:color w:val="auto"/>
        </w:rPr>
      </w:pPr>
    </w:p>
    <w:p>
      <w:pPr>
        <w:pStyle w:val="55"/>
        <w:widowControl w:val="0"/>
        <w:autoSpaceDE w:val="0"/>
        <w:autoSpaceDN w:val="0"/>
        <w:spacing w:before="0" w:after="0" w:line="440" w:lineRule="exact"/>
        <w:ind w:firstLine="330" w:firstLineChars="150"/>
        <w:jc w:val="left"/>
        <w:rPr>
          <w:rFonts w:ascii="宋体" w:hAnsi="宋体" w:eastAsia="宋体"/>
          <w:color w:val="auto"/>
          <w:lang w:eastAsia="zh-CN"/>
        </w:rPr>
      </w:pPr>
      <w:r>
        <w:rPr>
          <w:rFonts w:ascii="宋体" w:hAnsi="宋体" w:eastAsia="宋体"/>
          <w:color w:val="auto"/>
          <w:lang w:eastAsia="zh-CN"/>
        </w:rPr>
        <w:br w:type="page"/>
      </w:r>
    </w:p>
    <w:p>
      <w:pPr>
        <w:pStyle w:val="55"/>
        <w:widowControl w:val="0"/>
        <w:autoSpaceDE w:val="0"/>
        <w:autoSpaceDN w:val="0"/>
        <w:spacing w:before="0" w:after="0" w:line="440" w:lineRule="exact"/>
        <w:ind w:firstLine="330" w:firstLineChars="150"/>
        <w:jc w:val="left"/>
        <w:rPr>
          <w:rFonts w:ascii="宋体" w:hAnsi="宋体" w:eastAsia="宋体"/>
          <w:color w:val="auto"/>
          <w:lang w:eastAsia="zh-CN"/>
        </w:rPr>
      </w:pPr>
    </w:p>
    <w:p>
      <w:pPr>
        <w:pStyle w:val="55"/>
        <w:widowControl w:val="0"/>
        <w:autoSpaceDE w:val="0"/>
        <w:autoSpaceDN w:val="0"/>
        <w:spacing w:before="0" w:after="0" w:line="440" w:lineRule="exact"/>
        <w:ind w:firstLine="315" w:firstLineChars="150"/>
        <w:jc w:val="left"/>
        <w:rPr>
          <w:rFonts w:ascii="宋体" w:hAnsi="宋体" w:eastAsia="宋体"/>
          <w:b/>
          <w:color w:val="auto"/>
          <w:sz w:val="21"/>
          <w:szCs w:val="21"/>
          <w:lang w:eastAsia="zh-CN"/>
        </w:rPr>
      </w:pPr>
      <w:r>
        <w:rPr>
          <w:rFonts w:hint="eastAsia" w:ascii="宋体" w:hAnsi="宋体" w:eastAsia="宋体"/>
          <w:color w:val="auto"/>
          <w:sz w:val="21"/>
          <w:szCs w:val="21"/>
          <w:lang w:eastAsia="zh-CN"/>
        </w:rPr>
        <w:t>附件十</w:t>
      </w:r>
      <w:r>
        <w:rPr>
          <w:rFonts w:hint="eastAsia" w:ascii="宋体" w:hAnsi="宋体" w:eastAsia="宋体"/>
          <w:color w:val="auto"/>
          <w:sz w:val="21"/>
          <w:szCs w:val="21"/>
          <w:lang w:val="en-US" w:eastAsia="zh-CN"/>
        </w:rPr>
        <w:t>五</w:t>
      </w:r>
      <w:r>
        <w:rPr>
          <w:rFonts w:hint="eastAsia" w:ascii="宋体" w:hAnsi="宋体" w:eastAsia="宋体"/>
          <w:color w:val="auto"/>
          <w:sz w:val="21"/>
          <w:szCs w:val="21"/>
          <w:lang w:eastAsia="zh-CN"/>
        </w:rPr>
        <w:t xml:space="preserve">             </w:t>
      </w:r>
      <w:r>
        <w:rPr>
          <w:rFonts w:hint="eastAsia" w:ascii="宋体" w:hAnsi="宋体" w:eastAsia="宋体"/>
          <w:b/>
          <w:color w:val="auto"/>
          <w:sz w:val="21"/>
          <w:szCs w:val="21"/>
          <w:lang w:eastAsia="zh-CN"/>
        </w:rPr>
        <w:t>竞争性磋商响应人基本情况</w:t>
      </w:r>
    </w:p>
    <w:p>
      <w:pPr>
        <w:pStyle w:val="15"/>
        <w:outlineLvl w:val="0"/>
        <w:rPr>
          <w:rFonts w:hAnsi="宋体"/>
          <w:b/>
          <w:color w:val="auto"/>
        </w:rPr>
      </w:pPr>
    </w:p>
    <w:tbl>
      <w:tblPr>
        <w:tblStyle w:val="2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2279"/>
        <w:gridCol w:w="1081"/>
        <w:gridCol w:w="1080"/>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968" w:type="dxa"/>
            <w:vAlign w:val="center"/>
          </w:tcPr>
          <w:p>
            <w:pPr>
              <w:pStyle w:val="55"/>
              <w:widowControl w:val="0"/>
              <w:autoSpaceDE w:val="0"/>
              <w:autoSpaceDN w:val="0"/>
              <w:spacing w:before="0" w:after="0" w:line="440" w:lineRule="exact"/>
              <w:jc w:val="left"/>
              <w:rPr>
                <w:rFonts w:ascii="宋体" w:hAnsi="宋体" w:eastAsia="宋体"/>
                <w:snapToGrid w:val="0"/>
                <w:color w:val="auto"/>
                <w:sz w:val="21"/>
                <w:szCs w:val="21"/>
                <w:lang w:eastAsia="zh-CN"/>
              </w:rPr>
            </w:pPr>
            <w:r>
              <w:rPr>
                <w:rFonts w:hint="eastAsia" w:ascii="宋体" w:hAnsi="宋体" w:eastAsia="宋体" w:cs="宋体"/>
                <w:color w:val="auto"/>
                <w:spacing w:val="-1"/>
                <w:sz w:val="21"/>
                <w:lang w:eastAsia="zh-CN"/>
              </w:rPr>
              <w:t>竞争性磋商响应人全称</w:t>
            </w:r>
          </w:p>
        </w:tc>
        <w:tc>
          <w:tcPr>
            <w:tcW w:w="2279" w:type="dxa"/>
            <w:vAlign w:val="center"/>
          </w:tcPr>
          <w:p>
            <w:pPr>
              <w:pStyle w:val="15"/>
              <w:adjustRightInd w:val="0"/>
              <w:snapToGrid w:val="0"/>
              <w:jc w:val="center"/>
              <w:rPr>
                <w:rFonts w:hAnsi="宋体" w:cs="Courier New"/>
                <w:snapToGrid w:val="0"/>
                <w:color w:val="auto"/>
              </w:rPr>
            </w:pPr>
          </w:p>
        </w:tc>
        <w:tc>
          <w:tcPr>
            <w:tcW w:w="2161" w:type="dxa"/>
            <w:gridSpan w:val="2"/>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企业性质</w:t>
            </w:r>
          </w:p>
        </w:tc>
        <w:tc>
          <w:tcPr>
            <w:tcW w:w="2120" w:type="dxa"/>
            <w:vAlign w:val="center"/>
          </w:tcPr>
          <w:p>
            <w:pPr>
              <w:pStyle w:val="15"/>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地址</w:t>
            </w:r>
          </w:p>
        </w:tc>
        <w:tc>
          <w:tcPr>
            <w:tcW w:w="2279" w:type="dxa"/>
            <w:vAlign w:val="center"/>
          </w:tcPr>
          <w:p>
            <w:pPr>
              <w:pStyle w:val="15"/>
              <w:adjustRightInd w:val="0"/>
              <w:snapToGrid w:val="0"/>
              <w:jc w:val="center"/>
              <w:rPr>
                <w:rFonts w:hAnsi="宋体" w:cs="Courier New"/>
                <w:snapToGrid w:val="0"/>
                <w:color w:val="auto"/>
              </w:rPr>
            </w:pPr>
          </w:p>
        </w:tc>
        <w:tc>
          <w:tcPr>
            <w:tcW w:w="2161" w:type="dxa"/>
            <w:gridSpan w:val="2"/>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电话</w:t>
            </w:r>
            <w:r>
              <w:rPr>
                <w:rFonts w:hAnsi="宋体" w:cs="Courier New"/>
                <w:snapToGrid w:val="0"/>
                <w:color w:val="auto"/>
              </w:rPr>
              <w:t>/</w:t>
            </w:r>
            <w:r>
              <w:rPr>
                <w:rFonts w:hint="eastAsia" w:hAnsi="宋体" w:cs="Courier New"/>
                <w:snapToGrid w:val="0"/>
                <w:color w:val="auto"/>
              </w:rPr>
              <w:t>传真</w:t>
            </w:r>
          </w:p>
        </w:tc>
        <w:tc>
          <w:tcPr>
            <w:tcW w:w="2120" w:type="dxa"/>
            <w:vAlign w:val="center"/>
          </w:tcPr>
          <w:p>
            <w:pPr>
              <w:pStyle w:val="15"/>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成立年月</w:t>
            </w:r>
          </w:p>
        </w:tc>
        <w:tc>
          <w:tcPr>
            <w:tcW w:w="2279" w:type="dxa"/>
            <w:vAlign w:val="center"/>
          </w:tcPr>
          <w:p>
            <w:pPr>
              <w:pStyle w:val="15"/>
              <w:adjustRightInd w:val="0"/>
              <w:snapToGrid w:val="0"/>
              <w:jc w:val="center"/>
              <w:rPr>
                <w:rFonts w:hAnsi="宋体" w:cs="Courier New"/>
                <w:snapToGrid w:val="0"/>
                <w:color w:val="auto"/>
              </w:rPr>
            </w:pPr>
          </w:p>
        </w:tc>
        <w:tc>
          <w:tcPr>
            <w:tcW w:w="2161" w:type="dxa"/>
            <w:gridSpan w:val="2"/>
            <w:vMerge w:val="restart"/>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经营范围</w:t>
            </w:r>
          </w:p>
        </w:tc>
        <w:tc>
          <w:tcPr>
            <w:tcW w:w="2120" w:type="dxa"/>
            <w:vMerge w:val="restart"/>
            <w:vAlign w:val="center"/>
          </w:tcPr>
          <w:p>
            <w:pPr>
              <w:pStyle w:val="15"/>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营业执照号码</w:t>
            </w:r>
          </w:p>
        </w:tc>
        <w:tc>
          <w:tcPr>
            <w:tcW w:w="2279" w:type="dxa"/>
            <w:vAlign w:val="center"/>
          </w:tcPr>
          <w:p>
            <w:pPr>
              <w:pStyle w:val="15"/>
              <w:adjustRightInd w:val="0"/>
              <w:snapToGrid w:val="0"/>
              <w:jc w:val="center"/>
              <w:rPr>
                <w:rFonts w:hAnsi="宋体" w:cs="Courier New"/>
                <w:snapToGrid w:val="0"/>
                <w:color w:val="auto"/>
              </w:rPr>
            </w:pPr>
          </w:p>
        </w:tc>
        <w:tc>
          <w:tcPr>
            <w:tcW w:w="2161" w:type="dxa"/>
            <w:gridSpan w:val="2"/>
            <w:vMerge w:val="continue"/>
            <w:vAlign w:val="center"/>
          </w:tcPr>
          <w:p>
            <w:pPr>
              <w:pStyle w:val="15"/>
              <w:adjustRightInd w:val="0"/>
              <w:snapToGrid w:val="0"/>
              <w:jc w:val="center"/>
              <w:rPr>
                <w:rFonts w:hAnsi="宋体" w:cs="Courier New"/>
                <w:snapToGrid w:val="0"/>
                <w:color w:val="auto"/>
              </w:rPr>
            </w:pPr>
          </w:p>
        </w:tc>
        <w:tc>
          <w:tcPr>
            <w:tcW w:w="2120" w:type="dxa"/>
            <w:vMerge w:val="continue"/>
            <w:vAlign w:val="center"/>
          </w:tcPr>
          <w:p>
            <w:pPr>
              <w:pStyle w:val="15"/>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注册资金</w:t>
            </w:r>
          </w:p>
        </w:tc>
        <w:tc>
          <w:tcPr>
            <w:tcW w:w="2279" w:type="dxa"/>
            <w:vAlign w:val="center"/>
          </w:tcPr>
          <w:p>
            <w:pPr>
              <w:pStyle w:val="15"/>
              <w:adjustRightInd w:val="0"/>
              <w:snapToGrid w:val="0"/>
              <w:jc w:val="center"/>
              <w:rPr>
                <w:rFonts w:hAnsi="宋体" w:cs="Courier New"/>
                <w:snapToGrid w:val="0"/>
                <w:color w:val="auto"/>
              </w:rPr>
            </w:pPr>
          </w:p>
        </w:tc>
        <w:tc>
          <w:tcPr>
            <w:tcW w:w="2161" w:type="dxa"/>
            <w:gridSpan w:val="2"/>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职工人数</w:t>
            </w:r>
          </w:p>
        </w:tc>
        <w:tc>
          <w:tcPr>
            <w:tcW w:w="2120" w:type="dxa"/>
            <w:vAlign w:val="center"/>
          </w:tcPr>
          <w:p>
            <w:pPr>
              <w:pStyle w:val="15"/>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restart"/>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公司所获证书</w:t>
            </w:r>
          </w:p>
        </w:tc>
        <w:tc>
          <w:tcPr>
            <w:tcW w:w="2279" w:type="dxa"/>
            <w:vAlign w:val="center"/>
          </w:tcPr>
          <w:p>
            <w:pPr>
              <w:pStyle w:val="15"/>
              <w:adjustRightInd w:val="0"/>
              <w:snapToGrid w:val="0"/>
              <w:jc w:val="center"/>
              <w:rPr>
                <w:rFonts w:hAnsi="宋体" w:cs="Courier New"/>
                <w:snapToGrid w:val="0"/>
                <w:color w:val="auto"/>
              </w:rPr>
            </w:pPr>
          </w:p>
        </w:tc>
        <w:tc>
          <w:tcPr>
            <w:tcW w:w="1081" w:type="dxa"/>
            <w:vMerge w:val="restart"/>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其</w:t>
            </w:r>
          </w:p>
          <w:p>
            <w:pPr>
              <w:pStyle w:val="15"/>
              <w:adjustRightInd w:val="0"/>
              <w:snapToGrid w:val="0"/>
              <w:jc w:val="center"/>
              <w:rPr>
                <w:rFonts w:hAnsi="宋体" w:cs="Courier New"/>
                <w:snapToGrid w:val="0"/>
                <w:color w:val="auto"/>
              </w:rPr>
            </w:pPr>
            <w:r>
              <w:rPr>
                <w:rFonts w:hint="eastAsia" w:hAnsi="宋体" w:cs="Courier New"/>
                <w:snapToGrid w:val="0"/>
                <w:color w:val="auto"/>
              </w:rPr>
              <w:t>中</w:t>
            </w:r>
          </w:p>
        </w:tc>
        <w:tc>
          <w:tcPr>
            <w:tcW w:w="1080" w:type="dxa"/>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管理人员</w:t>
            </w:r>
          </w:p>
        </w:tc>
        <w:tc>
          <w:tcPr>
            <w:tcW w:w="2120" w:type="dxa"/>
            <w:vAlign w:val="center"/>
          </w:tcPr>
          <w:p>
            <w:pPr>
              <w:pStyle w:val="15"/>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pPr>
              <w:pStyle w:val="15"/>
              <w:adjustRightInd w:val="0"/>
              <w:snapToGrid w:val="0"/>
              <w:jc w:val="center"/>
              <w:rPr>
                <w:rFonts w:hAnsi="宋体" w:cs="Courier New"/>
                <w:snapToGrid w:val="0"/>
                <w:color w:val="auto"/>
              </w:rPr>
            </w:pPr>
          </w:p>
        </w:tc>
        <w:tc>
          <w:tcPr>
            <w:tcW w:w="2279" w:type="dxa"/>
            <w:vAlign w:val="center"/>
          </w:tcPr>
          <w:p>
            <w:pPr>
              <w:pStyle w:val="15"/>
              <w:adjustRightInd w:val="0"/>
              <w:snapToGrid w:val="0"/>
              <w:jc w:val="center"/>
              <w:rPr>
                <w:rFonts w:hAnsi="宋体" w:cs="Courier New"/>
                <w:snapToGrid w:val="0"/>
                <w:color w:val="auto"/>
              </w:rPr>
            </w:pPr>
          </w:p>
        </w:tc>
        <w:tc>
          <w:tcPr>
            <w:tcW w:w="1081" w:type="dxa"/>
            <w:vMerge w:val="continue"/>
            <w:vAlign w:val="center"/>
          </w:tcPr>
          <w:p>
            <w:pPr>
              <w:pStyle w:val="15"/>
              <w:adjustRightInd w:val="0"/>
              <w:snapToGrid w:val="0"/>
              <w:jc w:val="center"/>
              <w:rPr>
                <w:rFonts w:hAnsi="宋体" w:cs="Courier New"/>
                <w:snapToGrid w:val="0"/>
                <w:color w:val="auto"/>
              </w:rPr>
            </w:pPr>
          </w:p>
        </w:tc>
        <w:tc>
          <w:tcPr>
            <w:tcW w:w="1080" w:type="dxa"/>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技术人员</w:t>
            </w:r>
          </w:p>
        </w:tc>
        <w:tc>
          <w:tcPr>
            <w:tcW w:w="2120" w:type="dxa"/>
            <w:vAlign w:val="center"/>
          </w:tcPr>
          <w:p>
            <w:pPr>
              <w:pStyle w:val="15"/>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pPr>
              <w:pStyle w:val="15"/>
              <w:adjustRightInd w:val="0"/>
              <w:snapToGrid w:val="0"/>
              <w:jc w:val="center"/>
              <w:rPr>
                <w:rFonts w:hAnsi="宋体" w:cs="Courier New"/>
                <w:snapToGrid w:val="0"/>
                <w:color w:val="auto"/>
              </w:rPr>
            </w:pPr>
          </w:p>
        </w:tc>
        <w:tc>
          <w:tcPr>
            <w:tcW w:w="2279" w:type="dxa"/>
            <w:vAlign w:val="center"/>
          </w:tcPr>
          <w:p>
            <w:pPr>
              <w:pStyle w:val="15"/>
              <w:adjustRightInd w:val="0"/>
              <w:snapToGrid w:val="0"/>
              <w:jc w:val="center"/>
              <w:rPr>
                <w:rFonts w:hAnsi="宋体" w:cs="Courier New"/>
                <w:snapToGrid w:val="0"/>
                <w:color w:val="auto"/>
              </w:rPr>
            </w:pPr>
          </w:p>
        </w:tc>
        <w:tc>
          <w:tcPr>
            <w:tcW w:w="1081" w:type="dxa"/>
            <w:vMerge w:val="continue"/>
            <w:vAlign w:val="center"/>
          </w:tcPr>
          <w:p>
            <w:pPr>
              <w:pStyle w:val="15"/>
              <w:adjustRightInd w:val="0"/>
              <w:snapToGrid w:val="0"/>
              <w:jc w:val="center"/>
              <w:rPr>
                <w:rFonts w:hAnsi="宋体" w:cs="Courier New"/>
                <w:snapToGrid w:val="0"/>
                <w:color w:val="auto"/>
              </w:rPr>
            </w:pPr>
          </w:p>
        </w:tc>
        <w:tc>
          <w:tcPr>
            <w:tcW w:w="1080" w:type="dxa"/>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工人</w:t>
            </w:r>
          </w:p>
        </w:tc>
        <w:tc>
          <w:tcPr>
            <w:tcW w:w="2120" w:type="dxa"/>
            <w:vAlign w:val="center"/>
          </w:tcPr>
          <w:p>
            <w:pPr>
              <w:pStyle w:val="15"/>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固定资产</w:t>
            </w:r>
          </w:p>
        </w:tc>
        <w:tc>
          <w:tcPr>
            <w:tcW w:w="2279" w:type="dxa"/>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原值万元</w:t>
            </w:r>
          </w:p>
        </w:tc>
        <w:tc>
          <w:tcPr>
            <w:tcW w:w="2161" w:type="dxa"/>
            <w:gridSpan w:val="2"/>
            <w:vMerge w:val="restart"/>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流动资金</w:t>
            </w:r>
          </w:p>
        </w:tc>
        <w:tc>
          <w:tcPr>
            <w:tcW w:w="2120" w:type="dxa"/>
            <w:vMerge w:val="restart"/>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continue"/>
            <w:vAlign w:val="center"/>
          </w:tcPr>
          <w:p>
            <w:pPr>
              <w:pStyle w:val="15"/>
              <w:adjustRightInd w:val="0"/>
              <w:snapToGrid w:val="0"/>
              <w:jc w:val="center"/>
              <w:rPr>
                <w:rFonts w:hAnsi="宋体" w:cs="Courier New"/>
                <w:snapToGrid w:val="0"/>
                <w:color w:val="auto"/>
              </w:rPr>
            </w:pPr>
          </w:p>
        </w:tc>
        <w:tc>
          <w:tcPr>
            <w:tcW w:w="2279" w:type="dxa"/>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净值万元</w:t>
            </w:r>
          </w:p>
        </w:tc>
        <w:tc>
          <w:tcPr>
            <w:tcW w:w="2161" w:type="dxa"/>
            <w:gridSpan w:val="2"/>
            <w:vMerge w:val="continue"/>
            <w:vAlign w:val="center"/>
          </w:tcPr>
          <w:p>
            <w:pPr>
              <w:pStyle w:val="15"/>
              <w:adjustRightInd w:val="0"/>
              <w:snapToGrid w:val="0"/>
              <w:jc w:val="center"/>
              <w:rPr>
                <w:rFonts w:hAnsi="宋体" w:cs="Courier New"/>
                <w:snapToGrid w:val="0"/>
                <w:color w:val="auto"/>
              </w:rPr>
            </w:pPr>
          </w:p>
        </w:tc>
        <w:tc>
          <w:tcPr>
            <w:tcW w:w="2120" w:type="dxa"/>
            <w:vMerge w:val="continue"/>
            <w:vAlign w:val="center"/>
          </w:tcPr>
          <w:p>
            <w:pPr>
              <w:pStyle w:val="15"/>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上年度主要经济指标</w:t>
            </w:r>
          </w:p>
        </w:tc>
        <w:tc>
          <w:tcPr>
            <w:tcW w:w="6560" w:type="dxa"/>
            <w:gridSpan w:val="4"/>
            <w:vAlign w:val="center"/>
          </w:tcPr>
          <w:p>
            <w:pPr>
              <w:pStyle w:val="15"/>
              <w:adjustRightInd w:val="0"/>
              <w:snapToGrid w:val="0"/>
              <w:rPr>
                <w:rFonts w:hAnsi="宋体" w:cs="Courier New"/>
                <w:snapToGrid w:val="0"/>
                <w:color w:val="auto"/>
              </w:rPr>
            </w:pPr>
            <w:r>
              <w:rPr>
                <w:rFonts w:hint="eastAsia" w:hAnsi="宋体" w:cs="Courier New"/>
                <w:snapToGrid w:val="0"/>
                <w:color w:val="auto"/>
              </w:rPr>
              <w:t>总产值万元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968" w:type="dxa"/>
            <w:vMerge w:val="continue"/>
            <w:vAlign w:val="center"/>
          </w:tcPr>
          <w:p>
            <w:pPr>
              <w:pStyle w:val="15"/>
              <w:adjustRightInd w:val="0"/>
              <w:snapToGrid w:val="0"/>
              <w:jc w:val="center"/>
              <w:rPr>
                <w:rFonts w:hAnsi="宋体" w:cs="Courier New"/>
                <w:snapToGrid w:val="0"/>
                <w:color w:val="auto"/>
              </w:rPr>
            </w:pPr>
          </w:p>
        </w:tc>
        <w:tc>
          <w:tcPr>
            <w:tcW w:w="6560" w:type="dxa"/>
            <w:gridSpan w:val="4"/>
            <w:vAlign w:val="center"/>
          </w:tcPr>
          <w:p>
            <w:pPr>
              <w:pStyle w:val="15"/>
              <w:adjustRightInd w:val="0"/>
              <w:snapToGrid w:val="0"/>
              <w:rPr>
                <w:rFonts w:hAnsi="宋体" w:cs="Courier New"/>
                <w:snapToGrid w:val="0"/>
                <w:color w:val="auto"/>
              </w:rPr>
            </w:pPr>
            <w:r>
              <w:rPr>
                <w:rFonts w:hint="eastAsia" w:hAnsi="宋体" w:cs="Courier New"/>
                <w:snapToGrid w:val="0"/>
                <w:color w:val="auto"/>
              </w:rPr>
              <w:t>实现利润万元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jc w:val="center"/>
        </w:trPr>
        <w:tc>
          <w:tcPr>
            <w:tcW w:w="1968" w:type="dxa"/>
            <w:vAlign w:val="center"/>
          </w:tcPr>
          <w:p>
            <w:pPr>
              <w:pStyle w:val="15"/>
              <w:adjustRightInd w:val="0"/>
              <w:snapToGrid w:val="0"/>
              <w:jc w:val="center"/>
              <w:rPr>
                <w:rFonts w:hAnsi="宋体" w:cs="Courier New"/>
                <w:snapToGrid w:val="0"/>
                <w:color w:val="auto"/>
              </w:rPr>
            </w:pPr>
            <w:r>
              <w:rPr>
                <w:rFonts w:hint="eastAsia" w:hAnsi="宋体" w:cs="Courier New"/>
                <w:snapToGrid w:val="0"/>
                <w:color w:val="auto"/>
              </w:rPr>
              <w:t>企业简介</w:t>
            </w:r>
          </w:p>
        </w:tc>
        <w:tc>
          <w:tcPr>
            <w:tcW w:w="6560" w:type="dxa"/>
            <w:gridSpan w:val="4"/>
            <w:vAlign w:val="center"/>
          </w:tcPr>
          <w:p>
            <w:pPr>
              <w:rPr>
                <w:rFonts w:ascii="宋体" w:hAnsi="宋体"/>
                <w:color w:val="auto"/>
                <w:szCs w:val="21"/>
              </w:rPr>
            </w:pPr>
            <w:r>
              <w:rPr>
                <w:rFonts w:hint="eastAsia" w:ascii="宋体" w:hAnsi="宋体"/>
                <w:color w:val="auto"/>
                <w:szCs w:val="21"/>
              </w:rPr>
              <w:t>请在简介中说明但不限于以下内容：</w:t>
            </w:r>
          </w:p>
          <w:p>
            <w:pPr>
              <w:numPr>
                <w:ilvl w:val="0"/>
                <w:numId w:val="9"/>
              </w:numPr>
              <w:ind w:left="360" w:leftChars="0" w:hanging="360" w:firstLineChars="0"/>
              <w:rPr>
                <w:rFonts w:ascii="宋体" w:hAnsi="宋体"/>
                <w:iCs/>
                <w:color w:val="auto"/>
                <w:szCs w:val="21"/>
              </w:rPr>
            </w:pPr>
            <w:r>
              <w:rPr>
                <w:rFonts w:hint="eastAsia" w:ascii="宋体" w:hAnsi="宋体"/>
                <w:iCs/>
                <w:color w:val="auto"/>
                <w:szCs w:val="21"/>
              </w:rPr>
              <w:t>是否具有健全稳定的组织结构；</w:t>
            </w:r>
          </w:p>
          <w:p>
            <w:pPr>
              <w:numPr>
                <w:ilvl w:val="0"/>
                <w:numId w:val="9"/>
              </w:numPr>
              <w:ind w:left="360" w:leftChars="0" w:hanging="360" w:firstLineChars="0"/>
              <w:rPr>
                <w:rFonts w:ascii="宋体" w:hAnsi="宋体"/>
                <w:iCs/>
                <w:color w:val="auto"/>
                <w:szCs w:val="21"/>
              </w:rPr>
            </w:pPr>
            <w:r>
              <w:rPr>
                <w:rFonts w:hint="eastAsia" w:ascii="宋体" w:hAnsi="宋体"/>
                <w:iCs/>
                <w:color w:val="auto"/>
                <w:szCs w:val="21"/>
              </w:rPr>
              <w:t>是否已经具备履行合同所需的人力、财力、物力和服务等相关能力；</w:t>
            </w:r>
          </w:p>
          <w:p>
            <w:pPr>
              <w:numPr>
                <w:ilvl w:val="0"/>
                <w:numId w:val="9"/>
              </w:numPr>
              <w:ind w:left="360" w:leftChars="0" w:hanging="360" w:firstLineChars="0"/>
              <w:rPr>
                <w:rFonts w:ascii="宋体" w:hAnsi="宋体"/>
                <w:color w:val="auto"/>
                <w:szCs w:val="21"/>
              </w:rPr>
            </w:pPr>
            <w:r>
              <w:rPr>
                <w:rFonts w:hint="eastAsia" w:ascii="宋体" w:hAnsi="宋体"/>
                <w:iCs/>
                <w:color w:val="auto"/>
                <w:szCs w:val="21"/>
              </w:rPr>
              <w:t>是否有较完善的质量保证体系和售后服务体系。</w:t>
            </w:r>
          </w:p>
        </w:tc>
      </w:tr>
    </w:tbl>
    <w:p>
      <w:pPr>
        <w:pStyle w:val="15"/>
        <w:outlineLvl w:val="0"/>
        <w:rPr>
          <w:rFonts w:hAnsi="宋体"/>
          <w:b/>
          <w:color w:val="auto"/>
        </w:rPr>
      </w:pPr>
    </w:p>
    <w:p>
      <w:pPr>
        <w:spacing w:line="440" w:lineRule="exact"/>
        <w:ind w:firstLine="4160" w:firstLineChars="200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ind w:firstLine="4160" w:firstLineChars="2000"/>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ind w:firstLine="4680" w:firstLineChars="2250"/>
        <w:rPr>
          <w:rFonts w:ascii="TMBCOU+ËÎÌå" w:hAnsi="TMBCOU+ËÎÌå" w:cs="TMBCOU+ËÎÌå"/>
          <w:color w:val="auto"/>
          <w:spacing w:val="-1"/>
        </w:rPr>
      </w:pPr>
      <w:r>
        <w:rPr>
          <w:rFonts w:hint="eastAsia" w:ascii="TMBCOU+ËÎÌå" w:hAnsi="TMBCOU+ËÎÌå" w:cs="TMBCOU+ËÎÌå"/>
          <w:color w:val="auto"/>
          <w:spacing w:val="-1"/>
        </w:rPr>
        <w:t>年月日</w:t>
      </w:r>
    </w:p>
    <w:p>
      <w:pPr>
        <w:pStyle w:val="15"/>
        <w:outlineLvl w:val="0"/>
        <w:rPr>
          <w:rFonts w:hAnsi="宋体"/>
          <w:b/>
          <w:color w:val="auto"/>
        </w:rPr>
      </w:pPr>
    </w:p>
    <w:p>
      <w:pPr>
        <w:pStyle w:val="24"/>
        <w:ind w:firstLine="0" w:firstLineChars="0"/>
        <w:jc w:val="left"/>
        <w:rPr>
          <w:rFonts w:hint="default" w:ascii="MHTVGK+ËÎÌå" w:hAnsi="MHTVGK+ËÎÌå" w:cs="MHTVGK+ËÎÌå"/>
          <w:color w:val="auto"/>
          <w:spacing w:val="-1"/>
        </w:rPr>
      </w:pPr>
    </w:p>
    <w:p>
      <w:pPr>
        <w:widowControl/>
        <w:shd w:val="clear"/>
        <w:spacing w:before="100" w:beforeAutospacing="1" w:after="100" w:afterAutospacing="1" w:line="360" w:lineRule="auto"/>
        <w:outlineLvl w:val="0"/>
        <w:rPr>
          <w:rFonts w:hint="eastAsia" w:ascii="宋体" w:hAnsi="宋体" w:eastAsia="宋体" w:cs="宋体"/>
          <w:b/>
          <w:color w:val="auto"/>
          <w:sz w:val="21"/>
          <w:szCs w:val="21"/>
        </w:rPr>
      </w:pPr>
      <w:r>
        <w:rPr>
          <w:rFonts w:hint="eastAsia" w:ascii="宋体" w:hAnsi="宋体" w:eastAsia="宋体" w:cs="宋体"/>
          <w:color w:val="auto"/>
          <w:sz w:val="21"/>
          <w:szCs w:val="21"/>
        </w:rPr>
        <w:t>附件十</w:t>
      </w:r>
      <w:r>
        <w:rPr>
          <w:rFonts w:hint="eastAsia" w:ascii="宋体" w:hAnsi="宋体" w:cs="宋体"/>
          <w:color w:val="auto"/>
          <w:sz w:val="21"/>
          <w:szCs w:val="21"/>
          <w:lang w:val="en-US" w:eastAsia="zh-CN"/>
        </w:rPr>
        <w:t>六</w:t>
      </w:r>
      <w:r>
        <w:rPr>
          <w:rFonts w:hint="eastAsia" w:ascii="宋体" w:hAnsi="宋体" w:eastAsia="宋体" w:cs="宋体"/>
          <w:b/>
          <w:color w:val="auto"/>
          <w:sz w:val="21"/>
          <w:szCs w:val="21"/>
        </w:rPr>
        <w:t xml:space="preserve">                           </w:t>
      </w:r>
    </w:p>
    <w:p>
      <w:pPr>
        <w:widowControl/>
        <w:shd w:val="clear"/>
        <w:spacing w:before="100" w:beforeAutospacing="1" w:after="100" w:afterAutospacing="1" w:line="360" w:lineRule="auto"/>
        <w:ind w:firstLine="2530" w:firstLineChars="1200"/>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中小企业声明函（</w:t>
      </w:r>
      <w:r>
        <w:rPr>
          <w:rFonts w:hint="eastAsia" w:ascii="宋体" w:hAnsi="宋体" w:cs="宋体"/>
          <w:b/>
          <w:color w:val="auto"/>
          <w:sz w:val="21"/>
          <w:szCs w:val="21"/>
          <w:lang w:val="en-US" w:eastAsia="zh-CN"/>
        </w:rPr>
        <w:t>软件和信息技术服务业</w:t>
      </w:r>
      <w:r>
        <w:rPr>
          <w:rFonts w:hint="eastAsia" w:ascii="宋体" w:hAnsi="宋体" w:eastAsia="宋体" w:cs="宋体"/>
          <w:b/>
          <w:color w:val="auto"/>
          <w:sz w:val="21"/>
          <w:szCs w:val="21"/>
        </w:rPr>
        <w:t>）</w:t>
      </w:r>
    </w:p>
    <w:p>
      <w:pPr>
        <w:widowControl/>
        <w:shd w:val="clear" w:color="auto"/>
        <w:spacing w:before="100" w:beforeAutospacing="1" w:after="100" w:afterAutospacing="1" w:line="400" w:lineRule="exact"/>
        <w:ind w:firstLine="384" w:firstLineChars="183"/>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本公司（联合体）郑重声明，根据《政府采购促进中小企业发展管理办法》（财库﹝2020﹞46 号）的规定，本公司（联合体）参加</w:t>
      </w:r>
      <w:r>
        <w:rPr>
          <w:rFonts w:hint="eastAsia" w:ascii="宋体" w:hAnsi="宋体" w:eastAsia="宋体" w:cs="宋体"/>
          <w:color w:val="auto"/>
          <w:kern w:val="0"/>
          <w:sz w:val="21"/>
          <w:szCs w:val="21"/>
          <w:u w:val="single"/>
        </w:rPr>
        <w:t>     （单位名称）</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u w:val="single"/>
        </w:rPr>
        <w:t>    （项目名称）</w:t>
      </w:r>
      <w:r>
        <w:rPr>
          <w:rFonts w:hint="eastAsia" w:ascii="宋体" w:hAnsi="宋体" w:eastAsia="宋体" w:cs="宋体"/>
          <w:color w:val="auto"/>
          <w:kern w:val="0"/>
          <w:sz w:val="21"/>
          <w:szCs w:val="21"/>
        </w:rPr>
        <w:t>采购活动，提供的货物全部由符合政策要求的中小企业制造。相关企业（含联合体中的中小企业、签订分包意向协议的中小企业）的具体情况如下：</w:t>
      </w:r>
    </w:p>
    <w:p>
      <w:pPr>
        <w:widowControl/>
        <w:shd w:val="clear" w:color="auto"/>
        <w:spacing w:before="100" w:beforeAutospacing="1" w:after="100" w:afterAutospacing="1" w:line="400" w:lineRule="exact"/>
        <w:ind w:firstLine="3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u w:val="single"/>
        </w:rPr>
        <w:t>     （标的名称）</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lang w:val="en-US" w:eastAsia="zh-CN"/>
        </w:rPr>
        <w:t>软件和信息技术服务</w:t>
      </w:r>
      <w:r>
        <w:rPr>
          <w:rFonts w:hint="eastAsia" w:ascii="宋体" w:hAnsi="宋体" w:eastAsia="宋体" w:cs="宋体"/>
          <w:color w:val="auto"/>
          <w:kern w:val="0"/>
          <w:sz w:val="21"/>
          <w:szCs w:val="21"/>
        </w:rPr>
        <w:t>行业；</w:t>
      </w:r>
      <w:r>
        <w:rPr>
          <w:rFonts w:hint="eastAsia" w:ascii="宋体" w:hAnsi="宋体" w:cs="宋体"/>
          <w:color w:val="auto"/>
          <w:kern w:val="0"/>
          <w:sz w:val="21"/>
          <w:szCs w:val="21"/>
          <w:lang w:val="en-US" w:eastAsia="zh-CN"/>
        </w:rPr>
        <w:t>服务提供</w:t>
      </w:r>
      <w:r>
        <w:rPr>
          <w:rFonts w:hint="eastAsia" w:ascii="宋体" w:hAnsi="宋体" w:eastAsia="宋体" w:cs="宋体"/>
          <w:color w:val="auto"/>
          <w:kern w:val="0"/>
          <w:sz w:val="21"/>
          <w:szCs w:val="21"/>
        </w:rPr>
        <w:t>商为</w:t>
      </w:r>
      <w:r>
        <w:rPr>
          <w:rFonts w:hint="eastAsia" w:ascii="宋体" w:hAnsi="宋体" w:eastAsia="宋体" w:cs="宋体"/>
          <w:color w:val="auto"/>
          <w:kern w:val="0"/>
          <w:sz w:val="21"/>
          <w:szCs w:val="21"/>
          <w:u w:val="single"/>
        </w:rPr>
        <w:t>       （企业名称）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万元，属于</w:t>
      </w:r>
      <w:r>
        <w:rPr>
          <w:rFonts w:hint="eastAsia" w:ascii="宋体" w:hAnsi="宋体" w:eastAsia="宋体" w:cs="宋体"/>
          <w:color w:val="auto"/>
          <w:kern w:val="0"/>
          <w:sz w:val="21"/>
          <w:szCs w:val="21"/>
          <w:u w:val="single"/>
        </w:rPr>
        <w:t>     （中型企业、小型企业、微型企业）</w:t>
      </w:r>
      <w:r>
        <w:rPr>
          <w:rFonts w:hint="eastAsia" w:ascii="宋体" w:hAnsi="宋体" w:eastAsia="宋体" w:cs="宋体"/>
          <w:color w:val="auto"/>
          <w:kern w:val="0"/>
          <w:sz w:val="21"/>
          <w:szCs w:val="21"/>
        </w:rPr>
        <w:t>；</w:t>
      </w:r>
    </w:p>
    <w:p>
      <w:pPr>
        <w:widowControl/>
        <w:shd w:val="clear" w:color="auto"/>
        <w:spacing w:before="100" w:beforeAutospacing="1" w:after="100" w:afterAutospacing="1" w:line="400" w:lineRule="exact"/>
        <w:ind w:firstLine="3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u w:val="single"/>
        </w:rPr>
        <w:t>     （标的名称）</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lang w:val="en-US" w:eastAsia="zh-CN"/>
        </w:rPr>
        <w:t>软件和信息技术服务</w:t>
      </w:r>
      <w:r>
        <w:rPr>
          <w:rFonts w:hint="eastAsia" w:ascii="宋体" w:hAnsi="宋体" w:eastAsia="宋体" w:cs="宋体"/>
          <w:color w:val="auto"/>
          <w:kern w:val="0"/>
          <w:sz w:val="21"/>
          <w:szCs w:val="21"/>
        </w:rPr>
        <w:t>行业；</w:t>
      </w:r>
      <w:r>
        <w:rPr>
          <w:rFonts w:hint="eastAsia" w:ascii="宋体" w:hAnsi="宋体" w:cs="宋体"/>
          <w:color w:val="auto"/>
          <w:kern w:val="0"/>
          <w:sz w:val="21"/>
          <w:szCs w:val="21"/>
          <w:lang w:val="en-US" w:eastAsia="zh-CN"/>
        </w:rPr>
        <w:t>服务提供</w:t>
      </w:r>
      <w:r>
        <w:rPr>
          <w:rFonts w:hint="eastAsia" w:ascii="宋体" w:hAnsi="宋体" w:eastAsia="宋体" w:cs="宋体"/>
          <w:color w:val="auto"/>
          <w:kern w:val="0"/>
          <w:sz w:val="21"/>
          <w:szCs w:val="21"/>
        </w:rPr>
        <w:t>商为</w:t>
      </w:r>
      <w:r>
        <w:rPr>
          <w:rFonts w:hint="eastAsia" w:ascii="宋体" w:hAnsi="宋体" w:eastAsia="宋体" w:cs="宋体"/>
          <w:color w:val="auto"/>
          <w:kern w:val="0"/>
          <w:sz w:val="21"/>
          <w:szCs w:val="21"/>
          <w:u w:val="single"/>
        </w:rPr>
        <w:t>       （企业名称）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万元，属于</w:t>
      </w:r>
      <w:r>
        <w:rPr>
          <w:rFonts w:hint="eastAsia" w:ascii="宋体" w:hAnsi="宋体" w:eastAsia="宋体" w:cs="宋体"/>
          <w:color w:val="auto"/>
          <w:kern w:val="0"/>
          <w:sz w:val="21"/>
          <w:szCs w:val="21"/>
          <w:u w:val="single"/>
        </w:rPr>
        <w:t>     （中型企业、小型企业、微型企业）</w:t>
      </w:r>
      <w:r>
        <w:rPr>
          <w:rFonts w:hint="eastAsia" w:ascii="宋体" w:hAnsi="宋体" w:eastAsia="宋体" w:cs="宋体"/>
          <w:color w:val="auto"/>
          <w:kern w:val="0"/>
          <w:sz w:val="21"/>
          <w:szCs w:val="21"/>
        </w:rPr>
        <w:t>；</w:t>
      </w:r>
    </w:p>
    <w:p>
      <w:pPr>
        <w:widowControl/>
        <w:shd w:val="clear" w:color="auto"/>
        <w:spacing w:before="100" w:beforeAutospacing="1" w:after="100" w:afterAutospacing="1" w:line="400" w:lineRule="exact"/>
        <w:ind w:firstLine="3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p>
      <w:pPr>
        <w:widowControl/>
        <w:shd w:val="clear" w:color="auto"/>
        <w:spacing w:before="100" w:beforeAutospacing="1" w:after="100" w:afterAutospacing="1" w:line="400" w:lineRule="exact"/>
        <w:ind w:firstLine="3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以上企业，不属于大企业的分支机构，不存在控股股东为大企业的情形，也不存在与大企业的负责人为同一人的情形。</w:t>
      </w:r>
    </w:p>
    <w:p>
      <w:pPr>
        <w:widowControl/>
        <w:shd w:val="clear" w:color="auto"/>
        <w:spacing w:before="100" w:beforeAutospacing="1" w:after="100" w:afterAutospacing="1" w:line="400" w:lineRule="exact"/>
        <w:ind w:firstLine="3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本企业对上述声明内容的真实性负责。如有虚假，将依法承担相应责任。</w:t>
      </w:r>
    </w:p>
    <w:p>
      <w:pPr>
        <w:widowControl/>
        <w:shd w:val="clear" w:color="auto"/>
        <w:spacing w:before="100" w:beforeAutospacing="1" w:after="100" w:afterAutospacing="1" w:line="400" w:lineRule="exact"/>
        <w:ind w:firstLine="3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p>
      <w:pPr>
        <w:widowControl/>
        <w:shd w:val="clear" w:color="auto"/>
        <w:spacing w:before="100" w:beforeAutospacing="1" w:after="100" w:afterAutospacing="1" w:line="400" w:lineRule="exact"/>
        <w:ind w:firstLine="35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企业名称（盖章）：</w:t>
      </w:r>
    </w:p>
    <w:p>
      <w:pPr>
        <w:widowControl/>
        <w:shd w:val="clear" w:color="auto"/>
        <w:spacing w:before="100" w:beforeAutospacing="1" w:after="100" w:afterAutospacing="1" w:line="400" w:lineRule="exact"/>
        <w:ind w:firstLine="35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日 期：</w:t>
      </w:r>
    </w:p>
    <w:p>
      <w:pPr>
        <w:pStyle w:val="8"/>
        <w:shd w:val="clear"/>
        <w:spacing w:line="360" w:lineRule="auto"/>
        <w:ind w:firstLine="367" w:firstLineChars="175"/>
        <w:rPr>
          <w:rFonts w:hint="eastAsia" w:ascii="宋体" w:hAnsi="宋体" w:eastAsia="宋体" w:cs="宋体"/>
          <w:color w:val="auto"/>
          <w:sz w:val="21"/>
          <w:szCs w:val="21"/>
        </w:rPr>
      </w:pPr>
    </w:p>
    <w:p>
      <w:pPr>
        <w:pStyle w:val="8"/>
        <w:shd w:val="clear"/>
        <w:spacing w:line="360" w:lineRule="auto"/>
        <w:ind w:firstLine="361"/>
        <w:rPr>
          <w:rFonts w:hint="eastAsia" w:ascii="宋体" w:hAnsi="宋体" w:eastAsia="宋体" w:cs="宋体"/>
          <w:b/>
          <w:bCs/>
          <w:color w:val="auto"/>
          <w:sz w:val="21"/>
          <w:szCs w:val="21"/>
        </w:rPr>
      </w:pPr>
      <w:r>
        <w:rPr>
          <w:rFonts w:hint="eastAsia" w:ascii="宋体" w:hAnsi="宋体" w:eastAsia="宋体" w:cs="宋体"/>
          <w:b/>
          <w:bCs/>
          <w:color w:val="auto"/>
          <w:sz w:val="21"/>
          <w:szCs w:val="21"/>
        </w:rPr>
        <w:t>注：从业人员、营业收入、资产总额填报上一年度数据，无上一年度数据的新成立企业可不填报。</w:t>
      </w:r>
    </w:p>
    <w:p>
      <w:pPr>
        <w:widowControl/>
        <w:shd w:val="clear"/>
        <w:spacing w:before="100" w:beforeAutospacing="1" w:after="100" w:afterAutospacing="1" w:line="400" w:lineRule="exact"/>
        <w:jc w:val="left"/>
        <w:rPr>
          <w:rFonts w:hint="eastAsia" w:ascii="宋体" w:hAnsi="宋体" w:eastAsia="宋体" w:cs="宋体"/>
          <w:color w:val="auto"/>
          <w:sz w:val="21"/>
          <w:szCs w:val="21"/>
        </w:rPr>
      </w:pPr>
    </w:p>
    <w:p>
      <w:pPr>
        <w:pStyle w:val="24"/>
        <w:shd w:val="clear"/>
        <w:ind w:firstLine="0" w:firstLineChars="0"/>
        <w:jc w:val="left"/>
        <w:rPr>
          <w:rFonts w:hint="default" w:ascii="MHTVGK+ËÎÌå" w:hAnsi="MHTVGK+ËÎÌå" w:cs="MHTVGK+ËÎÌå"/>
          <w:color w:val="auto"/>
          <w:spacing w:val="-1"/>
        </w:rPr>
      </w:pPr>
    </w:p>
    <w:sectPr>
      <w:pgSz w:w="11906" w:h="16838"/>
      <w:pgMar w:top="1418" w:right="1474" w:bottom="1361"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DFHeiW9-GB">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ANBFFA+ËÎÌå">
    <w:altName w:val="宋体"/>
    <w:panose1 w:val="00000000000000000000"/>
    <w:charset w:val="01"/>
    <w:family w:val="auto"/>
    <w:pitch w:val="default"/>
    <w:sig w:usb0="00000000" w:usb1="00000000" w:usb2="01010101" w:usb3="01010101" w:csb0="01010101" w:csb1="01010101"/>
  </w:font>
  <w:font w:name="VEKNTO+ËÎÌå">
    <w:altName w:val="宋体"/>
    <w:panose1 w:val="00000000000000000000"/>
    <w:charset w:val="01"/>
    <w:family w:val="auto"/>
    <w:pitch w:val="default"/>
    <w:sig w:usb0="00000000" w:usb1="00000000" w:usb2="01010101" w:usb3="01010101" w:csb0="01010101" w:csb1="01010101"/>
  </w:font>
  <w:font w:name="SLUSJK+ËÎÌå">
    <w:altName w:val="宋体"/>
    <w:panose1 w:val="00000000000000000000"/>
    <w:charset w:val="01"/>
    <w:family w:val="auto"/>
    <w:pitch w:val="default"/>
    <w:sig w:usb0="00000000" w:usb1="00000000" w:usb2="01010101" w:usb3="01010101" w:csb0="01010101" w:csb1="01010101"/>
  </w:font>
  <w:font w:name="RLOPFL+ËÎÌå">
    <w:altName w:val="宋体"/>
    <w:panose1 w:val="00000000000000000000"/>
    <w:charset w:val="01"/>
    <w:family w:val="auto"/>
    <w:pitch w:val="default"/>
    <w:sig w:usb0="00000000" w:usb1="00000000" w:usb2="01010101" w:usb3="01010101" w:csb0="01010101" w:csb1="01010101"/>
  </w:font>
  <w:font w:name="BRGEKD+ËÎÌå">
    <w:altName w:val="宋体"/>
    <w:panose1 w:val="00000000000000000000"/>
    <w:charset w:val="01"/>
    <w:family w:val="auto"/>
    <w:pitch w:val="default"/>
    <w:sig w:usb0="00000000" w:usb1="00000000" w:usb2="01010101" w:usb3="01010101" w:csb0="01010101" w:csb1="01010101"/>
  </w:font>
  <w:font w:name="FUEWGS+ËÎÌå">
    <w:altName w:val="宋体"/>
    <w:panose1 w:val="00000000000000000000"/>
    <w:charset w:val="01"/>
    <w:family w:val="auto"/>
    <w:pitch w:val="default"/>
    <w:sig w:usb0="00000000" w:usb1="00000000" w:usb2="01010101" w:usb3="01010101" w:csb0="01010101" w:csb1="01010101"/>
  </w:font>
  <w:font w:name="FAORWI+ËÎÌå">
    <w:altName w:val="宋体"/>
    <w:panose1 w:val="00000000000000000000"/>
    <w:charset w:val="01"/>
    <w:family w:val="auto"/>
    <w:pitch w:val="default"/>
    <w:sig w:usb0="00000000" w:usb1="00000000" w:usb2="01010101" w:usb3="01010101" w:csb0="01010101" w:csb1="01010101"/>
  </w:font>
  <w:font w:name="MHTVGK+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PNUWHE+ËÎÌå">
    <w:altName w:val="宋体"/>
    <w:panose1 w:val="00000000000000000000"/>
    <w:charset w:val="01"/>
    <w:family w:val="auto"/>
    <w:pitch w:val="default"/>
    <w:sig w:usb0="00000000" w:usb1="00000000" w:usb2="01010101" w:usb3="01010101" w:csb0="01010101" w:csb1="01010101"/>
  </w:font>
  <w:font w:name="LHURDE+ËÎÌå">
    <w:altName w:val="宋体"/>
    <w:panose1 w:val="00000000000000000000"/>
    <w:charset w:val="01"/>
    <w:family w:val="auto"/>
    <w:pitch w:val="default"/>
    <w:sig w:usb0="00000000" w:usb1="00000000" w:usb2="01010101" w:usb3="01010101" w:csb0="01010101" w:csb1="01010101"/>
  </w:font>
  <w:font w:name="SFVODW+ËÎÌå">
    <w:altName w:val="宋体"/>
    <w:panose1 w:val="00000000000000000000"/>
    <w:charset w:val="01"/>
    <w:family w:val="auto"/>
    <w:pitch w:val="default"/>
    <w:sig w:usb0="00000000" w:usb1="00000000" w:usb2="01010101" w:usb3="01010101" w:csb0="01010101" w:csb1="01010101"/>
  </w:font>
  <w:font w:name="GIUOHC+ËÎÌå">
    <w:altName w:val="宋体"/>
    <w:panose1 w:val="00000000000000000000"/>
    <w:charset w:val="01"/>
    <w:family w:val="auto"/>
    <w:pitch w:val="default"/>
    <w:sig w:usb0="00000000" w:usb1="00000000" w:usb2="01010101" w:usb3="01010101" w:csb0="01010101" w:csb1="01010101"/>
  </w:font>
  <w:font w:name="KFUIDB+ËÎÌå">
    <w:altName w:val="宋体"/>
    <w:panose1 w:val="00000000000000000000"/>
    <w:charset w:val="01"/>
    <w:family w:val="auto"/>
    <w:pitch w:val="default"/>
    <w:sig w:usb0="00000000" w:usb1="00000000" w:usb2="01010101" w:usb3="01010101" w:csb0="01010101" w:csb1="01010101"/>
  </w:font>
  <w:font w:name="GDPSRG+ËÎÌå">
    <w:altName w:val="宋体"/>
    <w:panose1 w:val="00000000000000000000"/>
    <w:charset w:val="01"/>
    <w:family w:val="auto"/>
    <w:pitch w:val="default"/>
    <w:sig w:usb0="00000000" w:usb1="00000000" w:usb2="01010101" w:usb3="01010101" w:csb0="01010101" w:csb1="01010101"/>
  </w:font>
  <w:font w:name="MHJLKJ+ËÎÌå">
    <w:altName w:val="宋体"/>
    <w:panose1 w:val="00000000000000000000"/>
    <w:charset w:val="01"/>
    <w:family w:val="auto"/>
    <w:pitch w:val="default"/>
    <w:sig w:usb0="00000000" w:usb1="00000000" w:usb2="01010101" w:usb3="01010101" w:csb0="01010101" w:csb1="01010101"/>
  </w:font>
  <w:font w:name="MVGMWE+ËÎÌå">
    <w:altName w:val="宋体"/>
    <w:panose1 w:val="00000000000000000000"/>
    <w:charset w:val="01"/>
    <w:family w:val="auto"/>
    <w:pitch w:val="default"/>
    <w:sig w:usb0="00000000" w:usb1="00000000" w:usb2="01010101" w:usb3="01010101" w:csb0="01010101" w:csb1="01010101"/>
  </w:font>
  <w:font w:name="IJTFHB+ËÎÌå">
    <w:altName w:val="宋体"/>
    <w:panose1 w:val="00000000000000000000"/>
    <w:charset w:val="01"/>
    <w:family w:val="auto"/>
    <w:pitch w:val="default"/>
    <w:sig w:usb0="00000000" w:usb1="00000000" w:usb2="01010101" w:usb3="01010101" w:csb0="01010101" w:csb1="01010101"/>
  </w:font>
  <w:font w:name="TMBCOU+??¨¬?">
    <w:altName w:val="宋体"/>
    <w:panose1 w:val="00000000000000000000"/>
    <w:charset w:val="00"/>
    <w:family w:val="auto"/>
    <w:pitch w:val="default"/>
    <w:sig w:usb0="00000000" w:usb1="00000000" w:usb2="00000000" w:usb3="00000000" w:csb0="00000001" w:csb1="00000000"/>
  </w:font>
  <w:font w:name="NTUWPH+??¨¬?">
    <w:altName w:val="宋体"/>
    <w:panose1 w:val="00000000000000000000"/>
    <w:charset w:val="00"/>
    <w:family w:val="auto"/>
    <w:pitch w:val="default"/>
    <w:sig w:usb0="00000000" w:usb1="00000000" w:usb2="00000000" w:usb3="00000000" w:csb0="00000001" w:csb1="00000000"/>
  </w:font>
  <w:font w:name="NTUWPH+ËÎÌå">
    <w:altName w:val="宋体"/>
    <w:panose1 w:val="00000000000000000000"/>
    <w:charset w:val="01"/>
    <w:family w:val="auto"/>
    <w:pitch w:val="default"/>
    <w:sig w:usb0="00000000" w:usb1="00000000" w:usb2="01010101" w:usb3="01010101" w:csb0="01010101" w:csb1="01010101"/>
  </w:font>
  <w:font w:name="SCOJMQ+ËÎÌå">
    <w:altName w:val="宋体"/>
    <w:panose1 w:val="00000000000000000000"/>
    <w:charset w:val="01"/>
    <w:family w:val="auto"/>
    <w:pitch w:val="default"/>
    <w:sig w:usb0="00000000" w:usb1="00000000" w:usb2="01010101" w:usb3="01010101" w:csb0="01010101" w:csb1="01010101"/>
  </w:font>
  <w:font w:name="PQPMNW+ËÎÌå">
    <w:altName w:val="宋体"/>
    <w:panose1 w:val="00000000000000000000"/>
    <w:charset w:val="01"/>
    <w:family w:val="auto"/>
    <w:pitch w:val="default"/>
    <w:sig w:usb0="00000000" w:usb1="00000000" w:usb2="01010101" w:usb3="01010101" w:csb0="01010101" w:csb1="01010101"/>
  </w:font>
  <w:font w:name="TTGQAS+ËÎÌå">
    <w:altName w:val="宋体"/>
    <w:panose1 w:val="00000000000000000000"/>
    <w:charset w:val="01"/>
    <w:family w:val="auto"/>
    <w:pitch w:val="default"/>
    <w:sig w:usb0="00000000" w:usb1="00000000" w:usb2="01010101" w:usb3="01010101" w:csb0="01010101" w:csb1="01010101"/>
  </w:font>
  <w:font w:name="TSUFTT+ËÎÌå">
    <w:altName w:val="宋体"/>
    <w:panose1 w:val="00000000000000000000"/>
    <w:charset w:val="01"/>
    <w:family w:val="auto"/>
    <w:pitch w:val="default"/>
    <w:sig w:usb0="00000000" w:usb1="00000000" w:usb2="01010101" w:usb3="01010101" w:csb0="01010101" w:csb1="0101010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p>
    <w:pPr>
      <w:pStyle w:val="18"/>
      <w:tabs>
        <w:tab w:val="left" w:pos="5175"/>
        <w:tab w:val="clear" w:pos="4153"/>
      </w:tabs>
      <w:ind w:right="360"/>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8"/>
      </w:rPr>
    </w:pPr>
    <w:r>
      <w:fldChar w:fldCharType="begin"/>
    </w:r>
    <w:r>
      <w:rPr>
        <w:rStyle w:val="28"/>
      </w:rPr>
      <w:instrText xml:space="preserve">PAGE  </w:instrTex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p>
    <w:pPr>
      <w:pStyle w:val="18"/>
      <w:tabs>
        <w:tab w:val="left" w:pos="5175"/>
        <w:tab w:val="clear" w:pos="4153"/>
      </w:tabs>
      <w:ind w:right="360"/>
      <w:rPr>
        <w:rFonts w:hint="eastAsia" w:eastAsia="宋体"/>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p>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F9678"/>
    <w:multiLevelType w:val="singleLevel"/>
    <w:tmpl w:val="950F9678"/>
    <w:lvl w:ilvl="0" w:tentative="0">
      <w:start w:val="1"/>
      <w:numFmt w:val="chineseCounting"/>
      <w:suff w:val="nothing"/>
      <w:lvlText w:val="%1、"/>
      <w:lvlJc w:val="left"/>
      <w:rPr>
        <w:rFonts w:hint="eastAsia"/>
      </w:rPr>
    </w:lvl>
  </w:abstractNum>
  <w:abstractNum w:abstractNumId="1">
    <w:nsid w:val="B2B204AB"/>
    <w:multiLevelType w:val="singleLevel"/>
    <w:tmpl w:val="B2B204AB"/>
    <w:lvl w:ilvl="0" w:tentative="0">
      <w:start w:val="4"/>
      <w:numFmt w:val="chineseCounting"/>
      <w:suff w:val="nothing"/>
      <w:lvlText w:val="第%1章、"/>
      <w:lvlJc w:val="left"/>
      <w:rPr>
        <w:rFonts w:hint="eastAsia"/>
      </w:rPr>
    </w:lvl>
  </w:abstractNum>
  <w:abstractNum w:abstractNumId="2">
    <w:nsid w:val="DC0F8878"/>
    <w:multiLevelType w:val="singleLevel"/>
    <w:tmpl w:val="DC0F8878"/>
    <w:lvl w:ilvl="0" w:tentative="0">
      <w:start w:val="8"/>
      <w:numFmt w:val="decimal"/>
      <w:suff w:val="nothing"/>
      <w:lvlText w:val="（%1）"/>
      <w:lvlJc w:val="left"/>
    </w:lvl>
  </w:abstractNum>
  <w:abstractNum w:abstractNumId="3">
    <w:nsid w:val="F9E9CCCE"/>
    <w:multiLevelType w:val="singleLevel"/>
    <w:tmpl w:val="F9E9CCCE"/>
    <w:lvl w:ilvl="0" w:tentative="0">
      <w:start w:val="2"/>
      <w:numFmt w:val="decimal"/>
      <w:suff w:val="space"/>
      <w:lvlText w:val="%1、"/>
      <w:lvlJc w:val="left"/>
    </w:lvl>
  </w:abstractNum>
  <w:abstractNum w:abstractNumId="4">
    <w:nsid w:val="0F43BE05"/>
    <w:multiLevelType w:val="singleLevel"/>
    <w:tmpl w:val="0F43BE05"/>
    <w:lvl w:ilvl="0" w:tentative="0">
      <w:start w:val="23"/>
      <w:numFmt w:val="decimal"/>
      <w:suff w:val="space"/>
      <w:lvlText w:val="%1."/>
      <w:lvlJc w:val="left"/>
    </w:lvl>
  </w:abstractNum>
  <w:abstractNum w:abstractNumId="5">
    <w:nsid w:val="27AD24B4"/>
    <w:multiLevelType w:val="singleLevel"/>
    <w:tmpl w:val="27AD24B4"/>
    <w:lvl w:ilvl="0" w:tentative="0">
      <w:start w:val="1"/>
      <w:numFmt w:val="decimal"/>
      <w:pStyle w:val="20"/>
      <w:lvlText w:val="%1."/>
      <w:lvlJc w:val="left"/>
      <w:pPr>
        <w:tabs>
          <w:tab w:val="left" w:pos="2040"/>
        </w:tabs>
        <w:ind w:left="2040" w:hanging="360"/>
      </w:pPr>
    </w:lvl>
  </w:abstractNum>
  <w:abstractNum w:abstractNumId="6">
    <w:nsid w:val="2A3E4104"/>
    <w:multiLevelType w:val="multilevel"/>
    <w:tmpl w:val="2A3E4104"/>
    <w:lvl w:ilvl="0" w:tentative="0">
      <w:start w:val="1"/>
      <w:numFmt w:val="decimal"/>
      <w:lvlText w:val="%1、"/>
      <w:lvlJc w:val="left"/>
      <w:pPr>
        <w:tabs>
          <w:tab w:val="left" w:pos="420"/>
        </w:tabs>
        <w:ind w:left="827" w:hanging="419"/>
      </w:pPr>
      <w:rPr>
        <w:rFonts w:hint="eastAsia" w:ascii="Times New Roman" w:hAnsi="宋体" w:eastAsia="宋体" w:cs="Times New Roman"/>
        <w:i/>
      </w:rPr>
    </w:lvl>
    <w:lvl w:ilvl="1" w:tentative="0">
      <w:start w:val="1"/>
      <w:numFmt w:val="lowerLetter"/>
      <w:lvlText w:val="%2)"/>
      <w:lvlJc w:val="left"/>
      <w:pPr>
        <w:tabs>
          <w:tab w:val="left" w:pos="840"/>
        </w:tabs>
        <w:ind w:left="828" w:hanging="420"/>
      </w:pPr>
      <w:rPr>
        <w:rFonts w:cs="Times New Roman"/>
      </w:rPr>
    </w:lvl>
    <w:lvl w:ilvl="2" w:tentative="0">
      <w:start w:val="1"/>
      <w:numFmt w:val="lowerRoman"/>
      <w:lvlText w:val="%3."/>
      <w:lvlJc w:val="right"/>
      <w:pPr>
        <w:tabs>
          <w:tab w:val="left" w:pos="1260"/>
        </w:tabs>
        <w:ind w:left="1248" w:hanging="420"/>
      </w:pPr>
      <w:rPr>
        <w:rFonts w:cs="Times New Roman"/>
      </w:rPr>
    </w:lvl>
    <w:lvl w:ilvl="3" w:tentative="0">
      <w:start w:val="1"/>
      <w:numFmt w:val="decimal"/>
      <w:lvlText w:val="%4."/>
      <w:lvlJc w:val="left"/>
      <w:pPr>
        <w:tabs>
          <w:tab w:val="left" w:pos="1680"/>
        </w:tabs>
        <w:ind w:left="1668" w:hanging="420"/>
      </w:pPr>
      <w:rPr>
        <w:rFonts w:cs="Times New Roman"/>
      </w:rPr>
    </w:lvl>
    <w:lvl w:ilvl="4" w:tentative="0">
      <w:start w:val="1"/>
      <w:numFmt w:val="lowerLetter"/>
      <w:lvlText w:val="%5)"/>
      <w:lvlJc w:val="left"/>
      <w:pPr>
        <w:tabs>
          <w:tab w:val="left" w:pos="2100"/>
        </w:tabs>
        <w:ind w:left="2088" w:hanging="420"/>
      </w:pPr>
      <w:rPr>
        <w:rFonts w:cs="Times New Roman"/>
      </w:rPr>
    </w:lvl>
    <w:lvl w:ilvl="5" w:tentative="0">
      <w:start w:val="1"/>
      <w:numFmt w:val="lowerRoman"/>
      <w:lvlText w:val="%6."/>
      <w:lvlJc w:val="right"/>
      <w:pPr>
        <w:tabs>
          <w:tab w:val="left" w:pos="2520"/>
        </w:tabs>
        <w:ind w:left="2508" w:hanging="420"/>
      </w:pPr>
      <w:rPr>
        <w:rFonts w:cs="Times New Roman"/>
      </w:rPr>
    </w:lvl>
    <w:lvl w:ilvl="6" w:tentative="0">
      <w:start w:val="1"/>
      <w:numFmt w:val="decimal"/>
      <w:lvlText w:val="%7."/>
      <w:lvlJc w:val="left"/>
      <w:pPr>
        <w:tabs>
          <w:tab w:val="left" w:pos="2940"/>
        </w:tabs>
        <w:ind w:left="2928" w:hanging="420"/>
      </w:pPr>
      <w:rPr>
        <w:rFonts w:cs="Times New Roman"/>
      </w:rPr>
    </w:lvl>
    <w:lvl w:ilvl="7" w:tentative="0">
      <w:start w:val="1"/>
      <w:numFmt w:val="lowerLetter"/>
      <w:lvlText w:val="%8)"/>
      <w:lvlJc w:val="left"/>
      <w:pPr>
        <w:tabs>
          <w:tab w:val="left" w:pos="3360"/>
        </w:tabs>
        <w:ind w:left="3348" w:hanging="420"/>
      </w:pPr>
      <w:rPr>
        <w:rFonts w:cs="Times New Roman"/>
      </w:rPr>
    </w:lvl>
    <w:lvl w:ilvl="8" w:tentative="0">
      <w:start w:val="1"/>
      <w:numFmt w:val="lowerRoman"/>
      <w:lvlText w:val="%9."/>
      <w:lvlJc w:val="right"/>
      <w:pPr>
        <w:tabs>
          <w:tab w:val="left" w:pos="3780"/>
        </w:tabs>
        <w:ind w:left="3768" w:hanging="420"/>
      </w:pPr>
      <w:rPr>
        <w:rFonts w:cs="Times New Roman"/>
      </w:rPr>
    </w:lvl>
  </w:abstractNum>
  <w:abstractNum w:abstractNumId="7">
    <w:nsid w:val="5934B684"/>
    <w:multiLevelType w:val="singleLevel"/>
    <w:tmpl w:val="5934B684"/>
    <w:lvl w:ilvl="0" w:tentative="0">
      <w:start w:val="1"/>
      <w:numFmt w:val="decimal"/>
      <w:pStyle w:val="83"/>
      <w:suff w:val="nothing"/>
      <w:lvlText w:val="%1."/>
      <w:lvlJc w:val="left"/>
    </w:lvl>
  </w:abstractNum>
  <w:abstractNum w:abstractNumId="8">
    <w:nsid w:val="66DFF0BC"/>
    <w:multiLevelType w:val="singleLevel"/>
    <w:tmpl w:val="66DFF0BC"/>
    <w:lvl w:ilvl="0" w:tentative="0">
      <w:start w:val="14"/>
      <w:numFmt w:val="decimal"/>
      <w:suff w:val="space"/>
      <w:lvlText w:val="%1."/>
      <w:lvlJc w:val="left"/>
    </w:lvl>
  </w:abstractNum>
  <w:num w:numId="1">
    <w:abstractNumId w:val="5"/>
  </w:num>
  <w:num w:numId="2">
    <w:abstractNumId w:val="7"/>
  </w:num>
  <w:num w:numId="3">
    <w:abstractNumId w:val="2"/>
  </w:num>
  <w:num w:numId="4">
    <w:abstractNumId w:val="8"/>
  </w:num>
  <w:num w:numId="5">
    <w:abstractNumId w:val="4"/>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MGI0OTFjZDdkNmU4OWM1Y2Q5YjI3MmJlYjdlYmEifQ=="/>
  </w:docVars>
  <w:rsids>
    <w:rsidRoot w:val="00172A27"/>
    <w:rsid w:val="00001977"/>
    <w:rsid w:val="00005C8B"/>
    <w:rsid w:val="0001234A"/>
    <w:rsid w:val="00014E10"/>
    <w:rsid w:val="00015E69"/>
    <w:rsid w:val="000168F8"/>
    <w:rsid w:val="0002065E"/>
    <w:rsid w:val="000228F9"/>
    <w:rsid w:val="00023E59"/>
    <w:rsid w:val="00031D75"/>
    <w:rsid w:val="00035705"/>
    <w:rsid w:val="0004018E"/>
    <w:rsid w:val="00042C24"/>
    <w:rsid w:val="00045F90"/>
    <w:rsid w:val="000462C9"/>
    <w:rsid w:val="00056AA8"/>
    <w:rsid w:val="00060988"/>
    <w:rsid w:val="00063E65"/>
    <w:rsid w:val="00064DA9"/>
    <w:rsid w:val="00066352"/>
    <w:rsid w:val="00071D1F"/>
    <w:rsid w:val="0007226D"/>
    <w:rsid w:val="00075329"/>
    <w:rsid w:val="000755CA"/>
    <w:rsid w:val="000816A0"/>
    <w:rsid w:val="0008226C"/>
    <w:rsid w:val="00082C34"/>
    <w:rsid w:val="000860A7"/>
    <w:rsid w:val="00086172"/>
    <w:rsid w:val="00086793"/>
    <w:rsid w:val="00090306"/>
    <w:rsid w:val="000924F5"/>
    <w:rsid w:val="00093B25"/>
    <w:rsid w:val="000941FB"/>
    <w:rsid w:val="00094267"/>
    <w:rsid w:val="000954F2"/>
    <w:rsid w:val="000979C3"/>
    <w:rsid w:val="000A6259"/>
    <w:rsid w:val="000A6381"/>
    <w:rsid w:val="000B05F9"/>
    <w:rsid w:val="000B147B"/>
    <w:rsid w:val="000B4F54"/>
    <w:rsid w:val="000B5652"/>
    <w:rsid w:val="000B7CAC"/>
    <w:rsid w:val="000D476E"/>
    <w:rsid w:val="000E1654"/>
    <w:rsid w:val="000E48D9"/>
    <w:rsid w:val="000E63B1"/>
    <w:rsid w:val="000E73C7"/>
    <w:rsid w:val="000E76E1"/>
    <w:rsid w:val="000F25EC"/>
    <w:rsid w:val="000F336E"/>
    <w:rsid w:val="000F7678"/>
    <w:rsid w:val="00100725"/>
    <w:rsid w:val="00101262"/>
    <w:rsid w:val="00102522"/>
    <w:rsid w:val="00104854"/>
    <w:rsid w:val="00106F47"/>
    <w:rsid w:val="00110495"/>
    <w:rsid w:val="00112F2E"/>
    <w:rsid w:val="00116A1C"/>
    <w:rsid w:val="0012504D"/>
    <w:rsid w:val="001313C5"/>
    <w:rsid w:val="00131EDD"/>
    <w:rsid w:val="00131EE4"/>
    <w:rsid w:val="00133961"/>
    <w:rsid w:val="00136EE6"/>
    <w:rsid w:val="00137EC8"/>
    <w:rsid w:val="00141A7A"/>
    <w:rsid w:val="00145C0E"/>
    <w:rsid w:val="00150624"/>
    <w:rsid w:val="0015067F"/>
    <w:rsid w:val="0015241D"/>
    <w:rsid w:val="0015453D"/>
    <w:rsid w:val="00155939"/>
    <w:rsid w:val="00157831"/>
    <w:rsid w:val="00160F56"/>
    <w:rsid w:val="00161B85"/>
    <w:rsid w:val="0016234F"/>
    <w:rsid w:val="00164948"/>
    <w:rsid w:val="0016494D"/>
    <w:rsid w:val="001656F0"/>
    <w:rsid w:val="001658BB"/>
    <w:rsid w:val="00166420"/>
    <w:rsid w:val="001677A9"/>
    <w:rsid w:val="00172A27"/>
    <w:rsid w:val="0017495A"/>
    <w:rsid w:val="001752D8"/>
    <w:rsid w:val="001773FF"/>
    <w:rsid w:val="001813DC"/>
    <w:rsid w:val="001829F0"/>
    <w:rsid w:val="00186199"/>
    <w:rsid w:val="00187C4A"/>
    <w:rsid w:val="00190C9D"/>
    <w:rsid w:val="00191261"/>
    <w:rsid w:val="001938C7"/>
    <w:rsid w:val="00196E5C"/>
    <w:rsid w:val="001A25AB"/>
    <w:rsid w:val="001A2BA6"/>
    <w:rsid w:val="001A2F9C"/>
    <w:rsid w:val="001A3398"/>
    <w:rsid w:val="001A3747"/>
    <w:rsid w:val="001A3B89"/>
    <w:rsid w:val="001A4C25"/>
    <w:rsid w:val="001A5112"/>
    <w:rsid w:val="001A5F29"/>
    <w:rsid w:val="001A6502"/>
    <w:rsid w:val="001A7164"/>
    <w:rsid w:val="001B2061"/>
    <w:rsid w:val="001B3ED8"/>
    <w:rsid w:val="001B6419"/>
    <w:rsid w:val="001C05A2"/>
    <w:rsid w:val="001C0ECC"/>
    <w:rsid w:val="001C67AD"/>
    <w:rsid w:val="001C6CE2"/>
    <w:rsid w:val="001D3EE4"/>
    <w:rsid w:val="001D646E"/>
    <w:rsid w:val="001D752C"/>
    <w:rsid w:val="001E27FD"/>
    <w:rsid w:val="001E3948"/>
    <w:rsid w:val="001E3AA6"/>
    <w:rsid w:val="001E5288"/>
    <w:rsid w:val="001E57B8"/>
    <w:rsid w:val="001E5E09"/>
    <w:rsid w:val="001E6580"/>
    <w:rsid w:val="001E6EED"/>
    <w:rsid w:val="001E7AA6"/>
    <w:rsid w:val="001F371A"/>
    <w:rsid w:val="001F62B1"/>
    <w:rsid w:val="001F6AF9"/>
    <w:rsid w:val="001F6F32"/>
    <w:rsid w:val="0020060B"/>
    <w:rsid w:val="0020137B"/>
    <w:rsid w:val="00206F68"/>
    <w:rsid w:val="00211A43"/>
    <w:rsid w:val="002120E0"/>
    <w:rsid w:val="00213A40"/>
    <w:rsid w:val="00217FFE"/>
    <w:rsid w:val="00223D78"/>
    <w:rsid w:val="002258F2"/>
    <w:rsid w:val="002260F1"/>
    <w:rsid w:val="002335F8"/>
    <w:rsid w:val="00234118"/>
    <w:rsid w:val="00234733"/>
    <w:rsid w:val="002368F8"/>
    <w:rsid w:val="00242761"/>
    <w:rsid w:val="00243E59"/>
    <w:rsid w:val="0024438A"/>
    <w:rsid w:val="00244BD8"/>
    <w:rsid w:val="0024749F"/>
    <w:rsid w:val="00251D7A"/>
    <w:rsid w:val="00252118"/>
    <w:rsid w:val="002578D3"/>
    <w:rsid w:val="00260F31"/>
    <w:rsid w:val="00261818"/>
    <w:rsid w:val="002639B7"/>
    <w:rsid w:val="0027602D"/>
    <w:rsid w:val="00276D0E"/>
    <w:rsid w:val="00276F10"/>
    <w:rsid w:val="00284580"/>
    <w:rsid w:val="00290834"/>
    <w:rsid w:val="0029134D"/>
    <w:rsid w:val="00291E6A"/>
    <w:rsid w:val="002925DD"/>
    <w:rsid w:val="00295045"/>
    <w:rsid w:val="002965DC"/>
    <w:rsid w:val="002973C5"/>
    <w:rsid w:val="00297551"/>
    <w:rsid w:val="002A02E3"/>
    <w:rsid w:val="002A0C05"/>
    <w:rsid w:val="002A61A7"/>
    <w:rsid w:val="002B0B4A"/>
    <w:rsid w:val="002B1748"/>
    <w:rsid w:val="002B3F17"/>
    <w:rsid w:val="002B7934"/>
    <w:rsid w:val="002C071A"/>
    <w:rsid w:val="002C233E"/>
    <w:rsid w:val="002C4AB7"/>
    <w:rsid w:val="002C77DF"/>
    <w:rsid w:val="002C7A1E"/>
    <w:rsid w:val="002D060E"/>
    <w:rsid w:val="002D2C53"/>
    <w:rsid w:val="002E5B8F"/>
    <w:rsid w:val="002E5ECC"/>
    <w:rsid w:val="002E614A"/>
    <w:rsid w:val="002E6690"/>
    <w:rsid w:val="002E7C84"/>
    <w:rsid w:val="002F1EE4"/>
    <w:rsid w:val="002F2699"/>
    <w:rsid w:val="002F7F69"/>
    <w:rsid w:val="003018E0"/>
    <w:rsid w:val="00307D15"/>
    <w:rsid w:val="00311B6B"/>
    <w:rsid w:val="00314371"/>
    <w:rsid w:val="003143F7"/>
    <w:rsid w:val="00320E92"/>
    <w:rsid w:val="00321233"/>
    <w:rsid w:val="00324117"/>
    <w:rsid w:val="0032594D"/>
    <w:rsid w:val="003265BA"/>
    <w:rsid w:val="00330758"/>
    <w:rsid w:val="00330C89"/>
    <w:rsid w:val="00334C4F"/>
    <w:rsid w:val="00335243"/>
    <w:rsid w:val="0033611E"/>
    <w:rsid w:val="00336766"/>
    <w:rsid w:val="003368B1"/>
    <w:rsid w:val="00337659"/>
    <w:rsid w:val="00343741"/>
    <w:rsid w:val="00345553"/>
    <w:rsid w:val="003549C4"/>
    <w:rsid w:val="003615E8"/>
    <w:rsid w:val="00362771"/>
    <w:rsid w:val="00362DD2"/>
    <w:rsid w:val="00363556"/>
    <w:rsid w:val="00363686"/>
    <w:rsid w:val="00364203"/>
    <w:rsid w:val="0036727A"/>
    <w:rsid w:val="003679F7"/>
    <w:rsid w:val="0037211C"/>
    <w:rsid w:val="0037328B"/>
    <w:rsid w:val="0038273B"/>
    <w:rsid w:val="0038736B"/>
    <w:rsid w:val="00390D1C"/>
    <w:rsid w:val="00392256"/>
    <w:rsid w:val="00394C2E"/>
    <w:rsid w:val="003950E2"/>
    <w:rsid w:val="0039632C"/>
    <w:rsid w:val="00396F5D"/>
    <w:rsid w:val="003A0DB1"/>
    <w:rsid w:val="003A0EB8"/>
    <w:rsid w:val="003A1514"/>
    <w:rsid w:val="003A15D7"/>
    <w:rsid w:val="003A362C"/>
    <w:rsid w:val="003A4E79"/>
    <w:rsid w:val="003A5127"/>
    <w:rsid w:val="003A6BEC"/>
    <w:rsid w:val="003A777C"/>
    <w:rsid w:val="003B1F6B"/>
    <w:rsid w:val="003B2F4E"/>
    <w:rsid w:val="003B355C"/>
    <w:rsid w:val="003B47E1"/>
    <w:rsid w:val="003B49E4"/>
    <w:rsid w:val="003C150D"/>
    <w:rsid w:val="003C2327"/>
    <w:rsid w:val="003C2DE2"/>
    <w:rsid w:val="003C491E"/>
    <w:rsid w:val="003C4D2C"/>
    <w:rsid w:val="003C5635"/>
    <w:rsid w:val="003C650F"/>
    <w:rsid w:val="003D31A1"/>
    <w:rsid w:val="003D3725"/>
    <w:rsid w:val="003E22C6"/>
    <w:rsid w:val="003E4AD7"/>
    <w:rsid w:val="003F60C0"/>
    <w:rsid w:val="003F7234"/>
    <w:rsid w:val="00400B6C"/>
    <w:rsid w:val="00400CFA"/>
    <w:rsid w:val="00402DA9"/>
    <w:rsid w:val="00402EDC"/>
    <w:rsid w:val="004211F6"/>
    <w:rsid w:val="004246F8"/>
    <w:rsid w:val="0043077E"/>
    <w:rsid w:val="00436B3B"/>
    <w:rsid w:val="004375D2"/>
    <w:rsid w:val="00445D5F"/>
    <w:rsid w:val="00445EB9"/>
    <w:rsid w:val="00447978"/>
    <w:rsid w:val="00451755"/>
    <w:rsid w:val="00452578"/>
    <w:rsid w:val="00452E7C"/>
    <w:rsid w:val="00453136"/>
    <w:rsid w:val="0045684F"/>
    <w:rsid w:val="004576A9"/>
    <w:rsid w:val="004600A2"/>
    <w:rsid w:val="00461A47"/>
    <w:rsid w:val="00461BDD"/>
    <w:rsid w:val="004652F6"/>
    <w:rsid w:val="00466BE8"/>
    <w:rsid w:val="00472623"/>
    <w:rsid w:val="004735E4"/>
    <w:rsid w:val="004748E1"/>
    <w:rsid w:val="00481A9C"/>
    <w:rsid w:val="00485513"/>
    <w:rsid w:val="0048642B"/>
    <w:rsid w:val="00494DD8"/>
    <w:rsid w:val="00496116"/>
    <w:rsid w:val="004A1CFC"/>
    <w:rsid w:val="004A23DD"/>
    <w:rsid w:val="004A41D0"/>
    <w:rsid w:val="004A434E"/>
    <w:rsid w:val="004B0DF2"/>
    <w:rsid w:val="004B2B21"/>
    <w:rsid w:val="004C01E4"/>
    <w:rsid w:val="004C1665"/>
    <w:rsid w:val="004C2F49"/>
    <w:rsid w:val="004C58DF"/>
    <w:rsid w:val="004C5965"/>
    <w:rsid w:val="004C7FBE"/>
    <w:rsid w:val="004D5D78"/>
    <w:rsid w:val="004D7840"/>
    <w:rsid w:val="004E2C81"/>
    <w:rsid w:val="004E3949"/>
    <w:rsid w:val="004E4D31"/>
    <w:rsid w:val="004E50F7"/>
    <w:rsid w:val="004E5C7F"/>
    <w:rsid w:val="004E5FBF"/>
    <w:rsid w:val="004E700E"/>
    <w:rsid w:val="004E7942"/>
    <w:rsid w:val="004F1AB6"/>
    <w:rsid w:val="004F2CC2"/>
    <w:rsid w:val="004F498F"/>
    <w:rsid w:val="004F629E"/>
    <w:rsid w:val="00505B5B"/>
    <w:rsid w:val="00505C14"/>
    <w:rsid w:val="00507033"/>
    <w:rsid w:val="00507D24"/>
    <w:rsid w:val="00510D76"/>
    <w:rsid w:val="0051159A"/>
    <w:rsid w:val="005147AB"/>
    <w:rsid w:val="005148EA"/>
    <w:rsid w:val="0051514A"/>
    <w:rsid w:val="005171E9"/>
    <w:rsid w:val="00517D7A"/>
    <w:rsid w:val="0052160F"/>
    <w:rsid w:val="0052573E"/>
    <w:rsid w:val="005313BA"/>
    <w:rsid w:val="00536C7B"/>
    <w:rsid w:val="00541123"/>
    <w:rsid w:val="005420C2"/>
    <w:rsid w:val="00543E6A"/>
    <w:rsid w:val="00544B96"/>
    <w:rsid w:val="005460CD"/>
    <w:rsid w:val="0056488A"/>
    <w:rsid w:val="0056554E"/>
    <w:rsid w:val="00566B47"/>
    <w:rsid w:val="00567539"/>
    <w:rsid w:val="00570A51"/>
    <w:rsid w:val="00571068"/>
    <w:rsid w:val="005720FF"/>
    <w:rsid w:val="00574701"/>
    <w:rsid w:val="00574FEC"/>
    <w:rsid w:val="005761E0"/>
    <w:rsid w:val="00576365"/>
    <w:rsid w:val="005774B6"/>
    <w:rsid w:val="005803A7"/>
    <w:rsid w:val="00581F92"/>
    <w:rsid w:val="00582A3D"/>
    <w:rsid w:val="005901C2"/>
    <w:rsid w:val="005927DE"/>
    <w:rsid w:val="00592CB1"/>
    <w:rsid w:val="0059465A"/>
    <w:rsid w:val="00596754"/>
    <w:rsid w:val="005A096D"/>
    <w:rsid w:val="005A0E16"/>
    <w:rsid w:val="005A10B7"/>
    <w:rsid w:val="005A2239"/>
    <w:rsid w:val="005A7C88"/>
    <w:rsid w:val="005B09BE"/>
    <w:rsid w:val="005B1B59"/>
    <w:rsid w:val="005B462F"/>
    <w:rsid w:val="005B5DD2"/>
    <w:rsid w:val="005B6A5D"/>
    <w:rsid w:val="005C098D"/>
    <w:rsid w:val="005C0E9A"/>
    <w:rsid w:val="005C4D5C"/>
    <w:rsid w:val="005C5DC4"/>
    <w:rsid w:val="005C6E6B"/>
    <w:rsid w:val="005C7755"/>
    <w:rsid w:val="005C7CA4"/>
    <w:rsid w:val="005D09D2"/>
    <w:rsid w:val="005D3CC0"/>
    <w:rsid w:val="005D4278"/>
    <w:rsid w:val="005E0298"/>
    <w:rsid w:val="005E2139"/>
    <w:rsid w:val="005E25D2"/>
    <w:rsid w:val="005E3923"/>
    <w:rsid w:val="005E3A3E"/>
    <w:rsid w:val="005F0039"/>
    <w:rsid w:val="005F112F"/>
    <w:rsid w:val="005F1E71"/>
    <w:rsid w:val="005F2E6B"/>
    <w:rsid w:val="005F3721"/>
    <w:rsid w:val="005F55AC"/>
    <w:rsid w:val="005F5864"/>
    <w:rsid w:val="0060173D"/>
    <w:rsid w:val="00607742"/>
    <w:rsid w:val="00612B0E"/>
    <w:rsid w:val="00612F79"/>
    <w:rsid w:val="00617D6F"/>
    <w:rsid w:val="006217A3"/>
    <w:rsid w:val="00622C98"/>
    <w:rsid w:val="006237DE"/>
    <w:rsid w:val="00625055"/>
    <w:rsid w:val="00625C4D"/>
    <w:rsid w:val="006265F5"/>
    <w:rsid w:val="0062702C"/>
    <w:rsid w:val="00630F8D"/>
    <w:rsid w:val="00632757"/>
    <w:rsid w:val="00633E4E"/>
    <w:rsid w:val="0063453E"/>
    <w:rsid w:val="00635F52"/>
    <w:rsid w:val="0063693F"/>
    <w:rsid w:val="00637148"/>
    <w:rsid w:val="006402E8"/>
    <w:rsid w:val="006419AF"/>
    <w:rsid w:val="00642CDC"/>
    <w:rsid w:val="0065036E"/>
    <w:rsid w:val="00651F84"/>
    <w:rsid w:val="00652103"/>
    <w:rsid w:val="00653B5D"/>
    <w:rsid w:val="006568B5"/>
    <w:rsid w:val="0065736D"/>
    <w:rsid w:val="00660637"/>
    <w:rsid w:val="00661A13"/>
    <w:rsid w:val="00663033"/>
    <w:rsid w:val="006645CE"/>
    <w:rsid w:val="00666E8A"/>
    <w:rsid w:val="0067065A"/>
    <w:rsid w:val="00671928"/>
    <w:rsid w:val="006729EA"/>
    <w:rsid w:val="006739D1"/>
    <w:rsid w:val="00673BF8"/>
    <w:rsid w:val="0067738E"/>
    <w:rsid w:val="00684585"/>
    <w:rsid w:val="00687314"/>
    <w:rsid w:val="006913FF"/>
    <w:rsid w:val="006919BB"/>
    <w:rsid w:val="00694E2B"/>
    <w:rsid w:val="00695E36"/>
    <w:rsid w:val="006A032A"/>
    <w:rsid w:val="006A3970"/>
    <w:rsid w:val="006A4908"/>
    <w:rsid w:val="006A7E1B"/>
    <w:rsid w:val="006B2821"/>
    <w:rsid w:val="006B6F06"/>
    <w:rsid w:val="006B7D61"/>
    <w:rsid w:val="006B7F66"/>
    <w:rsid w:val="006C5D93"/>
    <w:rsid w:val="006D00DB"/>
    <w:rsid w:val="006D0B2B"/>
    <w:rsid w:val="006D1B4F"/>
    <w:rsid w:val="006D46DF"/>
    <w:rsid w:val="006D50E7"/>
    <w:rsid w:val="006E1DFE"/>
    <w:rsid w:val="006E230D"/>
    <w:rsid w:val="006E27A7"/>
    <w:rsid w:val="006E38E3"/>
    <w:rsid w:val="006E3F57"/>
    <w:rsid w:val="006E44BA"/>
    <w:rsid w:val="006E4B8F"/>
    <w:rsid w:val="006E6924"/>
    <w:rsid w:val="006E6C00"/>
    <w:rsid w:val="006E7161"/>
    <w:rsid w:val="006E75CD"/>
    <w:rsid w:val="006F0F50"/>
    <w:rsid w:val="006F48EA"/>
    <w:rsid w:val="00700B36"/>
    <w:rsid w:val="007018FF"/>
    <w:rsid w:val="007030C3"/>
    <w:rsid w:val="0071112C"/>
    <w:rsid w:val="00711365"/>
    <w:rsid w:val="007119C0"/>
    <w:rsid w:val="00711DC6"/>
    <w:rsid w:val="007132CA"/>
    <w:rsid w:val="007139F1"/>
    <w:rsid w:val="00713FA7"/>
    <w:rsid w:val="007151DC"/>
    <w:rsid w:val="00715AE7"/>
    <w:rsid w:val="00715FAD"/>
    <w:rsid w:val="00716570"/>
    <w:rsid w:val="00722705"/>
    <w:rsid w:val="00723809"/>
    <w:rsid w:val="00724A13"/>
    <w:rsid w:val="00725C63"/>
    <w:rsid w:val="00726F96"/>
    <w:rsid w:val="00727B68"/>
    <w:rsid w:val="0073108A"/>
    <w:rsid w:val="00732EA3"/>
    <w:rsid w:val="00736659"/>
    <w:rsid w:val="00740B87"/>
    <w:rsid w:val="00742D81"/>
    <w:rsid w:val="0074524E"/>
    <w:rsid w:val="007452F7"/>
    <w:rsid w:val="00745F55"/>
    <w:rsid w:val="007528AE"/>
    <w:rsid w:val="00753940"/>
    <w:rsid w:val="00757134"/>
    <w:rsid w:val="00757C40"/>
    <w:rsid w:val="00761A09"/>
    <w:rsid w:val="007620C4"/>
    <w:rsid w:val="007636AD"/>
    <w:rsid w:val="00764A17"/>
    <w:rsid w:val="00764FE3"/>
    <w:rsid w:val="007654FD"/>
    <w:rsid w:val="00765C17"/>
    <w:rsid w:val="00773C91"/>
    <w:rsid w:val="00773CFB"/>
    <w:rsid w:val="007808C6"/>
    <w:rsid w:val="00781AD8"/>
    <w:rsid w:val="007820FC"/>
    <w:rsid w:val="00783937"/>
    <w:rsid w:val="00783BFD"/>
    <w:rsid w:val="007851AC"/>
    <w:rsid w:val="00785F71"/>
    <w:rsid w:val="007861F2"/>
    <w:rsid w:val="00787E23"/>
    <w:rsid w:val="00790B4F"/>
    <w:rsid w:val="00792073"/>
    <w:rsid w:val="00793CD0"/>
    <w:rsid w:val="00794416"/>
    <w:rsid w:val="0079582F"/>
    <w:rsid w:val="007A0B8F"/>
    <w:rsid w:val="007A2C48"/>
    <w:rsid w:val="007A3B05"/>
    <w:rsid w:val="007A49BD"/>
    <w:rsid w:val="007A4EB2"/>
    <w:rsid w:val="007A618A"/>
    <w:rsid w:val="007A6B18"/>
    <w:rsid w:val="007B030F"/>
    <w:rsid w:val="007B23BC"/>
    <w:rsid w:val="007B3140"/>
    <w:rsid w:val="007B396E"/>
    <w:rsid w:val="007B3CAF"/>
    <w:rsid w:val="007B4C21"/>
    <w:rsid w:val="007B61E9"/>
    <w:rsid w:val="007C0779"/>
    <w:rsid w:val="007C1FD9"/>
    <w:rsid w:val="007D0543"/>
    <w:rsid w:val="007D2D20"/>
    <w:rsid w:val="007D307B"/>
    <w:rsid w:val="007D6390"/>
    <w:rsid w:val="007D7385"/>
    <w:rsid w:val="007E1617"/>
    <w:rsid w:val="007E1A8F"/>
    <w:rsid w:val="007E38B2"/>
    <w:rsid w:val="007E39E9"/>
    <w:rsid w:val="007F258D"/>
    <w:rsid w:val="007F5176"/>
    <w:rsid w:val="007F5A11"/>
    <w:rsid w:val="007F7784"/>
    <w:rsid w:val="00801AD7"/>
    <w:rsid w:val="008121B7"/>
    <w:rsid w:val="00814936"/>
    <w:rsid w:val="0081760A"/>
    <w:rsid w:val="00820B18"/>
    <w:rsid w:val="00821A11"/>
    <w:rsid w:val="008227CE"/>
    <w:rsid w:val="00823EED"/>
    <w:rsid w:val="00825171"/>
    <w:rsid w:val="00830A3C"/>
    <w:rsid w:val="00832A48"/>
    <w:rsid w:val="0083592A"/>
    <w:rsid w:val="00836CD2"/>
    <w:rsid w:val="00840DD4"/>
    <w:rsid w:val="00851131"/>
    <w:rsid w:val="00851FF3"/>
    <w:rsid w:val="0085263D"/>
    <w:rsid w:val="008534A4"/>
    <w:rsid w:val="008568F8"/>
    <w:rsid w:val="00857AD5"/>
    <w:rsid w:val="00861684"/>
    <w:rsid w:val="00861E00"/>
    <w:rsid w:val="00867A9D"/>
    <w:rsid w:val="008707E9"/>
    <w:rsid w:val="008712E9"/>
    <w:rsid w:val="008811F8"/>
    <w:rsid w:val="00883EE3"/>
    <w:rsid w:val="00886B67"/>
    <w:rsid w:val="008921FB"/>
    <w:rsid w:val="0089524B"/>
    <w:rsid w:val="00896A11"/>
    <w:rsid w:val="008A11DB"/>
    <w:rsid w:val="008A4A76"/>
    <w:rsid w:val="008A4EEC"/>
    <w:rsid w:val="008B2821"/>
    <w:rsid w:val="008B303A"/>
    <w:rsid w:val="008B3695"/>
    <w:rsid w:val="008B4648"/>
    <w:rsid w:val="008B6ADA"/>
    <w:rsid w:val="008B72E1"/>
    <w:rsid w:val="008C061E"/>
    <w:rsid w:val="008C36EF"/>
    <w:rsid w:val="008C3907"/>
    <w:rsid w:val="008C4857"/>
    <w:rsid w:val="008C711E"/>
    <w:rsid w:val="008D016B"/>
    <w:rsid w:val="008D2B9B"/>
    <w:rsid w:val="008D2CEE"/>
    <w:rsid w:val="008D74E2"/>
    <w:rsid w:val="008D7904"/>
    <w:rsid w:val="008E6680"/>
    <w:rsid w:val="008E6A8A"/>
    <w:rsid w:val="008F00CB"/>
    <w:rsid w:val="008F0A73"/>
    <w:rsid w:val="008F0BA7"/>
    <w:rsid w:val="008F0C72"/>
    <w:rsid w:val="00901D99"/>
    <w:rsid w:val="00902B0A"/>
    <w:rsid w:val="00903A39"/>
    <w:rsid w:val="009047CE"/>
    <w:rsid w:val="0091073C"/>
    <w:rsid w:val="00913EA8"/>
    <w:rsid w:val="00914909"/>
    <w:rsid w:val="009156CF"/>
    <w:rsid w:val="00916E0D"/>
    <w:rsid w:val="0091711B"/>
    <w:rsid w:val="00917723"/>
    <w:rsid w:val="00920836"/>
    <w:rsid w:val="009252DE"/>
    <w:rsid w:val="009279C0"/>
    <w:rsid w:val="009279E6"/>
    <w:rsid w:val="0093450C"/>
    <w:rsid w:val="0093577A"/>
    <w:rsid w:val="00936B23"/>
    <w:rsid w:val="0093790C"/>
    <w:rsid w:val="00941412"/>
    <w:rsid w:val="00943347"/>
    <w:rsid w:val="00944487"/>
    <w:rsid w:val="00945A6C"/>
    <w:rsid w:val="00954B81"/>
    <w:rsid w:val="009562F7"/>
    <w:rsid w:val="009602AF"/>
    <w:rsid w:val="009617C9"/>
    <w:rsid w:val="00962DCB"/>
    <w:rsid w:val="00970DD6"/>
    <w:rsid w:val="0098153B"/>
    <w:rsid w:val="00984D3F"/>
    <w:rsid w:val="00987407"/>
    <w:rsid w:val="00987EFC"/>
    <w:rsid w:val="009906D4"/>
    <w:rsid w:val="00994503"/>
    <w:rsid w:val="00994963"/>
    <w:rsid w:val="00995A60"/>
    <w:rsid w:val="009966AB"/>
    <w:rsid w:val="00997673"/>
    <w:rsid w:val="00997B68"/>
    <w:rsid w:val="009A2C80"/>
    <w:rsid w:val="009A3069"/>
    <w:rsid w:val="009A347B"/>
    <w:rsid w:val="009B07B4"/>
    <w:rsid w:val="009B0A59"/>
    <w:rsid w:val="009B1444"/>
    <w:rsid w:val="009B4614"/>
    <w:rsid w:val="009C0D7D"/>
    <w:rsid w:val="009C2FB3"/>
    <w:rsid w:val="009D0324"/>
    <w:rsid w:val="009D1AF7"/>
    <w:rsid w:val="009D688F"/>
    <w:rsid w:val="009E3EC9"/>
    <w:rsid w:val="009F389B"/>
    <w:rsid w:val="009F42D4"/>
    <w:rsid w:val="009F62B3"/>
    <w:rsid w:val="00A00D4C"/>
    <w:rsid w:val="00A00D9A"/>
    <w:rsid w:val="00A03F06"/>
    <w:rsid w:val="00A12BE5"/>
    <w:rsid w:val="00A13B9D"/>
    <w:rsid w:val="00A15790"/>
    <w:rsid w:val="00A16156"/>
    <w:rsid w:val="00A1732E"/>
    <w:rsid w:val="00A22B47"/>
    <w:rsid w:val="00A23567"/>
    <w:rsid w:val="00A3076C"/>
    <w:rsid w:val="00A31C99"/>
    <w:rsid w:val="00A3419B"/>
    <w:rsid w:val="00A35C48"/>
    <w:rsid w:val="00A40456"/>
    <w:rsid w:val="00A4198F"/>
    <w:rsid w:val="00A466B6"/>
    <w:rsid w:val="00A474A8"/>
    <w:rsid w:val="00A52A8A"/>
    <w:rsid w:val="00A52CE3"/>
    <w:rsid w:val="00A549D9"/>
    <w:rsid w:val="00A577E2"/>
    <w:rsid w:val="00A64CB1"/>
    <w:rsid w:val="00A73D3D"/>
    <w:rsid w:val="00A7531E"/>
    <w:rsid w:val="00A81999"/>
    <w:rsid w:val="00A8495F"/>
    <w:rsid w:val="00A8580A"/>
    <w:rsid w:val="00A86279"/>
    <w:rsid w:val="00A865ED"/>
    <w:rsid w:val="00A8701E"/>
    <w:rsid w:val="00A87E1B"/>
    <w:rsid w:val="00A9042F"/>
    <w:rsid w:val="00A90E59"/>
    <w:rsid w:val="00A910DF"/>
    <w:rsid w:val="00A92FED"/>
    <w:rsid w:val="00A95228"/>
    <w:rsid w:val="00A95658"/>
    <w:rsid w:val="00A967ED"/>
    <w:rsid w:val="00AA3066"/>
    <w:rsid w:val="00AA4368"/>
    <w:rsid w:val="00AA6112"/>
    <w:rsid w:val="00AB10A4"/>
    <w:rsid w:val="00AC1053"/>
    <w:rsid w:val="00AC139C"/>
    <w:rsid w:val="00AC2C57"/>
    <w:rsid w:val="00AC391C"/>
    <w:rsid w:val="00AC4590"/>
    <w:rsid w:val="00AC6DCB"/>
    <w:rsid w:val="00AD042C"/>
    <w:rsid w:val="00AD1391"/>
    <w:rsid w:val="00AD168F"/>
    <w:rsid w:val="00AD45FB"/>
    <w:rsid w:val="00AD69A3"/>
    <w:rsid w:val="00AD6BA9"/>
    <w:rsid w:val="00AD6FF8"/>
    <w:rsid w:val="00AE2940"/>
    <w:rsid w:val="00AE2A7A"/>
    <w:rsid w:val="00AE3E60"/>
    <w:rsid w:val="00AE7B6A"/>
    <w:rsid w:val="00AF2992"/>
    <w:rsid w:val="00AF2C3D"/>
    <w:rsid w:val="00AF4C98"/>
    <w:rsid w:val="00AF56D1"/>
    <w:rsid w:val="00AF640E"/>
    <w:rsid w:val="00AF7C6F"/>
    <w:rsid w:val="00B000A2"/>
    <w:rsid w:val="00B005FA"/>
    <w:rsid w:val="00B00D62"/>
    <w:rsid w:val="00B01312"/>
    <w:rsid w:val="00B01BA9"/>
    <w:rsid w:val="00B05C8B"/>
    <w:rsid w:val="00B12360"/>
    <w:rsid w:val="00B12430"/>
    <w:rsid w:val="00B14973"/>
    <w:rsid w:val="00B1551E"/>
    <w:rsid w:val="00B22E62"/>
    <w:rsid w:val="00B27A7E"/>
    <w:rsid w:val="00B32AE6"/>
    <w:rsid w:val="00B33948"/>
    <w:rsid w:val="00B35E8F"/>
    <w:rsid w:val="00B432E1"/>
    <w:rsid w:val="00B460AE"/>
    <w:rsid w:val="00B5080F"/>
    <w:rsid w:val="00B530B3"/>
    <w:rsid w:val="00B616B3"/>
    <w:rsid w:val="00B61914"/>
    <w:rsid w:val="00B62F74"/>
    <w:rsid w:val="00B703D3"/>
    <w:rsid w:val="00B708F8"/>
    <w:rsid w:val="00B7233F"/>
    <w:rsid w:val="00B725B8"/>
    <w:rsid w:val="00B74DE0"/>
    <w:rsid w:val="00B83D9B"/>
    <w:rsid w:val="00B9009F"/>
    <w:rsid w:val="00B90B78"/>
    <w:rsid w:val="00B90E09"/>
    <w:rsid w:val="00B94796"/>
    <w:rsid w:val="00B94991"/>
    <w:rsid w:val="00B94F8A"/>
    <w:rsid w:val="00B97C4F"/>
    <w:rsid w:val="00BA0683"/>
    <w:rsid w:val="00BA0B54"/>
    <w:rsid w:val="00BA2863"/>
    <w:rsid w:val="00BA36F3"/>
    <w:rsid w:val="00BA3790"/>
    <w:rsid w:val="00BA40B1"/>
    <w:rsid w:val="00BA4FF0"/>
    <w:rsid w:val="00BA5032"/>
    <w:rsid w:val="00BA5AD8"/>
    <w:rsid w:val="00BA5B36"/>
    <w:rsid w:val="00BB57BA"/>
    <w:rsid w:val="00BB5B7C"/>
    <w:rsid w:val="00BB796B"/>
    <w:rsid w:val="00BC0955"/>
    <w:rsid w:val="00BC1FC3"/>
    <w:rsid w:val="00BC4A18"/>
    <w:rsid w:val="00BC5BA7"/>
    <w:rsid w:val="00BC5E1C"/>
    <w:rsid w:val="00BC620A"/>
    <w:rsid w:val="00BC63BE"/>
    <w:rsid w:val="00BC6A05"/>
    <w:rsid w:val="00BC6A6C"/>
    <w:rsid w:val="00BC7C5D"/>
    <w:rsid w:val="00BD1FCD"/>
    <w:rsid w:val="00BD2B50"/>
    <w:rsid w:val="00BD35D9"/>
    <w:rsid w:val="00BD68E3"/>
    <w:rsid w:val="00BE19DE"/>
    <w:rsid w:val="00BE48AE"/>
    <w:rsid w:val="00BF3A0A"/>
    <w:rsid w:val="00BF4794"/>
    <w:rsid w:val="00BF6F70"/>
    <w:rsid w:val="00C013B8"/>
    <w:rsid w:val="00C031B9"/>
    <w:rsid w:val="00C032EF"/>
    <w:rsid w:val="00C04635"/>
    <w:rsid w:val="00C04F05"/>
    <w:rsid w:val="00C05838"/>
    <w:rsid w:val="00C05993"/>
    <w:rsid w:val="00C06927"/>
    <w:rsid w:val="00C23AB7"/>
    <w:rsid w:val="00C268AC"/>
    <w:rsid w:val="00C3484C"/>
    <w:rsid w:val="00C430D6"/>
    <w:rsid w:val="00C43DD0"/>
    <w:rsid w:val="00C44831"/>
    <w:rsid w:val="00C4483E"/>
    <w:rsid w:val="00C52E51"/>
    <w:rsid w:val="00C53749"/>
    <w:rsid w:val="00C56A62"/>
    <w:rsid w:val="00C62519"/>
    <w:rsid w:val="00C62DEA"/>
    <w:rsid w:val="00C63372"/>
    <w:rsid w:val="00C641AD"/>
    <w:rsid w:val="00C679E4"/>
    <w:rsid w:val="00C7008D"/>
    <w:rsid w:val="00C71D1A"/>
    <w:rsid w:val="00C727A5"/>
    <w:rsid w:val="00C72FB9"/>
    <w:rsid w:val="00C73626"/>
    <w:rsid w:val="00C751FC"/>
    <w:rsid w:val="00C764D6"/>
    <w:rsid w:val="00C76AF0"/>
    <w:rsid w:val="00C80125"/>
    <w:rsid w:val="00C8301E"/>
    <w:rsid w:val="00C84B3C"/>
    <w:rsid w:val="00C90A66"/>
    <w:rsid w:val="00C92283"/>
    <w:rsid w:val="00C92F5A"/>
    <w:rsid w:val="00C931BD"/>
    <w:rsid w:val="00C94197"/>
    <w:rsid w:val="00C9505C"/>
    <w:rsid w:val="00CA1177"/>
    <w:rsid w:val="00CA4A0A"/>
    <w:rsid w:val="00CA670B"/>
    <w:rsid w:val="00CB2FEF"/>
    <w:rsid w:val="00CC26B5"/>
    <w:rsid w:val="00CC5FB4"/>
    <w:rsid w:val="00CC7B6F"/>
    <w:rsid w:val="00CD1234"/>
    <w:rsid w:val="00CD1C14"/>
    <w:rsid w:val="00CD20AA"/>
    <w:rsid w:val="00CD39A9"/>
    <w:rsid w:val="00CD4FBE"/>
    <w:rsid w:val="00CE41D7"/>
    <w:rsid w:val="00CE5DF9"/>
    <w:rsid w:val="00CE7A98"/>
    <w:rsid w:val="00CF0217"/>
    <w:rsid w:val="00CF194D"/>
    <w:rsid w:val="00CF29F6"/>
    <w:rsid w:val="00D011D7"/>
    <w:rsid w:val="00D11B6B"/>
    <w:rsid w:val="00D11C81"/>
    <w:rsid w:val="00D12D05"/>
    <w:rsid w:val="00D1452C"/>
    <w:rsid w:val="00D167CA"/>
    <w:rsid w:val="00D17480"/>
    <w:rsid w:val="00D17BF4"/>
    <w:rsid w:val="00D2127D"/>
    <w:rsid w:val="00D23A21"/>
    <w:rsid w:val="00D24F36"/>
    <w:rsid w:val="00D26047"/>
    <w:rsid w:val="00D26B73"/>
    <w:rsid w:val="00D31EE4"/>
    <w:rsid w:val="00D34361"/>
    <w:rsid w:val="00D368EF"/>
    <w:rsid w:val="00D43051"/>
    <w:rsid w:val="00D43997"/>
    <w:rsid w:val="00D44C98"/>
    <w:rsid w:val="00D45084"/>
    <w:rsid w:val="00D456C4"/>
    <w:rsid w:val="00D46A25"/>
    <w:rsid w:val="00D47767"/>
    <w:rsid w:val="00D477B9"/>
    <w:rsid w:val="00D478AA"/>
    <w:rsid w:val="00D52A6E"/>
    <w:rsid w:val="00D53A00"/>
    <w:rsid w:val="00D53BCC"/>
    <w:rsid w:val="00D558AC"/>
    <w:rsid w:val="00D55F9C"/>
    <w:rsid w:val="00D56298"/>
    <w:rsid w:val="00D63D3F"/>
    <w:rsid w:val="00D7747B"/>
    <w:rsid w:val="00D815E8"/>
    <w:rsid w:val="00D85177"/>
    <w:rsid w:val="00D853F9"/>
    <w:rsid w:val="00D8564C"/>
    <w:rsid w:val="00D87B87"/>
    <w:rsid w:val="00D87C26"/>
    <w:rsid w:val="00D94188"/>
    <w:rsid w:val="00D95E0D"/>
    <w:rsid w:val="00D96318"/>
    <w:rsid w:val="00DA47E1"/>
    <w:rsid w:val="00DA4ACB"/>
    <w:rsid w:val="00DA4CB9"/>
    <w:rsid w:val="00DA5A04"/>
    <w:rsid w:val="00DA5C1B"/>
    <w:rsid w:val="00DA7793"/>
    <w:rsid w:val="00DB0240"/>
    <w:rsid w:val="00DB1006"/>
    <w:rsid w:val="00DB1720"/>
    <w:rsid w:val="00DB539E"/>
    <w:rsid w:val="00DC0275"/>
    <w:rsid w:val="00DC22BD"/>
    <w:rsid w:val="00DD0AA1"/>
    <w:rsid w:val="00DD0F25"/>
    <w:rsid w:val="00DD44F6"/>
    <w:rsid w:val="00DD4793"/>
    <w:rsid w:val="00DD57B0"/>
    <w:rsid w:val="00DD7A24"/>
    <w:rsid w:val="00DE6280"/>
    <w:rsid w:val="00DF0780"/>
    <w:rsid w:val="00DF0D8A"/>
    <w:rsid w:val="00DF19B3"/>
    <w:rsid w:val="00DF2503"/>
    <w:rsid w:val="00DF2F8B"/>
    <w:rsid w:val="00DF3E40"/>
    <w:rsid w:val="00DF4D37"/>
    <w:rsid w:val="00E01BCA"/>
    <w:rsid w:val="00E026FB"/>
    <w:rsid w:val="00E02775"/>
    <w:rsid w:val="00E03327"/>
    <w:rsid w:val="00E0608F"/>
    <w:rsid w:val="00E109C5"/>
    <w:rsid w:val="00E12E2D"/>
    <w:rsid w:val="00E1517B"/>
    <w:rsid w:val="00E20658"/>
    <w:rsid w:val="00E20EF0"/>
    <w:rsid w:val="00E217FD"/>
    <w:rsid w:val="00E23142"/>
    <w:rsid w:val="00E25FC6"/>
    <w:rsid w:val="00E26C0B"/>
    <w:rsid w:val="00E26C48"/>
    <w:rsid w:val="00E272B9"/>
    <w:rsid w:val="00E3399E"/>
    <w:rsid w:val="00E36D99"/>
    <w:rsid w:val="00E41EF7"/>
    <w:rsid w:val="00E44870"/>
    <w:rsid w:val="00E501E4"/>
    <w:rsid w:val="00E506A4"/>
    <w:rsid w:val="00E51C82"/>
    <w:rsid w:val="00E55CEB"/>
    <w:rsid w:val="00E569FB"/>
    <w:rsid w:val="00E56CD0"/>
    <w:rsid w:val="00E65477"/>
    <w:rsid w:val="00E664D0"/>
    <w:rsid w:val="00E7271A"/>
    <w:rsid w:val="00E73649"/>
    <w:rsid w:val="00E73C30"/>
    <w:rsid w:val="00E76599"/>
    <w:rsid w:val="00E77066"/>
    <w:rsid w:val="00E80745"/>
    <w:rsid w:val="00E815FD"/>
    <w:rsid w:val="00E82310"/>
    <w:rsid w:val="00E82D5D"/>
    <w:rsid w:val="00E83D00"/>
    <w:rsid w:val="00E95223"/>
    <w:rsid w:val="00E958F0"/>
    <w:rsid w:val="00E97667"/>
    <w:rsid w:val="00E97F34"/>
    <w:rsid w:val="00EA54A6"/>
    <w:rsid w:val="00EA78EF"/>
    <w:rsid w:val="00EB0AB0"/>
    <w:rsid w:val="00EB0CCD"/>
    <w:rsid w:val="00EB6399"/>
    <w:rsid w:val="00EB695C"/>
    <w:rsid w:val="00EC43AE"/>
    <w:rsid w:val="00EC466C"/>
    <w:rsid w:val="00ED0C2E"/>
    <w:rsid w:val="00ED2B41"/>
    <w:rsid w:val="00ED2EC7"/>
    <w:rsid w:val="00ED3707"/>
    <w:rsid w:val="00ED68EB"/>
    <w:rsid w:val="00ED7416"/>
    <w:rsid w:val="00EE2521"/>
    <w:rsid w:val="00EE4192"/>
    <w:rsid w:val="00EE4CC9"/>
    <w:rsid w:val="00EE59FB"/>
    <w:rsid w:val="00EF0235"/>
    <w:rsid w:val="00EF56DC"/>
    <w:rsid w:val="00EF5942"/>
    <w:rsid w:val="00EF749B"/>
    <w:rsid w:val="00EF7F82"/>
    <w:rsid w:val="00F01620"/>
    <w:rsid w:val="00F034FC"/>
    <w:rsid w:val="00F04B41"/>
    <w:rsid w:val="00F04CB9"/>
    <w:rsid w:val="00F068AF"/>
    <w:rsid w:val="00F10F56"/>
    <w:rsid w:val="00F1160D"/>
    <w:rsid w:val="00F11EDF"/>
    <w:rsid w:val="00F15452"/>
    <w:rsid w:val="00F17B50"/>
    <w:rsid w:val="00F2058E"/>
    <w:rsid w:val="00F2312B"/>
    <w:rsid w:val="00F24D3E"/>
    <w:rsid w:val="00F25579"/>
    <w:rsid w:val="00F3080F"/>
    <w:rsid w:val="00F31E33"/>
    <w:rsid w:val="00F32FCA"/>
    <w:rsid w:val="00F36449"/>
    <w:rsid w:val="00F36B1F"/>
    <w:rsid w:val="00F410A5"/>
    <w:rsid w:val="00F43ADE"/>
    <w:rsid w:val="00F442FF"/>
    <w:rsid w:val="00F5026D"/>
    <w:rsid w:val="00F514BB"/>
    <w:rsid w:val="00F539D9"/>
    <w:rsid w:val="00F54C22"/>
    <w:rsid w:val="00F57700"/>
    <w:rsid w:val="00F61FA3"/>
    <w:rsid w:val="00F665C8"/>
    <w:rsid w:val="00F7136D"/>
    <w:rsid w:val="00F73408"/>
    <w:rsid w:val="00F7617F"/>
    <w:rsid w:val="00F7745A"/>
    <w:rsid w:val="00F83A8C"/>
    <w:rsid w:val="00F85640"/>
    <w:rsid w:val="00F85FFC"/>
    <w:rsid w:val="00F862D2"/>
    <w:rsid w:val="00F86507"/>
    <w:rsid w:val="00F87B75"/>
    <w:rsid w:val="00F9419C"/>
    <w:rsid w:val="00F97D4D"/>
    <w:rsid w:val="00FA0277"/>
    <w:rsid w:val="00FA0A4E"/>
    <w:rsid w:val="00FA3FA8"/>
    <w:rsid w:val="00FB165A"/>
    <w:rsid w:val="00FB31B9"/>
    <w:rsid w:val="00FB3E4F"/>
    <w:rsid w:val="00FB47BA"/>
    <w:rsid w:val="00FB7DEC"/>
    <w:rsid w:val="00FC0B94"/>
    <w:rsid w:val="00FC0B9F"/>
    <w:rsid w:val="00FC2C94"/>
    <w:rsid w:val="00FC5C92"/>
    <w:rsid w:val="00FC628A"/>
    <w:rsid w:val="00FC6690"/>
    <w:rsid w:val="00FC7D69"/>
    <w:rsid w:val="00FD0738"/>
    <w:rsid w:val="00FD0D7D"/>
    <w:rsid w:val="00FE3316"/>
    <w:rsid w:val="00FE367A"/>
    <w:rsid w:val="00FF0220"/>
    <w:rsid w:val="00FF30E4"/>
    <w:rsid w:val="00FF6D2B"/>
    <w:rsid w:val="00FF79F8"/>
    <w:rsid w:val="00FF7E05"/>
    <w:rsid w:val="00FF7F07"/>
    <w:rsid w:val="01C876FB"/>
    <w:rsid w:val="02906F11"/>
    <w:rsid w:val="02B7624C"/>
    <w:rsid w:val="02E3609A"/>
    <w:rsid w:val="02EE4B7E"/>
    <w:rsid w:val="02EF38FF"/>
    <w:rsid w:val="03396FA7"/>
    <w:rsid w:val="040E5026"/>
    <w:rsid w:val="04700BD6"/>
    <w:rsid w:val="04911B6D"/>
    <w:rsid w:val="04FE63B4"/>
    <w:rsid w:val="052F2A11"/>
    <w:rsid w:val="053E0908"/>
    <w:rsid w:val="05F9070C"/>
    <w:rsid w:val="07202F3D"/>
    <w:rsid w:val="08253C58"/>
    <w:rsid w:val="086C2643"/>
    <w:rsid w:val="088968DD"/>
    <w:rsid w:val="0890342D"/>
    <w:rsid w:val="089A52F8"/>
    <w:rsid w:val="089D28A9"/>
    <w:rsid w:val="08D971BE"/>
    <w:rsid w:val="092F5D07"/>
    <w:rsid w:val="0937608B"/>
    <w:rsid w:val="0B4D44BC"/>
    <w:rsid w:val="0B903ADE"/>
    <w:rsid w:val="0BF00ED0"/>
    <w:rsid w:val="0C1E10EA"/>
    <w:rsid w:val="0C840ABB"/>
    <w:rsid w:val="0C851169"/>
    <w:rsid w:val="0CA95FCE"/>
    <w:rsid w:val="0CEF6647"/>
    <w:rsid w:val="0CFF1493"/>
    <w:rsid w:val="0D6D14F1"/>
    <w:rsid w:val="0E0A24EF"/>
    <w:rsid w:val="0E355D5E"/>
    <w:rsid w:val="0F000F7B"/>
    <w:rsid w:val="0F0A124A"/>
    <w:rsid w:val="0F353FC0"/>
    <w:rsid w:val="0FB563F2"/>
    <w:rsid w:val="0FEB299F"/>
    <w:rsid w:val="10100F72"/>
    <w:rsid w:val="1020673D"/>
    <w:rsid w:val="10F1501F"/>
    <w:rsid w:val="11CF289E"/>
    <w:rsid w:val="11D9611E"/>
    <w:rsid w:val="12062D4C"/>
    <w:rsid w:val="12821593"/>
    <w:rsid w:val="12AF5192"/>
    <w:rsid w:val="13451D3B"/>
    <w:rsid w:val="134A71DB"/>
    <w:rsid w:val="13D053C0"/>
    <w:rsid w:val="13F819FB"/>
    <w:rsid w:val="13FF3219"/>
    <w:rsid w:val="140F6A75"/>
    <w:rsid w:val="14187843"/>
    <w:rsid w:val="145F3F15"/>
    <w:rsid w:val="14957E15"/>
    <w:rsid w:val="152E40AB"/>
    <w:rsid w:val="152F4368"/>
    <w:rsid w:val="159D14B3"/>
    <w:rsid w:val="15B10852"/>
    <w:rsid w:val="15E62B61"/>
    <w:rsid w:val="16465E0D"/>
    <w:rsid w:val="172D0D7B"/>
    <w:rsid w:val="1767428D"/>
    <w:rsid w:val="177C4754"/>
    <w:rsid w:val="17824C23"/>
    <w:rsid w:val="17B60D70"/>
    <w:rsid w:val="17BE7FF6"/>
    <w:rsid w:val="18064DE7"/>
    <w:rsid w:val="18A84B5D"/>
    <w:rsid w:val="18AB421F"/>
    <w:rsid w:val="18E60F75"/>
    <w:rsid w:val="190F6A72"/>
    <w:rsid w:val="1AC04CE5"/>
    <w:rsid w:val="1C577859"/>
    <w:rsid w:val="1DB67E5C"/>
    <w:rsid w:val="1E3D5D19"/>
    <w:rsid w:val="1E785420"/>
    <w:rsid w:val="1E7E7F29"/>
    <w:rsid w:val="1EAA2CB1"/>
    <w:rsid w:val="1EEB79B3"/>
    <w:rsid w:val="1F1A0FBC"/>
    <w:rsid w:val="1F42113B"/>
    <w:rsid w:val="1F854CBC"/>
    <w:rsid w:val="1F9B11FA"/>
    <w:rsid w:val="1FA42736"/>
    <w:rsid w:val="1FBD4E50"/>
    <w:rsid w:val="1FF24910"/>
    <w:rsid w:val="200603BB"/>
    <w:rsid w:val="202B39FD"/>
    <w:rsid w:val="20607ACB"/>
    <w:rsid w:val="20C77BC5"/>
    <w:rsid w:val="21162880"/>
    <w:rsid w:val="216D45BD"/>
    <w:rsid w:val="21B64DAC"/>
    <w:rsid w:val="21C67E02"/>
    <w:rsid w:val="22065182"/>
    <w:rsid w:val="22955DF6"/>
    <w:rsid w:val="23263C53"/>
    <w:rsid w:val="2355143D"/>
    <w:rsid w:val="24AF52B8"/>
    <w:rsid w:val="24E862E1"/>
    <w:rsid w:val="251F7F55"/>
    <w:rsid w:val="253636B4"/>
    <w:rsid w:val="264834DB"/>
    <w:rsid w:val="26A34BB6"/>
    <w:rsid w:val="277125BE"/>
    <w:rsid w:val="28117B5B"/>
    <w:rsid w:val="28956780"/>
    <w:rsid w:val="28A524F1"/>
    <w:rsid w:val="28B414AB"/>
    <w:rsid w:val="29077A79"/>
    <w:rsid w:val="2A001EFB"/>
    <w:rsid w:val="2A1D6A2D"/>
    <w:rsid w:val="2A375D41"/>
    <w:rsid w:val="2A881B31"/>
    <w:rsid w:val="2B333E56"/>
    <w:rsid w:val="2BD45BC8"/>
    <w:rsid w:val="2C1955F6"/>
    <w:rsid w:val="2C7E753A"/>
    <w:rsid w:val="2CB92145"/>
    <w:rsid w:val="2DE56EF3"/>
    <w:rsid w:val="2E9517A0"/>
    <w:rsid w:val="2F2919D0"/>
    <w:rsid w:val="2FAF79AF"/>
    <w:rsid w:val="300358D5"/>
    <w:rsid w:val="302F03DC"/>
    <w:rsid w:val="30611AED"/>
    <w:rsid w:val="312F37FF"/>
    <w:rsid w:val="31A827EE"/>
    <w:rsid w:val="31B713CC"/>
    <w:rsid w:val="31C11EA4"/>
    <w:rsid w:val="31D02D49"/>
    <w:rsid w:val="32326DEE"/>
    <w:rsid w:val="323668DE"/>
    <w:rsid w:val="323D7C6C"/>
    <w:rsid w:val="32C62216"/>
    <w:rsid w:val="33433702"/>
    <w:rsid w:val="336F2AAD"/>
    <w:rsid w:val="33DC1EF8"/>
    <w:rsid w:val="3415272E"/>
    <w:rsid w:val="34896C0C"/>
    <w:rsid w:val="34897199"/>
    <w:rsid w:val="34947B70"/>
    <w:rsid w:val="35262C3A"/>
    <w:rsid w:val="353C245D"/>
    <w:rsid w:val="35CE4907"/>
    <w:rsid w:val="36162CAE"/>
    <w:rsid w:val="363D3517"/>
    <w:rsid w:val="36DA30AF"/>
    <w:rsid w:val="372A4537"/>
    <w:rsid w:val="378372FE"/>
    <w:rsid w:val="379E55D9"/>
    <w:rsid w:val="381B14AF"/>
    <w:rsid w:val="38EA5F1B"/>
    <w:rsid w:val="39363667"/>
    <w:rsid w:val="399132D6"/>
    <w:rsid w:val="39C132B3"/>
    <w:rsid w:val="3A105D35"/>
    <w:rsid w:val="3A6D30B9"/>
    <w:rsid w:val="3ACD1836"/>
    <w:rsid w:val="3AE35129"/>
    <w:rsid w:val="3B304812"/>
    <w:rsid w:val="3BC136BC"/>
    <w:rsid w:val="3BFF3998"/>
    <w:rsid w:val="3C056054"/>
    <w:rsid w:val="3C154FAB"/>
    <w:rsid w:val="3C236125"/>
    <w:rsid w:val="3C251638"/>
    <w:rsid w:val="3C896C50"/>
    <w:rsid w:val="3CC0573D"/>
    <w:rsid w:val="3D533DAE"/>
    <w:rsid w:val="3D790C9C"/>
    <w:rsid w:val="3DF15DAF"/>
    <w:rsid w:val="3F0714FE"/>
    <w:rsid w:val="3F214472"/>
    <w:rsid w:val="3F842FE8"/>
    <w:rsid w:val="40AE38E9"/>
    <w:rsid w:val="40DD6B4C"/>
    <w:rsid w:val="40F005A0"/>
    <w:rsid w:val="412F5D0D"/>
    <w:rsid w:val="41670862"/>
    <w:rsid w:val="41F93484"/>
    <w:rsid w:val="4244368C"/>
    <w:rsid w:val="428C42F8"/>
    <w:rsid w:val="429111A9"/>
    <w:rsid w:val="429A6A15"/>
    <w:rsid w:val="42A30774"/>
    <w:rsid w:val="42FB3958"/>
    <w:rsid w:val="44113205"/>
    <w:rsid w:val="44790E6E"/>
    <w:rsid w:val="448636F5"/>
    <w:rsid w:val="452E5288"/>
    <w:rsid w:val="45837A85"/>
    <w:rsid w:val="45B919C2"/>
    <w:rsid w:val="45E8310D"/>
    <w:rsid w:val="45F11042"/>
    <w:rsid w:val="462E5DF2"/>
    <w:rsid w:val="466B73D5"/>
    <w:rsid w:val="466D5675"/>
    <w:rsid w:val="46A26210"/>
    <w:rsid w:val="46D60582"/>
    <w:rsid w:val="46FE47AC"/>
    <w:rsid w:val="473C453F"/>
    <w:rsid w:val="482D4F70"/>
    <w:rsid w:val="48860238"/>
    <w:rsid w:val="4A943B1F"/>
    <w:rsid w:val="4B045373"/>
    <w:rsid w:val="4BFD143D"/>
    <w:rsid w:val="4C6360CA"/>
    <w:rsid w:val="4C6C7472"/>
    <w:rsid w:val="4CAC60F0"/>
    <w:rsid w:val="4D0258E3"/>
    <w:rsid w:val="4D577092"/>
    <w:rsid w:val="4D595C84"/>
    <w:rsid w:val="4D8207D1"/>
    <w:rsid w:val="4D843516"/>
    <w:rsid w:val="4DDE3231"/>
    <w:rsid w:val="4E653E65"/>
    <w:rsid w:val="4F0A191C"/>
    <w:rsid w:val="4F4F2935"/>
    <w:rsid w:val="50AA6B6A"/>
    <w:rsid w:val="51426BF5"/>
    <w:rsid w:val="517213E9"/>
    <w:rsid w:val="51A41DE8"/>
    <w:rsid w:val="51D04201"/>
    <w:rsid w:val="52140A1D"/>
    <w:rsid w:val="52D93BA8"/>
    <w:rsid w:val="5322283B"/>
    <w:rsid w:val="53534D21"/>
    <w:rsid w:val="53846619"/>
    <w:rsid w:val="53DD2DF6"/>
    <w:rsid w:val="540C4266"/>
    <w:rsid w:val="541B77C1"/>
    <w:rsid w:val="547116AA"/>
    <w:rsid w:val="54C65448"/>
    <w:rsid w:val="55274ACA"/>
    <w:rsid w:val="553625CD"/>
    <w:rsid w:val="553B7C09"/>
    <w:rsid w:val="55B91F60"/>
    <w:rsid w:val="55D41DE6"/>
    <w:rsid w:val="560A0EEB"/>
    <w:rsid w:val="560A7B8A"/>
    <w:rsid w:val="564E1B99"/>
    <w:rsid w:val="574B7E86"/>
    <w:rsid w:val="58986450"/>
    <w:rsid w:val="58F81F6E"/>
    <w:rsid w:val="58FF7791"/>
    <w:rsid w:val="59645CBB"/>
    <w:rsid w:val="59DB3743"/>
    <w:rsid w:val="5AAF40ED"/>
    <w:rsid w:val="5BB15B96"/>
    <w:rsid w:val="5BE9146E"/>
    <w:rsid w:val="5C627B85"/>
    <w:rsid w:val="5C896837"/>
    <w:rsid w:val="5DA12EF6"/>
    <w:rsid w:val="5DCB3ACF"/>
    <w:rsid w:val="5E282761"/>
    <w:rsid w:val="5E3560F8"/>
    <w:rsid w:val="5E960B8F"/>
    <w:rsid w:val="5EB34C8F"/>
    <w:rsid w:val="6112216C"/>
    <w:rsid w:val="61587D6F"/>
    <w:rsid w:val="61BD446A"/>
    <w:rsid w:val="61C176C2"/>
    <w:rsid w:val="623831AB"/>
    <w:rsid w:val="62544F45"/>
    <w:rsid w:val="62DA4E01"/>
    <w:rsid w:val="634F085B"/>
    <w:rsid w:val="638906B4"/>
    <w:rsid w:val="63F80A56"/>
    <w:rsid w:val="64C50976"/>
    <w:rsid w:val="654C7BEB"/>
    <w:rsid w:val="65552BD3"/>
    <w:rsid w:val="65AD68DC"/>
    <w:rsid w:val="65B919B7"/>
    <w:rsid w:val="65BB383F"/>
    <w:rsid w:val="65D460DA"/>
    <w:rsid w:val="664C14A2"/>
    <w:rsid w:val="665705F5"/>
    <w:rsid w:val="6665517B"/>
    <w:rsid w:val="666D61E0"/>
    <w:rsid w:val="66B8287C"/>
    <w:rsid w:val="66FF4119"/>
    <w:rsid w:val="672213A0"/>
    <w:rsid w:val="67314DBD"/>
    <w:rsid w:val="67701833"/>
    <w:rsid w:val="679463F1"/>
    <w:rsid w:val="67C63C85"/>
    <w:rsid w:val="689C5907"/>
    <w:rsid w:val="691325F2"/>
    <w:rsid w:val="694E1B9F"/>
    <w:rsid w:val="6962178B"/>
    <w:rsid w:val="699D5390"/>
    <w:rsid w:val="69E77EE2"/>
    <w:rsid w:val="6AA73E3F"/>
    <w:rsid w:val="6AC51D86"/>
    <w:rsid w:val="6AD21BE7"/>
    <w:rsid w:val="6BD10E4A"/>
    <w:rsid w:val="6C832144"/>
    <w:rsid w:val="6C9A56E0"/>
    <w:rsid w:val="6DC0453F"/>
    <w:rsid w:val="6E687D6A"/>
    <w:rsid w:val="6E754E80"/>
    <w:rsid w:val="6FA128E1"/>
    <w:rsid w:val="70DE203F"/>
    <w:rsid w:val="70F25AEA"/>
    <w:rsid w:val="70FE4278"/>
    <w:rsid w:val="71A944AD"/>
    <w:rsid w:val="731955B0"/>
    <w:rsid w:val="743668EC"/>
    <w:rsid w:val="743A7FC4"/>
    <w:rsid w:val="753F7128"/>
    <w:rsid w:val="754A302F"/>
    <w:rsid w:val="75CD10C2"/>
    <w:rsid w:val="75E023B5"/>
    <w:rsid w:val="76EE28B0"/>
    <w:rsid w:val="76F854DD"/>
    <w:rsid w:val="775F60E2"/>
    <w:rsid w:val="779A5BF2"/>
    <w:rsid w:val="77D93560"/>
    <w:rsid w:val="78212811"/>
    <w:rsid w:val="782F4F2E"/>
    <w:rsid w:val="78883713"/>
    <w:rsid w:val="78D54621"/>
    <w:rsid w:val="78E86202"/>
    <w:rsid w:val="78F75122"/>
    <w:rsid w:val="79D7762B"/>
    <w:rsid w:val="7AD1051F"/>
    <w:rsid w:val="7ADC55AA"/>
    <w:rsid w:val="7B0D52CF"/>
    <w:rsid w:val="7B4B6523"/>
    <w:rsid w:val="7CB24380"/>
    <w:rsid w:val="7DAA5057"/>
    <w:rsid w:val="7DD26CBB"/>
    <w:rsid w:val="7E0427AD"/>
    <w:rsid w:val="7EC246E5"/>
    <w:rsid w:val="7F243CCB"/>
    <w:rsid w:val="7F3A0B47"/>
    <w:rsid w:val="7F4152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
    <w:qFormat/>
    <w:uiPriority w:val="0"/>
    <w:pPr>
      <w:keepNext/>
      <w:keepLines/>
      <w:spacing w:before="340" w:after="330" w:line="578" w:lineRule="auto"/>
      <w:outlineLvl w:val="0"/>
    </w:pPr>
    <w:rPr>
      <w:rFonts w:ascii="Calibri" w:hAnsi="Calibri" w:cstheme="minorBidi"/>
      <w:b/>
      <w:bCs/>
      <w:kern w:val="44"/>
      <w:sz w:val="44"/>
      <w:szCs w:val="44"/>
    </w:rPr>
  </w:style>
  <w:style w:type="paragraph" w:styleId="4">
    <w:name w:val="heading 2"/>
    <w:basedOn w:val="1"/>
    <w:next w:val="1"/>
    <w:link w:val="33"/>
    <w:qFormat/>
    <w:uiPriority w:val="99"/>
    <w:pPr>
      <w:keepNext/>
      <w:spacing w:line="600" w:lineRule="exact"/>
      <w:outlineLvl w:val="1"/>
    </w:pPr>
    <w:rPr>
      <w:rFonts w:ascii="宋体" w:hAnsi="宋体"/>
      <w:b/>
      <w:bCs/>
      <w:sz w:val="28"/>
      <w:szCs w:val="28"/>
    </w:rPr>
  </w:style>
  <w:style w:type="paragraph" w:styleId="5">
    <w:name w:val="heading 3"/>
    <w:basedOn w:val="1"/>
    <w:next w:val="1"/>
    <w:link w:val="77"/>
    <w:qFormat/>
    <w:uiPriority w:val="0"/>
    <w:pPr>
      <w:keepNext/>
      <w:keepLines/>
      <w:spacing w:before="260" w:after="260" w:line="416" w:lineRule="auto"/>
      <w:outlineLvl w:val="2"/>
    </w:pPr>
    <w:rPr>
      <w:rFonts w:ascii="Calibri" w:hAnsi="Calibri" w:cstheme="minorBidi"/>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index 8"/>
    <w:basedOn w:val="1"/>
    <w:next w:val="1"/>
    <w:qFormat/>
    <w:uiPriority w:val="0"/>
    <w:pPr>
      <w:ind w:left="3920" w:leftChars="1400"/>
    </w:pPr>
  </w:style>
  <w:style w:type="paragraph" w:styleId="8">
    <w:name w:val="Normal Indent"/>
    <w:basedOn w:val="1"/>
    <w:next w:val="1"/>
    <w:qFormat/>
    <w:uiPriority w:val="0"/>
    <w:pPr>
      <w:widowControl/>
      <w:ind w:firstLine="420"/>
      <w:jc w:val="left"/>
    </w:pPr>
    <w:rPr>
      <w:kern w:val="0"/>
      <w:sz w:val="20"/>
    </w:rPr>
  </w:style>
  <w:style w:type="paragraph" w:styleId="9">
    <w:name w:val="Document Map"/>
    <w:basedOn w:val="1"/>
    <w:link w:val="31"/>
    <w:qFormat/>
    <w:uiPriority w:val="0"/>
    <w:rPr>
      <w:rFonts w:ascii="宋体"/>
      <w:sz w:val="18"/>
      <w:szCs w:val="18"/>
    </w:rPr>
  </w:style>
  <w:style w:type="paragraph" w:styleId="10">
    <w:name w:val="annotation text"/>
    <w:basedOn w:val="1"/>
    <w:qFormat/>
    <w:uiPriority w:val="0"/>
    <w:pPr>
      <w:jc w:val="left"/>
    </w:pPr>
  </w:style>
  <w:style w:type="paragraph" w:styleId="11">
    <w:name w:val="Body Text 3"/>
    <w:basedOn w:val="1"/>
    <w:next w:val="1"/>
    <w:qFormat/>
    <w:uiPriority w:val="0"/>
    <w:pPr>
      <w:spacing w:after="120"/>
    </w:pPr>
    <w:rPr>
      <w:sz w:val="16"/>
      <w:szCs w:val="16"/>
    </w:rPr>
  </w:style>
  <w:style w:type="paragraph" w:styleId="12">
    <w:name w:val="Body Text"/>
    <w:basedOn w:val="1"/>
    <w:next w:val="11"/>
    <w:link w:val="73"/>
    <w:unhideWhenUsed/>
    <w:qFormat/>
    <w:uiPriority w:val="0"/>
    <w:pPr>
      <w:spacing w:after="120"/>
    </w:pPr>
    <w:rPr>
      <w:rFonts w:ascii="Calibri" w:hAnsi="Calibri"/>
      <w:kern w:val="0"/>
    </w:rPr>
  </w:style>
  <w:style w:type="paragraph" w:styleId="13">
    <w:name w:val="Body Text Indent"/>
    <w:basedOn w:val="1"/>
    <w:next w:val="14"/>
    <w:qFormat/>
    <w:uiPriority w:val="0"/>
    <w:pPr>
      <w:tabs>
        <w:tab w:val="left" w:pos="615"/>
      </w:tabs>
      <w:spacing w:line="480" w:lineRule="atLeast"/>
      <w:ind w:firstLine="840" w:firstLineChars="300"/>
    </w:pPr>
    <w:rPr>
      <w:rFonts w:hint="eastAsia" w:ascii="宋体"/>
      <w:kern w:val="0"/>
      <w:sz w:val="28"/>
      <w:szCs w:val="15"/>
    </w:rPr>
  </w:style>
  <w:style w:type="paragraph" w:styleId="14">
    <w:name w:val="Body Text First Indent"/>
    <w:basedOn w:val="12"/>
    <w:next w:val="1"/>
    <w:qFormat/>
    <w:uiPriority w:val="0"/>
    <w:pPr>
      <w:spacing w:line="360" w:lineRule="auto"/>
      <w:ind w:firstLine="200" w:firstLineChars="200"/>
    </w:pPr>
    <w:rPr>
      <w:sz w:val="24"/>
    </w:rPr>
  </w:style>
  <w:style w:type="paragraph" w:styleId="15">
    <w:name w:val="Plain Text"/>
    <w:basedOn w:val="1"/>
    <w:next w:val="1"/>
    <w:link w:val="68"/>
    <w:qFormat/>
    <w:uiPriority w:val="99"/>
    <w:rPr>
      <w:rFonts w:ascii="宋体" w:hAnsi="Courier New"/>
      <w:szCs w:val="21"/>
    </w:rPr>
  </w:style>
  <w:style w:type="paragraph" w:styleId="16">
    <w:name w:val="Body Text Indent 2"/>
    <w:basedOn w:val="1"/>
    <w:link w:val="75"/>
    <w:qFormat/>
    <w:uiPriority w:val="0"/>
    <w:pPr>
      <w:spacing w:after="120" w:line="480" w:lineRule="auto"/>
      <w:ind w:left="420" w:leftChars="200"/>
    </w:pPr>
  </w:style>
  <w:style w:type="paragraph" w:styleId="17">
    <w:name w:val="Balloon Text"/>
    <w:basedOn w:val="1"/>
    <w:link w:val="36"/>
    <w:qFormat/>
    <w:uiPriority w:val="0"/>
    <w:rPr>
      <w:sz w:val="18"/>
      <w:szCs w:val="18"/>
    </w:rPr>
  </w:style>
  <w:style w:type="paragraph" w:styleId="18">
    <w:name w:val="footer"/>
    <w:basedOn w:val="1"/>
    <w:link w:val="32"/>
    <w:qFormat/>
    <w:uiPriority w:val="99"/>
    <w:pPr>
      <w:tabs>
        <w:tab w:val="center" w:pos="4153"/>
        <w:tab w:val="right" w:pos="8306"/>
      </w:tabs>
      <w:snapToGrid w:val="0"/>
      <w:jc w:val="left"/>
    </w:pPr>
    <w:rPr>
      <w:sz w:val="18"/>
      <w:szCs w:val="18"/>
    </w:rPr>
  </w:style>
  <w:style w:type="paragraph" w:styleId="19">
    <w:name w:val="header"/>
    <w:basedOn w:val="1"/>
    <w:link w:val="97"/>
    <w:qFormat/>
    <w:uiPriority w:val="0"/>
    <w:pPr>
      <w:pBdr>
        <w:bottom w:val="single" w:color="auto" w:sz="6" w:space="1"/>
      </w:pBdr>
      <w:tabs>
        <w:tab w:val="center" w:pos="4153"/>
        <w:tab w:val="right" w:pos="8306"/>
      </w:tabs>
      <w:snapToGrid w:val="0"/>
      <w:jc w:val="center"/>
    </w:pPr>
    <w:rPr>
      <w:sz w:val="18"/>
      <w:szCs w:val="18"/>
    </w:rPr>
  </w:style>
  <w:style w:type="paragraph" w:styleId="20">
    <w:name w:val="List Number 5"/>
    <w:basedOn w:val="1"/>
    <w:qFormat/>
    <w:uiPriority w:val="0"/>
    <w:pPr>
      <w:numPr>
        <w:ilvl w:val="0"/>
        <w:numId w:val="1"/>
      </w:numPr>
    </w:pPr>
  </w:style>
  <w:style w:type="paragraph" w:styleId="21">
    <w:name w:val="Body Text 2"/>
    <w:basedOn w:val="1"/>
    <w:link w:val="35"/>
    <w:qFormat/>
    <w:uiPriority w:val="0"/>
    <w:pPr>
      <w:widowControl/>
      <w:jc w:val="center"/>
    </w:pPr>
    <w:rPr>
      <w:rFonts w:ascii="楷体_GB2312" w:eastAsia="楷体_GB2312"/>
      <w:sz w:val="28"/>
      <w:szCs w:val="20"/>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link w:val="88"/>
    <w:qFormat/>
    <w:uiPriority w:val="10"/>
    <w:pPr>
      <w:spacing w:before="240" w:after="60"/>
      <w:ind w:firstLine="200" w:firstLineChars="200"/>
      <w:jc w:val="center"/>
      <w:outlineLvl w:val="0"/>
    </w:pPr>
    <w:rPr>
      <w:rFonts w:ascii="Cambria" w:hAnsi="Cambria"/>
      <w:b/>
      <w:bCs/>
      <w:sz w:val="32"/>
      <w:szCs w:val="32"/>
    </w:rPr>
  </w:style>
  <w:style w:type="paragraph" w:styleId="24">
    <w:name w:val="Body Text First Indent 2"/>
    <w:basedOn w:val="13"/>
    <w:next w:val="1"/>
    <w:qFormat/>
    <w:uiPriority w:val="0"/>
    <w:pPr>
      <w:ind w:firstLine="420" w:firstLineChars="200"/>
    </w:pPr>
  </w:style>
  <w:style w:type="table" w:styleId="26">
    <w:name w:val="Table Grid"/>
    <w:basedOn w:val="25"/>
    <w:unhideWhenUsed/>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unhideWhenUsed/>
    <w:qFormat/>
    <w:uiPriority w:val="99"/>
    <w:rPr>
      <w:color w:val="0000FF"/>
      <w:u w:val="single"/>
    </w:rPr>
  </w:style>
  <w:style w:type="paragraph" w:customStyle="1" w:styleId="30">
    <w:name w:val="正"/>
    <w:basedOn w:val="1"/>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character" w:customStyle="1" w:styleId="31">
    <w:name w:val="文档结构图 Char"/>
    <w:link w:val="9"/>
    <w:qFormat/>
    <w:uiPriority w:val="0"/>
    <w:rPr>
      <w:rFonts w:ascii="宋体"/>
      <w:kern w:val="2"/>
      <w:sz w:val="18"/>
      <w:szCs w:val="18"/>
    </w:rPr>
  </w:style>
  <w:style w:type="character" w:customStyle="1" w:styleId="32">
    <w:name w:val="页脚 Char"/>
    <w:link w:val="18"/>
    <w:qFormat/>
    <w:uiPriority w:val="99"/>
    <w:rPr>
      <w:kern w:val="2"/>
      <w:sz w:val="18"/>
      <w:szCs w:val="18"/>
    </w:rPr>
  </w:style>
  <w:style w:type="character" w:customStyle="1" w:styleId="33">
    <w:name w:val="标题 2 Char"/>
    <w:link w:val="4"/>
    <w:qFormat/>
    <w:uiPriority w:val="99"/>
    <w:rPr>
      <w:rFonts w:ascii="宋体" w:hAnsi="宋体" w:cs="宋体"/>
      <w:b/>
      <w:bCs/>
      <w:kern w:val="2"/>
      <w:sz w:val="28"/>
      <w:szCs w:val="28"/>
    </w:rPr>
  </w:style>
  <w:style w:type="character" w:customStyle="1" w:styleId="34">
    <w:name w:val="页码1"/>
    <w:basedOn w:val="27"/>
    <w:qFormat/>
    <w:uiPriority w:val="0"/>
  </w:style>
  <w:style w:type="character" w:customStyle="1" w:styleId="35">
    <w:name w:val="正文文本 2 Char"/>
    <w:link w:val="21"/>
    <w:qFormat/>
    <w:uiPriority w:val="0"/>
    <w:rPr>
      <w:rFonts w:ascii="楷体_GB2312" w:hAnsi="Times New Roman" w:eastAsia="楷体_GB2312"/>
      <w:kern w:val="2"/>
      <w:sz w:val="28"/>
    </w:rPr>
  </w:style>
  <w:style w:type="character" w:customStyle="1" w:styleId="36">
    <w:name w:val="批注框文本 Char"/>
    <w:link w:val="17"/>
    <w:qFormat/>
    <w:uiPriority w:val="0"/>
    <w:rPr>
      <w:kern w:val="2"/>
      <w:sz w:val="18"/>
      <w:szCs w:val="18"/>
    </w:rPr>
  </w:style>
  <w:style w:type="paragraph" w:customStyle="1" w:styleId="37">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8">
    <w:name w:val="Normal_1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9">
    <w:name w:val="Normal_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0">
    <w:name w:val="Normal_1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1">
    <w:name w:val="Normal_1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2">
    <w:name w:val="Normal_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3">
    <w:name w:val="Normal_19"/>
    <w:qFormat/>
    <w:uiPriority w:val="0"/>
    <w:pPr>
      <w:spacing w:before="120" w:after="240"/>
      <w:jc w:val="both"/>
    </w:pPr>
    <w:rPr>
      <w:rFonts w:ascii="Times New Roman" w:hAnsi="Times New Roman" w:eastAsia="Calibri" w:cs="Times New Roman"/>
      <w:sz w:val="22"/>
      <w:szCs w:val="22"/>
      <w:lang w:val="ru-RU" w:eastAsia="en-US" w:bidi="ar-SA"/>
    </w:rPr>
  </w:style>
  <w:style w:type="paragraph" w:styleId="44">
    <w:name w:val="List Paragraph"/>
    <w:basedOn w:val="1"/>
    <w:qFormat/>
    <w:uiPriority w:val="34"/>
    <w:pPr>
      <w:ind w:firstLine="420" w:firstLineChars="200"/>
    </w:pPr>
    <w:rPr>
      <w:szCs w:val="21"/>
    </w:rPr>
  </w:style>
  <w:style w:type="paragraph" w:customStyle="1" w:styleId="45">
    <w:name w:val="Normal_1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Normal_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7">
    <w:name w:val="Normal_1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8">
    <w:name w:val="Normal_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9">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0">
    <w:name w:val="表格文字2"/>
    <w:basedOn w:val="1"/>
    <w:qFormat/>
    <w:uiPriority w:val="99"/>
    <w:pPr>
      <w:spacing w:before="25" w:after="25"/>
      <w:jc w:val="left"/>
    </w:pPr>
    <w:rPr>
      <w:bCs/>
      <w:spacing w:val="10"/>
      <w:kern w:val="0"/>
    </w:rPr>
  </w:style>
  <w:style w:type="paragraph" w:customStyle="1" w:styleId="51">
    <w:name w:val="Normal_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2">
    <w:name w:val="Normal_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Normal_1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Normal_1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Normal_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Normal_1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8">
    <w:name w:val="Normal_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Normal_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0">
    <w:name w:val="Normal_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1">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2">
    <w:name w:val="Normal_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3">
    <w:name w:val="样式1"/>
    <w:basedOn w:val="1"/>
    <w:qFormat/>
    <w:uiPriority w:val="0"/>
    <w:pPr>
      <w:tabs>
        <w:tab w:val="left" w:pos="709"/>
      </w:tabs>
      <w:adjustRightInd w:val="0"/>
      <w:ind w:left="709" w:hanging="709"/>
      <w:textAlignment w:val="baseline"/>
    </w:pPr>
    <w:rPr>
      <w:rFonts w:ascii="宋体" w:hAnsi="宋体"/>
      <w:kern w:val="0"/>
      <w:szCs w:val="20"/>
    </w:rPr>
  </w:style>
  <w:style w:type="paragraph" w:customStyle="1" w:styleId="64">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Char Char Char Char Char Char Char1 Char"/>
    <w:basedOn w:val="1"/>
    <w:qFormat/>
    <w:uiPriority w:val="0"/>
    <w:rPr>
      <w:rFonts w:ascii="Tahoma" w:hAnsi="Tahoma"/>
      <w:sz w:val="24"/>
      <w:szCs w:val="20"/>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8">
    <w:name w:val="纯文本 Char"/>
    <w:link w:val="15"/>
    <w:qFormat/>
    <w:uiPriority w:val="99"/>
    <w:rPr>
      <w:rFonts w:ascii="宋体" w:hAnsi="Courier New" w:cs="Courier New"/>
      <w:kern w:val="2"/>
      <w:sz w:val="21"/>
      <w:szCs w:val="21"/>
    </w:rPr>
  </w:style>
  <w:style w:type="character" w:customStyle="1" w:styleId="69">
    <w:name w:val="采购一级 Char"/>
    <w:link w:val="70"/>
    <w:qFormat/>
    <w:uiPriority w:val="0"/>
    <w:rPr>
      <w:rFonts w:ascii="方正小标宋简体" w:hAnsi="仿宋" w:eastAsia="方正小标宋简体" w:cs="宋体"/>
      <w:b/>
      <w:color w:val="000000"/>
      <w:kern w:val="44"/>
      <w:sz w:val="36"/>
      <w:szCs w:val="36"/>
      <w:lang w:val="en-US" w:eastAsia="zh-CN" w:bidi="ar-SA"/>
    </w:rPr>
  </w:style>
  <w:style w:type="paragraph" w:customStyle="1" w:styleId="70">
    <w:name w:val="采购一级"/>
    <w:link w:val="69"/>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71">
    <w:name w:val="Default Text Char"/>
    <w:link w:val="72"/>
    <w:qFormat/>
    <w:uiPriority w:val="0"/>
    <w:rPr>
      <w:color w:val="000000"/>
      <w:sz w:val="24"/>
      <w:szCs w:val="24"/>
      <w:lang w:val="en-US" w:eastAsia="zh-CN" w:bidi="ar-SA"/>
    </w:rPr>
  </w:style>
  <w:style w:type="paragraph" w:customStyle="1" w:styleId="72">
    <w:name w:val="Default Text"/>
    <w:link w:val="7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3">
    <w:name w:val="正文文本 Char"/>
    <w:basedOn w:val="27"/>
    <w:link w:val="12"/>
    <w:qFormat/>
    <w:uiPriority w:val="0"/>
    <w:rPr>
      <w:rFonts w:ascii="Calibri" w:hAnsi="Calibri"/>
      <w:sz w:val="21"/>
      <w:szCs w:val="24"/>
    </w:rPr>
  </w:style>
  <w:style w:type="paragraph" w:customStyle="1" w:styleId="7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75">
    <w:name w:val="正文文本缩进 2 Char"/>
    <w:basedOn w:val="27"/>
    <w:link w:val="16"/>
    <w:qFormat/>
    <w:uiPriority w:val="99"/>
    <w:rPr>
      <w:kern w:val="2"/>
      <w:sz w:val="21"/>
      <w:szCs w:val="24"/>
    </w:rPr>
  </w:style>
  <w:style w:type="character" w:customStyle="1" w:styleId="76">
    <w:name w:val="标题 1 Char"/>
    <w:basedOn w:val="27"/>
    <w:link w:val="3"/>
    <w:qFormat/>
    <w:uiPriority w:val="0"/>
    <w:rPr>
      <w:rFonts w:ascii="Calibri" w:hAnsi="Calibri" w:cstheme="minorBidi"/>
      <w:b/>
      <w:bCs/>
      <w:kern w:val="44"/>
      <w:sz w:val="44"/>
      <w:szCs w:val="44"/>
    </w:rPr>
  </w:style>
  <w:style w:type="character" w:customStyle="1" w:styleId="77">
    <w:name w:val="标题 3 Char"/>
    <w:basedOn w:val="27"/>
    <w:link w:val="5"/>
    <w:qFormat/>
    <w:uiPriority w:val="0"/>
    <w:rPr>
      <w:rFonts w:ascii="Calibri" w:hAnsi="Calibri" w:cstheme="minorBidi"/>
      <w:b/>
      <w:bCs/>
      <w:kern w:val="2"/>
      <w:sz w:val="32"/>
      <w:szCs w:val="32"/>
    </w:rPr>
  </w:style>
  <w:style w:type="paragraph" w:customStyle="1" w:styleId="78">
    <w:name w:val="Picture caption|1"/>
    <w:basedOn w:val="1"/>
    <w:qFormat/>
    <w:uiPriority w:val="0"/>
    <w:pPr>
      <w:spacing w:after="30"/>
      <w:ind w:firstLine="200"/>
    </w:pPr>
    <w:rPr>
      <w:rFonts w:ascii="宋体" w:hAnsi="宋体" w:cs="宋体"/>
      <w:sz w:val="19"/>
      <w:szCs w:val="19"/>
      <w:lang w:val="zh-TW" w:eastAsia="zh-TW" w:bidi="zh-TW"/>
    </w:rPr>
  </w:style>
  <w:style w:type="paragraph" w:customStyle="1" w:styleId="79">
    <w:name w:val="_Style 1"/>
    <w:basedOn w:val="1"/>
    <w:qFormat/>
    <w:uiPriority w:val="34"/>
    <w:pPr>
      <w:ind w:firstLine="420" w:firstLineChars="200"/>
    </w:pPr>
    <w:rPr>
      <w:rFonts w:ascii="Calibri" w:hAnsi="Calibri" w:eastAsia="等线" w:cstheme="minorBidi"/>
      <w:szCs w:val="22"/>
    </w:rPr>
  </w:style>
  <w:style w:type="paragraph" w:customStyle="1" w:styleId="80">
    <w:name w:val="TOAHeading"/>
    <w:basedOn w:val="1"/>
    <w:next w:val="1"/>
    <w:qFormat/>
    <w:uiPriority w:val="0"/>
    <w:pPr>
      <w:spacing w:before="120" w:after="120" w:line="264" w:lineRule="auto"/>
      <w:textAlignment w:val="baseline"/>
    </w:pPr>
    <w:rPr>
      <w:rFonts w:ascii="Arial" w:hAnsi="Arial" w:eastAsia="Microsoft YaHei UI" w:cstheme="minorBidi"/>
      <w:color w:val="3F3F3F"/>
      <w:lang w:val="zh-CN"/>
    </w:rPr>
  </w:style>
  <w:style w:type="character" w:customStyle="1" w:styleId="81">
    <w:name w:val="Default Text Char Char"/>
    <w:qFormat/>
    <w:uiPriority w:val="0"/>
    <w:rPr>
      <w:color w:val="000000"/>
      <w:sz w:val="24"/>
      <w:szCs w:val="24"/>
      <w:lang w:val="en-US" w:eastAsia="zh-CN" w:bidi="ar-SA"/>
    </w:rPr>
  </w:style>
  <w:style w:type="character" w:customStyle="1" w:styleId="82">
    <w:name w:val="A5"/>
    <w:qFormat/>
    <w:uiPriority w:val="0"/>
    <w:rPr>
      <w:rFonts w:cs="DFHeiW9-GB"/>
      <w:color w:val="000000"/>
      <w:sz w:val="22"/>
      <w:szCs w:val="22"/>
    </w:rPr>
  </w:style>
  <w:style w:type="paragraph" w:customStyle="1" w:styleId="83">
    <w:name w:val="Char"/>
    <w:basedOn w:val="1"/>
    <w:qFormat/>
    <w:uiPriority w:val="0"/>
    <w:pPr>
      <w:numPr>
        <w:ilvl w:val="0"/>
        <w:numId w:val="2"/>
      </w:numPr>
      <w:spacing w:line="360" w:lineRule="auto"/>
    </w:pPr>
    <w:rPr>
      <w:rFonts w:ascii="新宋体" w:hAnsi="新宋体" w:eastAsia="新宋体"/>
      <w:b/>
      <w:sz w:val="24"/>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Table Paragraph"/>
    <w:basedOn w:val="1"/>
    <w:qFormat/>
    <w:uiPriority w:val="0"/>
  </w:style>
  <w:style w:type="paragraph" w:customStyle="1" w:styleId="86">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87">
    <w:name w:val="标题 Char"/>
    <w:link w:val="23"/>
    <w:qFormat/>
    <w:uiPriority w:val="10"/>
    <w:rPr>
      <w:rFonts w:ascii="Cambria" w:hAnsi="Cambria"/>
      <w:b/>
      <w:bCs/>
      <w:kern w:val="2"/>
      <w:sz w:val="32"/>
      <w:szCs w:val="32"/>
    </w:rPr>
  </w:style>
  <w:style w:type="character" w:customStyle="1" w:styleId="88">
    <w:name w:val="标题 Char1"/>
    <w:basedOn w:val="27"/>
    <w:link w:val="23"/>
    <w:qFormat/>
    <w:uiPriority w:val="0"/>
    <w:rPr>
      <w:rFonts w:asciiTheme="majorHAnsi" w:hAnsiTheme="majorHAnsi" w:cstheme="majorBidi"/>
      <w:b/>
      <w:bCs/>
      <w:kern w:val="2"/>
      <w:sz w:val="32"/>
      <w:szCs w:val="32"/>
    </w:rPr>
  </w:style>
  <w:style w:type="character" w:customStyle="1" w:styleId="89">
    <w:name w:val="font11"/>
    <w:basedOn w:val="27"/>
    <w:qFormat/>
    <w:uiPriority w:val="0"/>
    <w:rPr>
      <w:rFonts w:hint="eastAsia" w:ascii="宋体" w:hAnsi="宋体" w:eastAsia="宋体" w:cs="宋体"/>
      <w:color w:val="FF0000"/>
      <w:sz w:val="18"/>
      <w:szCs w:val="18"/>
      <w:u w:val="none"/>
    </w:rPr>
  </w:style>
  <w:style w:type="character" w:customStyle="1" w:styleId="90">
    <w:name w:val="font31"/>
    <w:basedOn w:val="27"/>
    <w:qFormat/>
    <w:uiPriority w:val="0"/>
    <w:rPr>
      <w:rFonts w:hint="eastAsia" w:ascii="宋体" w:hAnsi="宋体" w:eastAsia="宋体" w:cs="宋体"/>
      <w:color w:val="000000"/>
      <w:sz w:val="18"/>
      <w:szCs w:val="18"/>
      <w:u w:val="none"/>
    </w:rPr>
  </w:style>
  <w:style w:type="character" w:customStyle="1" w:styleId="91">
    <w:name w:val="marklong"/>
    <w:basedOn w:val="27"/>
    <w:qFormat/>
    <w:uiPriority w:val="0"/>
  </w:style>
  <w:style w:type="character" w:customStyle="1" w:styleId="92">
    <w:name w:val="font21"/>
    <w:basedOn w:val="27"/>
    <w:unhideWhenUsed/>
    <w:qFormat/>
    <w:uiPriority w:val="0"/>
    <w:rPr>
      <w:rFonts w:hint="eastAsia" w:ascii="宋体" w:hAnsi="宋体" w:eastAsia="宋体" w:cs="宋体"/>
      <w:color w:val="000000"/>
      <w:sz w:val="24"/>
      <w:szCs w:val="24"/>
      <w:vertAlign w:val="superscript"/>
    </w:rPr>
  </w:style>
  <w:style w:type="paragraph" w:customStyle="1" w:styleId="93">
    <w:name w:val="正文图标题"/>
    <w:next w:val="1"/>
    <w:unhideWhenUsed/>
    <w:qFormat/>
    <w:uiPriority w:val="0"/>
    <w:pPr>
      <w:jc w:val="center"/>
    </w:pPr>
    <w:rPr>
      <w:rFonts w:hint="eastAsia" w:ascii="黑体" w:hAnsi="Times New Roman" w:eastAsia="黑体" w:cs="Times New Roman"/>
      <w:sz w:val="21"/>
      <w:szCs w:val="24"/>
      <w:lang w:val="en-US" w:eastAsia="zh-CN" w:bidi="ar-SA"/>
    </w:rPr>
  </w:style>
  <w:style w:type="paragraph" w:customStyle="1" w:styleId="94">
    <w:name w:val="一级条标题"/>
    <w:basedOn w:val="95"/>
    <w:next w:val="86"/>
    <w:unhideWhenUsed/>
    <w:qFormat/>
    <w:uiPriority w:val="0"/>
  </w:style>
  <w:style w:type="paragraph" w:customStyle="1" w:styleId="95">
    <w:name w:val="章标题"/>
    <w:basedOn w:val="1"/>
    <w:next w:val="86"/>
    <w:unhideWhenUsed/>
    <w:qFormat/>
    <w:uiPriority w:val="0"/>
    <w:pPr>
      <w:autoSpaceDE w:val="0"/>
      <w:autoSpaceDN w:val="0"/>
      <w:spacing w:beforeLines="50" w:afterLines="50"/>
      <w:outlineLvl w:val="1"/>
    </w:pPr>
    <w:rPr>
      <w:rFonts w:hint="eastAsia" w:ascii="黑体" w:hAnsi="Calibri" w:eastAsia="黑体"/>
      <w:szCs w:val="21"/>
      <w:lang w:val="zh-CN" w:bidi="zh-CN"/>
    </w:rPr>
  </w:style>
  <w:style w:type="paragraph" w:customStyle="1" w:styleId="96">
    <w:name w:val="二级条标题"/>
    <w:basedOn w:val="94"/>
    <w:next w:val="86"/>
    <w:unhideWhenUsed/>
    <w:qFormat/>
    <w:uiPriority w:val="0"/>
  </w:style>
  <w:style w:type="character" w:customStyle="1" w:styleId="97">
    <w:name w:val="页眉 Char"/>
    <w:basedOn w:val="27"/>
    <w:link w:val="19"/>
    <w:qFormat/>
    <w:uiPriority w:val="0"/>
    <w:rPr>
      <w:kern w:val="2"/>
      <w:sz w:val="18"/>
      <w:szCs w:val="18"/>
    </w:rPr>
  </w:style>
  <w:style w:type="paragraph" w:customStyle="1" w:styleId="98">
    <w:name w:val="三级条标题"/>
    <w:basedOn w:val="96"/>
    <w:next w:val="86"/>
    <w:unhideWhenUsed/>
    <w:qFormat/>
    <w:uiPriority w:val="0"/>
    <w:pPr>
      <w:spacing w:beforeLines="0" w:afterLines="0"/>
      <w:ind w:left="3570"/>
      <w:outlineLvl w:val="4"/>
    </w:pPr>
  </w:style>
  <w:style w:type="paragraph" w:customStyle="1" w:styleId="9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100">
    <w:name w:val="正文_29_3_4"/>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900BB9-F051-40FA-AC81-32B655C40E3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31746</Words>
  <Characters>33704</Characters>
  <Lines>1</Lines>
  <Paragraphs>1</Paragraphs>
  <TotalTime>15</TotalTime>
  <ScaleCrop>false</ScaleCrop>
  <LinksUpToDate>false</LinksUpToDate>
  <CharactersWithSpaces>34973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2021-08-11T04:41:00Z</dcterms:created>
  <dc:creator>Administrator</dc:creator>
  <cp:lastModifiedBy>夏心心</cp:lastModifiedBy>
  <cp:lastPrinted>2023-09-15T10:06:00Z</cp:lastPrinted>
  <dcterms:modified xsi:type="dcterms:W3CDTF">2023-09-15T13:24:17Z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4D0BFB40FF814A6EA54AC5870A619812_13</vt:lpwstr>
  </property>
</Properties>
</file>