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bCs/>
          <w:sz w:val="28"/>
          <w:szCs w:val="28"/>
        </w:rPr>
      </w:pPr>
    </w:p>
    <w:p>
      <w:pPr>
        <w:spacing w:before="120" w:after="120"/>
        <w:ind w:left="6" w:firstLine="440"/>
        <w:rPr>
          <w:rFonts w:ascii="黑体" w:hAnsi="宋体" w:eastAsia="黑体"/>
          <w:sz w:val="22"/>
          <w:szCs w:val="44"/>
        </w:rPr>
      </w:pPr>
      <w:r>
        <w:rPr>
          <w:rFonts w:hint="eastAsia" w:ascii="黑体" w:hAnsi="黑体" w:eastAsia="黑体" w:cs="Times New Roman"/>
          <w:sz w:val="36"/>
          <w:szCs w:val="36"/>
          <w:lang w:val="en-US" w:eastAsia="zh-CN"/>
        </w:rPr>
        <w:t>新疆哈纳斯国家级自然保护区2023年第二批中央财政林业草原生态保护恢复资金（国家级自然保护区补助）项目-科普馆、宣教馆展陈方案及施工图设计</w:t>
      </w:r>
    </w:p>
    <w:p>
      <w:pPr>
        <w:spacing w:before="120" w:after="120"/>
        <w:ind w:left="6" w:firstLine="440"/>
        <w:rPr>
          <w:rFonts w:ascii="黑体" w:hAnsi="宋体" w:eastAsia="黑体"/>
          <w:sz w:val="22"/>
          <w:szCs w:val="44"/>
        </w:rPr>
      </w:pPr>
    </w:p>
    <w:p>
      <w:pPr>
        <w:spacing w:before="120" w:after="120"/>
        <w:ind w:left="6" w:firstLine="440"/>
        <w:rPr>
          <w:rFonts w:ascii="黑体" w:hAnsi="宋体" w:eastAsia="黑体"/>
          <w:sz w:val="22"/>
          <w:szCs w:val="44"/>
        </w:rPr>
      </w:pPr>
    </w:p>
    <w:p>
      <w:pPr>
        <w:pStyle w:val="42"/>
        <w:rPr>
          <w:rFonts w:hint="default" w:eastAsia="黑体"/>
          <w:lang w:val="en-US" w:eastAsia="zh-CN"/>
        </w:rPr>
      </w:pPr>
      <w:r>
        <w:rPr>
          <w:rFonts w:hint="eastAsia" w:ascii="黑体" w:hAnsi="宋体" w:eastAsia="黑体"/>
          <w:sz w:val="22"/>
          <w:szCs w:val="44"/>
          <w:lang w:val="en-US" w:eastAsia="zh-CN"/>
        </w:rPr>
        <w:t xml:space="preserve">   </w:t>
      </w:r>
    </w:p>
    <w:p>
      <w:pPr>
        <w:spacing w:before="120" w:after="120"/>
        <w:ind w:left="6" w:firstLine="440"/>
        <w:rPr>
          <w:rFonts w:ascii="黑体" w:hAnsi="宋体" w:eastAsia="黑体"/>
          <w:sz w:val="22"/>
          <w:szCs w:val="44"/>
        </w:rPr>
      </w:pPr>
    </w:p>
    <w:p>
      <w:pPr>
        <w:spacing w:before="120" w:after="120"/>
        <w:ind w:left="6" w:firstLine="440"/>
        <w:rPr>
          <w:rFonts w:ascii="黑体" w:hAnsi="宋体" w:eastAsia="黑体"/>
          <w:sz w:val="22"/>
          <w:szCs w:val="44"/>
        </w:rPr>
      </w:pPr>
    </w:p>
    <w:p>
      <w:pPr>
        <w:spacing w:before="120" w:after="120"/>
        <w:jc w:val="center"/>
        <w:rPr>
          <w:rFonts w:ascii="黑体" w:hAnsi="宋体" w:eastAsia="黑体"/>
          <w:sz w:val="72"/>
          <w:szCs w:val="44"/>
        </w:rPr>
      </w:pPr>
      <w:r>
        <w:rPr>
          <w:rFonts w:hint="eastAsia" w:ascii="黑体" w:hAnsi="宋体" w:eastAsia="黑体"/>
          <w:sz w:val="72"/>
          <w:szCs w:val="44"/>
        </w:rPr>
        <w:t>竞争性</w:t>
      </w:r>
      <w:r>
        <w:rPr>
          <w:rFonts w:hint="eastAsia" w:ascii="黑体" w:hAnsi="宋体" w:eastAsia="黑体"/>
          <w:sz w:val="72"/>
          <w:szCs w:val="44"/>
          <w:lang w:val="en-US" w:eastAsia="zh-CN"/>
        </w:rPr>
        <w:t>磋商</w:t>
      </w:r>
      <w:r>
        <w:rPr>
          <w:rFonts w:hint="eastAsia" w:ascii="黑体" w:hAnsi="宋体" w:eastAsia="黑体"/>
          <w:sz w:val="72"/>
          <w:szCs w:val="44"/>
        </w:rPr>
        <w:t>文件</w:t>
      </w:r>
    </w:p>
    <w:p>
      <w:pPr>
        <w:spacing w:before="120" w:after="120"/>
        <w:ind w:firstLine="162" w:firstLineChars="45"/>
        <w:jc w:val="center"/>
        <w:rPr>
          <w:rFonts w:hint="default" w:ascii="黑体" w:eastAsia="黑体"/>
          <w:sz w:val="36"/>
          <w:szCs w:val="36"/>
          <w:lang w:val="en-US" w:eastAsia="zh-CN"/>
        </w:rPr>
      </w:pPr>
    </w:p>
    <w:p>
      <w:pPr>
        <w:spacing w:before="120" w:after="120"/>
        <w:ind w:right="-512" w:rightChars="-244" w:firstLine="126" w:firstLineChars="45"/>
        <w:jc w:val="center"/>
        <w:rPr>
          <w:rFonts w:ascii="黑体" w:hAnsi="宋体" w:eastAsia="黑体"/>
          <w:sz w:val="44"/>
          <w:szCs w:val="44"/>
        </w:rPr>
      </w:pPr>
      <w:r>
        <w:rPr>
          <w:rFonts w:hint="eastAsia" w:ascii="仿宋" w:hAnsi="仿宋" w:eastAsia="仿宋"/>
          <w:sz w:val="28"/>
          <w:szCs w:val="36"/>
          <w:lang w:eastAsia="zh-CN"/>
        </w:rPr>
        <w:t>KNSZFCG-ZX2023005</w:t>
      </w:r>
    </w:p>
    <w:p>
      <w:pPr>
        <w:spacing w:before="120" w:after="120"/>
        <w:ind w:firstLine="198" w:firstLineChars="45"/>
        <w:jc w:val="center"/>
        <w:rPr>
          <w:rFonts w:ascii="黑体" w:hAnsi="宋体" w:eastAsia="黑体"/>
          <w:sz w:val="44"/>
          <w:szCs w:val="44"/>
        </w:rPr>
      </w:pPr>
    </w:p>
    <w:p>
      <w:pPr>
        <w:tabs>
          <w:tab w:val="center" w:pos="4156"/>
          <w:tab w:val="left" w:pos="7035"/>
        </w:tabs>
        <w:spacing w:before="120" w:after="120" w:line="1000" w:lineRule="exact"/>
        <w:ind w:firstLine="1400" w:firstLineChars="500"/>
        <w:jc w:val="both"/>
        <w:rPr>
          <w:rFonts w:hint="eastAsia" w:ascii="黑体" w:hAnsi="宋体" w:eastAsia="黑体"/>
          <w:sz w:val="28"/>
          <w:szCs w:val="30"/>
          <w:lang w:eastAsia="zh-CN"/>
        </w:rPr>
      </w:pPr>
      <w:r>
        <w:rPr>
          <w:rFonts w:ascii="黑体" w:hAnsi="宋体" w:eastAsia="黑体"/>
          <w:sz w:val="28"/>
          <w:szCs w:val="30"/>
        </w:rPr>
        <w:t xml:space="preserve"> </w:t>
      </w:r>
      <w:r>
        <w:rPr>
          <w:rFonts w:hint="eastAsia" w:ascii="黑体" w:hAnsi="宋体" w:eastAsia="黑体"/>
          <w:sz w:val="28"/>
          <w:szCs w:val="30"/>
        </w:rPr>
        <w:t>采购人：</w:t>
      </w:r>
      <w:r>
        <w:rPr>
          <w:rFonts w:hint="eastAsia" w:ascii="黑体" w:hAnsi="宋体" w:eastAsia="黑体"/>
          <w:sz w:val="28"/>
          <w:szCs w:val="30"/>
          <w:lang w:eastAsia="zh-CN"/>
        </w:rPr>
        <w:t>喀纳斯景区管理委员会林业局</w:t>
      </w:r>
    </w:p>
    <w:p>
      <w:pPr>
        <w:tabs>
          <w:tab w:val="center" w:pos="4156"/>
          <w:tab w:val="left" w:pos="7035"/>
        </w:tabs>
        <w:spacing w:before="120" w:after="120" w:line="1000" w:lineRule="exact"/>
        <w:ind w:firstLine="1400" w:firstLineChars="500"/>
        <w:jc w:val="both"/>
        <w:rPr>
          <w:rFonts w:hint="eastAsia" w:ascii="黑体" w:hAnsi="宋体" w:eastAsia="黑体"/>
          <w:sz w:val="28"/>
          <w:szCs w:val="30"/>
          <w:u w:val="single" w:color="FFFFFF"/>
          <w:lang w:eastAsia="zh-CN"/>
        </w:rPr>
      </w:pPr>
      <w:r>
        <w:rPr>
          <w:rFonts w:hint="eastAsia" w:ascii="黑体" w:hAnsi="宋体" w:eastAsia="黑体"/>
          <w:sz w:val="28"/>
          <w:szCs w:val="30"/>
          <w:u w:val="single" w:color="FFFFFF"/>
        </w:rPr>
        <w:t>采购代理机构:</w:t>
      </w:r>
      <w:r>
        <w:rPr>
          <w:rFonts w:hint="eastAsia" w:ascii="黑体" w:hAnsi="宋体" w:eastAsia="黑体"/>
          <w:sz w:val="28"/>
          <w:szCs w:val="30"/>
          <w:u w:val="single" w:color="FFFFFF"/>
          <w:lang w:eastAsia="zh-CN"/>
        </w:rPr>
        <w:t>中轩项目管理有限公司</w:t>
      </w:r>
    </w:p>
    <w:p>
      <w:pPr>
        <w:jc w:val="center"/>
        <w:rPr>
          <w:rFonts w:ascii="宋体" w:hAnsi="宋体" w:cs="宋体"/>
          <w:b/>
          <w:bCs/>
          <w:sz w:val="28"/>
          <w:szCs w:val="28"/>
        </w:rPr>
      </w:pPr>
      <w:r>
        <w:rPr>
          <w:rFonts w:ascii="黑体" w:hAnsi="宋体" w:eastAsia="黑体"/>
          <w:sz w:val="30"/>
          <w:szCs w:val="30"/>
          <w:u w:val="single" w:color="FFFFFF"/>
        </w:rPr>
        <w:br w:type="page"/>
      </w:r>
      <w:r>
        <w:rPr>
          <w:rFonts w:hint="eastAsia" w:ascii="仿宋" w:hAnsi="仿宋" w:eastAsia="仿宋" w:cs="宋体"/>
          <w:bCs/>
          <w:sz w:val="44"/>
          <w:szCs w:val="44"/>
        </w:rPr>
        <w:t>目录</w:t>
      </w:r>
    </w:p>
    <w:p>
      <w:pPr>
        <w:pStyle w:val="31"/>
        <w:tabs>
          <w:tab w:val="right" w:leader="dot" w:pos="8296"/>
        </w:tabs>
        <w:spacing w:line="480" w:lineRule="auto"/>
        <w:rPr>
          <w:rFonts w:ascii="仿宋" w:hAnsi="仿宋" w:eastAsia="仿宋" w:cstheme="minorBidi"/>
          <w:sz w:val="30"/>
          <w:szCs w:val="30"/>
        </w:rPr>
      </w:pPr>
      <w:r>
        <w:rPr>
          <w:rFonts w:ascii="仿宋" w:hAnsi="仿宋" w:eastAsia="仿宋" w:cs="宋体"/>
          <w:sz w:val="30"/>
          <w:szCs w:val="30"/>
        </w:rPr>
        <w:fldChar w:fldCharType="begin"/>
      </w:r>
      <w:r>
        <w:rPr>
          <w:rFonts w:ascii="仿宋" w:hAnsi="仿宋" w:eastAsia="仿宋" w:cs="宋体"/>
          <w:sz w:val="30"/>
          <w:szCs w:val="30"/>
        </w:rPr>
        <w:instrText xml:space="preserve"> TOC \o "1-3" \h \z \u </w:instrText>
      </w:r>
      <w:r>
        <w:rPr>
          <w:rFonts w:ascii="仿宋" w:hAnsi="仿宋" w:eastAsia="仿宋" w:cs="宋体"/>
          <w:sz w:val="30"/>
          <w:szCs w:val="30"/>
        </w:rPr>
        <w:fldChar w:fldCharType="separate"/>
      </w:r>
      <w:r>
        <w:fldChar w:fldCharType="begin"/>
      </w:r>
      <w:r>
        <w:instrText xml:space="preserve"> HYPERLINK \l "_Toc38294345" </w:instrText>
      </w:r>
      <w:r>
        <w:fldChar w:fldCharType="separate"/>
      </w:r>
      <w:r>
        <w:rPr>
          <w:rStyle w:val="54"/>
          <w:rFonts w:hint="eastAsia" w:ascii="仿宋" w:hAnsi="仿宋" w:eastAsia="仿宋" w:cs="宋体"/>
          <w:color w:val="auto"/>
          <w:sz w:val="30"/>
          <w:szCs w:val="30"/>
        </w:rPr>
        <w:t>第一章 竞争性</w:t>
      </w:r>
      <w:r>
        <w:rPr>
          <w:rStyle w:val="54"/>
          <w:rFonts w:hint="eastAsia" w:ascii="仿宋" w:hAnsi="仿宋" w:eastAsia="仿宋" w:cs="宋体"/>
          <w:color w:val="auto"/>
          <w:sz w:val="30"/>
          <w:szCs w:val="30"/>
          <w:lang w:val="en-US" w:eastAsia="zh-CN"/>
        </w:rPr>
        <w:t>磋商</w:t>
      </w:r>
      <w:r>
        <w:rPr>
          <w:rStyle w:val="54"/>
          <w:rFonts w:hint="eastAsia" w:ascii="仿宋" w:hAnsi="仿宋" w:eastAsia="仿宋" w:cs="宋体"/>
          <w:color w:val="auto"/>
          <w:sz w:val="30"/>
          <w:szCs w:val="30"/>
        </w:rPr>
        <w:t>公告</w:t>
      </w:r>
      <w:r>
        <w:rPr>
          <w:rFonts w:ascii="仿宋" w:hAnsi="仿宋" w:eastAsia="仿宋"/>
          <w:sz w:val="30"/>
          <w:szCs w:val="30"/>
        </w:rPr>
        <w:tab/>
      </w:r>
      <w:r>
        <w:rPr>
          <w:rFonts w:hint="eastAsia" w:ascii="仿宋" w:hAnsi="仿宋" w:eastAsia="仿宋"/>
          <w:sz w:val="30"/>
          <w:szCs w:val="30"/>
          <w:lang w:val="en-US" w:eastAsia="zh-CN"/>
        </w:rPr>
        <w:t>3</w:t>
      </w:r>
      <w:r>
        <w:rPr>
          <w:rFonts w:ascii="仿宋" w:hAnsi="仿宋" w:eastAsia="仿宋"/>
          <w:sz w:val="30"/>
          <w:szCs w:val="30"/>
        </w:rPr>
        <w:fldChar w:fldCharType="end"/>
      </w:r>
    </w:p>
    <w:p>
      <w:pPr>
        <w:pStyle w:val="31"/>
        <w:tabs>
          <w:tab w:val="right" w:leader="dot" w:pos="8296"/>
        </w:tabs>
        <w:spacing w:line="480" w:lineRule="auto"/>
        <w:rPr>
          <w:rFonts w:ascii="仿宋" w:hAnsi="仿宋" w:eastAsia="仿宋" w:cstheme="minorBidi"/>
          <w:sz w:val="30"/>
          <w:szCs w:val="30"/>
        </w:rPr>
      </w:pPr>
      <w:r>
        <w:fldChar w:fldCharType="begin"/>
      </w:r>
      <w:r>
        <w:instrText xml:space="preserve"> HYPERLINK \l "_Toc38294359" </w:instrText>
      </w:r>
      <w:r>
        <w:fldChar w:fldCharType="separate"/>
      </w:r>
      <w:r>
        <w:rPr>
          <w:rStyle w:val="54"/>
          <w:rFonts w:hint="eastAsia" w:ascii="仿宋" w:hAnsi="仿宋" w:eastAsia="仿宋" w:cs="宋体"/>
          <w:color w:val="auto"/>
          <w:sz w:val="30"/>
          <w:szCs w:val="30"/>
        </w:rPr>
        <w:t xml:space="preserve">第二章 </w:t>
      </w:r>
      <w:r>
        <w:rPr>
          <w:rStyle w:val="54"/>
          <w:rFonts w:hint="eastAsia" w:ascii="仿宋" w:hAnsi="仿宋" w:eastAsia="仿宋" w:cs="宋体"/>
          <w:color w:val="auto"/>
          <w:sz w:val="30"/>
          <w:szCs w:val="30"/>
          <w:lang w:val="en-US" w:eastAsia="zh-CN"/>
        </w:rPr>
        <w:t>磋商</w:t>
      </w:r>
      <w:r>
        <w:rPr>
          <w:rStyle w:val="54"/>
          <w:rFonts w:hint="eastAsia" w:ascii="仿宋" w:hAnsi="仿宋" w:eastAsia="仿宋" w:cs="宋体"/>
          <w:color w:val="auto"/>
          <w:sz w:val="30"/>
          <w:szCs w:val="30"/>
        </w:rPr>
        <w:t>申请人须知</w:t>
      </w:r>
      <w:r>
        <w:rPr>
          <w:rFonts w:ascii="仿宋" w:hAnsi="仿宋" w:eastAsia="仿宋"/>
          <w:sz w:val="30"/>
          <w:szCs w:val="30"/>
        </w:rPr>
        <w:tab/>
      </w:r>
      <w:r>
        <w:rPr>
          <w:rFonts w:hint="eastAsia" w:ascii="仿宋" w:hAnsi="仿宋" w:eastAsia="仿宋"/>
          <w:sz w:val="30"/>
          <w:szCs w:val="30"/>
          <w:lang w:val="en-US" w:eastAsia="zh-CN"/>
        </w:rPr>
        <w:t>6</w:t>
      </w:r>
      <w:r>
        <w:rPr>
          <w:rFonts w:ascii="仿宋" w:hAnsi="仿宋" w:eastAsia="仿宋"/>
          <w:sz w:val="30"/>
          <w:szCs w:val="30"/>
        </w:rPr>
        <w:fldChar w:fldCharType="end"/>
      </w:r>
    </w:p>
    <w:p>
      <w:pPr>
        <w:pStyle w:val="31"/>
        <w:tabs>
          <w:tab w:val="right" w:leader="dot" w:pos="8296"/>
        </w:tabs>
        <w:spacing w:line="480" w:lineRule="auto"/>
        <w:rPr>
          <w:rFonts w:hint="eastAsia" w:ascii="仿宋" w:hAnsi="仿宋" w:eastAsia="仿宋" w:cstheme="minorBidi"/>
          <w:sz w:val="30"/>
          <w:szCs w:val="30"/>
          <w:lang w:val="en-US" w:eastAsia="zh-CN"/>
        </w:rPr>
      </w:pPr>
      <w:r>
        <w:fldChar w:fldCharType="begin"/>
      </w:r>
      <w:r>
        <w:instrText xml:space="preserve"> HYPERLINK \l "_Toc38294383" </w:instrText>
      </w:r>
      <w:r>
        <w:fldChar w:fldCharType="separate"/>
      </w:r>
      <w:r>
        <w:rPr>
          <w:rStyle w:val="54"/>
          <w:rFonts w:hint="eastAsia" w:ascii="仿宋" w:hAnsi="仿宋" w:eastAsia="仿宋" w:cs="宋体"/>
          <w:color w:val="auto"/>
          <w:sz w:val="30"/>
          <w:szCs w:val="30"/>
        </w:rPr>
        <w:t>第三章</w:t>
      </w:r>
      <w:r>
        <w:rPr>
          <w:rStyle w:val="54"/>
          <w:rFonts w:hint="eastAsia" w:ascii="仿宋" w:hAnsi="仿宋" w:eastAsia="仿宋" w:cs="宋体"/>
          <w:color w:val="auto"/>
          <w:sz w:val="30"/>
          <w:szCs w:val="30"/>
          <w:lang w:val="en-US" w:eastAsia="zh-CN"/>
        </w:rPr>
        <w:t xml:space="preserve"> 竞争性磋商程序和成交标准</w:t>
      </w:r>
      <w:r>
        <w:rPr>
          <w:rFonts w:ascii="仿宋" w:hAnsi="仿宋" w:eastAsia="仿宋"/>
          <w:sz w:val="30"/>
          <w:szCs w:val="30"/>
        </w:rPr>
        <w:tab/>
      </w:r>
      <w:r>
        <w:rPr>
          <w:rFonts w:hint="eastAsia" w:ascii="仿宋" w:hAnsi="仿宋" w:eastAsia="仿宋"/>
          <w:sz w:val="30"/>
          <w:szCs w:val="30"/>
          <w:lang w:val="en-US" w:eastAsia="zh-CN"/>
        </w:rPr>
        <w:t>1</w:t>
      </w:r>
      <w:r>
        <w:rPr>
          <w:rFonts w:ascii="仿宋" w:hAnsi="仿宋" w:eastAsia="仿宋"/>
          <w:sz w:val="30"/>
          <w:szCs w:val="30"/>
        </w:rPr>
        <w:fldChar w:fldCharType="end"/>
      </w:r>
      <w:r>
        <w:rPr>
          <w:rFonts w:hint="eastAsia" w:ascii="仿宋" w:hAnsi="仿宋" w:eastAsia="仿宋"/>
          <w:sz w:val="30"/>
          <w:szCs w:val="30"/>
          <w:lang w:val="en-US" w:eastAsia="zh-CN"/>
        </w:rPr>
        <w:t>9</w:t>
      </w:r>
    </w:p>
    <w:p>
      <w:pPr>
        <w:pStyle w:val="31"/>
        <w:tabs>
          <w:tab w:val="right" w:leader="dot" w:pos="8296"/>
        </w:tabs>
        <w:spacing w:line="480" w:lineRule="auto"/>
        <w:rPr>
          <w:rFonts w:hint="eastAsia"/>
          <w:lang w:val="en-US" w:eastAsia="zh-CN"/>
        </w:rPr>
      </w:pPr>
      <w:r>
        <w:fldChar w:fldCharType="begin"/>
      </w:r>
      <w:r>
        <w:instrText xml:space="preserve"> HYPERLINK \l "_Toc38294391" </w:instrText>
      </w:r>
      <w:r>
        <w:fldChar w:fldCharType="separate"/>
      </w:r>
      <w:r>
        <w:rPr>
          <w:rStyle w:val="54"/>
          <w:rFonts w:hint="eastAsia" w:ascii="仿宋" w:hAnsi="仿宋" w:eastAsia="仿宋" w:cs="宋体"/>
          <w:color w:val="auto"/>
          <w:sz w:val="30"/>
          <w:szCs w:val="30"/>
        </w:rPr>
        <w:t>第四章</w:t>
      </w:r>
      <w:r>
        <w:rPr>
          <w:rStyle w:val="54"/>
          <w:rFonts w:hint="eastAsia" w:ascii="仿宋" w:hAnsi="仿宋" w:eastAsia="仿宋" w:cs="宋体"/>
          <w:color w:val="auto"/>
          <w:sz w:val="30"/>
          <w:szCs w:val="30"/>
          <w:lang w:val="en-US" w:eastAsia="zh-CN"/>
        </w:rPr>
        <w:t xml:space="preserve"> 合同格式</w:t>
      </w:r>
      <w:r>
        <w:rPr>
          <w:rFonts w:ascii="仿宋" w:hAnsi="仿宋" w:eastAsia="仿宋"/>
          <w:sz w:val="30"/>
          <w:szCs w:val="30"/>
        </w:rPr>
        <w:tab/>
      </w:r>
      <w:r>
        <w:rPr>
          <w:rFonts w:hint="eastAsia" w:ascii="仿宋" w:hAnsi="仿宋" w:eastAsia="仿宋"/>
          <w:sz w:val="30"/>
          <w:szCs w:val="30"/>
          <w:lang w:val="en-US" w:eastAsia="zh-CN"/>
        </w:rPr>
        <w:t>3</w:t>
      </w:r>
      <w:r>
        <w:rPr>
          <w:rFonts w:ascii="仿宋" w:hAnsi="仿宋" w:eastAsia="仿宋"/>
          <w:sz w:val="30"/>
          <w:szCs w:val="30"/>
        </w:rPr>
        <w:fldChar w:fldCharType="end"/>
      </w:r>
      <w:r>
        <w:rPr>
          <w:rFonts w:hint="eastAsia" w:ascii="仿宋" w:hAnsi="仿宋" w:eastAsia="仿宋"/>
          <w:sz w:val="30"/>
          <w:szCs w:val="30"/>
          <w:lang w:val="en-US" w:eastAsia="zh-CN"/>
        </w:rPr>
        <w:t>1</w:t>
      </w:r>
    </w:p>
    <w:p>
      <w:pPr>
        <w:pStyle w:val="31"/>
        <w:tabs>
          <w:tab w:val="right" w:leader="dot" w:pos="8296"/>
        </w:tabs>
        <w:spacing w:line="480" w:lineRule="auto"/>
        <w:rPr>
          <w:rFonts w:hint="eastAsia" w:ascii="仿宋" w:hAnsi="仿宋" w:eastAsia="仿宋" w:cstheme="minorBidi"/>
          <w:sz w:val="30"/>
          <w:szCs w:val="30"/>
          <w:lang w:val="en-US" w:eastAsia="zh-CN"/>
        </w:rPr>
      </w:pPr>
      <w:r>
        <w:fldChar w:fldCharType="begin"/>
      </w:r>
      <w:r>
        <w:instrText xml:space="preserve"> HYPERLINK \l "_Toc38294400" </w:instrText>
      </w:r>
      <w:r>
        <w:fldChar w:fldCharType="separate"/>
      </w:r>
      <w:r>
        <w:rPr>
          <w:rStyle w:val="54"/>
          <w:rFonts w:hint="eastAsia" w:ascii="仿宋" w:hAnsi="仿宋" w:eastAsia="仿宋" w:cs="宋体"/>
          <w:bCs/>
          <w:color w:val="auto"/>
          <w:sz w:val="30"/>
          <w:szCs w:val="30"/>
        </w:rPr>
        <w:t>第五章</w:t>
      </w:r>
      <w:r>
        <w:rPr>
          <w:rStyle w:val="54"/>
          <w:rFonts w:hint="eastAsia" w:ascii="仿宋" w:hAnsi="仿宋" w:eastAsia="仿宋" w:cs="宋体"/>
          <w:bCs/>
          <w:color w:val="auto"/>
          <w:sz w:val="30"/>
          <w:szCs w:val="30"/>
          <w:lang w:val="en-US" w:eastAsia="zh-CN"/>
        </w:rPr>
        <w:t xml:space="preserve"> </w:t>
      </w:r>
      <w:r>
        <w:rPr>
          <w:rStyle w:val="54"/>
          <w:rFonts w:hint="eastAsia" w:ascii="仿宋" w:hAnsi="仿宋" w:eastAsia="仿宋" w:cs="宋体"/>
          <w:bCs/>
          <w:color w:val="auto"/>
          <w:sz w:val="30"/>
          <w:szCs w:val="30"/>
        </w:rPr>
        <w:t>响应文件格式</w:t>
      </w:r>
      <w:r>
        <w:rPr>
          <w:rFonts w:ascii="仿宋" w:hAnsi="仿宋" w:eastAsia="仿宋"/>
          <w:sz w:val="30"/>
          <w:szCs w:val="30"/>
        </w:rPr>
        <w:tab/>
      </w:r>
      <w:r>
        <w:rPr>
          <w:rFonts w:hint="eastAsia" w:ascii="仿宋" w:hAnsi="仿宋" w:eastAsia="仿宋"/>
          <w:sz w:val="30"/>
          <w:szCs w:val="30"/>
          <w:lang w:val="en-US" w:eastAsia="zh-CN"/>
        </w:rPr>
        <w:t>3</w:t>
      </w:r>
      <w:r>
        <w:rPr>
          <w:rFonts w:ascii="仿宋" w:hAnsi="仿宋" w:eastAsia="仿宋"/>
          <w:sz w:val="30"/>
          <w:szCs w:val="30"/>
        </w:rPr>
        <w:fldChar w:fldCharType="end"/>
      </w:r>
      <w:r>
        <w:rPr>
          <w:rFonts w:hint="eastAsia" w:ascii="仿宋" w:hAnsi="仿宋" w:eastAsia="仿宋"/>
          <w:sz w:val="30"/>
          <w:szCs w:val="30"/>
          <w:lang w:val="en-US" w:eastAsia="zh-CN"/>
        </w:rPr>
        <w:t>8</w:t>
      </w:r>
    </w:p>
    <w:p>
      <w:pPr>
        <w:pStyle w:val="22"/>
        <w:tabs>
          <w:tab w:val="right" w:leader="dot" w:pos="9638"/>
        </w:tabs>
        <w:ind w:left="0" w:leftChars="0"/>
      </w:pPr>
      <w:r>
        <w:rPr>
          <w:rFonts w:ascii="仿宋" w:hAnsi="仿宋" w:eastAsia="仿宋" w:cs="宋体"/>
          <w:sz w:val="30"/>
          <w:szCs w:val="30"/>
        </w:rPr>
        <w:fldChar w:fldCharType="end"/>
      </w:r>
    </w:p>
    <w:p>
      <w:pPr>
        <w:spacing w:line="360" w:lineRule="auto"/>
        <w:rPr>
          <w:rFonts w:ascii="宋体"/>
        </w:rPr>
      </w:pPr>
    </w:p>
    <w:p/>
    <w:p>
      <w:pPr>
        <w:sectPr>
          <w:headerReference r:id="rId3" w:type="first"/>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r>
        <w:br w:type="page"/>
      </w:r>
    </w:p>
    <w:p>
      <w:pPr>
        <w:pStyle w:val="42"/>
        <w:numPr>
          <w:ilvl w:val="0"/>
          <w:numId w:val="2"/>
        </w:numPr>
        <w:ind w:left="0" w:leftChars="0" w:firstLine="0" w:firstLineChars="0"/>
        <w:jc w:val="center"/>
        <w:rPr>
          <w:rFonts w:hint="eastAsia" w:cs="宋体"/>
          <w:b/>
          <w:bCs/>
          <w:sz w:val="32"/>
          <w:szCs w:val="32"/>
        </w:rPr>
      </w:pPr>
      <w:bookmarkStart w:id="0" w:name="_Toc38294359"/>
      <w:bookmarkStart w:id="1" w:name="_Toc37443359"/>
      <w:r>
        <w:rPr>
          <w:rFonts w:hint="eastAsia" w:cs="宋体"/>
          <w:b/>
          <w:bCs/>
          <w:sz w:val="32"/>
          <w:szCs w:val="32"/>
        </w:rPr>
        <w:t>招标公告</w:t>
      </w:r>
      <w:bookmarkStart w:id="2" w:name="_bookmark1"/>
      <w:bookmarkEnd w:id="2"/>
    </w:p>
    <w:p>
      <w:pPr>
        <w:keepNext w:val="0"/>
        <w:keepLines w:val="0"/>
        <w:widowControl/>
        <w:suppressLineNumbers w:val="0"/>
        <w:pBdr>
          <w:bottom w:val="none" w:color="auto" w:sz="0" w:space="0"/>
        </w:pBdr>
        <w:spacing w:line="450" w:lineRule="atLeast"/>
        <w:jc w:val="center"/>
        <w:rPr>
          <w:b/>
          <w:bCs/>
          <w:sz w:val="28"/>
          <w:szCs w:val="28"/>
        </w:rPr>
      </w:pPr>
      <w:r>
        <w:rPr>
          <w:rFonts w:hint="eastAsia" w:ascii="宋体" w:hAnsi="宋体" w:eastAsia="宋体" w:cs="宋体"/>
          <w:b/>
          <w:bCs/>
          <w:kern w:val="0"/>
          <w:sz w:val="28"/>
          <w:szCs w:val="28"/>
          <w:lang w:val="en-US" w:eastAsia="zh-CN" w:bidi="ar"/>
        </w:rPr>
        <w:t>新疆哈纳斯国家级自然保护区2023年第二批中央财政林业草原生态保护恢复资金（国家级自然保护区补助）项目-科普馆、宣教馆展陈方案及施工图设计</w:t>
      </w:r>
      <w:r>
        <w:rPr>
          <w:rFonts w:ascii="宋体" w:hAnsi="宋体" w:eastAsia="宋体" w:cs="宋体"/>
          <w:b/>
          <w:bCs/>
          <w:kern w:val="0"/>
          <w:sz w:val="28"/>
          <w:szCs w:val="28"/>
          <w:lang w:val="en-US" w:eastAsia="zh-CN" w:bidi="ar"/>
        </w:rPr>
        <w:t>的竞争性磋商公告</w:t>
      </w:r>
    </w:p>
    <w:p>
      <w:pPr>
        <w:pStyle w:val="39"/>
        <w:keepNext w:val="0"/>
        <w:keepLines w:val="0"/>
        <w:widowControl/>
        <w:suppressLineNumbers w:val="0"/>
        <w:spacing w:after="150" w:afterAutospacing="0"/>
      </w:pPr>
      <w:r>
        <w:rPr>
          <w:rFonts w:ascii="仿宋" w:hAnsi="仿宋" w:eastAsia="仿宋" w:cs="仿宋"/>
          <w:sz w:val="27"/>
          <w:szCs w:val="27"/>
        </w:rPr>
        <w:t>    项目概况</w:t>
      </w:r>
      <w:r>
        <w:rPr>
          <w:rFonts w:hint="eastAsia" w:ascii="仿宋" w:hAnsi="仿宋" w:eastAsia="仿宋" w:cs="仿宋"/>
        </w:rPr>
        <w:t>                                                    </w:t>
      </w:r>
    </w:p>
    <w:p>
      <w:pPr>
        <w:pStyle w:val="39"/>
        <w:keepNext w:val="0"/>
        <w:keepLines w:val="0"/>
        <w:widowControl/>
        <w:suppressLineNumbers w:val="0"/>
      </w:pPr>
      <w:r>
        <w:rPr>
          <w:rFonts w:hint="eastAsia" w:ascii="仿宋" w:hAnsi="仿宋" w:eastAsia="仿宋" w:cs="仿宋"/>
          <w:sz w:val="27"/>
          <w:szCs w:val="27"/>
        </w:rPr>
        <w:t>    </w:t>
      </w:r>
      <w:r>
        <w:rPr>
          <w:rFonts w:hint="eastAsia" w:ascii="仿宋" w:hAnsi="仿宋" w:eastAsia="仿宋" w:cs="仿宋"/>
          <w:sz w:val="27"/>
          <w:szCs w:val="27"/>
          <w:lang w:eastAsia="zh-CN"/>
        </w:rPr>
        <w:t>新疆哈纳斯国家级自然保护区2023年第二批中央财政林业草原生态保护恢复资金（国家级自然保护区补助）项目-科普馆、宣教馆展陈方案及施工图设计</w:t>
      </w:r>
      <w:r>
        <w:rPr>
          <w:rFonts w:hint="eastAsia" w:ascii="仿宋" w:hAnsi="仿宋" w:eastAsia="仿宋" w:cs="仿宋"/>
          <w:sz w:val="27"/>
          <w:szCs w:val="27"/>
        </w:rPr>
        <w:t>采购项目的潜在供应商应在政采云平台线上获取获取采购文件，并于2023年</w:t>
      </w:r>
      <w:r>
        <w:rPr>
          <w:rFonts w:hint="eastAsia" w:ascii="仿宋" w:hAnsi="仿宋" w:eastAsia="仿宋" w:cs="仿宋"/>
          <w:sz w:val="27"/>
          <w:szCs w:val="27"/>
          <w:lang w:eastAsia="zh-CN"/>
        </w:rPr>
        <w:t>08月28日 16:00</w:t>
      </w:r>
      <w:r>
        <w:rPr>
          <w:rFonts w:hint="eastAsia" w:ascii="仿宋" w:hAnsi="仿宋" w:eastAsia="仿宋" w:cs="仿宋"/>
          <w:sz w:val="27"/>
          <w:szCs w:val="27"/>
        </w:rPr>
        <w:t>（北京时间）前提交响应文件。</w:t>
      </w:r>
      <w:r>
        <w:rPr>
          <w:rFonts w:hint="eastAsia" w:ascii="仿宋" w:hAnsi="仿宋" w:eastAsia="仿宋" w:cs="仿宋"/>
        </w:rPr>
        <w:t>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46"/>
          <w:rFonts w:ascii="黑体" w:hAnsi="宋体" w:eastAsia="黑体" w:cs="黑体"/>
          <w:sz w:val="27"/>
          <w:szCs w:val="27"/>
        </w:rPr>
        <w:t>一、项目基本情况</w:t>
      </w:r>
    </w:p>
    <w:p>
      <w:pPr>
        <w:pStyle w:val="39"/>
        <w:keepNext w:val="0"/>
        <w:keepLines w:val="0"/>
        <w:widowControl/>
        <w:suppressLineNumbers w:val="0"/>
        <w:spacing w:line="300" w:lineRule="atLeast"/>
      </w:pPr>
      <w:r>
        <w:rPr>
          <w:rFonts w:hint="eastAsia" w:ascii="仿宋" w:hAnsi="仿宋" w:eastAsia="仿宋" w:cs="仿宋"/>
          <w:sz w:val="27"/>
          <w:szCs w:val="27"/>
        </w:rPr>
        <w:t>    项目编号：</w:t>
      </w:r>
      <w:r>
        <w:rPr>
          <w:rFonts w:hint="eastAsia" w:ascii="仿宋" w:hAnsi="仿宋" w:eastAsia="仿宋" w:cs="仿宋"/>
          <w:sz w:val="27"/>
          <w:szCs w:val="27"/>
          <w:lang w:eastAsia="zh-CN"/>
        </w:rPr>
        <w:t>KNSZFCG-ZX2023005</w:t>
      </w:r>
      <w:r>
        <w:rPr>
          <w:rFonts w:hint="eastAsia" w:ascii="仿宋" w:hAnsi="仿宋" w:eastAsia="仿宋" w:cs="仿宋"/>
          <w:sz w:val="27"/>
          <w:szCs w:val="27"/>
        </w:rPr>
        <w:t> </w:t>
      </w:r>
    </w:p>
    <w:p>
      <w:pPr>
        <w:pStyle w:val="39"/>
        <w:keepNext w:val="0"/>
        <w:keepLines w:val="0"/>
        <w:widowControl/>
        <w:suppressLineNumbers w:val="0"/>
        <w:spacing w:line="300" w:lineRule="atLeast"/>
      </w:pPr>
      <w:r>
        <w:rPr>
          <w:rFonts w:hint="eastAsia" w:ascii="仿宋" w:hAnsi="仿宋" w:eastAsia="仿宋" w:cs="仿宋"/>
          <w:sz w:val="27"/>
          <w:szCs w:val="27"/>
        </w:rPr>
        <w:t>    项目名称：</w:t>
      </w:r>
      <w:bookmarkStart w:id="146" w:name="_GoBack"/>
      <w:r>
        <w:rPr>
          <w:rFonts w:hint="eastAsia" w:ascii="仿宋" w:hAnsi="仿宋" w:eastAsia="仿宋" w:cs="仿宋"/>
          <w:sz w:val="27"/>
          <w:szCs w:val="27"/>
          <w:lang w:eastAsia="zh-CN"/>
        </w:rPr>
        <w:t>新疆哈纳斯国家级自然保护区2023年第二批中央财政林业草原生态保护恢复资金（国家级自然保护区补助）项目-科普馆、宣教馆展陈方案及施工图设计</w:t>
      </w:r>
      <w:bookmarkEnd w:id="146"/>
      <w:r>
        <w:rPr>
          <w:rFonts w:hint="eastAsia" w:ascii="仿宋" w:hAnsi="仿宋" w:eastAsia="仿宋" w:cs="仿宋"/>
          <w:sz w:val="27"/>
          <w:szCs w:val="27"/>
        </w:rPr>
        <w:t> </w:t>
      </w:r>
    </w:p>
    <w:p>
      <w:pPr>
        <w:pStyle w:val="39"/>
        <w:keepNext w:val="0"/>
        <w:keepLines w:val="0"/>
        <w:widowControl/>
        <w:suppressLineNumbers w:val="0"/>
        <w:spacing w:line="300" w:lineRule="atLeast"/>
      </w:pPr>
      <w:r>
        <w:rPr>
          <w:rFonts w:hint="eastAsia" w:ascii="仿宋" w:hAnsi="仿宋" w:eastAsia="仿宋" w:cs="仿宋"/>
          <w:sz w:val="27"/>
          <w:szCs w:val="27"/>
        </w:rPr>
        <w:t>    采购方式：竞争性磋商</w:t>
      </w:r>
      <w:r>
        <w:rPr>
          <w:rFonts w:hint="eastAsia" w:ascii="仿宋" w:hAnsi="仿宋" w:eastAsia="仿宋" w:cs="仿宋"/>
        </w:rPr>
        <w:t> </w:t>
      </w:r>
    </w:p>
    <w:p>
      <w:pPr>
        <w:pStyle w:val="39"/>
        <w:keepNext w:val="0"/>
        <w:keepLines w:val="0"/>
        <w:widowControl/>
        <w:suppressLineNumbers w:val="0"/>
        <w:spacing w:line="300" w:lineRule="atLeast"/>
      </w:pPr>
      <w:r>
        <w:rPr>
          <w:rFonts w:hint="eastAsia" w:ascii="仿宋" w:hAnsi="仿宋" w:eastAsia="仿宋" w:cs="仿宋"/>
          <w:sz w:val="27"/>
          <w:szCs w:val="27"/>
        </w:rPr>
        <w:t>    预算金额（元）：804960</w:t>
      </w:r>
    </w:p>
    <w:p>
      <w:pPr>
        <w:pStyle w:val="39"/>
        <w:keepNext w:val="0"/>
        <w:keepLines w:val="0"/>
        <w:widowControl/>
        <w:suppressLineNumbers w:val="0"/>
        <w:spacing w:line="300" w:lineRule="atLeast"/>
      </w:pPr>
      <w:r>
        <w:rPr>
          <w:rFonts w:hint="eastAsia" w:ascii="仿宋" w:hAnsi="仿宋" w:eastAsia="仿宋" w:cs="仿宋"/>
          <w:sz w:val="27"/>
          <w:szCs w:val="27"/>
        </w:rPr>
        <w:t>    最高限价（元）：804960 </w:t>
      </w:r>
      <w:r>
        <w:rPr>
          <w:rFonts w:hint="eastAsia" w:ascii="仿宋" w:hAnsi="仿宋" w:eastAsia="仿宋" w:cs="仿宋"/>
        </w:rPr>
        <w:t> </w:t>
      </w:r>
    </w:p>
    <w:p>
      <w:pPr>
        <w:pStyle w:val="39"/>
        <w:keepNext w:val="0"/>
        <w:keepLines w:val="0"/>
        <w:widowControl/>
        <w:suppressLineNumbers w:val="0"/>
        <w:spacing w:line="300" w:lineRule="atLeast"/>
        <w:rPr>
          <w:rFonts w:hint="eastAsia" w:ascii="仿宋" w:hAnsi="仿宋" w:eastAsia="仿宋" w:cs="仿宋"/>
        </w:rPr>
      </w:pPr>
      <w:r>
        <w:rPr>
          <w:rFonts w:hint="eastAsia" w:ascii="仿宋" w:hAnsi="仿宋" w:eastAsia="仿宋" w:cs="仿宋"/>
          <w:sz w:val="27"/>
          <w:szCs w:val="27"/>
        </w:rPr>
        <w:t>    采购需求：</w:t>
      </w:r>
      <w:r>
        <w:rPr>
          <w:rFonts w:hint="eastAsia" w:ascii="仿宋" w:hAnsi="仿宋" w:eastAsia="仿宋" w:cs="仿宋"/>
          <w:kern w:val="0"/>
          <w:sz w:val="24"/>
          <w:szCs w:val="24"/>
          <w:lang w:val="en-US" w:eastAsia="zh-CN" w:bidi="ar"/>
        </w:rPr>
        <w:t>   </w:t>
      </w:r>
    </w:p>
    <w:p>
      <w:pPr>
        <w:pStyle w:val="39"/>
        <w:keepNext w:val="0"/>
        <w:keepLines w:val="0"/>
        <w:widowControl/>
        <w:suppressLineNumbers w:val="0"/>
        <w:spacing w:line="300" w:lineRule="atLeast"/>
        <w:rPr>
          <w:rFonts w:hint="eastAsia" w:ascii="仿宋" w:hAnsi="仿宋" w:eastAsia="仿宋" w:cs="仿宋"/>
          <w:sz w:val="27"/>
          <w:szCs w:val="27"/>
        </w:rPr>
      </w:pPr>
      <w:r>
        <w:rPr>
          <w:rFonts w:hint="eastAsia" w:ascii="仿宋" w:hAnsi="仿宋" w:eastAsia="仿宋" w:cs="仿宋"/>
          <w:sz w:val="27"/>
          <w:szCs w:val="27"/>
        </w:rPr>
        <w:t>   标项名称： </w:t>
      </w:r>
      <w:r>
        <w:rPr>
          <w:rFonts w:hint="eastAsia" w:ascii="仿宋" w:hAnsi="仿宋" w:eastAsia="仿宋" w:cs="仿宋"/>
          <w:sz w:val="27"/>
          <w:szCs w:val="27"/>
          <w:lang w:eastAsia="zh-CN"/>
        </w:rPr>
        <w:t>新疆哈纳斯国家级自然保护区2023年第二批中央财政林业草原生态保护恢复资金（国家级自然保护区补助）项目-科普馆、宣教馆展陈方案及施工图设计</w:t>
      </w:r>
      <w:r>
        <w:rPr>
          <w:rFonts w:hint="eastAsia" w:ascii="仿宋" w:hAnsi="仿宋" w:eastAsia="仿宋" w:cs="仿宋"/>
          <w:sz w:val="27"/>
          <w:szCs w:val="27"/>
        </w:rPr>
        <w:t> </w:t>
      </w:r>
    </w:p>
    <w:p>
      <w:pPr>
        <w:keepNext w:val="0"/>
        <w:keepLines w:val="0"/>
        <w:widowControl/>
        <w:suppressLineNumbers w:val="0"/>
        <w:jc w:val="left"/>
      </w:pPr>
      <w:r>
        <w:rPr>
          <w:rFonts w:hint="eastAsia" w:ascii="仿宋" w:hAnsi="仿宋" w:eastAsia="仿宋" w:cs="仿宋"/>
          <w:kern w:val="0"/>
          <w:sz w:val="27"/>
          <w:szCs w:val="27"/>
          <w:lang w:val="en-US" w:eastAsia="zh-CN" w:bidi="ar"/>
        </w:rPr>
        <w:t>   数量：1 </w:t>
      </w:r>
      <w:r>
        <w:rPr>
          <w:rFonts w:hint="eastAsia" w:ascii="仿宋" w:hAnsi="仿宋" w:eastAsia="仿宋" w:cs="仿宋"/>
          <w:kern w:val="0"/>
          <w:sz w:val="24"/>
          <w:szCs w:val="24"/>
          <w:lang w:val="en-US" w:eastAsia="zh-CN" w:bidi="ar"/>
        </w:rPr>
        <w:t>    </w:t>
      </w:r>
    </w:p>
    <w:p>
      <w:pPr>
        <w:pStyle w:val="39"/>
        <w:keepNext w:val="0"/>
        <w:keepLines w:val="0"/>
        <w:widowControl/>
        <w:suppressLineNumbers w:val="0"/>
        <w:spacing w:line="300" w:lineRule="atLeast"/>
      </w:pPr>
      <w:r>
        <w:rPr>
          <w:rFonts w:hint="eastAsia" w:ascii="仿宋" w:hAnsi="仿宋" w:eastAsia="仿宋" w:cs="仿宋"/>
          <w:sz w:val="27"/>
          <w:szCs w:val="27"/>
        </w:rPr>
        <w:t>   预算金额（元）：804960</w:t>
      </w:r>
    </w:p>
    <w:p>
      <w:pPr>
        <w:pStyle w:val="39"/>
        <w:keepNext w:val="0"/>
        <w:keepLines w:val="0"/>
        <w:widowControl/>
        <w:suppressLineNumbers w:val="0"/>
        <w:spacing w:line="300" w:lineRule="atLeast"/>
      </w:pPr>
      <w:r>
        <w:rPr>
          <w:rFonts w:hint="eastAsia" w:ascii="仿宋" w:hAnsi="仿宋" w:eastAsia="仿宋" w:cs="仿宋"/>
          <w:sz w:val="27"/>
          <w:szCs w:val="27"/>
        </w:rPr>
        <w:t>   单位：批 </w:t>
      </w:r>
    </w:p>
    <w:p>
      <w:pPr>
        <w:pStyle w:val="39"/>
        <w:keepNext w:val="0"/>
        <w:keepLines w:val="0"/>
        <w:widowControl/>
        <w:suppressLineNumbers w:val="0"/>
        <w:spacing w:line="300" w:lineRule="atLeast"/>
      </w:pPr>
      <w:r>
        <w:rPr>
          <w:rFonts w:hint="eastAsia" w:ascii="仿宋" w:hAnsi="仿宋" w:eastAsia="仿宋" w:cs="仿宋"/>
          <w:sz w:val="27"/>
          <w:szCs w:val="27"/>
        </w:rPr>
        <w:t>   简要规格描述：科普馆、宣教馆展陈方案及施工图设计，详见磋商文件 </w:t>
      </w:r>
    </w:p>
    <w:p>
      <w:pPr>
        <w:pStyle w:val="39"/>
        <w:keepNext w:val="0"/>
        <w:keepLines w:val="0"/>
        <w:widowControl/>
        <w:suppressLineNumbers w:val="0"/>
        <w:spacing w:line="300" w:lineRule="atLeast"/>
        <w:rPr>
          <w:rFonts w:hint="eastAsia" w:ascii="仿宋" w:hAnsi="仿宋" w:eastAsia="仿宋" w:cs="仿宋"/>
          <w:sz w:val="27"/>
          <w:szCs w:val="27"/>
          <w:lang w:eastAsia="zh-CN"/>
        </w:rPr>
      </w:pPr>
      <w:r>
        <w:rPr>
          <w:rFonts w:hint="eastAsia" w:ascii="仿宋" w:hAnsi="仿宋" w:eastAsia="仿宋" w:cs="仿宋"/>
          <w:sz w:val="27"/>
          <w:szCs w:val="27"/>
        </w:rPr>
        <w:t>   备注： 合同履约期限：标项 1，合同签订后</w:t>
      </w:r>
      <w:r>
        <w:rPr>
          <w:rFonts w:hint="eastAsia" w:ascii="仿宋" w:hAnsi="仿宋" w:eastAsia="仿宋" w:cs="仿宋"/>
          <w:sz w:val="27"/>
          <w:szCs w:val="27"/>
          <w:lang w:val="en-US" w:eastAsia="zh-CN"/>
        </w:rPr>
        <w:t>9</w:t>
      </w:r>
      <w:r>
        <w:rPr>
          <w:rFonts w:hint="eastAsia" w:ascii="仿宋" w:hAnsi="仿宋" w:eastAsia="仿宋" w:cs="仿宋"/>
          <w:sz w:val="27"/>
          <w:szCs w:val="27"/>
        </w:rPr>
        <w:t>0日历日内</w:t>
      </w:r>
      <w:r>
        <w:rPr>
          <w:rFonts w:hint="eastAsia" w:ascii="仿宋" w:hAnsi="仿宋" w:eastAsia="仿宋" w:cs="仿宋"/>
          <w:sz w:val="27"/>
          <w:szCs w:val="27"/>
          <w:lang w:val="en-US" w:eastAsia="zh-CN"/>
        </w:rPr>
        <w:t>将</w:t>
      </w:r>
      <w:r>
        <w:rPr>
          <w:rFonts w:hint="eastAsia" w:ascii="仿宋" w:hAnsi="仿宋" w:eastAsia="仿宋" w:cs="仿宋"/>
          <w:sz w:val="27"/>
          <w:szCs w:val="27"/>
        </w:rPr>
        <w:t>科普馆、宣教馆展陈方案及施工图设计完成</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并将展陈方案及施工图设计成果提交。</w:t>
      </w:r>
    </w:p>
    <w:p>
      <w:pPr>
        <w:pStyle w:val="39"/>
        <w:keepNext w:val="0"/>
        <w:keepLines w:val="0"/>
        <w:widowControl/>
        <w:suppressLineNumbers w:val="0"/>
        <w:spacing w:line="300" w:lineRule="atLeast"/>
      </w:pPr>
      <w:r>
        <w:rPr>
          <w:rFonts w:hint="eastAsia" w:ascii="仿宋" w:hAnsi="仿宋" w:eastAsia="仿宋" w:cs="仿宋"/>
          <w:sz w:val="27"/>
          <w:szCs w:val="27"/>
        </w:rPr>
        <w:t>    本项目（否）接受联合体投标。</w:t>
      </w:r>
      <w:r>
        <w:rPr>
          <w:rFonts w:hint="eastAsia" w:ascii="仿宋" w:hAnsi="仿宋" w:eastAsia="仿宋" w:cs="仿宋"/>
        </w:rPr>
        <w:t>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6"/>
          <w:rFonts w:ascii="黑体" w:hAnsi="宋体" w:eastAsia="黑体" w:cs="黑体"/>
          <w:sz w:val="27"/>
          <w:szCs w:val="27"/>
        </w:rPr>
        <w:t>二、申请人的资格要求：</w:t>
      </w:r>
    </w:p>
    <w:p>
      <w:pPr>
        <w:pStyle w:val="39"/>
        <w:keepNext w:val="0"/>
        <w:keepLines w:val="0"/>
        <w:widowControl/>
        <w:suppressLineNumbers w:val="0"/>
        <w:spacing w:line="300" w:lineRule="atLeast"/>
      </w:pPr>
      <w:r>
        <w:rPr>
          <w:rFonts w:hint="eastAsia" w:ascii="仿宋" w:hAnsi="仿宋" w:eastAsia="仿宋" w:cs="仿宋"/>
          <w:sz w:val="27"/>
          <w:szCs w:val="27"/>
        </w:rPr>
        <w:t>    1.满足《中华人民共和国政府采购法》第二十二条规定；</w:t>
      </w:r>
    </w:p>
    <w:p>
      <w:pPr>
        <w:pStyle w:val="39"/>
        <w:keepNext w:val="0"/>
        <w:keepLines w:val="0"/>
        <w:widowControl/>
        <w:suppressLineNumbers w:val="0"/>
        <w:spacing w:line="300" w:lineRule="atLeast"/>
      </w:pPr>
      <w:r>
        <w:rPr>
          <w:rFonts w:hint="eastAsia" w:ascii="仿宋" w:hAnsi="仿宋" w:eastAsia="仿宋" w:cs="仿宋"/>
          <w:sz w:val="27"/>
          <w:szCs w:val="27"/>
        </w:rPr>
        <w:t>    2.落实政府采购政策需满足的资格要求：标项1：①、财政部、国家发展改革委、生态环境部、市场监管总局《关于调整优化节能产品、环境标志产品政府采购执行机制的通知》（财库[2019]9号文）；②、《新疆维吾尔自治区政府采购促进中小企业发展管理实施办法》(新财规〔2021〕6号)；③、《关于促进残疾人就业政府采购政策的通知》（财库【2017】141号）。④、《财政部、SF部关于政府采购支持JY企业发展有关问题的通知》（财库〔2014〕68号） </w:t>
      </w:r>
    </w:p>
    <w:p>
      <w:pPr>
        <w:pStyle w:val="39"/>
        <w:keepNext w:val="0"/>
        <w:keepLines w:val="0"/>
        <w:widowControl/>
        <w:suppressLineNumbers w:val="0"/>
        <w:spacing w:line="300" w:lineRule="atLeast"/>
        <w:rPr>
          <w:rStyle w:val="46"/>
          <w:rFonts w:ascii="黑体" w:hAnsi="宋体" w:eastAsia="黑体" w:cs="黑体"/>
          <w:sz w:val="27"/>
          <w:szCs w:val="27"/>
        </w:rPr>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w:t>
      </w:r>
      <w:r>
        <w:rPr>
          <w:rFonts w:hint="eastAsia" w:ascii="仿宋" w:hAnsi="仿宋" w:eastAsia="仿宋" w:cs="仿宋"/>
          <w:sz w:val="27"/>
          <w:szCs w:val="27"/>
        </w:rPr>
        <w:br w:type="textWrapping"/>
      </w:r>
      <w:r>
        <w:rPr>
          <w:rFonts w:hint="eastAsia" w:ascii="仿宋" w:hAnsi="仿宋" w:eastAsia="仿宋" w:cs="仿宋"/>
          <w:sz w:val="27"/>
          <w:szCs w:val="27"/>
        </w:rPr>
        <w:t>（1）投标人须是经中华人民共和国境内依法注册、具有有效的营业执照，具备独立法人资格</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具有建筑行业（建筑工程）乙级（含）以上资质，设计负责人应具备注册执业资格或高级专业技术职称</w:t>
      </w:r>
      <w:r>
        <w:rPr>
          <w:rFonts w:hint="eastAsia" w:ascii="仿宋" w:hAnsi="仿宋" w:eastAsia="仿宋" w:cs="仿宋"/>
          <w:sz w:val="27"/>
          <w:szCs w:val="27"/>
          <w:lang w:eastAsia="zh-CN"/>
        </w:rPr>
        <w:t>。</w:t>
      </w:r>
      <w:r>
        <w:rPr>
          <w:rFonts w:hint="eastAsia" w:ascii="仿宋" w:hAnsi="仿宋" w:eastAsia="仿宋" w:cs="仿宋"/>
          <w:sz w:val="27"/>
          <w:szCs w:val="27"/>
        </w:rPr>
        <w:t>有能力完成本项目的全部要求，并在专业技术、设备设施、人员组织、业绩经验、资金、售后服务等方面具有相应的资格和能力。</w:t>
      </w:r>
      <w:r>
        <w:rPr>
          <w:rFonts w:hint="eastAsia" w:ascii="仿宋" w:hAnsi="仿宋" w:eastAsia="仿宋" w:cs="仿宋"/>
          <w:sz w:val="27"/>
          <w:szCs w:val="27"/>
        </w:rPr>
        <w:br w:type="textWrapping"/>
      </w:r>
      <w:r>
        <w:rPr>
          <w:rFonts w:hint="eastAsia" w:ascii="仿宋" w:hAnsi="仿宋" w:eastAsia="仿宋" w:cs="仿宋"/>
          <w:sz w:val="27"/>
          <w:szCs w:val="27"/>
        </w:rPr>
        <w:t>（2）单位负责人为同一人或者存在直接控股、管理关系的不同供应商，不得参加同一合同下的政府采购活动；</w:t>
      </w:r>
      <w:r>
        <w:rPr>
          <w:rFonts w:hint="eastAsia" w:ascii="仿宋" w:hAnsi="仿宋" w:eastAsia="仿宋" w:cs="仿宋"/>
          <w:sz w:val="27"/>
          <w:szCs w:val="27"/>
        </w:rPr>
        <w:br w:type="textWrapping"/>
      </w:r>
      <w:r>
        <w:rPr>
          <w:rFonts w:hint="eastAsia" w:ascii="仿宋" w:hAnsi="仿宋" w:eastAsia="仿宋" w:cs="仿宋"/>
          <w:sz w:val="27"/>
          <w:szCs w:val="27"/>
        </w:rPr>
        <w:t>（3）投标人须为未被列入“信用中国”（www.creditchina.gov.cn）和中国政府采购网（www.ccgp.gov.cn ）网站失信被执行人、税收违法黑名单以及政府采购严重违法失信行为记录名单里的供应商。投标人如在“信用中国”网站或中国政府采购网被列入严重违法失信行为记录名单的（尚在处罚期内的），将拒绝其参加本次政府采购活动。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6"/>
          <w:rFonts w:ascii="黑体" w:hAnsi="宋体" w:eastAsia="黑体" w:cs="黑体"/>
          <w:sz w:val="27"/>
          <w:szCs w:val="27"/>
        </w:rPr>
        <w:t>三、获取采购文件</w:t>
      </w:r>
    </w:p>
    <w:p>
      <w:pPr>
        <w:pStyle w:val="39"/>
        <w:keepNext w:val="0"/>
        <w:keepLines w:val="0"/>
        <w:widowControl/>
        <w:suppressLineNumbers w:val="0"/>
        <w:spacing w:line="300" w:lineRule="atLeast"/>
      </w:pPr>
      <w:r>
        <w:rPr>
          <w:rFonts w:hint="eastAsia" w:ascii="仿宋" w:hAnsi="仿宋" w:eastAsia="仿宋" w:cs="仿宋"/>
          <w:sz w:val="27"/>
          <w:szCs w:val="27"/>
        </w:rPr>
        <w:t>    </w:t>
      </w:r>
      <w:r>
        <w:rPr>
          <w:rFonts w:hint="eastAsia" w:ascii="仿宋" w:hAnsi="仿宋" w:eastAsia="仿宋" w:cs="仿宋"/>
          <w:sz w:val="27"/>
          <w:szCs w:val="27"/>
          <w:u w:val="none"/>
        </w:rPr>
        <w:t>时间：2023年0</w:t>
      </w:r>
      <w:r>
        <w:rPr>
          <w:rFonts w:hint="eastAsia" w:ascii="仿宋" w:hAnsi="仿宋" w:eastAsia="仿宋" w:cs="仿宋"/>
          <w:sz w:val="27"/>
          <w:szCs w:val="27"/>
          <w:u w:val="none"/>
          <w:lang w:val="en-US" w:eastAsia="zh-CN"/>
        </w:rPr>
        <w:t>8</w:t>
      </w:r>
      <w:r>
        <w:rPr>
          <w:rFonts w:hint="eastAsia" w:ascii="仿宋" w:hAnsi="仿宋" w:eastAsia="仿宋" w:cs="仿宋"/>
          <w:sz w:val="27"/>
          <w:szCs w:val="27"/>
          <w:u w:val="none"/>
        </w:rPr>
        <w:t>月1</w:t>
      </w:r>
      <w:r>
        <w:rPr>
          <w:rFonts w:hint="eastAsia" w:ascii="仿宋" w:hAnsi="仿宋" w:eastAsia="仿宋" w:cs="仿宋"/>
          <w:sz w:val="27"/>
          <w:szCs w:val="27"/>
          <w:u w:val="none"/>
          <w:lang w:val="en-US" w:eastAsia="zh-CN"/>
        </w:rPr>
        <w:t>7</w:t>
      </w:r>
      <w:r>
        <w:rPr>
          <w:rFonts w:hint="eastAsia" w:ascii="仿宋" w:hAnsi="仿宋" w:eastAsia="仿宋" w:cs="仿宋"/>
          <w:sz w:val="27"/>
          <w:szCs w:val="27"/>
          <w:u w:val="none"/>
        </w:rPr>
        <w:t>日至2023年0</w:t>
      </w:r>
      <w:r>
        <w:rPr>
          <w:rFonts w:hint="eastAsia" w:ascii="仿宋" w:hAnsi="仿宋" w:eastAsia="仿宋" w:cs="仿宋"/>
          <w:sz w:val="27"/>
          <w:szCs w:val="27"/>
          <w:u w:val="none"/>
          <w:lang w:val="en-US" w:eastAsia="zh-CN"/>
        </w:rPr>
        <w:t>8</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24</w:t>
      </w:r>
      <w:r>
        <w:rPr>
          <w:rFonts w:hint="eastAsia" w:ascii="仿宋" w:hAnsi="仿宋" w:eastAsia="仿宋" w:cs="仿宋"/>
          <w:sz w:val="27"/>
          <w:szCs w:val="27"/>
          <w:u w:val="none"/>
        </w:rPr>
        <w:t>日，每天上午00:00至12:00，下午12:00至23:59（北京时间，法定节假日除外）</w:t>
      </w:r>
    </w:p>
    <w:p>
      <w:pPr>
        <w:pStyle w:val="39"/>
        <w:keepNext w:val="0"/>
        <w:keepLines w:val="0"/>
        <w:widowControl/>
        <w:suppressLineNumbers w:val="0"/>
        <w:spacing w:line="300" w:lineRule="atLeast"/>
      </w:pPr>
      <w:r>
        <w:rPr>
          <w:rFonts w:hint="eastAsia" w:ascii="仿宋" w:hAnsi="仿宋" w:eastAsia="仿宋" w:cs="仿宋"/>
          <w:sz w:val="27"/>
          <w:szCs w:val="27"/>
        </w:rPr>
        <w:t>    地点：政采云平台线上获取 </w:t>
      </w:r>
    </w:p>
    <w:p>
      <w:pPr>
        <w:pStyle w:val="39"/>
        <w:keepNext w:val="0"/>
        <w:keepLines w:val="0"/>
        <w:widowControl/>
        <w:suppressLineNumbers w:val="0"/>
        <w:spacing w:line="300" w:lineRule="atLeast"/>
      </w:pPr>
      <w:r>
        <w:rPr>
          <w:rFonts w:hint="eastAsia" w:ascii="仿宋" w:hAnsi="仿宋" w:eastAsia="仿宋" w:cs="仿宋"/>
          <w:sz w:val="27"/>
          <w:szCs w:val="27"/>
        </w:rPr>
        <w:t>    方式：供应商登录政采云平台https://www.zcygov.cn/在线申请获取采购文件（进入“项目采购”应用，在获取采购文件菜单中选择项目，申请获取采购文件） </w:t>
      </w:r>
    </w:p>
    <w:p>
      <w:pPr>
        <w:pStyle w:val="39"/>
        <w:keepNext w:val="0"/>
        <w:keepLines w:val="0"/>
        <w:widowControl/>
        <w:suppressLineNumbers w:val="0"/>
        <w:spacing w:line="300" w:lineRule="atLeast"/>
      </w:pPr>
      <w:r>
        <w:rPr>
          <w:rFonts w:hint="eastAsia" w:ascii="仿宋" w:hAnsi="仿宋" w:eastAsia="仿宋" w:cs="仿宋"/>
          <w:sz w:val="27"/>
          <w:szCs w:val="27"/>
        </w:rPr>
        <w:t>    售价（元）： </w:t>
      </w:r>
      <w:r>
        <w:rPr>
          <w:rStyle w:val="59"/>
          <w:rFonts w:hint="eastAsia" w:ascii="仿宋" w:hAnsi="仿宋" w:eastAsia="仿宋" w:cs="仿宋"/>
          <w:sz w:val="27"/>
          <w:szCs w:val="27"/>
        </w:rPr>
        <w:t>0</w:t>
      </w:r>
      <w:r>
        <w:rPr>
          <w:rFonts w:hint="eastAsia" w:ascii="仿宋" w:hAnsi="仿宋" w:eastAsia="仿宋" w:cs="仿宋"/>
          <w:sz w:val="27"/>
          <w:szCs w:val="27"/>
        </w:rPr>
        <w:t>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6"/>
          <w:rFonts w:ascii="黑体" w:hAnsi="宋体" w:eastAsia="黑体" w:cs="黑体"/>
          <w:sz w:val="27"/>
          <w:szCs w:val="27"/>
        </w:rPr>
        <w:t>四、响应文件提交</w:t>
      </w:r>
      <w:r>
        <w:rPr>
          <w:rFonts w:ascii="黑体" w:hAnsi="宋体" w:eastAsia="黑体" w:cs="黑体"/>
          <w:sz w:val="27"/>
          <w:szCs w:val="27"/>
        </w:rPr>
        <w:t> </w:t>
      </w:r>
    </w:p>
    <w:p>
      <w:pPr>
        <w:pStyle w:val="39"/>
        <w:keepNext w:val="0"/>
        <w:keepLines w:val="0"/>
        <w:widowControl/>
        <w:suppressLineNumbers w:val="0"/>
        <w:spacing w:line="300" w:lineRule="atLeast"/>
      </w:pPr>
      <w:r>
        <w:rPr>
          <w:rFonts w:hint="eastAsia" w:ascii="仿宋" w:hAnsi="仿宋" w:eastAsia="仿宋" w:cs="仿宋"/>
          <w:sz w:val="27"/>
          <w:szCs w:val="27"/>
        </w:rPr>
        <w:t>    截止时间：2023年</w:t>
      </w:r>
      <w:r>
        <w:rPr>
          <w:rFonts w:hint="eastAsia" w:ascii="仿宋" w:hAnsi="仿宋" w:eastAsia="仿宋" w:cs="仿宋"/>
          <w:sz w:val="27"/>
          <w:szCs w:val="27"/>
          <w:lang w:eastAsia="zh-CN"/>
        </w:rPr>
        <w:t>08月28日 16:00</w:t>
      </w:r>
      <w:r>
        <w:rPr>
          <w:rFonts w:hint="eastAsia" w:ascii="仿宋" w:hAnsi="仿宋" w:eastAsia="仿宋" w:cs="仿宋"/>
          <w:sz w:val="27"/>
          <w:szCs w:val="27"/>
        </w:rPr>
        <w:t>（北京时间）</w:t>
      </w:r>
    </w:p>
    <w:p>
      <w:pPr>
        <w:pStyle w:val="39"/>
        <w:keepNext w:val="0"/>
        <w:keepLines w:val="0"/>
        <w:widowControl/>
        <w:suppressLineNumbers w:val="0"/>
        <w:spacing w:line="300" w:lineRule="atLeast"/>
      </w:pPr>
      <w:r>
        <w:rPr>
          <w:rFonts w:hint="eastAsia" w:ascii="仿宋" w:hAnsi="仿宋" w:eastAsia="仿宋" w:cs="仿宋"/>
          <w:sz w:val="27"/>
          <w:szCs w:val="27"/>
        </w:rPr>
        <w:t>    地点：请登录政采云投标客户端投标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6"/>
          <w:rFonts w:ascii="黑体" w:hAnsi="宋体" w:eastAsia="黑体" w:cs="黑体"/>
          <w:sz w:val="27"/>
          <w:szCs w:val="27"/>
        </w:rPr>
        <w:t>五、响应文件开启</w:t>
      </w:r>
      <w:r>
        <w:rPr>
          <w:rFonts w:ascii="黑体" w:hAnsi="宋体" w:eastAsia="黑体" w:cs="黑体"/>
          <w:sz w:val="27"/>
          <w:szCs w:val="27"/>
        </w:rPr>
        <w:t> </w:t>
      </w:r>
    </w:p>
    <w:p>
      <w:pPr>
        <w:pStyle w:val="39"/>
        <w:keepNext w:val="0"/>
        <w:keepLines w:val="0"/>
        <w:widowControl/>
        <w:suppressLineNumbers w:val="0"/>
        <w:spacing w:line="300" w:lineRule="atLeast"/>
      </w:pPr>
      <w:r>
        <w:rPr>
          <w:rFonts w:hint="eastAsia" w:ascii="仿宋" w:hAnsi="仿宋" w:eastAsia="仿宋" w:cs="仿宋"/>
          <w:sz w:val="27"/>
          <w:szCs w:val="27"/>
        </w:rPr>
        <w:t>    开启时间：2023年</w:t>
      </w:r>
      <w:r>
        <w:rPr>
          <w:rFonts w:hint="eastAsia" w:ascii="仿宋" w:hAnsi="仿宋" w:eastAsia="仿宋" w:cs="仿宋"/>
          <w:sz w:val="27"/>
          <w:szCs w:val="27"/>
          <w:lang w:eastAsia="zh-CN"/>
        </w:rPr>
        <w:t>08月28日 16:00</w:t>
      </w:r>
      <w:r>
        <w:rPr>
          <w:rFonts w:hint="eastAsia" w:ascii="仿宋" w:hAnsi="仿宋" w:eastAsia="仿宋" w:cs="仿宋"/>
          <w:sz w:val="27"/>
          <w:szCs w:val="27"/>
        </w:rPr>
        <w:t> （北京时间）</w:t>
      </w:r>
    </w:p>
    <w:p>
      <w:pPr>
        <w:pStyle w:val="39"/>
        <w:keepNext w:val="0"/>
        <w:keepLines w:val="0"/>
        <w:widowControl/>
        <w:suppressLineNumbers w:val="0"/>
        <w:spacing w:line="300" w:lineRule="atLeast"/>
      </w:pPr>
      <w:r>
        <w:rPr>
          <w:rFonts w:hint="eastAsia" w:ascii="仿宋" w:hAnsi="仿宋" w:eastAsia="仿宋" w:cs="仿宋"/>
          <w:sz w:val="27"/>
          <w:szCs w:val="27"/>
        </w:rPr>
        <w:t>    地点：御华园2号会议室评标厅 </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46"/>
          <w:rFonts w:ascii="黑体" w:hAnsi="宋体" w:eastAsia="黑体" w:cs="黑体"/>
          <w:sz w:val="27"/>
          <w:szCs w:val="27"/>
        </w:rPr>
        <w:t>六、公告期限</w:t>
      </w:r>
    </w:p>
    <w:p>
      <w:pPr>
        <w:pStyle w:val="39"/>
        <w:keepNext w:val="0"/>
        <w:keepLines w:val="0"/>
        <w:widowControl/>
        <w:suppressLineNumbers w:val="0"/>
      </w:pPr>
      <w:r>
        <w:rPr>
          <w:rFonts w:hint="eastAsia" w:ascii="仿宋" w:hAnsi="仿宋" w:eastAsia="仿宋" w:cs="仿宋"/>
          <w:sz w:val="27"/>
          <w:szCs w:val="27"/>
        </w:rPr>
        <w:t>    自本公告发布之日起3个工作日。</w:t>
      </w:r>
    </w:p>
    <w:p>
      <w:pPr>
        <w:pStyle w:val="39"/>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6"/>
          <w:rFonts w:ascii="黑体" w:hAnsi="宋体" w:eastAsia="黑体" w:cs="黑体"/>
          <w:sz w:val="27"/>
          <w:szCs w:val="27"/>
        </w:rPr>
        <w:t>七、其他补充事宜</w:t>
      </w:r>
      <w:r>
        <w:rPr>
          <w:rFonts w:ascii="黑体" w:hAnsi="宋体" w:eastAsia="黑体" w:cs="黑体"/>
          <w:sz w:val="27"/>
          <w:szCs w:val="27"/>
        </w:rPr>
        <w:t> </w:t>
      </w:r>
    </w:p>
    <w:p>
      <w:pPr>
        <w:pStyle w:val="39"/>
        <w:keepNext w:val="0"/>
        <w:keepLines w:val="0"/>
        <w:widowControl/>
        <w:suppressLineNumbers w:val="0"/>
        <w:spacing w:line="315" w:lineRule="atLeast"/>
      </w:pPr>
      <w:r>
        <w:rPr>
          <w:rFonts w:hint="eastAsia" w:ascii="仿宋" w:hAnsi="仿宋" w:eastAsia="仿宋" w:cs="仿宋"/>
          <w:sz w:val="27"/>
          <w:szCs w:val="27"/>
        </w:rPr>
        <w:t>     1、本项目采购文件的答疑、澄清将在新疆政府采购网上发布，采购人在新疆政府采购网上发出澄清或修改通知即视为所有供应商收到该澄清或修改通知。请供应商每天自行登录新疆政府采购网查阅澄清或修改通知。</w:t>
      </w:r>
      <w:r>
        <w:rPr>
          <w:rFonts w:hint="eastAsia" w:ascii="仿宋" w:hAnsi="仿宋" w:eastAsia="仿宋" w:cs="仿宋"/>
          <w:sz w:val="27"/>
          <w:szCs w:val="27"/>
        </w:rPr>
        <w:br w:type="textWrapping"/>
      </w:r>
      <w:r>
        <w:rPr>
          <w:rFonts w:hint="eastAsia" w:ascii="仿宋" w:hAnsi="仿宋" w:eastAsia="仿宋" w:cs="仿宋"/>
          <w:sz w:val="27"/>
          <w:szCs w:val="27"/>
        </w:rPr>
        <w:t>2、本次采购项目采用电子交易方式，电子交易平台为“政府采购云平台（https://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3、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95763客服电话。  </w:t>
      </w:r>
    </w:p>
    <w:p>
      <w:pPr>
        <w:pStyle w:val="39"/>
        <w:keepNext w:val="0"/>
        <w:keepLines w:val="0"/>
        <w:widowControl/>
        <w:suppressLineNumbers w:val="0"/>
      </w:pPr>
      <w:r>
        <w:t>特别提示：</w:t>
      </w:r>
      <w:r>
        <w:br w:type="textWrapping"/>
      </w:r>
      <w:r>
        <w:t>1、采购限额标准以上，200万元以下的货物和服务采购项目、400万元以下的工程采购项目，适宜由中小企业提供的，采购人应当专门面向中小企业采购。</w:t>
      </w:r>
      <w:r>
        <w:br w:type="textWrapping"/>
      </w:r>
      <w:r>
        <w:t>2、超过200万元的货物和服务采购项目、超过400万元的工程采购项目中适宜由中小企业提供的，预留该部分采购项目预算总额的30%以上专门面向中小企业采购，其中预留给小微企业的比例不低于60%。</w:t>
      </w:r>
      <w:r>
        <w:br w:type="textWrapping"/>
      </w:r>
      <w: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br w:type="textWrapping"/>
      </w:r>
      <w: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9"/>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46"/>
          <w:rFonts w:ascii="黑体" w:hAnsi="宋体" w:eastAsia="黑体" w:cs="黑体"/>
          <w:sz w:val="27"/>
          <w:szCs w:val="27"/>
        </w:rPr>
        <w:t>八、凡对本次招标提出询问，请按以下方式联系</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1.采购人信息</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名 称：</w:t>
      </w:r>
      <w:r>
        <w:rPr>
          <w:rStyle w:val="59"/>
          <w:rFonts w:hint="eastAsia" w:ascii="仿宋" w:hAnsi="仿宋" w:eastAsia="仿宋" w:cs="仿宋"/>
          <w:sz w:val="27"/>
          <w:szCs w:val="27"/>
        </w:rPr>
        <w:t>喀纳斯景区管理委员会林业局</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地 址：新疆喀纳斯景区</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联系方式：18799010888</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2.采购代理机构信息</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名 称：中轩项目管理有限公司</w:t>
      </w:r>
    </w:p>
    <w:p>
      <w:pPr>
        <w:pStyle w:val="39"/>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7"/>
          <w:szCs w:val="27"/>
        </w:rPr>
        <w:t>地 址： </w:t>
      </w:r>
      <w:r>
        <w:rPr>
          <w:rFonts w:hint="eastAsia" w:ascii="仿宋" w:hAnsi="仿宋" w:eastAsia="仿宋" w:cs="仿宋"/>
          <w:sz w:val="27"/>
          <w:szCs w:val="27"/>
          <w:lang w:eastAsia="zh-CN"/>
        </w:rPr>
        <w:t>新疆阿勒泰地区阿勒泰市解放路12区313-1栋2层</w:t>
      </w:r>
    </w:p>
    <w:p>
      <w:pPr>
        <w:pStyle w:val="39"/>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18609064556</w:t>
      </w:r>
    </w:p>
    <w:p>
      <w:pPr>
        <w:pStyle w:val="39"/>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3.项目联系方式</w:t>
      </w:r>
    </w:p>
    <w:p>
      <w:pPr>
        <w:pStyle w:val="39"/>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7"/>
          <w:szCs w:val="27"/>
        </w:rPr>
        <w:t>项目联系人：</w:t>
      </w:r>
      <w:r>
        <w:rPr>
          <w:rStyle w:val="59"/>
          <w:rFonts w:hint="eastAsia" w:ascii="仿宋" w:hAnsi="仿宋" w:eastAsia="仿宋" w:cs="仿宋"/>
          <w:sz w:val="27"/>
          <w:szCs w:val="27"/>
          <w:lang w:eastAsia="zh-CN"/>
        </w:rPr>
        <w:t>刘瑛</w:t>
      </w:r>
    </w:p>
    <w:p>
      <w:pPr>
        <w:pStyle w:val="39"/>
        <w:keepNext w:val="0"/>
        <w:keepLines w:val="0"/>
        <w:widowControl/>
        <w:suppressLineNumbers w:val="0"/>
        <w:ind w:left="0" w:firstLine="420"/>
        <w:rPr>
          <w:rStyle w:val="59"/>
          <w:rFonts w:hint="eastAsia" w:ascii="仿宋" w:hAnsi="仿宋" w:eastAsia="仿宋" w:cs="仿宋"/>
          <w:sz w:val="27"/>
          <w:szCs w:val="27"/>
          <w:lang w:eastAsia="zh-CN"/>
        </w:rPr>
      </w:pPr>
      <w:r>
        <w:rPr>
          <w:rFonts w:hint="eastAsia" w:ascii="仿宋" w:hAnsi="仿宋" w:eastAsia="仿宋" w:cs="仿宋"/>
          <w:sz w:val="27"/>
          <w:szCs w:val="27"/>
        </w:rPr>
        <w:t>电 话：</w:t>
      </w:r>
      <w:r>
        <w:rPr>
          <w:rStyle w:val="59"/>
          <w:rFonts w:hint="eastAsia" w:ascii="仿宋" w:hAnsi="仿宋" w:eastAsia="仿宋" w:cs="仿宋"/>
          <w:sz w:val="27"/>
          <w:szCs w:val="27"/>
          <w:lang w:eastAsia="zh-CN"/>
        </w:rPr>
        <w:t>18609064556</w:t>
      </w:r>
    </w:p>
    <w:p>
      <w:pPr>
        <w:pStyle w:val="39"/>
        <w:keepNext w:val="0"/>
        <w:keepLines w:val="0"/>
        <w:widowControl/>
        <w:suppressLineNumbers w:val="0"/>
        <w:ind w:left="0" w:firstLine="420"/>
        <w:rPr>
          <w:rStyle w:val="59"/>
          <w:rFonts w:hint="eastAsia" w:ascii="仿宋" w:hAnsi="仿宋" w:eastAsia="仿宋" w:cs="仿宋"/>
          <w:sz w:val="27"/>
          <w:szCs w:val="27"/>
        </w:rPr>
      </w:pPr>
    </w:p>
    <w:p>
      <w:pPr>
        <w:pStyle w:val="42"/>
        <w:ind w:left="0" w:leftChars="0" w:firstLine="0" w:firstLineChars="0"/>
        <w:rPr>
          <w:rFonts w:hint="eastAsia"/>
        </w:rPr>
      </w:pPr>
    </w:p>
    <w:p>
      <w:pPr>
        <w:pStyle w:val="4"/>
        <w:jc w:val="center"/>
      </w:pPr>
      <w:r>
        <w:rPr>
          <w:rFonts w:hint="eastAsia" w:cs="宋体"/>
        </w:rPr>
        <w:t>第二章</w:t>
      </w:r>
      <w:r>
        <w:rPr>
          <w:rFonts w:hint="eastAsia" w:cs="宋体"/>
          <w:lang w:eastAsia="zh-CN"/>
        </w:rPr>
        <w:t>磋商</w:t>
      </w:r>
      <w:r>
        <w:rPr>
          <w:rFonts w:hint="eastAsia" w:cs="宋体"/>
        </w:rPr>
        <w:t>申请人须知</w:t>
      </w:r>
      <w:bookmarkEnd w:id="0"/>
      <w:bookmarkEnd w:id="1"/>
    </w:p>
    <w:p>
      <w:pPr>
        <w:pStyle w:val="6"/>
        <w:jc w:val="center"/>
      </w:pPr>
      <w:bookmarkStart w:id="3" w:name="_Toc37443360"/>
      <w:bookmarkStart w:id="4" w:name="_Toc38294360"/>
      <w:r>
        <w:rPr>
          <w:rFonts w:hint="eastAsia" w:cs="宋体"/>
          <w:lang w:eastAsia="zh-CN"/>
        </w:rPr>
        <w:t>磋商</w:t>
      </w:r>
      <w:r>
        <w:rPr>
          <w:rFonts w:hint="eastAsia" w:cs="宋体"/>
        </w:rPr>
        <w:t>申请人须知前附表</w:t>
      </w:r>
      <w:bookmarkEnd w:id="3"/>
      <w:bookmarkEnd w:id="4"/>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3537"/>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6" w:type="pct"/>
            <w:vAlign w:val="center"/>
          </w:tcPr>
          <w:p>
            <w:pPr>
              <w:spacing w:line="360" w:lineRule="auto"/>
              <w:jc w:val="center"/>
              <w:rPr>
                <w:rFonts w:ascii="宋体"/>
                <w:b/>
                <w:bCs/>
              </w:rPr>
            </w:pPr>
            <w:r>
              <w:rPr>
                <w:rFonts w:hint="eastAsia" w:ascii="宋体" w:hAnsi="宋体" w:cs="宋体"/>
                <w:b/>
                <w:bCs/>
              </w:rPr>
              <w:t>序号</w:t>
            </w:r>
          </w:p>
        </w:tc>
        <w:tc>
          <w:tcPr>
            <w:tcW w:w="2075" w:type="pct"/>
            <w:vAlign w:val="center"/>
          </w:tcPr>
          <w:p>
            <w:pPr>
              <w:spacing w:line="360" w:lineRule="auto"/>
              <w:jc w:val="center"/>
              <w:rPr>
                <w:rFonts w:ascii="宋体"/>
                <w:b/>
                <w:bCs/>
              </w:rPr>
            </w:pPr>
            <w:r>
              <w:rPr>
                <w:rFonts w:hint="eastAsia" w:ascii="宋体" w:hAnsi="宋体" w:cs="宋体"/>
                <w:b/>
                <w:bCs/>
              </w:rPr>
              <w:t>条款名称</w:t>
            </w:r>
          </w:p>
        </w:tc>
        <w:tc>
          <w:tcPr>
            <w:tcW w:w="2358" w:type="pct"/>
            <w:vAlign w:val="center"/>
          </w:tcPr>
          <w:p>
            <w:pPr>
              <w:spacing w:line="360" w:lineRule="auto"/>
              <w:jc w:val="center"/>
              <w:rPr>
                <w:rFonts w:ascii="宋体"/>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6" w:type="pct"/>
            <w:vAlign w:val="center"/>
          </w:tcPr>
          <w:p>
            <w:pPr>
              <w:spacing w:line="360" w:lineRule="auto"/>
              <w:jc w:val="center"/>
              <w:rPr>
                <w:rFonts w:ascii="宋体"/>
              </w:rPr>
            </w:pPr>
            <w:r>
              <w:rPr>
                <w:rFonts w:ascii="宋体" w:hAnsi="宋体" w:cs="宋体"/>
              </w:rPr>
              <w:t>1</w:t>
            </w:r>
          </w:p>
        </w:tc>
        <w:tc>
          <w:tcPr>
            <w:tcW w:w="2075" w:type="pct"/>
            <w:vAlign w:val="center"/>
          </w:tcPr>
          <w:p>
            <w:pPr>
              <w:spacing w:line="360" w:lineRule="auto"/>
              <w:jc w:val="center"/>
              <w:rPr>
                <w:rFonts w:ascii="宋体"/>
              </w:rPr>
            </w:pPr>
            <w:r>
              <w:rPr>
                <w:rFonts w:hint="eastAsia" w:ascii="宋体" w:hAnsi="宋体" w:cs="宋体"/>
              </w:rPr>
              <w:t>采购人</w:t>
            </w:r>
          </w:p>
        </w:tc>
        <w:tc>
          <w:tcPr>
            <w:tcW w:w="2358" w:type="pct"/>
            <w:vAlign w:val="center"/>
          </w:tcPr>
          <w:p>
            <w:pPr>
              <w:spacing w:line="360" w:lineRule="auto"/>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喀纳斯景区管理委员会林业局</w:t>
            </w:r>
          </w:p>
          <w:p>
            <w:pPr>
              <w:spacing w:line="360" w:lineRule="auto"/>
              <w:rPr>
                <w:rFonts w:hint="eastAsia" w:ascii="宋体" w:eastAsia="宋体"/>
                <w:lang w:eastAsia="zh-CN"/>
              </w:rPr>
            </w:pPr>
            <w:r>
              <w:rPr>
                <w:rFonts w:hint="eastAsia" w:ascii="宋体" w:hAnsi="宋体" w:cs="宋体"/>
              </w:rPr>
              <w:t>联系人：</w:t>
            </w:r>
            <w:r>
              <w:rPr>
                <w:rFonts w:hint="eastAsia" w:ascii="宋体" w:hAnsi="宋体" w:cs="宋体"/>
                <w:lang w:eastAsia="zh-CN"/>
              </w:rPr>
              <w:t>王东海</w:t>
            </w:r>
          </w:p>
          <w:p>
            <w:pPr>
              <w:spacing w:line="360" w:lineRule="auto"/>
              <w:rPr>
                <w:rFonts w:hint="eastAsia" w:ascii="宋体" w:eastAsia="宋体"/>
                <w:lang w:eastAsia="zh-CN"/>
              </w:rPr>
            </w:pPr>
            <w:r>
              <w:rPr>
                <w:rFonts w:hint="eastAsia" w:ascii="宋体" w:hAnsi="宋体" w:cs="宋体"/>
              </w:rPr>
              <w:t>电话：18799010888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6" w:type="pct"/>
            <w:vAlign w:val="center"/>
          </w:tcPr>
          <w:p>
            <w:pPr>
              <w:spacing w:line="360" w:lineRule="auto"/>
              <w:jc w:val="center"/>
              <w:rPr>
                <w:rFonts w:ascii="宋体"/>
              </w:rPr>
            </w:pPr>
            <w:r>
              <w:rPr>
                <w:rFonts w:hint="eastAsia" w:ascii="宋体" w:hAnsi="宋体" w:cs="宋体"/>
              </w:rPr>
              <w:t>2</w:t>
            </w:r>
          </w:p>
        </w:tc>
        <w:tc>
          <w:tcPr>
            <w:tcW w:w="2075" w:type="pct"/>
            <w:vAlign w:val="center"/>
          </w:tcPr>
          <w:p>
            <w:pPr>
              <w:spacing w:line="360" w:lineRule="auto"/>
              <w:jc w:val="center"/>
              <w:rPr>
                <w:rFonts w:ascii="宋体"/>
              </w:rPr>
            </w:pPr>
            <w:r>
              <w:rPr>
                <w:rFonts w:hint="eastAsia" w:ascii="宋体" w:hAnsi="宋体" w:cs="宋体"/>
              </w:rPr>
              <w:t>采购代理机构</w:t>
            </w:r>
          </w:p>
        </w:tc>
        <w:tc>
          <w:tcPr>
            <w:tcW w:w="2358" w:type="pct"/>
            <w:vAlign w:val="center"/>
          </w:tcPr>
          <w:p>
            <w:pPr>
              <w:spacing w:line="360" w:lineRule="auto"/>
              <w:rPr>
                <w:rFonts w:hint="eastAsia" w:ascii="宋体" w:eastAsia="宋体"/>
                <w:lang w:eastAsia="zh-CN"/>
              </w:rPr>
            </w:pPr>
            <w:r>
              <w:rPr>
                <w:rFonts w:hint="eastAsia" w:ascii="宋体" w:hAnsi="宋体" w:cs="宋体"/>
              </w:rPr>
              <w:t>名称：</w:t>
            </w:r>
            <w:r>
              <w:rPr>
                <w:rFonts w:hint="eastAsia" w:ascii="宋体" w:hAnsi="宋体" w:cs="宋体"/>
                <w:lang w:eastAsia="zh-CN"/>
              </w:rPr>
              <w:t>中轩项目管理有限公司</w:t>
            </w:r>
          </w:p>
          <w:p>
            <w:pPr>
              <w:spacing w:line="360" w:lineRule="auto"/>
              <w:rPr>
                <w:rFonts w:hint="default" w:ascii="宋体" w:eastAsia="宋体"/>
                <w:lang w:val="en-US" w:eastAsia="zh-CN"/>
              </w:rPr>
            </w:pPr>
            <w:r>
              <w:rPr>
                <w:rFonts w:hint="eastAsia" w:ascii="宋体" w:hAnsi="宋体" w:cs="宋体"/>
              </w:rPr>
              <w:t>联系人：</w:t>
            </w:r>
            <w:r>
              <w:rPr>
                <w:rFonts w:hint="eastAsia" w:ascii="宋体" w:hAnsi="宋体" w:cs="宋体"/>
                <w:lang w:val="en-US" w:eastAsia="zh-CN"/>
              </w:rPr>
              <w:t>刘瑛</w:t>
            </w:r>
          </w:p>
          <w:p>
            <w:pPr>
              <w:spacing w:line="360" w:lineRule="auto"/>
              <w:rPr>
                <w:rFonts w:hint="eastAsia" w:ascii="宋体" w:eastAsia="宋体"/>
                <w:lang w:eastAsia="zh-CN"/>
              </w:rPr>
            </w:pPr>
            <w:r>
              <w:rPr>
                <w:rFonts w:hint="eastAsia" w:ascii="宋体" w:hAnsi="宋体" w:cs="宋体"/>
              </w:rPr>
              <w:t>电话：</w:t>
            </w:r>
            <w:r>
              <w:rPr>
                <w:rFonts w:hint="eastAsia" w:ascii="宋体" w:hAnsi="宋体" w:cs="宋体"/>
                <w:lang w:eastAsia="zh-CN"/>
              </w:rPr>
              <w:t>18609064556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66" w:type="pct"/>
            <w:vAlign w:val="center"/>
          </w:tcPr>
          <w:p>
            <w:pPr>
              <w:spacing w:line="360" w:lineRule="auto"/>
              <w:jc w:val="center"/>
              <w:rPr>
                <w:rFonts w:ascii="宋体"/>
              </w:rPr>
            </w:pPr>
            <w:r>
              <w:rPr>
                <w:rFonts w:hint="eastAsia" w:ascii="宋体" w:hAnsi="宋体" w:cs="宋体"/>
              </w:rPr>
              <w:t>3</w:t>
            </w:r>
          </w:p>
        </w:tc>
        <w:tc>
          <w:tcPr>
            <w:tcW w:w="2075" w:type="pct"/>
            <w:vAlign w:val="center"/>
          </w:tcPr>
          <w:p>
            <w:pPr>
              <w:spacing w:line="360" w:lineRule="auto"/>
              <w:jc w:val="center"/>
              <w:rPr>
                <w:rFonts w:ascii="宋体"/>
              </w:rPr>
            </w:pPr>
            <w:r>
              <w:rPr>
                <w:rFonts w:hint="eastAsia" w:ascii="宋体" w:hAnsi="宋体" w:cs="宋体"/>
              </w:rPr>
              <w:t>项目名称</w:t>
            </w:r>
          </w:p>
        </w:tc>
        <w:tc>
          <w:tcPr>
            <w:tcW w:w="2358" w:type="pct"/>
            <w:vAlign w:val="center"/>
          </w:tcPr>
          <w:p>
            <w:pPr>
              <w:spacing w:line="360" w:lineRule="auto"/>
              <w:rPr>
                <w:rFonts w:ascii="宋体"/>
              </w:rPr>
            </w:pPr>
            <w:r>
              <w:rPr>
                <w:rFonts w:hint="eastAsia"/>
                <w:lang w:eastAsia="zh-CN"/>
              </w:rPr>
              <w:t>新疆哈纳斯国家级自然保护区2023年第二批中央财政林业草原生态保护恢复资金（国家级自然保护区补助）项目-科普馆、宣教馆展陈方案及施工图设计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6" w:type="pct"/>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75" w:type="pct"/>
            <w:vAlign w:val="center"/>
          </w:tcPr>
          <w:p>
            <w:pPr>
              <w:spacing w:line="360" w:lineRule="auto"/>
              <w:jc w:val="center"/>
              <w:rPr>
                <w:rFonts w:hint="eastAsia" w:ascii="宋体" w:hAnsi="宋体" w:eastAsia="宋体" w:cs="宋体"/>
                <w:lang w:eastAsia="zh-CN"/>
              </w:rPr>
            </w:pPr>
            <w:r>
              <w:rPr>
                <w:rFonts w:hint="eastAsia" w:ascii="宋体" w:hAnsi="宋体" w:cs="宋体"/>
                <w:lang w:eastAsia="zh-CN"/>
              </w:rPr>
              <w:t>服务地点</w:t>
            </w:r>
          </w:p>
        </w:tc>
        <w:tc>
          <w:tcPr>
            <w:tcW w:w="2358" w:type="pct"/>
            <w:vAlign w:val="center"/>
          </w:tcPr>
          <w:p>
            <w:pPr>
              <w:spacing w:line="360" w:lineRule="auto"/>
              <w:rPr>
                <w:rFonts w:hint="default" w:ascii="Times New Roman" w:hAnsi="Times New Roman" w:eastAsia="宋体" w:cs="Times New Roman"/>
                <w:lang w:val="en-US" w:eastAsia="zh-CN"/>
              </w:rPr>
            </w:pPr>
            <w:r>
              <w:rPr>
                <w:rFonts w:cs="Times New Roman"/>
                <w:color w:val="auto"/>
              </w:rPr>
              <w:t>新疆哈纳斯国家级自然保护区科普宣教馆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6" w:type="pct"/>
            <w:vAlign w:val="center"/>
          </w:tcPr>
          <w:p>
            <w:pPr>
              <w:spacing w:line="360" w:lineRule="auto"/>
              <w:jc w:val="center"/>
              <w:rPr>
                <w:rFonts w:ascii="宋体" w:hAnsi="宋体" w:cs="宋体"/>
              </w:rPr>
            </w:pPr>
            <w:r>
              <w:rPr>
                <w:rFonts w:hint="eastAsia" w:ascii="宋体" w:hAnsi="宋体" w:cs="宋体"/>
              </w:rPr>
              <w:t>5</w:t>
            </w:r>
          </w:p>
        </w:tc>
        <w:tc>
          <w:tcPr>
            <w:tcW w:w="2075" w:type="pct"/>
            <w:vAlign w:val="center"/>
          </w:tcPr>
          <w:p>
            <w:pPr>
              <w:spacing w:line="360" w:lineRule="auto"/>
              <w:jc w:val="center"/>
              <w:rPr>
                <w:rFonts w:ascii="宋体" w:hAnsi="宋体" w:cs="宋体"/>
              </w:rPr>
            </w:pPr>
            <w:r>
              <w:rPr>
                <w:rFonts w:hint="eastAsia" w:ascii="宋体" w:hAnsi="宋体" w:cs="宋体"/>
                <w:lang w:val="en-US" w:eastAsia="zh-CN"/>
              </w:rPr>
              <w:t>服务</w:t>
            </w:r>
            <w:r>
              <w:rPr>
                <w:rFonts w:hint="eastAsia" w:ascii="宋体" w:hAnsi="宋体" w:cs="宋体"/>
              </w:rPr>
              <w:t>范围</w:t>
            </w:r>
          </w:p>
        </w:tc>
        <w:tc>
          <w:tcPr>
            <w:tcW w:w="2358" w:type="pct"/>
            <w:vAlign w:val="center"/>
          </w:tcPr>
          <w:p>
            <w:pPr>
              <w:keepNext w:val="0"/>
              <w:keepLines w:val="0"/>
              <w:pageBreakBefore w:val="0"/>
              <w:kinsoku/>
              <w:wordWrap/>
              <w:overflowPunct/>
              <w:topLinePunct w:val="0"/>
              <w:bidi w:val="0"/>
              <w:snapToGrid/>
              <w:spacing w:line="240" w:lineRule="exact"/>
              <w:textAlignment w:val="auto"/>
              <w:rPr>
                <w:rFonts w:hint="eastAsia"/>
                <w:sz w:val="15"/>
                <w:szCs w:val="15"/>
                <w:lang w:val="en-US" w:eastAsia="zh-CN"/>
              </w:rPr>
            </w:pPr>
            <w:r>
              <w:rPr>
                <w:rFonts w:hint="eastAsia"/>
                <w:sz w:val="15"/>
                <w:szCs w:val="15"/>
                <w:lang w:val="en-US" w:eastAsia="zh-CN"/>
              </w:rPr>
              <w:t>科普宣教中心一楼科普馆、二楼宣教馆进行整体展陈方案及施工图设计，主要利用保护区内原有建筑，通过系统的策划、设计，融入声、光、电等高科技手段及设备，将其打造为特色鲜明、科学性、科技性兼具的科普宣教馆，具体内容包括宣教内容策划、展陈方案及施工图设计，成果包括：展示内容大纲编制、布展方案及布展施工图设计。布展方案包括平面布局、立面设计及局部节点效果。布展方案通过后绘制对应的布展施工图。</w:t>
            </w:r>
          </w:p>
          <w:p>
            <w:pPr>
              <w:keepNext w:val="0"/>
              <w:keepLines w:val="0"/>
              <w:pageBreakBefore w:val="0"/>
              <w:kinsoku/>
              <w:wordWrap/>
              <w:overflowPunct/>
              <w:topLinePunct w:val="0"/>
              <w:bidi w:val="0"/>
              <w:snapToGrid/>
              <w:spacing w:line="240" w:lineRule="exact"/>
              <w:textAlignment w:val="auto"/>
              <w:rPr>
                <w:rFonts w:hint="eastAsia"/>
                <w:sz w:val="15"/>
                <w:szCs w:val="15"/>
                <w:lang w:val="en-US" w:eastAsia="zh-CN"/>
              </w:rPr>
            </w:pPr>
            <w:r>
              <w:rPr>
                <w:rFonts w:hint="eastAsia"/>
                <w:sz w:val="15"/>
                <w:szCs w:val="15"/>
                <w:lang w:val="en-US" w:eastAsia="zh-CN"/>
              </w:rPr>
              <w:t>并将展陈方案及施工图设计成果提交。</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一楼科普馆</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一楼科普馆的设计以喀纳斯植被垂直带谱为依据，定位于完整真实的展示喀纳斯全域自然生态及生物多样性，涵盖喀纳斯的自然资源、生态人文与旅游资源，以及其生态功能、生态效益和生态保护相关的文化和宣传。重构自然与文化，将广大公众引入自然世界，一方面激发其爱护自然保护生态的意识，另一方面促进喀纳斯旅游文化发展，以期在文化润疆、文旅融合、生态文明建设中发挥重要作用。</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展陈大纲共计六个部分，1.雪域冰原：讲述喀纳斯地貌演化的自然历史，冰川的形成及现存类型、数量和面积，矿物岩层及土壤的类型、分布和面积；2.无垠草甸：讲述喀纳斯高山和亚高山草甸的群落类型及植被种类；3.浩瀚林海：从植物的进化为起点，以泰加林为主线，讲述泰加林在自然界的重要意义以及深林中不为人知的一面，将独特的泰加林物种、丰富的生物多样性、珍稀濒危的野生动植物、神奇的动物故事一一呈现在馆中；4.探索发现：展示喀纳斯红外相机镜头下野生动物最真实的一面，讲述昆虫世界、地下洞穴、微观世界中的秘密；5.画意湿地：讲述喀纳斯丰富的河流、湿地资源及湿地动植物多样性，喀纳斯湿地在候鸟迁飞驿站中的作用和趣味性的湿地动物故事；6.生态之思：讲述喀纳斯的生态恢复及保护成效，呼吁公众从自身做起，将“保护”薪火相传，呈现人与自然和谐共生的美好画卷。</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展陈形式通过实体标本、仿真模型、仿真场景还原、雕塑、沙盘、多媒体设备、体验设施等多手段结合，辅以专业灯光设计和布置，最终建成集自然生态文化展示、标本收藏、科普教育、科学研究、观赏学习、互动参与以及旅游休闲为一体的综合性科普馆。将一楼科普馆打造为青少年科普教育基地、生物学研究基地、生物资源信息中心、野生动植物科普和分类教学中心，成为全民参与认识和了解喀纳斯、认识自然、探索自然、保护自然的重要窗口。</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二楼宣教馆</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（1）宣教内容策划</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基于哈纳斯的资源与特色解读，对宣教主题进行总结、提炼，初步确定宣教内容以“泰加林”为主线，结合泰加林生态系统，展示哈纳斯独特的地理区位、生态系统、典型的动植物资源、特色文化及景观。整个宣教馆分为“走近泰加林”、“认识泰加林”、“揭秘泰加林”、“感受哈纳斯”和“保护哈纳斯”五个部分。“走进哈纳斯”为序厅，系统介绍哈纳斯的地理位置、生态区位，让游客对哈纳斯保护区有初步了解；“认识泰加林”从泰加林的分布、泰加林生态系统入手，系统介绍哈纳斯泰加林生态系统的独特性与典型性，让游客对哈纳斯泰加林生态系统有更加深刻的认识与了解；“揭秘秘哈纳斯”则通过“植物悄悄话”、“动物的回响”、“功能及价值”等板块，介绍泰加林生态系统下典型的动植物资源，展示其丰富的物种多样性及典型特征，最后落脚到全球尺度，展示泰加林在当前生态危机下面临的威胁以及重要的功能和价值；“感受哈纳斯”则从哈纳斯文化、独特景观、水怪之谜入手，展示哈纳斯特有的人文风情与景观；“保护哈纳斯”则从展示保护区保护和恢复成效入手，倡导大家共同参与哈纳斯泰加林的保护，让青山绿水成为哈纳斯保护区发展中最动人的色彩。</w:t>
            </w:r>
          </w:p>
          <w:p>
            <w:pPr>
              <w:pStyle w:val="2"/>
              <w:keepNext w:val="0"/>
              <w:keepLines w:val="0"/>
              <w:pageBreakBefore w:val="0"/>
              <w:kinsoku/>
              <w:wordWrap/>
              <w:overflowPunct/>
              <w:topLinePunct w:val="0"/>
              <w:bidi w:val="0"/>
              <w:snapToGrid/>
              <w:spacing w:line="240" w:lineRule="exact"/>
              <w:textAlignment w:val="auto"/>
              <w:rPr>
                <w:rFonts w:hint="default"/>
                <w:sz w:val="15"/>
                <w:szCs w:val="15"/>
                <w:lang w:val="en-US" w:eastAsia="zh-CN"/>
              </w:rPr>
            </w:pPr>
            <w:r>
              <w:rPr>
                <w:rFonts w:hint="default"/>
                <w:sz w:val="15"/>
                <w:szCs w:val="15"/>
                <w:lang w:val="en-US" w:eastAsia="zh-CN"/>
              </w:rPr>
              <w:t>（2）展陈方案及施工图设计</w:t>
            </w:r>
          </w:p>
          <w:p>
            <w:pPr>
              <w:pStyle w:val="2"/>
              <w:keepNext w:val="0"/>
              <w:keepLines w:val="0"/>
              <w:pageBreakBefore w:val="0"/>
              <w:kinsoku/>
              <w:wordWrap/>
              <w:overflowPunct/>
              <w:topLinePunct w:val="0"/>
              <w:bidi w:val="0"/>
              <w:snapToGrid/>
              <w:spacing w:line="240" w:lineRule="exact"/>
              <w:textAlignment w:val="auto"/>
              <w:rPr>
                <w:rFonts w:hint="default"/>
                <w:lang w:val="en-US" w:eastAsia="zh-CN"/>
              </w:rPr>
            </w:pPr>
            <w:r>
              <w:rPr>
                <w:rFonts w:hint="default"/>
                <w:sz w:val="15"/>
                <w:szCs w:val="15"/>
                <w:lang w:val="en-US" w:eastAsia="zh-CN"/>
              </w:rPr>
              <w:t>基于宣教主题，对宣教馆展陈进行系统设计，包括图文、互动多媒体、仿生生境、标本、展台等多种展现形式，确保展陈效果。“走进哈纳斯”可利用大幅展面，配合电子沙盘、互动投影、LED大屏等展示形式；“认识泰加林”则在展面的基础上，结合仿生生境、AR设备、互动游戏等形式，展示独特泰加林生态系统；“揭秘哈纳斯”则结合标本墙、互动游戏、互动投影、互动涂鸦、互动魔墙、VR（鸟眼看世界）等多种互动形式，展示其丰富的生物多样性；“感受哈纳斯”则以传统展面，辅以VR、360度全息投影、沉浸式影院等，让游客身临其境，感受哈纳斯独特的人文风情与生态景观。“保护哈纳斯”作为宣教馆的收尾，则适合以LED大屏、多媒体视频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6" w:type="pct"/>
            <w:vAlign w:val="center"/>
          </w:tcPr>
          <w:p>
            <w:pPr>
              <w:spacing w:line="360" w:lineRule="auto"/>
              <w:jc w:val="center"/>
              <w:rPr>
                <w:rFonts w:ascii="宋体" w:hAnsi="宋体" w:cs="宋体"/>
              </w:rPr>
            </w:pPr>
            <w:r>
              <w:rPr>
                <w:rFonts w:hint="eastAsia" w:ascii="宋体" w:hAnsi="宋体" w:cs="宋体"/>
              </w:rPr>
              <w:t>6</w:t>
            </w:r>
          </w:p>
        </w:tc>
        <w:tc>
          <w:tcPr>
            <w:tcW w:w="2075" w:type="pct"/>
            <w:vAlign w:val="center"/>
          </w:tcPr>
          <w:p>
            <w:pPr>
              <w:spacing w:line="360" w:lineRule="auto"/>
              <w:jc w:val="center"/>
              <w:rPr>
                <w:rFonts w:ascii="宋体" w:hAnsi="宋体" w:cs="宋体"/>
                <w:color w:val="auto"/>
              </w:rPr>
            </w:pPr>
            <w:r>
              <w:rPr>
                <w:rFonts w:hint="eastAsia" w:ascii="宋体" w:hAnsi="宋体" w:cs="宋体"/>
                <w:color w:val="auto"/>
              </w:rPr>
              <w:t>工程概况</w:t>
            </w:r>
          </w:p>
        </w:tc>
        <w:tc>
          <w:tcPr>
            <w:tcW w:w="2358" w:type="pct"/>
            <w:vAlign w:val="center"/>
          </w:tcPr>
          <w:p>
            <w:pPr>
              <w:spacing w:line="360" w:lineRule="auto"/>
              <w:rPr>
                <w:color w:val="auto"/>
              </w:rPr>
            </w:pPr>
            <w:r>
              <w:rPr>
                <w:rFonts w:hint="eastAsia" w:ascii="宋体"/>
                <w:color w:val="auto"/>
                <w:lang w:val="en-US" w:eastAsia="zh-CN"/>
              </w:rPr>
              <w:t>哈纳斯保护区内科普宣教馆发挥着保护区科普宣教馆的功能，保护区内游客服务中心科普宣教馆建设年限久远，年久失修，墙面、地面、天花板破损严重，原旧设施设备老化严重，已无法正常使用。功能性、实用性已无法满足宣教要求，需要对科普宣教场所进行整体翻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6" w:type="pct"/>
            <w:vAlign w:val="center"/>
          </w:tcPr>
          <w:p>
            <w:pPr>
              <w:spacing w:line="360" w:lineRule="auto"/>
              <w:jc w:val="center"/>
              <w:rPr>
                <w:rFonts w:ascii="宋体"/>
              </w:rPr>
            </w:pPr>
            <w:r>
              <w:rPr>
                <w:rFonts w:hint="eastAsia" w:ascii="宋体" w:hAnsi="宋体" w:cs="宋体"/>
              </w:rPr>
              <w:t>7</w:t>
            </w:r>
          </w:p>
        </w:tc>
        <w:tc>
          <w:tcPr>
            <w:tcW w:w="2075" w:type="pct"/>
            <w:vAlign w:val="center"/>
          </w:tcPr>
          <w:p>
            <w:pPr>
              <w:spacing w:line="360" w:lineRule="auto"/>
              <w:jc w:val="center"/>
              <w:rPr>
                <w:rFonts w:ascii="宋体"/>
              </w:rPr>
            </w:pPr>
            <w:r>
              <w:rPr>
                <w:rFonts w:hint="eastAsia" w:ascii="宋体" w:hAnsi="宋体" w:cs="宋体"/>
              </w:rPr>
              <w:t>资金来源</w:t>
            </w:r>
          </w:p>
        </w:tc>
        <w:tc>
          <w:tcPr>
            <w:tcW w:w="2358" w:type="pct"/>
            <w:vAlign w:val="center"/>
          </w:tcPr>
          <w:p>
            <w:pPr>
              <w:spacing w:line="360" w:lineRule="auto"/>
              <w:rPr>
                <w:rFonts w:hint="default" w:ascii="宋体" w:eastAsia="宋体"/>
                <w:lang w:val="en-US" w:eastAsia="zh-CN"/>
              </w:rPr>
            </w:pPr>
            <w:r>
              <w:rPr>
                <w:rFonts w:cs="Times New Roman"/>
                <w:color w:val="auto"/>
              </w:rPr>
              <w:t>中央林业草原生态保护恢复资金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6" w:type="pct"/>
            <w:vAlign w:val="center"/>
          </w:tcPr>
          <w:p>
            <w:pPr>
              <w:spacing w:line="360" w:lineRule="auto"/>
              <w:jc w:val="center"/>
              <w:rPr>
                <w:rFonts w:ascii="宋体"/>
              </w:rPr>
            </w:pPr>
            <w:r>
              <w:rPr>
                <w:rFonts w:hint="eastAsia" w:ascii="宋体" w:hAnsi="宋体" w:cs="宋体"/>
              </w:rPr>
              <w:t>8</w:t>
            </w:r>
          </w:p>
        </w:tc>
        <w:tc>
          <w:tcPr>
            <w:tcW w:w="2075" w:type="pct"/>
            <w:vAlign w:val="center"/>
          </w:tcPr>
          <w:p>
            <w:pPr>
              <w:spacing w:line="360" w:lineRule="auto"/>
              <w:jc w:val="center"/>
              <w:rPr>
                <w:rFonts w:ascii="宋体"/>
              </w:rPr>
            </w:pPr>
            <w:r>
              <w:rPr>
                <w:rFonts w:hint="eastAsia" w:ascii="宋体" w:hAnsi="宋体" w:cs="宋体"/>
              </w:rPr>
              <w:t>出资比例</w:t>
            </w:r>
          </w:p>
        </w:tc>
        <w:tc>
          <w:tcPr>
            <w:tcW w:w="2358" w:type="pct"/>
            <w:vAlign w:val="center"/>
          </w:tcPr>
          <w:p>
            <w:pPr>
              <w:spacing w:line="360" w:lineRule="auto"/>
              <w:rPr>
                <w:rFonts w:ascii="宋体"/>
              </w:rPr>
            </w:pPr>
            <w:r>
              <w:rPr>
                <w:rFonts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pct"/>
            <w:vAlign w:val="center"/>
          </w:tcPr>
          <w:p>
            <w:pPr>
              <w:spacing w:line="360" w:lineRule="auto"/>
              <w:jc w:val="center"/>
              <w:rPr>
                <w:rFonts w:ascii="宋体"/>
              </w:rPr>
            </w:pPr>
            <w:r>
              <w:rPr>
                <w:rFonts w:hint="eastAsia" w:ascii="宋体" w:hAnsi="宋体" w:cs="宋体"/>
              </w:rPr>
              <w:t>9</w:t>
            </w:r>
          </w:p>
        </w:tc>
        <w:tc>
          <w:tcPr>
            <w:tcW w:w="2075" w:type="pct"/>
            <w:vAlign w:val="center"/>
          </w:tcPr>
          <w:p>
            <w:pPr>
              <w:spacing w:line="360" w:lineRule="auto"/>
              <w:jc w:val="center"/>
              <w:rPr>
                <w:rFonts w:ascii="宋体"/>
              </w:rPr>
            </w:pPr>
            <w:r>
              <w:rPr>
                <w:rFonts w:hint="eastAsia" w:ascii="宋体" w:hAnsi="宋体" w:cs="宋体"/>
              </w:rPr>
              <w:t>资金落实情况</w:t>
            </w:r>
          </w:p>
        </w:tc>
        <w:tc>
          <w:tcPr>
            <w:tcW w:w="2358" w:type="pct"/>
            <w:vAlign w:val="center"/>
          </w:tcPr>
          <w:p>
            <w:pPr>
              <w:spacing w:line="360" w:lineRule="auto"/>
              <w:rPr>
                <w:rFonts w:ascii="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pct"/>
            <w:vAlign w:val="center"/>
          </w:tcPr>
          <w:p>
            <w:pPr>
              <w:spacing w:line="360" w:lineRule="auto"/>
              <w:jc w:val="center"/>
              <w:rPr>
                <w:rFonts w:ascii="宋体" w:hAnsi="宋体" w:cs="宋体"/>
              </w:rPr>
            </w:pPr>
            <w:r>
              <w:rPr>
                <w:rFonts w:hint="eastAsia" w:ascii="宋体" w:hAnsi="宋体" w:cs="宋体"/>
              </w:rPr>
              <w:t>10</w:t>
            </w:r>
          </w:p>
        </w:tc>
        <w:tc>
          <w:tcPr>
            <w:tcW w:w="2075" w:type="pct"/>
            <w:vAlign w:val="center"/>
          </w:tcPr>
          <w:p>
            <w:pPr>
              <w:spacing w:line="360" w:lineRule="auto"/>
              <w:jc w:val="center"/>
              <w:rPr>
                <w:rFonts w:ascii="宋体" w:hAnsi="宋体" w:cs="宋体"/>
              </w:rPr>
            </w:pPr>
            <w:r>
              <w:rPr>
                <w:rFonts w:hint="eastAsia" w:ascii="宋体" w:hAnsi="宋体" w:cs="宋体"/>
              </w:rPr>
              <w:t>服务期</w:t>
            </w:r>
          </w:p>
        </w:tc>
        <w:tc>
          <w:tcPr>
            <w:tcW w:w="2358" w:type="pct"/>
            <w:vAlign w:val="center"/>
          </w:tcPr>
          <w:p>
            <w:pPr>
              <w:spacing w:line="360" w:lineRule="auto"/>
              <w:rPr>
                <w:rFonts w:hint="eastAsia" w:ascii="宋体" w:hAnsi="宋体" w:eastAsia="宋体" w:cs="宋体"/>
                <w:b/>
                <w:bCs/>
                <w:lang w:eastAsia="zh-CN"/>
              </w:rPr>
            </w:pPr>
            <w:r>
              <w:rPr>
                <w:rFonts w:hint="eastAsia" w:ascii="宋体" w:hAnsi="宋体" w:cs="宋体"/>
              </w:rPr>
              <w:t>合同签订后</w:t>
            </w:r>
            <w:r>
              <w:rPr>
                <w:rFonts w:hint="eastAsia" w:ascii="宋体" w:hAnsi="宋体" w:cs="宋体"/>
                <w:lang w:val="en-US" w:eastAsia="zh-CN"/>
              </w:rPr>
              <w:t>9</w:t>
            </w:r>
            <w:r>
              <w:rPr>
                <w:rFonts w:hint="eastAsia" w:ascii="宋体" w:hAnsi="宋体" w:cs="宋体"/>
              </w:rPr>
              <w:t>0日历日内</w:t>
            </w:r>
            <w:r>
              <w:rPr>
                <w:rFonts w:hint="eastAsia" w:ascii="宋体" w:hAnsi="宋体" w:cs="宋体"/>
                <w:lang w:val="en-US" w:eastAsia="zh-CN"/>
              </w:rPr>
              <w:t>将</w:t>
            </w:r>
            <w:r>
              <w:rPr>
                <w:rFonts w:hint="eastAsia" w:ascii="宋体" w:hAnsi="宋体" w:cs="宋体"/>
              </w:rPr>
              <w:t>科普馆、宣教馆展陈方案及施工图设计完成</w:t>
            </w:r>
            <w:r>
              <w:rPr>
                <w:rFonts w:hint="eastAsia" w:ascii="宋体" w:hAnsi="宋体" w:cs="宋体"/>
                <w:lang w:eastAsia="zh-CN"/>
              </w:rPr>
              <w:t>，</w:t>
            </w:r>
            <w:r>
              <w:rPr>
                <w:rFonts w:hint="eastAsia" w:ascii="宋体"/>
                <w:lang w:val="en-US" w:eastAsia="zh-CN"/>
              </w:rPr>
              <w:t>并将展陈方案及施工图设计成果提交。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66" w:type="pct"/>
            <w:vAlign w:val="center"/>
          </w:tcPr>
          <w:p>
            <w:pPr>
              <w:spacing w:line="360" w:lineRule="auto"/>
              <w:jc w:val="center"/>
              <w:rPr>
                <w:rFonts w:ascii="宋体"/>
              </w:rPr>
            </w:pPr>
            <w:r>
              <w:rPr>
                <w:rFonts w:hint="eastAsia" w:ascii="宋体" w:hAnsi="宋体" w:cs="宋体"/>
              </w:rPr>
              <w:t>11</w:t>
            </w:r>
          </w:p>
        </w:tc>
        <w:tc>
          <w:tcPr>
            <w:tcW w:w="2075" w:type="pct"/>
            <w:vAlign w:val="center"/>
          </w:tcPr>
          <w:p>
            <w:pPr>
              <w:spacing w:line="360" w:lineRule="auto"/>
              <w:jc w:val="center"/>
              <w:rPr>
                <w:rFonts w:ascii="宋体"/>
              </w:rPr>
            </w:pPr>
            <w:r>
              <w:rPr>
                <w:rFonts w:hint="eastAsia" w:ascii="宋体"/>
              </w:rPr>
              <w:t>质量要求</w:t>
            </w:r>
          </w:p>
        </w:tc>
        <w:tc>
          <w:tcPr>
            <w:tcW w:w="2358" w:type="pct"/>
            <w:vAlign w:val="center"/>
          </w:tcPr>
          <w:p>
            <w:pPr>
              <w:spacing w:line="360" w:lineRule="auto"/>
              <w:rPr>
                <w:rFonts w:ascii="宋体"/>
              </w:rPr>
            </w:pPr>
            <w:r>
              <w:rPr>
                <w:rFonts w:hint="eastAsia" w:ascii="宋体" w:hAnsi="宋体" w:cs="宋体"/>
              </w:rPr>
              <w:t>符合国家相关规范要求。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6" w:type="pct"/>
            <w:vAlign w:val="center"/>
          </w:tcPr>
          <w:p>
            <w:pPr>
              <w:spacing w:line="360" w:lineRule="auto"/>
              <w:jc w:val="center"/>
              <w:rPr>
                <w:rFonts w:ascii="宋体"/>
              </w:rPr>
            </w:pPr>
            <w:r>
              <w:rPr>
                <w:rFonts w:hint="eastAsia" w:ascii="宋体" w:hAnsi="宋体" w:cs="宋体"/>
              </w:rPr>
              <w:t>12</w:t>
            </w:r>
          </w:p>
        </w:tc>
        <w:tc>
          <w:tcPr>
            <w:tcW w:w="2075" w:type="pct"/>
            <w:vAlign w:val="center"/>
          </w:tcPr>
          <w:p>
            <w:pPr>
              <w:spacing w:line="360" w:lineRule="auto"/>
              <w:jc w:val="center"/>
              <w:rPr>
                <w:rFonts w:ascii="宋体"/>
              </w:rPr>
            </w:pPr>
            <w:r>
              <w:rPr>
                <w:rFonts w:hint="eastAsia" w:ascii="宋体" w:hAnsi="宋体" w:cs="宋体"/>
                <w:lang w:eastAsia="zh-CN"/>
              </w:rPr>
              <w:t>磋商</w:t>
            </w:r>
            <w:r>
              <w:rPr>
                <w:rFonts w:hint="eastAsia" w:ascii="宋体" w:hAnsi="宋体" w:cs="宋体"/>
              </w:rPr>
              <w:t>申请人资质条件、能力和信誉</w:t>
            </w:r>
          </w:p>
        </w:tc>
        <w:tc>
          <w:tcPr>
            <w:tcW w:w="2358" w:type="pct"/>
            <w:vAlign w:val="center"/>
          </w:tcPr>
          <w:p>
            <w:pPr>
              <w:spacing w:line="360" w:lineRule="auto"/>
              <w:rPr>
                <w:rFonts w:ascii="宋体" w:hAnsi="宋体"/>
              </w:rPr>
            </w:pPr>
            <w:r>
              <w:rPr>
                <w:rFonts w:hint="eastAsia" w:ascii="宋体" w:hAnsi="宋体" w:cs="宋体"/>
              </w:rPr>
              <w:t>资质条件：</w:t>
            </w:r>
          </w:p>
          <w:p>
            <w:pPr>
              <w:pStyle w:val="141"/>
              <w:numPr>
                <w:ilvl w:val="0"/>
                <w:numId w:val="3"/>
              </w:numPr>
              <w:spacing w:line="360" w:lineRule="auto"/>
              <w:ind w:firstLineChars="0"/>
              <w:rPr>
                <w:rFonts w:ascii="宋体" w:hAnsi="宋体"/>
              </w:rPr>
            </w:pPr>
            <w:r>
              <w:rPr>
                <w:rFonts w:hint="eastAsia" w:ascii="宋体" w:hAnsi="宋体"/>
              </w:rPr>
              <w:t>投标人须是经中华人民共和国境内依法注册、具有有效的营业执照，具备独立法人资格；</w:t>
            </w:r>
          </w:p>
          <w:p>
            <w:pPr>
              <w:pStyle w:val="141"/>
              <w:numPr>
                <w:ilvl w:val="0"/>
                <w:numId w:val="3"/>
              </w:numPr>
              <w:spacing w:line="360" w:lineRule="auto"/>
              <w:ind w:firstLineChars="0"/>
              <w:rPr>
                <w:rFonts w:hint="eastAsia" w:ascii="宋体" w:hAnsi="宋体"/>
              </w:rPr>
            </w:pPr>
            <w:r>
              <w:rPr>
                <w:rFonts w:hint="eastAsia" w:ascii="宋体" w:hAnsi="宋体"/>
              </w:rPr>
              <w:t>符合《中华人民共和国政府采购法》第二十二条的相关规定；</w:t>
            </w:r>
          </w:p>
          <w:p>
            <w:pPr>
              <w:pStyle w:val="141"/>
              <w:numPr>
                <w:ilvl w:val="0"/>
                <w:numId w:val="3"/>
              </w:numPr>
              <w:spacing w:line="360" w:lineRule="auto"/>
              <w:ind w:firstLineChars="0"/>
              <w:rPr>
                <w:rFonts w:ascii="宋体" w:hAnsi="宋体"/>
              </w:rPr>
            </w:pPr>
            <w:r>
              <w:rPr>
                <w:rFonts w:hint="eastAsia" w:ascii="宋体" w:hAnsi="宋体"/>
                <w:lang w:val="en-US" w:eastAsia="zh-CN"/>
              </w:rPr>
              <w:t>投标人须具有建筑行业（建筑工程）乙级（含）以上资质，设计负责人应具备注册执业资格或高级专业技术职称。有能力完成本项目的全部要求，并在专业技术、设备设施、人员组织、业绩经验、资金、售后服务等方面具有相应的资格和能力</w:t>
            </w:r>
            <w:r>
              <w:rPr>
                <w:rFonts w:hint="eastAsia" w:ascii="宋体" w:hAnsi="宋体"/>
              </w:rPr>
              <w:t>；</w:t>
            </w:r>
            <w:r>
              <w:rPr>
                <w:rFonts w:ascii="宋体" w:hAnsi="宋体"/>
              </w:rPr>
              <w:t xml:space="preserve"> </w:t>
            </w:r>
          </w:p>
          <w:p>
            <w:pPr>
              <w:pStyle w:val="141"/>
              <w:numPr>
                <w:ilvl w:val="0"/>
                <w:numId w:val="3"/>
              </w:numPr>
              <w:spacing w:line="360" w:lineRule="auto"/>
              <w:ind w:firstLineChars="0"/>
              <w:rPr>
                <w:rFonts w:ascii="宋体" w:hAnsi="宋体"/>
              </w:rPr>
            </w:pPr>
            <w:r>
              <w:rPr>
                <w:rFonts w:hint="default" w:ascii="宋体" w:hAnsi="宋体"/>
                <w:highlight w:val="none"/>
                <w:lang w:val="en-US"/>
              </w:rPr>
              <w:t>202</w:t>
            </w:r>
            <w:r>
              <w:rPr>
                <w:rFonts w:hint="eastAsia" w:ascii="宋体" w:hAnsi="宋体"/>
                <w:highlight w:val="none"/>
                <w:lang w:val="en-US" w:eastAsia="zh-CN"/>
              </w:rPr>
              <w:t>0</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月1日</w:t>
            </w:r>
            <w:r>
              <w:rPr>
                <w:rFonts w:hint="eastAsia" w:ascii="宋体" w:hAnsi="宋体"/>
              </w:rPr>
              <w:t>至今至少承担过类似业绩至少一项（类似业绩指相关专业、类似规模）；</w:t>
            </w:r>
          </w:p>
          <w:p>
            <w:pPr>
              <w:pStyle w:val="141"/>
              <w:numPr>
                <w:ilvl w:val="0"/>
                <w:numId w:val="3"/>
              </w:numPr>
              <w:spacing w:line="360" w:lineRule="auto"/>
              <w:ind w:firstLineChars="0"/>
              <w:rPr>
                <w:rFonts w:ascii="宋体" w:hAnsi="宋体"/>
              </w:rPr>
            </w:pPr>
            <w:bookmarkStart w:id="5" w:name="_Hlk99194670"/>
            <w:r>
              <w:rPr>
                <w:rFonts w:hint="eastAsia" w:ascii="宋体" w:hAnsi="宋体"/>
              </w:rPr>
              <w:t>具有良好的财务状况，提供近三年经审计的财务报告（若2</w:t>
            </w:r>
            <w:r>
              <w:rPr>
                <w:rFonts w:ascii="宋体" w:hAnsi="宋体"/>
              </w:rPr>
              <w:t>02</w:t>
            </w:r>
            <w:r>
              <w:rPr>
                <w:rFonts w:hint="eastAsia" w:ascii="宋体" w:hAnsi="宋体"/>
                <w:lang w:val="en-US" w:eastAsia="zh-CN"/>
              </w:rPr>
              <w:t>3</w:t>
            </w:r>
            <w:r>
              <w:rPr>
                <w:rFonts w:hint="eastAsia" w:ascii="宋体" w:hAnsi="宋体"/>
              </w:rPr>
              <w:t>年审计报告未出，可提供2</w:t>
            </w:r>
            <w:r>
              <w:rPr>
                <w:rFonts w:ascii="宋体" w:hAnsi="宋体"/>
              </w:rPr>
              <w:t>0</w:t>
            </w:r>
            <w:r>
              <w:rPr>
                <w:rFonts w:hint="eastAsia" w:ascii="宋体" w:hAnsi="宋体"/>
                <w:lang w:val="en-US" w:eastAsia="zh-CN"/>
              </w:rPr>
              <w:t>20</w:t>
            </w:r>
            <w:r>
              <w:rPr>
                <w:rFonts w:ascii="宋体" w:hAnsi="宋体"/>
              </w:rPr>
              <w:t>-202</w:t>
            </w:r>
            <w:r>
              <w:rPr>
                <w:rFonts w:hint="eastAsia" w:ascii="宋体" w:hAnsi="宋体"/>
                <w:lang w:val="en-US" w:eastAsia="zh-CN"/>
              </w:rPr>
              <w:t>2</w:t>
            </w:r>
            <w:r>
              <w:rPr>
                <w:rFonts w:hint="eastAsia" w:ascii="宋体" w:hAnsi="宋体"/>
              </w:rPr>
              <w:t>年）；</w:t>
            </w:r>
          </w:p>
          <w:p>
            <w:pPr>
              <w:pStyle w:val="141"/>
              <w:numPr>
                <w:ilvl w:val="0"/>
                <w:numId w:val="3"/>
              </w:numPr>
              <w:spacing w:line="360" w:lineRule="auto"/>
              <w:ind w:firstLineChars="0"/>
              <w:rPr>
                <w:rFonts w:ascii="宋体" w:hAnsi="宋体"/>
              </w:rPr>
            </w:pPr>
            <w:r>
              <w:rPr>
                <w:rFonts w:hint="eastAsia" w:ascii="宋体" w:hAnsi="宋体"/>
              </w:rPr>
              <w:t>单位负责人为同一人或者存在直接控股、管理关系的不同供应商，不得参加同一合同下的政府采购活动</w:t>
            </w:r>
          </w:p>
          <w:bookmarkEnd w:id="5"/>
          <w:p>
            <w:pPr>
              <w:pStyle w:val="141"/>
              <w:numPr>
                <w:ilvl w:val="0"/>
                <w:numId w:val="3"/>
              </w:numPr>
              <w:spacing w:line="360" w:lineRule="auto"/>
              <w:ind w:firstLineChars="0"/>
              <w:rPr>
                <w:rFonts w:ascii="宋体" w:hAnsi="宋体"/>
              </w:rPr>
            </w:pPr>
            <w:r>
              <w:rPr>
                <w:rFonts w:hint="eastAsia" w:ascii="宋体" w:hAnsi="宋体"/>
              </w:rPr>
              <w:t>投标人须为未被列入“信用中国”（www.creditchina.gov.cn）和中国政府采购网（www.ccgp.gov.cn ）网站失信被执行人、税收违法黑名单以及政府采购严重违法失信行为记录名单里的供应商。投标人如在“信用中国”网站或中国政府采购网被列入严重违法失信行为记录名单的（尚在处罚期内的），将拒绝其参加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6" w:type="pct"/>
            <w:vAlign w:val="center"/>
          </w:tcPr>
          <w:p>
            <w:pPr>
              <w:spacing w:line="360" w:lineRule="auto"/>
              <w:jc w:val="center"/>
              <w:rPr>
                <w:rFonts w:ascii="宋体"/>
              </w:rPr>
            </w:pPr>
            <w:r>
              <w:rPr>
                <w:rFonts w:hint="eastAsia" w:ascii="宋体" w:hAnsi="宋体" w:cs="宋体"/>
              </w:rPr>
              <w:t>13</w:t>
            </w:r>
          </w:p>
        </w:tc>
        <w:tc>
          <w:tcPr>
            <w:tcW w:w="2075" w:type="pct"/>
            <w:vAlign w:val="center"/>
          </w:tcPr>
          <w:p>
            <w:pPr>
              <w:spacing w:line="360" w:lineRule="auto"/>
              <w:jc w:val="center"/>
              <w:rPr>
                <w:rFonts w:ascii="宋体"/>
              </w:rPr>
            </w:pPr>
            <w:r>
              <w:rPr>
                <w:rFonts w:hint="eastAsia" w:ascii="宋体" w:hAnsi="宋体" w:cs="宋体"/>
              </w:rPr>
              <w:t>是否接受联合体申请</w:t>
            </w:r>
          </w:p>
        </w:tc>
        <w:tc>
          <w:tcPr>
            <w:tcW w:w="2358" w:type="pct"/>
            <w:vAlign w:val="center"/>
          </w:tcPr>
          <w:p>
            <w:pPr>
              <w:spacing w:line="360" w:lineRule="auto"/>
              <w:rPr>
                <w:rFonts w:ascii="宋体"/>
              </w:rPr>
            </w:pPr>
            <w:r>
              <w:rPr>
                <w:rFonts w:hint="eastAsia" w:cs="宋体"/>
              </w:rPr>
              <w:t>√</w:t>
            </w:r>
            <w:r>
              <w:rPr>
                <w:rFonts w:hint="eastAsia" w:ascii="宋体" w:hAnsi="宋体" w:cs="宋体"/>
              </w:rPr>
              <w:t>不接受</w:t>
            </w:r>
          </w:p>
          <w:p>
            <w:pPr>
              <w:numPr>
                <w:ilvl w:val="0"/>
                <w:numId w:val="4"/>
              </w:numPr>
              <w:spacing w:line="360" w:lineRule="auto"/>
              <w:rPr>
                <w:rFonts w:ascii="宋体"/>
              </w:rPr>
            </w:pPr>
            <w:r>
              <w:rPr>
                <w:rFonts w:hint="eastAsia" w:ascii="宋体" w:hAnsi="宋体" w:cs="宋体"/>
              </w:rPr>
              <w:t>接受</w:t>
            </w:r>
            <w:r>
              <w:rPr>
                <w:rFonts w:ascii="宋体" w:cs="宋体"/>
              </w:rPr>
              <w:t>,</w:t>
            </w:r>
            <w:r>
              <w:rPr>
                <w:rFonts w:hint="eastAsia" w:ascii="宋体" w:hAnsi="宋体" w:cs="宋体"/>
              </w:rPr>
              <w:t>应满足下列要求</w:t>
            </w:r>
            <w:r>
              <w:rPr>
                <w:rFonts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66" w:type="pct"/>
            <w:vAlign w:val="center"/>
          </w:tcPr>
          <w:p>
            <w:pPr>
              <w:spacing w:line="360" w:lineRule="auto"/>
              <w:jc w:val="center"/>
              <w:rPr>
                <w:rFonts w:ascii="宋体"/>
              </w:rPr>
            </w:pPr>
            <w:r>
              <w:rPr>
                <w:rFonts w:hint="eastAsia" w:ascii="宋体" w:hAnsi="宋体" w:cs="宋体"/>
              </w:rPr>
              <w:t>14</w:t>
            </w:r>
          </w:p>
        </w:tc>
        <w:tc>
          <w:tcPr>
            <w:tcW w:w="2075" w:type="pct"/>
            <w:vAlign w:val="center"/>
          </w:tcPr>
          <w:p>
            <w:pPr>
              <w:spacing w:line="360" w:lineRule="auto"/>
              <w:jc w:val="center"/>
              <w:rPr>
                <w:rFonts w:ascii="宋体"/>
              </w:rPr>
            </w:pPr>
            <w:r>
              <w:rPr>
                <w:rFonts w:hint="eastAsia" w:ascii="宋体" w:hAnsi="宋体" w:cs="宋体"/>
              </w:rPr>
              <w:t>踏勘现场</w:t>
            </w:r>
          </w:p>
        </w:tc>
        <w:tc>
          <w:tcPr>
            <w:tcW w:w="2358" w:type="pct"/>
            <w:vAlign w:val="center"/>
          </w:tcPr>
          <w:p>
            <w:pPr>
              <w:spacing w:line="360" w:lineRule="auto"/>
              <w:rPr>
                <w:rFonts w:ascii="宋体"/>
              </w:rPr>
            </w:pPr>
            <w:r>
              <w:rPr>
                <w:rFonts w:hint="eastAsia" w:cs="宋体"/>
              </w:rPr>
              <w:t>√</w:t>
            </w:r>
            <w:r>
              <w:rPr>
                <w:rFonts w:hint="eastAsia" w:ascii="宋体" w:hAnsi="宋体" w:cs="宋体"/>
              </w:rPr>
              <w:t>不组织</w:t>
            </w:r>
          </w:p>
          <w:p>
            <w:pPr>
              <w:numPr>
                <w:ilvl w:val="0"/>
                <w:numId w:val="4"/>
              </w:numPr>
              <w:spacing w:line="360" w:lineRule="auto"/>
              <w:rPr>
                <w:rFonts w:ascii="宋体"/>
              </w:rPr>
            </w:pPr>
            <w:r>
              <w:rPr>
                <w:rFonts w:hint="eastAsia" w:ascii="宋体" w:hAnsi="宋体" w:cs="宋体"/>
              </w:rPr>
              <w:t>组织</w:t>
            </w:r>
            <w:r>
              <w:rPr>
                <w:rFonts w:ascii="宋体" w:cs="宋体"/>
              </w:rPr>
              <w:t>,</w:t>
            </w:r>
            <w:r>
              <w:rPr>
                <w:rFonts w:hint="eastAsia" w:ascii="宋体" w:hAnsi="宋体" w:cs="宋体"/>
              </w:rPr>
              <w:t>踏勘时间：</w:t>
            </w:r>
          </w:p>
          <w:p>
            <w:pPr>
              <w:spacing w:line="360" w:lineRule="auto"/>
              <w:rPr>
                <w:rFonts w:ascii="宋体"/>
              </w:rPr>
            </w:pPr>
            <w:r>
              <w:rPr>
                <w:rFonts w:hint="eastAsia" w:ascii="宋体" w:hAnsi="宋体" w:cs="宋体"/>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66" w:type="pct"/>
            <w:vAlign w:val="center"/>
          </w:tcPr>
          <w:p>
            <w:pPr>
              <w:spacing w:line="360" w:lineRule="auto"/>
              <w:jc w:val="center"/>
              <w:rPr>
                <w:rFonts w:ascii="宋体"/>
              </w:rPr>
            </w:pPr>
            <w:r>
              <w:rPr>
                <w:rFonts w:hint="eastAsia" w:ascii="宋体" w:hAnsi="宋体" w:cs="宋体"/>
              </w:rPr>
              <w:t>15</w:t>
            </w:r>
          </w:p>
        </w:tc>
        <w:tc>
          <w:tcPr>
            <w:tcW w:w="2075" w:type="pct"/>
            <w:vAlign w:val="center"/>
          </w:tcPr>
          <w:p>
            <w:pPr>
              <w:spacing w:line="360" w:lineRule="auto"/>
              <w:jc w:val="center"/>
              <w:rPr>
                <w:rFonts w:ascii="宋体"/>
              </w:rPr>
            </w:pPr>
            <w:r>
              <w:rPr>
                <w:rFonts w:hint="eastAsia" w:ascii="宋体" w:hAnsi="宋体" w:cs="宋体"/>
              </w:rPr>
              <w:t>申请预备会</w:t>
            </w:r>
          </w:p>
        </w:tc>
        <w:tc>
          <w:tcPr>
            <w:tcW w:w="2358" w:type="pct"/>
            <w:vAlign w:val="center"/>
          </w:tcPr>
          <w:p>
            <w:pPr>
              <w:spacing w:line="360" w:lineRule="auto"/>
              <w:rPr>
                <w:rFonts w:ascii="宋体"/>
              </w:rPr>
            </w:pPr>
            <w:r>
              <w:rPr>
                <w:rFonts w:hint="eastAsia" w:cs="宋体"/>
              </w:rPr>
              <w:t>√</w:t>
            </w:r>
            <w:r>
              <w:rPr>
                <w:rFonts w:hint="eastAsia" w:ascii="宋体" w:hAnsi="宋体" w:cs="宋体"/>
              </w:rPr>
              <w:t>不召开</w:t>
            </w:r>
          </w:p>
          <w:p>
            <w:pPr>
              <w:numPr>
                <w:ilvl w:val="0"/>
                <w:numId w:val="4"/>
              </w:numPr>
              <w:spacing w:line="360" w:lineRule="auto"/>
              <w:rPr>
                <w:rFonts w:ascii="宋体"/>
              </w:rPr>
            </w:pPr>
            <w:r>
              <w:rPr>
                <w:rFonts w:hint="eastAsia" w:ascii="宋体" w:hAnsi="宋体" w:cs="宋体"/>
              </w:rPr>
              <w:t>召开</w:t>
            </w:r>
            <w:r>
              <w:rPr>
                <w:rFonts w:ascii="宋体" w:cs="宋体"/>
              </w:rPr>
              <w:t>,</w:t>
            </w:r>
            <w:r>
              <w:rPr>
                <w:rFonts w:hint="eastAsia" w:ascii="宋体" w:hAnsi="宋体" w:cs="宋体"/>
              </w:rPr>
              <w:t>召开时间：</w:t>
            </w:r>
          </w:p>
          <w:p>
            <w:pPr>
              <w:spacing w:line="360" w:lineRule="auto"/>
              <w:rPr>
                <w:rFonts w:ascii="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66" w:type="pct"/>
            <w:vAlign w:val="center"/>
          </w:tcPr>
          <w:p>
            <w:pPr>
              <w:spacing w:line="360" w:lineRule="auto"/>
              <w:jc w:val="center"/>
              <w:rPr>
                <w:rFonts w:ascii="宋体"/>
              </w:rPr>
            </w:pPr>
            <w:r>
              <w:rPr>
                <w:rFonts w:hint="eastAsia" w:ascii="宋体" w:hAnsi="宋体" w:cs="宋体"/>
              </w:rPr>
              <w:t>16</w:t>
            </w:r>
          </w:p>
        </w:tc>
        <w:tc>
          <w:tcPr>
            <w:tcW w:w="2075" w:type="pct"/>
            <w:vAlign w:val="center"/>
          </w:tcPr>
          <w:p>
            <w:pPr>
              <w:spacing w:line="360" w:lineRule="auto"/>
              <w:jc w:val="center"/>
              <w:rPr>
                <w:rFonts w:ascii="宋体"/>
              </w:rPr>
            </w:pPr>
            <w:r>
              <w:rPr>
                <w:rFonts w:hint="eastAsia" w:ascii="宋体" w:hAnsi="宋体" w:cs="宋体"/>
              </w:rPr>
              <w:t>分包</w:t>
            </w:r>
          </w:p>
        </w:tc>
        <w:tc>
          <w:tcPr>
            <w:tcW w:w="2358" w:type="pct"/>
            <w:vAlign w:val="center"/>
          </w:tcPr>
          <w:p>
            <w:pPr>
              <w:spacing w:line="360" w:lineRule="auto"/>
              <w:rPr>
                <w:rFonts w:ascii="宋体"/>
              </w:rPr>
            </w:pPr>
            <w:r>
              <w:rPr>
                <w:rFonts w:hint="eastAsia" w:cs="宋体"/>
              </w:rPr>
              <w:t>√</w:t>
            </w:r>
            <w:r>
              <w:rPr>
                <w:rFonts w:hint="eastAsia" w:ascii="宋体" w:hAnsi="宋体" w:cs="宋体"/>
              </w:rPr>
              <w:t>不允许</w:t>
            </w:r>
          </w:p>
          <w:p>
            <w:pPr>
              <w:spacing w:line="360" w:lineRule="auto"/>
              <w:rPr>
                <w:rFonts w:ascii="宋体"/>
              </w:rPr>
            </w:pPr>
            <w:r>
              <w:rPr>
                <w:rFonts w:hint="eastAsia" w:ascii="宋体" w:hAnsi="宋体" w:cs="宋体"/>
              </w:rPr>
              <w:t>□允许</w:t>
            </w:r>
            <w:r>
              <w:rPr>
                <w:rFonts w:ascii="宋体" w:cs="宋体"/>
              </w:rPr>
              <w:t>,</w:t>
            </w:r>
            <w:r>
              <w:rPr>
                <w:rFonts w:hint="eastAsia" w:ascii="宋体" w:hAnsi="宋体" w:cs="宋体"/>
              </w:rPr>
              <w:t>分包内容要求</w:t>
            </w:r>
            <w:r>
              <w:rPr>
                <w:rFonts w:ascii="宋体" w:hAnsi="宋体" w:cs="宋体"/>
              </w:rPr>
              <w:t>:</w:t>
            </w:r>
          </w:p>
          <w:p>
            <w:pPr>
              <w:spacing w:line="360" w:lineRule="auto"/>
              <w:rPr>
                <w:rFonts w:ascii="宋体"/>
              </w:rPr>
            </w:pPr>
            <w:r>
              <w:rPr>
                <w:rFonts w:hint="eastAsia" w:ascii="宋体" w:hAnsi="宋体" w:cs="宋体"/>
              </w:rPr>
              <w:t>分包金额要求</w:t>
            </w:r>
            <w:r>
              <w:rPr>
                <w:rFonts w:ascii="宋体" w:hAnsi="宋体" w:cs="宋体"/>
              </w:rPr>
              <w:t>:</w:t>
            </w:r>
          </w:p>
          <w:p>
            <w:pPr>
              <w:spacing w:line="360" w:lineRule="auto"/>
              <w:rPr>
                <w:rFonts w:hint="eastAsia" w:ascii="宋体" w:eastAsia="宋体"/>
                <w:lang w:eastAsia="zh-CN"/>
              </w:rPr>
            </w:pPr>
            <w:r>
              <w:rPr>
                <w:rFonts w:hint="eastAsia" w:ascii="宋体" w:hAnsi="宋体" w:cs="宋体"/>
              </w:rPr>
              <w:t>接受分包的第三人资质要求</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6" w:type="pct"/>
            <w:vAlign w:val="center"/>
          </w:tcPr>
          <w:p>
            <w:pPr>
              <w:spacing w:line="360" w:lineRule="auto"/>
              <w:jc w:val="center"/>
              <w:rPr>
                <w:rFonts w:ascii="宋体"/>
              </w:rPr>
            </w:pPr>
            <w:r>
              <w:rPr>
                <w:rFonts w:hint="eastAsia" w:ascii="宋体" w:hAnsi="宋体" w:cs="宋体"/>
              </w:rPr>
              <w:t>17</w:t>
            </w:r>
          </w:p>
        </w:tc>
        <w:tc>
          <w:tcPr>
            <w:tcW w:w="2075" w:type="pct"/>
            <w:vAlign w:val="center"/>
          </w:tcPr>
          <w:p>
            <w:pPr>
              <w:spacing w:line="360" w:lineRule="auto"/>
              <w:jc w:val="center"/>
              <w:rPr>
                <w:rFonts w:ascii="宋体"/>
              </w:rPr>
            </w:pPr>
            <w:r>
              <w:rPr>
                <w:rFonts w:hint="eastAsia" w:ascii="宋体" w:hAnsi="宋体" w:cs="宋体"/>
              </w:rPr>
              <w:t>偏离</w:t>
            </w:r>
          </w:p>
        </w:tc>
        <w:tc>
          <w:tcPr>
            <w:tcW w:w="2358" w:type="pct"/>
            <w:vAlign w:val="center"/>
          </w:tcPr>
          <w:p>
            <w:pPr>
              <w:spacing w:line="360" w:lineRule="auto"/>
              <w:rPr>
                <w:rFonts w:ascii="宋体"/>
              </w:rPr>
            </w:pPr>
            <w:r>
              <w:rPr>
                <w:rFonts w:hint="eastAsia" w:cs="宋体"/>
              </w:rPr>
              <w:t>√</w:t>
            </w:r>
            <w:r>
              <w:rPr>
                <w:rFonts w:hint="eastAsia" w:ascii="宋体" w:hAnsi="宋体" w:cs="宋体"/>
              </w:rPr>
              <w:t>不允许</w:t>
            </w:r>
          </w:p>
          <w:p>
            <w:pPr>
              <w:numPr>
                <w:ilvl w:val="0"/>
                <w:numId w:val="4"/>
              </w:numPr>
              <w:spacing w:line="360" w:lineRule="auto"/>
              <w:rPr>
                <w:rFonts w:ascii="宋体"/>
              </w:rPr>
            </w:pP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66" w:type="pct"/>
            <w:vAlign w:val="center"/>
          </w:tcPr>
          <w:p>
            <w:pPr>
              <w:spacing w:line="360" w:lineRule="auto"/>
              <w:jc w:val="center"/>
              <w:rPr>
                <w:rFonts w:ascii="宋体"/>
              </w:rPr>
            </w:pPr>
            <w:r>
              <w:rPr>
                <w:rFonts w:hint="eastAsia" w:ascii="宋体" w:hAnsi="宋体" w:cs="宋体"/>
              </w:rPr>
              <w:t>18</w:t>
            </w:r>
          </w:p>
        </w:tc>
        <w:tc>
          <w:tcPr>
            <w:tcW w:w="2075" w:type="pct"/>
            <w:vAlign w:val="center"/>
          </w:tcPr>
          <w:p>
            <w:pPr>
              <w:spacing w:line="360" w:lineRule="auto"/>
              <w:jc w:val="center"/>
              <w:rPr>
                <w:rFonts w:ascii="宋体"/>
              </w:rPr>
            </w:pPr>
            <w:r>
              <w:rPr>
                <w:rFonts w:hint="eastAsia" w:ascii="宋体" w:hAnsi="宋体" w:cs="宋体"/>
              </w:rPr>
              <w:t>构成竞争性</w:t>
            </w:r>
            <w:r>
              <w:rPr>
                <w:rFonts w:hint="eastAsia" w:ascii="宋体" w:hAnsi="宋体" w:cs="宋体"/>
                <w:lang w:val="en-US" w:eastAsia="zh-CN"/>
              </w:rPr>
              <w:t>磋商</w:t>
            </w:r>
            <w:r>
              <w:rPr>
                <w:rFonts w:hint="eastAsia" w:ascii="宋体" w:hAnsi="宋体" w:cs="宋体"/>
              </w:rPr>
              <w:t>文件的其他材料</w:t>
            </w:r>
          </w:p>
        </w:tc>
        <w:tc>
          <w:tcPr>
            <w:tcW w:w="2358" w:type="pct"/>
            <w:vAlign w:val="center"/>
          </w:tcPr>
          <w:p>
            <w:pPr>
              <w:spacing w:line="360" w:lineRule="auto"/>
              <w:rPr>
                <w:rFonts w:ascii="宋体"/>
              </w:rPr>
            </w:pPr>
            <w:r>
              <w:rPr>
                <w:rFonts w:hint="eastAsia"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6" w:type="pct"/>
            <w:vAlign w:val="center"/>
          </w:tcPr>
          <w:p>
            <w:pPr>
              <w:spacing w:line="360" w:lineRule="auto"/>
              <w:jc w:val="center"/>
              <w:rPr>
                <w:rFonts w:ascii="宋体"/>
              </w:rPr>
            </w:pPr>
            <w:r>
              <w:rPr>
                <w:rFonts w:hint="eastAsia" w:ascii="宋体" w:hAnsi="宋体" w:cs="宋体"/>
              </w:rPr>
              <w:t>19</w:t>
            </w:r>
          </w:p>
        </w:tc>
        <w:tc>
          <w:tcPr>
            <w:tcW w:w="2075" w:type="pct"/>
            <w:vAlign w:val="center"/>
          </w:tcPr>
          <w:p>
            <w:pPr>
              <w:spacing w:line="360" w:lineRule="auto"/>
              <w:jc w:val="center"/>
              <w:rPr>
                <w:rFonts w:ascii="宋体"/>
              </w:rPr>
            </w:pPr>
            <w:r>
              <w:rPr>
                <w:rFonts w:hint="eastAsia" w:ascii="宋体" w:hAnsi="宋体" w:cs="宋体"/>
                <w:lang w:eastAsia="zh-CN"/>
              </w:rPr>
              <w:t>磋商</w:t>
            </w:r>
            <w:r>
              <w:rPr>
                <w:rFonts w:hint="eastAsia" w:ascii="宋体" w:hAnsi="宋体" w:cs="宋体"/>
              </w:rPr>
              <w:t>申请截止时间</w:t>
            </w:r>
          </w:p>
        </w:tc>
        <w:tc>
          <w:tcPr>
            <w:tcW w:w="2358" w:type="pct"/>
            <w:vAlign w:val="center"/>
          </w:tcPr>
          <w:p>
            <w:pPr>
              <w:spacing w:line="360" w:lineRule="auto"/>
              <w:rPr>
                <w:rFonts w:ascii="宋体"/>
              </w:rPr>
            </w:pPr>
            <w:r>
              <w:rPr>
                <w:rFonts w:hint="eastAsia" w:ascii="宋体" w:hAnsi="宋体" w:cs="宋体"/>
                <w:lang w:eastAsia="zh-CN"/>
              </w:rPr>
              <w:t>2023年8月2</w:t>
            </w:r>
            <w:r>
              <w:rPr>
                <w:rFonts w:hint="eastAsia" w:ascii="宋体" w:hAnsi="宋体" w:cs="宋体"/>
                <w:lang w:val="en-US" w:eastAsia="zh-CN"/>
              </w:rPr>
              <w:t>8</w:t>
            </w:r>
            <w:r>
              <w:rPr>
                <w:rFonts w:hint="eastAsia" w:ascii="宋体" w:hAnsi="宋体" w:cs="宋体"/>
                <w:lang w:eastAsia="zh-CN"/>
              </w:rPr>
              <w:t>日</w:t>
            </w:r>
            <w:r>
              <w:rPr>
                <w:rFonts w:hint="eastAsia" w:ascii="宋体" w:hAnsi="宋体" w:cs="宋体"/>
              </w:rPr>
              <w:t>16时</w:t>
            </w:r>
            <w:r>
              <w:rPr>
                <w:rFonts w:hint="eastAsia" w:ascii="宋体" w:hAnsi="宋体" w:cs="宋体"/>
                <w:lang w:val="en-US" w:eastAsia="zh-CN"/>
              </w:rPr>
              <w:t>0</w:t>
            </w:r>
            <w:r>
              <w:rPr>
                <w:rFonts w:hint="eastAsia" w:ascii="宋体" w:hAnsi="宋体" w:cs="宋体"/>
              </w:rPr>
              <w:t>0分（北京时间，下同）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66" w:type="pct"/>
            <w:vAlign w:val="center"/>
          </w:tcPr>
          <w:p>
            <w:pPr>
              <w:spacing w:line="360" w:lineRule="auto"/>
              <w:jc w:val="center"/>
              <w:rPr>
                <w:rFonts w:ascii="宋体"/>
              </w:rPr>
            </w:pPr>
            <w:r>
              <w:rPr>
                <w:rFonts w:hint="eastAsia" w:ascii="宋体" w:hAnsi="宋体" w:cs="宋体"/>
              </w:rPr>
              <w:t>20</w:t>
            </w:r>
          </w:p>
        </w:tc>
        <w:tc>
          <w:tcPr>
            <w:tcW w:w="2075" w:type="pct"/>
            <w:vAlign w:val="center"/>
          </w:tcPr>
          <w:p>
            <w:pPr>
              <w:spacing w:line="360" w:lineRule="auto"/>
              <w:jc w:val="center"/>
              <w:rPr>
                <w:rFonts w:ascii="宋体"/>
              </w:rPr>
            </w:pPr>
            <w:r>
              <w:rPr>
                <w:rFonts w:hint="eastAsia" w:ascii="宋体" w:hAnsi="宋体" w:cs="宋体"/>
              </w:rPr>
              <w:t>构成申请文件的其他材料</w:t>
            </w:r>
          </w:p>
        </w:tc>
        <w:tc>
          <w:tcPr>
            <w:tcW w:w="2358" w:type="pct"/>
            <w:vAlign w:val="center"/>
          </w:tcPr>
          <w:p>
            <w:pPr>
              <w:spacing w:line="360" w:lineRule="auto"/>
              <w:rPr>
                <w:rFonts w:ascii="宋体"/>
              </w:rPr>
            </w:pP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66" w:type="pct"/>
            <w:vAlign w:val="center"/>
          </w:tcPr>
          <w:p>
            <w:pPr>
              <w:spacing w:line="360" w:lineRule="auto"/>
              <w:jc w:val="center"/>
              <w:rPr>
                <w:rFonts w:ascii="宋体"/>
              </w:rPr>
            </w:pPr>
            <w:r>
              <w:rPr>
                <w:rFonts w:hint="eastAsia" w:ascii="宋体" w:hAnsi="宋体" w:cs="宋体"/>
              </w:rPr>
              <w:t>21</w:t>
            </w:r>
          </w:p>
        </w:tc>
        <w:tc>
          <w:tcPr>
            <w:tcW w:w="2075" w:type="pct"/>
            <w:vAlign w:val="center"/>
          </w:tcPr>
          <w:p>
            <w:pPr>
              <w:spacing w:line="360" w:lineRule="auto"/>
              <w:jc w:val="center"/>
              <w:rPr>
                <w:rFonts w:ascii="宋体"/>
              </w:rPr>
            </w:pPr>
            <w:r>
              <w:rPr>
                <w:rFonts w:hint="eastAsia" w:ascii="宋体" w:hAnsi="宋体" w:cs="宋体"/>
              </w:rPr>
              <w:t>申请有效期</w:t>
            </w:r>
          </w:p>
        </w:tc>
        <w:tc>
          <w:tcPr>
            <w:tcW w:w="2358" w:type="pct"/>
            <w:vAlign w:val="center"/>
          </w:tcPr>
          <w:p>
            <w:pPr>
              <w:spacing w:line="360" w:lineRule="auto"/>
              <w:rPr>
                <w:rFonts w:ascii="宋体"/>
              </w:rPr>
            </w:pPr>
            <w:r>
              <w:rPr>
                <w:u w:val="single"/>
              </w:rPr>
              <w:t xml:space="preserve">  </w:t>
            </w:r>
            <w:r>
              <w:rPr>
                <w:rFonts w:hint="eastAsia"/>
                <w:u w:val="single"/>
                <w:lang w:val="en-US" w:eastAsia="zh-CN"/>
              </w:rPr>
              <w:t>60</w:t>
            </w:r>
            <w:r>
              <w:rPr>
                <w:u w:val="single"/>
              </w:rPr>
              <w:t xml:space="preserve">  </w:t>
            </w:r>
            <w:r>
              <w:rPr>
                <w:rFonts w:hint="eastAsia" w:cs="宋体"/>
              </w:rPr>
              <w:t>天（按申请截止之日算起）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6" w:type="pct"/>
            <w:vAlign w:val="center"/>
          </w:tcPr>
          <w:p>
            <w:pPr>
              <w:spacing w:line="360" w:lineRule="auto"/>
              <w:jc w:val="center"/>
              <w:rPr>
                <w:rFonts w:ascii="宋体"/>
              </w:rPr>
            </w:pPr>
            <w:r>
              <w:rPr>
                <w:rFonts w:hint="eastAsia" w:ascii="宋体" w:hAnsi="宋体" w:cs="宋体"/>
              </w:rPr>
              <w:t>22</w:t>
            </w:r>
          </w:p>
        </w:tc>
        <w:tc>
          <w:tcPr>
            <w:tcW w:w="2075" w:type="pct"/>
            <w:vAlign w:val="center"/>
          </w:tcPr>
          <w:p>
            <w:pPr>
              <w:spacing w:line="360" w:lineRule="auto"/>
              <w:jc w:val="center"/>
              <w:rPr>
                <w:rFonts w:ascii="宋体"/>
              </w:rPr>
            </w:pPr>
            <w:r>
              <w:rPr>
                <w:rFonts w:hint="eastAsia" w:ascii="宋体" w:hAnsi="宋体" w:cs="宋体"/>
              </w:rPr>
              <w:t>申请保证金</w:t>
            </w:r>
          </w:p>
        </w:tc>
        <w:tc>
          <w:tcPr>
            <w:tcW w:w="2358" w:type="pct"/>
            <w:vAlign w:val="center"/>
          </w:tcPr>
          <w:p>
            <w:pPr>
              <w:spacing w:line="360" w:lineRule="auto"/>
              <w:rPr>
                <w:rFonts w:hint="eastAsia" w:ascii="宋体" w:eastAsia="宋体"/>
                <w:lang w:eastAsia="zh-CN"/>
              </w:rPr>
            </w:pPr>
            <w:r>
              <w:rPr>
                <w:rFonts w:hint="eastAsia" w:ascii="宋体"/>
                <w:lang w:eastAsia="zh-CN"/>
              </w:rPr>
              <w:t>磋商</w:t>
            </w:r>
            <w:r>
              <w:rPr>
                <w:rFonts w:hint="eastAsia" w:ascii="宋体"/>
              </w:rPr>
              <w:t>保证金的形式：转账、电汇、支票、汇票、本票或者金融机构、担保机构出具的保函等非现金形式提交</w:t>
            </w:r>
            <w:r>
              <w:rPr>
                <w:rFonts w:hint="eastAsia" w:ascii="宋体"/>
                <w:lang w:eastAsia="zh-CN"/>
              </w:rPr>
              <w:t>，投标人递交投标保证金应充分考虑资金在途时间。</w:t>
            </w:r>
          </w:p>
          <w:p>
            <w:pPr>
              <w:spacing w:line="360" w:lineRule="auto"/>
              <w:rPr>
                <w:rFonts w:ascii="宋体"/>
              </w:rPr>
            </w:pPr>
            <w:r>
              <w:rPr>
                <w:rFonts w:hint="eastAsia" w:ascii="宋体"/>
                <w:lang w:eastAsia="zh-CN"/>
              </w:rPr>
              <w:t>磋商</w:t>
            </w:r>
            <w:r>
              <w:rPr>
                <w:rFonts w:hint="eastAsia" w:ascii="宋体"/>
              </w:rPr>
              <w:t>保证金的金额</w:t>
            </w:r>
            <w:r>
              <w:rPr>
                <w:rFonts w:hint="eastAsia" w:ascii="宋体"/>
                <w:color w:val="auto"/>
              </w:rPr>
              <w:t>：</w:t>
            </w:r>
            <w:r>
              <w:rPr>
                <w:rFonts w:hint="eastAsia" w:ascii="宋体"/>
                <w:color w:val="auto"/>
                <w:u w:val="single"/>
              </w:rPr>
              <w:t xml:space="preserve"> </w:t>
            </w:r>
            <w:r>
              <w:rPr>
                <w:rFonts w:hint="eastAsia" w:ascii="宋体"/>
                <w:color w:val="auto"/>
                <w:u w:val="single"/>
                <w:lang w:val="en-US" w:eastAsia="zh-CN"/>
              </w:rPr>
              <w:t>壹万陆仟</w:t>
            </w:r>
            <w:r>
              <w:rPr>
                <w:rFonts w:hint="eastAsia" w:ascii="宋体"/>
                <w:color w:val="auto"/>
                <w:u w:val="single"/>
              </w:rPr>
              <w:t>元整</w:t>
            </w:r>
            <w:r>
              <w:rPr>
                <w:rFonts w:hint="eastAsia" w:ascii="宋体"/>
                <w:color w:val="auto"/>
              </w:rPr>
              <w:t>（</w:t>
            </w:r>
            <w:r>
              <w:rPr>
                <w:rFonts w:hint="eastAsia" w:ascii="宋体"/>
              </w:rPr>
              <w:t>人民币，下同）</w:t>
            </w:r>
          </w:p>
          <w:p>
            <w:pPr>
              <w:spacing w:line="360" w:lineRule="auto"/>
              <w:rPr>
                <w:rFonts w:ascii="宋体"/>
              </w:rPr>
            </w:pPr>
            <w:r>
              <w:rPr>
                <w:rFonts w:hint="eastAsia" w:ascii="宋体"/>
              </w:rPr>
              <w:t>收取</w:t>
            </w:r>
            <w:r>
              <w:rPr>
                <w:rFonts w:hint="eastAsia" w:ascii="宋体"/>
                <w:lang w:eastAsia="zh-CN"/>
              </w:rPr>
              <w:t>磋商</w:t>
            </w:r>
            <w:r>
              <w:rPr>
                <w:rFonts w:hint="eastAsia" w:ascii="宋体"/>
              </w:rPr>
              <w:t>保证金账号：</w:t>
            </w:r>
          </w:p>
          <w:p>
            <w:pPr>
              <w:spacing w:line="360" w:lineRule="auto"/>
              <w:rPr>
                <w:rFonts w:hint="eastAsia" w:ascii="宋体" w:eastAsia="宋体"/>
                <w:lang w:eastAsia="zh-CN"/>
              </w:rPr>
            </w:pPr>
            <w:r>
              <w:rPr>
                <w:rFonts w:hint="eastAsia" w:ascii="宋体"/>
              </w:rPr>
              <w:t>单位名称：</w:t>
            </w:r>
            <w:r>
              <w:rPr>
                <w:rFonts w:hint="eastAsia" w:ascii="宋体"/>
                <w:u w:val="single"/>
                <w:lang w:eastAsia="zh-CN"/>
              </w:rPr>
              <w:t>中轩项目管理有限公司阿勒泰分公司</w:t>
            </w:r>
          </w:p>
          <w:p>
            <w:pPr>
              <w:spacing w:line="360" w:lineRule="auto"/>
              <w:rPr>
                <w:rFonts w:hint="eastAsia" w:ascii="宋体" w:eastAsia="宋体"/>
                <w:lang w:eastAsia="zh-CN"/>
              </w:rPr>
            </w:pPr>
            <w:r>
              <w:rPr>
                <w:rFonts w:hint="eastAsia" w:ascii="宋体"/>
              </w:rPr>
              <w:t>账号：</w:t>
            </w:r>
            <w:r>
              <w:rPr>
                <w:rFonts w:hint="eastAsia" w:ascii="宋体"/>
                <w:u w:val="single"/>
                <w:lang w:eastAsia="zh-CN"/>
              </w:rPr>
              <w:t>3008120109200188115</w:t>
            </w:r>
          </w:p>
          <w:p>
            <w:pPr>
              <w:spacing w:line="360" w:lineRule="auto"/>
              <w:rPr>
                <w:rFonts w:hint="eastAsia" w:ascii="宋体" w:eastAsia="宋体"/>
                <w:lang w:eastAsia="zh-CN"/>
              </w:rPr>
            </w:pPr>
            <w:r>
              <w:rPr>
                <w:rFonts w:hint="eastAsia" w:ascii="宋体"/>
              </w:rPr>
              <w:t>开户行：</w:t>
            </w:r>
            <w:r>
              <w:rPr>
                <w:rFonts w:hint="eastAsia" w:ascii="宋体"/>
                <w:u w:val="single"/>
                <w:lang w:eastAsia="zh-CN"/>
              </w:rPr>
              <w:t>工商银行阿勒泰解放路支行</w:t>
            </w:r>
          </w:p>
          <w:p>
            <w:pPr>
              <w:spacing w:line="360" w:lineRule="auto"/>
              <w:rPr>
                <w:rFonts w:hint="eastAsia" w:ascii="宋体" w:eastAsia="宋体"/>
                <w:lang w:eastAsia="zh-CN"/>
              </w:rPr>
            </w:pPr>
            <w:r>
              <w:rPr>
                <w:rFonts w:hint="eastAsia" w:ascii="宋体"/>
              </w:rPr>
              <w:t>行号：</w:t>
            </w:r>
            <w:r>
              <w:rPr>
                <w:rFonts w:hint="eastAsia" w:ascii="宋体"/>
                <w:u w:val="single"/>
                <w:lang w:eastAsia="zh-CN"/>
              </w:rPr>
              <w:t>102902012016</w:t>
            </w:r>
          </w:p>
          <w:p>
            <w:pPr>
              <w:spacing w:line="360" w:lineRule="auto"/>
              <w:rPr>
                <w:rFonts w:ascii="宋体"/>
              </w:rPr>
            </w:pPr>
            <w:r>
              <w:rPr>
                <w:rFonts w:hint="eastAsia" w:ascii="宋体"/>
              </w:rPr>
              <w:t>申请人应在递交竞争性</w:t>
            </w:r>
            <w:r>
              <w:rPr>
                <w:rFonts w:hint="eastAsia" w:ascii="宋体"/>
                <w:lang w:eastAsia="zh-CN"/>
              </w:rPr>
              <w:t>磋商</w:t>
            </w:r>
            <w:r>
              <w:rPr>
                <w:rFonts w:hint="eastAsia" w:ascii="宋体"/>
              </w:rPr>
              <w:t>申请文件前</w:t>
            </w:r>
            <w:r>
              <w:rPr>
                <w:rFonts w:ascii="宋体"/>
              </w:rPr>
              <w:t>，将</w:t>
            </w:r>
            <w:r>
              <w:rPr>
                <w:rFonts w:hint="eastAsia" w:ascii="宋体"/>
                <w:lang w:eastAsia="zh-CN"/>
              </w:rPr>
              <w:t>磋商</w:t>
            </w:r>
            <w:r>
              <w:rPr>
                <w:rFonts w:ascii="宋体"/>
              </w:rPr>
              <w:t>保证金</w:t>
            </w:r>
            <w:r>
              <w:rPr>
                <w:rFonts w:hint="eastAsia" w:ascii="宋体"/>
              </w:rPr>
              <w:t>从其基本账户</w:t>
            </w:r>
            <w:r>
              <w:rPr>
                <w:rFonts w:ascii="宋体"/>
              </w:rPr>
              <w:t>汇入</w:t>
            </w:r>
            <w:r>
              <w:rPr>
                <w:rFonts w:hint="eastAsia" w:ascii="宋体"/>
              </w:rPr>
              <w:t>上述</w:t>
            </w:r>
            <w:r>
              <w:rPr>
                <w:rFonts w:ascii="宋体"/>
              </w:rPr>
              <w:t>指定的银行</w:t>
            </w:r>
            <w:r>
              <w:rPr>
                <w:rFonts w:hint="eastAsia" w:ascii="宋体"/>
              </w:rPr>
              <w:t>账户（以银行进账单时间为准）</w:t>
            </w:r>
            <w:r>
              <w:rPr>
                <w:rFonts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pct"/>
            <w:vAlign w:val="center"/>
          </w:tcPr>
          <w:p>
            <w:pPr>
              <w:spacing w:line="360" w:lineRule="auto"/>
              <w:jc w:val="center"/>
              <w:rPr>
                <w:rFonts w:ascii="宋体"/>
              </w:rPr>
            </w:pPr>
            <w:r>
              <w:rPr>
                <w:rFonts w:hint="eastAsia" w:ascii="宋体" w:hAnsi="宋体" w:cs="宋体"/>
              </w:rPr>
              <w:t>23</w:t>
            </w:r>
          </w:p>
        </w:tc>
        <w:tc>
          <w:tcPr>
            <w:tcW w:w="2075" w:type="pct"/>
            <w:vAlign w:val="center"/>
          </w:tcPr>
          <w:p>
            <w:pPr>
              <w:spacing w:line="360" w:lineRule="auto"/>
              <w:jc w:val="center"/>
              <w:rPr>
                <w:rFonts w:ascii="宋体"/>
              </w:rPr>
            </w:pPr>
            <w:r>
              <w:rPr>
                <w:rFonts w:hint="eastAsia" w:ascii="宋体" w:hAnsi="宋体" w:cs="宋体"/>
              </w:rPr>
              <w:t>近年完成的类似项目的年份要求</w:t>
            </w:r>
          </w:p>
        </w:tc>
        <w:tc>
          <w:tcPr>
            <w:tcW w:w="2358" w:type="pct"/>
            <w:vAlign w:val="center"/>
          </w:tcPr>
          <w:p>
            <w:pPr>
              <w:spacing w:line="360" w:lineRule="auto"/>
              <w:rPr>
                <w:rFonts w:ascii="宋体"/>
              </w:rPr>
            </w:pPr>
            <w:r>
              <w:rPr>
                <w:rFonts w:hint="default" w:ascii="宋体" w:hAnsi="宋体" w:cs="宋体"/>
                <w:highlight w:val="none"/>
                <w:u w:val="single"/>
                <w:lang w:val="en-US" w:eastAsia="zh-CN"/>
              </w:rPr>
              <w:t>202</w:t>
            </w:r>
            <w:r>
              <w:rPr>
                <w:rFonts w:hint="eastAsia" w:ascii="宋体" w:hAnsi="宋体" w:cs="宋体"/>
                <w:highlight w:val="none"/>
                <w:u w:val="single"/>
                <w:lang w:val="en-US" w:eastAsia="zh-CN"/>
              </w:rPr>
              <w:t>0</w:t>
            </w:r>
            <w:r>
              <w:rPr>
                <w:rFonts w:hint="eastAsia" w:ascii="宋体" w:hAnsi="宋体" w:cs="宋体"/>
                <w:highlight w:val="none"/>
                <w:u w:val="single"/>
              </w:rPr>
              <w:t>年</w:t>
            </w:r>
            <w:r>
              <w:rPr>
                <w:rFonts w:hint="eastAsia" w:ascii="宋体" w:hAnsi="宋体" w:cs="宋体"/>
                <w:highlight w:val="none"/>
                <w:u w:val="single"/>
                <w:lang w:val="en-US" w:eastAsia="zh-CN"/>
              </w:rPr>
              <w:t>6</w:t>
            </w:r>
            <w:r>
              <w:rPr>
                <w:rFonts w:hint="eastAsia" w:ascii="宋体" w:hAnsi="宋体" w:cs="宋体"/>
                <w:highlight w:val="none"/>
                <w:u w:val="single"/>
              </w:rPr>
              <w:t>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6" w:type="pct"/>
            <w:vAlign w:val="center"/>
          </w:tcPr>
          <w:p>
            <w:pPr>
              <w:spacing w:line="360" w:lineRule="auto"/>
              <w:jc w:val="center"/>
              <w:rPr>
                <w:rFonts w:ascii="宋体"/>
              </w:rPr>
            </w:pPr>
            <w:r>
              <w:rPr>
                <w:rFonts w:hint="eastAsia" w:ascii="宋体" w:hAnsi="宋体" w:cs="宋体"/>
              </w:rPr>
              <w:t>24</w:t>
            </w:r>
          </w:p>
        </w:tc>
        <w:tc>
          <w:tcPr>
            <w:tcW w:w="2075" w:type="pct"/>
            <w:vAlign w:val="center"/>
          </w:tcPr>
          <w:p>
            <w:pPr>
              <w:spacing w:line="360" w:lineRule="auto"/>
              <w:jc w:val="center"/>
              <w:rPr>
                <w:rFonts w:ascii="宋体"/>
              </w:rPr>
            </w:pPr>
            <w:r>
              <w:rPr>
                <w:rFonts w:hint="eastAsia" w:ascii="宋体" w:hAnsi="宋体" w:cs="宋体"/>
              </w:rPr>
              <w:t>近年发生的诉讼及仲裁情况的年份要求</w:t>
            </w:r>
          </w:p>
        </w:tc>
        <w:tc>
          <w:tcPr>
            <w:tcW w:w="2358" w:type="pct"/>
            <w:vAlign w:val="center"/>
          </w:tcPr>
          <w:p>
            <w:pPr>
              <w:spacing w:line="360" w:lineRule="auto"/>
              <w:rPr>
                <w:rFonts w:ascii="宋体"/>
              </w:rPr>
            </w:pPr>
            <w:r>
              <w:rPr>
                <w:rFonts w:hint="default" w:ascii="宋体" w:hAnsi="宋体" w:cs="宋体"/>
                <w:highlight w:val="none"/>
                <w:u w:val="single"/>
                <w:lang w:val="en-US" w:eastAsia="zh-CN"/>
              </w:rPr>
              <w:t>202</w:t>
            </w:r>
            <w:r>
              <w:rPr>
                <w:rFonts w:hint="eastAsia" w:ascii="宋体" w:hAnsi="宋体" w:cs="宋体"/>
                <w:highlight w:val="none"/>
                <w:u w:val="single"/>
                <w:lang w:val="en-US" w:eastAsia="zh-CN"/>
              </w:rPr>
              <w:t>0</w:t>
            </w:r>
            <w:r>
              <w:rPr>
                <w:rFonts w:hint="eastAsia" w:ascii="宋体" w:hAnsi="宋体" w:cs="宋体"/>
                <w:highlight w:val="none"/>
                <w:u w:val="single"/>
              </w:rPr>
              <w:t>年</w:t>
            </w:r>
            <w:r>
              <w:rPr>
                <w:rFonts w:hint="eastAsia" w:ascii="宋体" w:hAnsi="宋体" w:cs="宋体"/>
                <w:highlight w:val="none"/>
                <w:u w:val="single"/>
                <w:lang w:val="en-US" w:eastAsia="zh-CN"/>
              </w:rPr>
              <w:t>1</w:t>
            </w:r>
            <w:r>
              <w:rPr>
                <w:rFonts w:hint="eastAsia" w:ascii="宋体" w:hAnsi="宋体" w:cs="宋体"/>
                <w:highlight w:val="none"/>
                <w:u w:val="single"/>
              </w:rPr>
              <w:t>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6" w:type="pct"/>
            <w:vAlign w:val="center"/>
          </w:tcPr>
          <w:p>
            <w:pPr>
              <w:spacing w:line="360" w:lineRule="auto"/>
              <w:jc w:val="center"/>
              <w:rPr>
                <w:rFonts w:ascii="宋体"/>
              </w:rPr>
            </w:pPr>
            <w:r>
              <w:rPr>
                <w:rFonts w:hint="eastAsia" w:ascii="宋体" w:hAnsi="宋体" w:cs="宋体"/>
              </w:rPr>
              <w:t>25</w:t>
            </w:r>
          </w:p>
        </w:tc>
        <w:tc>
          <w:tcPr>
            <w:tcW w:w="2075" w:type="pct"/>
            <w:vAlign w:val="center"/>
          </w:tcPr>
          <w:p>
            <w:pPr>
              <w:spacing w:line="360" w:lineRule="auto"/>
              <w:jc w:val="center"/>
              <w:rPr>
                <w:rFonts w:ascii="宋体"/>
              </w:rPr>
            </w:pPr>
            <w:r>
              <w:rPr>
                <w:rFonts w:hint="eastAsia" w:ascii="宋体" w:hAnsi="宋体" w:cs="宋体"/>
              </w:rPr>
              <w:t>签字或盖章要求</w:t>
            </w:r>
          </w:p>
        </w:tc>
        <w:tc>
          <w:tcPr>
            <w:tcW w:w="2358" w:type="pct"/>
            <w:vAlign w:val="center"/>
          </w:tcPr>
          <w:p>
            <w:pPr>
              <w:spacing w:line="360" w:lineRule="auto"/>
              <w:rPr>
                <w:rFonts w:ascii="宋体"/>
              </w:rPr>
            </w:pPr>
            <w:r>
              <w:rPr>
                <w:rFonts w:hint="eastAsia" w:cs="宋体"/>
              </w:rPr>
              <w:t>申请文件封面、申请函等申请文件中要求盖章签字的地方，均应加盖报价申请人印章并经法定代表人或其委托代理人签字或盖章。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6" w:type="pct"/>
            <w:vAlign w:val="center"/>
          </w:tcPr>
          <w:p>
            <w:pPr>
              <w:spacing w:line="360" w:lineRule="auto"/>
              <w:jc w:val="center"/>
              <w:rPr>
                <w:rFonts w:ascii="宋体"/>
              </w:rPr>
            </w:pPr>
            <w:r>
              <w:rPr>
                <w:rFonts w:hint="eastAsia" w:ascii="宋体" w:hAnsi="宋体" w:cs="宋体"/>
              </w:rPr>
              <w:t>26</w:t>
            </w:r>
          </w:p>
        </w:tc>
        <w:tc>
          <w:tcPr>
            <w:tcW w:w="2075" w:type="pct"/>
            <w:vAlign w:val="center"/>
          </w:tcPr>
          <w:p>
            <w:pPr>
              <w:spacing w:line="360" w:lineRule="auto"/>
              <w:jc w:val="center"/>
              <w:rPr>
                <w:rFonts w:ascii="宋体"/>
              </w:rPr>
            </w:pPr>
            <w:r>
              <w:rPr>
                <w:rFonts w:hint="eastAsia" w:ascii="宋体"/>
              </w:rPr>
              <w:t>响应文件</w:t>
            </w:r>
          </w:p>
        </w:tc>
        <w:tc>
          <w:tcPr>
            <w:tcW w:w="2358" w:type="pct"/>
            <w:vAlign w:val="center"/>
          </w:tcPr>
          <w:p>
            <w:pPr>
              <w:spacing w:line="360" w:lineRule="auto"/>
              <w:rPr>
                <w:rFonts w:ascii="宋体"/>
                <w:u w:val="single"/>
              </w:rPr>
            </w:pPr>
            <w:r>
              <w:rPr>
                <w:rFonts w:hint="eastAsia" w:ascii="宋体"/>
                <w:u w:val="none"/>
              </w:rPr>
              <w:t>正本</w:t>
            </w:r>
            <w:r>
              <w:rPr>
                <w:rFonts w:hint="eastAsia" w:ascii="宋体"/>
                <w:u w:val="single"/>
                <w:lang w:val="en-US" w:eastAsia="zh-CN"/>
              </w:rPr>
              <w:t>壹</w:t>
            </w:r>
            <w:r>
              <w:rPr>
                <w:rFonts w:hint="eastAsia" w:ascii="宋体"/>
                <w:u w:val="none"/>
              </w:rPr>
              <w:t>份，副本</w:t>
            </w:r>
            <w:r>
              <w:rPr>
                <w:rFonts w:hint="eastAsia" w:ascii="宋体"/>
                <w:u w:val="single"/>
                <w:lang w:val="en-US" w:eastAsia="zh-CN"/>
              </w:rPr>
              <w:t>贰</w:t>
            </w:r>
            <w:r>
              <w:rPr>
                <w:rFonts w:hint="eastAsia" w:ascii="宋体"/>
                <w:u w:val="none"/>
              </w:rPr>
              <w:t>份</w:t>
            </w:r>
            <w:r>
              <w:rPr>
                <w:rFonts w:hint="eastAsia" w:ascii="宋体"/>
                <w:u w:val="none"/>
                <w:lang w:eastAsia="zh-CN"/>
              </w:rPr>
              <w:t>，</w:t>
            </w:r>
            <w:r>
              <w:rPr>
                <w:rFonts w:hint="eastAsia" w:ascii="宋体"/>
                <w:u w:val="none"/>
                <w:lang w:val="en-US" w:eastAsia="zh-CN"/>
              </w:rPr>
              <w:t>电子版</w:t>
            </w:r>
            <w:r>
              <w:rPr>
                <w:rFonts w:hint="eastAsia" w:ascii="宋体"/>
                <w:u w:val="single"/>
                <w:lang w:val="en-US" w:eastAsia="zh-CN"/>
              </w:rPr>
              <w:t>壹</w:t>
            </w:r>
            <w:r>
              <w:rPr>
                <w:rFonts w:hint="eastAsia" w:ascii="宋体"/>
                <w:u w:val="none"/>
                <w:lang w:val="en-US" w:eastAsia="zh-CN"/>
              </w:rPr>
              <w:t>份（U盘或光盘）单独用于唱标的“投标承诺书(一)”1份。注：响应文件正本与副本不一致时以正本为准，电子版与纸质版不一致时以纸质版为准，用于唱标的“投标承诺书(一)”与响应文件中投标承诺书(一)不一致时以用于唱标的“投标承诺书(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6" w:type="pct"/>
            <w:vAlign w:val="center"/>
          </w:tcPr>
          <w:p>
            <w:pPr>
              <w:spacing w:line="360" w:lineRule="auto"/>
              <w:jc w:val="center"/>
              <w:rPr>
                <w:rFonts w:ascii="宋体"/>
              </w:rPr>
            </w:pPr>
            <w:r>
              <w:rPr>
                <w:rFonts w:hint="eastAsia" w:ascii="宋体" w:hAnsi="宋体" w:cs="宋体"/>
              </w:rPr>
              <w:t>27</w:t>
            </w:r>
          </w:p>
        </w:tc>
        <w:tc>
          <w:tcPr>
            <w:tcW w:w="2075" w:type="pct"/>
            <w:vAlign w:val="center"/>
          </w:tcPr>
          <w:p>
            <w:pPr>
              <w:spacing w:line="360" w:lineRule="auto"/>
              <w:jc w:val="center"/>
              <w:rPr>
                <w:rFonts w:ascii="宋体"/>
              </w:rPr>
            </w:pPr>
            <w:r>
              <w:rPr>
                <w:rFonts w:hint="eastAsia" w:ascii="宋体" w:hAnsi="宋体" w:cs="宋体"/>
              </w:rPr>
              <w:t>装订要求</w:t>
            </w:r>
          </w:p>
        </w:tc>
        <w:tc>
          <w:tcPr>
            <w:tcW w:w="2358" w:type="pct"/>
            <w:vAlign w:val="center"/>
          </w:tcPr>
          <w:p>
            <w:pPr>
              <w:spacing w:line="360" w:lineRule="auto"/>
              <w:rPr>
                <w:rFonts w:ascii="宋体"/>
                <w:b/>
                <w:bCs/>
              </w:rPr>
            </w:pPr>
            <w:r>
              <w:rPr>
                <w:rFonts w:hint="eastAsia" w:ascii="宋体" w:hAnsi="宋体" w:cs="宋体"/>
              </w:rPr>
              <w:t>正、副本分袋密封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6" w:type="pct"/>
            <w:vAlign w:val="center"/>
          </w:tcPr>
          <w:p>
            <w:pPr>
              <w:spacing w:line="360" w:lineRule="auto"/>
              <w:jc w:val="center"/>
              <w:rPr>
                <w:rFonts w:ascii="宋体"/>
              </w:rPr>
            </w:pPr>
            <w:r>
              <w:rPr>
                <w:rFonts w:hint="eastAsia" w:ascii="宋体" w:hAnsi="宋体" w:cs="宋体"/>
              </w:rPr>
              <w:t>28</w:t>
            </w:r>
          </w:p>
        </w:tc>
        <w:tc>
          <w:tcPr>
            <w:tcW w:w="2075" w:type="pct"/>
            <w:vAlign w:val="center"/>
          </w:tcPr>
          <w:p>
            <w:pPr>
              <w:spacing w:line="360" w:lineRule="auto"/>
              <w:jc w:val="center"/>
              <w:rPr>
                <w:rFonts w:ascii="宋体"/>
              </w:rPr>
            </w:pPr>
            <w:r>
              <w:rPr>
                <w:rFonts w:hint="eastAsia" w:ascii="宋体" w:hAnsi="宋体" w:cs="宋体"/>
              </w:rPr>
              <w:t>封套上写明</w:t>
            </w:r>
          </w:p>
        </w:tc>
        <w:tc>
          <w:tcPr>
            <w:tcW w:w="2358" w:type="pct"/>
            <w:vAlign w:val="center"/>
          </w:tcPr>
          <w:p>
            <w:pPr>
              <w:spacing w:line="360" w:lineRule="auto"/>
              <w:rPr>
                <w:highlight w:val="none"/>
              </w:rPr>
            </w:pPr>
            <w:r>
              <w:rPr>
                <w:rFonts w:hint="eastAsia"/>
              </w:rPr>
              <w:t>项目名称：</w:t>
            </w:r>
            <w:r>
              <w:rPr>
                <w:rFonts w:hint="eastAsia"/>
                <w:highlight w:val="none"/>
                <w:lang w:eastAsia="zh-CN"/>
              </w:rPr>
              <w:t>新疆哈纳斯国家级自然保护区2023年第二批中央财政林业草原生态保护恢复资金（国家级自然保护区补助）项目-科普馆、宣教馆展陈方案及施工图设计</w:t>
            </w:r>
          </w:p>
          <w:p>
            <w:pPr>
              <w:spacing w:line="360" w:lineRule="auto"/>
            </w:pPr>
            <w:r>
              <w:rPr>
                <w:rFonts w:hint="eastAsia"/>
              </w:rPr>
              <w:t>申请人全称：xxxxxxxxxxxxxxxxxxxx（加盖公章、法人章）</w:t>
            </w:r>
          </w:p>
          <w:p>
            <w:pPr>
              <w:spacing w:line="360" w:lineRule="auto"/>
              <w:rPr>
                <w:rFonts w:ascii="宋体"/>
                <w:u w:val="single"/>
              </w:rPr>
            </w:pPr>
            <w:r>
              <w:rPr>
                <w:rFonts w:hint="eastAsia"/>
              </w:rPr>
              <w:t>在202</w:t>
            </w:r>
            <w:r>
              <w:rPr>
                <w:rFonts w:hint="eastAsia"/>
                <w:lang w:val="en-US" w:eastAsia="zh-CN"/>
              </w:rPr>
              <w:t>3</w:t>
            </w:r>
            <w:r>
              <w:rPr>
                <w:rFonts w:hint="eastAsia"/>
              </w:rPr>
              <w:t>年xx月xx日xx时xx分前不得开启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66" w:type="pct"/>
            <w:vAlign w:val="center"/>
          </w:tcPr>
          <w:p>
            <w:pPr>
              <w:spacing w:line="360" w:lineRule="auto"/>
              <w:jc w:val="center"/>
              <w:rPr>
                <w:rFonts w:ascii="宋体"/>
              </w:rPr>
            </w:pPr>
            <w:r>
              <w:rPr>
                <w:rFonts w:hint="eastAsia" w:ascii="宋体" w:hAnsi="宋体" w:cs="宋体"/>
              </w:rPr>
              <w:t>29</w:t>
            </w:r>
          </w:p>
        </w:tc>
        <w:tc>
          <w:tcPr>
            <w:tcW w:w="2075" w:type="pct"/>
            <w:vAlign w:val="center"/>
          </w:tcPr>
          <w:p>
            <w:pPr>
              <w:spacing w:line="360" w:lineRule="auto"/>
              <w:jc w:val="center"/>
              <w:rPr>
                <w:rFonts w:ascii="宋体"/>
              </w:rPr>
            </w:pPr>
            <w:r>
              <w:rPr>
                <w:rFonts w:hint="eastAsia" w:ascii="宋体" w:hAnsi="宋体" w:cs="宋体"/>
              </w:rPr>
              <w:t>递交申请文件地点</w:t>
            </w:r>
          </w:p>
        </w:tc>
        <w:tc>
          <w:tcPr>
            <w:tcW w:w="2358" w:type="pct"/>
            <w:vAlign w:val="center"/>
          </w:tcPr>
          <w:p>
            <w:pPr>
              <w:spacing w:line="360" w:lineRule="auto"/>
              <w:rPr>
                <w:rFonts w:hint="default" w:ascii="宋体" w:eastAsia="宋体"/>
                <w:lang w:val="en-US" w:eastAsia="zh-CN"/>
              </w:rPr>
            </w:pPr>
            <w:r>
              <w:rPr>
                <w:rFonts w:hint="eastAsia" w:ascii="宋体" w:hAnsi="宋体" w:cs="宋体"/>
                <w:lang w:eastAsia="zh-CN"/>
              </w:rPr>
              <w:t>政采云平台</w:t>
            </w:r>
            <w:r>
              <w:rPr>
                <w:rFonts w:hint="eastAsia" w:ascii="宋体" w:hAnsi="宋体" w:cs="宋体"/>
              </w:rPr>
              <w:t>。</w:t>
            </w:r>
            <w:r>
              <w:rPr>
                <w:rFonts w:hint="eastAsia" w:ascii="宋体" w:hAnsi="宋体" w:cs="宋体"/>
                <w:lang w:val="en-US" w:eastAsia="zh-CN"/>
              </w:rPr>
              <w:t>投标方式为线上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66" w:type="pct"/>
            <w:vAlign w:val="center"/>
          </w:tcPr>
          <w:p>
            <w:pPr>
              <w:spacing w:line="360" w:lineRule="auto"/>
              <w:jc w:val="center"/>
              <w:rPr>
                <w:rFonts w:ascii="宋体"/>
              </w:rPr>
            </w:pPr>
            <w:r>
              <w:rPr>
                <w:rFonts w:hint="eastAsia" w:ascii="宋体" w:hAnsi="宋体" w:cs="宋体"/>
              </w:rPr>
              <w:t>30</w:t>
            </w:r>
          </w:p>
        </w:tc>
        <w:tc>
          <w:tcPr>
            <w:tcW w:w="2075" w:type="pct"/>
            <w:vAlign w:val="center"/>
          </w:tcPr>
          <w:p>
            <w:pPr>
              <w:spacing w:line="360" w:lineRule="auto"/>
              <w:jc w:val="center"/>
              <w:rPr>
                <w:rFonts w:ascii="宋体"/>
              </w:rPr>
            </w:pPr>
            <w:r>
              <w:rPr>
                <w:rFonts w:hint="eastAsia" w:ascii="宋体" w:hAnsi="宋体" w:cs="宋体"/>
              </w:rPr>
              <w:t>是否退还申请文件</w:t>
            </w:r>
          </w:p>
        </w:tc>
        <w:tc>
          <w:tcPr>
            <w:tcW w:w="2358" w:type="pct"/>
            <w:vAlign w:val="center"/>
          </w:tcPr>
          <w:p>
            <w:pPr>
              <w:spacing w:line="360" w:lineRule="auto"/>
              <w:rPr>
                <w:rFonts w:ascii="宋体"/>
              </w:rPr>
            </w:pPr>
            <w:r>
              <w:rPr>
                <w:rFonts w:hint="eastAsia" w:ascii="宋体" w:hAnsi="宋体" w:cs="宋体"/>
              </w:rPr>
              <w:t>√否</w:t>
            </w:r>
          </w:p>
          <w:p>
            <w:pPr>
              <w:numPr>
                <w:ilvl w:val="0"/>
                <w:numId w:val="4"/>
              </w:numPr>
              <w:spacing w:line="360" w:lineRule="auto"/>
              <w:rPr>
                <w:rFonts w:ascii="宋体"/>
              </w:rPr>
            </w:pPr>
            <w:r>
              <w:rPr>
                <w:rFonts w:hint="eastAsia" w:ascii="宋体" w:hAnsi="宋体" w:cs="宋体"/>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6" w:type="pct"/>
            <w:vAlign w:val="center"/>
          </w:tcPr>
          <w:p>
            <w:pPr>
              <w:spacing w:line="360" w:lineRule="auto"/>
              <w:jc w:val="center"/>
              <w:rPr>
                <w:rFonts w:ascii="宋体"/>
              </w:rPr>
            </w:pPr>
            <w:r>
              <w:rPr>
                <w:rFonts w:hint="eastAsia" w:ascii="宋体" w:hAnsi="宋体" w:cs="宋体"/>
              </w:rPr>
              <w:t>31</w:t>
            </w:r>
          </w:p>
        </w:tc>
        <w:tc>
          <w:tcPr>
            <w:tcW w:w="2075" w:type="pct"/>
            <w:vAlign w:val="center"/>
          </w:tcPr>
          <w:p>
            <w:pPr>
              <w:spacing w:line="360" w:lineRule="auto"/>
              <w:jc w:val="center"/>
              <w:rPr>
                <w:rFonts w:ascii="宋体"/>
              </w:rPr>
            </w:pPr>
            <w:r>
              <w:rPr>
                <w:rFonts w:hint="eastAsia" w:ascii="宋体" w:hAnsi="宋体" w:cs="宋体"/>
                <w:lang w:eastAsia="zh-CN"/>
              </w:rPr>
              <w:t>磋商</w:t>
            </w:r>
            <w:r>
              <w:rPr>
                <w:rFonts w:hint="eastAsia" w:ascii="宋体" w:hAnsi="宋体" w:cs="宋体"/>
              </w:rPr>
              <w:t>时间和地点</w:t>
            </w:r>
          </w:p>
        </w:tc>
        <w:tc>
          <w:tcPr>
            <w:tcW w:w="2358" w:type="pct"/>
            <w:vAlign w:val="center"/>
          </w:tcPr>
          <w:p>
            <w:pPr>
              <w:spacing w:line="360" w:lineRule="auto"/>
              <w:rPr>
                <w:rFonts w:ascii="宋体"/>
                <w:highlight w:val="yellow"/>
              </w:rPr>
            </w:pPr>
            <w:r>
              <w:rPr>
                <w:rFonts w:hint="eastAsia" w:ascii="宋体" w:hAnsi="宋体" w:cs="宋体"/>
                <w:highlight w:val="none"/>
                <w:shd w:val="clear"/>
                <w:lang w:eastAsia="zh-CN"/>
              </w:rPr>
              <w:t>磋商</w:t>
            </w:r>
            <w:r>
              <w:rPr>
                <w:rFonts w:hint="eastAsia" w:ascii="宋体" w:hAnsi="宋体" w:cs="宋体"/>
                <w:highlight w:val="none"/>
                <w:shd w:val="clear"/>
              </w:rPr>
              <w:t>时间：</w:t>
            </w:r>
            <w:r>
              <w:rPr>
                <w:rFonts w:hint="eastAsia" w:ascii="宋体" w:hAnsi="宋体" w:cs="宋体"/>
                <w:highlight w:val="none"/>
                <w:u w:val="single"/>
                <w:shd w:val="clear"/>
                <w:lang w:eastAsia="zh-CN"/>
              </w:rPr>
              <w:t>2023年8月28日16时00</w:t>
            </w:r>
            <w:r>
              <w:rPr>
                <w:rFonts w:ascii="宋体" w:hAnsi="宋体" w:cs="宋体"/>
                <w:highlight w:val="none"/>
                <w:u w:val="single"/>
                <w:shd w:val="clear"/>
              </w:rPr>
              <w:t xml:space="preserve"> </w:t>
            </w:r>
            <w:r>
              <w:rPr>
                <w:rFonts w:hint="eastAsia" w:ascii="宋体" w:hAnsi="宋体" w:cs="宋体"/>
                <w:highlight w:val="none"/>
                <w:shd w:val="clear"/>
              </w:rPr>
              <w:t>分</w:t>
            </w:r>
          </w:p>
          <w:p>
            <w:pPr>
              <w:spacing w:line="360" w:lineRule="auto"/>
              <w:rPr>
                <w:rFonts w:ascii="宋体"/>
              </w:rPr>
            </w:pPr>
            <w:r>
              <w:rPr>
                <w:rFonts w:hint="eastAsia" w:ascii="宋体" w:hAnsi="宋体" w:cs="宋体"/>
                <w:lang w:eastAsia="zh-CN"/>
              </w:rPr>
              <w:t>磋商</w:t>
            </w:r>
            <w:r>
              <w:rPr>
                <w:rFonts w:hint="eastAsia" w:ascii="宋体" w:hAnsi="宋体" w:cs="宋体"/>
              </w:rPr>
              <w:t>地点</w:t>
            </w:r>
            <w:r>
              <w:rPr>
                <w:rFonts w:ascii="宋体" w:hAnsi="宋体" w:cs="宋体"/>
              </w:rPr>
              <w:t>:</w:t>
            </w:r>
            <w:r>
              <w:rPr>
                <w:rFonts w:hint="eastAsia" w:ascii="宋体" w:hAnsi="宋体" w:cs="宋体"/>
                <w:lang w:eastAsia="zh-CN"/>
              </w:rPr>
              <w:t>政采云平台</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66" w:type="pct"/>
            <w:vAlign w:val="center"/>
          </w:tcPr>
          <w:p>
            <w:pPr>
              <w:spacing w:line="360" w:lineRule="auto"/>
              <w:jc w:val="center"/>
              <w:rPr>
                <w:rFonts w:ascii="宋体"/>
              </w:rPr>
            </w:pPr>
            <w:r>
              <w:rPr>
                <w:rFonts w:hint="eastAsia" w:ascii="宋体" w:hAnsi="宋体" w:cs="宋体"/>
              </w:rPr>
              <w:t>32</w:t>
            </w:r>
          </w:p>
        </w:tc>
        <w:tc>
          <w:tcPr>
            <w:tcW w:w="2075" w:type="pct"/>
            <w:vAlign w:val="center"/>
          </w:tcPr>
          <w:p>
            <w:pPr>
              <w:spacing w:line="360" w:lineRule="auto"/>
              <w:jc w:val="center"/>
              <w:rPr>
                <w:rFonts w:hint="default" w:ascii="宋体"/>
                <w:lang w:val="en-US"/>
              </w:rPr>
            </w:pPr>
            <w:r>
              <w:rPr>
                <w:rFonts w:hint="eastAsia" w:ascii="宋体" w:hAnsi="宋体" w:cs="宋体"/>
                <w:lang w:val="en-US" w:eastAsia="zh-CN"/>
              </w:rPr>
              <w:t>资格审查材料</w:t>
            </w:r>
          </w:p>
        </w:tc>
        <w:tc>
          <w:tcPr>
            <w:tcW w:w="2358" w:type="pct"/>
            <w:vAlign w:val="center"/>
          </w:tcPr>
          <w:p>
            <w:pPr>
              <w:spacing w:line="360" w:lineRule="auto"/>
              <w:ind w:right="78" w:rightChars="37" w:hanging="7"/>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法定代表人身份证明书和法定代表人身份证或法定代表人委托书和委托代理人的身份证，法定代表人身份证明书或法定代表人授权委托书；（</w:t>
            </w:r>
            <w:r>
              <w:rPr>
                <w:rFonts w:hint="eastAsia" w:ascii="宋体" w:hAnsi="宋体" w:cs="宋体"/>
                <w:color w:val="auto"/>
                <w:highlight w:val="none"/>
                <w:lang w:val="en-US" w:eastAsia="zh-CN"/>
              </w:rPr>
              <w:t>2</w:t>
            </w:r>
            <w:r>
              <w:rPr>
                <w:rFonts w:hint="eastAsia" w:ascii="宋体" w:hAnsi="宋体" w:cs="宋体"/>
                <w:color w:val="auto"/>
                <w:highlight w:val="none"/>
              </w:rPr>
              <w:t>）有效的营业执照；（</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企业资质证书，本项目负责人证件、项目班子名单（格式自拟）、人员相关证书及本单位近一年缴纳社保凭证、近三年类似业绩一项（提供中标通知书及合同）；</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）磋商保证金收据。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信用中国”网站未被列入失信被执行人和重大税收违法案件当事人名单的供应商；“国家企业信用信息公示系统”网站未被列入经营异常、严重违法失信企业名单（黑名单）；中国政府采购网未被列入政府采购严重违法失信行为记录名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rPr>
              <w:t>、近三年经审计的财务报告</w:t>
            </w:r>
            <w:r>
              <w:rPr>
                <w:rFonts w:hint="eastAsia" w:ascii="宋体" w:hAnsi="宋体" w:cs="宋体"/>
                <w:color w:val="auto"/>
                <w:highlight w:val="none"/>
                <w:lang w:eastAsia="zh-CN"/>
              </w:rPr>
              <w:t>。截图时间发布本项目公告之后。</w:t>
            </w:r>
          </w:p>
          <w:p>
            <w:pPr>
              <w:spacing w:line="360" w:lineRule="auto"/>
              <w:ind w:right="78" w:rightChars="37" w:hanging="7"/>
              <w:rPr>
                <w:rFonts w:ascii="宋体"/>
              </w:rPr>
            </w:pPr>
            <w:r>
              <w:rPr>
                <w:rFonts w:hint="eastAsia" w:ascii="宋体" w:hAnsi="宋体" w:cs="宋体"/>
                <w:color w:val="auto"/>
                <w:highlight w:val="none"/>
                <w:u w:val="single"/>
                <w:lang w:val="en-US" w:eastAsia="zh-CN"/>
              </w:rPr>
              <w:t>复印件加盖印章</w:t>
            </w:r>
            <w:r>
              <w:rPr>
                <w:rFonts w:hint="eastAsia" w:ascii="宋体" w:hAnsi="宋体" w:cs="宋体"/>
                <w:color w:val="auto"/>
                <w:highlight w:val="none"/>
                <w:u w:val="single"/>
              </w:rPr>
              <w:t>，未</w:t>
            </w:r>
            <w:r>
              <w:rPr>
                <w:rFonts w:hint="eastAsia" w:ascii="宋体" w:hAnsi="宋体" w:cs="宋体"/>
                <w:color w:val="auto"/>
                <w:highlight w:val="none"/>
                <w:u w:val="single"/>
                <w:lang w:val="en-US" w:eastAsia="zh-CN"/>
              </w:rPr>
              <w:t>提供</w:t>
            </w:r>
            <w:r>
              <w:rPr>
                <w:rFonts w:hint="eastAsia" w:ascii="宋体" w:hAnsi="宋体" w:cs="宋体"/>
                <w:color w:val="auto"/>
                <w:highlight w:val="none"/>
                <w:u w:val="single"/>
              </w:rPr>
              <w:t>备查的供应商将被视为不合格的</w:t>
            </w:r>
            <w:r>
              <w:rPr>
                <w:rFonts w:hint="eastAsia" w:ascii="宋体" w:hAnsi="宋体" w:cs="宋体"/>
                <w:color w:val="auto"/>
                <w:highlight w:val="none"/>
                <w:u w:val="single"/>
                <w:lang w:eastAsia="zh-CN"/>
              </w:rPr>
              <w:t>磋商</w:t>
            </w:r>
            <w:r>
              <w:rPr>
                <w:rFonts w:hint="eastAsia" w:ascii="宋体" w:hAnsi="宋体" w:cs="宋体"/>
                <w:color w:val="auto"/>
                <w:highlight w:val="none"/>
                <w:u w:val="singl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66" w:type="pct"/>
            <w:vAlign w:val="center"/>
          </w:tcPr>
          <w:p>
            <w:pPr>
              <w:spacing w:line="360" w:lineRule="auto"/>
              <w:jc w:val="center"/>
              <w:rPr>
                <w:rFonts w:ascii="宋体"/>
              </w:rPr>
            </w:pPr>
            <w:r>
              <w:rPr>
                <w:rFonts w:hint="eastAsia" w:ascii="宋体" w:hAnsi="宋体" w:cs="宋体"/>
              </w:rPr>
              <w:t>33</w:t>
            </w:r>
          </w:p>
        </w:tc>
        <w:tc>
          <w:tcPr>
            <w:tcW w:w="2075" w:type="pct"/>
            <w:vAlign w:val="center"/>
          </w:tcPr>
          <w:p>
            <w:pPr>
              <w:spacing w:line="360" w:lineRule="auto"/>
              <w:jc w:val="center"/>
              <w:rPr>
                <w:rFonts w:ascii="宋体"/>
              </w:rPr>
            </w:pPr>
            <w:r>
              <w:rPr>
                <w:rFonts w:hint="eastAsia" w:ascii="宋体" w:hAnsi="宋体" w:cs="宋体"/>
                <w:lang w:eastAsia="zh-CN"/>
              </w:rPr>
              <w:t>磋商</w:t>
            </w:r>
            <w:r>
              <w:rPr>
                <w:rFonts w:hint="eastAsia" w:ascii="宋体" w:hAnsi="宋体" w:cs="宋体"/>
              </w:rPr>
              <w:t>程序</w:t>
            </w:r>
          </w:p>
        </w:tc>
        <w:tc>
          <w:tcPr>
            <w:tcW w:w="2358" w:type="pct"/>
            <w:vAlign w:val="center"/>
          </w:tcPr>
          <w:p>
            <w:pPr>
              <w:spacing w:line="360" w:lineRule="auto"/>
              <w:ind w:left="525" w:hanging="525" w:hangingChars="250"/>
              <w:rPr>
                <w:rFonts w:ascii="宋体"/>
                <w:u w:val="single"/>
              </w:rPr>
            </w:pPr>
            <w:r>
              <w:rPr>
                <w:rFonts w:hint="eastAsia" w:ascii="宋体" w:hAnsi="宋体" w:cs="宋体"/>
              </w:rPr>
              <w:t>按第</w:t>
            </w:r>
            <w:r>
              <w:rPr>
                <w:rFonts w:ascii="宋体" w:hAnsi="宋体" w:cs="宋体"/>
              </w:rPr>
              <w:t>5.3</w:t>
            </w:r>
            <w:r>
              <w:rPr>
                <w:rFonts w:hint="eastAsia" w:ascii="宋体" w:hAnsi="宋体" w:cs="宋体"/>
              </w:rPr>
              <w:t>条详细条款执行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6" w:type="pct"/>
            <w:vAlign w:val="center"/>
          </w:tcPr>
          <w:p>
            <w:pPr>
              <w:spacing w:line="360" w:lineRule="auto"/>
              <w:jc w:val="center"/>
              <w:rPr>
                <w:rFonts w:ascii="宋体"/>
              </w:rPr>
            </w:pPr>
            <w:r>
              <w:rPr>
                <w:rFonts w:hint="eastAsia" w:ascii="宋体" w:hAnsi="宋体" w:cs="宋体"/>
              </w:rPr>
              <w:t>34</w:t>
            </w:r>
          </w:p>
        </w:tc>
        <w:tc>
          <w:tcPr>
            <w:tcW w:w="2075" w:type="pct"/>
            <w:vAlign w:val="center"/>
          </w:tcPr>
          <w:p>
            <w:pPr>
              <w:spacing w:line="360" w:lineRule="auto"/>
              <w:jc w:val="center"/>
              <w:rPr>
                <w:rFonts w:ascii="宋体"/>
              </w:rPr>
            </w:pPr>
            <w:r>
              <w:rPr>
                <w:rFonts w:hint="eastAsia" w:ascii="宋体" w:hAnsi="宋体" w:cs="宋体"/>
                <w:lang w:eastAsia="zh-CN"/>
              </w:rPr>
              <w:t>磋商</w:t>
            </w:r>
            <w:r>
              <w:rPr>
                <w:rFonts w:hint="eastAsia" w:ascii="宋体" w:hAnsi="宋体" w:cs="宋体"/>
              </w:rPr>
              <w:t>委员会的组建</w:t>
            </w:r>
          </w:p>
        </w:tc>
        <w:tc>
          <w:tcPr>
            <w:tcW w:w="2358" w:type="pct"/>
            <w:vAlign w:val="center"/>
          </w:tcPr>
          <w:p>
            <w:pPr>
              <w:spacing w:line="360" w:lineRule="auto"/>
              <w:ind w:left="525" w:hanging="525" w:hangingChars="250"/>
              <w:rPr>
                <w:rFonts w:ascii="宋体"/>
              </w:rPr>
            </w:pPr>
            <w:r>
              <w:rPr>
                <w:rFonts w:hint="eastAsia" w:ascii="宋体" w:hAnsi="宋体" w:cs="宋体"/>
                <w:lang w:eastAsia="zh-CN"/>
              </w:rPr>
              <w:t>磋商</w:t>
            </w:r>
            <w:r>
              <w:rPr>
                <w:rFonts w:hint="eastAsia" w:ascii="宋体" w:hAnsi="宋体" w:cs="宋体"/>
              </w:rPr>
              <w:t>委员会构成</w:t>
            </w:r>
            <w:r>
              <w:rPr>
                <w:rFonts w:ascii="宋体" w:hAnsi="宋体" w:cs="宋体"/>
              </w:rPr>
              <w:t>:</w:t>
            </w:r>
            <w:r>
              <w:rPr>
                <w:rFonts w:hint="eastAsia" w:ascii="宋体" w:hAnsi="宋体" w:cs="宋体"/>
                <w:highlight w:val="none"/>
                <w:lang w:val="en-US" w:eastAsia="zh-CN"/>
              </w:rPr>
              <w:t>3</w:t>
            </w:r>
            <w:r>
              <w:rPr>
                <w:rFonts w:hint="eastAsia" w:ascii="宋体" w:hAnsi="宋体" w:cs="宋体"/>
                <w:highlight w:val="none"/>
              </w:rPr>
              <w:t>人</w:t>
            </w:r>
          </w:p>
          <w:p>
            <w:pPr>
              <w:spacing w:line="360" w:lineRule="auto"/>
              <w:ind w:hanging="5"/>
              <w:rPr>
                <w:rFonts w:ascii="宋体"/>
                <w:u w:val="single"/>
              </w:rPr>
            </w:pPr>
            <w:r>
              <w:rPr>
                <w:rFonts w:hint="eastAsia" w:ascii="宋体" w:hAnsi="宋体" w:cs="宋体"/>
              </w:rPr>
              <w:t>评标专家确定方式：1名业主专家，</w:t>
            </w:r>
            <w:r>
              <w:rPr>
                <w:rFonts w:hint="eastAsia" w:ascii="宋体" w:hAnsi="宋体" w:cs="宋体"/>
                <w:lang w:val="en-US" w:eastAsia="zh-CN"/>
              </w:rPr>
              <w:t>2</w:t>
            </w:r>
            <w:r>
              <w:rPr>
                <w:rFonts w:hint="eastAsia" w:ascii="宋体" w:hAnsi="宋体" w:cs="宋体"/>
              </w:rPr>
              <w:t>名专家在专家库中</w:t>
            </w:r>
            <w:r>
              <w:rPr>
                <w:rFonts w:hint="eastAsia" w:cs="宋体"/>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6" w:type="pct"/>
            <w:vAlign w:val="center"/>
          </w:tcPr>
          <w:p>
            <w:pPr>
              <w:spacing w:line="360" w:lineRule="auto"/>
              <w:jc w:val="center"/>
              <w:rPr>
                <w:rFonts w:ascii="宋体"/>
              </w:rPr>
            </w:pPr>
            <w:r>
              <w:rPr>
                <w:rFonts w:hint="eastAsia" w:ascii="宋体" w:hAnsi="宋体" w:cs="宋体"/>
              </w:rPr>
              <w:t>35</w:t>
            </w:r>
          </w:p>
        </w:tc>
        <w:tc>
          <w:tcPr>
            <w:tcW w:w="2075" w:type="pct"/>
            <w:vAlign w:val="center"/>
          </w:tcPr>
          <w:p>
            <w:pPr>
              <w:spacing w:line="360" w:lineRule="auto"/>
              <w:jc w:val="center"/>
              <w:rPr>
                <w:rFonts w:ascii="宋体"/>
              </w:rPr>
            </w:pPr>
            <w:r>
              <w:rPr>
                <w:rFonts w:hint="eastAsia" w:ascii="宋体" w:hAnsi="宋体" w:cs="宋体"/>
              </w:rPr>
              <w:t>是否授权</w:t>
            </w:r>
            <w:r>
              <w:rPr>
                <w:rFonts w:hint="eastAsia" w:ascii="宋体" w:hAnsi="宋体" w:cs="宋体"/>
                <w:lang w:eastAsia="zh-CN"/>
              </w:rPr>
              <w:t>磋商</w:t>
            </w:r>
            <w:r>
              <w:rPr>
                <w:rFonts w:hint="eastAsia" w:ascii="宋体" w:hAnsi="宋体" w:cs="宋体"/>
              </w:rPr>
              <w:t>委员会确定成交人</w:t>
            </w:r>
          </w:p>
        </w:tc>
        <w:tc>
          <w:tcPr>
            <w:tcW w:w="2358" w:type="pct"/>
            <w:vAlign w:val="center"/>
          </w:tcPr>
          <w:p>
            <w:pPr>
              <w:numPr>
                <w:ilvl w:val="0"/>
                <w:numId w:val="4"/>
              </w:numPr>
              <w:spacing w:line="360" w:lineRule="auto"/>
              <w:rPr>
                <w:rFonts w:ascii="宋体"/>
              </w:rPr>
            </w:pPr>
            <w:r>
              <w:rPr>
                <w:rFonts w:hint="eastAsia" w:ascii="宋体" w:hAnsi="宋体" w:cs="宋体"/>
              </w:rPr>
              <w:t>是</w:t>
            </w:r>
          </w:p>
          <w:p>
            <w:pPr>
              <w:spacing w:line="360" w:lineRule="auto"/>
              <w:rPr>
                <w:rFonts w:ascii="宋体" w:cs="宋体"/>
              </w:rPr>
            </w:pPr>
            <w:r>
              <w:rPr>
                <w:rFonts w:hint="eastAsia" w:ascii="宋体" w:hAnsi="宋体" w:cs="宋体"/>
              </w:rPr>
              <w:t>√否</w:t>
            </w:r>
            <w:r>
              <w:rPr>
                <w:rFonts w:hint="eastAsia" w:ascii="宋体" w:cs="宋体"/>
              </w:rPr>
              <w:t>。</w:t>
            </w:r>
          </w:p>
          <w:p>
            <w:pPr>
              <w:spacing w:line="360" w:lineRule="auto"/>
              <w:rPr>
                <w:rFonts w:ascii="宋体"/>
              </w:rPr>
            </w:pPr>
            <w:r>
              <w:t>推荐的中标候选人数</w:t>
            </w:r>
            <w:r>
              <w:rPr>
                <w:rFonts w:hint="eastAsia"/>
              </w:rPr>
              <w:t>：</w:t>
            </w:r>
            <w:r>
              <w:rPr>
                <w:rFonts w:hint="eastAsia"/>
                <w:u w:val="single"/>
              </w:rPr>
              <w:t xml:space="preserve"> 3</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66" w:type="pct"/>
            <w:vAlign w:val="center"/>
          </w:tcPr>
          <w:p>
            <w:pPr>
              <w:spacing w:line="360" w:lineRule="auto"/>
              <w:jc w:val="center"/>
              <w:rPr>
                <w:rFonts w:ascii="宋体" w:cs="宋体"/>
              </w:rPr>
            </w:pPr>
            <w:r>
              <w:rPr>
                <w:rFonts w:hint="eastAsia" w:ascii="宋体" w:cs="宋体"/>
              </w:rPr>
              <w:t>3</w:t>
            </w:r>
            <w:r>
              <w:rPr>
                <w:rFonts w:ascii="宋体" w:cs="宋体"/>
              </w:rPr>
              <w:t>6</w:t>
            </w:r>
          </w:p>
        </w:tc>
        <w:tc>
          <w:tcPr>
            <w:tcW w:w="2075" w:type="pct"/>
            <w:vAlign w:val="center"/>
          </w:tcPr>
          <w:p>
            <w:pPr>
              <w:spacing w:line="360" w:lineRule="auto"/>
              <w:jc w:val="center"/>
              <w:rPr>
                <w:rFonts w:ascii="宋体" w:cs="宋体"/>
                <w:b/>
                <w:bCs/>
              </w:rPr>
            </w:pPr>
            <w:r>
              <w:rPr>
                <w:rFonts w:hint="eastAsia" w:ascii="宋体" w:hAnsi="宋体" w:cs="宋体"/>
              </w:rPr>
              <w:t>中标公示</w:t>
            </w:r>
          </w:p>
        </w:tc>
        <w:tc>
          <w:tcPr>
            <w:tcW w:w="2358" w:type="pct"/>
            <w:vAlign w:val="center"/>
          </w:tcPr>
          <w:p>
            <w:pPr>
              <w:spacing w:line="360" w:lineRule="auto"/>
              <w:rPr>
                <w:rFonts w:ascii="宋体" w:cs="宋体"/>
                <w:b/>
                <w:bCs/>
              </w:rPr>
            </w:pPr>
            <w:r>
              <w:rPr>
                <w:rFonts w:hint="eastAsia" w:ascii="宋体" w:hAnsi="宋体" w:cs="宋体"/>
              </w:rPr>
              <w:t>采购人将中标侯选人的情况在</w:t>
            </w:r>
            <w:r>
              <w:rPr>
                <w:rFonts w:hint="eastAsia" w:ascii="宋体" w:hAnsi="宋体" w:cs="宋体"/>
                <w:lang w:eastAsia="zh-CN"/>
              </w:rPr>
              <w:t>新疆政府采购网</w:t>
            </w:r>
            <w:r>
              <w:rPr>
                <w:rFonts w:hint="eastAsia" w:ascii="宋体" w:hAnsi="宋体" w:cs="宋体"/>
              </w:rPr>
              <w:t>予以公示。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66" w:type="pct"/>
            <w:vAlign w:val="center"/>
          </w:tcPr>
          <w:p>
            <w:pPr>
              <w:spacing w:line="360" w:lineRule="auto"/>
              <w:jc w:val="center"/>
              <w:rPr>
                <w:rFonts w:ascii="宋体" w:cs="宋体"/>
              </w:rPr>
            </w:pPr>
            <w:r>
              <w:rPr>
                <w:rFonts w:hint="eastAsia" w:ascii="宋体" w:cs="宋体"/>
              </w:rPr>
              <w:t>3</w:t>
            </w:r>
            <w:r>
              <w:rPr>
                <w:rFonts w:ascii="宋体" w:cs="宋体"/>
              </w:rPr>
              <w:t>7</w:t>
            </w:r>
          </w:p>
        </w:tc>
        <w:tc>
          <w:tcPr>
            <w:tcW w:w="2075" w:type="pct"/>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磋商最高限价</w:t>
            </w:r>
          </w:p>
        </w:tc>
        <w:tc>
          <w:tcPr>
            <w:tcW w:w="2358" w:type="pct"/>
            <w:vAlign w:val="center"/>
          </w:tcPr>
          <w:p>
            <w:pPr>
              <w:spacing w:line="360" w:lineRule="auto"/>
              <w:jc w:val="center"/>
              <w:rPr>
                <w:rFonts w:hint="default" w:ascii="宋体" w:hAnsi="宋体" w:eastAsia="宋体" w:cs="宋体"/>
                <w:lang w:val="en-US" w:eastAsia="zh-CN"/>
              </w:rPr>
            </w:pPr>
            <w:r>
              <w:rPr>
                <w:rFonts w:hint="eastAsia" w:ascii="宋体" w:hAnsi="宋体" w:cs="宋体"/>
                <w:u w:val="single"/>
                <w:lang w:val="en-US" w:eastAsia="zh-CN"/>
              </w:rPr>
              <w:t>80.4960万元</w:t>
            </w:r>
            <w:r>
              <w:rPr>
                <w:rFonts w:hint="eastAsia" w:ascii="宋体" w:hAnsi="宋体" w:cs="宋体"/>
                <w:lang w:val="en-US" w:eastAsia="zh-CN"/>
              </w:rPr>
              <w:t>人民币</w:t>
            </w:r>
          </w:p>
        </w:tc>
      </w:tr>
    </w:tbl>
    <w:p>
      <w:pPr>
        <w:spacing w:line="360" w:lineRule="auto"/>
        <w:rPr>
          <w:rFonts w:ascii="宋体"/>
          <w:b/>
        </w:rPr>
        <w:sectPr>
          <w:pgSz w:w="11906" w:h="16838"/>
          <w:pgMar w:top="1440" w:right="1800" w:bottom="1440" w:left="1800" w:header="851" w:footer="992" w:gutter="0"/>
          <w:pgNumType w:fmt="decimal"/>
          <w:cols w:space="425" w:num="1"/>
          <w:docGrid w:type="lines" w:linePitch="312" w:charSpace="0"/>
        </w:sectPr>
      </w:pPr>
      <w:r>
        <w:rPr>
          <w:rFonts w:hint="eastAsia" w:ascii="宋体"/>
          <w:b/>
        </w:rPr>
        <w:t>注：</w:t>
      </w:r>
      <w:r>
        <w:rPr>
          <w:rFonts w:hint="eastAsia" w:ascii="宋体"/>
          <w:b/>
          <w:lang w:eastAsia="zh-CN"/>
        </w:rPr>
        <w:t>磋商</w:t>
      </w:r>
      <w:r>
        <w:rPr>
          <w:rFonts w:hint="eastAsia" w:ascii="宋体"/>
          <w:b/>
        </w:rPr>
        <w:t>文件正文与申请人须知前附表不一致的，以申请人须知前附表的内容为准。</w:t>
      </w:r>
    </w:p>
    <w:p>
      <w:pPr>
        <w:pStyle w:val="6"/>
        <w:adjustRightInd w:val="0"/>
        <w:snapToGrid w:val="0"/>
        <w:jc w:val="center"/>
        <w:rPr>
          <w:rFonts w:hAnsi="宋体" w:cs="宋体"/>
          <w:szCs w:val="32"/>
        </w:rPr>
      </w:pPr>
      <w:bookmarkStart w:id="6" w:name="_Toc38294361"/>
      <w:bookmarkStart w:id="7" w:name="_Toc245520787"/>
      <w:r>
        <w:rPr>
          <w:rFonts w:hint="eastAsia" w:hAnsi="宋体" w:cs="宋体"/>
          <w:szCs w:val="32"/>
        </w:rPr>
        <w:t>供应商须知</w:t>
      </w:r>
      <w:bookmarkEnd w:id="6"/>
    </w:p>
    <w:p>
      <w:pPr>
        <w:pStyle w:val="6"/>
        <w:spacing w:line="500" w:lineRule="exact"/>
        <w:jc w:val="center"/>
        <w:rPr>
          <w:rFonts w:hAnsi="宋体" w:cs="宋体"/>
        </w:rPr>
      </w:pPr>
      <w:bookmarkStart w:id="8" w:name="_Toc38294362"/>
      <w:r>
        <w:rPr>
          <w:rFonts w:hint="eastAsia" w:hAnsi="宋体" w:cs="宋体"/>
        </w:rPr>
        <w:t>一、总则</w:t>
      </w:r>
      <w:bookmarkEnd w:id="7"/>
      <w:bookmarkEnd w:id="8"/>
    </w:p>
    <w:p>
      <w:pPr>
        <w:spacing w:line="360" w:lineRule="auto"/>
        <w:ind w:firstLine="550"/>
        <w:outlineLvl w:val="2"/>
        <w:rPr>
          <w:rFonts w:ascii="宋体" w:hAnsi="宋体" w:cs="宋体"/>
          <w:b/>
          <w:sz w:val="24"/>
        </w:rPr>
      </w:pPr>
      <w:bookmarkStart w:id="9" w:name="_Toc38294363"/>
      <w:bookmarkStart w:id="10" w:name="_Toc38125472"/>
      <w:r>
        <w:rPr>
          <w:rFonts w:hint="eastAsia" w:ascii="宋体" w:hAnsi="宋体" w:cs="宋体"/>
          <w:b/>
          <w:sz w:val="24"/>
        </w:rPr>
        <w:t>1.适用范围</w:t>
      </w:r>
      <w:bookmarkEnd w:id="9"/>
      <w:bookmarkEnd w:id="10"/>
    </w:p>
    <w:p>
      <w:pPr>
        <w:spacing w:line="360" w:lineRule="auto"/>
        <w:ind w:firstLine="550"/>
        <w:rPr>
          <w:rFonts w:ascii="宋体" w:hAnsi="宋体" w:cs="宋体"/>
          <w:snapToGrid w:val="0"/>
          <w:sz w:val="24"/>
          <w:szCs w:val="24"/>
        </w:rPr>
      </w:pPr>
      <w:r>
        <w:rPr>
          <w:rFonts w:hint="eastAsia" w:ascii="宋体" w:hAnsi="宋体" w:cs="宋体"/>
          <w:sz w:val="24"/>
        </w:rPr>
        <w:t>1.1</w:t>
      </w:r>
      <w:r>
        <w:rPr>
          <w:rFonts w:hint="eastAsia" w:ascii="宋体" w:hAnsi="宋体" w:cs="宋体"/>
          <w:snapToGrid w:val="0"/>
          <w:sz w:val="24"/>
          <w:szCs w:val="24"/>
        </w:rPr>
        <w:t>本项目按照《中华人民共和国政府法》《中华人民共和国政府采购法实施条例》等有关法律、法规和规章进行招标。</w:t>
      </w:r>
    </w:p>
    <w:p>
      <w:pPr>
        <w:spacing w:line="360" w:lineRule="auto"/>
        <w:ind w:firstLine="550"/>
        <w:rPr>
          <w:rFonts w:ascii="宋体" w:hAnsi="宋体" w:cs="宋体"/>
          <w:sz w:val="24"/>
        </w:rPr>
      </w:pPr>
      <w:r>
        <w:rPr>
          <w:rFonts w:hint="eastAsia" w:ascii="宋体" w:hAnsi="宋体" w:cs="宋体"/>
          <w:snapToGrid w:val="0"/>
          <w:sz w:val="24"/>
          <w:szCs w:val="24"/>
        </w:rPr>
        <w:t>1.2</w:t>
      </w:r>
      <w:r>
        <w:rPr>
          <w:rFonts w:hint="eastAsia" w:ascii="宋体" w:hAnsi="宋体" w:cs="宋体"/>
          <w:sz w:val="24"/>
        </w:rPr>
        <w:t>本竞争性</w:t>
      </w:r>
      <w:r>
        <w:rPr>
          <w:rFonts w:hint="eastAsia" w:ascii="宋体" w:hAnsi="宋体" w:cs="宋体"/>
          <w:sz w:val="24"/>
          <w:lang w:eastAsia="zh-CN"/>
        </w:rPr>
        <w:t>磋商</w:t>
      </w:r>
      <w:r>
        <w:rPr>
          <w:rFonts w:hint="eastAsia" w:ascii="宋体" w:hAnsi="宋体" w:cs="宋体"/>
          <w:sz w:val="24"/>
        </w:rPr>
        <w:t>文件仅适用于本次招标所述的项目。</w:t>
      </w:r>
    </w:p>
    <w:p>
      <w:pPr>
        <w:spacing w:line="360" w:lineRule="auto"/>
        <w:ind w:firstLine="550"/>
        <w:outlineLvl w:val="2"/>
        <w:rPr>
          <w:rFonts w:ascii="宋体" w:hAnsi="宋体" w:cs="宋体"/>
          <w:b/>
          <w:sz w:val="24"/>
        </w:rPr>
      </w:pPr>
      <w:bookmarkStart w:id="11" w:name="_Toc38294364"/>
      <w:bookmarkStart w:id="12" w:name="_Toc38125473"/>
      <w:r>
        <w:rPr>
          <w:rFonts w:hint="eastAsia" w:ascii="宋体" w:hAnsi="宋体" w:cs="宋体"/>
          <w:b/>
          <w:sz w:val="24"/>
        </w:rPr>
        <w:t>2.有关定义</w:t>
      </w:r>
      <w:bookmarkEnd w:id="11"/>
      <w:bookmarkEnd w:id="12"/>
    </w:p>
    <w:p>
      <w:pPr>
        <w:spacing w:line="360" w:lineRule="auto"/>
        <w:ind w:firstLine="550"/>
        <w:rPr>
          <w:rFonts w:ascii="宋体" w:hAnsi="宋体" w:cs="宋体"/>
          <w:sz w:val="24"/>
          <w:szCs w:val="24"/>
          <w:lang w:val="zh-CN"/>
        </w:rPr>
      </w:pPr>
      <w:r>
        <w:rPr>
          <w:rFonts w:hint="eastAsia" w:ascii="宋体" w:hAnsi="宋体" w:cs="宋体"/>
          <w:sz w:val="24"/>
        </w:rPr>
        <w:t>2.1采购人：</w:t>
      </w:r>
      <w:r>
        <w:rPr>
          <w:rFonts w:hint="eastAsia" w:ascii="宋体" w:hAnsi="宋体" w:cs="宋体"/>
          <w:sz w:val="24"/>
          <w:szCs w:val="24"/>
          <w:lang w:val="zh-CN"/>
        </w:rPr>
        <w:t>喀纳斯景区管理委员会林业局</w:t>
      </w:r>
    </w:p>
    <w:p>
      <w:pPr>
        <w:spacing w:line="360" w:lineRule="auto"/>
        <w:ind w:firstLine="550"/>
        <w:rPr>
          <w:rFonts w:ascii="宋体" w:hAnsi="宋体" w:cs="宋体"/>
          <w:sz w:val="24"/>
        </w:rPr>
      </w:pPr>
      <w:r>
        <w:rPr>
          <w:rFonts w:hint="eastAsia" w:ascii="宋体" w:hAnsi="宋体" w:cs="宋体"/>
          <w:sz w:val="24"/>
        </w:rPr>
        <w:t>2.2供应商：指规定获得了本项目竞争性</w:t>
      </w:r>
      <w:r>
        <w:rPr>
          <w:rFonts w:hint="eastAsia" w:ascii="宋体" w:hAnsi="宋体" w:cs="宋体"/>
          <w:sz w:val="24"/>
          <w:lang w:eastAsia="zh-CN"/>
        </w:rPr>
        <w:t>磋商</w:t>
      </w:r>
      <w:r>
        <w:rPr>
          <w:rFonts w:hint="eastAsia" w:ascii="宋体" w:hAnsi="宋体" w:cs="宋体"/>
          <w:sz w:val="24"/>
        </w:rPr>
        <w:t>文件，且已经提交或准备提交本项目响应文件的企业。</w:t>
      </w:r>
    </w:p>
    <w:p>
      <w:pPr>
        <w:spacing w:line="360" w:lineRule="auto"/>
        <w:ind w:firstLine="540" w:firstLineChars="225"/>
        <w:rPr>
          <w:rFonts w:ascii="宋体" w:hAnsi="宋体" w:cs="宋体"/>
          <w:sz w:val="24"/>
        </w:rPr>
      </w:pPr>
      <w:r>
        <w:rPr>
          <w:rFonts w:hint="eastAsia" w:ascii="宋体" w:hAnsi="宋体" w:cs="宋体"/>
          <w:sz w:val="24"/>
        </w:rPr>
        <w:t>2.3所涉及的年限均以本项目采购公告发布之日起向前追溯的时间为准。</w:t>
      </w:r>
    </w:p>
    <w:p>
      <w:pPr>
        <w:spacing w:line="360" w:lineRule="auto"/>
        <w:ind w:firstLine="550"/>
        <w:outlineLvl w:val="2"/>
        <w:rPr>
          <w:rFonts w:ascii="宋体" w:hAnsi="宋体" w:cs="宋体"/>
          <w:b/>
          <w:sz w:val="24"/>
        </w:rPr>
      </w:pPr>
      <w:bookmarkStart w:id="13" w:name="_Toc38294365"/>
      <w:bookmarkStart w:id="14" w:name="_Toc38125474"/>
      <w:r>
        <w:rPr>
          <w:rFonts w:hint="eastAsia" w:ascii="宋体" w:hAnsi="宋体" w:cs="宋体"/>
          <w:b/>
          <w:sz w:val="24"/>
        </w:rPr>
        <w:t>3.</w:t>
      </w:r>
      <w:r>
        <w:rPr>
          <w:rFonts w:hint="eastAsia" w:ascii="宋体" w:hAnsi="宋体" w:cs="宋体"/>
          <w:b/>
          <w:sz w:val="24"/>
          <w:lang w:eastAsia="zh-CN"/>
        </w:rPr>
        <w:t>磋商</w:t>
      </w:r>
      <w:r>
        <w:rPr>
          <w:rFonts w:hint="eastAsia" w:ascii="宋体" w:hAnsi="宋体" w:cs="宋体"/>
          <w:b/>
          <w:sz w:val="24"/>
        </w:rPr>
        <w:t>费用</w:t>
      </w:r>
      <w:bookmarkEnd w:id="13"/>
      <w:bookmarkEnd w:id="14"/>
    </w:p>
    <w:p>
      <w:pPr>
        <w:spacing w:line="360" w:lineRule="auto"/>
        <w:ind w:firstLine="550"/>
        <w:rPr>
          <w:rFonts w:ascii="宋体" w:hAnsi="宋体" w:cs="宋体"/>
          <w:sz w:val="24"/>
        </w:rPr>
      </w:pPr>
      <w:r>
        <w:rPr>
          <w:rFonts w:hint="eastAsia" w:ascii="宋体" w:hAnsi="宋体" w:cs="宋体"/>
          <w:sz w:val="24"/>
        </w:rPr>
        <w:t>3.1无论投标结果如何，供应商应自行承担其编制与递交响应文件所涉及的一切费用。</w:t>
      </w:r>
    </w:p>
    <w:p>
      <w:pPr>
        <w:spacing w:line="360" w:lineRule="auto"/>
        <w:ind w:firstLine="550"/>
        <w:outlineLvl w:val="2"/>
        <w:rPr>
          <w:rFonts w:ascii="宋体" w:hAnsi="宋体" w:cs="宋体"/>
          <w:b/>
          <w:bCs/>
          <w:sz w:val="24"/>
        </w:rPr>
      </w:pPr>
      <w:bookmarkStart w:id="15" w:name="_Toc38294366"/>
      <w:bookmarkStart w:id="16" w:name="_Toc38125475"/>
      <w:r>
        <w:rPr>
          <w:rFonts w:hint="eastAsia" w:ascii="宋体" w:hAnsi="宋体" w:cs="宋体"/>
          <w:b/>
          <w:bCs/>
          <w:sz w:val="24"/>
        </w:rPr>
        <w:t>4.合格的供应商</w:t>
      </w:r>
      <w:bookmarkEnd w:id="15"/>
      <w:bookmarkEnd w:id="16"/>
    </w:p>
    <w:p>
      <w:pPr>
        <w:spacing w:line="360" w:lineRule="auto"/>
        <w:ind w:firstLine="523" w:firstLineChars="218"/>
        <w:rPr>
          <w:rFonts w:ascii="宋体" w:hAnsi="宋体" w:cs="宋体"/>
          <w:sz w:val="24"/>
        </w:rPr>
      </w:pPr>
      <w:r>
        <w:rPr>
          <w:rFonts w:hint="eastAsia" w:ascii="宋体" w:hAnsi="宋体" w:cs="宋体"/>
          <w:sz w:val="24"/>
        </w:rPr>
        <w:t>4.1合格的供应商应符合竞争性</w:t>
      </w:r>
      <w:r>
        <w:rPr>
          <w:rFonts w:hint="eastAsia" w:ascii="宋体" w:hAnsi="宋体" w:cs="宋体"/>
          <w:sz w:val="24"/>
          <w:lang w:eastAsia="zh-CN"/>
        </w:rPr>
        <w:t>磋商</w:t>
      </w:r>
      <w:r>
        <w:rPr>
          <w:rFonts w:hint="eastAsia" w:ascii="宋体" w:hAnsi="宋体" w:cs="宋体"/>
          <w:sz w:val="24"/>
        </w:rPr>
        <w:t>文件载明的投标资格。</w:t>
      </w:r>
    </w:p>
    <w:p>
      <w:pPr>
        <w:spacing w:line="360" w:lineRule="auto"/>
        <w:ind w:firstLine="523" w:firstLineChars="218"/>
        <w:rPr>
          <w:rFonts w:ascii="宋体" w:hAnsi="宋体" w:cs="宋体"/>
          <w:sz w:val="24"/>
        </w:rPr>
      </w:pPr>
      <w:r>
        <w:rPr>
          <w:rFonts w:hint="eastAsia" w:ascii="宋体" w:hAnsi="宋体" w:cs="宋体"/>
          <w:sz w:val="24"/>
        </w:rPr>
        <w:t>4.2供应商之间如果存在下列情形之一的，不得同时参加本项目投标：</w:t>
      </w:r>
    </w:p>
    <w:p>
      <w:pPr>
        <w:spacing w:line="360" w:lineRule="auto"/>
        <w:ind w:left="420" w:leftChars="200" w:firstLine="88" w:firstLineChars="37"/>
        <w:rPr>
          <w:rFonts w:ascii="宋体" w:hAnsi="宋体" w:cs="宋体"/>
          <w:sz w:val="24"/>
        </w:rPr>
      </w:pPr>
      <w:r>
        <w:rPr>
          <w:rFonts w:hint="eastAsia" w:ascii="宋体" w:hAnsi="宋体" w:cs="宋体"/>
          <w:sz w:val="24"/>
        </w:rPr>
        <w:t>4.2.1法定代表人为同一个人的两个及两个以上法人；</w:t>
      </w:r>
    </w:p>
    <w:p>
      <w:pPr>
        <w:spacing w:line="360" w:lineRule="auto"/>
        <w:ind w:left="420" w:leftChars="200" w:firstLine="88" w:firstLineChars="37"/>
        <w:rPr>
          <w:rFonts w:ascii="宋体" w:hAnsi="宋体" w:cs="宋体"/>
          <w:sz w:val="24"/>
        </w:rPr>
      </w:pPr>
      <w:r>
        <w:rPr>
          <w:rFonts w:hint="eastAsia" w:ascii="宋体" w:hAnsi="宋体" w:cs="宋体"/>
          <w:sz w:val="24"/>
        </w:rPr>
        <w:t>4.2.2母公司、全资子公司及其控股公司；</w:t>
      </w:r>
    </w:p>
    <w:p>
      <w:pPr>
        <w:pStyle w:val="17"/>
        <w:spacing w:line="360" w:lineRule="auto"/>
        <w:ind w:firstLine="480" w:firstLineChars="200"/>
        <w:rPr>
          <w:rFonts w:ascii="宋体" w:hAnsi="宋体" w:cs="宋体"/>
          <w:sz w:val="24"/>
        </w:rPr>
      </w:pPr>
      <w:r>
        <w:rPr>
          <w:rFonts w:hint="eastAsia" w:ascii="宋体" w:hAnsi="宋体" w:cs="宋体"/>
          <w:sz w:val="24"/>
        </w:rPr>
        <w:t>4.2.3参加投标的其他组织之间存在特殊的利害关系的；</w:t>
      </w:r>
    </w:p>
    <w:p>
      <w:pPr>
        <w:pStyle w:val="17"/>
        <w:spacing w:line="360" w:lineRule="auto"/>
        <w:ind w:firstLine="480" w:firstLineChars="200"/>
        <w:rPr>
          <w:rFonts w:ascii="宋体" w:hAnsi="宋体" w:cs="宋体"/>
          <w:sz w:val="24"/>
        </w:rPr>
      </w:pPr>
      <w:r>
        <w:rPr>
          <w:rFonts w:hint="eastAsia" w:ascii="宋体" w:hAnsi="宋体" w:cs="宋体"/>
          <w:sz w:val="24"/>
        </w:rPr>
        <w:t>4.2.4行政区域内被行政主管部门或监督部门暂停或取消投标资格的；</w:t>
      </w:r>
    </w:p>
    <w:p>
      <w:pPr>
        <w:pStyle w:val="17"/>
        <w:spacing w:line="360" w:lineRule="auto"/>
        <w:ind w:firstLine="480" w:firstLineChars="200"/>
        <w:rPr>
          <w:rFonts w:ascii="宋体" w:hAnsi="宋体" w:cs="宋体"/>
          <w:sz w:val="24"/>
        </w:rPr>
      </w:pPr>
      <w:r>
        <w:rPr>
          <w:rFonts w:hint="eastAsia" w:ascii="宋体" w:hAnsi="宋体" w:cs="宋体"/>
          <w:sz w:val="24"/>
        </w:rPr>
        <w:t>4.2.5财产被接管或冻结的；</w:t>
      </w:r>
    </w:p>
    <w:p>
      <w:pPr>
        <w:spacing w:line="360" w:lineRule="auto"/>
        <w:ind w:left="420" w:leftChars="200" w:firstLine="88" w:firstLineChars="37"/>
        <w:rPr>
          <w:rFonts w:ascii="宋体" w:hAnsi="宋体" w:cs="宋体"/>
          <w:sz w:val="24"/>
        </w:rPr>
      </w:pPr>
      <w:r>
        <w:rPr>
          <w:rFonts w:hint="eastAsia" w:ascii="宋体" w:hAnsi="宋体" w:cs="宋体"/>
          <w:sz w:val="24"/>
        </w:rPr>
        <w:t>4.2.6法律和行政法规规定的其他情形。</w:t>
      </w:r>
    </w:p>
    <w:p>
      <w:pPr>
        <w:spacing w:line="360" w:lineRule="auto"/>
        <w:ind w:firstLine="550"/>
        <w:outlineLvl w:val="2"/>
        <w:rPr>
          <w:rFonts w:ascii="宋体" w:hAnsi="宋体" w:cs="宋体"/>
          <w:b/>
          <w:sz w:val="24"/>
        </w:rPr>
      </w:pPr>
      <w:bookmarkStart w:id="17" w:name="_Toc38294367"/>
      <w:bookmarkStart w:id="18" w:name="_Toc38125476"/>
      <w:r>
        <w:rPr>
          <w:rFonts w:hint="eastAsia" w:ascii="宋体" w:hAnsi="宋体" w:cs="宋体"/>
          <w:b/>
          <w:sz w:val="24"/>
        </w:rPr>
        <w:t>5.勘察现场</w:t>
      </w:r>
      <w:bookmarkEnd w:id="17"/>
      <w:bookmarkEnd w:id="18"/>
    </w:p>
    <w:p>
      <w:pPr>
        <w:spacing w:line="360" w:lineRule="auto"/>
        <w:ind w:firstLine="550"/>
        <w:rPr>
          <w:rFonts w:ascii="宋体" w:hAnsi="宋体" w:cs="宋体"/>
          <w:sz w:val="24"/>
        </w:rPr>
      </w:pPr>
      <w:r>
        <w:rPr>
          <w:rFonts w:hint="eastAsia" w:ascii="宋体" w:hAnsi="宋体" w:cs="宋体"/>
          <w:sz w:val="24"/>
        </w:rPr>
        <w:t>本项目</w:t>
      </w:r>
      <w:r>
        <w:rPr>
          <w:rFonts w:hint="eastAsia" w:ascii="宋体" w:hAnsi="宋体" w:cs="宋体"/>
          <w:sz w:val="24"/>
          <w:lang w:val="en-US" w:eastAsia="zh-CN"/>
        </w:rPr>
        <w:t>不组织</w:t>
      </w:r>
      <w:r>
        <w:rPr>
          <w:rFonts w:hint="eastAsia" w:ascii="宋体" w:hAnsi="宋体" w:cs="宋体"/>
          <w:sz w:val="24"/>
        </w:rPr>
        <w:t>勘查现场</w:t>
      </w:r>
      <w:r>
        <w:rPr>
          <w:rFonts w:hint="eastAsia" w:ascii="宋体" w:hAnsi="宋体" w:cs="宋体"/>
          <w:sz w:val="24"/>
          <w:lang w:eastAsia="zh-CN"/>
        </w:rPr>
        <w:t>，</w:t>
      </w:r>
      <w:r>
        <w:rPr>
          <w:rFonts w:hint="eastAsia" w:ascii="宋体" w:hAnsi="宋体" w:cs="宋体"/>
          <w:sz w:val="24"/>
          <w:lang w:val="en-US" w:eastAsia="zh-CN"/>
        </w:rPr>
        <w:t>投标单位可自行勘察现场</w:t>
      </w:r>
      <w:r>
        <w:rPr>
          <w:rFonts w:hint="eastAsia" w:ascii="宋体" w:hAnsi="宋体" w:cs="宋体"/>
          <w:sz w:val="24"/>
        </w:rPr>
        <w:t>。</w:t>
      </w:r>
    </w:p>
    <w:p>
      <w:pPr>
        <w:spacing w:line="360" w:lineRule="auto"/>
        <w:ind w:firstLine="550"/>
        <w:outlineLvl w:val="2"/>
        <w:rPr>
          <w:rFonts w:ascii="宋体" w:hAnsi="宋体" w:cs="宋体"/>
          <w:bCs/>
          <w:sz w:val="24"/>
        </w:rPr>
      </w:pPr>
      <w:bookmarkStart w:id="19" w:name="_Toc38125477"/>
      <w:bookmarkStart w:id="20" w:name="_Toc38294368"/>
      <w:r>
        <w:rPr>
          <w:rFonts w:hint="eastAsia" w:ascii="宋体" w:hAnsi="宋体" w:cs="宋体"/>
          <w:b/>
          <w:sz w:val="24"/>
        </w:rPr>
        <w:t>6.知识产权</w:t>
      </w:r>
      <w:bookmarkEnd w:id="19"/>
      <w:bookmarkEnd w:id="20"/>
    </w:p>
    <w:p>
      <w:pPr>
        <w:spacing w:line="360" w:lineRule="auto"/>
        <w:ind w:firstLine="549"/>
        <w:rPr>
          <w:rFonts w:ascii="宋体" w:hAnsi="宋体" w:cs="宋体"/>
          <w:bCs/>
          <w:sz w:val="24"/>
        </w:rPr>
      </w:pPr>
      <w:r>
        <w:rPr>
          <w:rFonts w:hint="eastAsia" w:ascii="宋体" w:hAnsi="宋体" w:cs="宋体"/>
          <w:sz w:val="24"/>
        </w:rPr>
        <w:t>本项目不涉及知识产权的相关内容。</w:t>
      </w:r>
    </w:p>
    <w:p>
      <w:pPr>
        <w:spacing w:line="360" w:lineRule="auto"/>
        <w:ind w:firstLine="482" w:firstLineChars="200"/>
        <w:outlineLvl w:val="2"/>
        <w:rPr>
          <w:rFonts w:ascii="宋体" w:hAnsi="宋体" w:cs="宋体"/>
          <w:b/>
          <w:sz w:val="24"/>
        </w:rPr>
      </w:pPr>
      <w:bookmarkStart w:id="21" w:name="_Toc38294369"/>
      <w:bookmarkStart w:id="22" w:name="_Toc38125478"/>
      <w:r>
        <w:rPr>
          <w:rFonts w:hint="eastAsia" w:ascii="宋体" w:hAnsi="宋体" w:cs="宋体"/>
          <w:b/>
          <w:sz w:val="24"/>
        </w:rPr>
        <w:t>7.纪律与保密</w:t>
      </w:r>
      <w:bookmarkEnd w:id="21"/>
      <w:bookmarkEnd w:id="22"/>
    </w:p>
    <w:p>
      <w:pPr>
        <w:spacing w:line="360" w:lineRule="auto"/>
        <w:ind w:firstLine="549"/>
        <w:rPr>
          <w:rFonts w:ascii="宋体" w:hAnsi="宋体" w:cs="宋体"/>
          <w:sz w:val="24"/>
        </w:rPr>
      </w:pPr>
      <w:r>
        <w:rPr>
          <w:rFonts w:hint="eastAsia" w:ascii="宋体" w:hAnsi="宋体" w:cs="宋体"/>
          <w:sz w:val="24"/>
        </w:rPr>
        <w:t>7.1供应商的投标行为应遵守中国的有关法律、法规和规章。</w:t>
      </w:r>
    </w:p>
    <w:p>
      <w:pPr>
        <w:spacing w:line="360" w:lineRule="auto"/>
        <w:ind w:firstLine="549"/>
        <w:rPr>
          <w:rFonts w:ascii="宋体" w:hAnsi="宋体" w:cs="宋体"/>
          <w:sz w:val="24"/>
        </w:rPr>
      </w:pPr>
      <w:r>
        <w:rPr>
          <w:rFonts w:hint="eastAsia" w:ascii="宋体" w:hAnsi="宋体" w:cs="宋体"/>
          <w:sz w:val="24"/>
        </w:rPr>
        <w:t>7.2供应商不得相互串通投标，不得妨碍其他供应商的公平竞争，不得损害采购人或其他供应商的合法权益，供应商不得以向采购人、评委会成员行贿或者采取其他不正当手段谋取中标。</w:t>
      </w:r>
    </w:p>
    <w:p>
      <w:pPr>
        <w:spacing w:line="360" w:lineRule="auto"/>
        <w:ind w:firstLine="549"/>
        <w:rPr>
          <w:rFonts w:ascii="宋体" w:hAnsi="宋体" w:cs="宋体"/>
          <w:sz w:val="24"/>
        </w:rPr>
      </w:pPr>
      <w:r>
        <w:rPr>
          <w:rFonts w:hint="eastAsia" w:ascii="宋体" w:hAnsi="宋体" w:cs="宋体"/>
          <w:sz w:val="24"/>
        </w:rPr>
        <w:t>7.3在确定中标人之前，供应商不得与采购人就投标价格、投标方案等实质性内容进行</w:t>
      </w:r>
      <w:r>
        <w:rPr>
          <w:rFonts w:hint="eastAsia" w:ascii="宋体" w:hAnsi="宋体" w:cs="宋体"/>
          <w:sz w:val="24"/>
          <w:lang w:eastAsia="zh-CN"/>
        </w:rPr>
        <w:t>磋商</w:t>
      </w:r>
      <w:r>
        <w:rPr>
          <w:rFonts w:hint="eastAsia" w:ascii="宋体" w:hAnsi="宋体" w:cs="宋体"/>
          <w:sz w:val="24"/>
        </w:rPr>
        <w:t>，也不得私下接触评委会成员。</w:t>
      </w:r>
    </w:p>
    <w:p>
      <w:pPr>
        <w:spacing w:line="360" w:lineRule="auto"/>
        <w:ind w:firstLine="549"/>
        <w:rPr>
          <w:rFonts w:ascii="宋体" w:hAnsi="宋体" w:cs="宋体"/>
          <w:sz w:val="24"/>
        </w:rPr>
      </w:pPr>
      <w:r>
        <w:rPr>
          <w:rFonts w:hint="eastAsia" w:ascii="宋体" w:hAnsi="宋体" w:cs="宋体"/>
          <w:sz w:val="24"/>
        </w:rPr>
        <w:t>7.4在确定中标人之前，供应商试图在响应文件审查、澄清、比较和评价时对评委会、采购人和交易中心施加任何影响都可能导致其投标无效。</w:t>
      </w:r>
    </w:p>
    <w:p>
      <w:pPr>
        <w:spacing w:line="360" w:lineRule="auto"/>
        <w:ind w:firstLine="549"/>
        <w:outlineLvl w:val="2"/>
        <w:rPr>
          <w:rFonts w:ascii="宋体" w:hAnsi="宋体" w:cs="宋体"/>
          <w:b/>
          <w:sz w:val="24"/>
        </w:rPr>
      </w:pPr>
      <w:bookmarkStart w:id="23" w:name="_Toc38294370"/>
      <w:bookmarkStart w:id="24" w:name="_Toc38125479"/>
      <w:r>
        <w:rPr>
          <w:rFonts w:hint="eastAsia" w:ascii="宋体" w:hAnsi="宋体" w:cs="宋体"/>
          <w:b/>
          <w:sz w:val="24"/>
        </w:rPr>
        <w:t>8.联合体投标</w:t>
      </w:r>
      <w:bookmarkEnd w:id="23"/>
      <w:bookmarkEnd w:id="24"/>
    </w:p>
    <w:p>
      <w:pPr>
        <w:spacing w:line="360" w:lineRule="auto"/>
        <w:ind w:firstLine="549"/>
        <w:rPr>
          <w:rFonts w:ascii="宋体" w:hAnsi="宋体" w:cs="宋体"/>
          <w:sz w:val="24"/>
        </w:rPr>
      </w:pPr>
      <w:r>
        <w:rPr>
          <w:rFonts w:hint="eastAsia" w:ascii="宋体" w:hAnsi="宋体" w:cs="宋体"/>
          <w:sz w:val="24"/>
        </w:rPr>
        <w:t>本项目不接受联合体投标</w:t>
      </w:r>
    </w:p>
    <w:p>
      <w:pPr>
        <w:spacing w:line="360" w:lineRule="auto"/>
        <w:ind w:firstLine="525"/>
        <w:outlineLvl w:val="2"/>
        <w:rPr>
          <w:rFonts w:ascii="宋体" w:hAnsi="宋体" w:cs="宋体"/>
          <w:b/>
          <w:bCs/>
          <w:sz w:val="24"/>
        </w:rPr>
      </w:pPr>
      <w:bookmarkStart w:id="25" w:name="_Toc38125480"/>
      <w:bookmarkStart w:id="26" w:name="_Toc38294371"/>
      <w:r>
        <w:rPr>
          <w:rFonts w:hint="eastAsia" w:ascii="宋体" w:hAnsi="宋体" w:cs="宋体"/>
          <w:b/>
          <w:bCs/>
          <w:sz w:val="24"/>
        </w:rPr>
        <w:t>9.合同标的转让</w:t>
      </w:r>
      <w:bookmarkEnd w:id="25"/>
      <w:bookmarkEnd w:id="26"/>
    </w:p>
    <w:p>
      <w:pPr>
        <w:spacing w:line="360" w:lineRule="auto"/>
        <w:ind w:firstLine="525"/>
        <w:rPr>
          <w:rFonts w:ascii="宋体" w:hAnsi="宋体" w:cs="宋体"/>
          <w:sz w:val="24"/>
        </w:rPr>
      </w:pPr>
      <w:r>
        <w:rPr>
          <w:rFonts w:hint="eastAsia" w:ascii="宋体" w:hAnsi="宋体" w:cs="宋体"/>
          <w:sz w:val="24"/>
        </w:rPr>
        <w:t>本项目的中标资格及其他内容不允许转让。</w:t>
      </w:r>
    </w:p>
    <w:p>
      <w:pPr>
        <w:pStyle w:val="142"/>
        <w:ind w:left="0" w:firstLine="0"/>
        <w:rPr>
          <w:rFonts w:ascii="宋体" w:hAnsi="宋体" w:eastAsia="宋体" w:cs="宋体"/>
          <w:b/>
          <w:sz w:val="24"/>
        </w:rPr>
      </w:pPr>
      <w:bookmarkStart w:id="27" w:name="_Hlt509650690"/>
      <w:bookmarkEnd w:id="27"/>
      <w:bookmarkStart w:id="28" w:name="_Hlt509650936"/>
      <w:bookmarkEnd w:id="28"/>
      <w:bookmarkStart w:id="29" w:name="_Hlt509650929"/>
      <w:bookmarkEnd w:id="29"/>
      <w:bookmarkStart w:id="30" w:name="_Hlt509650103"/>
      <w:bookmarkEnd w:id="30"/>
      <w:bookmarkStart w:id="31" w:name="_Hlt509649678"/>
      <w:bookmarkEnd w:id="31"/>
      <w:bookmarkStart w:id="32" w:name="_Hlt526418153"/>
      <w:bookmarkEnd w:id="32"/>
      <w:bookmarkStart w:id="33" w:name="_Hlt509650734"/>
      <w:bookmarkEnd w:id="33"/>
      <w:bookmarkStart w:id="34" w:name="_Hlt509650333"/>
      <w:bookmarkEnd w:id="34"/>
      <w:bookmarkStart w:id="35" w:name="_Hlt509649795"/>
      <w:bookmarkEnd w:id="35"/>
      <w:bookmarkStart w:id="36" w:name="_Hlt509649645"/>
      <w:bookmarkEnd w:id="36"/>
      <w:bookmarkStart w:id="37" w:name="_Hlt509650932"/>
      <w:bookmarkEnd w:id="37"/>
      <w:bookmarkStart w:id="38" w:name="_Hlt509649330"/>
      <w:bookmarkEnd w:id="38"/>
      <w:bookmarkStart w:id="39" w:name="_Hlt509649669"/>
      <w:bookmarkEnd w:id="39"/>
      <w:bookmarkStart w:id="40" w:name="_Hlt509650961"/>
      <w:bookmarkEnd w:id="40"/>
      <w:bookmarkStart w:id="41" w:name="_Hlt509650116"/>
      <w:bookmarkEnd w:id="41"/>
      <w:bookmarkStart w:id="42" w:name="_Toc38294372"/>
      <w:r>
        <w:rPr>
          <w:rFonts w:hint="eastAsia" w:ascii="宋体" w:hAnsi="宋体" w:eastAsia="宋体" w:cs="宋体"/>
          <w:b/>
          <w:sz w:val="24"/>
        </w:rPr>
        <w:t>二．竞争性</w:t>
      </w:r>
      <w:r>
        <w:rPr>
          <w:rFonts w:hint="eastAsia" w:ascii="宋体" w:hAnsi="宋体" w:eastAsia="宋体" w:cs="宋体"/>
          <w:b/>
          <w:sz w:val="24"/>
          <w:lang w:eastAsia="zh-CN"/>
        </w:rPr>
        <w:t>磋商</w:t>
      </w:r>
      <w:r>
        <w:rPr>
          <w:rFonts w:hint="eastAsia" w:ascii="宋体" w:hAnsi="宋体" w:eastAsia="宋体" w:cs="宋体"/>
          <w:b/>
          <w:sz w:val="24"/>
        </w:rPr>
        <w:t>文件</w:t>
      </w:r>
      <w:bookmarkEnd w:id="42"/>
    </w:p>
    <w:p>
      <w:pPr>
        <w:spacing w:line="360" w:lineRule="auto"/>
        <w:ind w:firstLine="361" w:firstLineChars="150"/>
        <w:rPr>
          <w:rFonts w:ascii="宋体" w:hAnsi="宋体" w:cs="宋体"/>
          <w:b/>
          <w:sz w:val="24"/>
        </w:rPr>
      </w:pPr>
      <w:r>
        <w:rPr>
          <w:rFonts w:hint="eastAsia" w:ascii="宋体" w:hAnsi="宋体" w:cs="宋体"/>
          <w:b/>
          <w:sz w:val="24"/>
        </w:rPr>
        <w:t>10.竞争性</w:t>
      </w:r>
      <w:r>
        <w:rPr>
          <w:rFonts w:hint="eastAsia" w:ascii="宋体" w:hAnsi="宋体" w:cs="宋体"/>
          <w:b/>
          <w:sz w:val="24"/>
          <w:lang w:eastAsia="zh-CN"/>
        </w:rPr>
        <w:t>磋商</w:t>
      </w:r>
      <w:r>
        <w:rPr>
          <w:rFonts w:hint="eastAsia" w:ascii="宋体" w:hAnsi="宋体" w:cs="宋体"/>
          <w:b/>
          <w:sz w:val="24"/>
        </w:rPr>
        <w:t>文件构成</w:t>
      </w:r>
    </w:p>
    <w:p>
      <w:pPr>
        <w:spacing w:line="360" w:lineRule="auto"/>
        <w:ind w:firstLine="525"/>
        <w:rPr>
          <w:rFonts w:ascii="宋体" w:hAnsi="宋体" w:cs="宋体"/>
          <w:sz w:val="24"/>
        </w:rPr>
      </w:pPr>
      <w:r>
        <w:rPr>
          <w:rFonts w:hint="eastAsia" w:ascii="宋体" w:hAnsi="宋体" w:cs="宋体"/>
          <w:sz w:val="24"/>
        </w:rPr>
        <w:t>10.1竞争性</w:t>
      </w:r>
      <w:r>
        <w:rPr>
          <w:rFonts w:hint="eastAsia" w:ascii="宋体" w:hAnsi="宋体" w:cs="宋体"/>
          <w:sz w:val="24"/>
          <w:lang w:eastAsia="zh-CN"/>
        </w:rPr>
        <w:t>磋商</w:t>
      </w:r>
      <w:r>
        <w:rPr>
          <w:rFonts w:hint="eastAsia" w:ascii="宋体" w:hAnsi="宋体" w:cs="宋体"/>
          <w:sz w:val="24"/>
        </w:rPr>
        <w:t>文件包括以下部分：</w:t>
      </w:r>
    </w:p>
    <w:p>
      <w:pPr>
        <w:spacing w:line="360" w:lineRule="auto"/>
        <w:ind w:firstLine="525"/>
        <w:rPr>
          <w:rFonts w:ascii="宋体" w:hAnsi="宋体" w:cs="宋体"/>
          <w:sz w:val="24"/>
        </w:rPr>
      </w:pPr>
      <w:r>
        <w:rPr>
          <w:rFonts w:hint="eastAsia" w:ascii="宋体" w:hAnsi="宋体" w:cs="宋体"/>
          <w:sz w:val="24"/>
        </w:rPr>
        <w:t>10.1.1第一章：竞争性</w:t>
      </w:r>
      <w:r>
        <w:rPr>
          <w:rFonts w:hint="eastAsia" w:ascii="宋体" w:hAnsi="宋体" w:cs="宋体"/>
          <w:sz w:val="24"/>
          <w:lang w:eastAsia="zh-CN"/>
        </w:rPr>
        <w:t>磋商</w:t>
      </w:r>
      <w:r>
        <w:rPr>
          <w:rFonts w:hint="eastAsia" w:ascii="宋体" w:hAnsi="宋体" w:cs="宋体"/>
          <w:sz w:val="24"/>
        </w:rPr>
        <w:t>公告</w:t>
      </w:r>
    </w:p>
    <w:p>
      <w:pPr>
        <w:spacing w:line="360" w:lineRule="auto"/>
        <w:ind w:firstLine="525"/>
        <w:rPr>
          <w:rFonts w:ascii="宋体" w:hAnsi="宋体" w:cs="宋体"/>
          <w:sz w:val="24"/>
        </w:rPr>
      </w:pPr>
      <w:r>
        <w:rPr>
          <w:rFonts w:hint="eastAsia" w:ascii="宋体" w:hAnsi="宋体" w:cs="宋体"/>
          <w:sz w:val="24"/>
        </w:rPr>
        <w:t>10.1.2第二章：供应商须知前附表及供应商须知</w:t>
      </w:r>
    </w:p>
    <w:p>
      <w:pPr>
        <w:spacing w:line="360" w:lineRule="auto"/>
        <w:ind w:firstLine="525"/>
        <w:rPr>
          <w:rFonts w:ascii="宋体" w:hAnsi="宋体" w:cs="宋体"/>
          <w:sz w:val="24"/>
        </w:rPr>
      </w:pPr>
      <w:r>
        <w:rPr>
          <w:rFonts w:hint="eastAsia" w:ascii="宋体" w:hAnsi="宋体" w:cs="宋体"/>
          <w:sz w:val="24"/>
        </w:rPr>
        <w:t>10.1.3第三章：评审办法</w:t>
      </w:r>
    </w:p>
    <w:p>
      <w:pPr>
        <w:spacing w:line="360" w:lineRule="auto"/>
        <w:ind w:firstLine="525"/>
        <w:rPr>
          <w:rFonts w:ascii="宋体" w:hAnsi="宋体" w:cs="宋体"/>
          <w:sz w:val="24"/>
        </w:rPr>
      </w:pPr>
      <w:r>
        <w:rPr>
          <w:rFonts w:hint="eastAsia" w:ascii="宋体" w:hAnsi="宋体" w:cs="宋体"/>
          <w:sz w:val="24"/>
        </w:rPr>
        <w:t>10.1.4第四章：合同格式</w:t>
      </w:r>
    </w:p>
    <w:p>
      <w:pPr>
        <w:spacing w:line="360" w:lineRule="auto"/>
        <w:ind w:firstLine="525"/>
        <w:rPr>
          <w:rFonts w:ascii="宋体" w:hAnsi="宋体" w:cs="宋体"/>
          <w:sz w:val="24"/>
        </w:rPr>
      </w:pPr>
      <w:r>
        <w:rPr>
          <w:rFonts w:hint="eastAsia" w:ascii="宋体" w:hAnsi="宋体" w:cs="宋体"/>
          <w:sz w:val="24"/>
        </w:rPr>
        <w:t>10.1.5第五章：响应文件格式</w:t>
      </w:r>
    </w:p>
    <w:p>
      <w:pPr>
        <w:spacing w:line="360" w:lineRule="auto"/>
        <w:ind w:firstLine="525"/>
        <w:rPr>
          <w:rFonts w:ascii="宋体" w:hAnsi="宋体" w:cs="宋体"/>
          <w:sz w:val="24"/>
        </w:rPr>
      </w:pPr>
      <w:r>
        <w:rPr>
          <w:rFonts w:hint="eastAsia" w:ascii="宋体" w:hAnsi="宋体" w:cs="宋体"/>
          <w:sz w:val="24"/>
        </w:rPr>
        <w:t>10.1.6工程量清单（若有、另册）</w:t>
      </w:r>
    </w:p>
    <w:p>
      <w:pPr>
        <w:spacing w:line="360" w:lineRule="auto"/>
        <w:ind w:firstLine="525"/>
        <w:rPr>
          <w:rFonts w:ascii="宋体" w:hAnsi="宋体" w:cs="宋体"/>
          <w:sz w:val="24"/>
        </w:rPr>
      </w:pPr>
      <w:r>
        <w:rPr>
          <w:rFonts w:hint="eastAsia" w:ascii="宋体" w:hAnsi="宋体" w:cs="宋体"/>
          <w:sz w:val="24"/>
        </w:rPr>
        <w:t>10.1.7采购人发布的答疑、补遗、补充通知等。</w:t>
      </w:r>
    </w:p>
    <w:p>
      <w:pPr>
        <w:spacing w:line="360" w:lineRule="auto"/>
        <w:ind w:firstLine="525"/>
        <w:rPr>
          <w:rFonts w:ascii="宋体" w:hAnsi="宋体" w:cs="宋体"/>
          <w:sz w:val="24"/>
        </w:rPr>
      </w:pPr>
      <w:r>
        <w:rPr>
          <w:rFonts w:hint="eastAsia" w:ascii="宋体" w:hAnsi="宋体" w:cs="宋体"/>
          <w:sz w:val="24"/>
        </w:rPr>
        <w:t>10.2 供应商应认真阅读竞争性</w:t>
      </w:r>
      <w:r>
        <w:rPr>
          <w:rFonts w:hint="eastAsia" w:ascii="宋体" w:hAnsi="宋体" w:cs="宋体"/>
          <w:sz w:val="24"/>
          <w:lang w:eastAsia="zh-CN"/>
        </w:rPr>
        <w:t>磋商</w:t>
      </w:r>
      <w:r>
        <w:rPr>
          <w:rFonts w:hint="eastAsia" w:ascii="宋体" w:hAnsi="宋体" w:cs="宋体"/>
          <w:sz w:val="24"/>
        </w:rPr>
        <w:t>文件中所有的事项、格式、条件、条款和规范等要求。</w:t>
      </w:r>
    </w:p>
    <w:p>
      <w:pPr>
        <w:spacing w:line="360" w:lineRule="auto"/>
        <w:ind w:firstLine="525"/>
        <w:rPr>
          <w:rFonts w:ascii="宋体" w:hAnsi="宋体" w:cs="宋体"/>
          <w:sz w:val="24"/>
        </w:rPr>
      </w:pPr>
      <w:r>
        <w:rPr>
          <w:rFonts w:hint="eastAsia" w:ascii="宋体" w:hAnsi="宋体" w:cs="宋体"/>
          <w:sz w:val="24"/>
        </w:rPr>
        <w:t>10.3供应商应当按照竞争性</w:t>
      </w:r>
      <w:r>
        <w:rPr>
          <w:rFonts w:hint="eastAsia" w:ascii="宋体" w:hAnsi="宋体" w:cs="宋体"/>
          <w:sz w:val="24"/>
          <w:lang w:eastAsia="zh-CN"/>
        </w:rPr>
        <w:t>磋商</w:t>
      </w:r>
      <w:r>
        <w:rPr>
          <w:rFonts w:hint="eastAsia" w:ascii="宋体" w:hAnsi="宋体" w:cs="宋体"/>
          <w:sz w:val="24"/>
        </w:rPr>
        <w:t>文件的要求编制响应文件。响应文件应对竞争性</w:t>
      </w:r>
      <w:r>
        <w:rPr>
          <w:rFonts w:hint="eastAsia" w:ascii="宋体" w:hAnsi="宋体" w:cs="宋体"/>
          <w:sz w:val="24"/>
          <w:lang w:eastAsia="zh-CN"/>
        </w:rPr>
        <w:t>磋商</w:t>
      </w:r>
      <w:r>
        <w:rPr>
          <w:rFonts w:hint="eastAsia" w:ascii="宋体" w:hAnsi="宋体" w:cs="宋体"/>
          <w:sz w:val="24"/>
        </w:rPr>
        <w:t>文件提出的要求和条件作出实质性响应。</w:t>
      </w:r>
    </w:p>
    <w:p>
      <w:pPr>
        <w:spacing w:line="360" w:lineRule="auto"/>
        <w:ind w:firstLine="525"/>
        <w:rPr>
          <w:rFonts w:ascii="宋体" w:hAnsi="宋体" w:cs="宋体"/>
          <w:sz w:val="24"/>
        </w:rPr>
      </w:pPr>
      <w:r>
        <w:rPr>
          <w:rFonts w:hint="eastAsia" w:ascii="宋体" w:hAnsi="宋体" w:cs="宋体"/>
          <w:sz w:val="24"/>
        </w:rPr>
        <w:t>10.4供应商获取竞争性</w:t>
      </w:r>
      <w:r>
        <w:rPr>
          <w:rFonts w:hint="eastAsia" w:ascii="宋体" w:hAnsi="宋体" w:cs="宋体"/>
          <w:sz w:val="24"/>
          <w:lang w:eastAsia="zh-CN"/>
        </w:rPr>
        <w:t>磋商</w:t>
      </w:r>
      <w:r>
        <w:rPr>
          <w:rFonts w:hint="eastAsia" w:ascii="宋体" w:hAnsi="宋体" w:cs="宋体"/>
          <w:sz w:val="24"/>
        </w:rPr>
        <w:t>文件后，应仔细检查竞争性</w:t>
      </w:r>
      <w:r>
        <w:rPr>
          <w:rFonts w:hint="eastAsia" w:ascii="宋体" w:hAnsi="宋体" w:cs="宋体"/>
          <w:sz w:val="24"/>
          <w:lang w:eastAsia="zh-CN"/>
        </w:rPr>
        <w:t>磋商</w:t>
      </w:r>
      <w:r>
        <w:rPr>
          <w:rFonts w:hint="eastAsia" w:ascii="宋体" w:hAnsi="宋体" w:cs="宋体"/>
          <w:sz w:val="24"/>
        </w:rPr>
        <w:t>文件的所有内容，如有疑问等问题应在投标截止之日3天前提出，否则，由此引起的损失由供应商自行承担。</w:t>
      </w:r>
    </w:p>
    <w:p>
      <w:pPr>
        <w:spacing w:line="360" w:lineRule="auto"/>
        <w:ind w:firstLine="480" w:firstLineChars="200"/>
        <w:rPr>
          <w:rFonts w:ascii="宋体" w:hAnsi="宋体" w:cs="宋体"/>
          <w:sz w:val="24"/>
        </w:rPr>
      </w:pPr>
      <w:r>
        <w:rPr>
          <w:rFonts w:hint="eastAsia" w:ascii="宋体" w:hAnsi="宋体" w:cs="宋体"/>
          <w:sz w:val="24"/>
        </w:rPr>
        <w:t>11.竞争性</w:t>
      </w:r>
      <w:r>
        <w:rPr>
          <w:rFonts w:hint="eastAsia" w:ascii="宋体" w:hAnsi="宋体" w:cs="宋体"/>
          <w:sz w:val="24"/>
          <w:lang w:eastAsia="zh-CN"/>
        </w:rPr>
        <w:t>磋商</w:t>
      </w:r>
      <w:r>
        <w:rPr>
          <w:rFonts w:hint="eastAsia" w:ascii="宋体" w:hAnsi="宋体" w:cs="宋体"/>
          <w:sz w:val="24"/>
        </w:rPr>
        <w:t>文件的澄清修改</w:t>
      </w:r>
    </w:p>
    <w:p>
      <w:pPr>
        <w:spacing w:line="360" w:lineRule="auto"/>
        <w:ind w:firstLine="525"/>
        <w:rPr>
          <w:rFonts w:ascii="宋体" w:hAnsi="宋体" w:cs="宋体"/>
          <w:sz w:val="24"/>
        </w:rPr>
      </w:pPr>
      <w:r>
        <w:rPr>
          <w:rFonts w:hint="eastAsia" w:ascii="宋体" w:hAnsi="宋体" w:cs="宋体"/>
          <w:sz w:val="24"/>
        </w:rPr>
        <w:t>11.1任何要求澄清竞争性</w:t>
      </w:r>
      <w:r>
        <w:rPr>
          <w:rFonts w:hint="eastAsia" w:ascii="宋体" w:hAnsi="宋体" w:cs="宋体"/>
          <w:sz w:val="24"/>
          <w:lang w:eastAsia="zh-CN"/>
        </w:rPr>
        <w:t>磋商</w:t>
      </w:r>
      <w:r>
        <w:rPr>
          <w:rFonts w:hint="eastAsia" w:ascii="宋体" w:hAnsi="宋体" w:cs="宋体"/>
          <w:sz w:val="24"/>
        </w:rPr>
        <w:t>文件的供应商，均应按照供应商须知前附表中规定的时间前,以电子邮件或书面形式提出。</w:t>
      </w:r>
    </w:p>
    <w:p>
      <w:pPr>
        <w:spacing w:line="360" w:lineRule="auto"/>
        <w:ind w:firstLine="525"/>
        <w:rPr>
          <w:rFonts w:ascii="宋体" w:hAnsi="宋体" w:cs="宋体"/>
          <w:sz w:val="24"/>
        </w:rPr>
      </w:pPr>
      <w:r>
        <w:rPr>
          <w:rFonts w:hint="eastAsia" w:ascii="宋体" w:hAnsi="宋体" w:cs="宋体"/>
          <w:sz w:val="24"/>
        </w:rPr>
        <w:t>11.2采购人对竞争性</w:t>
      </w:r>
      <w:r>
        <w:rPr>
          <w:rFonts w:hint="eastAsia" w:ascii="宋体" w:hAnsi="宋体" w:cs="宋体"/>
          <w:sz w:val="24"/>
          <w:lang w:eastAsia="zh-CN"/>
        </w:rPr>
        <w:t>磋商</w:t>
      </w:r>
      <w:r>
        <w:rPr>
          <w:rFonts w:hint="eastAsia" w:ascii="宋体" w:hAnsi="宋体" w:cs="宋体"/>
          <w:sz w:val="24"/>
        </w:rPr>
        <w:t>文件进行的澄清、更正或更改，将在网站上及时发布，该公告内容为竞争性</w:t>
      </w:r>
      <w:r>
        <w:rPr>
          <w:rFonts w:hint="eastAsia" w:ascii="宋体" w:hAnsi="宋体" w:cs="宋体"/>
          <w:sz w:val="24"/>
          <w:lang w:eastAsia="zh-CN"/>
        </w:rPr>
        <w:t>磋商</w:t>
      </w:r>
      <w:r>
        <w:rPr>
          <w:rFonts w:hint="eastAsia" w:ascii="宋体" w:hAnsi="宋体" w:cs="宋体"/>
          <w:sz w:val="24"/>
        </w:rPr>
        <w:t>文件的组成部分，对供应商具有约束力。供应商应主动于投标截止时间前上网查询。采购人不承担供应商未及时关注相关信息的责任。</w:t>
      </w:r>
    </w:p>
    <w:p>
      <w:pPr>
        <w:spacing w:line="360" w:lineRule="auto"/>
        <w:ind w:firstLine="525"/>
        <w:rPr>
          <w:rFonts w:ascii="宋体" w:hAnsi="宋体" w:cs="宋体"/>
          <w:sz w:val="24"/>
        </w:rPr>
      </w:pPr>
      <w:bookmarkStart w:id="43" w:name="_Hlt509649724"/>
      <w:bookmarkEnd w:id="43"/>
      <w:bookmarkStart w:id="44" w:name="_Hlt509650697"/>
      <w:bookmarkEnd w:id="44"/>
      <w:bookmarkStart w:id="45" w:name="_Hlt510342861"/>
      <w:bookmarkEnd w:id="45"/>
      <w:bookmarkStart w:id="46" w:name="_Toc229413622"/>
      <w:bookmarkStart w:id="47" w:name="_Toc245520789"/>
      <w:r>
        <w:rPr>
          <w:rFonts w:hint="eastAsia" w:ascii="宋体" w:hAnsi="宋体" w:cs="宋体"/>
          <w:sz w:val="24"/>
        </w:rPr>
        <w:t>11.3采购人对已发出的竞争性</w:t>
      </w:r>
      <w:r>
        <w:rPr>
          <w:rFonts w:hint="eastAsia" w:ascii="宋体" w:hAnsi="宋体" w:cs="宋体"/>
          <w:sz w:val="24"/>
          <w:lang w:eastAsia="zh-CN"/>
        </w:rPr>
        <w:t>磋商</w:t>
      </w:r>
      <w:r>
        <w:rPr>
          <w:rFonts w:hint="eastAsia" w:ascii="宋体" w:hAnsi="宋体" w:cs="宋体"/>
          <w:sz w:val="24"/>
        </w:rPr>
        <w:t>文件进行的必要澄清或者修改的内容可能影响响应文件编制的,应在投标截止时间3天前发布，距投标截止时间不足3天，相应延长投标截止时间。</w:t>
      </w:r>
    </w:p>
    <w:p>
      <w:pPr>
        <w:spacing w:line="360" w:lineRule="auto"/>
        <w:outlineLvl w:val="1"/>
        <w:rPr>
          <w:rFonts w:ascii="宋体" w:hAnsi="宋体" w:cs="宋体"/>
          <w:sz w:val="24"/>
        </w:rPr>
      </w:pPr>
      <w:bookmarkStart w:id="48" w:name="_Toc38294373"/>
      <w:r>
        <w:rPr>
          <w:rFonts w:hint="eastAsia" w:ascii="宋体" w:hAnsi="宋体" w:cs="宋体"/>
          <w:b/>
          <w:sz w:val="24"/>
        </w:rPr>
        <w:t>三．响应文件的编制</w:t>
      </w:r>
      <w:bookmarkEnd w:id="46"/>
      <w:bookmarkEnd w:id="47"/>
      <w:bookmarkEnd w:id="48"/>
    </w:p>
    <w:p>
      <w:pPr>
        <w:spacing w:line="360" w:lineRule="auto"/>
        <w:ind w:firstLine="525"/>
        <w:rPr>
          <w:rFonts w:ascii="宋体" w:hAnsi="宋体" w:cs="宋体"/>
          <w:sz w:val="24"/>
        </w:rPr>
      </w:pPr>
      <w:r>
        <w:rPr>
          <w:rFonts w:hint="eastAsia" w:ascii="宋体" w:hAnsi="宋体" w:cs="宋体"/>
          <w:sz w:val="24"/>
        </w:rPr>
        <w:t>12.响应文件构成与格式</w:t>
      </w:r>
    </w:p>
    <w:p>
      <w:pPr>
        <w:spacing w:line="360" w:lineRule="auto"/>
        <w:ind w:firstLine="525"/>
        <w:rPr>
          <w:rFonts w:ascii="宋体" w:hAnsi="宋体" w:cs="宋体"/>
          <w:sz w:val="24"/>
        </w:rPr>
      </w:pPr>
      <w:bookmarkStart w:id="49" w:name="_Hlt509650345"/>
      <w:bookmarkEnd w:id="49"/>
      <w:r>
        <w:rPr>
          <w:rFonts w:hint="eastAsia" w:ascii="宋体" w:hAnsi="宋体" w:cs="宋体"/>
          <w:sz w:val="24"/>
        </w:rPr>
        <w:t>12.1响应文件是对竞争性</w:t>
      </w:r>
      <w:r>
        <w:rPr>
          <w:rFonts w:hint="eastAsia" w:ascii="宋体" w:hAnsi="宋体" w:cs="宋体"/>
          <w:sz w:val="24"/>
          <w:lang w:eastAsia="zh-CN"/>
        </w:rPr>
        <w:t>磋商</w:t>
      </w:r>
      <w:r>
        <w:rPr>
          <w:rFonts w:hint="eastAsia" w:ascii="宋体" w:hAnsi="宋体" w:cs="宋体"/>
          <w:sz w:val="24"/>
        </w:rPr>
        <w:t>文件的实质性响应及承诺文件，具体组成包括：</w:t>
      </w:r>
    </w:p>
    <w:p>
      <w:pPr>
        <w:numPr>
          <w:ilvl w:val="0"/>
          <w:numId w:val="5"/>
        </w:numPr>
        <w:spacing w:line="360" w:lineRule="auto"/>
        <w:ind w:firstLine="525"/>
        <w:rPr>
          <w:rFonts w:ascii="宋体" w:hAnsi="宋体" w:cs="宋体"/>
          <w:b/>
          <w:bCs/>
          <w:sz w:val="24"/>
          <w:szCs w:val="24"/>
        </w:rPr>
      </w:pPr>
      <w:r>
        <w:rPr>
          <w:rFonts w:hint="eastAsia" w:ascii="宋体" w:hAnsi="宋体" w:cs="宋体"/>
          <w:sz w:val="24"/>
        </w:rPr>
        <w:t>投标函、报价表</w:t>
      </w:r>
    </w:p>
    <w:p>
      <w:pPr>
        <w:spacing w:line="360" w:lineRule="auto"/>
        <w:ind w:firstLine="480" w:firstLineChars="200"/>
        <w:rPr>
          <w:rFonts w:ascii="宋体" w:hAnsi="宋体" w:cs="宋体"/>
          <w:sz w:val="24"/>
        </w:rPr>
      </w:pPr>
      <w:r>
        <w:rPr>
          <w:rFonts w:hint="eastAsia" w:ascii="宋体" w:hAnsi="宋体" w:cs="宋体"/>
          <w:sz w:val="24"/>
        </w:rPr>
        <w:t>二、供应商诚信承诺书</w:t>
      </w:r>
    </w:p>
    <w:p>
      <w:pPr>
        <w:spacing w:line="360" w:lineRule="auto"/>
        <w:ind w:firstLine="525"/>
        <w:rPr>
          <w:rFonts w:ascii="宋体" w:hAnsi="宋体" w:cs="宋体"/>
          <w:sz w:val="24"/>
        </w:rPr>
      </w:pPr>
      <w:r>
        <w:rPr>
          <w:rFonts w:hint="eastAsia" w:ascii="宋体" w:hAnsi="宋体" w:cs="宋体"/>
          <w:sz w:val="24"/>
        </w:rPr>
        <w:t>三、法定代表人身份证明</w:t>
      </w:r>
    </w:p>
    <w:p>
      <w:pPr>
        <w:spacing w:line="360" w:lineRule="auto"/>
        <w:ind w:firstLine="525"/>
        <w:rPr>
          <w:rFonts w:ascii="宋体" w:hAnsi="宋体" w:cs="宋体"/>
          <w:sz w:val="24"/>
        </w:rPr>
      </w:pPr>
      <w:r>
        <w:rPr>
          <w:rFonts w:hint="eastAsia" w:ascii="宋体" w:hAnsi="宋体" w:cs="宋体"/>
          <w:sz w:val="24"/>
        </w:rPr>
        <w:t>四、授权委托书</w:t>
      </w:r>
    </w:p>
    <w:p>
      <w:pPr>
        <w:spacing w:line="360" w:lineRule="auto"/>
        <w:ind w:firstLine="525"/>
        <w:rPr>
          <w:rFonts w:ascii="宋体" w:hAnsi="宋体" w:cs="宋体"/>
          <w:sz w:val="24"/>
        </w:rPr>
      </w:pPr>
      <w:r>
        <w:rPr>
          <w:rFonts w:hint="eastAsia" w:ascii="宋体" w:hAnsi="宋体" w:cs="宋体"/>
          <w:sz w:val="24"/>
        </w:rPr>
        <w:t>五、</w:t>
      </w:r>
      <w:r>
        <w:rPr>
          <w:rFonts w:hint="eastAsia" w:ascii="宋体" w:hAnsi="宋体" w:cs="宋体"/>
          <w:sz w:val="24"/>
          <w:lang w:eastAsia="zh-CN"/>
        </w:rPr>
        <w:t>磋商</w:t>
      </w:r>
      <w:r>
        <w:rPr>
          <w:rFonts w:hint="eastAsia" w:ascii="宋体" w:hAnsi="宋体" w:cs="宋体"/>
          <w:sz w:val="24"/>
        </w:rPr>
        <w:t>保证金（转账凭证复印件）</w:t>
      </w:r>
    </w:p>
    <w:p>
      <w:pPr>
        <w:spacing w:line="360" w:lineRule="auto"/>
        <w:ind w:firstLine="525"/>
        <w:rPr>
          <w:rFonts w:ascii="宋体" w:hAnsi="宋体" w:cs="宋体"/>
          <w:sz w:val="24"/>
        </w:rPr>
      </w:pPr>
      <w:r>
        <w:rPr>
          <w:rFonts w:hint="eastAsia" w:ascii="宋体" w:hAnsi="宋体" w:cs="宋体"/>
          <w:sz w:val="24"/>
        </w:rPr>
        <w:t>六、资格审查资料</w:t>
      </w:r>
    </w:p>
    <w:p>
      <w:pPr>
        <w:spacing w:line="360" w:lineRule="auto"/>
        <w:ind w:firstLine="525"/>
        <w:rPr>
          <w:rFonts w:ascii="宋体" w:hAnsi="宋体" w:cs="宋体"/>
          <w:sz w:val="24"/>
        </w:rPr>
      </w:pPr>
      <w:r>
        <w:rPr>
          <w:rFonts w:hint="eastAsia" w:ascii="宋体" w:hAnsi="宋体" w:cs="宋体"/>
          <w:sz w:val="24"/>
        </w:rPr>
        <w:t>七、服务承诺</w:t>
      </w:r>
    </w:p>
    <w:p>
      <w:pPr>
        <w:spacing w:line="360" w:lineRule="auto"/>
        <w:ind w:firstLine="525"/>
        <w:rPr>
          <w:rFonts w:ascii="宋体" w:hAnsi="宋体" w:cs="宋体"/>
          <w:sz w:val="24"/>
        </w:rPr>
      </w:pPr>
      <w:r>
        <w:rPr>
          <w:rFonts w:hint="eastAsia" w:ascii="宋体" w:hAnsi="宋体" w:cs="宋体"/>
          <w:sz w:val="24"/>
        </w:rPr>
        <w:t>八、技术服务措施</w:t>
      </w:r>
    </w:p>
    <w:p>
      <w:pPr>
        <w:spacing w:line="360" w:lineRule="auto"/>
        <w:ind w:firstLine="525"/>
        <w:rPr>
          <w:rFonts w:ascii="宋体" w:hAnsi="宋体" w:cs="宋体"/>
          <w:sz w:val="24"/>
        </w:rPr>
      </w:pPr>
      <w:r>
        <w:rPr>
          <w:rFonts w:hint="eastAsia" w:ascii="宋体" w:hAnsi="宋体" w:cs="宋体"/>
          <w:sz w:val="24"/>
        </w:rPr>
        <w:t>九、根据竞争性</w:t>
      </w:r>
      <w:r>
        <w:rPr>
          <w:rFonts w:hint="eastAsia" w:ascii="宋体" w:hAnsi="宋体" w:cs="宋体"/>
          <w:sz w:val="24"/>
          <w:lang w:eastAsia="zh-CN"/>
        </w:rPr>
        <w:t>磋商</w:t>
      </w:r>
      <w:r>
        <w:rPr>
          <w:rFonts w:hint="eastAsia" w:ascii="宋体" w:hAnsi="宋体" w:cs="宋体"/>
          <w:sz w:val="24"/>
        </w:rPr>
        <w:t>文件要求及</w:t>
      </w:r>
      <w:r>
        <w:rPr>
          <w:rFonts w:hint="eastAsia" w:ascii="宋体" w:hAnsi="宋体" w:cs="宋体"/>
          <w:sz w:val="24"/>
          <w:lang w:eastAsia="zh-CN"/>
        </w:rPr>
        <w:t>磋商</w:t>
      </w:r>
      <w:r>
        <w:rPr>
          <w:rFonts w:hint="eastAsia" w:ascii="宋体" w:hAnsi="宋体" w:cs="宋体"/>
          <w:sz w:val="24"/>
        </w:rPr>
        <w:t>办法供应商需补充的其他材料</w:t>
      </w:r>
    </w:p>
    <w:p>
      <w:pPr>
        <w:spacing w:line="360" w:lineRule="auto"/>
        <w:ind w:firstLine="525"/>
        <w:rPr>
          <w:rFonts w:ascii="宋体" w:hAnsi="宋体" w:cs="宋体"/>
          <w:sz w:val="24"/>
        </w:rPr>
      </w:pPr>
      <w:r>
        <w:rPr>
          <w:rFonts w:hint="eastAsia" w:ascii="宋体" w:hAnsi="宋体" w:cs="宋体"/>
          <w:sz w:val="24"/>
        </w:rPr>
        <w:t>十、工程量清单报价表。</w:t>
      </w:r>
    </w:p>
    <w:p>
      <w:pPr>
        <w:spacing w:line="360" w:lineRule="auto"/>
        <w:ind w:firstLine="525"/>
        <w:rPr>
          <w:rFonts w:ascii="宋体" w:hAnsi="宋体" w:cs="宋体"/>
          <w:sz w:val="24"/>
        </w:rPr>
      </w:pPr>
      <w:r>
        <w:rPr>
          <w:rFonts w:hint="eastAsia" w:ascii="宋体" w:hAnsi="宋体" w:cs="宋体"/>
          <w:sz w:val="24"/>
        </w:rPr>
        <w:t>12.2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525"/>
        <w:rPr>
          <w:rFonts w:ascii="宋体" w:hAnsi="宋体" w:cs="宋体"/>
          <w:sz w:val="24"/>
        </w:rPr>
      </w:pPr>
      <w:r>
        <w:rPr>
          <w:rFonts w:hint="eastAsia" w:ascii="宋体" w:hAnsi="宋体" w:cs="宋体"/>
          <w:sz w:val="24"/>
        </w:rPr>
        <w:t>12.3除非竞争性</w:t>
      </w:r>
      <w:r>
        <w:rPr>
          <w:rFonts w:hint="eastAsia" w:ascii="宋体" w:hAnsi="宋体" w:cs="宋体"/>
          <w:sz w:val="24"/>
          <w:lang w:eastAsia="zh-CN"/>
        </w:rPr>
        <w:t>磋商</w:t>
      </w:r>
      <w:r>
        <w:rPr>
          <w:rFonts w:hint="eastAsia" w:ascii="宋体" w:hAnsi="宋体" w:cs="宋体"/>
          <w:sz w:val="24"/>
        </w:rPr>
        <w:t>文件另有规定，响应文件应使用中华人民共和国法定计量单位。</w:t>
      </w:r>
    </w:p>
    <w:p>
      <w:pPr>
        <w:spacing w:line="360" w:lineRule="auto"/>
        <w:ind w:firstLine="525"/>
        <w:rPr>
          <w:rFonts w:ascii="宋体" w:hAnsi="宋体" w:cs="宋体"/>
          <w:sz w:val="24"/>
        </w:rPr>
      </w:pPr>
      <w:r>
        <w:rPr>
          <w:rFonts w:hint="eastAsia" w:ascii="宋体" w:hAnsi="宋体" w:cs="宋体"/>
          <w:sz w:val="24"/>
        </w:rPr>
        <w:t>12.4电报、电话、传真形式的投标概不接受。</w:t>
      </w:r>
    </w:p>
    <w:p>
      <w:pPr>
        <w:spacing w:line="360" w:lineRule="auto"/>
        <w:ind w:firstLine="525"/>
        <w:rPr>
          <w:rFonts w:ascii="宋体" w:hAnsi="宋体" w:cs="宋体"/>
          <w:sz w:val="24"/>
        </w:rPr>
      </w:pPr>
      <w:r>
        <w:rPr>
          <w:rFonts w:hint="eastAsia" w:ascii="宋体" w:hAnsi="宋体" w:cs="宋体"/>
          <w:sz w:val="24"/>
        </w:rPr>
        <w:t>12.5采购人一律不予退还供应商的响应文件。</w:t>
      </w:r>
    </w:p>
    <w:p>
      <w:pPr>
        <w:spacing w:line="360" w:lineRule="auto"/>
        <w:ind w:firstLine="525"/>
        <w:rPr>
          <w:rFonts w:ascii="宋体" w:hAnsi="宋体" w:cs="宋体"/>
          <w:sz w:val="24"/>
        </w:rPr>
      </w:pPr>
      <w:r>
        <w:rPr>
          <w:rFonts w:hint="eastAsia" w:ascii="宋体" w:hAnsi="宋体" w:cs="宋体"/>
          <w:sz w:val="24"/>
        </w:rPr>
        <w:t>13.报价</w:t>
      </w:r>
    </w:p>
    <w:p>
      <w:pPr>
        <w:spacing w:line="360" w:lineRule="auto"/>
        <w:ind w:firstLine="525"/>
        <w:rPr>
          <w:rFonts w:ascii="宋体" w:hAnsi="宋体" w:cs="宋体"/>
          <w:sz w:val="24"/>
        </w:rPr>
      </w:pPr>
      <w:r>
        <w:rPr>
          <w:rFonts w:hint="eastAsia" w:ascii="宋体" w:hAnsi="宋体" w:cs="宋体"/>
          <w:sz w:val="24"/>
        </w:rPr>
        <w:t>13.1报价依据</w:t>
      </w:r>
    </w:p>
    <w:p>
      <w:pPr>
        <w:spacing w:line="360" w:lineRule="auto"/>
        <w:ind w:firstLine="525"/>
        <w:rPr>
          <w:rFonts w:ascii="宋体" w:hAnsi="宋体" w:cs="宋体"/>
          <w:sz w:val="24"/>
        </w:rPr>
      </w:pPr>
      <w:r>
        <w:rPr>
          <w:rFonts w:hint="eastAsia" w:ascii="宋体" w:hAnsi="宋体" w:cs="宋体"/>
          <w:sz w:val="24"/>
        </w:rPr>
        <w:t>1、国家、及地方有关对各包中介机构服务项目收费的相关规定。</w:t>
      </w:r>
    </w:p>
    <w:p>
      <w:pPr>
        <w:spacing w:line="360" w:lineRule="auto"/>
        <w:ind w:firstLine="525"/>
        <w:rPr>
          <w:rFonts w:ascii="宋体" w:hAnsi="宋体" w:cs="宋体"/>
          <w:sz w:val="24"/>
        </w:rPr>
      </w:pPr>
      <w:r>
        <w:rPr>
          <w:rFonts w:hint="eastAsia" w:ascii="宋体" w:hAnsi="宋体" w:cs="宋体"/>
          <w:sz w:val="24"/>
        </w:rPr>
        <w:t>2、企业自身实力和综合业务能力。</w:t>
      </w:r>
    </w:p>
    <w:p>
      <w:pPr>
        <w:spacing w:line="360" w:lineRule="auto"/>
        <w:ind w:firstLine="525"/>
        <w:rPr>
          <w:rFonts w:ascii="宋体" w:hAnsi="宋体" w:cs="宋体"/>
          <w:sz w:val="24"/>
        </w:rPr>
      </w:pPr>
      <w:r>
        <w:rPr>
          <w:rFonts w:hint="eastAsia" w:ascii="宋体" w:hAnsi="宋体" w:cs="宋体"/>
          <w:sz w:val="24"/>
        </w:rPr>
        <w:t>3、见供应商须知前附表规定。</w:t>
      </w:r>
    </w:p>
    <w:p>
      <w:pPr>
        <w:spacing w:line="360" w:lineRule="auto"/>
        <w:ind w:firstLine="525"/>
        <w:rPr>
          <w:rFonts w:ascii="宋体" w:hAnsi="宋体" w:cs="宋体"/>
          <w:sz w:val="24"/>
        </w:rPr>
      </w:pPr>
      <w:r>
        <w:rPr>
          <w:rFonts w:hint="eastAsia" w:ascii="宋体" w:hAnsi="宋体" w:cs="宋体"/>
          <w:sz w:val="24"/>
        </w:rPr>
        <w:t>14.投标内容填写及说明</w:t>
      </w:r>
    </w:p>
    <w:p>
      <w:pPr>
        <w:spacing w:line="360" w:lineRule="auto"/>
        <w:ind w:firstLine="525"/>
        <w:rPr>
          <w:rFonts w:ascii="宋体" w:hAnsi="宋体" w:cs="宋体"/>
          <w:sz w:val="24"/>
        </w:rPr>
      </w:pPr>
      <w:r>
        <w:rPr>
          <w:rFonts w:hint="eastAsia" w:ascii="宋体" w:hAnsi="宋体" w:cs="宋体"/>
          <w:sz w:val="24"/>
        </w:rPr>
        <w:t>14.1响应文件须对竞争性</w:t>
      </w:r>
      <w:r>
        <w:rPr>
          <w:rFonts w:hint="eastAsia" w:ascii="宋体" w:hAnsi="宋体" w:cs="宋体"/>
          <w:sz w:val="24"/>
          <w:lang w:eastAsia="zh-CN"/>
        </w:rPr>
        <w:t>磋商</w:t>
      </w:r>
      <w:r>
        <w:rPr>
          <w:rFonts w:hint="eastAsia" w:ascii="宋体" w:hAnsi="宋体" w:cs="宋体"/>
          <w:sz w:val="24"/>
        </w:rPr>
        <w:t>文件载明的投标资格、技术等全部要求和条件做出实质性和完整的响应。</w:t>
      </w:r>
    </w:p>
    <w:p>
      <w:pPr>
        <w:spacing w:line="360" w:lineRule="auto"/>
        <w:ind w:firstLine="525"/>
        <w:rPr>
          <w:rFonts w:ascii="宋体" w:hAnsi="宋体" w:cs="宋体"/>
          <w:sz w:val="24"/>
        </w:rPr>
      </w:pPr>
      <w:r>
        <w:rPr>
          <w:rFonts w:hint="eastAsia" w:ascii="宋体" w:hAnsi="宋体" w:cs="宋体"/>
          <w:sz w:val="24"/>
        </w:rPr>
        <w:t>14.2供应商应在响应文件中提交竞争性</w:t>
      </w:r>
      <w:r>
        <w:rPr>
          <w:rFonts w:hint="eastAsia" w:ascii="宋体" w:hAnsi="宋体" w:cs="宋体"/>
          <w:sz w:val="24"/>
          <w:lang w:eastAsia="zh-CN"/>
        </w:rPr>
        <w:t>磋商</w:t>
      </w:r>
      <w:r>
        <w:rPr>
          <w:rFonts w:hint="eastAsia" w:ascii="宋体" w:hAnsi="宋体" w:cs="宋体"/>
          <w:sz w:val="24"/>
        </w:rPr>
        <w:t>文件要求的有关证明文件，作为其响应文件的组成部分。</w:t>
      </w:r>
    </w:p>
    <w:p>
      <w:pPr>
        <w:spacing w:line="360" w:lineRule="auto"/>
        <w:ind w:firstLine="525"/>
        <w:rPr>
          <w:rFonts w:ascii="宋体" w:hAnsi="宋体" w:cs="宋体"/>
          <w:sz w:val="24"/>
        </w:rPr>
      </w:pPr>
      <w:r>
        <w:rPr>
          <w:rFonts w:hint="eastAsia" w:ascii="宋体" w:hAnsi="宋体" w:cs="宋体"/>
          <w:sz w:val="24"/>
        </w:rPr>
        <w:t>14.3响应文件应字迹清楚、编排有序、内容齐全。</w:t>
      </w:r>
    </w:p>
    <w:p>
      <w:pPr>
        <w:spacing w:line="360" w:lineRule="auto"/>
        <w:ind w:firstLine="525"/>
        <w:rPr>
          <w:rFonts w:ascii="宋体" w:hAnsi="宋体" w:cs="宋体"/>
          <w:sz w:val="24"/>
        </w:rPr>
      </w:pPr>
      <w:r>
        <w:rPr>
          <w:rFonts w:hint="eastAsia" w:ascii="宋体" w:hAnsi="宋体" w:cs="宋体"/>
          <w:sz w:val="24"/>
        </w:rPr>
        <w:t>15.履约保证金</w:t>
      </w:r>
    </w:p>
    <w:p>
      <w:pPr>
        <w:spacing w:line="360" w:lineRule="auto"/>
        <w:ind w:firstLine="525"/>
        <w:rPr>
          <w:rFonts w:ascii="宋体" w:hAnsi="宋体" w:cs="宋体"/>
          <w:sz w:val="24"/>
        </w:rPr>
      </w:pPr>
      <w:r>
        <w:rPr>
          <w:rFonts w:hint="eastAsia" w:ascii="宋体" w:hAnsi="宋体" w:cs="宋体"/>
          <w:sz w:val="24"/>
        </w:rPr>
        <w:t>15.1履约保证金的金额见供应商须知前附表。</w:t>
      </w:r>
    </w:p>
    <w:p>
      <w:pPr>
        <w:spacing w:line="360" w:lineRule="auto"/>
        <w:ind w:firstLine="525"/>
        <w:rPr>
          <w:rFonts w:ascii="宋体" w:hAnsi="宋体" w:cs="宋体"/>
          <w:sz w:val="24"/>
        </w:rPr>
      </w:pPr>
      <w:r>
        <w:rPr>
          <w:rFonts w:hint="eastAsia" w:ascii="宋体" w:hAnsi="宋体" w:cs="宋体"/>
          <w:sz w:val="24"/>
        </w:rPr>
        <w:t>16.</w:t>
      </w:r>
      <w:r>
        <w:rPr>
          <w:rFonts w:hint="eastAsia" w:ascii="宋体" w:hAnsi="宋体" w:cs="宋体"/>
          <w:sz w:val="24"/>
          <w:lang w:eastAsia="zh-CN"/>
        </w:rPr>
        <w:t>磋商</w:t>
      </w:r>
      <w:r>
        <w:rPr>
          <w:rFonts w:hint="eastAsia" w:ascii="宋体" w:hAnsi="宋体" w:cs="宋体"/>
          <w:sz w:val="24"/>
        </w:rPr>
        <w:t>保证金</w:t>
      </w:r>
    </w:p>
    <w:p>
      <w:pPr>
        <w:spacing w:line="360" w:lineRule="auto"/>
        <w:ind w:firstLine="525"/>
        <w:rPr>
          <w:rFonts w:ascii="宋体" w:hAnsi="宋体" w:cs="宋体"/>
          <w:sz w:val="24"/>
        </w:rPr>
      </w:pPr>
      <w:r>
        <w:rPr>
          <w:rFonts w:hint="eastAsia" w:ascii="宋体" w:hAnsi="宋体" w:cs="宋体"/>
          <w:sz w:val="24"/>
        </w:rPr>
        <w:t>16.1供应商在递交响应文件的同时，</w:t>
      </w:r>
      <w:r>
        <w:rPr>
          <w:rFonts w:hint="eastAsia" w:ascii="宋体" w:hAnsi="宋体" w:cs="宋体"/>
          <w:sz w:val="24"/>
          <w:lang w:eastAsia="zh-CN"/>
        </w:rPr>
        <w:t>磋商</w:t>
      </w:r>
      <w:r>
        <w:rPr>
          <w:rFonts w:hint="eastAsia" w:ascii="宋体" w:hAnsi="宋体" w:cs="宋体"/>
          <w:sz w:val="24"/>
        </w:rPr>
        <w:t>保证金作为其响应文件的组成部分。</w:t>
      </w:r>
    </w:p>
    <w:p>
      <w:pPr>
        <w:spacing w:line="360" w:lineRule="auto"/>
        <w:ind w:firstLine="525"/>
        <w:rPr>
          <w:rFonts w:ascii="宋体" w:hAnsi="宋体" w:cs="宋体"/>
          <w:sz w:val="24"/>
        </w:rPr>
      </w:pPr>
      <w:r>
        <w:rPr>
          <w:rFonts w:hint="eastAsia" w:ascii="宋体" w:hAnsi="宋体" w:cs="宋体"/>
          <w:sz w:val="24"/>
        </w:rPr>
        <w:t>16.2 供应商不按本章第16.1项要求提交</w:t>
      </w:r>
      <w:r>
        <w:rPr>
          <w:rFonts w:hint="eastAsia" w:ascii="宋体" w:hAnsi="宋体" w:cs="宋体"/>
          <w:sz w:val="24"/>
          <w:lang w:eastAsia="zh-CN"/>
        </w:rPr>
        <w:t>磋商</w:t>
      </w:r>
      <w:r>
        <w:rPr>
          <w:rFonts w:hint="eastAsia" w:ascii="宋体" w:hAnsi="宋体" w:cs="宋体"/>
          <w:sz w:val="24"/>
        </w:rPr>
        <w:t xml:space="preserve">保证金的，将否决其投标。 </w:t>
      </w:r>
    </w:p>
    <w:p>
      <w:pPr>
        <w:spacing w:line="360" w:lineRule="auto"/>
        <w:ind w:firstLine="525"/>
        <w:rPr>
          <w:rFonts w:ascii="宋体" w:hAnsi="宋体" w:cs="宋体"/>
          <w:sz w:val="24"/>
        </w:rPr>
      </w:pPr>
      <w:r>
        <w:rPr>
          <w:rFonts w:hint="eastAsia" w:ascii="宋体" w:hAnsi="宋体" w:cs="宋体"/>
          <w:sz w:val="24"/>
        </w:rPr>
        <w:t>16.3 有下列情形之一的，</w:t>
      </w:r>
      <w:r>
        <w:rPr>
          <w:rFonts w:hint="eastAsia" w:ascii="宋体" w:hAnsi="宋体" w:cs="宋体"/>
          <w:sz w:val="24"/>
          <w:lang w:eastAsia="zh-CN"/>
        </w:rPr>
        <w:t>磋商</w:t>
      </w:r>
      <w:r>
        <w:rPr>
          <w:rFonts w:hint="eastAsia" w:ascii="宋体" w:hAnsi="宋体" w:cs="宋体"/>
          <w:sz w:val="24"/>
        </w:rPr>
        <w:t>保证</w:t>
      </w:r>
      <w:r>
        <w:rPr>
          <w:rFonts w:hint="eastAsia" w:ascii="宋体" w:hAnsi="宋体" w:cs="宋体"/>
          <w:sz w:val="24"/>
          <w:lang w:val="en-US" w:eastAsia="zh-CN"/>
        </w:rPr>
        <w:t>金</w:t>
      </w:r>
      <w:r>
        <w:rPr>
          <w:rFonts w:hint="eastAsia" w:ascii="宋体" w:hAnsi="宋体" w:cs="宋体"/>
          <w:sz w:val="24"/>
        </w:rPr>
        <w:t xml:space="preserve">将不予退还：  </w:t>
      </w:r>
    </w:p>
    <w:p>
      <w:pPr>
        <w:spacing w:line="360" w:lineRule="auto"/>
        <w:ind w:firstLine="525"/>
        <w:rPr>
          <w:rFonts w:ascii="宋体" w:hAnsi="宋体" w:cs="宋体"/>
          <w:sz w:val="24"/>
        </w:rPr>
      </w:pPr>
      <w:r>
        <w:rPr>
          <w:rFonts w:hint="eastAsia" w:ascii="宋体" w:hAnsi="宋体" w:cs="宋体"/>
          <w:sz w:val="24"/>
        </w:rPr>
        <w:t>（1）供应商在规定的投标有效期内撤销或修改其响应文件。</w:t>
      </w:r>
    </w:p>
    <w:p>
      <w:pPr>
        <w:spacing w:line="360" w:lineRule="auto"/>
        <w:ind w:firstLine="525"/>
        <w:rPr>
          <w:rFonts w:ascii="宋体" w:hAnsi="宋体" w:cs="宋体"/>
          <w:sz w:val="24"/>
        </w:rPr>
      </w:pPr>
      <w:r>
        <w:rPr>
          <w:rFonts w:hint="eastAsia" w:ascii="宋体" w:hAnsi="宋体" w:cs="宋体"/>
          <w:sz w:val="24"/>
        </w:rPr>
        <w:t>（2）中标人在收到中标通知书后，无正当理由拒签合同协议书或未按竞争性</w:t>
      </w:r>
      <w:r>
        <w:rPr>
          <w:rFonts w:hint="eastAsia" w:ascii="宋体" w:hAnsi="宋体" w:cs="宋体"/>
          <w:sz w:val="24"/>
          <w:lang w:eastAsia="zh-CN"/>
        </w:rPr>
        <w:t>磋商</w:t>
      </w:r>
      <w:r>
        <w:rPr>
          <w:rFonts w:hint="eastAsia" w:ascii="宋体" w:hAnsi="宋体" w:cs="宋体"/>
          <w:sz w:val="24"/>
        </w:rPr>
        <w:t>文件规定提交履约保证金。</w:t>
      </w:r>
    </w:p>
    <w:p>
      <w:pPr>
        <w:spacing w:line="360" w:lineRule="auto"/>
        <w:ind w:firstLine="525"/>
        <w:rPr>
          <w:rFonts w:ascii="宋体" w:hAnsi="宋体" w:cs="宋体"/>
          <w:sz w:val="24"/>
        </w:rPr>
      </w:pPr>
      <w:r>
        <w:rPr>
          <w:rFonts w:hint="eastAsia" w:ascii="宋体" w:hAnsi="宋体" w:cs="宋体"/>
          <w:sz w:val="24"/>
        </w:rPr>
        <w:t>（3）违反供应商诚信承诺书中承诺的。</w:t>
      </w:r>
    </w:p>
    <w:p>
      <w:pPr>
        <w:spacing w:line="360" w:lineRule="auto"/>
        <w:ind w:firstLine="525"/>
        <w:rPr>
          <w:rFonts w:ascii="宋体" w:hAnsi="宋体" w:cs="宋体"/>
          <w:sz w:val="24"/>
        </w:rPr>
      </w:pPr>
      <w:r>
        <w:rPr>
          <w:rFonts w:hint="eastAsia" w:ascii="宋体" w:hAnsi="宋体" w:cs="宋体"/>
          <w:sz w:val="24"/>
        </w:rPr>
        <w:t>17.投标有效期</w:t>
      </w:r>
    </w:p>
    <w:p>
      <w:pPr>
        <w:spacing w:line="360" w:lineRule="auto"/>
        <w:ind w:firstLine="525"/>
        <w:rPr>
          <w:rFonts w:ascii="宋体" w:hAnsi="宋体" w:cs="宋体"/>
          <w:sz w:val="24"/>
        </w:rPr>
      </w:pPr>
      <w:r>
        <w:rPr>
          <w:rFonts w:hint="eastAsia" w:ascii="宋体" w:hAnsi="宋体" w:cs="宋体"/>
          <w:sz w:val="24"/>
        </w:rPr>
        <w:t>17.1投标有效期见供应商须知前附表。</w:t>
      </w:r>
    </w:p>
    <w:p>
      <w:pPr>
        <w:spacing w:line="360" w:lineRule="auto"/>
        <w:ind w:firstLine="525"/>
        <w:rPr>
          <w:rFonts w:ascii="宋体" w:hAnsi="宋体" w:cs="宋体"/>
          <w:sz w:val="24"/>
        </w:rPr>
      </w:pPr>
      <w:r>
        <w:rPr>
          <w:rFonts w:hint="eastAsia" w:ascii="宋体" w:hAnsi="宋体" w:cs="宋体"/>
          <w:sz w:val="24"/>
        </w:rPr>
        <w:t>17.2在投标有效期内，供应商的投标保持有效，供应商不得要求撤销或修改其响应文件。</w:t>
      </w:r>
    </w:p>
    <w:p>
      <w:pPr>
        <w:spacing w:line="360" w:lineRule="auto"/>
        <w:ind w:firstLine="525"/>
        <w:rPr>
          <w:rFonts w:ascii="宋体" w:hAnsi="宋体" w:cs="宋体"/>
          <w:sz w:val="24"/>
        </w:rPr>
      </w:pPr>
      <w:r>
        <w:rPr>
          <w:rFonts w:hint="eastAsia" w:ascii="宋体" w:hAnsi="宋体" w:cs="宋体"/>
          <w:sz w:val="24"/>
        </w:rPr>
        <w:t>17.3投标有效期从投标截止日起计算。</w:t>
      </w:r>
    </w:p>
    <w:p>
      <w:pPr>
        <w:spacing w:line="360" w:lineRule="auto"/>
        <w:ind w:firstLine="525"/>
        <w:rPr>
          <w:rFonts w:ascii="宋体" w:hAnsi="宋体" w:cs="宋体"/>
          <w:sz w:val="24"/>
        </w:rPr>
      </w:pPr>
      <w:r>
        <w:rPr>
          <w:rFonts w:hint="eastAsia" w:ascii="宋体" w:hAnsi="宋体" w:cs="宋体"/>
          <w:sz w:val="24"/>
        </w:rPr>
        <w:t>18.每包响应文件份数和签署</w:t>
      </w:r>
    </w:p>
    <w:p>
      <w:pPr>
        <w:spacing w:line="360" w:lineRule="auto"/>
        <w:ind w:firstLine="525"/>
        <w:rPr>
          <w:rFonts w:ascii="宋体" w:hAnsi="宋体" w:cs="宋体"/>
          <w:sz w:val="24"/>
        </w:rPr>
      </w:pPr>
      <w:r>
        <w:rPr>
          <w:rFonts w:hint="eastAsia" w:ascii="宋体" w:hAnsi="宋体" w:cs="宋体"/>
          <w:sz w:val="24"/>
        </w:rPr>
        <w:t>18.1 供应商应按照要求准备响应文件，并在封面上注明“正本”和“副本”字样。响应文件的正本与副本如有不一致之处，以正本为准。</w:t>
      </w:r>
    </w:p>
    <w:p>
      <w:pPr>
        <w:spacing w:line="360" w:lineRule="auto"/>
        <w:ind w:firstLine="525"/>
        <w:rPr>
          <w:rFonts w:ascii="宋体" w:hAnsi="宋体" w:cs="宋体"/>
          <w:b/>
          <w:bCs/>
          <w:sz w:val="24"/>
        </w:rPr>
      </w:pPr>
      <w:r>
        <w:rPr>
          <w:rFonts w:hint="eastAsia" w:ascii="宋体" w:hAnsi="宋体" w:cs="宋体"/>
          <w:sz w:val="24"/>
        </w:rPr>
        <w:t>18.2 响应文件的正本和所有的副本分开装订，胶装成册。</w:t>
      </w:r>
      <w:r>
        <w:rPr>
          <w:rFonts w:hint="eastAsia" w:ascii="宋体" w:hAnsi="宋体" w:cs="宋体"/>
          <w:sz w:val="24"/>
          <w:szCs w:val="24"/>
          <w:lang w:val="zh-CN"/>
        </w:rPr>
        <w:t>响应文件须在文件签章规定处由法定代表人或授权代表签字、盖章</w:t>
      </w:r>
      <w:r>
        <w:rPr>
          <w:rFonts w:hint="eastAsia" w:ascii="宋体" w:hAnsi="宋体" w:cs="宋体"/>
          <w:sz w:val="24"/>
        </w:rPr>
        <w:t>，正副本分开密封或集中密封均可，在密封袋表面写明项目名称和标包号、供应商名称并在封口处加盖供应商公章。</w:t>
      </w:r>
      <w:bookmarkStart w:id="50" w:name="_Toc229413623"/>
      <w:bookmarkStart w:id="51" w:name="_Toc245520790"/>
    </w:p>
    <w:p>
      <w:pPr>
        <w:spacing w:line="360" w:lineRule="auto"/>
        <w:outlineLvl w:val="1"/>
        <w:rPr>
          <w:rFonts w:ascii="宋体" w:hAnsi="宋体" w:cs="宋体"/>
          <w:b/>
          <w:bCs/>
          <w:sz w:val="24"/>
        </w:rPr>
      </w:pPr>
      <w:bookmarkStart w:id="52" w:name="_Toc38294374"/>
      <w:r>
        <w:rPr>
          <w:rFonts w:hint="eastAsia" w:ascii="宋体" w:hAnsi="宋体" w:cs="宋体"/>
          <w:b/>
          <w:bCs/>
          <w:sz w:val="24"/>
        </w:rPr>
        <w:t>四．响应文件的递交</w:t>
      </w:r>
      <w:bookmarkEnd w:id="50"/>
      <w:bookmarkEnd w:id="51"/>
      <w:bookmarkEnd w:id="52"/>
      <w:bookmarkStart w:id="53" w:name="_Hlt509649414"/>
      <w:bookmarkEnd w:id="53"/>
    </w:p>
    <w:p>
      <w:pPr>
        <w:spacing w:line="360" w:lineRule="auto"/>
        <w:ind w:firstLine="525"/>
        <w:rPr>
          <w:rFonts w:ascii="宋体" w:hAnsi="宋体" w:cs="宋体"/>
          <w:sz w:val="24"/>
        </w:rPr>
      </w:pPr>
      <w:r>
        <w:rPr>
          <w:rFonts w:hint="eastAsia" w:ascii="宋体" w:hAnsi="宋体" w:cs="宋体"/>
          <w:sz w:val="24"/>
        </w:rPr>
        <w:t>19.响应文件的密封和标记</w:t>
      </w:r>
    </w:p>
    <w:p>
      <w:pPr>
        <w:spacing w:line="360" w:lineRule="auto"/>
        <w:ind w:firstLine="525"/>
        <w:rPr>
          <w:rFonts w:ascii="宋体" w:hAnsi="宋体" w:cs="宋体"/>
          <w:sz w:val="24"/>
        </w:rPr>
      </w:pPr>
      <w:r>
        <w:rPr>
          <w:rFonts w:hint="eastAsia" w:ascii="宋体" w:hAnsi="宋体" w:cs="宋体"/>
          <w:sz w:val="24"/>
        </w:rPr>
        <w:t>未按上款规定封装或加写标记，采购人将不承担响应文件错放或提前开封的责任。</w:t>
      </w:r>
    </w:p>
    <w:p>
      <w:pPr>
        <w:spacing w:line="360" w:lineRule="auto"/>
        <w:ind w:firstLine="525"/>
        <w:rPr>
          <w:rFonts w:ascii="宋体" w:hAnsi="宋体" w:cs="宋体"/>
          <w:sz w:val="24"/>
        </w:rPr>
      </w:pPr>
      <w:r>
        <w:rPr>
          <w:rFonts w:hint="eastAsia" w:ascii="宋体" w:hAnsi="宋体" w:cs="宋体"/>
          <w:sz w:val="24"/>
        </w:rPr>
        <w:t xml:space="preserve">20.响应文件的递交 </w:t>
      </w:r>
    </w:p>
    <w:p>
      <w:pPr>
        <w:spacing w:line="360" w:lineRule="auto"/>
        <w:ind w:firstLine="525"/>
        <w:rPr>
          <w:rFonts w:ascii="宋体" w:hAnsi="宋体" w:cs="宋体"/>
          <w:sz w:val="24"/>
        </w:rPr>
      </w:pPr>
      <w:r>
        <w:rPr>
          <w:rFonts w:hint="eastAsia" w:ascii="宋体" w:hAnsi="宋体" w:cs="宋体"/>
          <w:sz w:val="24"/>
        </w:rPr>
        <w:t>20.1供应商应当在竞争性</w:t>
      </w:r>
      <w:r>
        <w:rPr>
          <w:rFonts w:hint="eastAsia" w:ascii="宋体" w:hAnsi="宋体" w:cs="宋体"/>
          <w:sz w:val="24"/>
          <w:lang w:eastAsia="zh-CN"/>
        </w:rPr>
        <w:t>磋商</w:t>
      </w:r>
      <w:r>
        <w:rPr>
          <w:rFonts w:hint="eastAsia" w:ascii="宋体" w:hAnsi="宋体" w:cs="宋体"/>
          <w:sz w:val="24"/>
        </w:rPr>
        <w:t>文件要求递交响应文件的截止时间前，将响应文件密封送达供应商须知前附表指定开标地点。未按竞争性</w:t>
      </w:r>
      <w:r>
        <w:rPr>
          <w:rFonts w:hint="eastAsia" w:ascii="宋体" w:hAnsi="宋体" w:cs="宋体"/>
          <w:sz w:val="24"/>
          <w:lang w:eastAsia="zh-CN"/>
        </w:rPr>
        <w:t>磋商</w:t>
      </w:r>
      <w:r>
        <w:rPr>
          <w:rFonts w:hint="eastAsia" w:ascii="宋体" w:hAnsi="宋体" w:cs="宋体"/>
          <w:sz w:val="24"/>
        </w:rPr>
        <w:t>文件要求进行密封的响应文件，采购人将拒绝接收。</w:t>
      </w:r>
    </w:p>
    <w:p>
      <w:pPr>
        <w:spacing w:line="360" w:lineRule="auto"/>
        <w:ind w:firstLine="525"/>
        <w:rPr>
          <w:rFonts w:ascii="宋体" w:hAnsi="宋体" w:cs="宋体"/>
          <w:sz w:val="24"/>
        </w:rPr>
      </w:pPr>
      <w:r>
        <w:rPr>
          <w:rFonts w:hint="eastAsia" w:ascii="宋体" w:hAnsi="宋体" w:cs="宋体"/>
          <w:sz w:val="24"/>
        </w:rPr>
        <w:t>20.2在竞争性</w:t>
      </w:r>
      <w:r>
        <w:rPr>
          <w:rFonts w:hint="eastAsia" w:ascii="宋体" w:hAnsi="宋体" w:cs="宋体"/>
          <w:sz w:val="24"/>
          <w:lang w:eastAsia="zh-CN"/>
        </w:rPr>
        <w:t>磋商</w:t>
      </w:r>
      <w:r>
        <w:rPr>
          <w:rFonts w:hint="eastAsia" w:ascii="宋体" w:hAnsi="宋体" w:cs="宋体"/>
          <w:sz w:val="24"/>
        </w:rPr>
        <w:t>文件要求递交响应文件的截止时间之后送达的响应文件，为无效响应文件，采购人将拒绝接收。</w:t>
      </w:r>
    </w:p>
    <w:p>
      <w:pPr>
        <w:spacing w:line="360" w:lineRule="auto"/>
        <w:ind w:firstLine="525"/>
        <w:rPr>
          <w:rFonts w:ascii="宋体" w:hAnsi="宋体" w:cs="宋体"/>
          <w:sz w:val="24"/>
        </w:rPr>
      </w:pPr>
      <w:r>
        <w:rPr>
          <w:rFonts w:hint="eastAsia" w:ascii="宋体" w:hAnsi="宋体" w:cs="宋体"/>
          <w:sz w:val="24"/>
        </w:rPr>
        <w:t>21.响应文件的修改和撤回</w:t>
      </w:r>
    </w:p>
    <w:p>
      <w:pPr>
        <w:spacing w:line="360" w:lineRule="auto"/>
        <w:ind w:firstLine="525"/>
        <w:rPr>
          <w:rFonts w:ascii="宋体" w:hAnsi="宋体" w:cs="宋体"/>
          <w:sz w:val="24"/>
        </w:rPr>
      </w:pPr>
      <w:r>
        <w:rPr>
          <w:rFonts w:hint="eastAsia" w:ascii="宋体" w:hAnsi="宋体" w:cs="宋体"/>
          <w:sz w:val="24"/>
        </w:rPr>
        <w:t>21.1 供应商在递交响应文件后，可以修改或撤回其投标，但这种修改和撤回，必须在规定的投标截止时间前，并以书面形式通知采购人。在投标截止时间后，供应商不得再要求修改或撤回其响应文件。</w:t>
      </w:r>
    </w:p>
    <w:p>
      <w:pPr>
        <w:spacing w:line="360" w:lineRule="auto"/>
        <w:ind w:firstLine="525"/>
        <w:rPr>
          <w:rFonts w:ascii="宋体" w:hAnsi="宋体" w:cs="宋体"/>
          <w:sz w:val="24"/>
        </w:rPr>
      </w:pPr>
      <w:r>
        <w:rPr>
          <w:rFonts w:hint="eastAsia" w:ascii="宋体" w:hAnsi="宋体" w:cs="宋体"/>
          <w:sz w:val="24"/>
        </w:rPr>
        <w:t>21.2 供应商的修改书或撤回通知书，应按规定进行编制、密封、标记和递交，且在内层信封上标明“修改”或“撤回”字样。</w:t>
      </w:r>
    </w:p>
    <w:p>
      <w:pPr>
        <w:spacing w:line="360" w:lineRule="auto"/>
        <w:outlineLvl w:val="1"/>
        <w:rPr>
          <w:rFonts w:hint="eastAsia" w:ascii="宋体" w:hAnsi="宋体" w:eastAsia="宋体" w:cs="宋体"/>
          <w:b/>
          <w:bCs/>
          <w:sz w:val="24"/>
          <w:lang w:eastAsia="zh-CN"/>
        </w:rPr>
      </w:pPr>
      <w:bookmarkStart w:id="54" w:name="_Hlt509649294"/>
      <w:bookmarkEnd w:id="54"/>
      <w:bookmarkStart w:id="55" w:name="_Toc229413624"/>
      <w:bookmarkStart w:id="56" w:name="_Toc245520791"/>
      <w:bookmarkStart w:id="57" w:name="_Toc38294375"/>
      <w:r>
        <w:rPr>
          <w:rFonts w:hint="eastAsia" w:ascii="宋体" w:hAnsi="宋体" w:cs="宋体"/>
          <w:b/>
          <w:bCs/>
          <w:sz w:val="24"/>
        </w:rPr>
        <w:t>五．</w:t>
      </w:r>
      <w:bookmarkEnd w:id="55"/>
      <w:bookmarkEnd w:id="56"/>
      <w:r>
        <w:rPr>
          <w:rFonts w:hint="eastAsia" w:ascii="宋体" w:hAnsi="宋体" w:cs="宋体"/>
          <w:b/>
          <w:bCs/>
          <w:sz w:val="24"/>
        </w:rPr>
        <w:t>组织</w:t>
      </w:r>
      <w:bookmarkEnd w:id="57"/>
      <w:r>
        <w:rPr>
          <w:rFonts w:hint="eastAsia" w:ascii="宋体" w:hAnsi="宋体" w:cs="宋体"/>
          <w:b/>
          <w:bCs/>
          <w:sz w:val="24"/>
          <w:lang w:eastAsia="zh-CN"/>
        </w:rPr>
        <w:t>磋商</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22 </w:t>
      </w:r>
      <w:r>
        <w:rPr>
          <w:rFonts w:hint="eastAsia" w:ascii="宋体" w:hAnsi="宋体" w:cs="宋体"/>
          <w:sz w:val="24"/>
          <w:szCs w:val="24"/>
          <w:lang w:eastAsia="zh-CN"/>
        </w:rPr>
        <w:t>磋商</w:t>
      </w:r>
    </w:p>
    <w:p>
      <w:pPr>
        <w:spacing w:line="360" w:lineRule="auto"/>
        <w:ind w:firstLine="480" w:firstLineChars="200"/>
        <w:rPr>
          <w:rFonts w:ascii="宋体" w:hAnsi="宋体" w:cs="宋体"/>
          <w:sz w:val="24"/>
          <w:szCs w:val="24"/>
        </w:rPr>
      </w:pPr>
      <w:r>
        <w:rPr>
          <w:rFonts w:hint="eastAsia" w:ascii="宋体" w:hAnsi="宋体" w:cs="宋体"/>
          <w:sz w:val="24"/>
          <w:szCs w:val="24"/>
        </w:rPr>
        <w:t>21.1 采购代理机构按</w:t>
      </w:r>
      <w:r>
        <w:rPr>
          <w:rFonts w:hint="eastAsia" w:ascii="宋体" w:hAnsi="宋体" w:cs="宋体"/>
          <w:sz w:val="24"/>
          <w:szCs w:val="24"/>
          <w:lang w:eastAsia="zh-CN"/>
        </w:rPr>
        <w:t>磋商</w:t>
      </w:r>
      <w:r>
        <w:rPr>
          <w:rFonts w:hint="eastAsia" w:ascii="宋体" w:hAnsi="宋体" w:cs="宋体"/>
          <w:sz w:val="24"/>
          <w:szCs w:val="24"/>
        </w:rPr>
        <w:t>文件规定的时间、地点组织</w:t>
      </w:r>
      <w:r>
        <w:rPr>
          <w:rFonts w:hint="eastAsia" w:ascii="宋体" w:hAnsi="宋体" w:cs="宋体"/>
          <w:sz w:val="24"/>
          <w:szCs w:val="24"/>
          <w:lang w:eastAsia="zh-CN"/>
        </w:rPr>
        <w:t>磋商</w:t>
      </w:r>
      <w:r>
        <w:rPr>
          <w:rFonts w:hint="eastAsia" w:ascii="宋体" w:hAnsi="宋体" w:cs="宋体"/>
          <w:sz w:val="24"/>
          <w:szCs w:val="24"/>
        </w:rPr>
        <w:t>，</w:t>
      </w:r>
      <w:r>
        <w:rPr>
          <w:rFonts w:hint="eastAsia" w:ascii="宋体" w:hAnsi="宋体" w:cs="宋体"/>
          <w:sz w:val="24"/>
          <w:szCs w:val="24"/>
          <w:lang w:eastAsia="zh-CN"/>
        </w:rPr>
        <w:t>磋商</w:t>
      </w:r>
      <w:r>
        <w:rPr>
          <w:rFonts w:hint="eastAsia" w:ascii="宋体" w:hAnsi="宋体" w:cs="宋体"/>
          <w:sz w:val="24"/>
          <w:szCs w:val="24"/>
        </w:rPr>
        <w:t>小组成员、供应商代表及有关工作人员参加。</w:t>
      </w:r>
    </w:p>
    <w:p>
      <w:pPr>
        <w:spacing w:line="360" w:lineRule="auto"/>
        <w:ind w:firstLine="480" w:firstLineChars="200"/>
        <w:rPr>
          <w:rFonts w:ascii="宋体" w:hAnsi="宋体" w:cs="宋体"/>
          <w:sz w:val="24"/>
          <w:szCs w:val="24"/>
        </w:rPr>
      </w:pPr>
      <w:r>
        <w:rPr>
          <w:rFonts w:hint="eastAsia" w:ascii="宋体" w:hAnsi="宋体" w:cs="宋体"/>
          <w:sz w:val="24"/>
          <w:szCs w:val="24"/>
        </w:rPr>
        <w:t>21.2供应商参加</w:t>
      </w:r>
      <w:r>
        <w:rPr>
          <w:rFonts w:hint="eastAsia" w:ascii="宋体" w:hAnsi="宋体" w:cs="宋体"/>
          <w:sz w:val="24"/>
          <w:szCs w:val="24"/>
          <w:lang w:eastAsia="zh-CN"/>
        </w:rPr>
        <w:t>磋商</w:t>
      </w:r>
      <w:r>
        <w:rPr>
          <w:rFonts w:hint="eastAsia" w:ascii="宋体" w:hAnsi="宋体" w:cs="宋体"/>
          <w:sz w:val="24"/>
          <w:szCs w:val="24"/>
        </w:rPr>
        <w:t>的代表必须签名报到以证明其出席。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21.3本次采购采用竞争性</w:t>
      </w:r>
      <w:r>
        <w:rPr>
          <w:rFonts w:hint="eastAsia" w:ascii="宋体" w:hAnsi="宋体" w:cs="宋体"/>
          <w:sz w:val="24"/>
          <w:szCs w:val="24"/>
          <w:lang w:eastAsia="zh-CN"/>
        </w:rPr>
        <w:t>磋商</w:t>
      </w:r>
      <w:r>
        <w:rPr>
          <w:rFonts w:hint="eastAsia" w:ascii="宋体" w:hAnsi="宋体" w:cs="宋体"/>
          <w:sz w:val="24"/>
          <w:szCs w:val="24"/>
        </w:rPr>
        <w:t>方式。</w:t>
      </w:r>
    </w:p>
    <w:p>
      <w:pPr>
        <w:spacing w:line="360" w:lineRule="auto"/>
        <w:ind w:firstLine="480" w:firstLineChars="200"/>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lang w:eastAsia="zh-CN"/>
        </w:rPr>
        <w:t>磋商</w:t>
      </w:r>
      <w:r>
        <w:rPr>
          <w:rFonts w:hint="eastAsia" w:ascii="宋体" w:hAnsi="宋体" w:cs="宋体"/>
          <w:sz w:val="24"/>
          <w:szCs w:val="24"/>
        </w:rPr>
        <w:t>程序：</w:t>
      </w:r>
    </w:p>
    <w:p>
      <w:pPr>
        <w:spacing w:line="360" w:lineRule="auto"/>
        <w:ind w:firstLine="480" w:firstLineChars="200"/>
        <w:rPr>
          <w:rFonts w:ascii="宋体" w:hAnsi="宋体" w:cs="宋体"/>
          <w:sz w:val="24"/>
          <w:szCs w:val="24"/>
        </w:rPr>
      </w:pPr>
      <w:r>
        <w:rPr>
          <w:rFonts w:hint="eastAsia" w:ascii="宋体" w:hAnsi="宋体" w:cs="宋体"/>
          <w:sz w:val="24"/>
          <w:szCs w:val="24"/>
        </w:rPr>
        <w:t>23.1成立</w:t>
      </w:r>
      <w:r>
        <w:rPr>
          <w:rFonts w:hint="eastAsia" w:ascii="宋体" w:hAnsi="宋体" w:cs="宋体"/>
          <w:sz w:val="24"/>
          <w:szCs w:val="24"/>
          <w:lang w:eastAsia="zh-CN"/>
        </w:rPr>
        <w:t>磋商</w:t>
      </w:r>
      <w:r>
        <w:rPr>
          <w:rFonts w:hint="eastAsia" w:ascii="宋体" w:hAnsi="宋体" w:cs="宋体"/>
          <w:sz w:val="24"/>
          <w:szCs w:val="24"/>
        </w:rPr>
        <w:t>小组。</w:t>
      </w:r>
      <w:r>
        <w:rPr>
          <w:rFonts w:hint="eastAsia" w:ascii="宋体" w:hAnsi="宋体" w:cs="宋体"/>
          <w:sz w:val="24"/>
          <w:szCs w:val="24"/>
          <w:lang w:eastAsia="zh-CN"/>
        </w:rPr>
        <w:t>磋商</w:t>
      </w:r>
      <w:r>
        <w:rPr>
          <w:rFonts w:hint="eastAsia" w:ascii="宋体" w:hAnsi="宋体" w:cs="宋体"/>
          <w:sz w:val="24"/>
          <w:szCs w:val="24"/>
        </w:rPr>
        <w:t>小组由采购人的代表和有关专家共三人以上的单数组成，其中专家的人数不得少于成员总数的三分之二。</w:t>
      </w:r>
    </w:p>
    <w:p>
      <w:pPr>
        <w:spacing w:line="360" w:lineRule="auto"/>
        <w:ind w:firstLine="480" w:firstLineChars="200"/>
        <w:rPr>
          <w:rFonts w:ascii="宋体" w:hAnsi="宋体" w:cs="宋体"/>
          <w:sz w:val="24"/>
          <w:szCs w:val="24"/>
        </w:rPr>
      </w:pPr>
      <w:r>
        <w:rPr>
          <w:rFonts w:hint="eastAsia" w:ascii="宋体" w:hAnsi="宋体" w:cs="宋体"/>
          <w:sz w:val="24"/>
          <w:szCs w:val="24"/>
        </w:rPr>
        <w:t>23.2制定</w:t>
      </w:r>
      <w:r>
        <w:rPr>
          <w:rFonts w:hint="eastAsia" w:ascii="宋体" w:hAnsi="宋体" w:cs="宋体"/>
          <w:sz w:val="24"/>
          <w:szCs w:val="24"/>
          <w:lang w:eastAsia="zh-CN"/>
        </w:rPr>
        <w:t>磋商</w:t>
      </w:r>
      <w:r>
        <w:rPr>
          <w:rFonts w:hint="eastAsia" w:ascii="宋体" w:hAnsi="宋体" w:cs="宋体"/>
          <w:sz w:val="24"/>
          <w:szCs w:val="24"/>
        </w:rPr>
        <w:t>文件。</w:t>
      </w:r>
      <w:r>
        <w:rPr>
          <w:rFonts w:hint="eastAsia" w:ascii="宋体" w:hAnsi="宋体" w:cs="宋体"/>
          <w:sz w:val="24"/>
          <w:szCs w:val="24"/>
          <w:lang w:eastAsia="zh-CN"/>
        </w:rPr>
        <w:t>磋商</w:t>
      </w:r>
      <w:r>
        <w:rPr>
          <w:rFonts w:hint="eastAsia" w:ascii="宋体" w:hAnsi="宋体" w:cs="宋体"/>
          <w:sz w:val="24"/>
          <w:szCs w:val="24"/>
        </w:rPr>
        <w:t>文件应当明确</w:t>
      </w:r>
      <w:r>
        <w:rPr>
          <w:rFonts w:hint="eastAsia" w:ascii="宋体" w:hAnsi="宋体" w:cs="宋体"/>
          <w:sz w:val="24"/>
          <w:szCs w:val="24"/>
          <w:lang w:eastAsia="zh-CN"/>
        </w:rPr>
        <w:t>磋商</w:t>
      </w:r>
      <w:r>
        <w:rPr>
          <w:rFonts w:hint="eastAsia" w:ascii="宋体" w:hAnsi="宋体" w:cs="宋体"/>
          <w:sz w:val="24"/>
          <w:szCs w:val="24"/>
        </w:rPr>
        <w:t>程序、</w:t>
      </w:r>
      <w:r>
        <w:rPr>
          <w:rFonts w:hint="eastAsia" w:ascii="宋体" w:hAnsi="宋体" w:cs="宋体"/>
          <w:sz w:val="24"/>
          <w:szCs w:val="24"/>
          <w:lang w:eastAsia="zh-CN"/>
        </w:rPr>
        <w:t>磋商</w:t>
      </w:r>
      <w:r>
        <w:rPr>
          <w:rFonts w:hint="eastAsia" w:ascii="宋体" w:hAnsi="宋体" w:cs="宋体"/>
          <w:sz w:val="24"/>
          <w:szCs w:val="24"/>
        </w:rPr>
        <w:t>内容、合同草案的条款以及评定成交的标准等事项。</w:t>
      </w:r>
    </w:p>
    <w:p>
      <w:pPr>
        <w:spacing w:line="360" w:lineRule="auto"/>
        <w:ind w:firstLine="480" w:firstLineChars="200"/>
        <w:rPr>
          <w:rFonts w:ascii="宋体" w:hAnsi="宋体" w:cs="宋体"/>
          <w:sz w:val="24"/>
          <w:szCs w:val="24"/>
        </w:rPr>
      </w:pPr>
      <w:r>
        <w:rPr>
          <w:rFonts w:hint="eastAsia" w:ascii="宋体" w:hAnsi="宋体" w:cs="宋体"/>
          <w:sz w:val="24"/>
          <w:szCs w:val="24"/>
        </w:rPr>
        <w:t>24.3</w:t>
      </w:r>
      <w:r>
        <w:rPr>
          <w:rFonts w:hint="eastAsia" w:ascii="宋体" w:hAnsi="宋体" w:cs="宋体"/>
          <w:sz w:val="24"/>
          <w:szCs w:val="24"/>
          <w:lang w:eastAsia="zh-CN"/>
        </w:rPr>
        <w:t>磋商</w:t>
      </w:r>
      <w:r>
        <w:rPr>
          <w:rFonts w:hint="eastAsia" w:ascii="宋体" w:hAnsi="宋体" w:cs="宋体"/>
          <w:sz w:val="24"/>
          <w:szCs w:val="24"/>
        </w:rPr>
        <w:t>小组从符合相应资格条件的供应商名单中确定不少于三家的供应商参加</w:t>
      </w:r>
      <w:r>
        <w:rPr>
          <w:rFonts w:hint="eastAsia" w:ascii="宋体" w:hAnsi="宋体" w:cs="宋体"/>
          <w:sz w:val="24"/>
          <w:szCs w:val="24"/>
          <w:lang w:eastAsia="zh-CN"/>
        </w:rPr>
        <w:t>磋商</w:t>
      </w:r>
      <w:r>
        <w:rPr>
          <w:rFonts w:hint="eastAsia" w:ascii="宋体" w:hAnsi="宋体" w:cs="宋体"/>
          <w:sz w:val="24"/>
          <w:szCs w:val="24"/>
        </w:rPr>
        <w:t>，并向其提供</w:t>
      </w:r>
      <w:r>
        <w:rPr>
          <w:rFonts w:hint="eastAsia" w:ascii="宋体" w:hAnsi="宋体" w:cs="宋体"/>
          <w:sz w:val="24"/>
          <w:szCs w:val="24"/>
          <w:lang w:eastAsia="zh-CN"/>
        </w:rPr>
        <w:t>磋商</w:t>
      </w:r>
      <w:r>
        <w:rPr>
          <w:rFonts w:hint="eastAsia" w:ascii="宋体" w:hAnsi="宋体" w:cs="宋体"/>
          <w:sz w:val="24"/>
          <w:szCs w:val="24"/>
        </w:rPr>
        <w:t>文件。</w:t>
      </w:r>
    </w:p>
    <w:p>
      <w:pPr>
        <w:spacing w:line="360" w:lineRule="auto"/>
        <w:ind w:firstLine="480" w:firstLineChars="200"/>
        <w:rPr>
          <w:rFonts w:ascii="宋体" w:hAnsi="宋体" w:cs="宋体"/>
          <w:sz w:val="24"/>
          <w:szCs w:val="24"/>
        </w:rPr>
      </w:pPr>
      <w:r>
        <w:rPr>
          <w:rFonts w:hint="eastAsia" w:ascii="宋体" w:hAnsi="宋体" w:cs="宋体"/>
          <w:sz w:val="24"/>
          <w:szCs w:val="24"/>
        </w:rPr>
        <w:t>25</w:t>
      </w:r>
      <w:r>
        <w:rPr>
          <w:rFonts w:hint="eastAsia" w:ascii="宋体" w:hAnsi="宋体" w:cs="宋体"/>
          <w:sz w:val="24"/>
          <w:szCs w:val="24"/>
          <w:lang w:eastAsia="zh-CN"/>
        </w:rPr>
        <w:t>磋商</w:t>
      </w:r>
      <w:r>
        <w:rPr>
          <w:rFonts w:hint="eastAsia" w:ascii="宋体" w:hAnsi="宋体" w:cs="宋体"/>
          <w:sz w:val="24"/>
          <w:szCs w:val="24"/>
        </w:rPr>
        <w:t>步骤</w:t>
      </w:r>
    </w:p>
    <w:p>
      <w:pPr>
        <w:spacing w:line="360" w:lineRule="auto"/>
        <w:ind w:firstLine="480" w:firstLineChars="200"/>
        <w:rPr>
          <w:rFonts w:ascii="宋体" w:hAnsi="宋体" w:cs="宋体"/>
          <w:sz w:val="24"/>
          <w:szCs w:val="24"/>
        </w:rPr>
      </w:pPr>
      <w:r>
        <w:rPr>
          <w:rFonts w:hint="eastAsia" w:ascii="宋体" w:hAnsi="宋体" w:cs="宋体"/>
          <w:sz w:val="24"/>
          <w:szCs w:val="24"/>
        </w:rPr>
        <w:t>1）第一轮对</w:t>
      </w:r>
      <w:r>
        <w:rPr>
          <w:rFonts w:hint="eastAsia" w:ascii="宋体" w:hAnsi="宋体" w:cs="宋体"/>
          <w:sz w:val="24"/>
          <w:szCs w:val="24"/>
          <w:lang w:eastAsia="zh-CN"/>
        </w:rPr>
        <w:t>磋商</w:t>
      </w:r>
      <w:r>
        <w:rPr>
          <w:rFonts w:hint="eastAsia" w:ascii="宋体" w:hAnsi="宋体" w:cs="宋体"/>
          <w:sz w:val="24"/>
          <w:szCs w:val="24"/>
        </w:rPr>
        <w:t>人进行资格审查，按递交响应文件的逆顺序向采购人及监督人员宣布供应商首次报价，并由监督人员确认，响应文件的报价为</w:t>
      </w:r>
      <w:r>
        <w:rPr>
          <w:rFonts w:hint="eastAsia" w:ascii="宋体" w:hAnsi="宋体" w:cs="宋体"/>
          <w:sz w:val="24"/>
          <w:szCs w:val="24"/>
          <w:lang w:eastAsia="zh-CN"/>
        </w:rPr>
        <w:t>磋商</w:t>
      </w:r>
      <w:r>
        <w:rPr>
          <w:rFonts w:hint="eastAsia" w:ascii="宋体" w:hAnsi="宋体" w:cs="宋体"/>
          <w:sz w:val="24"/>
          <w:szCs w:val="24"/>
        </w:rPr>
        <w:t>人第一次报价；</w:t>
      </w:r>
    </w:p>
    <w:p>
      <w:pPr>
        <w:spacing w:line="360" w:lineRule="auto"/>
        <w:ind w:firstLine="480" w:firstLineChars="200"/>
        <w:rPr>
          <w:rFonts w:ascii="宋体" w:hAnsi="宋体" w:cs="宋体"/>
          <w:sz w:val="24"/>
          <w:szCs w:val="24"/>
        </w:rPr>
      </w:pPr>
      <w:r>
        <w:rPr>
          <w:rFonts w:hint="eastAsia" w:ascii="宋体" w:hAnsi="宋体" w:cs="宋体"/>
          <w:sz w:val="24"/>
          <w:szCs w:val="24"/>
        </w:rPr>
        <w:t>2）第二轮对</w:t>
      </w:r>
      <w:r>
        <w:rPr>
          <w:rFonts w:hint="eastAsia" w:ascii="宋体" w:hAnsi="宋体" w:cs="宋体"/>
          <w:sz w:val="24"/>
          <w:szCs w:val="24"/>
          <w:lang w:eastAsia="zh-CN"/>
        </w:rPr>
        <w:t>磋商</w:t>
      </w:r>
      <w:r>
        <w:rPr>
          <w:rFonts w:hint="eastAsia" w:ascii="宋体" w:hAnsi="宋体" w:cs="宋体"/>
          <w:sz w:val="24"/>
          <w:szCs w:val="24"/>
        </w:rPr>
        <w:t>人的响应文件进行响应性评审，通过的</w:t>
      </w:r>
      <w:r>
        <w:rPr>
          <w:rFonts w:hint="eastAsia" w:ascii="宋体" w:hAnsi="宋体" w:cs="宋体"/>
          <w:sz w:val="24"/>
          <w:szCs w:val="24"/>
          <w:lang w:eastAsia="zh-CN"/>
        </w:rPr>
        <w:t>磋商</w:t>
      </w:r>
      <w:r>
        <w:rPr>
          <w:rFonts w:hint="eastAsia" w:ascii="宋体" w:hAnsi="宋体" w:cs="宋体"/>
          <w:sz w:val="24"/>
          <w:szCs w:val="24"/>
        </w:rPr>
        <w:t>人进行第二轮报价。</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磋商</w:t>
      </w:r>
      <w:r>
        <w:rPr>
          <w:rFonts w:hint="eastAsia" w:ascii="宋体" w:hAnsi="宋体" w:cs="宋体"/>
          <w:sz w:val="24"/>
          <w:szCs w:val="24"/>
        </w:rPr>
        <w:t>结束由</w:t>
      </w:r>
      <w:r>
        <w:rPr>
          <w:rFonts w:hint="eastAsia" w:ascii="宋体" w:hAnsi="宋体" w:cs="宋体"/>
          <w:sz w:val="24"/>
          <w:szCs w:val="24"/>
          <w:lang w:eastAsia="zh-CN"/>
        </w:rPr>
        <w:t>磋商</w:t>
      </w:r>
      <w:r>
        <w:rPr>
          <w:rFonts w:hint="eastAsia" w:ascii="宋体" w:hAnsi="宋体" w:cs="宋体"/>
          <w:sz w:val="24"/>
          <w:szCs w:val="24"/>
        </w:rPr>
        <w:t>人确认最终报价。</w:t>
      </w:r>
    </w:p>
    <w:p>
      <w:pPr>
        <w:spacing w:line="360" w:lineRule="auto"/>
        <w:outlineLvl w:val="1"/>
        <w:rPr>
          <w:rFonts w:ascii="宋体" w:hAnsi="宋体" w:cs="宋体"/>
          <w:b/>
          <w:bCs/>
          <w:kern w:val="0"/>
          <w:sz w:val="24"/>
          <w:szCs w:val="24"/>
        </w:rPr>
      </w:pPr>
      <w:r>
        <w:rPr>
          <w:rFonts w:hint="eastAsia" w:ascii="宋体" w:hAnsi="宋体" w:cs="宋体"/>
          <w:b/>
          <w:bCs/>
          <w:kern w:val="0"/>
          <w:sz w:val="24"/>
          <w:szCs w:val="24"/>
        </w:rPr>
        <w:t>六、确定成交供应商。</w:t>
      </w:r>
    </w:p>
    <w:p>
      <w:pPr>
        <w:spacing w:line="360" w:lineRule="auto"/>
        <w:ind w:firstLine="480" w:firstLineChars="200"/>
        <w:rPr>
          <w:rFonts w:ascii="宋体" w:hAnsi="宋体" w:cs="宋体"/>
          <w:sz w:val="24"/>
          <w:szCs w:val="24"/>
        </w:rPr>
      </w:pPr>
      <w:r>
        <w:rPr>
          <w:rFonts w:hint="eastAsia" w:ascii="宋体" w:hAnsi="宋体" w:cs="宋体"/>
          <w:sz w:val="24"/>
          <w:szCs w:val="24"/>
        </w:rPr>
        <w:t>26.1</w:t>
      </w:r>
      <w:r>
        <w:rPr>
          <w:rFonts w:hint="eastAsia" w:ascii="宋体" w:hAnsi="宋体" w:cs="宋体"/>
          <w:sz w:val="24"/>
          <w:szCs w:val="24"/>
          <w:lang w:eastAsia="zh-CN"/>
        </w:rPr>
        <w:t>磋商</w:t>
      </w:r>
      <w:r>
        <w:rPr>
          <w:rFonts w:hint="eastAsia" w:ascii="宋体" w:hAnsi="宋体" w:cs="宋体"/>
          <w:sz w:val="24"/>
          <w:szCs w:val="24"/>
        </w:rPr>
        <w:t>小组通过对各供应商递交的</w:t>
      </w:r>
      <w:r>
        <w:rPr>
          <w:rFonts w:hint="eastAsia" w:ascii="宋体" w:hAnsi="宋体" w:cs="宋体"/>
          <w:sz w:val="24"/>
          <w:szCs w:val="24"/>
          <w:lang w:eastAsia="zh-CN"/>
        </w:rPr>
        <w:t>磋商</w:t>
      </w:r>
      <w:r>
        <w:rPr>
          <w:rFonts w:hint="eastAsia" w:ascii="宋体" w:hAnsi="宋体" w:cs="宋体"/>
          <w:sz w:val="24"/>
          <w:szCs w:val="24"/>
        </w:rPr>
        <w:t>申请文件进行初步评审，通过初步评审的供应商为合格的供应商。</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磋商</w:t>
      </w:r>
      <w:r>
        <w:rPr>
          <w:rFonts w:hint="eastAsia" w:ascii="宋体" w:hAnsi="宋体" w:cs="宋体"/>
          <w:sz w:val="24"/>
          <w:szCs w:val="24"/>
        </w:rPr>
        <w:t>小组对各供应商的报价</w:t>
      </w:r>
      <w:r>
        <w:rPr>
          <w:rFonts w:hint="eastAsia" w:ascii="宋体" w:hAnsi="宋体" w:cs="宋体"/>
          <w:sz w:val="24"/>
          <w:szCs w:val="24"/>
          <w:lang w:val="en-US" w:eastAsia="zh-CN"/>
        </w:rPr>
        <w:t>及技术商务部分</w:t>
      </w:r>
      <w:r>
        <w:rPr>
          <w:rFonts w:hint="eastAsia" w:ascii="宋体" w:hAnsi="宋体" w:cs="宋体"/>
          <w:sz w:val="24"/>
          <w:szCs w:val="24"/>
        </w:rPr>
        <w:t>进行</w:t>
      </w:r>
      <w:r>
        <w:rPr>
          <w:rFonts w:hint="eastAsia" w:ascii="宋体" w:hAnsi="宋体" w:cs="宋体"/>
          <w:sz w:val="24"/>
          <w:szCs w:val="24"/>
          <w:lang w:eastAsia="zh-CN"/>
        </w:rPr>
        <w:t>磋商</w:t>
      </w:r>
      <w:r>
        <w:rPr>
          <w:rFonts w:hint="eastAsia" w:ascii="宋体" w:hAnsi="宋体" w:cs="宋体"/>
          <w:sz w:val="24"/>
          <w:szCs w:val="24"/>
        </w:rPr>
        <w:t>，</w:t>
      </w:r>
      <w:r>
        <w:rPr>
          <w:rFonts w:hint="eastAsia" w:ascii="宋体" w:hAnsi="宋体" w:cs="宋体"/>
          <w:sz w:val="24"/>
          <w:szCs w:val="24"/>
          <w:lang w:val="en-US" w:eastAsia="zh-CN"/>
        </w:rPr>
        <w:t>综合评分最高</w:t>
      </w:r>
      <w:r>
        <w:rPr>
          <w:rFonts w:hint="eastAsia" w:ascii="宋体" w:hAnsi="宋体" w:cs="宋体"/>
          <w:sz w:val="24"/>
          <w:szCs w:val="24"/>
        </w:rPr>
        <w:t>的</w:t>
      </w:r>
      <w:r>
        <w:rPr>
          <w:rFonts w:hint="eastAsia" w:ascii="宋体" w:hAnsi="宋体" w:cs="宋体"/>
          <w:sz w:val="24"/>
          <w:szCs w:val="24"/>
          <w:lang w:eastAsia="zh-CN"/>
        </w:rPr>
        <w:t>磋商</w:t>
      </w:r>
      <w:r>
        <w:rPr>
          <w:rFonts w:hint="eastAsia" w:ascii="宋体" w:hAnsi="宋体" w:cs="宋体"/>
          <w:sz w:val="24"/>
          <w:szCs w:val="24"/>
        </w:rPr>
        <w:t>人为第一中标候选人</w:t>
      </w:r>
    </w:p>
    <w:p>
      <w:pPr>
        <w:spacing w:line="360" w:lineRule="auto"/>
        <w:outlineLvl w:val="1"/>
        <w:rPr>
          <w:rFonts w:ascii="宋体" w:hAnsi="宋体" w:cs="宋体"/>
          <w:b/>
          <w:bCs/>
          <w:kern w:val="0"/>
          <w:sz w:val="24"/>
          <w:szCs w:val="24"/>
        </w:rPr>
      </w:pPr>
      <w:bookmarkStart w:id="58" w:name="_Toc38294377"/>
      <w:r>
        <w:rPr>
          <w:rFonts w:hint="eastAsia" w:ascii="宋体" w:hAnsi="宋体" w:cs="宋体"/>
          <w:b/>
          <w:bCs/>
          <w:kern w:val="0"/>
          <w:sz w:val="24"/>
          <w:szCs w:val="24"/>
        </w:rPr>
        <w:t>七、签订合同</w:t>
      </w:r>
      <w:bookmarkEnd w:id="58"/>
    </w:p>
    <w:p>
      <w:pPr>
        <w:spacing w:line="360" w:lineRule="auto"/>
        <w:ind w:firstLine="480" w:firstLineChars="200"/>
        <w:outlineLvl w:val="2"/>
        <w:rPr>
          <w:rFonts w:ascii="宋体" w:hAnsi="宋体" w:cs="宋体"/>
          <w:sz w:val="24"/>
          <w:szCs w:val="24"/>
        </w:rPr>
      </w:pPr>
      <w:bookmarkStart w:id="59" w:name="_Toc38125487"/>
      <w:bookmarkStart w:id="60" w:name="_Toc37443380"/>
      <w:bookmarkStart w:id="61" w:name="_Toc38294378"/>
      <w:r>
        <w:rPr>
          <w:rFonts w:hint="eastAsia" w:ascii="宋体" w:hAnsi="宋体" w:cs="宋体"/>
          <w:sz w:val="24"/>
          <w:szCs w:val="24"/>
        </w:rPr>
        <w:t>27.1成交通知：</w:t>
      </w:r>
      <w:bookmarkEnd w:id="59"/>
      <w:bookmarkEnd w:id="60"/>
      <w:bookmarkEnd w:id="61"/>
    </w:p>
    <w:p>
      <w:pPr>
        <w:spacing w:line="360" w:lineRule="auto"/>
        <w:ind w:firstLine="480" w:firstLineChars="200"/>
        <w:rPr>
          <w:rFonts w:ascii="宋体" w:hAnsi="宋体" w:cs="宋体"/>
          <w:sz w:val="24"/>
          <w:szCs w:val="24"/>
        </w:rPr>
      </w:pPr>
      <w:r>
        <w:rPr>
          <w:rFonts w:hint="eastAsia" w:ascii="宋体" w:hAnsi="宋体" w:cs="宋体"/>
          <w:sz w:val="24"/>
          <w:szCs w:val="24"/>
        </w:rPr>
        <w:t>27.1.1成交供应商确定后,采购代理机构将以书面形式向成交供应商发出成交通知书。成交通知书对采购人和成交供应商具有同等法律效力。成交通知书发出后，采购人改变成交结果或者成交供应商放弃成交，应当承担相应的法律责任。</w:t>
      </w:r>
    </w:p>
    <w:p>
      <w:pPr>
        <w:spacing w:line="360" w:lineRule="auto"/>
        <w:ind w:firstLine="480" w:firstLineChars="200"/>
        <w:rPr>
          <w:rFonts w:ascii="宋体" w:hAnsi="宋体" w:cs="宋体"/>
          <w:sz w:val="24"/>
          <w:szCs w:val="24"/>
        </w:rPr>
      </w:pPr>
      <w:r>
        <w:rPr>
          <w:rFonts w:hint="eastAsia" w:ascii="宋体" w:hAnsi="宋体" w:cs="宋体"/>
          <w:sz w:val="24"/>
          <w:szCs w:val="24"/>
        </w:rPr>
        <w:t>27.1.2 采购代理机构同时向其他供应商发出未成交通知,采购代理机构对未成交的供应商不作未成交原因的解释。</w:t>
      </w:r>
    </w:p>
    <w:p>
      <w:pPr>
        <w:spacing w:line="360" w:lineRule="auto"/>
        <w:ind w:firstLine="480" w:firstLineChars="200"/>
        <w:outlineLvl w:val="2"/>
        <w:rPr>
          <w:rFonts w:ascii="宋体" w:hAnsi="宋体" w:cs="宋体"/>
          <w:sz w:val="24"/>
          <w:szCs w:val="24"/>
        </w:rPr>
      </w:pPr>
      <w:bookmarkStart w:id="62" w:name="_Toc38294379"/>
      <w:bookmarkStart w:id="63" w:name="_Toc37443381"/>
      <w:bookmarkStart w:id="64" w:name="_Toc38125488"/>
      <w:r>
        <w:rPr>
          <w:rFonts w:hint="eastAsia" w:ascii="宋体" w:hAnsi="宋体" w:cs="宋体"/>
          <w:sz w:val="24"/>
          <w:szCs w:val="24"/>
        </w:rPr>
        <w:t>27.2成交通知书是合同的组成部分。</w:t>
      </w:r>
      <w:bookmarkEnd w:id="62"/>
      <w:bookmarkEnd w:id="63"/>
      <w:bookmarkEnd w:id="64"/>
    </w:p>
    <w:p>
      <w:pPr>
        <w:spacing w:line="360" w:lineRule="auto"/>
        <w:ind w:firstLine="480" w:firstLineChars="200"/>
        <w:outlineLvl w:val="2"/>
        <w:rPr>
          <w:rFonts w:ascii="宋体" w:hAnsi="宋体" w:cs="宋体"/>
          <w:sz w:val="24"/>
          <w:szCs w:val="24"/>
        </w:rPr>
      </w:pPr>
      <w:bookmarkStart w:id="65" w:name="_Toc38125489"/>
      <w:bookmarkStart w:id="66" w:name="_Toc37443382"/>
      <w:bookmarkStart w:id="67" w:name="_Toc38294380"/>
      <w:r>
        <w:rPr>
          <w:rFonts w:hint="eastAsia" w:ascii="宋体" w:hAnsi="宋体" w:cs="宋体"/>
          <w:sz w:val="24"/>
          <w:szCs w:val="24"/>
        </w:rPr>
        <w:t>27.3 签订合同：</w:t>
      </w:r>
      <w:bookmarkEnd w:id="65"/>
      <w:bookmarkEnd w:id="66"/>
      <w:bookmarkEnd w:id="67"/>
    </w:p>
    <w:p>
      <w:pPr>
        <w:spacing w:line="360" w:lineRule="auto"/>
        <w:ind w:firstLine="480" w:firstLineChars="200"/>
        <w:rPr>
          <w:rFonts w:ascii="宋体" w:hAnsi="宋体" w:cs="宋体"/>
          <w:sz w:val="24"/>
          <w:szCs w:val="24"/>
        </w:rPr>
      </w:pPr>
      <w:r>
        <w:rPr>
          <w:rFonts w:hint="eastAsia" w:ascii="宋体" w:hAnsi="宋体" w:cs="宋体"/>
          <w:sz w:val="24"/>
          <w:szCs w:val="24"/>
        </w:rPr>
        <w:t>27.3.1 自成交通知书发出30日内，成交供应商应按</w:t>
      </w:r>
      <w:r>
        <w:rPr>
          <w:rFonts w:hint="eastAsia" w:ascii="宋体" w:hAnsi="宋体" w:cs="宋体"/>
          <w:sz w:val="24"/>
          <w:szCs w:val="24"/>
          <w:lang w:eastAsia="zh-CN"/>
        </w:rPr>
        <w:t>磋商</w:t>
      </w:r>
      <w:r>
        <w:rPr>
          <w:rFonts w:hint="eastAsia" w:ascii="宋体" w:hAnsi="宋体" w:cs="宋体"/>
          <w:sz w:val="24"/>
          <w:szCs w:val="24"/>
        </w:rPr>
        <w:t>文件规定的时间、地点与采购人洽商并签订政府采购合同。</w:t>
      </w:r>
    </w:p>
    <w:p>
      <w:pPr>
        <w:spacing w:line="360" w:lineRule="auto"/>
        <w:ind w:firstLine="480" w:firstLineChars="200"/>
        <w:rPr>
          <w:rFonts w:ascii="宋体" w:hAnsi="宋体" w:cs="宋体"/>
          <w:sz w:val="24"/>
          <w:szCs w:val="24"/>
        </w:rPr>
      </w:pPr>
      <w:r>
        <w:rPr>
          <w:rFonts w:hint="eastAsia" w:ascii="宋体" w:hAnsi="宋体" w:cs="宋体"/>
          <w:sz w:val="24"/>
          <w:szCs w:val="24"/>
        </w:rPr>
        <w:t>27.3.2政府采购合同履行中，采购人需追加与合同标的相同的货物、工程或者服务的，在不改变合同其他条款的前提下，可以与供应商协商签订补充合同，但所有补充合同的采购金额不得超过原合同采购金额的10%。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0" w:firstLineChars="200"/>
        <w:rPr>
          <w:rFonts w:ascii="宋体" w:hAnsi="宋体" w:cs="宋体"/>
          <w:sz w:val="24"/>
          <w:szCs w:val="24"/>
        </w:rPr>
      </w:pPr>
      <w:r>
        <w:rPr>
          <w:rFonts w:hint="eastAsia" w:ascii="宋体" w:hAnsi="宋体" w:cs="宋体"/>
          <w:sz w:val="24"/>
          <w:szCs w:val="24"/>
        </w:rPr>
        <w:t>27.3.3 成交供应商应按照</w:t>
      </w:r>
      <w:r>
        <w:rPr>
          <w:rFonts w:hint="eastAsia" w:ascii="宋体" w:hAnsi="宋体" w:cs="宋体"/>
          <w:sz w:val="24"/>
          <w:szCs w:val="24"/>
          <w:lang w:eastAsia="zh-CN"/>
        </w:rPr>
        <w:t>磋商</w:t>
      </w:r>
      <w:r>
        <w:rPr>
          <w:rFonts w:hint="eastAsia" w:ascii="宋体" w:hAnsi="宋体" w:cs="宋体"/>
          <w:sz w:val="24"/>
          <w:szCs w:val="24"/>
        </w:rPr>
        <w:t>文件、响应文件及评审过程中的有关澄清、说明或者补正文件的内容与采购人签订合同。成交供应商不得再与采购人签订背离合同实质性内容的其它协议或声明。</w:t>
      </w:r>
    </w:p>
    <w:p>
      <w:pPr>
        <w:spacing w:line="360" w:lineRule="auto"/>
        <w:ind w:firstLine="480" w:firstLineChars="200"/>
        <w:rPr>
          <w:rFonts w:ascii="宋体" w:hAnsi="宋体" w:cs="宋体"/>
          <w:sz w:val="24"/>
          <w:szCs w:val="24"/>
        </w:rPr>
      </w:pPr>
      <w:r>
        <w:rPr>
          <w:rFonts w:hint="eastAsia" w:ascii="宋体" w:hAnsi="宋体" w:cs="宋体"/>
          <w:sz w:val="24"/>
          <w:szCs w:val="24"/>
        </w:rPr>
        <w:t>27.3.4采购人如需追加与合同标的相同的货物，在不改变合同其他条款的前提下，成交供应商可与采购人协商签订补充合同。</w:t>
      </w:r>
    </w:p>
    <w:p>
      <w:pPr>
        <w:spacing w:line="360" w:lineRule="auto"/>
        <w:ind w:firstLine="480" w:firstLineChars="200"/>
        <w:outlineLvl w:val="2"/>
        <w:rPr>
          <w:rFonts w:ascii="宋体" w:hAnsi="宋体" w:cs="宋体"/>
          <w:sz w:val="24"/>
          <w:szCs w:val="24"/>
        </w:rPr>
      </w:pPr>
      <w:bookmarkStart w:id="68" w:name="_Toc38125490"/>
      <w:bookmarkStart w:id="69" w:name="_Toc38294381"/>
      <w:bookmarkStart w:id="70" w:name="_Toc37443383"/>
      <w:r>
        <w:rPr>
          <w:rFonts w:hint="eastAsia" w:ascii="宋体" w:hAnsi="宋体" w:cs="宋体"/>
          <w:sz w:val="24"/>
          <w:szCs w:val="24"/>
        </w:rPr>
        <w:t>27.4 履约保证金：</w:t>
      </w:r>
      <w:bookmarkEnd w:id="68"/>
      <w:bookmarkEnd w:id="69"/>
      <w:bookmarkEnd w:id="70"/>
    </w:p>
    <w:p>
      <w:pPr>
        <w:spacing w:line="360" w:lineRule="auto"/>
        <w:ind w:firstLine="480" w:firstLineChars="200"/>
        <w:rPr>
          <w:rFonts w:ascii="宋体" w:hAnsi="宋体" w:cs="宋体"/>
          <w:sz w:val="24"/>
          <w:szCs w:val="24"/>
        </w:rPr>
      </w:pPr>
      <w:r>
        <w:rPr>
          <w:rFonts w:hint="eastAsia" w:ascii="宋体" w:hAnsi="宋体" w:cs="宋体"/>
          <w:sz w:val="24"/>
          <w:szCs w:val="24"/>
        </w:rPr>
        <w:t>27.4.1成交供应商应在签定合同后5个工作日内向采购人提交被认可的履约保证金。</w:t>
      </w:r>
    </w:p>
    <w:p>
      <w:pPr>
        <w:spacing w:line="360" w:lineRule="auto"/>
        <w:ind w:firstLine="480" w:firstLineChars="200"/>
        <w:rPr>
          <w:rFonts w:hint="default" w:ascii="宋体" w:hAnsi="宋体" w:cs="宋体"/>
          <w:b/>
          <w:bCs/>
          <w:sz w:val="20"/>
          <w:szCs w:val="20"/>
          <w:lang w:val="en-US" w:eastAsia="zh-CN"/>
        </w:rPr>
      </w:pPr>
      <w:r>
        <w:rPr>
          <w:rFonts w:hint="eastAsia" w:ascii="宋体" w:hAnsi="宋体" w:cs="宋体"/>
          <w:sz w:val="24"/>
          <w:szCs w:val="24"/>
        </w:rPr>
        <w:t>27.4.2履约保证金的金额为合同总价的</w:t>
      </w:r>
      <w:r>
        <w:rPr>
          <w:rFonts w:hint="eastAsia" w:ascii="宋体" w:hAnsi="宋体" w:cs="宋体"/>
          <w:sz w:val="24"/>
          <w:szCs w:val="24"/>
          <w:u w:val="single"/>
          <w:lang w:val="en-US" w:eastAsia="zh-CN"/>
        </w:rPr>
        <w:t xml:space="preserve"> / </w:t>
      </w:r>
      <w:r>
        <w:rPr>
          <w:rFonts w:hint="eastAsia" w:ascii="宋体" w:hAnsi="宋体" w:cs="宋体"/>
          <w:sz w:val="24"/>
          <w:szCs w:val="24"/>
        </w:rPr>
        <w:t>%。</w:t>
      </w:r>
      <w:r>
        <w:rPr>
          <w:rFonts w:hint="eastAsia" w:ascii="宋体" w:hAnsi="宋体" w:cs="宋体"/>
          <w:b/>
          <w:bCs/>
          <w:sz w:val="20"/>
          <w:szCs w:val="20"/>
          <w:lang w:val="en-US" w:eastAsia="zh-CN"/>
        </w:rPr>
        <w:t>注：合同签订时与采购人自行协商</w:t>
      </w:r>
    </w:p>
    <w:p>
      <w:pPr>
        <w:spacing w:line="360" w:lineRule="auto"/>
        <w:ind w:firstLine="480" w:firstLineChars="200"/>
        <w:rPr>
          <w:rFonts w:ascii="宋体" w:hAnsi="宋体" w:cs="宋体"/>
          <w:sz w:val="24"/>
          <w:szCs w:val="24"/>
        </w:rPr>
      </w:pPr>
      <w:r>
        <w:rPr>
          <w:rFonts w:hint="eastAsia" w:ascii="宋体" w:hAnsi="宋体" w:cs="宋体"/>
          <w:sz w:val="24"/>
          <w:szCs w:val="24"/>
        </w:rPr>
        <w:t>27.4.3履约保证金可以为保函或转帐支票、银行汇票的形式提交。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27.4.4履约保证金有效期为：</w:t>
      </w:r>
      <w:r>
        <w:rPr>
          <w:rFonts w:hint="eastAsia" w:ascii="宋体" w:hAnsi="宋体" w:cs="宋体"/>
          <w:sz w:val="24"/>
          <w:szCs w:val="24"/>
          <w:highlight w:val="none"/>
          <w:lang w:val="en-US" w:eastAsia="zh-CN"/>
        </w:rPr>
        <w:t>合同签订时与采购人自行协商</w:t>
      </w:r>
    </w:p>
    <w:p>
      <w:pPr>
        <w:spacing w:line="360" w:lineRule="auto"/>
        <w:ind w:firstLine="480" w:firstLineChars="200"/>
        <w:rPr>
          <w:rFonts w:ascii="宋体" w:hAnsi="宋体" w:cs="宋体"/>
          <w:sz w:val="24"/>
          <w:szCs w:val="24"/>
        </w:rPr>
      </w:pPr>
      <w:r>
        <w:rPr>
          <w:rFonts w:hint="eastAsia" w:ascii="宋体" w:hAnsi="宋体" w:cs="宋体"/>
          <w:sz w:val="24"/>
          <w:szCs w:val="24"/>
        </w:rPr>
        <w:t>27.4.5如成交供应商不提交履约保证金，或不履行第25条的要求，采购人有权废除成交供应商的成交资格，并不予退还成交供应商递交响应文件同时递交的保证金。</w:t>
      </w:r>
    </w:p>
    <w:p>
      <w:pPr>
        <w:spacing w:line="360" w:lineRule="auto"/>
        <w:ind w:firstLine="480" w:firstLineChars="200"/>
        <w:rPr>
          <w:rFonts w:ascii="宋体" w:hAnsi="宋体" w:cs="宋体"/>
          <w:sz w:val="24"/>
          <w:szCs w:val="24"/>
        </w:rPr>
      </w:pPr>
      <w:r>
        <w:rPr>
          <w:rFonts w:hint="eastAsia" w:ascii="宋体" w:hAnsi="宋体" w:cs="宋体"/>
          <w:sz w:val="24"/>
          <w:szCs w:val="24"/>
        </w:rPr>
        <w:t>27.4.6如果成交供应商在签订合同后将项目转包或在项目执行过程中出现违法、违规的情况，采购人有权终止合同并不予退还履约保证金。</w:t>
      </w:r>
    </w:p>
    <w:p>
      <w:pPr>
        <w:spacing w:line="360" w:lineRule="auto"/>
        <w:ind w:firstLine="480" w:firstLineChars="200"/>
        <w:rPr>
          <w:rFonts w:ascii="宋体" w:hAnsi="宋体" w:cs="宋体"/>
          <w:sz w:val="24"/>
          <w:szCs w:val="24"/>
        </w:rPr>
      </w:pPr>
      <w:r>
        <w:rPr>
          <w:rFonts w:hint="eastAsia" w:ascii="宋体" w:hAnsi="宋体" w:cs="宋体"/>
          <w:sz w:val="24"/>
          <w:szCs w:val="24"/>
        </w:rPr>
        <w:t>27.4.7履约保证金将在履约保证金有效期满后10个工作日内无利息退给成交供应商。</w:t>
      </w:r>
    </w:p>
    <w:p>
      <w:pPr>
        <w:spacing w:line="360" w:lineRule="auto"/>
        <w:outlineLvl w:val="1"/>
        <w:rPr>
          <w:rFonts w:ascii="宋体" w:hAnsi="宋体" w:cs="宋体"/>
          <w:b/>
          <w:bCs/>
          <w:kern w:val="0"/>
          <w:sz w:val="24"/>
          <w:szCs w:val="24"/>
        </w:rPr>
      </w:pPr>
      <w:bookmarkStart w:id="71" w:name="_Toc38294382"/>
      <w:r>
        <w:rPr>
          <w:rFonts w:hint="eastAsia" w:ascii="宋体" w:hAnsi="宋体" w:cs="宋体"/>
          <w:b/>
          <w:bCs/>
          <w:kern w:val="0"/>
          <w:sz w:val="24"/>
          <w:szCs w:val="24"/>
        </w:rPr>
        <w:t>八、采购代理服务费</w:t>
      </w:r>
      <w:bookmarkEnd w:id="71"/>
    </w:p>
    <w:p>
      <w:pPr>
        <w:spacing w:line="360" w:lineRule="auto"/>
        <w:ind w:firstLine="480" w:firstLineChars="200"/>
        <w:rPr>
          <w:rFonts w:ascii="宋体" w:hAnsi="宋体" w:cs="宋体"/>
          <w:sz w:val="24"/>
          <w:szCs w:val="24"/>
        </w:rPr>
      </w:pPr>
      <w:bookmarkStart w:id="72" w:name="_Toc86202589"/>
      <w:bookmarkStart w:id="73" w:name="_Toc98641138"/>
      <w:r>
        <w:rPr>
          <w:rFonts w:hint="eastAsia" w:ascii="宋体" w:hAnsi="宋体" w:cs="宋体"/>
          <w:sz w:val="24"/>
          <w:szCs w:val="24"/>
        </w:rPr>
        <w:t>代理报酬的计算参照《招标代理服务收费管理暂行办法》(计价格[2002]1980号)及《国家发展改革委办公厅关于招标代理服务收费有关问题的通知》(发改办价格[2003]857号)执行。</w:t>
      </w:r>
    </w:p>
    <w:bookmarkEnd w:id="72"/>
    <w:bookmarkEnd w:id="73"/>
    <w:p>
      <w:pPr>
        <w:spacing w:line="360" w:lineRule="auto"/>
        <w:rPr>
          <w:rFonts w:ascii="宋体" w:hAnsi="宋体" w:cs="宋体"/>
          <w:b/>
          <w:bCs/>
          <w:sz w:val="24"/>
          <w:szCs w:val="24"/>
        </w:rPr>
      </w:pPr>
      <w:r>
        <w:rPr>
          <w:rFonts w:hint="eastAsia" w:ascii="宋体" w:hAnsi="宋体" w:cs="宋体"/>
          <w:b/>
          <w:bCs/>
          <w:sz w:val="24"/>
          <w:szCs w:val="24"/>
        </w:rPr>
        <w:t>九、本竞争性</w:t>
      </w:r>
      <w:r>
        <w:rPr>
          <w:rFonts w:hint="eastAsia" w:ascii="宋体" w:hAnsi="宋体" w:cs="宋体"/>
          <w:b/>
          <w:bCs/>
          <w:sz w:val="24"/>
          <w:szCs w:val="24"/>
          <w:lang w:eastAsia="zh-CN"/>
        </w:rPr>
        <w:t>磋商</w:t>
      </w:r>
      <w:r>
        <w:rPr>
          <w:rFonts w:hint="eastAsia" w:ascii="宋体" w:hAnsi="宋体" w:cs="宋体"/>
          <w:b/>
          <w:bCs/>
          <w:sz w:val="24"/>
          <w:szCs w:val="24"/>
        </w:rPr>
        <w:t>文件的最终解释权归采购人所有。</w:t>
      </w:r>
    </w:p>
    <w:p>
      <w:pPr>
        <w:pStyle w:val="34"/>
      </w:pPr>
    </w:p>
    <w:p>
      <w:pPr>
        <w:pStyle w:val="4"/>
        <w:rPr>
          <w:rFonts w:ascii="宋体" w:hAnsi="宋体" w:cs="宋体"/>
          <w:sz w:val="36"/>
          <w:szCs w:val="36"/>
        </w:rPr>
      </w:pPr>
      <w:bookmarkStart w:id="74" w:name="_Toc5126"/>
      <w:bookmarkStart w:id="75" w:name="_Toc496624125"/>
      <w:bookmarkStart w:id="76" w:name="_Toc30353"/>
    </w:p>
    <w:p>
      <w:pPr>
        <w:rPr>
          <w:rFonts w:ascii="宋体" w:hAnsi="宋体" w:cs="宋体"/>
        </w:rPr>
      </w:pPr>
      <w:r>
        <w:rPr>
          <w:rFonts w:hint="eastAsia" w:ascii="宋体" w:hAnsi="宋体" w:cs="宋体"/>
        </w:rPr>
        <w:br w:type="page"/>
      </w:r>
    </w:p>
    <w:bookmarkEnd w:id="74"/>
    <w:bookmarkEnd w:id="75"/>
    <w:p>
      <w:pPr>
        <w:pStyle w:val="4"/>
        <w:jc w:val="center"/>
        <w:rPr>
          <w:rFonts w:ascii="宋体" w:hAnsi="宋体" w:cs="宋体"/>
          <w:sz w:val="36"/>
          <w:szCs w:val="36"/>
        </w:rPr>
      </w:pPr>
      <w:bookmarkStart w:id="77" w:name="_Toc38294383"/>
      <w:bookmarkStart w:id="78" w:name="_Toc5556"/>
      <w:r>
        <w:rPr>
          <w:rFonts w:hint="eastAsia" w:ascii="宋体" w:hAnsi="宋体" w:cs="宋体"/>
          <w:sz w:val="36"/>
          <w:szCs w:val="36"/>
        </w:rPr>
        <w:t xml:space="preserve">第三章 </w:t>
      </w:r>
      <w:bookmarkEnd w:id="77"/>
      <w:bookmarkEnd w:id="78"/>
      <w:r>
        <w:rPr>
          <w:rFonts w:hint="eastAsia" w:ascii="宋体" w:hAnsi="宋体" w:cs="宋体"/>
          <w:sz w:val="36"/>
          <w:szCs w:val="36"/>
        </w:rPr>
        <w:t>竞争性磋商程序和成交标准</w:t>
      </w:r>
    </w:p>
    <w:p>
      <w:pPr>
        <w:spacing w:line="360" w:lineRule="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 xml:space="preserve"> 磋商小组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采购人根据本项目的特点，依照《中华人民共和国政府采购法》、《政府采购竞争性磋商采购方式管理暂行办法》的有关规定组建磋商小组， 成员人数为 3 人（含）以上单数，包括技术、经济（金融）、法律等相关专业专家。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2、磋商小组将在磋商文件规定的时间和地点集中与单一供应商分别进行磋商</w:t>
      </w:r>
      <w:r>
        <w:rPr>
          <w:rFonts w:hint="eastAsia" w:ascii="宋体" w:hAnsi="宋体" w:cs="宋体"/>
          <w:sz w:val="24"/>
          <w:szCs w:val="24"/>
          <w:lang w:eastAsia="zh-CN"/>
        </w:rPr>
        <w:t>，</w:t>
      </w:r>
      <w:r>
        <w:rPr>
          <w:rFonts w:hint="eastAsia" w:ascii="宋体" w:hAnsi="宋体" w:eastAsia="宋体" w:cs="宋体"/>
          <w:sz w:val="24"/>
          <w:szCs w:val="24"/>
        </w:rPr>
        <w:t>并给予所有参加磋商的供应商平等的磋商机会。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参加磋商的供应商代表应签名报到证明其出席，如未按时签到，将被视为供应商自动放弃竞争性磋商权利。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3、磋商过程中，磋商小组成员不得与供应商私下交换意见，并在磋商工作结束后，不得将磋商情况进行泄露。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4、回避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评审专家不得参加与自己有利害关系的政府采购项目的评审活动。对与自己有利害关系的评审项目，如受到邀请，应主动提出回避。财政部门、采购人或</w:t>
      </w:r>
      <w:r>
        <w:rPr>
          <w:rFonts w:hint="eastAsia" w:ascii="宋体" w:hAnsi="宋体" w:eastAsia="宋体" w:cs="宋体"/>
          <w:sz w:val="24"/>
          <w:szCs w:val="24"/>
          <w:lang w:eastAsia="zh-CN"/>
        </w:rPr>
        <w:t>招标代理机构</w:t>
      </w:r>
      <w:r>
        <w:rPr>
          <w:rFonts w:hint="eastAsia" w:ascii="宋体" w:hAnsi="宋体" w:eastAsia="宋体" w:cs="宋体"/>
          <w:sz w:val="24"/>
          <w:szCs w:val="24"/>
        </w:rPr>
        <w:t>也可要求该评审专家回避。</w:t>
      </w:r>
    </w:p>
    <w:p>
      <w:pPr>
        <w:spacing w:line="360" w:lineRule="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磋商程序</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资格审查材料</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）法定代表人身份证明书和法定代表人身份证或法定代表人委托书和委托代理人的身份证，法定代表人身份证明书或法定代表人授权委托书；（</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）有效的营业执照；（</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企业资质证书，本项目负责人证件、项目班子名单（格式自拟）、人员相关证书及本单位近一年缴纳社保凭证、近三年类似业绩一项（提供中标通知书及合同）；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）磋商保证金收据。（</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信用中国”网站未被列入失信被执行人和重大税收违法案件当事人名单的供应商；“国家企业信用信息公示系统”网站未被列入经营异常、严重违法失信企业名单（黑名单）；中国政府采购网未被列入政府采购严重违法失信行为记录名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、近三年经审计的财务报告。截图时间发布本项目公告之后。</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复印件加盖印章</w:t>
      </w:r>
      <w:r>
        <w:rPr>
          <w:rFonts w:hint="eastAsia" w:ascii="宋体" w:hAnsi="宋体" w:eastAsia="宋体" w:cs="宋体"/>
          <w:sz w:val="24"/>
          <w:szCs w:val="24"/>
          <w:lang w:eastAsia="zh-CN"/>
        </w:rPr>
        <w:t>，未</w:t>
      </w: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备查的供应商将被视为不合格的磋商供应商。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（备注：如果缺项则视为对招标文件有效性审查内容的不响应投标将被拒绝）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磋商小组将依照以下程序进行磋商评审，首先对响应文件进行资格性和符合性的初步审查：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1、资格性检查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磋商小组依据法律法规和磋商文件的规定,对响应文件中的资格证明文件是否齐全以及证件有效性进行审查,以确定供应商是否具合格供应商资格：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供应商资料（包括供应商单位基本情况表、企业情况简介等）；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营业执照、授权委托书；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参与磋商的供应商以他人的名义参加磋商、串通、以行贿手段谋取成交或者以其他弄虚作假方式参加磋商的，该参与磋商的供应商的响应文件将作无效响应文件处理。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2、符合性检查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依据磋商文件的规定，从响应文件的有效性、完整性和对磋商文件的响应程度进行审查，以确定是否对磋商文件的实质性要求作出响应。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符合性审查的内容包括：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响应文件内容是否齐全；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是否按照要求提交磋商保证金；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是否按照磋商文件的要求密封、签署、盖章；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响应文件是否有采购人不能接收的条件；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其他法律、法规及本竞争性磋商文件规定的属响应无效的情形。</w:t>
      </w:r>
    </w:p>
    <w:p>
      <w:pPr>
        <w:spacing w:line="360" w:lineRule="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磋商过程和评标准则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在磋商开始前，按签到的逆向顺序确定决定谈判顺序。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谈判过程将按照如下步骤进行：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第一轮次：评审及应答阶段。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第一，磋商小组从本项目技术方案、实施方案的可行性、先进性、安全性、实用性等方面对用户需求的满意程度（含实施本项目的资金能力、技术能力、履约能力和用户信誉等方面的从业表现，及伴 随服务等方面）进行评审。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第二，磋商小组对技术方案与实施方案是否满足用户方要求进行评审。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第三，磋商小组根据评审、评议情况，要求谈判供应商就商务、技术、服务等偏离情况做出进一步解释和承诺。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第四，重复上述过程，直至磋商双方均认为准确、完全表达了自身的谈判意向。经此过程后，对于仍不能满足用户需求的供应商将被淘汰，未被淘汰的被认定为候选供应商。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二轮次：评定成交阶段在第一轮次的基础上，候选供应商进行二次报价（提供书面报价，并由法定授权人签字或候选供应商盖章），磋商小组按服务需求完善，综合评标，评委打分汇总总分最高的投标企业进行排名，</w:t>
      </w:r>
      <w:r>
        <w:rPr>
          <w:rFonts w:hint="eastAsia" w:ascii="宋体" w:hAnsi="宋体" w:eastAsia="宋体" w:cs="宋体"/>
          <w:b/>
          <w:bCs/>
          <w:sz w:val="24"/>
          <w:szCs w:val="24"/>
        </w:rPr>
        <w:t>注：本次招标</w:t>
      </w:r>
      <w:r>
        <w:rPr>
          <w:rFonts w:hint="eastAsia" w:ascii="宋体" w:hAnsi="宋体" w:cs="宋体"/>
          <w:b/>
          <w:bCs/>
          <w:sz w:val="24"/>
          <w:szCs w:val="24"/>
          <w:lang w:val="en-US" w:eastAsia="zh-CN"/>
        </w:rPr>
        <w:t>不</w:t>
      </w:r>
      <w:r>
        <w:rPr>
          <w:rFonts w:hint="eastAsia" w:ascii="宋体" w:hAnsi="宋体" w:eastAsia="宋体" w:cs="宋体"/>
          <w:b/>
          <w:bCs/>
          <w:sz w:val="24"/>
          <w:szCs w:val="24"/>
        </w:rPr>
        <w:t>以</w:t>
      </w:r>
      <w:r>
        <w:rPr>
          <w:rFonts w:hint="eastAsia" w:ascii="宋体" w:hAnsi="宋体" w:cs="宋体"/>
          <w:b/>
          <w:bCs/>
          <w:sz w:val="24"/>
          <w:szCs w:val="24"/>
          <w:lang w:val="en-US" w:eastAsia="zh-CN"/>
        </w:rPr>
        <w:t>最低投标报价作为中标依据</w:t>
      </w:r>
      <w:r>
        <w:rPr>
          <w:rFonts w:hint="eastAsia" w:ascii="宋体" w:hAnsi="宋体" w:eastAsia="宋体" w:cs="宋体"/>
          <w:sz w:val="24"/>
          <w:szCs w:val="24"/>
        </w:rPr>
        <w:t>；</w:t>
      </w:r>
    </w:p>
    <w:p>
      <w:pPr>
        <w:spacing w:line="360" w:lineRule="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四</w:t>
      </w:r>
      <w:r>
        <w:rPr>
          <w:rFonts w:hint="eastAsia" w:ascii="宋体" w:hAnsi="宋体" w:eastAsia="宋体" w:cs="宋体"/>
          <w:b/>
          <w:bCs/>
          <w:kern w:val="0"/>
          <w:sz w:val="24"/>
          <w:szCs w:val="24"/>
        </w:rPr>
        <w:t>、评审标准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本项目评审严格按照磋商文件的要求和条件进行。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本项目评审采用综合评分法，严格按照磋商文件的要求和条件进行。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4.4 评审分值：总分值为 100 分，其中价格分值为 </w:t>
      </w:r>
      <w:r>
        <w:rPr>
          <w:rFonts w:hint="eastAsia" w:ascii="宋体" w:hAnsi="宋体" w:cs="宋体"/>
          <w:sz w:val="24"/>
          <w:szCs w:val="24"/>
          <w:lang w:val="en-US" w:eastAsia="zh-CN"/>
        </w:rPr>
        <w:t>10</w:t>
      </w:r>
      <w:r>
        <w:rPr>
          <w:rFonts w:hint="eastAsia" w:ascii="宋体" w:hAnsi="宋体" w:eastAsia="宋体" w:cs="宋体"/>
          <w:sz w:val="24"/>
          <w:szCs w:val="24"/>
        </w:rPr>
        <w:t xml:space="preserve"> 分，</w:t>
      </w:r>
      <w:r>
        <w:rPr>
          <w:rFonts w:hint="eastAsia" w:ascii="宋体" w:hAnsi="宋体" w:cs="宋体"/>
          <w:sz w:val="24"/>
          <w:szCs w:val="24"/>
          <w:lang w:val="en-US" w:eastAsia="zh-CN"/>
        </w:rPr>
        <w:t>商务及技术</w:t>
      </w:r>
      <w:r>
        <w:rPr>
          <w:rFonts w:hint="eastAsia" w:ascii="宋体" w:hAnsi="宋体" w:eastAsia="宋体" w:cs="宋体"/>
          <w:sz w:val="24"/>
          <w:szCs w:val="24"/>
        </w:rPr>
        <w:t>部分分值为</w:t>
      </w:r>
      <w:r>
        <w:rPr>
          <w:rFonts w:hint="eastAsia" w:ascii="宋体" w:hAnsi="宋体" w:cs="宋体"/>
          <w:sz w:val="24"/>
          <w:szCs w:val="24"/>
          <w:lang w:val="en-US" w:eastAsia="zh-CN"/>
        </w:rPr>
        <w:t>90</w:t>
      </w:r>
      <w:r>
        <w:rPr>
          <w:rFonts w:hint="eastAsia" w:ascii="宋体" w:hAnsi="宋体" w:eastAsia="宋体" w:cs="宋体"/>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评分计算结果保留两位小数，第三位小数四舍五入。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 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eastAsia="宋体" w:cs="宋体"/>
          <w:sz w:val="24"/>
          <w:szCs w:val="24"/>
        </w:rPr>
        <w:sectPr>
          <w:footerReference r:id="rId6" w:type="default"/>
          <w:pgSz w:w="11852" w:h="16784"/>
          <w:pgMar w:top="1426" w:right="1215" w:bottom="1156" w:left="1570" w:header="0" w:footer="1032" w:gutter="0"/>
          <w:pgNumType w:fmt="decimal"/>
          <w:cols w:space="720" w:num="1"/>
        </w:sectPr>
      </w:pPr>
    </w:p>
    <w:p>
      <w:pPr>
        <w:spacing w:line="360" w:lineRule="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五</w:t>
      </w:r>
      <w:r>
        <w:rPr>
          <w:rFonts w:hint="eastAsia" w:ascii="宋体" w:hAnsi="宋体" w:eastAsia="宋体" w:cs="宋体"/>
          <w:b/>
          <w:bCs/>
          <w:kern w:val="0"/>
          <w:sz w:val="24"/>
          <w:szCs w:val="24"/>
        </w:rPr>
        <w:t>、评分标准如下：</w:t>
      </w:r>
    </w:p>
    <w:p>
      <w:pPr>
        <w:spacing w:line="204" w:lineRule="auto"/>
        <w:ind w:firstLine="304"/>
        <w:rPr>
          <w:rFonts w:ascii="宋体" w:hAnsi="宋体" w:eastAsia="宋体" w:cs="宋体"/>
          <w:sz w:val="28"/>
          <w:szCs w:val="28"/>
        </w:rPr>
      </w:pPr>
      <w:r>
        <w:rPr>
          <w:rFonts w:ascii="宋体" w:hAnsi="宋体" w:eastAsia="宋体" w:cs="宋体"/>
          <w:spacing w:val="-4"/>
          <w:sz w:val="28"/>
          <w:szCs w:val="28"/>
        </w:rPr>
        <w:t>5.1</w:t>
      </w:r>
      <w:r>
        <w:rPr>
          <w:rFonts w:ascii="宋体" w:hAnsi="宋体" w:eastAsia="宋体" w:cs="宋体"/>
          <w:spacing w:val="-43"/>
          <w:sz w:val="28"/>
          <w:szCs w:val="28"/>
        </w:rPr>
        <w:t xml:space="preserve"> </w:t>
      </w:r>
      <w:r>
        <w:rPr>
          <w:rFonts w:ascii="宋体" w:hAnsi="宋体" w:eastAsia="宋体" w:cs="宋体"/>
          <w:spacing w:val="-4"/>
          <w:sz w:val="28"/>
          <w:szCs w:val="28"/>
        </w:rPr>
        <w:t>资格性审查</w:t>
      </w:r>
    </w:p>
    <w:p>
      <w:pPr>
        <w:spacing w:line="142" w:lineRule="exact"/>
      </w:pPr>
    </w:p>
    <w:tbl>
      <w:tblPr>
        <w:tblStyle w:val="145"/>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741"/>
        <w:gridCol w:w="3693"/>
        <w:gridCol w:w="3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50" w:type="dxa"/>
            <w:vAlign w:val="top"/>
          </w:tcPr>
          <w:p>
            <w:pPr>
              <w:spacing w:before="325" w:line="185" w:lineRule="auto"/>
              <w:ind w:firstLine="240"/>
              <w:rPr>
                <w:rFonts w:ascii="宋体" w:hAnsi="宋体" w:eastAsia="宋体" w:cs="宋体"/>
                <w:sz w:val="24"/>
                <w:szCs w:val="24"/>
              </w:rPr>
            </w:pPr>
            <w:r>
              <w:rPr>
                <w:rFonts w:ascii="宋体" w:hAnsi="宋体" w:eastAsia="宋体" w:cs="宋体"/>
                <w:spacing w:val="-3"/>
                <w:sz w:val="24"/>
                <w:szCs w:val="24"/>
              </w:rPr>
              <w:t>序号</w:t>
            </w:r>
          </w:p>
        </w:tc>
        <w:tc>
          <w:tcPr>
            <w:tcW w:w="4434" w:type="dxa"/>
            <w:gridSpan w:val="2"/>
            <w:vAlign w:val="top"/>
          </w:tcPr>
          <w:p>
            <w:pPr>
              <w:spacing w:before="325" w:line="185" w:lineRule="auto"/>
              <w:ind w:firstLine="1741"/>
              <w:rPr>
                <w:rFonts w:ascii="宋体" w:hAnsi="宋体" w:eastAsia="宋体" w:cs="宋体"/>
                <w:sz w:val="24"/>
                <w:szCs w:val="24"/>
              </w:rPr>
            </w:pPr>
            <w:r>
              <w:rPr>
                <w:rFonts w:ascii="宋体" w:hAnsi="宋体" w:eastAsia="宋体" w:cs="宋体"/>
                <w:spacing w:val="-2"/>
                <w:sz w:val="24"/>
                <w:szCs w:val="24"/>
              </w:rPr>
              <w:t>评审因素</w:t>
            </w:r>
          </w:p>
        </w:tc>
        <w:tc>
          <w:tcPr>
            <w:tcW w:w="3944" w:type="dxa"/>
            <w:vAlign w:val="top"/>
          </w:tcPr>
          <w:p>
            <w:pPr>
              <w:spacing w:before="325" w:line="185" w:lineRule="auto"/>
              <w:ind w:firstLine="1496"/>
              <w:rPr>
                <w:rFonts w:ascii="宋体" w:hAnsi="宋体" w:eastAsia="宋体" w:cs="宋体"/>
                <w:sz w:val="24"/>
                <w:szCs w:val="24"/>
              </w:rPr>
            </w:pPr>
            <w:r>
              <w:rPr>
                <w:rFonts w:ascii="宋体" w:hAnsi="宋体" w:eastAsia="宋体" w:cs="宋体"/>
                <w:spacing w:val="-2"/>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950" w:type="dxa"/>
            <w:vMerge w:val="restart"/>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2" w:lineRule="auto"/>
              <w:rPr>
                <w:rFonts w:ascii="宋体"/>
                <w:sz w:val="21"/>
              </w:rPr>
            </w:pPr>
          </w:p>
          <w:p>
            <w:pPr>
              <w:spacing w:line="252" w:lineRule="auto"/>
              <w:rPr>
                <w:rFonts w:ascii="宋体"/>
                <w:sz w:val="21"/>
              </w:rPr>
            </w:pPr>
          </w:p>
          <w:p>
            <w:pPr>
              <w:spacing w:before="78" w:line="180" w:lineRule="auto"/>
              <w:ind w:firstLine="439"/>
              <w:rPr>
                <w:rFonts w:ascii="宋体" w:hAnsi="宋体" w:eastAsia="宋体" w:cs="宋体"/>
                <w:sz w:val="24"/>
                <w:szCs w:val="24"/>
              </w:rPr>
            </w:pPr>
            <w:r>
              <w:rPr>
                <w:rFonts w:ascii="宋体" w:hAnsi="宋体" w:eastAsia="宋体" w:cs="宋体"/>
                <w:sz w:val="24"/>
                <w:szCs w:val="24"/>
              </w:rPr>
              <w:t>1</w:t>
            </w:r>
          </w:p>
        </w:tc>
        <w:tc>
          <w:tcPr>
            <w:tcW w:w="741" w:type="dxa"/>
            <w:vMerge w:val="restart"/>
            <w:vAlign w:val="top"/>
          </w:tcPr>
          <w:p>
            <w:pPr>
              <w:spacing w:line="259"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78"/>
              <w:ind w:left="111" w:right="107"/>
              <w:rPr>
                <w:rFonts w:ascii="宋体" w:hAnsi="宋体" w:eastAsia="宋体" w:cs="宋体"/>
                <w:sz w:val="24"/>
                <w:szCs w:val="24"/>
              </w:rPr>
            </w:pPr>
            <w:r>
              <w:rPr>
                <w:rFonts w:ascii="宋体" w:hAnsi="宋体" w:eastAsia="宋体" w:cs="宋体"/>
                <w:spacing w:val="18"/>
                <w:sz w:val="24"/>
                <w:szCs w:val="24"/>
              </w:rPr>
              <w:t>供应</w:t>
            </w:r>
            <w:r>
              <w:rPr>
                <w:rFonts w:ascii="宋体" w:hAnsi="宋体" w:eastAsia="宋体" w:cs="宋体"/>
                <w:sz w:val="24"/>
                <w:szCs w:val="24"/>
              </w:rPr>
              <w:t xml:space="preserve"> </w:t>
            </w:r>
            <w:r>
              <w:rPr>
                <w:rFonts w:ascii="宋体" w:hAnsi="宋体" w:eastAsia="宋体" w:cs="宋体"/>
                <w:spacing w:val="18"/>
                <w:sz w:val="24"/>
                <w:szCs w:val="24"/>
              </w:rPr>
              <w:t>商应</w:t>
            </w:r>
            <w:r>
              <w:rPr>
                <w:rFonts w:ascii="宋体" w:hAnsi="宋体" w:eastAsia="宋体" w:cs="宋体"/>
                <w:spacing w:val="1"/>
                <w:sz w:val="24"/>
                <w:szCs w:val="24"/>
              </w:rPr>
              <w:t xml:space="preserve"> </w:t>
            </w:r>
            <w:r>
              <w:rPr>
                <w:rFonts w:ascii="宋体" w:hAnsi="宋体" w:eastAsia="宋体" w:cs="宋体"/>
                <w:spacing w:val="18"/>
                <w:sz w:val="24"/>
                <w:szCs w:val="24"/>
              </w:rPr>
              <w:t>符合</w:t>
            </w:r>
            <w:r>
              <w:rPr>
                <w:rFonts w:ascii="宋体" w:hAnsi="宋体" w:eastAsia="宋体" w:cs="宋体"/>
                <w:spacing w:val="1"/>
                <w:sz w:val="24"/>
                <w:szCs w:val="24"/>
              </w:rPr>
              <w:t xml:space="preserve"> </w:t>
            </w:r>
            <w:r>
              <w:rPr>
                <w:rFonts w:ascii="宋体" w:hAnsi="宋体" w:eastAsia="宋体" w:cs="宋体"/>
                <w:spacing w:val="18"/>
                <w:sz w:val="24"/>
                <w:szCs w:val="24"/>
              </w:rPr>
              <w:t>的基</w:t>
            </w:r>
            <w:r>
              <w:rPr>
                <w:rFonts w:ascii="宋体" w:hAnsi="宋体" w:eastAsia="宋体" w:cs="宋体"/>
                <w:spacing w:val="1"/>
                <w:sz w:val="24"/>
                <w:szCs w:val="24"/>
              </w:rPr>
              <w:t xml:space="preserve"> </w:t>
            </w:r>
            <w:r>
              <w:rPr>
                <w:rFonts w:ascii="宋体" w:hAnsi="宋体" w:eastAsia="宋体" w:cs="宋体"/>
                <w:spacing w:val="18"/>
                <w:sz w:val="24"/>
                <w:szCs w:val="24"/>
              </w:rPr>
              <w:t>本资</w:t>
            </w:r>
            <w:r>
              <w:rPr>
                <w:rFonts w:ascii="宋体" w:hAnsi="宋体" w:eastAsia="宋体" w:cs="宋体"/>
                <w:spacing w:val="1"/>
                <w:sz w:val="24"/>
                <w:szCs w:val="24"/>
              </w:rPr>
              <w:t xml:space="preserve"> </w:t>
            </w:r>
            <w:r>
              <w:rPr>
                <w:rFonts w:ascii="宋体" w:hAnsi="宋体" w:eastAsia="宋体" w:cs="宋体"/>
                <w:spacing w:val="18"/>
                <w:sz w:val="24"/>
                <w:szCs w:val="24"/>
              </w:rPr>
              <w:t>格条</w:t>
            </w:r>
            <w:r>
              <w:rPr>
                <w:rFonts w:ascii="宋体" w:hAnsi="宋体" w:eastAsia="宋体" w:cs="宋体"/>
                <w:spacing w:val="1"/>
                <w:sz w:val="24"/>
                <w:szCs w:val="24"/>
              </w:rPr>
              <w:t xml:space="preserve"> </w:t>
            </w:r>
            <w:r>
              <w:rPr>
                <w:rFonts w:ascii="宋体" w:hAnsi="宋体" w:eastAsia="宋体" w:cs="宋体"/>
                <w:sz w:val="24"/>
                <w:szCs w:val="24"/>
              </w:rPr>
              <w:t>件</w:t>
            </w:r>
          </w:p>
        </w:tc>
        <w:tc>
          <w:tcPr>
            <w:tcW w:w="3693"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（1）具有独立承担民事责任的能力</w:t>
            </w:r>
          </w:p>
        </w:tc>
        <w:tc>
          <w:tcPr>
            <w:tcW w:w="3944"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有效的营业执照复印件，以及法定代表人身份证明和授权代表委托书等。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50" w:type="dxa"/>
            <w:vMerge w:val="continue"/>
            <w:vAlign w:val="top"/>
          </w:tcPr>
          <w:p>
            <w:pPr>
              <w:rPr>
                <w:rFonts w:ascii="宋体"/>
                <w:sz w:val="21"/>
              </w:rPr>
            </w:pPr>
          </w:p>
        </w:tc>
        <w:tc>
          <w:tcPr>
            <w:tcW w:w="741" w:type="dxa"/>
            <w:vMerge w:val="continue"/>
            <w:vAlign w:val="top"/>
          </w:tcPr>
          <w:p>
            <w:pPr>
              <w:rPr>
                <w:rFonts w:ascii="宋体"/>
                <w:sz w:val="21"/>
              </w:rPr>
            </w:pPr>
          </w:p>
        </w:tc>
        <w:tc>
          <w:tcPr>
            <w:tcW w:w="3693" w:type="dxa"/>
            <w:vAlign w:val="top"/>
          </w:tcPr>
          <w:p>
            <w:pPr>
              <w:spacing w:before="78"/>
              <w:ind w:right="105"/>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（2）具有良好的商业信誉和健全的财务会计制度</w:t>
            </w:r>
          </w:p>
        </w:tc>
        <w:tc>
          <w:tcPr>
            <w:tcW w:w="3944"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商业信誉情况</w:t>
            </w:r>
            <w:r>
              <w:rPr>
                <w:rFonts w:hint="eastAsia" w:ascii="宋体" w:hAnsi="宋体" w:eastAsia="宋体" w:cs="宋体"/>
                <w:spacing w:val="-10"/>
                <w:sz w:val="24"/>
                <w:szCs w:val="24"/>
                <w:lang w:eastAsia="zh-CN"/>
              </w:rPr>
              <w:t>，</w:t>
            </w:r>
            <w:r>
              <w:rPr>
                <w:rFonts w:ascii="宋体" w:hAnsi="宋体" w:eastAsia="宋体" w:cs="宋体"/>
                <w:spacing w:val="-10"/>
                <w:sz w:val="24"/>
                <w:szCs w:val="24"/>
              </w:rPr>
              <w:t>以及提供</w:t>
            </w:r>
            <w:r>
              <w:rPr>
                <w:rFonts w:hint="eastAsia" w:ascii="宋体" w:hAnsi="宋体" w:cs="宋体"/>
                <w:spacing w:val="-10"/>
                <w:sz w:val="24"/>
                <w:szCs w:val="24"/>
                <w:lang w:val="en-US" w:eastAsia="zh-CN"/>
              </w:rPr>
              <w:t>近三</w:t>
            </w:r>
            <w:r>
              <w:rPr>
                <w:rFonts w:ascii="宋体" w:hAnsi="宋体" w:eastAsia="宋体" w:cs="宋体"/>
                <w:spacing w:val="-10"/>
                <w:sz w:val="24"/>
                <w:szCs w:val="24"/>
              </w:rPr>
              <w:t>年财务报表复印件，本年度新成立的公司提供由开户行出具资信证明复印件。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950" w:type="dxa"/>
            <w:vMerge w:val="continue"/>
            <w:vAlign w:val="top"/>
          </w:tcPr>
          <w:p>
            <w:pPr>
              <w:rPr>
                <w:rFonts w:ascii="宋体"/>
                <w:sz w:val="21"/>
              </w:rPr>
            </w:pPr>
          </w:p>
        </w:tc>
        <w:tc>
          <w:tcPr>
            <w:tcW w:w="741" w:type="dxa"/>
            <w:vMerge w:val="continue"/>
            <w:vAlign w:val="top"/>
          </w:tcPr>
          <w:p>
            <w:pPr>
              <w:rPr>
                <w:rFonts w:ascii="宋体"/>
                <w:sz w:val="21"/>
              </w:rPr>
            </w:pPr>
          </w:p>
        </w:tc>
        <w:tc>
          <w:tcPr>
            <w:tcW w:w="3693" w:type="dxa"/>
            <w:vAlign w:val="top"/>
          </w:tcPr>
          <w:p>
            <w:pPr>
              <w:spacing w:before="78"/>
              <w:ind w:right="105"/>
              <w:rPr>
                <w:rFonts w:ascii="宋体" w:hAnsi="宋体" w:eastAsia="宋体" w:cs="宋体"/>
                <w:spacing w:val="-10"/>
                <w:sz w:val="24"/>
                <w:szCs w:val="24"/>
              </w:rPr>
            </w:pPr>
          </w:p>
          <w:p>
            <w:pPr>
              <w:spacing w:before="78"/>
              <w:ind w:right="105"/>
              <w:rPr>
                <w:rFonts w:ascii="宋体" w:hAnsi="宋体" w:eastAsia="宋体" w:cs="宋体"/>
                <w:spacing w:val="-10"/>
                <w:sz w:val="24"/>
                <w:szCs w:val="24"/>
              </w:rPr>
            </w:pPr>
            <w:r>
              <w:rPr>
                <w:rFonts w:ascii="宋体" w:hAnsi="宋体" w:eastAsia="宋体" w:cs="宋体"/>
                <w:spacing w:val="-10"/>
                <w:sz w:val="24"/>
                <w:szCs w:val="24"/>
              </w:rPr>
              <w:t>（3）具有履行合同所必须的设备和专业技术能力</w:t>
            </w:r>
          </w:p>
        </w:tc>
        <w:tc>
          <w:tcPr>
            <w:tcW w:w="3944"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hint="eastAsia" w:ascii="宋体" w:hAnsi="宋体" w:eastAsia="宋体" w:cs="宋体"/>
                <w:spacing w:val="-10"/>
                <w:sz w:val="24"/>
                <w:szCs w:val="24"/>
                <w:lang w:eastAsia="zh-CN"/>
              </w:rPr>
            </w:pPr>
            <w:r>
              <w:rPr>
                <w:rFonts w:ascii="宋体" w:hAnsi="宋体" w:eastAsia="宋体" w:cs="宋体"/>
                <w:spacing w:val="-10"/>
                <w:sz w:val="24"/>
                <w:szCs w:val="24"/>
              </w:rPr>
              <w:t>主要设备情况，以及主要技术人员、 服务机构人员能力等。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950" w:type="dxa"/>
            <w:vMerge w:val="continue"/>
            <w:vAlign w:val="top"/>
          </w:tcPr>
          <w:p>
            <w:pPr>
              <w:rPr>
                <w:rFonts w:ascii="宋体"/>
                <w:sz w:val="21"/>
              </w:rPr>
            </w:pPr>
          </w:p>
        </w:tc>
        <w:tc>
          <w:tcPr>
            <w:tcW w:w="741" w:type="dxa"/>
            <w:vMerge w:val="continue"/>
            <w:vAlign w:val="top"/>
          </w:tcPr>
          <w:p>
            <w:pPr>
              <w:rPr>
                <w:rFonts w:ascii="宋体"/>
                <w:sz w:val="21"/>
              </w:rPr>
            </w:pPr>
          </w:p>
        </w:tc>
        <w:tc>
          <w:tcPr>
            <w:tcW w:w="3693"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（4）有依法缴纳税收和社会保障金的良好记录</w:t>
            </w:r>
          </w:p>
        </w:tc>
        <w:tc>
          <w:tcPr>
            <w:tcW w:w="3944" w:type="dxa"/>
            <w:vAlign w:val="top"/>
          </w:tcPr>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包括 20</w:t>
            </w:r>
            <w:r>
              <w:rPr>
                <w:rFonts w:hint="eastAsia" w:ascii="宋体" w:hAnsi="宋体" w:eastAsia="宋体" w:cs="宋体"/>
                <w:spacing w:val="-10"/>
                <w:sz w:val="24"/>
                <w:szCs w:val="24"/>
                <w:lang w:val="en-US" w:eastAsia="zh-CN"/>
              </w:rPr>
              <w:t>22</w:t>
            </w:r>
            <w:r>
              <w:rPr>
                <w:rFonts w:ascii="宋体" w:hAnsi="宋体" w:eastAsia="宋体" w:cs="宋体"/>
                <w:spacing w:val="-10"/>
                <w:sz w:val="24"/>
                <w:szCs w:val="24"/>
              </w:rPr>
              <w:t>年 至 202</w:t>
            </w:r>
            <w:r>
              <w:rPr>
                <w:rFonts w:hint="eastAsia" w:ascii="宋体" w:hAnsi="宋体" w:eastAsia="宋体" w:cs="宋体"/>
                <w:spacing w:val="-10"/>
                <w:sz w:val="24"/>
                <w:szCs w:val="24"/>
                <w:lang w:val="en-US" w:eastAsia="zh-CN"/>
              </w:rPr>
              <w:t>3</w:t>
            </w:r>
            <w:r>
              <w:rPr>
                <w:rFonts w:ascii="宋体" w:hAnsi="宋体" w:eastAsia="宋体" w:cs="宋体"/>
                <w:spacing w:val="-10"/>
                <w:sz w:val="24"/>
                <w:szCs w:val="24"/>
              </w:rPr>
              <w:t xml:space="preserve"> 年</w:t>
            </w:r>
            <w:r>
              <w:rPr>
                <w:rFonts w:hint="eastAsia" w:ascii="宋体" w:hAnsi="宋体" w:cs="宋体"/>
                <w:spacing w:val="-10"/>
                <w:sz w:val="24"/>
                <w:szCs w:val="24"/>
                <w:lang w:val="en-US" w:eastAsia="zh-CN"/>
              </w:rPr>
              <w:t>6</w:t>
            </w:r>
            <w:r>
              <w:rPr>
                <w:rFonts w:ascii="宋体" w:hAnsi="宋体" w:eastAsia="宋体" w:cs="宋体"/>
                <w:spacing w:val="-10"/>
                <w:sz w:val="24"/>
                <w:szCs w:val="24"/>
              </w:rPr>
              <w:t>月纳税有效凭据和</w:t>
            </w:r>
            <w:r>
              <w:rPr>
                <w:rFonts w:hint="eastAsia" w:ascii="宋体" w:hAnsi="宋体" w:cs="宋体"/>
                <w:spacing w:val="-10"/>
                <w:sz w:val="24"/>
                <w:szCs w:val="24"/>
                <w:lang w:val="en-US" w:eastAsia="zh-CN"/>
              </w:rPr>
              <w:t>包含项目负责人的</w:t>
            </w:r>
            <w:r>
              <w:rPr>
                <w:rFonts w:hint="eastAsia" w:ascii="宋体" w:hAnsi="宋体" w:eastAsia="宋体" w:cs="宋体"/>
                <w:spacing w:val="-10"/>
                <w:sz w:val="24"/>
                <w:szCs w:val="24"/>
                <w:lang w:val="en-US" w:eastAsia="zh-CN"/>
              </w:rPr>
              <w:t>本单位近一年缴纳社保凭证</w:t>
            </w:r>
            <w:r>
              <w:rPr>
                <w:rFonts w:ascii="宋体" w:hAnsi="宋体" w:eastAsia="宋体" w:cs="宋体"/>
                <w:spacing w:val="-1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950" w:type="dxa"/>
            <w:vMerge w:val="continue"/>
            <w:vAlign w:val="top"/>
          </w:tcPr>
          <w:p>
            <w:pPr>
              <w:rPr>
                <w:rFonts w:ascii="宋体"/>
                <w:sz w:val="21"/>
              </w:rPr>
            </w:pPr>
          </w:p>
        </w:tc>
        <w:tc>
          <w:tcPr>
            <w:tcW w:w="741" w:type="dxa"/>
            <w:vMerge w:val="continue"/>
            <w:vAlign w:val="top"/>
          </w:tcPr>
          <w:p>
            <w:pPr>
              <w:rPr>
                <w:rFonts w:ascii="宋体"/>
                <w:sz w:val="21"/>
              </w:rPr>
            </w:pPr>
          </w:p>
        </w:tc>
        <w:tc>
          <w:tcPr>
            <w:tcW w:w="3693" w:type="dxa"/>
            <w:vAlign w:val="top"/>
          </w:tcPr>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（5 ）参加政府采购活动前三年 内，未因违法经营受到刑事处罚或者责令停产停业、吊销许可证 或者执照、较大数额罚款等行政处罚</w:t>
            </w:r>
          </w:p>
        </w:tc>
        <w:tc>
          <w:tcPr>
            <w:tcW w:w="3944" w:type="dxa"/>
            <w:vAlign w:val="top"/>
          </w:tcPr>
          <w:p>
            <w:pPr>
              <w:spacing w:before="78"/>
              <w:ind w:right="105"/>
              <w:rPr>
                <w:rFonts w:ascii="宋体" w:hAnsi="宋体" w:eastAsia="宋体" w:cs="宋体"/>
                <w:spacing w:val="-10"/>
                <w:sz w:val="24"/>
                <w:szCs w:val="24"/>
              </w:rPr>
            </w:pPr>
          </w:p>
          <w:p>
            <w:pPr>
              <w:spacing w:before="78"/>
              <w:ind w:right="105"/>
              <w:rPr>
                <w:rFonts w:ascii="宋体" w:hAnsi="宋体" w:eastAsia="宋体" w:cs="宋体"/>
                <w:spacing w:val="-10"/>
                <w:sz w:val="24"/>
                <w:szCs w:val="24"/>
              </w:rPr>
            </w:pPr>
            <w:r>
              <w:rPr>
                <w:rFonts w:ascii="宋体" w:hAnsi="宋体" w:eastAsia="宋体" w:cs="宋体"/>
                <w:spacing w:val="-10"/>
                <w:sz w:val="24"/>
                <w:szCs w:val="24"/>
              </w:rPr>
              <w:t>参加本项目准备活动前三年内无重大违法记录声明。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950" w:type="dxa"/>
            <w:vAlign w:val="top"/>
          </w:tcPr>
          <w:p>
            <w:pPr>
              <w:spacing w:line="364" w:lineRule="auto"/>
              <w:rPr>
                <w:rFonts w:ascii="宋体"/>
                <w:sz w:val="21"/>
              </w:rPr>
            </w:pPr>
          </w:p>
          <w:p>
            <w:pPr>
              <w:spacing w:before="78" w:line="180" w:lineRule="auto"/>
              <w:ind w:firstLine="424"/>
              <w:rPr>
                <w:rFonts w:ascii="宋体" w:hAnsi="宋体" w:eastAsia="宋体" w:cs="宋体"/>
                <w:sz w:val="24"/>
                <w:szCs w:val="24"/>
              </w:rPr>
            </w:pPr>
            <w:r>
              <w:rPr>
                <w:rFonts w:ascii="宋体" w:hAnsi="宋体" w:eastAsia="宋体" w:cs="宋体"/>
                <w:sz w:val="24"/>
                <w:szCs w:val="24"/>
              </w:rPr>
              <w:t>2</w:t>
            </w:r>
          </w:p>
        </w:tc>
        <w:tc>
          <w:tcPr>
            <w:tcW w:w="4434" w:type="dxa"/>
            <w:gridSpan w:val="2"/>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本项目不接受联合体供应商</w:t>
            </w:r>
          </w:p>
        </w:tc>
        <w:tc>
          <w:tcPr>
            <w:tcW w:w="3944" w:type="dxa"/>
            <w:vAlign w:val="top"/>
          </w:tcPr>
          <w:p>
            <w:pPr>
              <w:spacing w:before="78"/>
              <w:ind w:left="117" w:right="105" w:firstLine="2"/>
              <w:rPr>
                <w:rFonts w:ascii="宋体" w:hAnsi="宋体" w:eastAsia="宋体" w:cs="宋体"/>
                <w:spacing w:val="-10"/>
                <w:sz w:val="24"/>
                <w:szCs w:val="24"/>
              </w:rPr>
            </w:pPr>
          </w:p>
          <w:p>
            <w:pPr>
              <w:spacing w:before="78"/>
              <w:ind w:left="117" w:right="105" w:firstLine="2"/>
              <w:rPr>
                <w:rFonts w:ascii="宋体" w:hAnsi="宋体" w:eastAsia="宋体" w:cs="宋体"/>
                <w:spacing w:val="-10"/>
                <w:sz w:val="24"/>
                <w:szCs w:val="24"/>
              </w:rPr>
            </w:pPr>
            <w:r>
              <w:rPr>
                <w:rFonts w:ascii="宋体" w:hAnsi="宋体" w:eastAsia="宋体" w:cs="宋体"/>
                <w:spacing w:val="-10"/>
                <w:sz w:val="24"/>
                <w:szCs w:val="24"/>
              </w:rPr>
              <w:t>符合本磋商文件规定</w:t>
            </w:r>
          </w:p>
        </w:tc>
      </w:tr>
    </w:tbl>
    <w:p>
      <w:pPr>
        <w:spacing w:before="171" w:line="185" w:lineRule="auto"/>
        <w:ind w:firstLine="298"/>
        <w:rPr>
          <w:rFonts w:ascii="宋体" w:hAnsi="宋体" w:eastAsia="宋体" w:cs="宋体"/>
          <w:sz w:val="28"/>
          <w:szCs w:val="28"/>
        </w:rPr>
      </w:pPr>
      <w:r>
        <w:rPr>
          <w:rFonts w:ascii="宋体" w:hAnsi="宋体" w:eastAsia="宋体" w:cs="宋体"/>
          <w:spacing w:val="-1"/>
          <w:sz w:val="28"/>
          <w:szCs w:val="28"/>
        </w:rPr>
        <w:t>注：未通过资格性审查的其响应文件将按照无效响应处理。</w:t>
      </w:r>
    </w:p>
    <w:p>
      <w:pPr>
        <w:sectPr>
          <w:footerReference r:id="rId7" w:type="default"/>
          <w:pgSz w:w="11852" w:h="16784"/>
          <w:pgMar w:top="1426" w:right="1245" w:bottom="1156" w:left="1272" w:header="0" w:footer="1032" w:gutter="0"/>
          <w:pgNumType w:fmt="decimal"/>
          <w:cols w:space="720" w:num="1"/>
        </w:sectPr>
      </w:pPr>
    </w:p>
    <w:p>
      <w:pPr>
        <w:spacing w:before="185" w:line="185" w:lineRule="auto"/>
        <w:ind w:firstLine="129"/>
        <w:outlineLvl w:val="6"/>
        <w:rPr>
          <w:rFonts w:ascii="宋体" w:hAnsi="宋体" w:eastAsia="宋体" w:cs="宋体"/>
          <w:sz w:val="28"/>
          <w:szCs w:val="28"/>
        </w:rPr>
      </w:pPr>
      <w:r>
        <w:rPr>
          <w:rFonts w:ascii="宋体" w:hAnsi="宋体" w:eastAsia="宋体" w:cs="宋体"/>
          <w:spacing w:val="-3"/>
          <w:sz w:val="28"/>
          <w:szCs w:val="28"/>
        </w:rPr>
        <w:t>5.2</w:t>
      </w:r>
      <w:r>
        <w:rPr>
          <w:rFonts w:ascii="宋体" w:hAnsi="宋体" w:eastAsia="宋体" w:cs="宋体"/>
          <w:spacing w:val="-53"/>
          <w:sz w:val="28"/>
          <w:szCs w:val="28"/>
        </w:rPr>
        <w:t xml:space="preserve"> </w:t>
      </w:r>
      <w:r>
        <w:rPr>
          <w:rFonts w:ascii="宋体" w:hAnsi="宋体" w:eastAsia="宋体" w:cs="宋体"/>
          <w:spacing w:val="-3"/>
          <w:sz w:val="28"/>
          <w:szCs w:val="28"/>
        </w:rPr>
        <w:t>符合性审查</w:t>
      </w:r>
    </w:p>
    <w:p>
      <w:pPr>
        <w:spacing w:line="171" w:lineRule="exact"/>
      </w:pPr>
    </w:p>
    <w:tbl>
      <w:tblPr>
        <w:tblStyle w:val="145"/>
        <w:tblW w:w="92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456"/>
        <w:gridCol w:w="2205"/>
        <w:gridCol w:w="4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Align w:val="top"/>
          </w:tcPr>
          <w:p>
            <w:pPr>
              <w:spacing w:before="316" w:line="185" w:lineRule="auto"/>
              <w:ind w:firstLine="116"/>
              <w:rPr>
                <w:rFonts w:ascii="宋体" w:hAnsi="宋体" w:eastAsia="宋体" w:cs="宋体"/>
                <w:sz w:val="24"/>
                <w:szCs w:val="24"/>
              </w:rPr>
            </w:pPr>
            <w:r>
              <w:rPr>
                <w:rFonts w:ascii="宋体" w:hAnsi="宋体" w:eastAsia="宋体" w:cs="宋体"/>
                <w:spacing w:val="-3"/>
                <w:sz w:val="24"/>
                <w:szCs w:val="24"/>
              </w:rPr>
              <w:t>序号</w:t>
            </w:r>
          </w:p>
        </w:tc>
        <w:tc>
          <w:tcPr>
            <w:tcW w:w="3661" w:type="dxa"/>
            <w:gridSpan w:val="2"/>
            <w:vAlign w:val="top"/>
          </w:tcPr>
          <w:p>
            <w:pPr>
              <w:spacing w:before="316" w:line="185" w:lineRule="auto"/>
              <w:ind w:firstLine="1356"/>
              <w:rPr>
                <w:rFonts w:ascii="宋体" w:hAnsi="宋体" w:eastAsia="宋体" w:cs="宋体"/>
                <w:sz w:val="24"/>
                <w:szCs w:val="24"/>
              </w:rPr>
            </w:pPr>
            <w:r>
              <w:rPr>
                <w:rFonts w:ascii="宋体" w:hAnsi="宋体" w:eastAsia="宋体" w:cs="宋体"/>
                <w:spacing w:val="-2"/>
                <w:sz w:val="24"/>
                <w:szCs w:val="24"/>
              </w:rPr>
              <w:t>评审因素</w:t>
            </w:r>
          </w:p>
        </w:tc>
        <w:tc>
          <w:tcPr>
            <w:tcW w:w="4849" w:type="dxa"/>
            <w:vAlign w:val="top"/>
          </w:tcPr>
          <w:p>
            <w:pPr>
              <w:spacing w:before="316" w:line="185" w:lineRule="auto"/>
              <w:ind w:firstLine="1949"/>
              <w:rPr>
                <w:rFonts w:ascii="宋体" w:hAnsi="宋体" w:eastAsia="宋体" w:cs="宋体"/>
                <w:sz w:val="24"/>
                <w:szCs w:val="24"/>
              </w:rPr>
            </w:pPr>
            <w:r>
              <w:rPr>
                <w:rFonts w:ascii="宋体" w:hAnsi="宋体" w:eastAsia="宋体" w:cs="宋体"/>
                <w:spacing w:val="-2"/>
                <w:sz w:val="24"/>
                <w:szCs w:val="24"/>
              </w:rPr>
              <w:t>评标方法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02" w:type="dxa"/>
            <w:vMerge w:val="restart"/>
            <w:tcBorders>
              <w:bottom w:val="nil"/>
            </w:tcBorders>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before="78" w:line="180" w:lineRule="auto"/>
              <w:ind w:firstLine="314"/>
              <w:rPr>
                <w:rFonts w:ascii="宋体" w:hAnsi="宋体" w:eastAsia="宋体" w:cs="宋体"/>
                <w:sz w:val="24"/>
                <w:szCs w:val="24"/>
              </w:rPr>
            </w:pPr>
            <w:r>
              <w:rPr>
                <w:rFonts w:ascii="宋体" w:hAnsi="宋体" w:eastAsia="宋体" w:cs="宋体"/>
                <w:sz w:val="24"/>
                <w:szCs w:val="24"/>
              </w:rPr>
              <w:t>1</w:t>
            </w:r>
          </w:p>
        </w:tc>
        <w:tc>
          <w:tcPr>
            <w:tcW w:w="1456" w:type="dxa"/>
            <w:vMerge w:val="restart"/>
            <w:tcBorders>
              <w:bottom w:val="nil"/>
            </w:tcBorders>
            <w:vAlign w:val="top"/>
          </w:tcPr>
          <w:p>
            <w:pPr>
              <w:spacing w:line="255" w:lineRule="auto"/>
              <w:rPr>
                <w:rFonts w:ascii="宋体"/>
                <w:sz w:val="21"/>
              </w:rPr>
            </w:pPr>
          </w:p>
          <w:p>
            <w:pPr>
              <w:spacing w:line="256" w:lineRule="auto"/>
              <w:rPr>
                <w:rFonts w:ascii="宋体"/>
                <w:sz w:val="21"/>
              </w:rPr>
            </w:pPr>
          </w:p>
          <w:p>
            <w:pPr>
              <w:spacing w:line="256" w:lineRule="auto"/>
              <w:rPr>
                <w:rFonts w:ascii="宋体"/>
                <w:sz w:val="21"/>
              </w:rPr>
            </w:pPr>
          </w:p>
          <w:p>
            <w:pPr>
              <w:spacing w:before="78" w:line="185" w:lineRule="auto"/>
              <w:ind w:firstLine="114"/>
              <w:rPr>
                <w:rFonts w:ascii="宋体" w:hAnsi="宋体" w:eastAsia="宋体" w:cs="宋体"/>
                <w:sz w:val="24"/>
                <w:szCs w:val="24"/>
              </w:rPr>
            </w:pPr>
            <w:r>
              <w:rPr>
                <w:rFonts w:ascii="宋体" w:hAnsi="宋体" w:eastAsia="宋体" w:cs="宋体"/>
                <w:spacing w:val="-2"/>
                <w:sz w:val="24"/>
                <w:szCs w:val="24"/>
              </w:rPr>
              <w:t>有效性审查</w:t>
            </w:r>
          </w:p>
        </w:tc>
        <w:tc>
          <w:tcPr>
            <w:tcW w:w="2205" w:type="dxa"/>
            <w:vAlign w:val="top"/>
          </w:tcPr>
          <w:p>
            <w:pPr>
              <w:spacing w:line="324" w:lineRule="auto"/>
              <w:rPr>
                <w:rFonts w:ascii="宋体"/>
                <w:sz w:val="21"/>
              </w:rPr>
            </w:pPr>
          </w:p>
          <w:p>
            <w:pPr>
              <w:spacing w:before="78" w:line="185" w:lineRule="auto"/>
              <w:ind w:firstLine="124"/>
              <w:rPr>
                <w:rFonts w:ascii="宋体" w:hAnsi="宋体" w:eastAsia="宋体" w:cs="宋体"/>
                <w:sz w:val="24"/>
                <w:szCs w:val="24"/>
              </w:rPr>
            </w:pPr>
            <w:r>
              <w:rPr>
                <w:rFonts w:ascii="宋体" w:hAnsi="宋体" w:eastAsia="宋体" w:cs="宋体"/>
                <w:spacing w:val="-4"/>
                <w:sz w:val="24"/>
                <w:szCs w:val="24"/>
              </w:rPr>
              <w:t>响应文件签署</w:t>
            </w:r>
          </w:p>
        </w:tc>
        <w:tc>
          <w:tcPr>
            <w:tcW w:w="4849" w:type="dxa"/>
            <w:vAlign w:val="top"/>
          </w:tcPr>
          <w:p>
            <w:pPr>
              <w:spacing w:before="197" w:line="499" w:lineRule="exact"/>
              <w:ind w:firstLine="128"/>
              <w:rPr>
                <w:rFonts w:ascii="宋体" w:hAnsi="宋体" w:eastAsia="宋体" w:cs="宋体"/>
                <w:sz w:val="24"/>
                <w:szCs w:val="24"/>
              </w:rPr>
            </w:pPr>
            <w:r>
              <w:rPr>
                <w:rFonts w:ascii="宋体" w:hAnsi="宋体" w:eastAsia="宋体" w:cs="宋体"/>
                <w:spacing w:val="2"/>
                <w:position w:val="19"/>
                <w:sz w:val="24"/>
                <w:szCs w:val="24"/>
              </w:rPr>
              <w:t>响应文件中法定代表人或其授权代表人的签</w:t>
            </w:r>
          </w:p>
          <w:p>
            <w:pPr>
              <w:spacing w:line="204" w:lineRule="auto"/>
              <w:ind w:firstLine="116"/>
              <w:rPr>
                <w:rFonts w:ascii="宋体" w:hAnsi="宋体" w:eastAsia="宋体" w:cs="宋体"/>
                <w:sz w:val="24"/>
                <w:szCs w:val="24"/>
              </w:rPr>
            </w:pPr>
            <w:r>
              <w:rPr>
                <w:rFonts w:ascii="宋体" w:hAnsi="宋体" w:eastAsia="宋体" w:cs="宋体"/>
                <w:spacing w:val="-9"/>
                <w:sz w:val="24"/>
                <w:szCs w:val="24"/>
              </w:rPr>
              <w:t>字齐全。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02" w:type="dxa"/>
            <w:vMerge w:val="continue"/>
            <w:tcBorders>
              <w:top w:val="nil"/>
            </w:tcBorders>
            <w:vAlign w:val="top"/>
          </w:tcPr>
          <w:p>
            <w:pPr>
              <w:rPr>
                <w:rFonts w:ascii="宋体"/>
                <w:sz w:val="21"/>
              </w:rPr>
            </w:pPr>
          </w:p>
        </w:tc>
        <w:tc>
          <w:tcPr>
            <w:tcW w:w="1456" w:type="dxa"/>
            <w:vMerge w:val="continue"/>
            <w:tcBorders>
              <w:top w:val="nil"/>
            </w:tcBorders>
            <w:vAlign w:val="top"/>
          </w:tcPr>
          <w:p>
            <w:pPr>
              <w:rPr>
                <w:rFonts w:ascii="宋体"/>
                <w:sz w:val="21"/>
              </w:rPr>
            </w:pPr>
          </w:p>
        </w:tc>
        <w:tc>
          <w:tcPr>
            <w:tcW w:w="2205" w:type="dxa"/>
            <w:vAlign w:val="top"/>
          </w:tcPr>
          <w:p>
            <w:pPr>
              <w:spacing w:before="195" w:line="502" w:lineRule="exact"/>
              <w:ind w:firstLine="113"/>
              <w:rPr>
                <w:rFonts w:ascii="宋体" w:hAnsi="宋体" w:eastAsia="宋体" w:cs="宋体"/>
                <w:sz w:val="24"/>
                <w:szCs w:val="24"/>
              </w:rPr>
            </w:pPr>
            <w:r>
              <w:rPr>
                <w:rFonts w:ascii="宋体" w:hAnsi="宋体" w:eastAsia="宋体" w:cs="宋体"/>
                <w:spacing w:val="7"/>
                <w:position w:val="19"/>
                <w:sz w:val="24"/>
                <w:szCs w:val="24"/>
              </w:rPr>
              <w:t>法定代表人身份证</w:t>
            </w:r>
          </w:p>
          <w:p>
            <w:pPr>
              <w:spacing w:line="204" w:lineRule="auto"/>
              <w:ind w:firstLine="135"/>
              <w:rPr>
                <w:rFonts w:ascii="宋体" w:hAnsi="宋体" w:eastAsia="宋体" w:cs="宋体"/>
                <w:sz w:val="24"/>
                <w:szCs w:val="24"/>
              </w:rPr>
            </w:pPr>
            <w:r>
              <w:rPr>
                <w:rFonts w:ascii="宋体" w:hAnsi="宋体" w:eastAsia="宋体" w:cs="宋体"/>
                <w:spacing w:val="-4"/>
                <w:sz w:val="24"/>
                <w:szCs w:val="24"/>
              </w:rPr>
              <w:t>明及授权委托书</w:t>
            </w:r>
          </w:p>
        </w:tc>
        <w:tc>
          <w:tcPr>
            <w:tcW w:w="4849" w:type="dxa"/>
            <w:vAlign w:val="top"/>
          </w:tcPr>
          <w:p>
            <w:pPr>
              <w:spacing w:before="195" w:line="502" w:lineRule="exact"/>
              <w:ind w:firstLine="116"/>
              <w:rPr>
                <w:rFonts w:ascii="宋体" w:hAnsi="宋体" w:eastAsia="宋体" w:cs="宋体"/>
                <w:sz w:val="24"/>
                <w:szCs w:val="24"/>
              </w:rPr>
            </w:pPr>
            <w:r>
              <w:rPr>
                <w:rFonts w:ascii="宋体" w:hAnsi="宋体" w:eastAsia="宋体" w:cs="宋体"/>
                <w:spacing w:val="-6"/>
                <w:position w:val="19"/>
                <w:sz w:val="24"/>
                <w:szCs w:val="24"/>
              </w:rPr>
              <w:t>法定代表人身份证明及授权委托书有效</w:t>
            </w:r>
            <w:r>
              <w:rPr>
                <w:rFonts w:hint="eastAsia" w:ascii="宋体" w:hAnsi="宋体" w:cs="宋体"/>
                <w:spacing w:val="-6"/>
                <w:position w:val="19"/>
                <w:sz w:val="24"/>
                <w:szCs w:val="24"/>
                <w:lang w:eastAsia="zh-CN"/>
              </w:rPr>
              <w:t>，</w:t>
            </w:r>
            <w:r>
              <w:rPr>
                <w:rFonts w:ascii="宋体" w:hAnsi="宋体" w:eastAsia="宋体" w:cs="宋体"/>
                <w:spacing w:val="-6"/>
                <w:position w:val="19"/>
                <w:sz w:val="24"/>
                <w:szCs w:val="24"/>
              </w:rPr>
              <w:t>且</w:t>
            </w:r>
          </w:p>
          <w:p>
            <w:pPr>
              <w:spacing w:line="204" w:lineRule="auto"/>
              <w:rPr>
                <w:rFonts w:ascii="宋体" w:hAnsi="宋体" w:eastAsia="宋体" w:cs="宋体"/>
                <w:sz w:val="24"/>
                <w:szCs w:val="24"/>
              </w:rPr>
            </w:pPr>
            <w:r>
              <w:rPr>
                <w:rFonts w:ascii="宋体" w:hAnsi="宋体" w:eastAsia="宋体" w:cs="宋体"/>
                <w:spacing w:val="-4"/>
                <w:sz w:val="24"/>
                <w:szCs w:val="24"/>
              </w:rPr>
              <w:t>符合采购文件规定的格式。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02" w:type="dxa"/>
            <w:vMerge w:val="restart"/>
            <w:tcBorders>
              <w:bottom w:val="nil"/>
            </w:tcBorders>
            <w:vAlign w:val="top"/>
          </w:tcPr>
          <w:p>
            <w:pPr>
              <w:spacing w:line="323" w:lineRule="auto"/>
              <w:rPr>
                <w:rFonts w:ascii="宋体"/>
                <w:sz w:val="21"/>
              </w:rPr>
            </w:pPr>
          </w:p>
          <w:p>
            <w:pPr>
              <w:spacing w:line="324" w:lineRule="auto"/>
              <w:rPr>
                <w:rFonts w:ascii="宋体"/>
                <w:sz w:val="21"/>
              </w:rPr>
            </w:pPr>
          </w:p>
          <w:p>
            <w:pPr>
              <w:spacing w:before="78" w:line="180" w:lineRule="auto"/>
              <w:ind w:firstLine="300"/>
              <w:rPr>
                <w:rFonts w:ascii="宋体" w:hAnsi="宋体" w:eastAsia="宋体" w:cs="宋体"/>
                <w:sz w:val="24"/>
                <w:szCs w:val="24"/>
              </w:rPr>
            </w:pPr>
            <w:r>
              <w:rPr>
                <w:rFonts w:ascii="宋体" w:hAnsi="宋体" w:eastAsia="宋体" w:cs="宋体"/>
                <w:sz w:val="24"/>
                <w:szCs w:val="24"/>
              </w:rPr>
              <w:t>2</w:t>
            </w:r>
          </w:p>
        </w:tc>
        <w:tc>
          <w:tcPr>
            <w:tcW w:w="1456" w:type="dxa"/>
            <w:vMerge w:val="restart"/>
            <w:tcBorders>
              <w:bottom w:val="nil"/>
            </w:tcBorders>
            <w:vAlign w:val="top"/>
          </w:tcPr>
          <w:p>
            <w:pPr>
              <w:spacing w:line="306" w:lineRule="auto"/>
              <w:rPr>
                <w:rFonts w:ascii="宋体"/>
                <w:sz w:val="21"/>
              </w:rPr>
            </w:pPr>
          </w:p>
          <w:p>
            <w:pPr>
              <w:spacing w:line="306" w:lineRule="auto"/>
              <w:rPr>
                <w:rFonts w:ascii="宋体"/>
                <w:sz w:val="21"/>
              </w:rPr>
            </w:pPr>
          </w:p>
          <w:p>
            <w:pPr>
              <w:spacing w:before="78" w:line="185" w:lineRule="auto"/>
              <w:ind w:firstLine="115"/>
              <w:rPr>
                <w:rFonts w:ascii="宋体" w:hAnsi="宋体" w:eastAsia="宋体" w:cs="宋体"/>
                <w:sz w:val="24"/>
                <w:szCs w:val="24"/>
              </w:rPr>
            </w:pPr>
            <w:r>
              <w:rPr>
                <w:rFonts w:ascii="宋体" w:hAnsi="宋体" w:eastAsia="宋体" w:cs="宋体"/>
                <w:spacing w:val="-2"/>
                <w:sz w:val="24"/>
                <w:szCs w:val="24"/>
              </w:rPr>
              <w:t>完整性审查</w:t>
            </w:r>
          </w:p>
        </w:tc>
        <w:tc>
          <w:tcPr>
            <w:tcW w:w="2205" w:type="dxa"/>
            <w:vAlign w:val="top"/>
          </w:tcPr>
          <w:p>
            <w:pPr>
              <w:spacing w:line="357" w:lineRule="auto"/>
              <w:rPr>
                <w:rFonts w:ascii="宋体"/>
                <w:sz w:val="21"/>
              </w:rPr>
            </w:pPr>
          </w:p>
          <w:p>
            <w:pPr>
              <w:spacing w:before="78" w:line="185" w:lineRule="auto"/>
              <w:ind w:firstLine="124"/>
              <w:rPr>
                <w:rFonts w:ascii="宋体" w:hAnsi="宋体" w:eastAsia="宋体" w:cs="宋体"/>
                <w:sz w:val="24"/>
                <w:szCs w:val="24"/>
              </w:rPr>
            </w:pPr>
            <w:r>
              <w:rPr>
                <w:rFonts w:ascii="宋体" w:hAnsi="宋体" w:eastAsia="宋体" w:cs="宋体"/>
                <w:spacing w:val="-3"/>
                <w:sz w:val="24"/>
                <w:szCs w:val="24"/>
              </w:rPr>
              <w:t>响应文件份数</w:t>
            </w:r>
          </w:p>
        </w:tc>
        <w:tc>
          <w:tcPr>
            <w:tcW w:w="4849" w:type="dxa"/>
            <w:vAlign w:val="top"/>
          </w:tcPr>
          <w:p>
            <w:pPr>
              <w:spacing w:before="235" w:line="499" w:lineRule="exact"/>
              <w:ind w:firstLine="128"/>
              <w:rPr>
                <w:rFonts w:ascii="宋体" w:hAnsi="宋体" w:eastAsia="宋体" w:cs="宋体"/>
                <w:sz w:val="24"/>
                <w:szCs w:val="24"/>
              </w:rPr>
            </w:pPr>
            <w:r>
              <w:rPr>
                <w:rFonts w:ascii="宋体" w:hAnsi="宋体" w:eastAsia="宋体" w:cs="宋体"/>
                <w:spacing w:val="2"/>
                <w:position w:val="19"/>
                <w:sz w:val="24"/>
                <w:szCs w:val="24"/>
              </w:rPr>
              <w:t>响应文件正本、副本、电子版等响应文件数</w:t>
            </w:r>
          </w:p>
          <w:p>
            <w:pPr>
              <w:spacing w:line="204" w:lineRule="auto"/>
              <w:ind w:firstLine="115"/>
              <w:rPr>
                <w:rFonts w:ascii="宋体" w:hAnsi="宋体" w:eastAsia="宋体" w:cs="宋体"/>
                <w:sz w:val="24"/>
                <w:szCs w:val="24"/>
              </w:rPr>
            </w:pPr>
            <w:r>
              <w:rPr>
                <w:rFonts w:ascii="宋体" w:hAnsi="宋体" w:eastAsia="宋体" w:cs="宋体"/>
                <w:spacing w:val="-4"/>
                <w:sz w:val="24"/>
                <w:szCs w:val="24"/>
              </w:rPr>
              <w:t>量符合采购文件要求。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2" w:type="dxa"/>
            <w:vMerge w:val="continue"/>
            <w:tcBorders>
              <w:top w:val="nil"/>
            </w:tcBorders>
            <w:vAlign w:val="top"/>
          </w:tcPr>
          <w:p>
            <w:pPr>
              <w:rPr>
                <w:rFonts w:ascii="宋体"/>
                <w:sz w:val="21"/>
              </w:rPr>
            </w:pPr>
          </w:p>
        </w:tc>
        <w:tc>
          <w:tcPr>
            <w:tcW w:w="1456" w:type="dxa"/>
            <w:vMerge w:val="continue"/>
            <w:tcBorders>
              <w:top w:val="nil"/>
            </w:tcBorders>
            <w:vAlign w:val="top"/>
          </w:tcPr>
          <w:p>
            <w:pPr>
              <w:rPr>
                <w:rFonts w:ascii="宋体"/>
                <w:sz w:val="21"/>
              </w:rPr>
            </w:pPr>
          </w:p>
        </w:tc>
        <w:tc>
          <w:tcPr>
            <w:tcW w:w="2205" w:type="dxa"/>
            <w:vAlign w:val="top"/>
          </w:tcPr>
          <w:p>
            <w:pPr>
              <w:spacing w:before="230" w:line="185" w:lineRule="auto"/>
              <w:ind w:firstLine="124"/>
              <w:rPr>
                <w:rFonts w:ascii="宋体" w:hAnsi="宋体" w:eastAsia="宋体" w:cs="宋体"/>
                <w:sz w:val="24"/>
                <w:szCs w:val="24"/>
              </w:rPr>
            </w:pPr>
            <w:r>
              <w:rPr>
                <w:rFonts w:ascii="宋体" w:hAnsi="宋体" w:eastAsia="宋体" w:cs="宋体"/>
                <w:spacing w:val="-4"/>
                <w:sz w:val="24"/>
                <w:szCs w:val="24"/>
              </w:rPr>
              <w:t>响应文件内容</w:t>
            </w:r>
          </w:p>
        </w:tc>
        <w:tc>
          <w:tcPr>
            <w:tcW w:w="4849" w:type="dxa"/>
            <w:vAlign w:val="top"/>
          </w:tcPr>
          <w:p>
            <w:pPr>
              <w:spacing w:before="230" w:line="185" w:lineRule="auto"/>
              <w:ind w:firstLine="128"/>
              <w:rPr>
                <w:rFonts w:ascii="宋体" w:hAnsi="宋体" w:eastAsia="宋体" w:cs="宋体"/>
                <w:sz w:val="24"/>
                <w:szCs w:val="24"/>
              </w:rPr>
            </w:pPr>
            <w:r>
              <w:rPr>
                <w:rFonts w:ascii="宋体" w:hAnsi="宋体" w:eastAsia="宋体" w:cs="宋体"/>
                <w:spacing w:val="-4"/>
                <w:sz w:val="24"/>
                <w:szCs w:val="24"/>
              </w:rPr>
              <w:t>响应文件内容齐全、无遗漏。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2" w:type="dxa"/>
            <w:vMerge w:val="restart"/>
            <w:tcBorders>
              <w:bottom w:val="nil"/>
            </w:tcBorders>
            <w:vAlign w:val="top"/>
          </w:tcPr>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78" w:line="180" w:lineRule="auto"/>
              <w:ind w:firstLine="301"/>
              <w:rPr>
                <w:rFonts w:ascii="宋体" w:hAnsi="宋体" w:eastAsia="宋体" w:cs="宋体"/>
                <w:sz w:val="24"/>
                <w:szCs w:val="24"/>
              </w:rPr>
            </w:pPr>
            <w:r>
              <w:rPr>
                <w:rFonts w:ascii="宋体" w:hAnsi="宋体" w:eastAsia="宋体" w:cs="宋体"/>
                <w:sz w:val="24"/>
                <w:szCs w:val="24"/>
              </w:rPr>
              <w:t>3</w:t>
            </w:r>
          </w:p>
        </w:tc>
        <w:tc>
          <w:tcPr>
            <w:tcW w:w="1456" w:type="dxa"/>
            <w:vMerge w:val="restart"/>
            <w:tcBorders>
              <w:bottom w:val="nil"/>
            </w:tcBorders>
            <w:vAlign w:val="top"/>
          </w:tcPr>
          <w:p>
            <w:pPr>
              <w:spacing w:line="331" w:lineRule="auto"/>
              <w:rPr>
                <w:rFonts w:ascii="宋体"/>
                <w:sz w:val="21"/>
              </w:rPr>
            </w:pPr>
          </w:p>
          <w:p>
            <w:pPr>
              <w:spacing w:line="331" w:lineRule="auto"/>
              <w:rPr>
                <w:rFonts w:ascii="宋体"/>
                <w:sz w:val="21"/>
              </w:rPr>
            </w:pPr>
          </w:p>
          <w:p>
            <w:pPr>
              <w:spacing w:before="79" w:line="384" w:lineRule="auto"/>
              <w:ind w:left="115" w:right="108" w:hanging="3"/>
              <w:jc w:val="center"/>
              <w:rPr>
                <w:rFonts w:ascii="宋体" w:hAnsi="宋体" w:eastAsia="宋体" w:cs="宋体"/>
                <w:sz w:val="24"/>
                <w:szCs w:val="24"/>
              </w:rPr>
            </w:pPr>
            <w:r>
              <w:rPr>
                <w:rFonts w:ascii="宋体" w:hAnsi="宋体" w:eastAsia="宋体" w:cs="宋体"/>
                <w:spacing w:val="6"/>
                <w:sz w:val="24"/>
                <w:szCs w:val="24"/>
              </w:rPr>
              <w:t>磋商文件的</w:t>
            </w:r>
            <w:r>
              <w:rPr>
                <w:rFonts w:ascii="宋体" w:hAnsi="宋体" w:eastAsia="宋体" w:cs="宋体"/>
                <w:spacing w:val="5"/>
                <w:sz w:val="24"/>
                <w:szCs w:val="24"/>
              </w:rPr>
              <w:t>响应程度审</w:t>
            </w:r>
            <w:r>
              <w:rPr>
                <w:rFonts w:ascii="宋体" w:hAnsi="宋体" w:eastAsia="宋体" w:cs="宋体"/>
                <w:sz w:val="24"/>
                <w:szCs w:val="24"/>
              </w:rPr>
              <w:t>查</w:t>
            </w:r>
          </w:p>
        </w:tc>
        <w:tc>
          <w:tcPr>
            <w:tcW w:w="2205" w:type="dxa"/>
            <w:vAlign w:val="top"/>
          </w:tcPr>
          <w:p>
            <w:pPr>
              <w:spacing w:before="259" w:line="185" w:lineRule="auto"/>
              <w:ind w:firstLine="124"/>
              <w:rPr>
                <w:rFonts w:ascii="宋体" w:hAnsi="宋体" w:eastAsia="宋体" w:cs="宋体"/>
                <w:sz w:val="24"/>
                <w:szCs w:val="24"/>
              </w:rPr>
            </w:pPr>
            <w:r>
              <w:rPr>
                <w:rFonts w:ascii="宋体" w:hAnsi="宋体" w:eastAsia="宋体" w:cs="宋体"/>
                <w:spacing w:val="-4"/>
                <w:sz w:val="24"/>
                <w:szCs w:val="24"/>
              </w:rPr>
              <w:t>响应文件内容</w:t>
            </w:r>
          </w:p>
        </w:tc>
        <w:tc>
          <w:tcPr>
            <w:tcW w:w="4849" w:type="dxa"/>
            <w:vAlign w:val="top"/>
          </w:tcPr>
          <w:p>
            <w:pPr>
              <w:spacing w:before="259" w:line="185" w:lineRule="auto"/>
              <w:ind w:firstLine="114"/>
              <w:rPr>
                <w:rFonts w:ascii="宋体" w:hAnsi="宋体" w:eastAsia="宋体" w:cs="宋体"/>
                <w:sz w:val="24"/>
                <w:szCs w:val="24"/>
              </w:rPr>
            </w:pPr>
            <w:r>
              <w:rPr>
                <w:rFonts w:ascii="宋体" w:hAnsi="宋体" w:eastAsia="宋体" w:cs="宋体"/>
                <w:spacing w:val="-3"/>
                <w:sz w:val="24"/>
                <w:szCs w:val="24"/>
              </w:rPr>
              <w:t>对磋商文件规定的内容全部做出响应。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02" w:type="dxa"/>
            <w:vMerge w:val="continue"/>
            <w:tcBorders>
              <w:top w:val="nil"/>
              <w:bottom w:val="nil"/>
            </w:tcBorders>
            <w:vAlign w:val="top"/>
          </w:tcPr>
          <w:p>
            <w:pPr>
              <w:rPr>
                <w:rFonts w:ascii="宋体"/>
                <w:sz w:val="21"/>
              </w:rPr>
            </w:pPr>
          </w:p>
        </w:tc>
        <w:tc>
          <w:tcPr>
            <w:tcW w:w="1456" w:type="dxa"/>
            <w:vMerge w:val="continue"/>
            <w:tcBorders>
              <w:top w:val="nil"/>
              <w:bottom w:val="nil"/>
            </w:tcBorders>
            <w:vAlign w:val="top"/>
          </w:tcPr>
          <w:p>
            <w:pPr>
              <w:rPr>
                <w:rFonts w:ascii="宋体"/>
                <w:sz w:val="21"/>
              </w:rPr>
            </w:pPr>
          </w:p>
        </w:tc>
        <w:tc>
          <w:tcPr>
            <w:tcW w:w="2205" w:type="dxa"/>
            <w:vAlign w:val="top"/>
          </w:tcPr>
          <w:p>
            <w:pPr>
              <w:spacing w:before="197" w:line="185" w:lineRule="auto"/>
              <w:ind w:firstLine="113"/>
              <w:rPr>
                <w:rFonts w:ascii="宋体" w:hAnsi="宋体" w:eastAsia="宋体" w:cs="宋体"/>
                <w:sz w:val="24"/>
                <w:szCs w:val="24"/>
              </w:rPr>
            </w:pPr>
            <w:r>
              <w:rPr>
                <w:rFonts w:ascii="宋体" w:hAnsi="宋体" w:eastAsia="宋体" w:cs="宋体"/>
                <w:spacing w:val="-2"/>
                <w:sz w:val="24"/>
                <w:szCs w:val="24"/>
              </w:rPr>
              <w:t>质量技术</w:t>
            </w:r>
          </w:p>
        </w:tc>
        <w:tc>
          <w:tcPr>
            <w:tcW w:w="4849" w:type="dxa"/>
            <w:vAlign w:val="top"/>
          </w:tcPr>
          <w:p>
            <w:pPr>
              <w:spacing w:before="197" w:line="185" w:lineRule="auto"/>
              <w:ind w:firstLine="115"/>
              <w:rPr>
                <w:rFonts w:ascii="宋体" w:hAnsi="宋体" w:eastAsia="宋体" w:cs="宋体"/>
                <w:sz w:val="24"/>
                <w:szCs w:val="24"/>
              </w:rPr>
            </w:pPr>
            <w:r>
              <w:rPr>
                <w:rFonts w:ascii="宋体" w:hAnsi="宋体" w:eastAsia="宋体" w:cs="宋体"/>
                <w:spacing w:val="-3"/>
                <w:sz w:val="24"/>
                <w:szCs w:val="24"/>
              </w:rPr>
              <w:t>满足磋商文件提出的质量、技术要求。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02" w:type="dxa"/>
            <w:vMerge w:val="continue"/>
            <w:tcBorders>
              <w:top w:val="nil"/>
              <w:bottom w:val="nil"/>
            </w:tcBorders>
            <w:vAlign w:val="top"/>
          </w:tcPr>
          <w:p>
            <w:pPr>
              <w:rPr>
                <w:rFonts w:ascii="宋体"/>
                <w:sz w:val="21"/>
              </w:rPr>
            </w:pPr>
          </w:p>
        </w:tc>
        <w:tc>
          <w:tcPr>
            <w:tcW w:w="1456" w:type="dxa"/>
            <w:vMerge w:val="continue"/>
            <w:tcBorders>
              <w:top w:val="nil"/>
              <w:bottom w:val="nil"/>
            </w:tcBorders>
            <w:vAlign w:val="top"/>
          </w:tcPr>
          <w:p>
            <w:pPr>
              <w:rPr>
                <w:rFonts w:ascii="宋体"/>
                <w:sz w:val="21"/>
              </w:rPr>
            </w:pPr>
          </w:p>
        </w:tc>
        <w:tc>
          <w:tcPr>
            <w:tcW w:w="2205" w:type="dxa"/>
            <w:vAlign w:val="top"/>
          </w:tcPr>
          <w:p>
            <w:pPr>
              <w:spacing w:before="198" w:line="185" w:lineRule="auto"/>
              <w:ind w:firstLine="112"/>
              <w:rPr>
                <w:rFonts w:ascii="宋体" w:hAnsi="宋体" w:eastAsia="宋体" w:cs="宋体"/>
                <w:sz w:val="24"/>
                <w:szCs w:val="24"/>
              </w:rPr>
            </w:pPr>
            <w:r>
              <w:rPr>
                <w:rFonts w:ascii="宋体" w:hAnsi="宋体" w:eastAsia="宋体" w:cs="宋体"/>
                <w:spacing w:val="-2"/>
                <w:sz w:val="24"/>
                <w:szCs w:val="24"/>
              </w:rPr>
              <w:t>服务期限</w:t>
            </w:r>
          </w:p>
        </w:tc>
        <w:tc>
          <w:tcPr>
            <w:tcW w:w="4849" w:type="dxa"/>
            <w:vAlign w:val="top"/>
          </w:tcPr>
          <w:p>
            <w:pPr>
              <w:spacing w:before="198" w:line="185" w:lineRule="auto"/>
              <w:ind w:firstLine="115"/>
              <w:rPr>
                <w:rFonts w:ascii="宋体" w:hAnsi="宋体" w:eastAsia="宋体" w:cs="宋体"/>
                <w:sz w:val="24"/>
                <w:szCs w:val="24"/>
              </w:rPr>
            </w:pPr>
            <w:r>
              <w:rPr>
                <w:rFonts w:ascii="宋体" w:hAnsi="宋体" w:eastAsia="宋体" w:cs="宋体"/>
                <w:spacing w:val="-1"/>
                <w:sz w:val="24"/>
                <w:szCs w:val="24"/>
              </w:rPr>
              <w:t>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2" w:type="dxa"/>
            <w:vMerge w:val="continue"/>
            <w:tcBorders>
              <w:top w:val="nil"/>
              <w:bottom w:val="nil"/>
            </w:tcBorders>
            <w:vAlign w:val="top"/>
          </w:tcPr>
          <w:p>
            <w:pPr>
              <w:rPr>
                <w:rFonts w:ascii="宋体"/>
                <w:sz w:val="21"/>
              </w:rPr>
            </w:pPr>
          </w:p>
        </w:tc>
        <w:tc>
          <w:tcPr>
            <w:tcW w:w="1456" w:type="dxa"/>
            <w:vMerge w:val="continue"/>
            <w:tcBorders>
              <w:top w:val="nil"/>
              <w:bottom w:val="nil"/>
            </w:tcBorders>
            <w:vAlign w:val="top"/>
          </w:tcPr>
          <w:p>
            <w:pPr>
              <w:rPr>
                <w:rFonts w:ascii="宋体"/>
                <w:sz w:val="21"/>
              </w:rPr>
            </w:pPr>
          </w:p>
        </w:tc>
        <w:tc>
          <w:tcPr>
            <w:tcW w:w="2205" w:type="dxa"/>
            <w:vAlign w:val="top"/>
          </w:tcPr>
          <w:p>
            <w:pPr>
              <w:spacing w:before="248" w:line="185" w:lineRule="auto"/>
              <w:ind w:firstLine="124"/>
              <w:rPr>
                <w:rFonts w:ascii="宋体" w:hAnsi="宋体" w:eastAsia="宋体" w:cs="宋体"/>
                <w:sz w:val="24"/>
                <w:szCs w:val="24"/>
              </w:rPr>
            </w:pPr>
            <w:r>
              <w:rPr>
                <w:rFonts w:ascii="宋体" w:hAnsi="宋体" w:eastAsia="宋体" w:cs="宋体"/>
                <w:spacing w:val="-4"/>
                <w:sz w:val="24"/>
                <w:szCs w:val="24"/>
              </w:rPr>
              <w:t>响应文件有效期</w:t>
            </w:r>
          </w:p>
        </w:tc>
        <w:tc>
          <w:tcPr>
            <w:tcW w:w="4849" w:type="dxa"/>
            <w:vAlign w:val="top"/>
          </w:tcPr>
          <w:p>
            <w:pPr>
              <w:spacing w:before="248" w:line="185" w:lineRule="auto"/>
              <w:ind w:firstLine="115"/>
              <w:rPr>
                <w:rFonts w:ascii="宋体" w:hAnsi="宋体" w:eastAsia="宋体" w:cs="宋体"/>
                <w:sz w:val="24"/>
                <w:szCs w:val="24"/>
              </w:rPr>
            </w:pPr>
            <w:r>
              <w:rPr>
                <w:rFonts w:ascii="宋体" w:hAnsi="宋体" w:eastAsia="宋体" w:cs="宋体"/>
                <w:spacing w:val="-4"/>
                <w:sz w:val="24"/>
                <w:szCs w:val="24"/>
              </w:rPr>
              <w:t>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2" w:type="dxa"/>
            <w:vMerge w:val="continue"/>
            <w:tcBorders>
              <w:top w:val="nil"/>
            </w:tcBorders>
            <w:vAlign w:val="top"/>
          </w:tcPr>
          <w:p>
            <w:pPr>
              <w:rPr>
                <w:rFonts w:ascii="宋体"/>
                <w:sz w:val="21"/>
              </w:rPr>
            </w:pPr>
          </w:p>
        </w:tc>
        <w:tc>
          <w:tcPr>
            <w:tcW w:w="1456" w:type="dxa"/>
            <w:vMerge w:val="continue"/>
            <w:tcBorders>
              <w:top w:val="nil"/>
            </w:tcBorders>
            <w:vAlign w:val="top"/>
          </w:tcPr>
          <w:p>
            <w:pPr>
              <w:rPr>
                <w:rFonts w:ascii="宋体"/>
                <w:sz w:val="21"/>
              </w:rPr>
            </w:pPr>
          </w:p>
        </w:tc>
        <w:tc>
          <w:tcPr>
            <w:tcW w:w="2205" w:type="dxa"/>
            <w:vAlign w:val="top"/>
          </w:tcPr>
          <w:p>
            <w:pPr>
              <w:spacing w:before="198" w:line="185" w:lineRule="auto"/>
              <w:ind w:firstLine="113"/>
              <w:rPr>
                <w:rFonts w:ascii="宋体" w:hAnsi="宋体" w:eastAsia="宋体" w:cs="宋体"/>
                <w:sz w:val="24"/>
                <w:szCs w:val="24"/>
              </w:rPr>
            </w:pPr>
            <w:r>
              <w:rPr>
                <w:rFonts w:ascii="宋体" w:hAnsi="宋体" w:eastAsia="宋体" w:cs="宋体"/>
                <w:spacing w:val="-3"/>
                <w:sz w:val="24"/>
                <w:szCs w:val="24"/>
              </w:rPr>
              <w:t>其他</w:t>
            </w:r>
          </w:p>
        </w:tc>
        <w:tc>
          <w:tcPr>
            <w:tcW w:w="4849" w:type="dxa"/>
            <w:vAlign w:val="top"/>
          </w:tcPr>
          <w:p>
            <w:pPr>
              <w:spacing w:before="198" w:line="185" w:lineRule="auto"/>
              <w:ind w:firstLine="115"/>
              <w:rPr>
                <w:rFonts w:ascii="宋体" w:hAnsi="宋体" w:eastAsia="宋体" w:cs="宋体"/>
                <w:sz w:val="24"/>
                <w:szCs w:val="24"/>
              </w:rPr>
            </w:pPr>
            <w:r>
              <w:rPr>
                <w:rFonts w:ascii="宋体" w:hAnsi="宋体" w:eastAsia="宋体" w:cs="宋体"/>
                <w:spacing w:val="-3"/>
                <w:sz w:val="24"/>
                <w:szCs w:val="24"/>
              </w:rPr>
              <w:t>满足磋商文件相关规定。</w:t>
            </w:r>
          </w:p>
        </w:tc>
      </w:tr>
    </w:tbl>
    <w:p>
      <w:pPr>
        <w:spacing w:line="309" w:lineRule="auto"/>
        <w:rPr>
          <w:rFonts w:ascii="宋体"/>
          <w:sz w:val="21"/>
        </w:rPr>
      </w:pPr>
    </w:p>
    <w:p>
      <w:pPr>
        <w:spacing w:line="310" w:lineRule="auto"/>
        <w:rPr>
          <w:rFonts w:ascii="宋体"/>
          <w:sz w:val="21"/>
        </w:rPr>
      </w:pPr>
    </w:p>
    <w:p>
      <w:pPr>
        <w:spacing w:before="91" w:line="185" w:lineRule="auto"/>
        <w:ind w:firstLine="123"/>
        <w:sectPr>
          <w:footerReference r:id="rId8" w:type="default"/>
          <w:pgSz w:w="11852" w:h="16784"/>
          <w:pgMar w:top="1426" w:right="1185" w:bottom="1156" w:left="1447" w:header="0" w:footer="1032" w:gutter="0"/>
          <w:pgNumType w:fmt="decimal"/>
          <w:cols w:space="720" w:num="1"/>
        </w:sectPr>
      </w:pPr>
      <w:r>
        <w:rPr>
          <w:rFonts w:ascii="宋体" w:hAnsi="宋体" w:eastAsia="宋体" w:cs="宋体"/>
          <w:spacing w:val="-1"/>
          <w:sz w:val="28"/>
          <w:szCs w:val="28"/>
        </w:rPr>
        <w:t>注：未通过符合性审查的其响应文件将按照无效响应</w:t>
      </w:r>
    </w:p>
    <w:p>
      <w:pPr>
        <w:spacing w:before="91" w:line="185" w:lineRule="auto"/>
        <w:ind w:firstLine="450"/>
        <w:outlineLvl w:val="6"/>
        <w:rPr>
          <w:rFonts w:ascii="宋体"/>
          <w:color w:val="auto"/>
          <w:sz w:val="21"/>
        </w:rPr>
      </w:pPr>
      <w:r>
        <w:rPr>
          <w:rFonts w:ascii="宋体" w:hAnsi="宋体" w:eastAsia="宋体" w:cs="宋体"/>
          <w:color w:val="auto"/>
          <w:spacing w:val="-3"/>
          <w:sz w:val="28"/>
          <w:szCs w:val="28"/>
        </w:rPr>
        <w:t>5.3</w:t>
      </w:r>
      <w:r>
        <w:rPr>
          <w:rFonts w:ascii="宋体" w:hAnsi="宋体" w:eastAsia="宋体" w:cs="宋体"/>
          <w:color w:val="auto"/>
          <w:spacing w:val="-60"/>
          <w:sz w:val="28"/>
          <w:szCs w:val="28"/>
        </w:rPr>
        <w:t xml:space="preserve"> </w:t>
      </w:r>
      <w:r>
        <w:rPr>
          <w:rFonts w:ascii="宋体" w:hAnsi="宋体" w:eastAsia="宋体" w:cs="宋体"/>
          <w:color w:val="auto"/>
          <w:spacing w:val="-3"/>
          <w:sz w:val="28"/>
          <w:szCs w:val="28"/>
        </w:rPr>
        <w:t>评分表</w:t>
      </w:r>
    </w:p>
    <w:tbl>
      <w:tblPr>
        <w:tblStyle w:val="43"/>
        <w:tblpPr w:leftFromText="180" w:rightFromText="180" w:vertAnchor="text" w:horzAnchor="page" w:tblpX="1948" w:tblpY="1125"/>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75"/>
        <w:gridCol w:w="994"/>
        <w:gridCol w:w="59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（一）</w:t>
            </w:r>
          </w:p>
        </w:tc>
        <w:tc>
          <w:tcPr>
            <w:tcW w:w="4127" w:type="pct"/>
            <w:gridSpan w:val="2"/>
            <w:tcBorders>
              <w:top w:val="single" w:color="auto" w:sz="4" w:space="0"/>
              <w:left w:val="single" w:color="auto" w:sz="4" w:space="0"/>
              <w:right w:val="single" w:color="auto" w:sz="4" w:space="0"/>
            </w:tcBorders>
            <w:vAlign w:val="center"/>
          </w:tcPr>
          <w:p>
            <w:pPr>
              <w:pStyle w:val="134"/>
              <w:spacing w:line="400" w:lineRule="exact"/>
              <w:ind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价格部分（合计10分）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投标报价</w:t>
            </w:r>
          </w:p>
        </w:tc>
        <w:tc>
          <w:tcPr>
            <w:tcW w:w="587"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10分</w:t>
            </w:r>
          </w:p>
        </w:tc>
        <w:tc>
          <w:tcPr>
            <w:tcW w:w="353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20" w:hanging="120"/>
              <w:jc w:val="left"/>
              <w:rPr>
                <w:rFonts w:cs="仿宋" w:asciiTheme="minorEastAsia" w:hAnsiTheme="minorEastAsia" w:eastAsiaTheme="minorEastAsia"/>
                <w:kern w:val="0"/>
                <w:sz w:val="24"/>
                <w:lang w:val="zh-CN"/>
              </w:rPr>
            </w:pPr>
            <w:r>
              <w:rPr>
                <w:rFonts w:hint="eastAsia" w:cs="宋体" w:asciiTheme="minorEastAsia" w:hAnsiTheme="minorEastAsia" w:eastAsiaTheme="minorEastAsia"/>
                <w:kern w:val="0"/>
                <w:sz w:val="24"/>
              </w:rPr>
              <w:t>满足招标文件要求且投标价格最低的投标报价为评标基准价，其价格得分为满分。其他投标人的价格得分统一按照下列公式计算：投标得分=(评标基准价／投标报价)×10。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（二）</w:t>
            </w:r>
          </w:p>
        </w:tc>
        <w:tc>
          <w:tcPr>
            <w:tcW w:w="4127" w:type="pct"/>
            <w:gridSpan w:val="2"/>
            <w:tcBorders>
              <w:top w:val="single" w:color="auto" w:sz="4" w:space="0"/>
              <w:left w:val="single" w:color="auto" w:sz="4" w:space="0"/>
              <w:right w:val="single" w:color="auto" w:sz="4" w:space="0"/>
            </w:tcBorders>
            <w:vAlign w:val="center"/>
          </w:tcPr>
          <w:p>
            <w:pPr>
              <w:pStyle w:val="134"/>
              <w:spacing w:line="400" w:lineRule="exact"/>
              <w:ind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商务部分（合计</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both"/>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投标人业绩</w:t>
            </w:r>
          </w:p>
        </w:tc>
        <w:tc>
          <w:tcPr>
            <w:tcW w:w="587"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zh-CN"/>
              </w:rPr>
              <w:t>15分</w:t>
            </w:r>
          </w:p>
        </w:tc>
        <w:tc>
          <w:tcPr>
            <w:tcW w:w="3539"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left"/>
              <w:rPr>
                <w:rFonts w:cs="仿宋" w:asciiTheme="minorEastAsia" w:hAnsiTheme="minorEastAsia" w:eastAsiaTheme="minorEastAsia"/>
                <w:sz w:val="24"/>
              </w:rPr>
            </w:pPr>
            <w:r>
              <w:rPr>
                <w:rFonts w:hint="eastAsia" w:cs="仿宋" w:asciiTheme="minorEastAsia" w:hAnsiTheme="minorEastAsia" w:eastAsiaTheme="minorEastAsia"/>
                <w:kern w:val="0"/>
                <w:sz w:val="24"/>
                <w:highlight w:val="none"/>
                <w:lang w:val="zh-CN"/>
              </w:rPr>
              <w:t>投标人自20</w:t>
            </w:r>
            <w:r>
              <w:rPr>
                <w:rFonts w:hint="eastAsia" w:cs="仿宋" w:asciiTheme="minorEastAsia" w:hAnsiTheme="minorEastAsia" w:eastAsiaTheme="minorEastAsia"/>
                <w:kern w:val="0"/>
                <w:sz w:val="24"/>
                <w:highlight w:val="none"/>
                <w:lang w:val="en-US" w:eastAsia="zh-CN"/>
              </w:rPr>
              <w:t>20</w:t>
            </w:r>
            <w:r>
              <w:rPr>
                <w:rFonts w:hint="eastAsia" w:cs="仿宋" w:asciiTheme="minorEastAsia" w:hAnsiTheme="minorEastAsia" w:eastAsiaTheme="minorEastAsia"/>
                <w:kern w:val="0"/>
                <w:sz w:val="24"/>
                <w:highlight w:val="none"/>
                <w:lang w:val="zh-CN"/>
              </w:rPr>
              <w:t>年</w:t>
            </w:r>
            <w:r>
              <w:rPr>
                <w:rFonts w:hint="eastAsia" w:cs="仿宋" w:asciiTheme="minorEastAsia" w:hAnsiTheme="minorEastAsia" w:eastAsiaTheme="minorEastAsia"/>
                <w:kern w:val="0"/>
                <w:sz w:val="24"/>
                <w:highlight w:val="none"/>
                <w:lang w:val="en-US" w:eastAsia="zh-CN"/>
              </w:rPr>
              <w:t>6</w:t>
            </w:r>
            <w:r>
              <w:rPr>
                <w:rFonts w:hint="eastAsia" w:cs="仿宋" w:asciiTheme="minorEastAsia" w:hAnsiTheme="minorEastAsia" w:eastAsiaTheme="minorEastAsia"/>
                <w:kern w:val="0"/>
                <w:sz w:val="24"/>
                <w:highlight w:val="none"/>
                <w:lang w:val="zh-CN"/>
              </w:rPr>
              <w:t>月1日以来，</w:t>
            </w:r>
            <w:r>
              <w:rPr>
                <w:rFonts w:hint="eastAsia" w:cs="仿宋" w:asciiTheme="minorEastAsia" w:hAnsiTheme="minorEastAsia" w:eastAsiaTheme="minorEastAsia"/>
                <w:kern w:val="0"/>
                <w:sz w:val="24"/>
                <w:lang w:val="zh-CN" w:eastAsia="zh-CN"/>
              </w:rPr>
              <w:t>投标人具有类似业绩</w:t>
            </w:r>
            <w:r>
              <w:rPr>
                <w:rFonts w:hint="eastAsia" w:cs="仿宋" w:asciiTheme="minorEastAsia" w:hAnsiTheme="minorEastAsia" w:eastAsiaTheme="minorEastAsia"/>
                <w:color w:val="auto"/>
                <w:kern w:val="0"/>
                <w:sz w:val="24"/>
                <w:lang w:val="zh-CN" w:eastAsia="zh-CN"/>
              </w:rPr>
              <w:t>（</w:t>
            </w:r>
            <w:r>
              <w:rPr>
                <w:rFonts w:hint="eastAsia" w:cs="仿宋" w:asciiTheme="minorEastAsia" w:hAnsiTheme="minorEastAsia" w:eastAsiaTheme="minorEastAsia"/>
                <w:color w:val="auto"/>
                <w:kern w:val="0"/>
                <w:sz w:val="24"/>
                <w:lang w:val="en-US" w:eastAsia="zh-CN"/>
              </w:rPr>
              <w:t>展馆大纲编制、布展方案及布展施工图设计平面布局、立面设计及局部节点效果宣教内容策划、</w:t>
            </w:r>
            <w:r>
              <w:rPr>
                <w:rFonts w:hint="eastAsia" w:cs="仿宋" w:asciiTheme="minorEastAsia" w:hAnsiTheme="minorEastAsia" w:eastAsiaTheme="minorEastAsia"/>
                <w:color w:val="auto"/>
                <w:kern w:val="0"/>
                <w:sz w:val="24"/>
                <w:lang w:val="zh-CN" w:eastAsia="zh-CN"/>
              </w:rPr>
              <w:t>展陈方案、</w:t>
            </w:r>
            <w:r>
              <w:rPr>
                <w:rFonts w:hint="eastAsia" w:cs="仿宋" w:asciiTheme="minorEastAsia" w:hAnsiTheme="minorEastAsia" w:eastAsiaTheme="minorEastAsia"/>
                <w:color w:val="auto"/>
                <w:kern w:val="0"/>
                <w:sz w:val="24"/>
                <w:lang w:val="en-US" w:eastAsia="zh-CN"/>
              </w:rPr>
              <w:t>展馆</w:t>
            </w:r>
            <w:r>
              <w:rPr>
                <w:rFonts w:hint="eastAsia" w:cs="仿宋" w:asciiTheme="minorEastAsia" w:hAnsiTheme="minorEastAsia" w:eastAsiaTheme="minorEastAsia"/>
                <w:color w:val="auto"/>
                <w:kern w:val="0"/>
                <w:sz w:val="24"/>
                <w:lang w:val="zh-CN" w:eastAsia="zh-CN"/>
              </w:rPr>
              <w:t>施工图设计），</w:t>
            </w:r>
            <w:r>
              <w:rPr>
                <w:rFonts w:hint="eastAsia" w:cs="仿宋" w:asciiTheme="minorEastAsia" w:hAnsiTheme="minorEastAsia" w:eastAsiaTheme="minorEastAsia"/>
                <w:kern w:val="0"/>
                <w:sz w:val="24"/>
                <w:lang w:val="zh-CN" w:eastAsia="zh-CN"/>
              </w:rPr>
              <w:t>提供5项以上（含5项）的，得15分；提供5项以下的，每提供1项得3分。</w:t>
            </w:r>
            <w:r>
              <w:rPr>
                <w:rFonts w:hint="eastAsia" w:cs="仿宋" w:asciiTheme="minorEastAsia" w:hAnsiTheme="minorEastAsia" w:eastAsiaTheme="minorEastAsia"/>
                <w:kern w:val="0"/>
                <w:sz w:val="24"/>
                <w:lang w:val="en-US" w:eastAsia="zh-CN"/>
              </w:rPr>
              <w:t>注：本项提供业绩合同证明文件，投标文件中提供业绩合同扫描件和中标通知书，加盖单位公章。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lang w:val="zh-CN"/>
              </w:rPr>
            </w:pPr>
            <w:r>
              <w:rPr>
                <w:rFonts w:hint="eastAsia" w:cs="仿宋" w:asciiTheme="minorEastAsia" w:hAnsiTheme="minorEastAsia" w:eastAsiaTheme="minorEastAsia"/>
                <w:sz w:val="24"/>
                <w:szCs w:val="24"/>
                <w:lang w:val="zh-CN" w:eastAsia="zh-CN"/>
              </w:rPr>
              <w:t>企业财务状况</w:t>
            </w:r>
          </w:p>
        </w:tc>
        <w:tc>
          <w:tcPr>
            <w:tcW w:w="587"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分</w:t>
            </w:r>
          </w:p>
        </w:tc>
        <w:tc>
          <w:tcPr>
            <w:tcW w:w="353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20" w:leftChars="57" w:firstLine="360" w:firstLineChars="150"/>
              <w:jc w:val="left"/>
              <w:rPr>
                <w:rFonts w:asciiTheme="minorEastAsia" w:hAnsiTheme="minorEastAsia" w:eastAsiaTheme="minorEastAsia"/>
                <w:sz w:val="24"/>
              </w:rPr>
            </w:pPr>
            <w:r>
              <w:rPr>
                <w:rFonts w:hint="eastAsia" w:ascii="宋体" w:hAnsi="宋体" w:cs="宋体"/>
                <w:sz w:val="24"/>
                <w:szCs w:val="24"/>
                <w:lang w:eastAsia="zh-CN"/>
              </w:rPr>
              <w:t>投标人经营状况良好。需提供最近</w:t>
            </w:r>
            <w:r>
              <w:rPr>
                <w:rFonts w:hint="eastAsia" w:ascii="宋体" w:hAnsi="宋体" w:cs="宋体"/>
                <w:sz w:val="24"/>
                <w:szCs w:val="24"/>
                <w:lang w:val="en-US" w:eastAsia="zh-CN"/>
              </w:rPr>
              <w:t>三</w:t>
            </w:r>
            <w:r>
              <w:rPr>
                <w:rFonts w:hint="eastAsia" w:ascii="宋体" w:hAnsi="宋体" w:cs="宋体"/>
                <w:sz w:val="24"/>
                <w:szCs w:val="24"/>
                <w:lang w:eastAsia="zh-CN"/>
              </w:rPr>
              <w:t>年财务报表，</w:t>
            </w:r>
            <w:r>
              <w:rPr>
                <w:rFonts w:hint="eastAsia" w:ascii="宋体" w:hAnsi="宋体" w:cs="宋体"/>
                <w:sz w:val="24"/>
                <w:szCs w:val="24"/>
                <w:lang w:val="en-US" w:eastAsia="zh-CN"/>
              </w:rPr>
              <w:t>三</w:t>
            </w:r>
            <w:r>
              <w:rPr>
                <w:rFonts w:hint="eastAsia" w:ascii="宋体" w:hAnsi="宋体" w:cs="宋体"/>
                <w:sz w:val="24"/>
                <w:szCs w:val="24"/>
                <w:lang w:eastAsia="zh-CN"/>
              </w:rPr>
              <w:t>年均盈利的的</w:t>
            </w:r>
            <w:r>
              <w:rPr>
                <w:rFonts w:hint="eastAsia" w:ascii="宋体" w:hAnsi="宋体" w:cs="宋体"/>
                <w:sz w:val="24"/>
                <w:szCs w:val="24"/>
                <w:lang w:val="en-US" w:eastAsia="zh-CN"/>
              </w:rPr>
              <w:t>4分，两年盈利的的2分，无盈利的不得分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项目负责人及项目团队专业人员配置</w:t>
            </w:r>
          </w:p>
        </w:tc>
        <w:tc>
          <w:tcPr>
            <w:tcW w:w="587" w:type="pct"/>
            <w:tcBorders>
              <w:top w:val="single" w:color="auto" w:sz="4" w:space="0"/>
              <w:left w:val="single" w:color="auto" w:sz="4" w:space="0"/>
              <w:right w:val="single" w:color="auto" w:sz="4" w:space="0"/>
            </w:tcBorders>
            <w:vAlign w:val="center"/>
          </w:tcPr>
          <w:p>
            <w:pPr>
              <w:pStyle w:val="134"/>
              <w:spacing w:line="40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分</w:t>
            </w:r>
          </w:p>
        </w:tc>
        <w:tc>
          <w:tcPr>
            <w:tcW w:w="3539" w:type="pct"/>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1、项目负责人同时具有</w:t>
            </w:r>
            <w:r>
              <w:rPr>
                <w:rFonts w:hint="eastAsia" w:ascii="宋体" w:hAnsi="宋体" w:cs="宋体"/>
                <w:kern w:val="0"/>
                <w:sz w:val="24"/>
                <w:highlight w:val="none"/>
                <w:lang w:val="zh-CN" w:eastAsia="zh-CN"/>
              </w:rPr>
              <w:t>注册执业资格</w:t>
            </w:r>
            <w:r>
              <w:rPr>
                <w:rFonts w:hint="eastAsia" w:ascii="宋体" w:hAnsi="宋体" w:cs="宋体"/>
                <w:kern w:val="0"/>
                <w:sz w:val="24"/>
                <w:highlight w:val="none"/>
                <w:lang w:val="en-US" w:eastAsia="zh-CN"/>
              </w:rPr>
              <w:t>和</w:t>
            </w:r>
            <w:r>
              <w:rPr>
                <w:rFonts w:hint="eastAsia" w:ascii="宋体" w:hAnsi="宋体" w:cs="宋体"/>
                <w:kern w:val="0"/>
                <w:sz w:val="24"/>
                <w:highlight w:val="none"/>
                <w:lang w:val="zh-CN" w:eastAsia="zh-CN"/>
              </w:rPr>
              <w:t>高级专业技术职称</w:t>
            </w:r>
            <w:r>
              <w:rPr>
                <w:rFonts w:hint="eastAsia" w:ascii="宋体" w:hAnsi="宋体" w:cs="宋体"/>
                <w:kern w:val="0"/>
                <w:sz w:val="24"/>
                <w:highlight w:val="none"/>
                <w:lang w:val="zh-CN"/>
              </w:rPr>
              <w:t>，得</w:t>
            </w:r>
            <w:r>
              <w:rPr>
                <w:rFonts w:hint="eastAsia" w:ascii="宋体" w:hAnsi="宋体" w:cs="宋体"/>
                <w:kern w:val="0"/>
                <w:sz w:val="24"/>
                <w:highlight w:val="none"/>
                <w:lang w:val="zh-CN" w:eastAsia="zh-CN"/>
              </w:rPr>
              <w:t>3</w:t>
            </w:r>
            <w:r>
              <w:rPr>
                <w:rFonts w:hint="eastAsia" w:ascii="宋体" w:hAnsi="宋体" w:cs="宋体"/>
                <w:kern w:val="0"/>
                <w:sz w:val="24"/>
                <w:highlight w:val="none"/>
                <w:lang w:val="zh-CN"/>
              </w:rPr>
              <w:t>分；没有不得分。</w:t>
            </w:r>
          </w:p>
          <w:p>
            <w:pPr>
              <w:spacing w:line="400" w:lineRule="exact"/>
              <w:ind w:firstLine="480" w:firstLineChars="200"/>
              <w:rPr>
                <w:rFonts w:hint="default" w:ascii="宋体" w:hAnsi="宋体" w:cs="宋体"/>
                <w:kern w:val="0"/>
                <w:sz w:val="24"/>
                <w:highlight w:val="none"/>
                <w:lang w:val="zh-CN"/>
              </w:rPr>
            </w:pPr>
            <w:r>
              <w:rPr>
                <w:rFonts w:hint="eastAsia" w:ascii="宋体" w:hAnsi="宋体" w:cs="宋体"/>
                <w:kern w:val="0"/>
                <w:sz w:val="24"/>
                <w:highlight w:val="none"/>
                <w:lang w:val="zh-CN"/>
              </w:rPr>
              <w:t>2、项目团队中</w:t>
            </w:r>
            <w:r>
              <w:rPr>
                <w:rFonts w:hint="eastAsia" w:ascii="宋体" w:hAnsi="宋体" w:cs="宋体"/>
                <w:kern w:val="0"/>
                <w:sz w:val="24"/>
                <w:highlight w:val="none"/>
                <w:lang w:val="zh-CN" w:eastAsia="zh-CN"/>
              </w:rPr>
              <w:t>每提供一个</w:t>
            </w:r>
            <w:r>
              <w:rPr>
                <w:rFonts w:hint="eastAsia" w:ascii="宋体" w:hAnsi="宋体" w:cs="宋体"/>
                <w:kern w:val="0"/>
                <w:sz w:val="24"/>
                <w:highlight w:val="none"/>
                <w:lang w:val="zh-CN"/>
              </w:rPr>
              <w:t>高级职称的得</w:t>
            </w:r>
            <w:r>
              <w:rPr>
                <w:rFonts w:hint="eastAsia" w:ascii="宋体" w:hAnsi="宋体" w:cs="宋体"/>
                <w:kern w:val="0"/>
                <w:sz w:val="24"/>
                <w:highlight w:val="none"/>
                <w:lang w:val="zh-CN" w:eastAsia="zh-CN"/>
              </w:rPr>
              <w:t>3</w:t>
            </w:r>
            <w:r>
              <w:rPr>
                <w:rFonts w:hint="eastAsia" w:ascii="宋体" w:hAnsi="宋体" w:cs="宋体"/>
                <w:kern w:val="0"/>
                <w:sz w:val="24"/>
                <w:highlight w:val="none"/>
                <w:lang w:val="zh-CN"/>
              </w:rPr>
              <w:t>分，满分</w:t>
            </w:r>
            <w:r>
              <w:rPr>
                <w:rFonts w:hint="eastAsia" w:ascii="宋体" w:hAnsi="宋体" w:cs="宋体"/>
                <w:kern w:val="0"/>
                <w:sz w:val="24"/>
                <w:highlight w:val="none"/>
                <w:lang w:val="zh-CN" w:eastAsia="zh-CN"/>
              </w:rPr>
              <w:t>6分，每提供一个</w:t>
            </w:r>
            <w:r>
              <w:rPr>
                <w:rFonts w:hint="eastAsia" w:ascii="宋体" w:hAnsi="宋体" w:cs="宋体"/>
                <w:kern w:val="0"/>
                <w:sz w:val="24"/>
                <w:highlight w:val="none"/>
                <w:lang w:val="zh-CN"/>
              </w:rPr>
              <w:t>中级职称的</w:t>
            </w:r>
            <w:r>
              <w:rPr>
                <w:rFonts w:hint="eastAsia" w:ascii="宋体" w:hAnsi="宋体" w:cs="宋体"/>
                <w:kern w:val="0"/>
                <w:sz w:val="24"/>
                <w:highlight w:val="none"/>
                <w:lang w:val="zh-CN" w:eastAsia="zh-CN"/>
              </w:rPr>
              <w:t>0.5分，满2分</w:t>
            </w:r>
          </w:p>
          <w:p>
            <w:pPr>
              <w:spacing w:line="400" w:lineRule="exact"/>
              <w:ind w:firstLine="480" w:firstLineChars="200"/>
              <w:rPr>
                <w:rFonts w:ascii="宋体" w:hAnsi="宋体" w:cs="宋体"/>
                <w:kern w:val="0"/>
                <w:sz w:val="24"/>
                <w:highlight w:val="yellow"/>
                <w:lang w:val="zh-CN"/>
              </w:rPr>
            </w:pPr>
            <w:r>
              <w:rPr>
                <w:rFonts w:hint="eastAsia" w:ascii="宋体" w:hAnsi="宋体" w:cs="宋体"/>
                <w:kern w:val="0"/>
                <w:sz w:val="24"/>
                <w:highlight w:val="none"/>
                <w:lang w:val="zh-CN"/>
              </w:rPr>
              <w:t>本项得分共计1</w:t>
            </w:r>
            <w:r>
              <w:rPr>
                <w:rFonts w:hint="eastAsia" w:ascii="宋体" w:hAnsi="宋体" w:cs="宋体"/>
                <w:kern w:val="0"/>
                <w:sz w:val="24"/>
                <w:highlight w:val="none"/>
                <w:lang w:val="zh-CN" w:eastAsia="zh-CN"/>
              </w:rPr>
              <w:t>1</w:t>
            </w:r>
            <w:r>
              <w:rPr>
                <w:rFonts w:hint="eastAsia" w:ascii="宋体" w:hAnsi="宋体" w:cs="宋体"/>
                <w:kern w:val="0"/>
                <w:sz w:val="24"/>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（三）</w:t>
            </w:r>
          </w:p>
        </w:tc>
        <w:tc>
          <w:tcPr>
            <w:tcW w:w="4127" w:type="pct"/>
            <w:gridSpan w:val="2"/>
            <w:tcBorders>
              <w:top w:val="single" w:color="auto" w:sz="4" w:space="0"/>
              <w:left w:val="single" w:color="auto" w:sz="4" w:space="0"/>
              <w:bottom w:val="single" w:color="auto" w:sz="4" w:space="0"/>
              <w:right w:val="single" w:color="auto" w:sz="4" w:space="0"/>
            </w:tcBorders>
            <w:vAlign w:val="center"/>
          </w:tcPr>
          <w:p>
            <w:pPr>
              <w:pStyle w:val="134"/>
              <w:spacing w:line="400" w:lineRule="exact"/>
              <w:ind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技术部分（合计</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项目总体</w:t>
            </w:r>
            <w:r>
              <w:rPr>
                <w:rFonts w:hint="eastAsia" w:cs="仿宋" w:asciiTheme="minorEastAsia" w:hAnsiTheme="minorEastAsia" w:eastAsiaTheme="minorEastAsia"/>
                <w:sz w:val="24"/>
                <w:szCs w:val="24"/>
                <w:lang w:val="en-US" w:eastAsia="zh-CN"/>
              </w:rPr>
              <w:t xml:space="preserve"> </w:t>
            </w:r>
            <w:r>
              <w:rPr>
                <w:rFonts w:hint="eastAsia" w:cs="仿宋" w:asciiTheme="minorEastAsia" w:hAnsiTheme="minorEastAsia" w:eastAsiaTheme="minorEastAsia"/>
                <w:sz w:val="24"/>
                <w:szCs w:val="24"/>
              </w:rPr>
              <w:t>纲要</w:t>
            </w:r>
          </w:p>
        </w:tc>
        <w:tc>
          <w:tcPr>
            <w:tcW w:w="587" w:type="pct"/>
            <w:tcBorders>
              <w:top w:val="single" w:color="auto" w:sz="4" w:space="0"/>
              <w:left w:val="single" w:color="auto" w:sz="4" w:space="0"/>
              <w:bottom w:val="single" w:color="auto" w:sz="4" w:space="0"/>
              <w:right w:val="single" w:color="auto" w:sz="4" w:space="0"/>
            </w:tcBorders>
            <w:vAlign w:val="center"/>
          </w:tcPr>
          <w:p>
            <w:pPr>
              <w:pStyle w:val="134"/>
              <w:spacing w:line="400" w:lineRule="exact"/>
              <w:ind w:left="0" w:leftChars="0" w:firstLine="0" w:firstLineChars="0"/>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9</w:t>
            </w:r>
            <w:r>
              <w:rPr>
                <w:rFonts w:hint="eastAsia" w:cs="仿宋" w:asciiTheme="minorEastAsia" w:hAnsiTheme="minorEastAsia" w:eastAsiaTheme="minorEastAsia"/>
                <w:sz w:val="24"/>
                <w:szCs w:val="24"/>
              </w:rPr>
              <w:t>分</w:t>
            </w:r>
          </w:p>
        </w:tc>
        <w:tc>
          <w:tcPr>
            <w:tcW w:w="3539" w:type="pct"/>
            <w:tcBorders>
              <w:top w:val="single" w:color="auto" w:sz="4" w:space="0"/>
              <w:left w:val="single" w:color="auto" w:sz="4" w:space="0"/>
              <w:bottom w:val="single" w:color="auto" w:sz="4" w:space="0"/>
              <w:right w:val="single" w:color="auto" w:sz="4" w:space="0"/>
            </w:tcBorders>
            <w:vAlign w:val="center"/>
          </w:tcPr>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根据供应商提供的项目总体纲要的全面性、合理性、思 路清晰程度、具体程度由评委对各供应商进行比较、评 议:</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 xml:space="preserve"> ①供应商的项目总体纲要全面、合理，思路清晰，能针 对本项目的工作制定的总体部署切实可行，以及对项目 需求的理解程度深刻和满足磋商文件要求，得 </w:t>
            </w:r>
            <w:r>
              <w:rPr>
                <w:rFonts w:hint="eastAsia" w:cs="仿宋" w:asciiTheme="minorEastAsia" w:hAnsiTheme="minorEastAsia" w:eastAsiaTheme="minorEastAsia"/>
                <w:kern w:val="0"/>
                <w:sz w:val="24"/>
                <w:lang w:val="en-US" w:eastAsia="zh-CN"/>
              </w:rPr>
              <w:t>9</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 xml:space="preserve"> ②供应商的项目总体纲要基本合理，思路相对清晰，针 对本项目的工作制定的总体部署相对可行，以及对项目 需求的理解程度一般，可以满足磋商文件要求，得</w:t>
            </w:r>
            <w:r>
              <w:rPr>
                <w:rFonts w:hint="eastAsia" w:cs="仿宋" w:asciiTheme="minorEastAsia" w:hAnsiTheme="minorEastAsia" w:eastAsiaTheme="minorEastAsia"/>
                <w:kern w:val="0"/>
                <w:sz w:val="24"/>
                <w:lang w:val="en-US" w:eastAsia="zh-CN"/>
              </w:rPr>
              <w:t>6</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 xml:space="preserve"> ③供应商的项目总体纲要不合理，解决思路一般，针对 本项目的工作制定的总体部署操作性一般，以及对项目 需求的理解程度不足，基本满足磋商文件要求，得 </w:t>
            </w:r>
            <w:r>
              <w:rPr>
                <w:rFonts w:hint="eastAsia" w:cs="仿宋" w:asciiTheme="minorEastAsia" w:hAnsiTheme="minorEastAsia" w:eastAsiaTheme="minorEastAsia"/>
                <w:kern w:val="0"/>
                <w:sz w:val="24"/>
                <w:lang w:val="en-US" w:eastAsia="zh-CN"/>
              </w:rPr>
              <w:t>3</w:t>
            </w:r>
            <w:r>
              <w:rPr>
                <w:rFonts w:hint="eastAsia" w:cs="仿宋" w:asciiTheme="minorEastAsia" w:hAnsiTheme="minorEastAsia" w:eastAsiaTheme="minorEastAsia"/>
                <w:kern w:val="0"/>
                <w:sz w:val="24"/>
              </w:rPr>
              <w:t xml:space="preserve">分； </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④不提供不得分。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对项目现状情况整体认知程度</w:t>
            </w:r>
          </w:p>
        </w:tc>
        <w:tc>
          <w:tcPr>
            <w:tcW w:w="587"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lang w:val="en-US" w:eastAsia="zh-CN"/>
              </w:rPr>
              <w:t>9</w:t>
            </w:r>
            <w:r>
              <w:rPr>
                <w:rFonts w:hint="eastAsia" w:cs="仿宋" w:asciiTheme="minorEastAsia" w:hAnsiTheme="minorEastAsia" w:eastAsiaTheme="minorEastAsia"/>
                <w:kern w:val="0"/>
                <w:sz w:val="24"/>
              </w:rPr>
              <w:t>分</w:t>
            </w:r>
          </w:p>
        </w:tc>
        <w:tc>
          <w:tcPr>
            <w:tcW w:w="3539" w:type="pct"/>
            <w:tcBorders>
              <w:top w:val="single" w:color="auto" w:sz="4" w:space="0"/>
              <w:left w:val="single" w:color="auto" w:sz="4" w:space="0"/>
              <w:bottom w:val="single" w:color="auto" w:sz="4" w:space="0"/>
              <w:right w:val="single" w:color="auto" w:sz="4" w:space="0"/>
            </w:tcBorders>
            <w:vAlign w:val="center"/>
          </w:tcPr>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根据各供应商对项目现状情况的整体认知程度由评委进行比较、评议：</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①供应商已深入了解</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范围现状情况及政策要求，能有效地进行</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 xml:space="preserve">方案编制的，得 </w:t>
            </w:r>
            <w:r>
              <w:rPr>
                <w:rFonts w:hint="eastAsia" w:cs="仿宋" w:asciiTheme="minorEastAsia" w:hAnsiTheme="minorEastAsia" w:eastAsiaTheme="minorEastAsia"/>
                <w:kern w:val="0"/>
                <w:sz w:val="24"/>
                <w:lang w:val="en-US" w:eastAsia="zh-CN"/>
              </w:rPr>
              <w:t>9</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②供应商比较了解</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范围现状情况及政策要求，基本能有效地进行</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 xml:space="preserve">方案编制的，得 </w:t>
            </w:r>
            <w:r>
              <w:rPr>
                <w:rFonts w:hint="eastAsia" w:cs="仿宋" w:asciiTheme="minorEastAsia" w:hAnsiTheme="minorEastAsia" w:eastAsiaTheme="minorEastAsia"/>
                <w:kern w:val="0"/>
                <w:sz w:val="24"/>
                <w:lang w:val="en-US" w:eastAsia="zh-CN"/>
              </w:rPr>
              <w:t>6</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③供应商不了解</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范围现状情况及政策要求，不能有效地进行</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 xml:space="preserve">方案编制的，得 </w:t>
            </w:r>
            <w:r>
              <w:rPr>
                <w:rFonts w:hint="eastAsia" w:cs="仿宋" w:asciiTheme="minorEastAsia" w:hAnsiTheme="minorEastAsia" w:eastAsiaTheme="minorEastAsia"/>
                <w:kern w:val="0"/>
                <w:sz w:val="24"/>
                <w:lang w:val="en-US" w:eastAsia="zh-CN"/>
              </w:rPr>
              <w:t>3</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④不提供不得分。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编制技术路线及方案内容</w:t>
            </w:r>
          </w:p>
        </w:tc>
        <w:tc>
          <w:tcPr>
            <w:tcW w:w="587"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20分</w:t>
            </w:r>
          </w:p>
        </w:tc>
        <w:tc>
          <w:tcPr>
            <w:tcW w:w="3539" w:type="pct"/>
            <w:tcBorders>
              <w:top w:val="single" w:color="auto" w:sz="4" w:space="0"/>
              <w:left w:val="single" w:color="auto" w:sz="4" w:space="0"/>
              <w:bottom w:val="single" w:color="auto" w:sz="4" w:space="0"/>
              <w:right w:val="single" w:color="auto" w:sz="4" w:space="0"/>
            </w:tcBorders>
            <w:vAlign w:val="center"/>
          </w:tcPr>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1、</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编制技术路线清晰，</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思路科学合理，提出的</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理念和工作方案先进可行得</w:t>
            </w:r>
            <w:r>
              <w:rPr>
                <w:rFonts w:hint="eastAsia" w:cs="仿宋" w:asciiTheme="minorEastAsia" w:hAnsiTheme="minorEastAsia" w:eastAsiaTheme="minorEastAsia"/>
                <w:kern w:val="0"/>
                <w:sz w:val="24"/>
                <w:lang w:val="en-US" w:eastAsia="zh-CN"/>
              </w:rPr>
              <w:t>20</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2、</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编制技术路线比较清晰，</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思路较科学合理，提出的</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理念和工作方案一般得</w:t>
            </w:r>
            <w:r>
              <w:rPr>
                <w:rFonts w:hint="eastAsia" w:cs="仿宋" w:asciiTheme="minorEastAsia" w:hAnsiTheme="minorEastAsia" w:eastAsiaTheme="minorEastAsia"/>
                <w:kern w:val="0"/>
                <w:sz w:val="24"/>
                <w:lang w:val="en-US" w:eastAsia="zh-CN"/>
              </w:rPr>
              <w:t>13</w:t>
            </w:r>
            <w:r>
              <w:rPr>
                <w:rFonts w:hint="eastAsia" w:cs="仿宋" w:asciiTheme="minorEastAsia" w:hAnsiTheme="minorEastAsia" w:eastAsiaTheme="minorEastAsia"/>
                <w:kern w:val="0"/>
                <w:sz w:val="24"/>
              </w:rPr>
              <w:t>分；</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编制技术路线较混乱，</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思路不科学合理，提出的</w:t>
            </w:r>
            <w:r>
              <w:rPr>
                <w:rFonts w:hint="eastAsia" w:cs="仿宋" w:asciiTheme="minorEastAsia" w:hAnsiTheme="minorEastAsia" w:eastAsiaTheme="minorEastAsia"/>
                <w:kern w:val="0"/>
                <w:sz w:val="24"/>
                <w:lang w:eastAsia="zh-CN"/>
              </w:rPr>
              <w:t>设计</w:t>
            </w:r>
            <w:r>
              <w:rPr>
                <w:rFonts w:hint="eastAsia" w:cs="仿宋" w:asciiTheme="minorEastAsia" w:hAnsiTheme="minorEastAsia" w:eastAsiaTheme="minorEastAsia"/>
                <w:kern w:val="0"/>
                <w:sz w:val="24"/>
              </w:rPr>
              <w:t>理念和工作方案较差得</w:t>
            </w:r>
            <w:r>
              <w:rPr>
                <w:rFonts w:hint="eastAsia" w:cs="仿宋" w:asciiTheme="minorEastAsia" w:hAnsiTheme="minorEastAsia" w:eastAsiaTheme="minorEastAsia"/>
                <w:kern w:val="0"/>
                <w:sz w:val="24"/>
                <w:lang w:val="en-US" w:eastAsia="zh-CN"/>
              </w:rPr>
              <w:t>6</w:t>
            </w:r>
            <w:r>
              <w:rPr>
                <w:rFonts w:hint="eastAsia" w:cs="仿宋" w:asciiTheme="minorEastAsia" w:hAnsiTheme="minorEastAsia" w:eastAsiaTheme="minorEastAsia"/>
                <w:kern w:val="0"/>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both"/>
              <w:rPr>
                <w:rFonts w:cs="仿宋" w:asciiTheme="minorEastAsia" w:hAnsiTheme="minorEastAsia" w:eastAsiaTheme="minorEastAsia"/>
                <w:kern w:val="0"/>
                <w:sz w:val="24"/>
              </w:rPr>
            </w:pPr>
            <w:r>
              <w:rPr>
                <w:rFonts w:cs="仿宋" w:asciiTheme="minorEastAsia" w:hAnsiTheme="minorEastAsia" w:eastAsiaTheme="minorEastAsia"/>
                <w:kern w:val="0"/>
                <w:sz w:val="24"/>
              </w:rPr>
              <w:t>项目重点、难点 分析及应对措施</w:t>
            </w:r>
          </w:p>
        </w:tc>
        <w:tc>
          <w:tcPr>
            <w:tcW w:w="587"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ascii="宋体" w:hAnsi="宋体" w:eastAsia="宋体" w:cs="宋体"/>
                <w:kern w:val="0"/>
                <w:sz w:val="24"/>
                <w:szCs w:val="24"/>
                <w:lang w:val="en-US" w:eastAsia="zh-CN"/>
              </w:rPr>
              <w:t>10分</w:t>
            </w:r>
          </w:p>
        </w:tc>
        <w:tc>
          <w:tcPr>
            <w:tcW w:w="3539" w:type="pct"/>
            <w:tcBorders>
              <w:top w:val="single" w:color="auto" w:sz="4" w:space="0"/>
              <w:left w:val="single" w:color="auto" w:sz="4" w:space="0"/>
              <w:bottom w:val="single" w:color="auto" w:sz="4" w:space="0"/>
              <w:right w:val="single" w:color="auto" w:sz="4" w:space="0"/>
            </w:tcBorders>
            <w:vAlign w:val="center"/>
          </w:tcPr>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cs="仿宋" w:asciiTheme="minorEastAsia" w:hAnsiTheme="minorEastAsia" w:eastAsiaTheme="minorEastAsia"/>
                <w:kern w:val="0"/>
                <w:sz w:val="24"/>
              </w:rPr>
              <w:t>根据各供应商提供的项目重点、难点分析及应对措施是 否完善、具体由评委对各供应商进行比较、评议：</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cs="仿宋" w:asciiTheme="minorEastAsia" w:hAnsiTheme="minorEastAsia" w:eastAsiaTheme="minorEastAsia"/>
                <w:kern w:val="0"/>
                <w:sz w:val="24"/>
              </w:rPr>
              <w:t xml:space="preserve"> ①供应商对项目重点、难点分析全面、合理、准确， 应对措施完善的，得 10 分；</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cs="仿宋" w:asciiTheme="minorEastAsia" w:hAnsiTheme="minorEastAsia" w:eastAsiaTheme="minorEastAsia"/>
                <w:kern w:val="0"/>
                <w:sz w:val="24"/>
              </w:rPr>
              <w:t xml:space="preserve"> ②供应商对项目重点、难点分析较全面、较合理、 较准确，应对措施较可行的，得 5 分；</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cs="仿宋" w:asciiTheme="minorEastAsia" w:hAnsiTheme="minorEastAsia" w:eastAsiaTheme="minorEastAsia"/>
                <w:kern w:val="0"/>
                <w:sz w:val="24"/>
              </w:rPr>
              <w:t xml:space="preserve"> ③供应商对项目重点、难点分析不够全面、不够合 理、不够准确，应对措施不够可行的，得 2 分。</w:t>
            </w:r>
          </w:p>
          <w:p>
            <w:pPr>
              <w:tabs>
                <w:tab w:val="left" w:pos="508"/>
                <w:tab w:val="left" w:pos="4200"/>
              </w:tabs>
              <w:adjustRightInd w:val="0"/>
              <w:snapToGrid w:val="0"/>
              <w:spacing w:line="400" w:lineRule="exact"/>
              <w:ind w:left="120" w:hanging="120"/>
              <w:rPr>
                <w:rFonts w:cs="仿宋" w:asciiTheme="minorEastAsia" w:hAnsiTheme="minorEastAsia" w:eastAsiaTheme="minorEastAsia"/>
                <w:kern w:val="0"/>
                <w:sz w:val="24"/>
              </w:rPr>
            </w:pPr>
            <w:r>
              <w:rPr>
                <w:rFonts w:cs="仿宋" w:asciiTheme="minorEastAsia" w:hAnsiTheme="minorEastAsia" w:eastAsiaTheme="minorEastAsia"/>
                <w:kern w:val="0"/>
                <w:sz w:val="24"/>
              </w:rPr>
              <w:t xml:space="preserve"> ④不提供不得分。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工作进度及人员保障</w:t>
            </w:r>
          </w:p>
        </w:tc>
        <w:tc>
          <w:tcPr>
            <w:tcW w:w="587"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cs="仿宋" w:asciiTheme="minorEastAsia" w:hAnsiTheme="minorEastAsia" w:eastAsiaTheme="minorEastAsia"/>
                <w:kern w:val="0"/>
                <w:sz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分</w:t>
            </w:r>
          </w:p>
        </w:tc>
        <w:tc>
          <w:tcPr>
            <w:tcW w:w="3539"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1、对本项目的安排合理，划分有各个工作阶段，制定有如基础调研、成果编制和成果审核等关键时间点计划，项目进度控制良好得</w:t>
            </w:r>
            <w:r>
              <w:rPr>
                <w:rFonts w:hint="eastAsia" w:cs="仿宋" w:asciiTheme="minorEastAsia" w:hAnsiTheme="minorEastAsia" w:eastAsiaTheme="minorEastAsia"/>
                <w:kern w:val="0"/>
                <w:sz w:val="24"/>
                <w:lang w:val="en-US" w:eastAsia="zh-CN"/>
              </w:rPr>
              <w:t>8</w:t>
            </w:r>
            <w:r>
              <w:rPr>
                <w:rFonts w:hint="eastAsia" w:cs="仿宋" w:asciiTheme="minorEastAsia" w:hAnsiTheme="minorEastAsia" w:eastAsiaTheme="minorEastAsia"/>
                <w:kern w:val="0"/>
                <w:sz w:val="24"/>
              </w:rPr>
              <w:t>分；</w:t>
            </w:r>
          </w:p>
          <w:p>
            <w:pPr>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2、对本项目的安排相对合理，划分有各个工作阶段，制定有如基础调研、成果编制和成果审核等关键时间点计划，项目进度控制一般得</w:t>
            </w:r>
            <w:r>
              <w:rPr>
                <w:rFonts w:hint="eastAsia" w:cs="仿宋" w:asciiTheme="minorEastAsia" w:hAnsiTheme="minorEastAsia" w:eastAsiaTheme="minorEastAsia"/>
                <w:kern w:val="0"/>
                <w:sz w:val="24"/>
                <w:lang w:val="en-US" w:eastAsia="zh-CN"/>
              </w:rPr>
              <w:t>4</w:t>
            </w:r>
            <w:r>
              <w:rPr>
                <w:rFonts w:hint="eastAsia" w:cs="仿宋" w:asciiTheme="minorEastAsia" w:hAnsiTheme="minorEastAsia" w:eastAsiaTheme="minorEastAsia"/>
                <w:kern w:val="0"/>
                <w:sz w:val="24"/>
              </w:rPr>
              <w:t>分；</w:t>
            </w:r>
          </w:p>
          <w:p>
            <w:pPr>
              <w:spacing w:line="400" w:lineRule="exact"/>
              <w:ind w:left="120" w:hanging="12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3、对本项目的安排不合理，无工作阶段划分和时间点计划，项目进度控制较差得</w:t>
            </w:r>
            <w:r>
              <w:rPr>
                <w:rFonts w:hint="eastAsia" w:cs="仿宋" w:asciiTheme="minorEastAsia" w:hAnsiTheme="minorEastAsia" w:eastAsiaTheme="minorEastAsia"/>
                <w:kern w:val="0"/>
                <w:sz w:val="24"/>
                <w:lang w:val="en-US" w:eastAsia="zh-CN"/>
              </w:rPr>
              <w:t>1</w:t>
            </w:r>
            <w:r>
              <w:rPr>
                <w:rFonts w:hint="eastAsia" w:cs="仿宋" w:asciiTheme="minorEastAsia" w:hAnsiTheme="minorEastAsia" w:eastAsiaTheme="minorEastAsia"/>
                <w:kern w:val="0"/>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hint="eastAsia" w:cs="仿宋" w:asciiTheme="minorEastAsia" w:hAnsiTheme="minorEastAsia" w:eastAsiaTheme="minorEastAsia"/>
                <w:kern w:val="0"/>
                <w:sz w:val="24"/>
              </w:rPr>
            </w:pPr>
            <w:r>
              <w:rPr>
                <w:rFonts w:hint="eastAsia" w:ascii="宋体" w:hAnsi="宋体" w:eastAsia="宋体" w:cs="宋体"/>
                <w:kern w:val="0"/>
                <w:sz w:val="24"/>
                <w:szCs w:val="24"/>
              </w:rPr>
              <w:t>服务承诺</w:t>
            </w:r>
          </w:p>
        </w:tc>
        <w:tc>
          <w:tcPr>
            <w:tcW w:w="587"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4分</w:t>
            </w:r>
          </w:p>
        </w:tc>
        <w:tc>
          <w:tcPr>
            <w:tcW w:w="3539" w:type="pct"/>
            <w:tcBorders>
              <w:top w:val="single" w:color="auto" w:sz="4" w:space="0"/>
              <w:left w:val="single" w:color="auto" w:sz="4" w:space="0"/>
              <w:bottom w:val="single" w:color="auto" w:sz="4" w:space="0"/>
              <w:right w:val="single" w:color="auto" w:sz="4" w:space="0"/>
            </w:tcBorders>
            <w:vAlign w:val="center"/>
          </w:tcPr>
          <w:p>
            <w:pPr>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为保障设计服务质量，设计人向招标人提供的各项服务承诺。</w:t>
            </w:r>
          </w:p>
          <w:p>
            <w:pPr>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lang w:val="en-US" w:eastAsia="zh-CN"/>
              </w:rPr>
              <w:t>1、</w:t>
            </w:r>
            <w:r>
              <w:rPr>
                <w:rFonts w:hint="eastAsia" w:cs="仿宋" w:asciiTheme="minorEastAsia" w:hAnsiTheme="minorEastAsia" w:eastAsiaTheme="minorEastAsia"/>
                <w:kern w:val="0"/>
                <w:sz w:val="24"/>
              </w:rPr>
              <w:t>服务内容详实具体、可操作性强的</w:t>
            </w:r>
            <w:r>
              <w:rPr>
                <w:rFonts w:hint="eastAsia" w:cs="仿宋" w:asciiTheme="minorEastAsia" w:hAnsiTheme="minorEastAsia" w:eastAsiaTheme="minorEastAsia"/>
                <w:kern w:val="0"/>
                <w:sz w:val="24"/>
                <w:lang w:val="en-US" w:eastAsia="zh-CN"/>
              </w:rPr>
              <w:t>4</w:t>
            </w:r>
            <w:r>
              <w:rPr>
                <w:rFonts w:hint="eastAsia" w:cs="仿宋" w:asciiTheme="minorEastAsia" w:hAnsiTheme="minorEastAsia" w:eastAsiaTheme="minorEastAsia"/>
                <w:kern w:val="0"/>
                <w:sz w:val="24"/>
              </w:rPr>
              <w:t>分；</w:t>
            </w:r>
          </w:p>
          <w:p>
            <w:pPr>
              <w:spacing w:line="400" w:lineRule="exact"/>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lang w:val="en-US" w:eastAsia="zh-CN"/>
              </w:rPr>
              <w:t>2、</w:t>
            </w:r>
            <w:r>
              <w:rPr>
                <w:rFonts w:hint="eastAsia" w:cs="仿宋" w:asciiTheme="minorEastAsia" w:hAnsiTheme="minorEastAsia" w:eastAsiaTheme="minorEastAsia"/>
                <w:kern w:val="0"/>
                <w:sz w:val="24"/>
              </w:rPr>
              <w:t>服务内容不详实、可操作性一般的得</w:t>
            </w:r>
            <w:r>
              <w:rPr>
                <w:rFonts w:hint="eastAsia" w:cs="仿宋" w:asciiTheme="minorEastAsia" w:hAnsiTheme="minorEastAsia" w:eastAsiaTheme="minorEastAsia"/>
                <w:kern w:val="0"/>
                <w:sz w:val="24"/>
                <w:lang w:val="en-US" w:eastAsia="zh-CN"/>
              </w:rPr>
              <w:t>2</w:t>
            </w:r>
            <w:r>
              <w:rPr>
                <w:rFonts w:hint="eastAsia" w:cs="仿宋" w:asciiTheme="minorEastAsia" w:hAnsiTheme="minorEastAsia" w:eastAsiaTheme="minorEastAsia"/>
                <w:kern w:val="0"/>
                <w:sz w:val="24"/>
              </w:rPr>
              <w:t>分。</w:t>
            </w:r>
          </w:p>
          <w:p>
            <w:pPr>
              <w:spacing w:line="400" w:lineRule="exact"/>
              <w:ind w:left="120" w:hanging="12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lang w:val="en-US" w:eastAsia="zh-CN"/>
              </w:rPr>
              <w:t>3、</w:t>
            </w:r>
            <w:r>
              <w:rPr>
                <w:rFonts w:hint="eastAsia" w:cs="仿宋" w:asciiTheme="minorEastAsia" w:hAnsiTheme="minorEastAsia" w:eastAsiaTheme="minorEastAsia"/>
                <w:kern w:val="0"/>
                <w:sz w:val="24"/>
              </w:rPr>
              <w:t>不提供不得分。</w:t>
            </w:r>
          </w:p>
        </w:tc>
      </w:tr>
    </w:tbl>
    <w:p>
      <w:pPr>
        <w:spacing w:line="231" w:lineRule="exact"/>
      </w:pPr>
    </w:p>
    <w:p>
      <w:pPr>
        <w:keepNext w:val="0"/>
        <w:keepLines w:val="0"/>
        <w:pageBreakBefore w:val="0"/>
        <w:widowControl/>
        <w:kinsoku/>
        <w:wordWrap/>
        <w:overflowPunct/>
        <w:topLinePunct w:val="0"/>
        <w:autoSpaceDE/>
        <w:autoSpaceDN/>
        <w:bidi w:val="0"/>
        <w:adjustRightInd/>
        <w:snapToGrid/>
        <w:spacing w:before="188" w:line="300" w:lineRule="exact"/>
        <w:textAlignment w:val="auto"/>
        <w:rPr>
          <w:rFonts w:ascii="宋体" w:hAnsi="宋体" w:eastAsia="宋体" w:cs="宋体"/>
          <w:sz w:val="24"/>
          <w:szCs w:val="24"/>
        </w:rPr>
      </w:pPr>
      <w:r>
        <w:rPr>
          <w:rFonts w:ascii="宋体" w:hAnsi="宋体" w:eastAsia="宋体" w:cs="宋体"/>
          <w:spacing w:val="-15"/>
          <w:sz w:val="24"/>
          <w:szCs w:val="24"/>
        </w:rPr>
        <w:t>提示评委：1、评委应在认真理解本招标文件有关情况后，做出自己负</w:t>
      </w:r>
      <w:r>
        <w:rPr>
          <w:rFonts w:ascii="宋体" w:hAnsi="宋体" w:eastAsia="宋体" w:cs="宋体"/>
          <w:spacing w:val="-8"/>
          <w:sz w:val="24"/>
          <w:szCs w:val="24"/>
        </w:rPr>
        <w:t>责的按上述内容对投标人进行评审。2、评分分值精确到小数点后两位数。</w:t>
      </w:r>
      <w:r>
        <w:rPr>
          <w:rFonts w:ascii="宋体" w:hAnsi="宋体" w:eastAsia="宋体" w:cs="宋体"/>
          <w:spacing w:val="-4"/>
          <w:sz w:val="24"/>
          <w:szCs w:val="24"/>
        </w:rPr>
        <w:t>3、投标文件与招标文件有重大偏差时，评委在评审时需写明原因。4、以</w:t>
      </w:r>
      <w:r>
        <w:rPr>
          <w:rFonts w:ascii="宋体" w:hAnsi="宋体" w:eastAsia="宋体" w:cs="宋体"/>
          <w:spacing w:val="-1"/>
          <w:sz w:val="24"/>
          <w:szCs w:val="24"/>
        </w:rPr>
        <w:t>上打分项目中相关资质必须提供相关的证明文件。</w:t>
      </w:r>
    </w:p>
    <w:p>
      <w:pPr>
        <w:spacing w:line="360" w:lineRule="auto"/>
        <w:outlineLvl w:val="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rPr>
        <w:t>政策性加分的相关说明：</w:t>
      </w:r>
    </w:p>
    <w:p>
      <w:pPr>
        <w:spacing w:before="315" w:line="185"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1、关于小微企业：</w:t>
      </w:r>
    </w:p>
    <w:p>
      <w:pPr>
        <w:spacing w:before="344" w:line="411" w:lineRule="auto"/>
        <w:ind w:right="8" w:firstLine="57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rPr>
        <w:t>1.1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7"/>
          <w:sz w:val="24"/>
          <w:szCs w:val="24"/>
        </w:rPr>
        <w:t>按&lt;关于印发《政府采购促进中小企业发展管理办法》的通知&gt;（财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7"/>
          <w:sz w:val="24"/>
          <w:szCs w:val="24"/>
        </w:rPr>
        <w:t>库〔</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27"/>
          <w:sz w:val="24"/>
          <w:szCs w:val="24"/>
          <w:lang w:val="en-US"/>
        </w:rPr>
        <w:t>2021</w:t>
      </w:r>
      <w:r>
        <w:rPr>
          <w:rFonts w:hint="eastAsia" w:asciiTheme="minorEastAsia" w:hAnsiTheme="minorEastAsia" w:eastAsiaTheme="minorEastAsia" w:cstheme="minorEastAsia"/>
          <w:spacing w:val="-27"/>
          <w:sz w:val="24"/>
          <w:szCs w:val="24"/>
        </w:rPr>
        <w:t>〕46</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27"/>
          <w:sz w:val="24"/>
          <w:szCs w:val="24"/>
        </w:rPr>
        <w:t>号）</w:t>
      </w:r>
      <w:r>
        <w:rPr>
          <w:rFonts w:hint="eastAsia" w:asciiTheme="minorEastAsia" w:hAnsiTheme="minorEastAsia" w:eastAsiaTheme="minorEastAsia" w:cstheme="minorEastAsia"/>
          <w:spacing w:val="0"/>
          <w:kern w:val="0"/>
          <w:sz w:val="24"/>
          <w:szCs w:val="24"/>
          <w:fitText w:val="720" w:id="1115455375"/>
          <w:lang w:val="en-US" w:eastAsia="zh-CN"/>
        </w:rPr>
        <w:t>之规定</w:t>
      </w:r>
      <w:r>
        <w:rPr>
          <w:rFonts w:hint="eastAsia" w:asciiTheme="minorEastAsia" w:hAnsiTheme="minorEastAsia" w:eastAsiaTheme="minorEastAsia" w:cstheme="minorEastAsia"/>
          <w:kern w:val="0"/>
          <w:sz w:val="24"/>
          <w:szCs w:val="24"/>
          <w:lang w:val="en-US" w:eastAsia="zh-CN"/>
        </w:rPr>
        <w:t>，中小企业的标准为：</w:t>
      </w:r>
    </w:p>
    <w:p>
      <w:pPr>
        <w:spacing w:line="204"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3"/>
          <w:sz w:val="24"/>
          <w:szCs w:val="24"/>
        </w:rPr>
        <w:t>提供本企业承担的服务，或者提供其他中小企业的服务。</w:t>
      </w:r>
    </w:p>
    <w:p>
      <w:pPr>
        <w:spacing w:before="313" w:line="412" w:lineRule="auto"/>
        <w:ind w:left="2" w:right="2" w:firstLine="576"/>
        <w:rPr>
          <w:rFonts w:hint="eastAsia" w:asciiTheme="minorEastAsia" w:hAnsiTheme="minorEastAsia" w:eastAsiaTheme="minorEastAsia" w:cstheme="minorEastAsia"/>
          <w:spacing w:val="-28"/>
          <w:sz w:val="24"/>
          <w:szCs w:val="24"/>
        </w:rPr>
      </w:pPr>
      <w:r>
        <w:rPr>
          <w:rFonts w:hint="eastAsia" w:asciiTheme="minorEastAsia" w:hAnsiTheme="minorEastAsia" w:eastAsiaTheme="minorEastAsia" w:cstheme="minorEastAsia"/>
          <w:spacing w:val="-5"/>
          <w:sz w:val="24"/>
          <w:szCs w:val="24"/>
        </w:rPr>
        <w:t>1.1.2</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5"/>
          <w:sz w:val="24"/>
          <w:szCs w:val="24"/>
        </w:rPr>
        <w:t>本规定所称中小企业划分标准，是指国务院有关部门根据企业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从业人员、营业收入、资产总额等指标制定的中小企业划型标准（工信部</w:t>
      </w:r>
      <w:r>
        <w:rPr>
          <w:rFonts w:hint="eastAsia" w:asciiTheme="minorEastAsia" w:hAnsiTheme="minorEastAsia" w:eastAsiaTheme="minorEastAsia" w:cstheme="minorEastAsia"/>
          <w:spacing w:val="-28"/>
          <w:sz w:val="24"/>
          <w:szCs w:val="24"/>
        </w:rPr>
        <w:t>联企业〔</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28"/>
          <w:sz w:val="24"/>
          <w:szCs w:val="24"/>
        </w:rPr>
        <w:t>2011〕300号）</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8"/>
          <w:sz w:val="24"/>
          <w:szCs w:val="24"/>
        </w:rPr>
        <w:t>。</w:t>
      </w:r>
    </w:p>
    <w:p>
      <w:pPr>
        <w:spacing w:before="313" w:line="412" w:lineRule="auto"/>
        <w:ind w:left="2" w:right="2" w:firstLine="5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25"/>
          <w:sz w:val="24"/>
          <w:szCs w:val="24"/>
        </w:rPr>
        <w:t>1.1.3</w:t>
      </w:r>
      <w:r>
        <w:rPr>
          <w:rFonts w:hint="eastAsia" w:asciiTheme="minorEastAsia" w:hAnsiTheme="minorEastAsia" w:eastAsiaTheme="minorEastAsia" w:cstheme="minorEastAsia"/>
          <w:spacing w:val="47"/>
          <w:position w:val="25"/>
          <w:sz w:val="24"/>
          <w:szCs w:val="24"/>
        </w:rPr>
        <w:t xml:space="preserve"> </w:t>
      </w:r>
      <w:r>
        <w:rPr>
          <w:rFonts w:hint="eastAsia" w:asciiTheme="minorEastAsia" w:hAnsiTheme="minorEastAsia" w:eastAsiaTheme="minorEastAsia" w:cstheme="minorEastAsia"/>
          <w:spacing w:val="-12"/>
          <w:position w:val="25"/>
          <w:sz w:val="24"/>
          <w:szCs w:val="24"/>
        </w:rPr>
        <w:t>小型、微型企业提供有中型企业服务的，视同为中型企业；小</w:t>
      </w:r>
    </w:p>
    <w:p>
      <w:pPr>
        <w:spacing w:line="204" w:lineRule="auto"/>
        <w:ind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型、微型、中型企业提供有大型企业服务的，视同为大型企业。</w:t>
      </w:r>
    </w:p>
    <w:p>
      <w:pPr>
        <w:spacing w:before="314" w:line="185"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1.2</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具体加分说明：</w:t>
      </w:r>
    </w:p>
    <w:p>
      <w:pPr>
        <w:spacing w:before="314" w:line="185" w:lineRule="auto"/>
        <w:ind w:firstLine="578"/>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1.2.1 本项目对于小型和微型企业提供的服务给予</w:t>
      </w:r>
      <w:r>
        <w:rPr>
          <w:rFonts w:hint="eastAsia" w:asciiTheme="minorEastAsia" w:hAnsiTheme="minorEastAsia" w:eastAsiaTheme="minorEastAsia" w:cstheme="minorEastAsia"/>
          <w:spacing w:val="-8"/>
          <w:sz w:val="24"/>
          <w:szCs w:val="24"/>
          <w:u w:val="single"/>
          <w:lang w:val="en-US" w:eastAsia="zh-CN"/>
        </w:rPr>
        <w:t xml:space="preserve">  /  </w:t>
      </w:r>
      <w:r>
        <w:rPr>
          <w:rFonts w:hint="eastAsia" w:asciiTheme="minorEastAsia" w:hAnsiTheme="minorEastAsia" w:eastAsiaTheme="minorEastAsia" w:cstheme="minorEastAsia"/>
          <w:spacing w:val="-8"/>
          <w:sz w:val="24"/>
          <w:szCs w:val="24"/>
        </w:rPr>
        <w:t>%的价格扣除，</w:t>
      </w:r>
    </w:p>
    <w:p>
      <w:pPr>
        <w:spacing w:before="314" w:line="185" w:lineRule="auto"/>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用扣除以后的价格参与评审。</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rPr>
        <w:t>、终止竞争性磋商采购活动的条款</w:t>
      </w:r>
    </w:p>
    <w:p>
      <w:pPr>
        <w:spacing w:before="344" w:line="411" w:lineRule="auto"/>
        <w:ind w:left="52" w:right="5" w:firstLine="5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出现下列情形之一的，采购中心将终止竞争性磋商采购活动，发布项</w:t>
      </w:r>
      <w:r>
        <w:rPr>
          <w:rFonts w:hint="eastAsia" w:asciiTheme="minorEastAsia" w:hAnsiTheme="minorEastAsia" w:eastAsiaTheme="minorEastAsia" w:cstheme="minorEastAsia"/>
          <w:spacing w:val="-6"/>
          <w:sz w:val="24"/>
          <w:szCs w:val="24"/>
        </w:rPr>
        <w:t>目终止公告并说明原因，重新开展采购活动：</w:t>
      </w:r>
    </w:p>
    <w:p>
      <w:pPr>
        <w:spacing w:before="2" w:line="411" w:lineRule="auto"/>
        <w:ind w:left="564" w:right="1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7.1</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1"/>
          <w:sz w:val="24"/>
          <w:szCs w:val="24"/>
        </w:rPr>
        <w:t>因情况变化，不再符合规定的竞争性磋商采购方式适用情形的；</w:t>
      </w:r>
      <w:r>
        <w:rPr>
          <w:rFonts w:hint="eastAsia" w:asciiTheme="minorEastAsia" w:hAnsiTheme="minorEastAsia" w:eastAsiaTheme="minorEastAsia" w:cstheme="minorEastAsia"/>
          <w:sz w:val="24"/>
          <w:szCs w:val="24"/>
        </w:rPr>
        <w:t xml:space="preserve"> </w:t>
      </w:r>
    </w:p>
    <w:p>
      <w:pPr>
        <w:spacing w:before="2" w:line="411" w:lineRule="auto"/>
        <w:ind w:left="564" w:right="1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5"/>
          <w:sz w:val="24"/>
          <w:szCs w:val="24"/>
        </w:rPr>
        <w:t>出现影响采购公正的违法、违规行为的；</w:t>
      </w:r>
    </w:p>
    <w:p>
      <w:pPr>
        <w:tabs>
          <w:tab w:val="left" w:pos="2742"/>
        </w:tabs>
        <w:bidi w:val="0"/>
        <w:ind w:firstLine="464"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7.3</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4"/>
          <w:sz w:val="24"/>
          <w:szCs w:val="24"/>
        </w:rPr>
        <w:t>在采购过程中符合要求的供应商不足</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4"/>
          <w:sz w:val="24"/>
          <w:szCs w:val="24"/>
        </w:rPr>
        <w:t>家的。</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八</w:t>
      </w:r>
      <w:r>
        <w:rPr>
          <w:rFonts w:hint="eastAsia" w:asciiTheme="minorEastAsia" w:hAnsiTheme="minorEastAsia" w:eastAsiaTheme="minorEastAsia" w:cstheme="minorEastAsia"/>
          <w:b/>
          <w:bCs/>
          <w:kern w:val="0"/>
          <w:sz w:val="24"/>
          <w:szCs w:val="24"/>
        </w:rPr>
        <w:t>、磋商评审的纪律与注意事项</w:t>
      </w:r>
    </w:p>
    <w:p>
      <w:pPr>
        <w:spacing w:before="340" w:line="412" w:lineRule="auto"/>
        <w:ind w:left="2" w:right="2"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8.1</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4"/>
          <w:sz w:val="24"/>
          <w:szCs w:val="24"/>
        </w:rPr>
        <w:t>磋商小组在对响应文件的有效性、完整性和响应程度进行审查时，</w:t>
      </w:r>
      <w:r>
        <w:rPr>
          <w:rFonts w:hint="eastAsia" w:asciiTheme="minorEastAsia" w:hAnsiTheme="minorEastAsia" w:eastAsiaTheme="minorEastAsia" w:cstheme="minorEastAsia"/>
          <w:spacing w:val="2"/>
          <w:sz w:val="24"/>
          <w:szCs w:val="24"/>
        </w:rPr>
        <w:t>可以要求供应商对响应文件中含义不明确、同类问题表述不一致或者有明显文字和计算错误的内容等作出必要的澄清、说明或者更正。供应商的澄</w:t>
      </w:r>
      <w:r>
        <w:rPr>
          <w:rFonts w:hint="eastAsia" w:asciiTheme="minorEastAsia" w:hAnsiTheme="minorEastAsia" w:eastAsiaTheme="minorEastAsia" w:cstheme="minorEastAsia"/>
          <w:spacing w:val="3"/>
          <w:sz w:val="24"/>
          <w:szCs w:val="24"/>
        </w:rPr>
        <w:t>清、说明或者更正不得超出响应文件的范围或者改变响应文件的实质性内</w:t>
      </w:r>
      <w:r>
        <w:rPr>
          <w:rFonts w:hint="eastAsia" w:asciiTheme="minorEastAsia" w:hAnsiTheme="minorEastAsia" w:eastAsiaTheme="minorEastAsia" w:cstheme="minorEastAsia"/>
          <w:spacing w:val="-14"/>
          <w:sz w:val="24"/>
          <w:szCs w:val="24"/>
        </w:rPr>
        <w:t>容。</w:t>
      </w:r>
    </w:p>
    <w:p>
      <w:pPr>
        <w:spacing w:before="316" w:line="411" w:lineRule="auto"/>
        <w:ind w:left="4" w:right="84" w:firstLine="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磋商小组要求供应商澄清、说明或者更正响应文件应当以书面形式作</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2"/>
          <w:sz w:val="24"/>
          <w:szCs w:val="24"/>
        </w:rPr>
        <w:t>出。供应商的澄清、说明或者更正应当由法定代表人或其授权代表签字或</w:t>
      </w:r>
      <w:r>
        <w:rPr>
          <w:rFonts w:hint="eastAsia" w:asciiTheme="minorEastAsia" w:hAnsiTheme="minorEastAsia" w:eastAsiaTheme="minorEastAsia" w:cstheme="minorEastAsia"/>
          <w:spacing w:val="-10"/>
          <w:sz w:val="24"/>
          <w:szCs w:val="24"/>
        </w:rPr>
        <w:t>者加盖公章。由授权代表签字的，应当附法定代表人授权书。</w:t>
      </w:r>
    </w:p>
    <w:p>
      <w:pPr>
        <w:spacing w:before="4" w:line="411" w:lineRule="auto"/>
        <w:ind w:left="1" w:firstLine="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8.2</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4"/>
          <w:sz w:val="24"/>
          <w:szCs w:val="24"/>
        </w:rPr>
        <w:t>在磋商过程中，磋商小组可以根据磋商文件和磋商情况实质性变</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动采购需求中的技术、服务要求以及合同草案条款，但不得变动磋商文件</w:t>
      </w:r>
      <w:r>
        <w:rPr>
          <w:rFonts w:hint="eastAsia" w:asciiTheme="minorEastAsia" w:hAnsiTheme="minorEastAsia" w:eastAsiaTheme="minorEastAsia" w:cstheme="minorEastAsia"/>
          <w:spacing w:val="-3"/>
          <w:sz w:val="24"/>
          <w:szCs w:val="24"/>
        </w:rPr>
        <w:t>中的其他内容。对磋商文件作出的实质性变动是磋商文件的有效组成部分，</w:t>
      </w:r>
      <w:r>
        <w:rPr>
          <w:rFonts w:hint="eastAsia" w:asciiTheme="minorEastAsia" w:hAnsiTheme="minorEastAsia" w:eastAsiaTheme="minorEastAsia" w:cstheme="minorEastAsia"/>
          <w:spacing w:val="3"/>
          <w:sz w:val="24"/>
          <w:szCs w:val="24"/>
        </w:rPr>
        <w:t>磋商小组应当及时以书面形式同时通知所有参加磋商的供应商。供应商应</w:t>
      </w:r>
      <w:r>
        <w:rPr>
          <w:rFonts w:hint="eastAsia" w:asciiTheme="minorEastAsia" w:hAnsiTheme="minorEastAsia" w:eastAsiaTheme="minorEastAsia" w:cstheme="minorEastAsia"/>
          <w:spacing w:val="-4"/>
          <w:sz w:val="24"/>
          <w:szCs w:val="24"/>
        </w:rPr>
        <w:t>当按照磋商文件的变动情况和磋商小组的要求重新提交响应文件，并由其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法定代表人或授权代表签字或者加盖公章。</w:t>
      </w:r>
    </w:p>
    <w:p>
      <w:pPr>
        <w:spacing w:before="2" w:line="411" w:lineRule="auto"/>
        <w:ind w:right="82" w:firstLine="5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8.3</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2"/>
          <w:sz w:val="24"/>
          <w:szCs w:val="24"/>
        </w:rPr>
        <w:t>已提交响应文件的供应商，在提交最后报价之前，可以根据磋商</w:t>
      </w:r>
      <w:r>
        <w:rPr>
          <w:rFonts w:hint="eastAsia" w:asciiTheme="minorEastAsia" w:hAnsiTheme="minorEastAsia" w:eastAsiaTheme="minorEastAsia" w:cstheme="minorEastAsia"/>
          <w:spacing w:val="3"/>
          <w:sz w:val="24"/>
          <w:szCs w:val="24"/>
        </w:rPr>
        <w:t>情况退出磋商。采购人、</w:t>
      </w:r>
      <w:r>
        <w:rPr>
          <w:rFonts w:hint="eastAsia" w:asciiTheme="minorEastAsia" w:hAnsiTheme="minorEastAsia" w:eastAsiaTheme="minorEastAsia" w:cstheme="minorEastAsia"/>
          <w:spacing w:val="3"/>
          <w:sz w:val="24"/>
          <w:szCs w:val="24"/>
          <w:lang w:eastAsia="zh-CN"/>
        </w:rPr>
        <w:t>招标代理机构</w:t>
      </w:r>
      <w:r>
        <w:rPr>
          <w:rFonts w:hint="eastAsia" w:asciiTheme="minorEastAsia" w:hAnsiTheme="minorEastAsia" w:eastAsiaTheme="minorEastAsia" w:cstheme="minorEastAsia"/>
          <w:spacing w:val="3"/>
          <w:sz w:val="24"/>
          <w:szCs w:val="24"/>
        </w:rPr>
        <w:t>应当退还退出磋商的供应商的磋商</w:t>
      </w:r>
      <w:r>
        <w:rPr>
          <w:rFonts w:hint="eastAsia" w:asciiTheme="minorEastAsia" w:hAnsiTheme="minorEastAsia" w:eastAsiaTheme="minorEastAsia" w:cstheme="minorEastAsia"/>
          <w:spacing w:val="-9"/>
          <w:sz w:val="24"/>
          <w:szCs w:val="24"/>
        </w:rPr>
        <w:t>保证金。</w:t>
      </w:r>
    </w:p>
    <w:p>
      <w:pPr>
        <w:spacing w:before="3" w:line="411" w:lineRule="auto"/>
        <w:ind w:left="1" w:right="82" w:firstLine="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8.4</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4"/>
          <w:sz w:val="24"/>
          <w:szCs w:val="24"/>
        </w:rPr>
        <w:t>磋商双方可以就谈判项目所涉价格、服务等进行实质性谈判，但</w:t>
      </w:r>
      <w:r>
        <w:rPr>
          <w:rFonts w:hint="eastAsia" w:asciiTheme="minorEastAsia" w:hAnsiTheme="minorEastAsia" w:eastAsiaTheme="minorEastAsia" w:cstheme="minorEastAsia"/>
          <w:spacing w:val="3"/>
          <w:sz w:val="24"/>
          <w:szCs w:val="24"/>
        </w:rPr>
        <w:t>磋商的任何一方不得透露与磋商有关的其他供应商的资料、价格和其他信</w:t>
      </w:r>
      <w:r>
        <w:rPr>
          <w:rFonts w:hint="eastAsia" w:asciiTheme="minorEastAsia" w:hAnsiTheme="minorEastAsia" w:eastAsiaTheme="minorEastAsia" w:cstheme="minorEastAsia"/>
          <w:spacing w:val="-13"/>
          <w:sz w:val="24"/>
          <w:szCs w:val="24"/>
        </w:rPr>
        <w:t>息。</w:t>
      </w:r>
    </w:p>
    <w:p>
      <w:pPr>
        <w:spacing w:before="185" w:line="185" w:lineRule="auto"/>
        <w:ind w:firstLine="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8.5</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
          <w:sz w:val="24"/>
          <w:szCs w:val="24"/>
        </w:rPr>
        <w:t>磋商结果由磋商小组成员在磋商记录上签字。</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、成交</w:t>
      </w:r>
    </w:p>
    <w:p>
      <w:pPr>
        <w:spacing w:before="344" w:line="411" w:lineRule="auto"/>
        <w:ind w:left="3" w:right="7" w:firstLine="555"/>
        <w:rPr>
          <w:rFonts w:ascii="宋体" w:hAnsi="宋体" w:eastAsia="宋体" w:cs="宋体"/>
          <w:sz w:val="24"/>
          <w:szCs w:val="24"/>
        </w:rPr>
      </w:pPr>
      <w:r>
        <w:rPr>
          <w:rFonts w:ascii="宋体" w:hAnsi="宋体" w:eastAsia="宋体" w:cs="宋体"/>
          <w:spacing w:val="-5"/>
          <w:sz w:val="24"/>
          <w:szCs w:val="24"/>
        </w:rPr>
        <w:t>磋商小组按照评审报告提出的排序供应商确定中标供应商，中标候选</w:t>
      </w:r>
      <w:r>
        <w:rPr>
          <w:rFonts w:ascii="宋体" w:hAnsi="宋体" w:eastAsia="宋体" w:cs="宋体"/>
          <w:spacing w:val="-4"/>
          <w:sz w:val="24"/>
          <w:szCs w:val="24"/>
        </w:rPr>
        <w:t>人第一名为中标供应商。</w:t>
      </w:r>
    </w:p>
    <w:p>
      <w:pPr>
        <w:spacing w:before="1" w:line="411" w:lineRule="auto"/>
        <w:ind w:left="2" w:right="7" w:firstLine="584"/>
        <w:rPr>
          <w:rFonts w:ascii="宋体" w:hAnsi="宋体" w:eastAsia="宋体" w:cs="宋体"/>
          <w:sz w:val="24"/>
          <w:szCs w:val="24"/>
        </w:rPr>
      </w:pPr>
      <w:r>
        <w:rPr>
          <w:rFonts w:ascii="宋体" w:hAnsi="宋体" w:eastAsia="宋体" w:cs="宋体"/>
          <w:spacing w:val="-6"/>
          <w:sz w:val="24"/>
          <w:szCs w:val="24"/>
        </w:rPr>
        <w:t>中标供应商在履约过程中不能满足采购单位实际需求，服务不达标、</w:t>
      </w:r>
      <w:r>
        <w:rPr>
          <w:rFonts w:ascii="宋体" w:hAnsi="宋体" w:eastAsia="宋体" w:cs="宋体"/>
          <w:spacing w:val="-11"/>
          <w:sz w:val="24"/>
          <w:szCs w:val="24"/>
        </w:rPr>
        <w:t>提供项目结果低劣，以次充好或服务不到位，一经发现采购单位可按评标</w:t>
      </w:r>
      <w:r>
        <w:rPr>
          <w:rFonts w:ascii="宋体" w:hAnsi="宋体" w:eastAsia="宋体" w:cs="宋体"/>
          <w:spacing w:val="-2"/>
          <w:sz w:val="24"/>
          <w:szCs w:val="24"/>
        </w:rPr>
        <w:t>排名顺序选择第二中标候选人提供服务。</w:t>
      </w:r>
    </w:p>
    <w:p>
      <w:pPr>
        <w:spacing w:before="312" w:line="412" w:lineRule="auto"/>
        <w:ind w:right="7" w:firstLine="562"/>
        <w:rPr>
          <w:rFonts w:ascii="宋体" w:hAnsi="宋体" w:eastAsia="宋体" w:cs="宋体"/>
          <w:sz w:val="24"/>
          <w:szCs w:val="24"/>
        </w:rPr>
      </w:pPr>
      <w:r>
        <w:rPr>
          <w:rFonts w:ascii="宋体" w:hAnsi="宋体" w:eastAsia="宋体" w:cs="宋体"/>
          <w:spacing w:val="-4"/>
          <w:sz w:val="24"/>
          <w:szCs w:val="24"/>
        </w:rPr>
        <w:t>成交供应商拒绝签订政府采购合同的，采购人可以按照上述规定的原则确定其他供应商作为成交供应商并签订政府采购合同，也可以重新开展</w:t>
      </w:r>
      <w:r>
        <w:rPr>
          <w:rFonts w:ascii="宋体" w:hAnsi="宋体" w:eastAsia="宋体" w:cs="宋体"/>
          <w:spacing w:val="3"/>
          <w:sz w:val="24"/>
          <w:szCs w:val="24"/>
        </w:rPr>
        <w:t>采购活动。拒绝签订政府采购合同的成交供应商不得参加对该项目重新开</w:t>
      </w:r>
      <w:r>
        <w:rPr>
          <w:rFonts w:ascii="宋体" w:hAnsi="宋体" w:eastAsia="宋体" w:cs="宋体"/>
          <w:spacing w:val="-6"/>
          <w:sz w:val="24"/>
          <w:szCs w:val="24"/>
        </w:rPr>
        <w:t>展的采购活动。</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十</w:t>
      </w:r>
      <w:r>
        <w:rPr>
          <w:rFonts w:hint="eastAsia" w:ascii="宋体" w:hAnsi="宋体" w:eastAsia="宋体" w:cs="宋体"/>
          <w:b/>
          <w:bCs/>
          <w:kern w:val="0"/>
          <w:sz w:val="24"/>
          <w:szCs w:val="24"/>
        </w:rPr>
        <w:t>、供应商需要注意的其它事项</w:t>
      </w:r>
    </w:p>
    <w:p>
      <w:pPr>
        <w:spacing w:before="345" w:line="411" w:lineRule="auto"/>
        <w:ind w:firstLine="581"/>
        <w:rPr>
          <w:rFonts w:ascii="宋体" w:hAnsi="宋体" w:eastAsia="宋体" w:cs="宋体"/>
          <w:sz w:val="24"/>
          <w:szCs w:val="24"/>
        </w:rPr>
      </w:pPr>
      <w:r>
        <w:rPr>
          <w:rFonts w:ascii="宋体" w:hAnsi="宋体" w:eastAsia="宋体" w:cs="宋体"/>
          <w:spacing w:val="-8"/>
          <w:sz w:val="24"/>
          <w:szCs w:val="24"/>
        </w:rPr>
        <w:t>10.1</w:t>
      </w:r>
      <w:r>
        <w:rPr>
          <w:rFonts w:ascii="宋体" w:hAnsi="宋体" w:eastAsia="宋体" w:cs="宋体"/>
          <w:spacing w:val="14"/>
          <w:sz w:val="24"/>
          <w:szCs w:val="24"/>
        </w:rPr>
        <w:t xml:space="preserve"> </w:t>
      </w:r>
      <w:r>
        <w:rPr>
          <w:rFonts w:ascii="宋体" w:hAnsi="宋体" w:eastAsia="宋体" w:cs="宋体"/>
          <w:spacing w:val="-8"/>
          <w:sz w:val="24"/>
          <w:szCs w:val="24"/>
        </w:rPr>
        <w:t>供应商必须由法定代表人或其代理人参加竞争性磋商，法定代表</w:t>
      </w:r>
      <w:r>
        <w:rPr>
          <w:rFonts w:ascii="宋体" w:hAnsi="宋体" w:eastAsia="宋体" w:cs="宋体"/>
          <w:spacing w:val="-3"/>
          <w:sz w:val="24"/>
          <w:szCs w:val="24"/>
        </w:rPr>
        <w:t>人委托代理人参加竞争性磋商必须提供法定代表人授权委托书（原件）和</w:t>
      </w:r>
      <w:r>
        <w:rPr>
          <w:rFonts w:ascii="宋体" w:hAnsi="宋体" w:eastAsia="宋体" w:cs="宋体"/>
          <w:spacing w:val="-8"/>
          <w:sz w:val="24"/>
          <w:szCs w:val="24"/>
        </w:rPr>
        <w:t>代理人身份证（复印件）。随时接受磋商小组的询问，并予以解答问题。</w:t>
      </w:r>
    </w:p>
    <w:p>
      <w:pPr>
        <w:spacing w:before="345" w:line="411" w:lineRule="auto"/>
        <w:ind w:firstLine="581"/>
        <w:rPr>
          <w:rFonts w:ascii="宋体" w:hAnsi="宋体" w:eastAsia="宋体" w:cs="宋体"/>
          <w:spacing w:val="-3"/>
          <w:sz w:val="24"/>
          <w:szCs w:val="24"/>
        </w:rPr>
      </w:pPr>
      <w:r>
        <w:rPr>
          <w:rFonts w:ascii="宋体" w:hAnsi="宋体" w:eastAsia="宋体" w:cs="宋体"/>
          <w:spacing w:val="-3"/>
          <w:sz w:val="24"/>
          <w:szCs w:val="24"/>
        </w:rPr>
        <w:t>10.2 供应商应遵守有关法律、法规，不得采取不正当的竞争手段，否</w:t>
      </w:r>
      <w:r>
        <w:rPr>
          <w:rFonts w:hint="eastAsia" w:ascii="宋体" w:hAnsi="宋体" w:eastAsia="宋体" w:cs="宋体"/>
          <w:spacing w:val="-3"/>
          <w:sz w:val="24"/>
          <w:szCs w:val="24"/>
          <w:lang w:val="en-US" w:eastAsia="zh-CN"/>
        </w:rPr>
        <w:t>则，其后果由供应商自负。</w:t>
      </w:r>
    </w:p>
    <w:p>
      <w:pPr>
        <w:spacing w:before="316" w:line="411" w:lineRule="auto"/>
        <w:ind w:left="1" w:firstLine="579"/>
        <w:rPr>
          <w:rFonts w:ascii="宋体" w:hAnsi="宋体" w:eastAsia="宋体" w:cs="宋体"/>
          <w:sz w:val="24"/>
          <w:szCs w:val="24"/>
        </w:rPr>
      </w:pPr>
      <w:r>
        <w:rPr>
          <w:rFonts w:ascii="宋体" w:hAnsi="宋体" w:eastAsia="宋体" w:cs="宋体"/>
          <w:spacing w:val="-8"/>
          <w:sz w:val="24"/>
          <w:szCs w:val="24"/>
        </w:rPr>
        <w:t>10.3</w:t>
      </w:r>
      <w:r>
        <w:rPr>
          <w:rFonts w:ascii="宋体" w:hAnsi="宋体" w:eastAsia="宋体" w:cs="宋体"/>
          <w:spacing w:val="18"/>
          <w:sz w:val="24"/>
          <w:szCs w:val="24"/>
        </w:rPr>
        <w:t xml:space="preserve"> </w:t>
      </w:r>
      <w:r>
        <w:rPr>
          <w:rFonts w:ascii="宋体" w:hAnsi="宋体" w:eastAsia="宋体" w:cs="宋体"/>
          <w:spacing w:val="-8"/>
          <w:sz w:val="24"/>
          <w:szCs w:val="24"/>
        </w:rPr>
        <w:t>在磋商会直至宣布结果之前，供应商不得向磋商评审专家询问磋</w:t>
      </w:r>
      <w:r>
        <w:rPr>
          <w:rFonts w:ascii="宋体" w:hAnsi="宋体" w:eastAsia="宋体" w:cs="宋体"/>
          <w:sz w:val="24"/>
          <w:szCs w:val="24"/>
        </w:rPr>
        <w:t xml:space="preserve"> </w:t>
      </w:r>
      <w:r>
        <w:rPr>
          <w:rFonts w:ascii="宋体" w:hAnsi="宋体" w:eastAsia="宋体" w:cs="宋体"/>
          <w:spacing w:val="-17"/>
          <w:sz w:val="24"/>
          <w:szCs w:val="24"/>
        </w:rPr>
        <w:t>商情况，不得进行旨在影响成交结果的活动，否则，其竞争性磋商无效并</w:t>
      </w:r>
      <w:r>
        <w:rPr>
          <w:rFonts w:ascii="宋体" w:hAnsi="宋体" w:eastAsia="宋体" w:cs="宋体"/>
          <w:spacing w:val="-5"/>
          <w:sz w:val="24"/>
          <w:szCs w:val="24"/>
        </w:rPr>
        <w:t>追究法律责任。</w:t>
      </w:r>
    </w:p>
    <w:p>
      <w:pPr>
        <w:spacing w:before="2" w:line="201" w:lineRule="auto"/>
        <w:ind w:firstLine="581"/>
        <w:rPr>
          <w:rFonts w:ascii="宋体" w:hAnsi="宋体" w:eastAsia="宋体" w:cs="宋体"/>
          <w:sz w:val="24"/>
          <w:szCs w:val="24"/>
        </w:rPr>
      </w:pPr>
      <w:r>
        <w:rPr>
          <w:rFonts w:ascii="宋体" w:hAnsi="宋体" w:eastAsia="宋体" w:cs="宋体"/>
          <w:spacing w:val="-3"/>
          <w:sz w:val="24"/>
          <w:szCs w:val="24"/>
        </w:rPr>
        <w:t>10.4</w:t>
      </w:r>
      <w:r>
        <w:rPr>
          <w:rFonts w:ascii="宋体" w:hAnsi="宋体" w:eastAsia="宋体" w:cs="宋体"/>
          <w:spacing w:val="24"/>
          <w:sz w:val="24"/>
          <w:szCs w:val="24"/>
        </w:rPr>
        <w:t xml:space="preserve"> </w:t>
      </w:r>
      <w:r>
        <w:rPr>
          <w:rFonts w:ascii="宋体" w:hAnsi="宋体" w:eastAsia="宋体" w:cs="宋体"/>
          <w:spacing w:val="-3"/>
          <w:sz w:val="24"/>
          <w:szCs w:val="24"/>
        </w:rPr>
        <w:t>本磋商文件的未尽事项，按现行的有关法律、法规及规章执行。</w:t>
      </w:r>
    </w:p>
    <w:p>
      <w:pPr>
        <w:rPr>
          <w:sz w:val="24"/>
          <w:szCs w:val="24"/>
        </w:rPr>
      </w:pPr>
    </w:p>
    <w:p>
      <w:pPr>
        <w:bidi w:val="0"/>
        <w:rPr>
          <w:sz w:val="24"/>
          <w:szCs w:val="24"/>
        </w:rPr>
      </w:pPr>
    </w:p>
    <w:p>
      <w:pPr>
        <w:keepNext w:val="0"/>
        <w:keepLines w:val="0"/>
        <w:pageBreakBefore w:val="0"/>
        <w:widowControl/>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十一</w:t>
      </w:r>
      <w:r>
        <w:rPr>
          <w:rFonts w:hint="eastAsia" w:ascii="宋体" w:hAnsi="宋体" w:eastAsia="宋体" w:cs="宋体"/>
          <w:b/>
          <w:bCs/>
          <w:kern w:val="0"/>
          <w:sz w:val="24"/>
          <w:szCs w:val="24"/>
        </w:rPr>
        <w:t>、授予合同</w:t>
      </w:r>
    </w:p>
    <w:p>
      <w:pPr>
        <w:spacing w:before="343" w:line="185" w:lineRule="auto"/>
        <w:ind w:firstLine="480" w:firstLineChars="209"/>
        <w:rPr>
          <w:rFonts w:ascii="宋体" w:hAnsi="宋体" w:eastAsia="宋体" w:cs="宋体"/>
          <w:sz w:val="24"/>
          <w:szCs w:val="24"/>
        </w:rPr>
      </w:pPr>
      <w:r>
        <w:rPr>
          <w:rFonts w:ascii="宋体" w:hAnsi="宋体" w:eastAsia="宋体" w:cs="宋体"/>
          <w:spacing w:val="-5"/>
          <w:sz w:val="24"/>
          <w:szCs w:val="24"/>
        </w:rPr>
        <w:t>11.1</w:t>
      </w:r>
      <w:r>
        <w:rPr>
          <w:rFonts w:ascii="宋体" w:hAnsi="宋体" w:eastAsia="宋体" w:cs="宋体"/>
          <w:spacing w:val="-51"/>
          <w:sz w:val="24"/>
          <w:szCs w:val="24"/>
        </w:rPr>
        <w:t xml:space="preserve"> </w:t>
      </w:r>
      <w:r>
        <w:rPr>
          <w:rFonts w:ascii="宋体" w:hAnsi="宋体" w:eastAsia="宋体" w:cs="宋体"/>
          <w:spacing w:val="-5"/>
          <w:sz w:val="24"/>
          <w:szCs w:val="24"/>
        </w:rPr>
        <w:t>成交通知</w:t>
      </w:r>
    </w:p>
    <w:p>
      <w:pPr>
        <w:spacing w:before="344" w:line="411" w:lineRule="auto"/>
        <w:ind w:right="2" w:firstLine="569"/>
        <w:rPr>
          <w:rFonts w:ascii="宋体" w:hAnsi="宋体" w:eastAsia="宋体" w:cs="宋体"/>
          <w:sz w:val="24"/>
          <w:szCs w:val="24"/>
        </w:rPr>
      </w:pPr>
      <w:r>
        <w:rPr>
          <w:rFonts w:ascii="宋体" w:hAnsi="宋体" w:eastAsia="宋体" w:cs="宋体"/>
          <w:spacing w:val="-13"/>
          <w:w w:val="98"/>
          <w:sz w:val="24"/>
          <w:szCs w:val="24"/>
        </w:rPr>
        <w:t>（1）</w:t>
      </w:r>
      <w:r>
        <w:rPr>
          <w:rFonts w:ascii="宋体" w:hAnsi="宋体" w:eastAsia="宋体" w:cs="宋体"/>
          <w:spacing w:val="-10"/>
          <w:sz w:val="24"/>
          <w:szCs w:val="24"/>
        </w:rPr>
        <w:t xml:space="preserve"> </w:t>
      </w:r>
      <w:r>
        <w:rPr>
          <w:rFonts w:ascii="宋体" w:hAnsi="宋体" w:eastAsia="宋体" w:cs="宋体"/>
          <w:spacing w:val="-17"/>
          <w:sz w:val="24"/>
          <w:szCs w:val="24"/>
        </w:rPr>
        <w:t>确定成交供应商后，</w:t>
      </w:r>
      <w:r>
        <w:rPr>
          <w:rFonts w:hint="eastAsia" w:ascii="宋体" w:hAnsi="宋体" w:eastAsia="宋体" w:cs="宋体"/>
          <w:spacing w:val="-17"/>
          <w:sz w:val="24"/>
          <w:szCs w:val="24"/>
          <w:lang w:eastAsia="zh-CN"/>
        </w:rPr>
        <w:t>招标代理机构</w:t>
      </w:r>
      <w:r>
        <w:rPr>
          <w:rFonts w:ascii="宋体" w:hAnsi="宋体" w:eastAsia="宋体" w:cs="宋体"/>
          <w:spacing w:val="-17"/>
          <w:sz w:val="24"/>
          <w:szCs w:val="24"/>
        </w:rPr>
        <w:t>向供应商发出成交通知书，</w:t>
      </w:r>
      <w:r>
        <w:rPr>
          <w:rFonts w:ascii="宋体" w:hAnsi="宋体" w:eastAsia="宋体" w:cs="宋体"/>
          <w:spacing w:val="-13"/>
          <w:w w:val="98"/>
          <w:sz w:val="24"/>
          <w:szCs w:val="24"/>
        </w:rPr>
        <w:t>并</w:t>
      </w:r>
      <w:r>
        <w:rPr>
          <w:rFonts w:ascii="宋体" w:hAnsi="宋体" w:eastAsia="宋体" w:cs="宋体"/>
          <w:spacing w:val="-3"/>
          <w:sz w:val="24"/>
          <w:szCs w:val="24"/>
        </w:rPr>
        <w:t>将成交结果依法公告。</w:t>
      </w:r>
    </w:p>
    <w:p>
      <w:pPr>
        <w:spacing w:before="1" w:line="411" w:lineRule="auto"/>
        <w:ind w:left="4" w:right="1" w:firstLine="564"/>
        <w:rPr>
          <w:rFonts w:ascii="宋体" w:hAnsi="宋体" w:eastAsia="宋体" w:cs="宋体"/>
          <w:spacing w:val="-5"/>
          <w:sz w:val="24"/>
          <w:szCs w:val="24"/>
        </w:rPr>
      </w:pPr>
      <w:r>
        <w:rPr>
          <w:rFonts w:ascii="宋体" w:hAnsi="宋体" w:eastAsia="宋体" w:cs="宋体"/>
          <w:spacing w:val="-6"/>
          <w:sz w:val="24"/>
          <w:szCs w:val="24"/>
        </w:rPr>
        <w:t>（2）</w:t>
      </w:r>
      <w:r>
        <w:rPr>
          <w:rFonts w:ascii="宋体" w:hAnsi="宋体" w:eastAsia="宋体" w:cs="宋体"/>
          <w:spacing w:val="2"/>
          <w:sz w:val="24"/>
          <w:szCs w:val="24"/>
        </w:rPr>
        <w:t xml:space="preserve"> </w:t>
      </w:r>
      <w:r>
        <w:rPr>
          <w:rFonts w:ascii="宋体" w:hAnsi="宋体" w:eastAsia="宋体" w:cs="宋体"/>
          <w:spacing w:val="-6"/>
          <w:sz w:val="24"/>
          <w:szCs w:val="24"/>
        </w:rPr>
        <w:t>成交通知书将作为签订合同的依据。如果成交供应商没有按磋商</w:t>
      </w:r>
      <w:r>
        <w:rPr>
          <w:rFonts w:ascii="宋体" w:hAnsi="宋体" w:eastAsia="宋体" w:cs="宋体"/>
          <w:spacing w:val="-10"/>
          <w:sz w:val="24"/>
          <w:szCs w:val="24"/>
        </w:rPr>
        <w:t>文件的规定执行，成交供应商的成交资格将被取消，并对由此产生的一切</w:t>
      </w:r>
      <w:r>
        <w:rPr>
          <w:rFonts w:ascii="宋体" w:hAnsi="宋体" w:eastAsia="宋体" w:cs="宋体"/>
          <w:spacing w:val="-2"/>
          <w:sz w:val="24"/>
          <w:szCs w:val="24"/>
        </w:rPr>
        <w:t>后果负责。</w:t>
      </w:r>
    </w:p>
    <w:p>
      <w:pPr>
        <w:spacing w:before="315" w:line="185" w:lineRule="auto"/>
        <w:ind w:firstLine="480" w:firstLineChars="209"/>
        <w:outlineLvl w:val="6"/>
        <w:rPr>
          <w:rFonts w:ascii="宋体" w:hAnsi="宋体" w:eastAsia="宋体" w:cs="宋体"/>
          <w:sz w:val="24"/>
          <w:szCs w:val="24"/>
        </w:rPr>
      </w:pPr>
      <w:r>
        <w:rPr>
          <w:rFonts w:ascii="宋体" w:hAnsi="宋体" w:eastAsia="宋体" w:cs="宋体"/>
          <w:spacing w:val="-5"/>
          <w:sz w:val="24"/>
          <w:szCs w:val="24"/>
        </w:rPr>
        <w:t>11.2</w:t>
      </w:r>
      <w:r>
        <w:rPr>
          <w:rFonts w:ascii="宋体" w:hAnsi="宋体" w:eastAsia="宋体" w:cs="宋体"/>
          <w:spacing w:val="-51"/>
          <w:sz w:val="24"/>
          <w:szCs w:val="24"/>
        </w:rPr>
        <w:t xml:space="preserve"> </w:t>
      </w:r>
      <w:r>
        <w:rPr>
          <w:rFonts w:ascii="宋体" w:hAnsi="宋体" w:eastAsia="宋体" w:cs="宋体"/>
          <w:spacing w:val="-5"/>
          <w:sz w:val="24"/>
          <w:szCs w:val="24"/>
        </w:rPr>
        <w:t>签订合同</w:t>
      </w:r>
    </w:p>
    <w:p>
      <w:pPr>
        <w:spacing w:before="344" w:line="411" w:lineRule="auto"/>
        <w:ind w:left="5" w:right="5" w:firstLine="563"/>
        <w:rPr>
          <w:rFonts w:ascii="宋体" w:hAnsi="宋体" w:eastAsia="宋体" w:cs="宋体"/>
          <w:sz w:val="24"/>
          <w:szCs w:val="24"/>
        </w:rPr>
      </w:pPr>
      <w:r>
        <w:rPr>
          <w:rFonts w:ascii="宋体" w:hAnsi="宋体" w:eastAsia="宋体" w:cs="宋体"/>
          <w:spacing w:val="-13"/>
          <w:sz w:val="24"/>
          <w:szCs w:val="24"/>
        </w:rPr>
        <w:t>（1）磋商文件、成交供应商的响应文件及修改或澄清文件等，均为签</w:t>
      </w:r>
      <w:r>
        <w:rPr>
          <w:rFonts w:ascii="宋体" w:hAnsi="宋体" w:eastAsia="宋体" w:cs="宋体"/>
          <w:spacing w:val="-6"/>
          <w:sz w:val="24"/>
          <w:szCs w:val="24"/>
        </w:rPr>
        <w:t>订合同的依据。</w:t>
      </w:r>
    </w:p>
    <w:p>
      <w:pPr>
        <w:spacing w:before="3" w:line="411" w:lineRule="auto"/>
        <w:ind w:left="1" w:firstLine="568"/>
        <w:rPr>
          <w:rFonts w:ascii="宋体" w:hAnsi="宋体" w:eastAsia="宋体" w:cs="宋体"/>
          <w:sz w:val="24"/>
          <w:szCs w:val="24"/>
        </w:rPr>
      </w:pPr>
      <w:r>
        <w:rPr>
          <w:rFonts w:ascii="宋体" w:hAnsi="宋体" w:eastAsia="宋体" w:cs="宋体"/>
          <w:spacing w:val="-13"/>
          <w:sz w:val="24"/>
          <w:szCs w:val="24"/>
        </w:rPr>
        <w:t>（2）采购人与成交供应商应当在成交通知书发出之日起</w:t>
      </w:r>
      <w:r>
        <w:rPr>
          <w:rFonts w:ascii="宋体" w:hAnsi="宋体" w:eastAsia="宋体" w:cs="宋体"/>
          <w:spacing w:val="-54"/>
          <w:sz w:val="24"/>
          <w:szCs w:val="24"/>
        </w:rPr>
        <w:t xml:space="preserve"> </w:t>
      </w:r>
      <w:r>
        <w:rPr>
          <w:rFonts w:ascii="宋体" w:hAnsi="宋体" w:eastAsia="宋体" w:cs="宋体"/>
          <w:spacing w:val="-13"/>
          <w:sz w:val="24"/>
          <w:szCs w:val="24"/>
        </w:rPr>
        <w:t>5日内，按照</w:t>
      </w:r>
      <w:r>
        <w:rPr>
          <w:rFonts w:ascii="宋体" w:hAnsi="宋体" w:eastAsia="宋体" w:cs="宋体"/>
          <w:spacing w:val="3"/>
          <w:sz w:val="24"/>
          <w:szCs w:val="24"/>
        </w:rPr>
        <w:t>磋商文件确定的合同文本以及采购标的、采购金额、技术和服务要求等事</w:t>
      </w:r>
      <w:r>
        <w:rPr>
          <w:rFonts w:ascii="宋体" w:hAnsi="宋体" w:eastAsia="宋体" w:cs="宋体"/>
          <w:spacing w:val="-3"/>
          <w:sz w:val="24"/>
          <w:szCs w:val="24"/>
        </w:rPr>
        <w:t>项签订政府采购合同。</w:t>
      </w:r>
    </w:p>
    <w:p>
      <w:pPr>
        <w:spacing w:before="2" w:line="411" w:lineRule="auto"/>
        <w:ind w:left="1" w:right="5" w:firstLine="568"/>
        <w:rPr>
          <w:rFonts w:ascii="宋体" w:hAnsi="宋体" w:eastAsia="宋体" w:cs="宋体"/>
          <w:sz w:val="24"/>
          <w:szCs w:val="24"/>
        </w:rPr>
      </w:pPr>
      <w:r>
        <w:rPr>
          <w:rFonts w:ascii="宋体" w:hAnsi="宋体" w:eastAsia="宋体" w:cs="宋体"/>
          <w:spacing w:val="-5"/>
          <w:sz w:val="24"/>
          <w:szCs w:val="24"/>
        </w:rPr>
        <w:t>（3）采购人不得向成交供应商提出超出磋商文件以外的任何要求作为</w:t>
      </w:r>
      <w:r>
        <w:rPr>
          <w:rFonts w:ascii="宋体" w:hAnsi="宋体" w:eastAsia="宋体" w:cs="宋体"/>
          <w:spacing w:val="-4"/>
          <w:sz w:val="24"/>
          <w:szCs w:val="24"/>
        </w:rPr>
        <w:t>签订合同的条件，不得与成交供应商订立背离磋商文件确定的合同文本以</w:t>
      </w:r>
      <w:r>
        <w:rPr>
          <w:rFonts w:ascii="宋体" w:hAnsi="宋体" w:eastAsia="宋体" w:cs="宋体"/>
          <w:spacing w:val="-2"/>
          <w:sz w:val="24"/>
          <w:szCs w:val="24"/>
        </w:rPr>
        <w:t>及采购标的、采购金额、技术和服务要求等实质性内容的协议。</w:t>
      </w:r>
    </w:p>
    <w:p>
      <w:pPr>
        <w:spacing w:before="3" w:line="411" w:lineRule="auto"/>
        <w:ind w:right="6" w:firstLine="472" w:firstLineChars="200"/>
        <w:rPr>
          <w:rFonts w:ascii="宋体" w:hAnsi="宋体" w:eastAsia="宋体" w:cs="宋体"/>
          <w:sz w:val="24"/>
          <w:szCs w:val="24"/>
        </w:rPr>
      </w:pPr>
      <w:r>
        <w:rPr>
          <w:rFonts w:ascii="宋体" w:hAnsi="宋体" w:eastAsia="宋体" w:cs="宋体"/>
          <w:spacing w:val="-2"/>
          <w:sz w:val="24"/>
          <w:szCs w:val="24"/>
        </w:rPr>
        <w:t>（4）磋商文件所附《合同主要条款》是采购人与成交供应商签订合</w:t>
      </w:r>
      <w:r>
        <w:rPr>
          <w:rFonts w:ascii="宋体" w:hAnsi="宋体" w:eastAsia="宋体" w:cs="宋体"/>
          <w:spacing w:val="-10"/>
          <w:sz w:val="24"/>
          <w:szCs w:val="24"/>
        </w:rPr>
        <w:t>同的基本条款，成交供应商应认真阅读，在没有实质性违反磋商文件及响</w:t>
      </w:r>
      <w:r>
        <w:rPr>
          <w:rFonts w:ascii="宋体" w:hAnsi="宋体" w:eastAsia="宋体" w:cs="宋体"/>
          <w:spacing w:val="-4"/>
          <w:sz w:val="24"/>
          <w:szCs w:val="24"/>
        </w:rPr>
        <w:t>应文件的前提下，采购人有权在合同签订前对合同条款进行适当修改、增</w:t>
      </w:r>
      <w:r>
        <w:rPr>
          <w:rFonts w:ascii="宋体" w:hAnsi="宋体" w:eastAsia="宋体" w:cs="宋体"/>
          <w:sz w:val="24"/>
          <w:szCs w:val="24"/>
        </w:rPr>
        <w:t xml:space="preserve"> </w:t>
      </w:r>
      <w:r>
        <w:rPr>
          <w:rFonts w:ascii="宋体" w:hAnsi="宋体" w:eastAsia="宋体" w:cs="宋体"/>
          <w:spacing w:val="-10"/>
          <w:sz w:val="24"/>
          <w:szCs w:val="24"/>
        </w:rPr>
        <w:t>加、删除，成交供应商不得以此为由拒绝签订合同。对此，请供应商参加</w:t>
      </w:r>
      <w:r>
        <w:rPr>
          <w:rFonts w:ascii="宋体" w:hAnsi="宋体" w:eastAsia="宋体" w:cs="宋体"/>
          <w:spacing w:val="-1"/>
          <w:sz w:val="24"/>
          <w:szCs w:val="24"/>
        </w:rPr>
        <w:t>竞争性磋商前慎重考虑相关商业风险。</w:t>
      </w:r>
    </w:p>
    <w:p>
      <w:pPr>
        <w:spacing w:line="202" w:lineRule="auto"/>
        <w:ind w:firstLine="444" w:firstLineChars="200"/>
        <w:rPr>
          <w:rFonts w:ascii="宋体" w:hAnsi="宋体" w:eastAsia="宋体" w:cs="宋体"/>
          <w:sz w:val="24"/>
          <w:szCs w:val="24"/>
        </w:rPr>
      </w:pPr>
      <w:r>
        <w:rPr>
          <w:rFonts w:ascii="宋体" w:hAnsi="宋体" w:eastAsia="宋体" w:cs="宋体"/>
          <w:spacing w:val="-9"/>
          <w:sz w:val="24"/>
          <w:szCs w:val="24"/>
        </w:rPr>
        <w:t>（</w:t>
      </w:r>
      <w:r>
        <w:rPr>
          <w:rFonts w:hint="eastAsia" w:ascii="宋体" w:hAnsi="宋体" w:cs="宋体"/>
          <w:spacing w:val="-9"/>
          <w:sz w:val="24"/>
          <w:szCs w:val="24"/>
          <w:lang w:val="en-US" w:eastAsia="zh-CN"/>
        </w:rPr>
        <w:t>5</w:t>
      </w:r>
      <w:r>
        <w:rPr>
          <w:rFonts w:ascii="宋体" w:hAnsi="宋体" w:eastAsia="宋体" w:cs="宋体"/>
          <w:spacing w:val="-9"/>
          <w:sz w:val="24"/>
          <w:szCs w:val="24"/>
        </w:rPr>
        <w:t>）</w:t>
      </w:r>
      <w:r>
        <w:rPr>
          <w:rFonts w:ascii="宋体" w:hAnsi="宋体" w:eastAsia="宋体" w:cs="宋体"/>
          <w:spacing w:val="2"/>
          <w:sz w:val="24"/>
          <w:szCs w:val="24"/>
        </w:rPr>
        <w:t xml:space="preserve"> </w:t>
      </w:r>
      <w:r>
        <w:rPr>
          <w:rFonts w:ascii="宋体" w:hAnsi="宋体" w:eastAsia="宋体" w:cs="宋体"/>
          <w:spacing w:val="-9"/>
          <w:sz w:val="24"/>
          <w:szCs w:val="24"/>
        </w:rPr>
        <w:t>合同签订后不允许将合同转与其他单位。</w:t>
      </w:r>
    </w:p>
    <w:p>
      <w:pPr>
        <w:bidi w:val="0"/>
        <w:rPr>
          <w:rFonts w:ascii="Arial" w:hAnsi="Arial" w:eastAsia="Arial" w:cs="Arial"/>
          <w:snapToGrid w:val="0"/>
          <w:color w:val="000000"/>
          <w:kern w:val="0"/>
          <w:sz w:val="24"/>
          <w:szCs w:val="24"/>
        </w:rPr>
      </w:pPr>
    </w:p>
    <w:p>
      <w:pPr>
        <w:tabs>
          <w:tab w:val="left" w:pos="3690"/>
        </w:tabs>
        <w:bidi w:val="0"/>
        <w:spacing w:line="360" w:lineRule="auto"/>
        <w:ind w:firstLine="432" w:firstLineChars="200"/>
        <w:jc w:val="left"/>
        <w:rPr>
          <w:rFonts w:ascii="宋体" w:hAnsi="宋体" w:eastAsia="宋体" w:cs="宋体"/>
          <w:sz w:val="24"/>
          <w:szCs w:val="24"/>
        </w:rPr>
      </w:pPr>
      <w:r>
        <w:rPr>
          <w:rFonts w:ascii="宋体" w:hAnsi="宋体" w:eastAsia="宋体" w:cs="宋体"/>
          <w:spacing w:val="-12"/>
          <w:sz w:val="24"/>
          <w:szCs w:val="24"/>
        </w:rPr>
        <w:t>（</w:t>
      </w:r>
      <w:r>
        <w:rPr>
          <w:rFonts w:hint="eastAsia" w:ascii="宋体" w:hAnsi="宋体" w:cs="宋体"/>
          <w:spacing w:val="-12"/>
          <w:sz w:val="24"/>
          <w:szCs w:val="24"/>
          <w:lang w:val="en-US" w:eastAsia="zh-CN"/>
        </w:rPr>
        <w:t>6</w:t>
      </w:r>
      <w:r>
        <w:rPr>
          <w:rFonts w:ascii="宋体" w:hAnsi="宋体" w:eastAsia="宋体" w:cs="宋体"/>
          <w:spacing w:val="-12"/>
          <w:sz w:val="24"/>
          <w:szCs w:val="24"/>
        </w:rPr>
        <w:t>）采购人在合同履行中，需追加与合同标的相同的货物或者服务的，</w:t>
      </w:r>
      <w:r>
        <w:rPr>
          <w:rFonts w:ascii="宋体" w:hAnsi="宋体" w:eastAsia="宋体" w:cs="宋体"/>
          <w:spacing w:val="-10"/>
          <w:sz w:val="24"/>
          <w:szCs w:val="24"/>
        </w:rPr>
        <w:t>在不改变合同其他条款的前提下，报财政部门审核、批准后，可与成交供</w:t>
      </w:r>
      <w:r>
        <w:rPr>
          <w:rFonts w:ascii="宋体" w:hAnsi="宋体" w:eastAsia="宋体" w:cs="宋体"/>
          <w:spacing w:val="-8"/>
          <w:sz w:val="24"/>
          <w:szCs w:val="24"/>
        </w:rPr>
        <w:t>应商协商签订补充合同，但所有补充合同的采购金额按国家相关规定执行。</w:t>
      </w:r>
    </w:p>
    <w:p>
      <w:pPr>
        <w:spacing w:before="313" w:line="412" w:lineRule="auto"/>
        <w:ind w:right="106" w:firstLine="452" w:firstLineChars="200"/>
        <w:rPr>
          <w:rFonts w:ascii="宋体" w:hAnsi="宋体" w:eastAsia="宋体" w:cs="宋体"/>
          <w:spacing w:val="-3"/>
          <w:sz w:val="24"/>
          <w:szCs w:val="24"/>
        </w:rPr>
      </w:pPr>
      <w:r>
        <w:rPr>
          <w:rFonts w:ascii="宋体" w:hAnsi="宋体" w:eastAsia="宋体" w:cs="宋体"/>
          <w:spacing w:val="-7"/>
          <w:sz w:val="24"/>
          <w:szCs w:val="24"/>
        </w:rPr>
        <w:t>（</w:t>
      </w:r>
      <w:r>
        <w:rPr>
          <w:rFonts w:hint="eastAsia" w:ascii="宋体" w:hAnsi="宋体" w:cs="宋体"/>
          <w:spacing w:val="-7"/>
          <w:sz w:val="24"/>
          <w:szCs w:val="24"/>
          <w:lang w:val="en-US" w:eastAsia="zh-CN"/>
        </w:rPr>
        <w:t>7</w:t>
      </w:r>
      <w:r>
        <w:rPr>
          <w:rFonts w:ascii="宋体" w:hAnsi="宋体" w:eastAsia="宋体" w:cs="宋体"/>
          <w:spacing w:val="-7"/>
          <w:sz w:val="24"/>
          <w:szCs w:val="24"/>
        </w:rPr>
        <w:t>）</w:t>
      </w:r>
      <w:r>
        <w:rPr>
          <w:rFonts w:ascii="宋体" w:hAnsi="宋体" w:eastAsia="宋体" w:cs="宋体"/>
          <w:spacing w:val="-3"/>
          <w:sz w:val="24"/>
          <w:szCs w:val="24"/>
        </w:rPr>
        <w:t xml:space="preserve"> </w:t>
      </w:r>
      <w:r>
        <w:rPr>
          <w:rFonts w:ascii="宋体" w:hAnsi="宋体" w:eastAsia="宋体" w:cs="宋体"/>
          <w:spacing w:val="-7"/>
          <w:sz w:val="24"/>
          <w:szCs w:val="24"/>
        </w:rPr>
        <w:t>成交供应商因不可抗力或者自身原因不能履行政府采购合同的，</w:t>
      </w:r>
      <w:r>
        <w:rPr>
          <w:rFonts w:ascii="宋体" w:hAnsi="宋体" w:eastAsia="宋体" w:cs="宋体"/>
          <w:spacing w:val="3"/>
          <w:sz w:val="24"/>
          <w:szCs w:val="24"/>
        </w:rPr>
        <w:t>采购人可以与排位在成交供应商之后第一位的成交候选人签订政府采购合</w:t>
      </w:r>
      <w:r>
        <w:rPr>
          <w:rFonts w:ascii="宋体" w:hAnsi="宋体" w:eastAsia="宋体" w:cs="宋体"/>
          <w:spacing w:val="-6"/>
          <w:sz w:val="24"/>
          <w:szCs w:val="24"/>
        </w:rPr>
        <w:t>同，或重新组织采购。</w:t>
      </w:r>
    </w:p>
    <w:p>
      <w:pPr>
        <w:spacing w:before="314" w:line="185" w:lineRule="auto"/>
        <w:ind w:firstLine="512" w:firstLineChars="219"/>
        <w:outlineLvl w:val="6"/>
        <w:rPr>
          <w:rFonts w:ascii="宋体" w:hAnsi="宋体" w:eastAsia="宋体" w:cs="宋体"/>
          <w:sz w:val="24"/>
          <w:szCs w:val="24"/>
        </w:rPr>
      </w:pPr>
      <w:r>
        <w:rPr>
          <w:rFonts w:ascii="宋体" w:hAnsi="宋体" w:eastAsia="宋体" w:cs="宋体"/>
          <w:spacing w:val="-3"/>
          <w:sz w:val="24"/>
          <w:szCs w:val="24"/>
        </w:rPr>
        <w:t>11.3</w:t>
      </w:r>
      <w:r>
        <w:rPr>
          <w:rFonts w:ascii="宋体" w:hAnsi="宋体" w:eastAsia="宋体" w:cs="宋体"/>
          <w:spacing w:val="-50"/>
          <w:sz w:val="24"/>
          <w:szCs w:val="24"/>
        </w:rPr>
        <w:t xml:space="preserve"> </w:t>
      </w:r>
      <w:r>
        <w:rPr>
          <w:rFonts w:ascii="宋体" w:hAnsi="宋体" w:eastAsia="宋体" w:cs="宋体"/>
          <w:spacing w:val="-3"/>
          <w:sz w:val="24"/>
          <w:szCs w:val="24"/>
        </w:rPr>
        <w:t>恶意行为的处理细则</w:t>
      </w:r>
    </w:p>
    <w:p>
      <w:pPr>
        <w:spacing w:before="343" w:line="343" w:lineRule="auto"/>
        <w:ind w:left="20" w:right="99" w:firstLine="568"/>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6"/>
          <w:sz w:val="24"/>
          <w:szCs w:val="24"/>
        </w:rPr>
        <w:t xml:space="preserve"> </w:t>
      </w:r>
      <w:r>
        <w:rPr>
          <w:rFonts w:ascii="宋体" w:hAnsi="宋体" w:eastAsia="宋体" w:cs="宋体"/>
          <w:spacing w:val="-12"/>
          <w:sz w:val="24"/>
          <w:szCs w:val="24"/>
        </w:rPr>
        <w:t>供应商有下列情形之一的，处以采购金额千分之五以上千分之十</w:t>
      </w:r>
      <w:r>
        <w:rPr>
          <w:rFonts w:ascii="宋体" w:hAnsi="宋体" w:eastAsia="宋体" w:cs="宋体"/>
          <w:spacing w:val="-1"/>
          <w:sz w:val="24"/>
          <w:szCs w:val="24"/>
        </w:rPr>
        <w:t>以下的罚款，列入不良行为记录名单，在一至三年内禁止参加政府采购活</w:t>
      </w:r>
      <w:r>
        <w:rPr>
          <w:rFonts w:ascii="宋体" w:hAnsi="宋体" w:eastAsia="宋体" w:cs="宋体"/>
          <w:spacing w:val="-8"/>
          <w:sz w:val="24"/>
          <w:szCs w:val="24"/>
        </w:rPr>
        <w:t>动，有违法所得的，并处没收违法所得，情节严重的，由工商行政管理机关吊民办非企业单位登记证书；构成犯罪的，依法追究刑事责任</w:t>
      </w:r>
      <w:r>
        <w:rPr>
          <w:rFonts w:ascii="宋体" w:hAnsi="宋体" w:eastAsia="宋体" w:cs="宋体"/>
          <w:spacing w:val="-1"/>
          <w:sz w:val="24"/>
          <w:szCs w:val="24"/>
        </w:rPr>
        <w:t>：（</w:t>
      </w:r>
      <w:r>
        <w:rPr>
          <w:rFonts w:ascii="宋体" w:hAnsi="宋体" w:eastAsia="宋体" w:cs="宋体"/>
          <w:spacing w:val="-8"/>
          <w:sz w:val="24"/>
          <w:szCs w:val="24"/>
        </w:rPr>
        <w:t>一）</w:t>
      </w:r>
      <w:r>
        <w:rPr>
          <w:rFonts w:ascii="宋体" w:hAnsi="宋体" w:eastAsia="宋体" w:cs="宋体"/>
          <w:spacing w:val="-4"/>
          <w:sz w:val="24"/>
          <w:szCs w:val="24"/>
        </w:rPr>
        <w:t>提供虚假材料谋取中标、成交的</w:t>
      </w:r>
      <w:r>
        <w:rPr>
          <w:rFonts w:ascii="宋体" w:hAnsi="宋体" w:eastAsia="宋体" w:cs="宋体"/>
          <w:spacing w:val="-47"/>
          <w:sz w:val="24"/>
          <w:szCs w:val="24"/>
        </w:rPr>
        <w:t>；（</w:t>
      </w:r>
      <w:r>
        <w:rPr>
          <w:rFonts w:ascii="宋体" w:hAnsi="宋体" w:eastAsia="宋体" w:cs="宋体"/>
          <w:spacing w:val="-4"/>
          <w:sz w:val="24"/>
          <w:szCs w:val="24"/>
        </w:rPr>
        <w:t>二）采取不正当手段诋毁、排挤其他</w:t>
      </w:r>
      <w:r>
        <w:rPr>
          <w:rFonts w:ascii="宋体" w:hAnsi="宋体" w:eastAsia="宋体" w:cs="宋体"/>
          <w:spacing w:val="-8"/>
          <w:sz w:val="24"/>
          <w:szCs w:val="24"/>
        </w:rPr>
        <w:t>供应商的</w:t>
      </w:r>
      <w:r>
        <w:rPr>
          <w:rFonts w:ascii="宋体" w:hAnsi="宋体" w:eastAsia="宋体" w:cs="宋体"/>
          <w:spacing w:val="-3"/>
          <w:sz w:val="24"/>
          <w:szCs w:val="24"/>
        </w:rPr>
        <w:t>；（</w:t>
      </w:r>
      <w:r>
        <w:rPr>
          <w:rFonts w:ascii="宋体" w:hAnsi="宋体" w:eastAsia="宋体" w:cs="宋体"/>
          <w:spacing w:val="-8"/>
          <w:sz w:val="24"/>
          <w:szCs w:val="24"/>
        </w:rPr>
        <w:t>三）与采购人、其他供应商或者</w:t>
      </w:r>
      <w:r>
        <w:rPr>
          <w:rFonts w:hint="eastAsia" w:ascii="宋体" w:hAnsi="宋体" w:eastAsia="宋体" w:cs="宋体"/>
          <w:spacing w:val="-8"/>
          <w:sz w:val="24"/>
          <w:szCs w:val="24"/>
          <w:lang w:eastAsia="zh-CN"/>
        </w:rPr>
        <w:t>招标代理机构</w:t>
      </w:r>
      <w:r>
        <w:rPr>
          <w:rFonts w:ascii="宋体" w:hAnsi="宋体" w:eastAsia="宋体" w:cs="宋体"/>
          <w:spacing w:val="-8"/>
          <w:sz w:val="24"/>
          <w:szCs w:val="24"/>
        </w:rPr>
        <w:t>恶意串通的</w:t>
      </w:r>
      <w:r>
        <w:rPr>
          <w:rFonts w:hint="eastAsia" w:ascii="宋体" w:hAnsi="宋体" w:cs="宋体"/>
          <w:spacing w:val="-8"/>
          <w:sz w:val="24"/>
          <w:szCs w:val="24"/>
          <w:lang w:eastAsia="zh-CN"/>
        </w:rPr>
        <w:t>；</w:t>
      </w:r>
      <w:r>
        <w:rPr>
          <w:rFonts w:ascii="宋体" w:hAnsi="宋体" w:eastAsia="宋体" w:cs="宋体"/>
          <w:spacing w:val="-1"/>
          <w:sz w:val="24"/>
          <w:szCs w:val="24"/>
        </w:rPr>
        <w:t>（四）向采购人、</w:t>
      </w:r>
      <w:r>
        <w:rPr>
          <w:rFonts w:hint="eastAsia" w:ascii="宋体" w:hAnsi="宋体" w:eastAsia="宋体" w:cs="宋体"/>
          <w:spacing w:val="-1"/>
          <w:sz w:val="24"/>
          <w:szCs w:val="24"/>
          <w:lang w:eastAsia="zh-CN"/>
        </w:rPr>
        <w:t>招标代理机构</w:t>
      </w:r>
      <w:r>
        <w:rPr>
          <w:rFonts w:ascii="宋体" w:hAnsi="宋体" w:eastAsia="宋体" w:cs="宋体"/>
          <w:spacing w:val="-1"/>
          <w:sz w:val="24"/>
          <w:szCs w:val="24"/>
        </w:rPr>
        <w:t>行贿或者提供其他不正当利益的；（五</w:t>
      </w:r>
      <w:r>
        <w:rPr>
          <w:rFonts w:hint="eastAsia" w:ascii="宋体" w:hAnsi="宋体" w:cs="宋体"/>
          <w:spacing w:val="-1"/>
          <w:sz w:val="24"/>
          <w:szCs w:val="24"/>
          <w:lang w:eastAsia="zh-CN"/>
        </w:rPr>
        <w:t>）</w:t>
      </w:r>
      <w:r>
        <w:rPr>
          <w:rFonts w:ascii="宋体" w:hAnsi="宋体" w:eastAsia="宋体" w:cs="宋体"/>
          <w:spacing w:val="-13"/>
          <w:sz w:val="24"/>
          <w:szCs w:val="24"/>
        </w:rPr>
        <w:t>在招标采购过程中与采购人进行协商谈判的</w:t>
      </w:r>
      <w:r>
        <w:rPr>
          <w:rFonts w:ascii="宋体" w:hAnsi="宋体" w:eastAsia="宋体" w:cs="宋体"/>
          <w:spacing w:val="-22"/>
          <w:sz w:val="24"/>
          <w:szCs w:val="24"/>
        </w:rPr>
        <w:t>；（</w:t>
      </w:r>
      <w:r>
        <w:rPr>
          <w:rFonts w:ascii="宋体" w:hAnsi="宋体" w:eastAsia="宋体" w:cs="宋体"/>
          <w:spacing w:val="-13"/>
          <w:sz w:val="24"/>
          <w:szCs w:val="24"/>
        </w:rPr>
        <w:t>六）拒绝有关部门监督检</w:t>
      </w:r>
      <w:r>
        <w:rPr>
          <w:rFonts w:ascii="宋体" w:hAnsi="宋体" w:eastAsia="宋体" w:cs="宋体"/>
          <w:sz w:val="24"/>
          <w:szCs w:val="24"/>
        </w:rPr>
        <w:t xml:space="preserve"> </w:t>
      </w:r>
      <w:r>
        <w:rPr>
          <w:rFonts w:ascii="宋体" w:hAnsi="宋体" w:eastAsia="宋体" w:cs="宋体"/>
          <w:spacing w:val="-9"/>
          <w:sz w:val="24"/>
          <w:szCs w:val="24"/>
        </w:rPr>
        <w:t>查或者提供虚假情况的。供应商有前款第（一）至（五）项情形之一的，</w:t>
      </w:r>
      <w:r>
        <w:rPr>
          <w:rFonts w:ascii="宋体" w:hAnsi="宋体" w:eastAsia="宋体" w:cs="宋体"/>
          <w:sz w:val="24"/>
          <w:szCs w:val="24"/>
        </w:rPr>
        <w:t xml:space="preserve"> </w:t>
      </w:r>
      <w:r>
        <w:rPr>
          <w:rFonts w:ascii="宋体" w:hAnsi="宋体" w:eastAsia="宋体" w:cs="宋体"/>
          <w:spacing w:val="-1"/>
          <w:sz w:val="24"/>
          <w:szCs w:val="24"/>
        </w:rPr>
        <w:t>中标、成交无效。</w:t>
      </w:r>
    </w:p>
    <w:p>
      <w:pPr>
        <w:spacing w:before="9" w:line="342" w:lineRule="auto"/>
        <w:ind w:right="97" w:firstLine="588"/>
        <w:rPr>
          <w:rFonts w:ascii="宋体" w:hAnsi="宋体" w:eastAsia="宋体" w:cs="宋体"/>
          <w:sz w:val="24"/>
          <w:szCs w:val="24"/>
        </w:rPr>
      </w:pPr>
      <w:r>
        <w:rPr>
          <w:rFonts w:ascii="宋体" w:hAnsi="宋体" w:eastAsia="宋体" w:cs="宋体"/>
          <w:spacing w:val="-6"/>
          <w:sz w:val="24"/>
          <w:szCs w:val="24"/>
        </w:rPr>
        <w:t>（2）供应商认为招标文件、采购过程、成交结果使自己的合法权益受</w:t>
      </w:r>
      <w:r>
        <w:rPr>
          <w:rFonts w:ascii="宋体" w:hAnsi="宋体" w:eastAsia="宋体" w:cs="宋体"/>
          <w:spacing w:val="-7"/>
          <w:sz w:val="24"/>
          <w:szCs w:val="24"/>
        </w:rPr>
        <w:t>到损害的，应当在七个工作日内，按照相关的规定以书面形式向采购人提</w:t>
      </w:r>
      <w:r>
        <w:rPr>
          <w:rFonts w:ascii="宋体" w:hAnsi="宋体" w:eastAsia="宋体" w:cs="宋体"/>
          <w:sz w:val="24"/>
          <w:szCs w:val="24"/>
        </w:rPr>
        <w:t xml:space="preserve"> </w:t>
      </w:r>
      <w:r>
        <w:rPr>
          <w:rFonts w:ascii="宋体" w:hAnsi="宋体" w:eastAsia="宋体" w:cs="宋体"/>
          <w:spacing w:val="-6"/>
          <w:sz w:val="24"/>
          <w:szCs w:val="24"/>
        </w:rPr>
        <w:t>出质疑，但质疑供应商行使质疑权时，必须坚持“谁主张谁举证”，遵守</w:t>
      </w:r>
      <w:r>
        <w:rPr>
          <w:rFonts w:ascii="宋体" w:hAnsi="宋体" w:eastAsia="宋体" w:cs="宋体"/>
          <w:sz w:val="24"/>
          <w:szCs w:val="24"/>
        </w:rPr>
        <w:t xml:space="preserve"> </w:t>
      </w:r>
      <w:r>
        <w:rPr>
          <w:rFonts w:ascii="宋体" w:hAnsi="宋体" w:eastAsia="宋体" w:cs="宋体"/>
          <w:spacing w:val="-7"/>
          <w:sz w:val="24"/>
          <w:szCs w:val="24"/>
        </w:rPr>
        <w:t>“实事求是”和“谨慎性”原则，承担使用虚假材料或恶意方式质疑的法</w:t>
      </w:r>
      <w:r>
        <w:rPr>
          <w:rFonts w:ascii="宋体" w:hAnsi="宋体" w:eastAsia="宋体" w:cs="宋体"/>
          <w:spacing w:val="-6"/>
          <w:sz w:val="24"/>
          <w:szCs w:val="24"/>
        </w:rPr>
        <w:t>律责任，采购人将遵循“谁过错谁负担”的原则，由过错方负责承担相关</w:t>
      </w:r>
      <w:r>
        <w:rPr>
          <w:rFonts w:ascii="宋体" w:hAnsi="宋体" w:eastAsia="宋体" w:cs="宋体"/>
          <w:spacing w:val="1"/>
          <w:sz w:val="24"/>
          <w:szCs w:val="24"/>
        </w:rPr>
        <w:t>的调查论证费用。</w:t>
      </w:r>
    </w:p>
    <w:p>
      <w:pPr>
        <w:rPr>
          <w:sz w:val="24"/>
          <w:szCs w:val="24"/>
        </w:rPr>
        <w:sectPr>
          <w:footerReference r:id="rId9" w:type="default"/>
          <w:pgSz w:w="11852" w:h="16784"/>
          <w:pgMar w:top="1247" w:right="1803" w:bottom="1247" w:left="1803" w:header="0" w:footer="1034" w:gutter="0"/>
          <w:pgNumType w:fmt="decimal"/>
          <w:cols w:space="720" w:num="1"/>
        </w:sectPr>
      </w:pPr>
    </w:p>
    <w:bookmarkEnd w:id="76"/>
    <w:p>
      <w:pPr>
        <w:pStyle w:val="4"/>
        <w:jc w:val="center"/>
        <w:rPr>
          <w:rFonts w:ascii="宋体" w:hAnsi="宋体" w:cs="宋体"/>
          <w:bCs w:val="0"/>
          <w:kern w:val="2"/>
          <w:szCs w:val="36"/>
          <w:highlight w:val="none"/>
        </w:rPr>
      </w:pPr>
      <w:bookmarkStart w:id="79" w:name="_Toc26517934"/>
      <w:bookmarkStart w:id="80" w:name="_Toc43885670"/>
      <w:bookmarkStart w:id="81" w:name="_Toc128361279"/>
      <w:bookmarkStart w:id="82" w:name="_Toc26517936"/>
      <w:bookmarkStart w:id="83" w:name="_Toc256157453"/>
      <w:bookmarkStart w:id="84" w:name="_Toc7312"/>
      <w:bookmarkStart w:id="85" w:name="_Toc22995167"/>
      <w:bookmarkStart w:id="86" w:name="_Toc439274065"/>
      <w:bookmarkStart w:id="87" w:name="_Toc23786"/>
      <w:bookmarkStart w:id="88" w:name="_Toc119506516"/>
      <w:bookmarkStart w:id="89" w:name="_Toc3510"/>
      <w:bookmarkStart w:id="90" w:name="_Toc119549375"/>
      <w:bookmarkStart w:id="91" w:name="_Toc38294391"/>
      <w:bookmarkStart w:id="92" w:name="_Toc22697973"/>
      <w:r>
        <w:rPr>
          <w:rFonts w:hint="eastAsia" w:ascii="宋体" w:hAnsi="宋体" w:cs="宋体"/>
          <w:bCs w:val="0"/>
          <w:kern w:val="2"/>
          <w:szCs w:val="36"/>
          <w:highlight w:val="none"/>
        </w:rPr>
        <w:t>第四章</w:t>
      </w:r>
      <w:bookmarkEnd w:id="79"/>
      <w:bookmarkEnd w:id="80"/>
      <w:r>
        <w:rPr>
          <w:rFonts w:hint="eastAsia" w:ascii="宋体" w:hAnsi="宋体" w:cs="宋体"/>
          <w:bCs w:val="0"/>
          <w:kern w:val="2"/>
          <w:szCs w:val="36"/>
          <w:highlight w:val="none"/>
          <w:lang w:val="en-US" w:eastAsia="zh-CN"/>
        </w:rPr>
        <w:t xml:space="preserve"> </w:t>
      </w:r>
      <w:r>
        <w:rPr>
          <w:rFonts w:hint="eastAsia" w:ascii="宋体" w:hAnsi="宋体" w:cs="宋体"/>
          <w:bCs w:val="0"/>
          <w:kern w:val="2"/>
          <w:szCs w:val="36"/>
          <w:highlight w:val="none"/>
        </w:rPr>
        <w:t>合同</w:t>
      </w:r>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bCs w:val="0"/>
          <w:kern w:val="2"/>
          <w:szCs w:val="36"/>
          <w:highlight w:val="none"/>
        </w:rPr>
        <w:t>格式</w:t>
      </w:r>
    </w:p>
    <w:p>
      <w:pPr>
        <w:rPr>
          <w:b/>
          <w:sz w:val="32"/>
          <w:szCs w:val="32"/>
          <w:highlight w:val="yellow"/>
        </w:rPr>
      </w:pPr>
    </w:p>
    <w:p>
      <w:pPr>
        <w:rPr>
          <w:b/>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bCs/>
          <w:color w:val="auto"/>
          <w:sz w:val="48"/>
          <w:szCs w:val="48"/>
        </w:rPr>
      </w:pPr>
      <w:bookmarkStart w:id="93" w:name="_Toc30982"/>
      <w:bookmarkStart w:id="94" w:name="_Toc23555"/>
      <w:bookmarkStart w:id="95" w:name="_Toc38294400"/>
      <w:bookmarkStart w:id="96" w:name="_Toc29263"/>
      <w:r>
        <w:rPr>
          <w:rFonts w:hint="eastAsia" w:ascii="宋体" w:hAnsi="宋体" w:eastAsia="宋体" w:cs="宋体"/>
          <w:b/>
          <w:bCs/>
          <w:color w:val="auto"/>
          <w:sz w:val="48"/>
          <w:szCs w:val="48"/>
        </w:rPr>
        <w:t>设计技术合同书</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ind w:left="2080" w:right="-416" w:rightChars="-198" w:hanging="2368" w:hangingChars="740"/>
        <w:textAlignment w:val="auto"/>
        <w:rPr>
          <w:rStyle w:val="146"/>
          <w:rFonts w:hint="default" w:ascii="宋体" w:hAnsi="宋体" w:eastAsia="宋体" w:cs="宋体"/>
          <w:b w:val="0"/>
          <w:bCs w:val="0"/>
          <w:i w:val="0"/>
          <w:caps w:val="0"/>
          <w:color w:val="000000"/>
          <w:spacing w:val="0"/>
          <w:w w:val="100"/>
          <w:sz w:val="32"/>
          <w:szCs w:val="32"/>
          <w:u w:val="single" w:color="000000"/>
          <w:lang w:val="en-US" w:eastAsia="zh-CN" w:bidi="ar-SA"/>
        </w:rPr>
      </w:pPr>
      <w:r>
        <w:rPr>
          <w:rFonts w:hint="eastAsia" w:ascii="宋体" w:hAnsi="宋体" w:eastAsia="宋体" w:cs="宋体"/>
          <w:b w:val="0"/>
          <w:bCs w:val="0"/>
          <w:color w:val="auto"/>
          <w:sz w:val="32"/>
          <w:szCs w:val="32"/>
        </w:rPr>
        <w:t>项 目 名 称：</w:t>
      </w:r>
      <w:r>
        <w:rPr>
          <w:rStyle w:val="146"/>
          <w:rFonts w:hint="eastAsia" w:ascii="宋体" w:hAnsi="宋体"/>
          <w:b w:val="0"/>
          <w:bCs w:val="0"/>
          <w:i w:val="0"/>
          <w:caps w:val="0"/>
          <w:color w:val="000000"/>
          <w:spacing w:val="0"/>
          <w:w w:val="100"/>
          <w:sz w:val="32"/>
          <w:szCs w:val="32"/>
          <w:u w:val="single" w:color="000000"/>
          <w:lang w:val="en-US" w:eastAsia="zh-CN" w:bidi="ar-SA"/>
        </w:rPr>
        <w:t xml:space="preserve">                                       </w:t>
      </w:r>
    </w:p>
    <w:p>
      <w:pPr>
        <w:keepNext w:val="0"/>
        <w:keepLines w:val="0"/>
        <w:pageBreakBefore w:val="0"/>
        <w:widowControl w:val="0"/>
        <w:kinsoku/>
        <w:wordWrap/>
        <w:overflowPunct/>
        <w:topLinePunct w:val="0"/>
        <w:autoSpaceDE/>
        <w:autoSpaceDN/>
        <w:bidi w:val="0"/>
        <w:adjustRightInd/>
        <w:spacing w:line="560" w:lineRule="exact"/>
        <w:ind w:left="1536" w:right="-416" w:rightChars="-198" w:hanging="2048" w:hangingChars="640"/>
        <w:textAlignment w:val="auto"/>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pacing w:after="240" w:afterLines="100" w:line="560" w:lineRule="exact"/>
        <w:textAlignment w:val="auto"/>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 xml:space="preserve">建 设 地 点： </w:t>
      </w:r>
      <w:r>
        <w:rPr>
          <w:rFonts w:hint="eastAsia" w:ascii="宋体" w:hAnsi="宋体" w:eastAsia="宋体" w:cs="宋体"/>
          <w:b w:val="0"/>
          <w:bCs w:val="0"/>
          <w:color w:val="auto"/>
          <w:sz w:val="32"/>
          <w:szCs w:val="32"/>
          <w:u w:val="single"/>
        </w:rPr>
        <w:t xml:space="preserve"> </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u w:val="single"/>
        </w:rPr>
        <w:t xml:space="preserve"> </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委   托  方：</w:t>
      </w:r>
      <w:r>
        <w:rPr>
          <w:rFonts w:hint="eastAsia" w:ascii="宋体" w:hAnsi="宋体" w:eastAsia="宋体" w:cs="宋体"/>
          <w:b w:val="0"/>
          <w:bCs w:val="0"/>
          <w:color w:val="auto"/>
          <w:sz w:val="32"/>
          <w:szCs w:val="32"/>
          <w:u w:val="single"/>
          <w:lang w:eastAsia="zh-CN"/>
        </w:rPr>
        <w:t xml:space="preserve"> </w:t>
      </w:r>
      <w:r>
        <w:rPr>
          <w:rFonts w:hint="eastAsia" w:ascii="宋体" w:hAnsi="宋体" w:eastAsia="宋体" w:cs="宋体"/>
          <w:b w:val="0"/>
          <w:bCs w:val="0"/>
          <w:color w:val="auto"/>
          <w:sz w:val="32"/>
          <w:szCs w:val="32"/>
          <w:u w:val="single"/>
          <w:lang w:val="en-US" w:eastAsia="zh-CN"/>
        </w:rPr>
        <w:t xml:space="preserve">                                      </w:t>
      </w:r>
    </w:p>
    <w:p>
      <w:pPr>
        <w:pStyle w:val="60"/>
        <w:rPr>
          <w:rFonts w:hint="eastAsia"/>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 w:val="0"/>
          <w:bCs w:val="0"/>
          <w:color w:val="auto"/>
          <w:sz w:val="32"/>
          <w:szCs w:val="32"/>
          <w:u w:val="single"/>
        </w:rPr>
      </w:pPr>
      <w:r>
        <w:rPr>
          <w:rFonts w:hint="eastAsia" w:ascii="宋体" w:hAnsi="宋体" w:eastAsia="宋体" w:cs="宋体"/>
          <w:b w:val="0"/>
          <w:bCs w:val="0"/>
          <w:color w:val="auto"/>
          <w:sz w:val="32"/>
          <w:szCs w:val="32"/>
          <w:lang w:eastAsia="zh-CN"/>
        </w:rPr>
        <w:t>受</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lang w:eastAsia="zh-CN"/>
        </w:rPr>
        <w:t>托</w:t>
      </w:r>
      <w:r>
        <w:rPr>
          <w:rFonts w:hint="eastAsia" w:ascii="宋体" w:hAnsi="宋体" w:eastAsia="宋体" w:cs="宋体"/>
          <w:b w:val="0"/>
          <w:bCs w:val="0"/>
          <w:color w:val="auto"/>
          <w:sz w:val="32"/>
          <w:szCs w:val="32"/>
        </w:rPr>
        <w:t xml:space="preserve">  方：</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2144" w:firstLineChars="670"/>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2227" w:firstLineChars="696"/>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 xml:space="preserve">              </w:t>
      </w:r>
    </w:p>
    <w:p>
      <w:pPr>
        <w:keepNext w:val="0"/>
        <w:keepLines w:val="0"/>
        <w:pageBreakBefore w:val="0"/>
        <w:kinsoku/>
        <w:wordWrap/>
        <w:overflowPunct/>
        <w:topLinePunct w:val="0"/>
        <w:autoSpaceDE/>
        <w:autoSpaceDN/>
        <w:bidi w:val="0"/>
        <w:adjustRightInd/>
        <w:spacing w:line="560" w:lineRule="exact"/>
        <w:ind w:firstLine="1505"/>
        <w:textAlignment w:val="auto"/>
        <w:rPr>
          <w:rFonts w:hint="eastAsia" w:ascii="宋体" w:hAnsi="宋体" w:eastAsia="宋体" w:cs="宋体"/>
          <w:b w:val="0"/>
          <w:bCs w:val="0"/>
          <w:color w:val="auto"/>
          <w:sz w:val="32"/>
          <w:szCs w:val="32"/>
        </w:rPr>
      </w:pPr>
    </w:p>
    <w:p>
      <w:pPr>
        <w:keepNext w:val="0"/>
        <w:keepLines w:val="0"/>
        <w:pageBreakBefore w:val="0"/>
        <w:widowControl w:val="0"/>
        <w:tabs>
          <w:tab w:val="left" w:pos="7517"/>
        </w:tabs>
        <w:kinsoku/>
        <w:wordWrap/>
        <w:overflowPunct/>
        <w:topLinePunct w:val="0"/>
        <w:autoSpaceDE/>
        <w:autoSpaceDN/>
        <w:bidi w:val="0"/>
        <w:adjustRightInd/>
        <w:spacing w:line="560" w:lineRule="exact"/>
        <w:ind w:left="2342" w:right="748"/>
        <w:jc w:val="distribute"/>
        <w:textAlignment w:val="auto"/>
        <w:rPr>
          <w:rFonts w:hint="eastAsia" w:ascii="宋体" w:hAnsi="宋体" w:eastAsia="宋体" w:cs="宋体"/>
          <w:b w:val="0"/>
          <w:bCs w:val="0"/>
          <w:color w:val="auto"/>
          <w:sz w:val="32"/>
          <w:szCs w:val="32"/>
        </w:rPr>
      </w:pPr>
    </w:p>
    <w:p>
      <w:pPr>
        <w:keepNext w:val="0"/>
        <w:keepLines w:val="0"/>
        <w:pageBreakBefore w:val="0"/>
        <w:widowControl w:val="0"/>
        <w:tabs>
          <w:tab w:val="left" w:pos="7517"/>
        </w:tabs>
        <w:kinsoku/>
        <w:wordWrap/>
        <w:overflowPunct/>
        <w:topLinePunct w:val="0"/>
        <w:autoSpaceDE/>
        <w:autoSpaceDN/>
        <w:bidi w:val="0"/>
        <w:adjustRightInd/>
        <w:spacing w:line="560" w:lineRule="exact"/>
        <w:ind w:left="2342" w:right="748"/>
        <w:jc w:val="distribute"/>
        <w:textAlignment w:val="auto"/>
        <w:rPr>
          <w:rFonts w:hint="eastAsia" w:ascii="宋体" w:hAnsi="宋体" w:eastAsia="宋体" w:cs="宋体"/>
          <w:b w:val="0"/>
          <w:bCs w:val="0"/>
          <w:color w:val="auto"/>
          <w:sz w:val="32"/>
          <w:szCs w:val="32"/>
        </w:rPr>
      </w:pPr>
    </w:p>
    <w:p>
      <w:pPr>
        <w:keepNext w:val="0"/>
        <w:keepLines w:val="0"/>
        <w:pageBreakBefore w:val="0"/>
        <w:widowControl w:val="0"/>
        <w:tabs>
          <w:tab w:val="left" w:pos="7517"/>
        </w:tabs>
        <w:kinsoku/>
        <w:wordWrap/>
        <w:overflowPunct/>
        <w:topLinePunct w:val="0"/>
        <w:autoSpaceDE/>
        <w:autoSpaceDN/>
        <w:bidi w:val="0"/>
        <w:adjustRightInd/>
        <w:spacing w:line="560" w:lineRule="exact"/>
        <w:ind w:left="2342" w:right="748"/>
        <w:jc w:val="distribute"/>
        <w:textAlignment w:val="auto"/>
        <w:rPr>
          <w:rFonts w:hint="eastAsia" w:ascii="宋体" w:hAnsi="宋体" w:eastAsia="宋体" w:cs="宋体"/>
          <w:b w:val="0"/>
          <w:bCs w:val="0"/>
          <w:color w:val="auto"/>
          <w:sz w:val="32"/>
          <w:szCs w:val="32"/>
        </w:rPr>
      </w:pPr>
    </w:p>
    <w:p>
      <w:pPr>
        <w:keepNext w:val="0"/>
        <w:keepLines w:val="0"/>
        <w:pageBreakBefore w:val="0"/>
        <w:widowControl w:val="0"/>
        <w:tabs>
          <w:tab w:val="left" w:pos="7517"/>
        </w:tabs>
        <w:kinsoku/>
        <w:wordWrap/>
        <w:overflowPunct/>
        <w:topLinePunct w:val="0"/>
        <w:autoSpaceDE/>
        <w:autoSpaceDN/>
        <w:bidi w:val="0"/>
        <w:adjustRightInd/>
        <w:spacing w:line="560" w:lineRule="exact"/>
        <w:ind w:right="748"/>
        <w:jc w:val="center"/>
        <w:textAlignment w:val="auto"/>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签订日期：</w:t>
      </w:r>
      <w:r>
        <w:rPr>
          <w:rFonts w:hint="eastAsia" w:ascii="宋体" w:hAnsi="宋体" w:eastAsia="宋体" w:cs="宋体"/>
          <w:b w:val="0"/>
          <w:bCs w:val="0"/>
          <w:color w:val="auto"/>
          <w:sz w:val="32"/>
          <w:szCs w:val="32"/>
          <w:lang w:val="en-US" w:eastAsia="zh-CN"/>
        </w:rPr>
        <w:t>2023</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月</w:t>
      </w:r>
      <w:r>
        <w:rPr>
          <w:rFonts w:hint="eastAsia" w:ascii="宋体" w:hAnsi="宋体" w:cs="宋体"/>
          <w:b w:val="0"/>
          <w:bCs w:val="0"/>
          <w:color w:val="auto"/>
          <w:sz w:val="32"/>
          <w:szCs w:val="32"/>
          <w:lang w:val="en-US" w:eastAsia="zh-CN"/>
        </w:rPr>
        <w:t xml:space="preserve">  日</w:t>
      </w:r>
    </w:p>
    <w:p>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jc w:val="both"/>
        <w:textAlignment w:val="auto"/>
        <w:rPr>
          <w:rFonts w:hint="eastAsia" w:ascii="宋体" w:hAnsi="宋体" w:eastAsia="宋体" w:cs="宋体"/>
          <w:b w:val="0"/>
          <w:bCs w:val="0"/>
          <w:color w:val="auto"/>
          <w:sz w:val="30"/>
          <w:szCs w:val="30"/>
          <w:u w:val="single"/>
        </w:rPr>
      </w:pPr>
      <w:r>
        <w:rPr>
          <w:rFonts w:hint="eastAsia" w:ascii="宋体" w:hAnsi="宋体" w:eastAsia="宋体" w:cs="宋体"/>
          <w:b w:val="0"/>
          <w:bCs w:val="0"/>
          <w:color w:val="auto"/>
          <w:sz w:val="32"/>
          <w:szCs w:val="32"/>
        </w:rPr>
        <w:br w:type="page"/>
      </w:r>
      <w:r>
        <w:rPr>
          <w:rFonts w:hint="eastAsia" w:ascii="宋体" w:hAnsi="宋体" w:eastAsia="宋体" w:cs="宋体"/>
          <w:b w:val="0"/>
          <w:bCs w:val="0"/>
          <w:color w:val="auto"/>
          <w:sz w:val="30"/>
          <w:szCs w:val="30"/>
        </w:rPr>
        <w:t>根据《中华人民共和国</w:t>
      </w:r>
      <w:r>
        <w:rPr>
          <w:rFonts w:hint="eastAsia" w:ascii="宋体" w:hAnsi="宋体" w:eastAsia="宋体" w:cs="宋体"/>
          <w:b w:val="0"/>
          <w:bCs w:val="0"/>
          <w:color w:val="auto"/>
          <w:sz w:val="30"/>
          <w:szCs w:val="30"/>
          <w:lang w:eastAsia="zh-CN"/>
        </w:rPr>
        <w:t>民法典</w:t>
      </w:r>
      <w:r>
        <w:rPr>
          <w:rFonts w:hint="eastAsia" w:ascii="宋体" w:hAnsi="宋体" w:eastAsia="宋体" w:cs="宋体"/>
          <w:b w:val="0"/>
          <w:bCs w:val="0"/>
          <w:color w:val="auto"/>
          <w:sz w:val="30"/>
          <w:szCs w:val="30"/>
        </w:rPr>
        <w:t>》、</w:t>
      </w:r>
      <w:r>
        <w:rPr>
          <w:rFonts w:hint="eastAsia" w:ascii="宋体" w:hAnsi="宋体" w:cs="宋体"/>
          <w:b w:val="0"/>
          <w:bCs w:val="0"/>
          <w:color w:val="auto"/>
          <w:sz w:val="30"/>
          <w:szCs w:val="30"/>
          <w:lang w:eastAsia="zh-CN"/>
        </w:rPr>
        <w:t>《中华人民共和国建筑法》</w:t>
      </w:r>
      <w:r>
        <w:rPr>
          <w:rFonts w:hint="eastAsia" w:ascii="宋体" w:hAnsi="宋体" w:eastAsia="宋体" w:cs="宋体"/>
          <w:b w:val="0"/>
          <w:bCs w:val="0"/>
          <w:color w:val="auto"/>
          <w:sz w:val="30"/>
          <w:szCs w:val="30"/>
        </w:rPr>
        <w:t>的有关规定，由</w:t>
      </w:r>
      <w:r>
        <w:rPr>
          <w:rFonts w:hint="eastAsia" w:ascii="宋体" w:hAnsi="宋体" w:eastAsia="宋体" w:cs="宋体"/>
          <w:b w:val="0"/>
          <w:bCs w:val="0"/>
          <w:color w:val="auto"/>
          <w:sz w:val="30"/>
          <w:szCs w:val="30"/>
          <w:u w:val="single"/>
          <w:lang w:val="en-US" w:eastAsia="zh-CN"/>
        </w:rPr>
        <w:t xml:space="preserve">                       （</w:t>
      </w:r>
      <w:r>
        <w:rPr>
          <w:rFonts w:hint="eastAsia" w:ascii="宋体" w:hAnsi="宋体" w:eastAsia="宋体" w:cs="宋体"/>
          <w:b w:val="0"/>
          <w:bCs w:val="0"/>
          <w:color w:val="auto"/>
          <w:sz w:val="30"/>
          <w:szCs w:val="30"/>
          <w:u w:val="single"/>
        </w:rPr>
        <w:t>甲方）</w:t>
      </w:r>
      <w:r>
        <w:rPr>
          <w:rFonts w:hint="eastAsia" w:ascii="宋体" w:hAnsi="宋体" w:eastAsia="宋体" w:cs="宋体"/>
          <w:b w:val="0"/>
          <w:bCs w:val="0"/>
          <w:color w:val="auto"/>
          <w:sz w:val="30"/>
          <w:szCs w:val="30"/>
        </w:rPr>
        <w:t>委托</w:t>
      </w:r>
      <w:r>
        <w:rPr>
          <w:rFonts w:hint="eastAsia" w:ascii="宋体" w:hAnsi="宋体" w:eastAsia="宋体" w:cs="宋体"/>
          <w:b w:val="0"/>
          <w:bCs w:val="0"/>
          <w:color w:val="auto"/>
          <w:sz w:val="30"/>
          <w:szCs w:val="30"/>
          <w:u w:val="single"/>
          <w:lang w:val="en-US" w:eastAsia="zh-CN"/>
        </w:rPr>
        <w:t xml:space="preserve">                             </w:t>
      </w:r>
      <w:r>
        <w:rPr>
          <w:rFonts w:hint="eastAsia" w:ascii="宋体" w:hAnsi="宋体" w:eastAsia="宋体" w:cs="宋体"/>
          <w:b w:val="0"/>
          <w:bCs w:val="0"/>
          <w:color w:val="auto"/>
          <w:sz w:val="30"/>
          <w:szCs w:val="30"/>
          <w:u w:val="single"/>
        </w:rPr>
        <w:t>（乙方）</w:t>
      </w:r>
      <w:r>
        <w:rPr>
          <w:rFonts w:hint="eastAsia" w:ascii="宋体" w:hAnsi="宋体" w:eastAsia="宋体" w:cs="宋体"/>
          <w:b w:val="0"/>
          <w:bCs w:val="0"/>
          <w:color w:val="auto"/>
          <w:sz w:val="30"/>
          <w:szCs w:val="30"/>
        </w:rPr>
        <w:t>承担本合同规定内容的</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编制任务。经双方友好协商，签订本合同。</w:t>
      </w:r>
    </w:p>
    <w:p>
      <w:pPr>
        <w:keepNext w:val="0"/>
        <w:keepLines w:val="0"/>
        <w:pageBreakBefore w:val="0"/>
        <w:numPr>
          <w:ilvl w:val="0"/>
          <w:numId w:val="6"/>
        </w:numPr>
        <w:kinsoku/>
        <w:wordWrap/>
        <w:overflowPunct/>
        <w:topLinePunct w:val="0"/>
        <w:autoSpaceDE/>
        <w:autoSpaceDN/>
        <w:bidi w:val="0"/>
        <w:adjustRightInd/>
        <w:spacing w:line="540" w:lineRule="exact"/>
        <w:ind w:left="0" w:right="0" w:rightChars="0" w:firstLine="600" w:firstLineChars="200"/>
        <w:textAlignment w:val="auto"/>
        <w:outlineLvl w:val="0"/>
        <w:rPr>
          <w:rFonts w:hint="eastAsia" w:ascii="宋体" w:hAnsi="宋体" w:eastAsia="宋体" w:cs="宋体"/>
          <w:b w:val="0"/>
          <w:bCs w:val="0"/>
          <w:color w:val="auto"/>
          <w:sz w:val="30"/>
          <w:szCs w:val="30"/>
          <w:u w:val="single"/>
          <w:lang w:val="en-US" w:eastAsia="zh-CN"/>
        </w:rPr>
      </w:pPr>
      <w:r>
        <w:rPr>
          <w:rFonts w:hint="eastAsia" w:ascii="宋体" w:hAnsi="宋体" w:eastAsia="宋体" w:cs="宋体"/>
          <w:b w:val="0"/>
          <w:bCs w:val="0"/>
          <w:color w:val="auto"/>
          <w:sz w:val="30"/>
          <w:szCs w:val="30"/>
        </w:rPr>
        <w:t>项目名称</w:t>
      </w:r>
    </w:p>
    <w:p>
      <w:pPr>
        <w:keepNext w:val="0"/>
        <w:keepLines w:val="0"/>
        <w:pageBreakBefore w:val="0"/>
        <w:widowControl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u w:val="single"/>
          <w:lang w:val="en-US" w:eastAsia="zh-CN"/>
        </w:rPr>
      </w:pPr>
      <w:r>
        <w:rPr>
          <w:rStyle w:val="146"/>
          <w:rFonts w:hint="eastAsia" w:ascii="宋体" w:hAnsi="宋体" w:eastAsia="宋体" w:cs="宋体"/>
          <w:b w:val="0"/>
          <w:bCs w:val="0"/>
          <w:i w:val="0"/>
          <w:caps w:val="0"/>
          <w:color w:val="000000"/>
          <w:spacing w:val="0"/>
          <w:w w:val="100"/>
          <w:sz w:val="30"/>
          <w:szCs w:val="30"/>
          <w:u w:val="single" w:color="000000"/>
          <w:lang w:val="en-US" w:eastAsia="zh-CN" w:bidi="ar-SA"/>
        </w:rPr>
        <w:t xml:space="preserve">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color w:val="auto"/>
          <w:sz w:val="30"/>
          <w:szCs w:val="30"/>
          <w:u w:val="none"/>
        </w:rPr>
        <w:t xml:space="preserve">      </w:t>
      </w:r>
      <w:r>
        <w:rPr>
          <w:rFonts w:hint="eastAsia" w:ascii="宋体" w:hAnsi="宋体" w:eastAsia="宋体" w:cs="宋体"/>
          <w:b w:val="0"/>
          <w:bCs w:val="0"/>
          <w:color w:val="auto"/>
          <w:sz w:val="30"/>
          <w:szCs w:val="30"/>
          <w:u w:val="none"/>
          <w:lang w:val="en-US" w:eastAsia="zh-CN"/>
        </w:rPr>
        <w:t xml:space="preserve"> </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二、</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范围</w:t>
      </w:r>
      <w:r>
        <w:rPr>
          <w:rFonts w:hint="eastAsia" w:ascii="宋体" w:hAnsi="宋体" w:eastAsia="宋体" w:cs="宋体"/>
          <w:b w:val="0"/>
          <w:bCs w:val="0"/>
          <w:color w:val="auto"/>
          <w:sz w:val="30"/>
          <w:szCs w:val="30"/>
          <w:lang w:eastAsia="zh-CN"/>
        </w:rPr>
        <w:t>和用地面积</w:t>
      </w:r>
    </w:p>
    <w:p>
      <w:pPr>
        <w:keepNext w:val="0"/>
        <w:keepLines w:val="0"/>
        <w:pageBreakBefore w:val="0"/>
        <w:kinsoku/>
        <w:wordWrap/>
        <w:overflowPunct/>
        <w:topLinePunct w:val="0"/>
        <w:autoSpaceDE/>
        <w:autoSpaceDN/>
        <w:bidi w:val="0"/>
        <w:adjustRightInd/>
        <w:spacing w:line="540" w:lineRule="exact"/>
        <w:ind w:right="0" w:rightChars="0" w:firstLine="600" w:firstLineChars="200"/>
        <w:textAlignment w:val="auto"/>
        <w:rPr>
          <w:rFonts w:hint="default"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single"/>
          <w:lang w:val="en-US" w:eastAsia="zh-CN"/>
        </w:rPr>
        <w:t xml:space="preserve">                                                </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三、</w:t>
      </w:r>
      <w:r>
        <w:rPr>
          <w:rFonts w:hint="eastAsia" w:ascii="宋体" w:hAnsi="宋体" w:eastAsia="宋体" w:cs="宋体"/>
          <w:b w:val="0"/>
          <w:bCs w:val="0"/>
          <w:color w:val="auto"/>
          <w:sz w:val="30"/>
          <w:szCs w:val="30"/>
        </w:rPr>
        <w:t>设计依据：</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1、甲方提交的基础资料。</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2、《城市规划编制办法（2005）》以及国家和</w:t>
      </w:r>
      <w:r>
        <w:rPr>
          <w:rFonts w:hint="eastAsia" w:ascii="宋体" w:hAnsi="宋体" w:cs="宋体"/>
          <w:b w:val="0"/>
          <w:bCs w:val="0"/>
          <w:color w:val="auto"/>
          <w:sz w:val="30"/>
          <w:szCs w:val="30"/>
          <w:lang w:val="en-US" w:eastAsia="zh-CN"/>
        </w:rPr>
        <w:t>阿勒泰地区</w:t>
      </w:r>
      <w:r>
        <w:rPr>
          <w:rFonts w:hint="eastAsia" w:ascii="宋体" w:hAnsi="宋体" w:eastAsia="宋体" w:cs="宋体"/>
          <w:b w:val="0"/>
          <w:bCs w:val="0"/>
          <w:color w:val="auto"/>
          <w:sz w:val="30"/>
          <w:szCs w:val="30"/>
          <w:lang w:eastAsia="zh-CN"/>
        </w:rPr>
        <w:t>现行有效的相关规定。</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对于设计的标准、要求，上述各项文件若有冲突，以较高标准、较严要求为准。如国家或有关部门对上述法律法规及有关文件进行修改或补充并提出新的要求，双方均应按新的要求执行。</w:t>
      </w:r>
    </w:p>
    <w:p>
      <w:pPr>
        <w:keepNext w:val="0"/>
        <w:keepLines w:val="0"/>
        <w:pageBreakBefore w:val="0"/>
        <w:kinsoku/>
        <w:wordWrap/>
        <w:overflowPunct/>
        <w:topLinePunct w:val="0"/>
        <w:autoSpaceDE/>
        <w:autoSpaceDN/>
        <w:bidi w:val="0"/>
        <w:adjustRightInd/>
        <w:spacing w:line="540" w:lineRule="exact"/>
        <w:ind w:left="0" w:right="0" w:rightChars="0" w:firstLine="600" w:firstLineChars="200"/>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四</w:t>
      </w:r>
      <w:r>
        <w:rPr>
          <w:rFonts w:hint="eastAsia" w:ascii="宋体" w:hAnsi="宋体" w:eastAsia="宋体" w:cs="宋体"/>
          <w:b w:val="0"/>
          <w:bCs w:val="0"/>
          <w:color w:val="auto"/>
          <w:sz w:val="30"/>
          <w:szCs w:val="30"/>
        </w:rPr>
        <w:t>、</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成果</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190"/>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0"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firstLine="300" w:firstLineChars="100"/>
              <w:textAlignment w:val="auto"/>
              <w:outlineLvl w:val="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w:t>
            </w:r>
          </w:p>
        </w:tc>
        <w:tc>
          <w:tcPr>
            <w:tcW w:w="4190"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textAlignment w:val="auto"/>
              <w:outlineLvl w:val="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详细</w:t>
            </w:r>
            <w:r>
              <w:rPr>
                <w:rFonts w:hint="eastAsia" w:ascii="宋体" w:hAnsi="宋体" w:cs="宋体"/>
                <w:b w:val="0"/>
                <w:bCs w:val="0"/>
                <w:color w:val="auto"/>
                <w:sz w:val="30"/>
                <w:szCs w:val="30"/>
                <w:lang w:val="en-US" w:eastAsia="zh-CN"/>
              </w:rPr>
              <w:t>设计</w:t>
            </w:r>
            <w:r>
              <w:rPr>
                <w:rFonts w:hint="eastAsia" w:ascii="宋体" w:hAnsi="宋体" w:eastAsia="宋体" w:cs="宋体"/>
                <w:b w:val="0"/>
                <w:bCs w:val="0"/>
                <w:color w:val="auto"/>
                <w:sz w:val="30"/>
                <w:szCs w:val="30"/>
                <w:lang w:val="en-US" w:eastAsia="zh-CN"/>
              </w:rPr>
              <w:t xml:space="preserve">  </w:t>
            </w:r>
          </w:p>
        </w:tc>
        <w:tc>
          <w:tcPr>
            <w:tcW w:w="3458"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纸质版、电子版各4套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0"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firstLine="300" w:firstLineChars="100"/>
              <w:textAlignment w:val="auto"/>
              <w:outlineLvl w:val="0"/>
              <w:rPr>
                <w:rFonts w:hint="eastAsia" w:ascii="宋体" w:hAnsi="宋体" w:eastAsia="宋体" w:cs="宋体"/>
                <w:b w:val="0"/>
                <w:bCs w:val="0"/>
                <w:color w:val="auto"/>
                <w:sz w:val="30"/>
                <w:szCs w:val="30"/>
                <w:lang w:val="en-US" w:eastAsia="zh-CN"/>
              </w:rPr>
            </w:pPr>
          </w:p>
        </w:tc>
        <w:tc>
          <w:tcPr>
            <w:tcW w:w="4190"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textAlignment w:val="auto"/>
              <w:outlineLvl w:val="0"/>
              <w:rPr>
                <w:rFonts w:hint="eastAsia" w:ascii="宋体" w:hAnsi="宋体" w:eastAsia="宋体" w:cs="宋体"/>
                <w:b w:val="0"/>
                <w:bCs w:val="0"/>
                <w:color w:val="auto"/>
                <w:sz w:val="30"/>
                <w:szCs w:val="30"/>
                <w:lang w:val="en-US" w:eastAsia="zh-CN"/>
              </w:rPr>
            </w:pPr>
          </w:p>
        </w:tc>
        <w:tc>
          <w:tcPr>
            <w:tcW w:w="3458" w:type="dxa"/>
            <w:noWrap w:val="0"/>
            <w:vAlign w:val="top"/>
          </w:tcPr>
          <w:p>
            <w:pPr>
              <w:keepNext w:val="0"/>
              <w:keepLines w:val="0"/>
              <w:pageBreakBefore w:val="0"/>
              <w:kinsoku/>
              <w:wordWrap/>
              <w:overflowPunct/>
              <w:topLinePunct w:val="0"/>
              <w:autoSpaceDE/>
              <w:autoSpaceDN/>
              <w:bidi w:val="0"/>
              <w:adjustRightInd/>
              <w:snapToGrid w:val="0"/>
              <w:spacing w:line="540" w:lineRule="exact"/>
              <w:ind w:right="0" w:rightChars="0"/>
              <w:textAlignment w:val="auto"/>
              <w:outlineLvl w:val="0"/>
              <w:rPr>
                <w:rFonts w:hint="eastAsia" w:ascii="宋体" w:hAnsi="宋体" w:eastAsia="宋体" w:cs="宋体"/>
                <w:b w:val="0"/>
                <w:bCs w:val="0"/>
                <w:color w:val="auto"/>
                <w:sz w:val="30"/>
                <w:szCs w:val="30"/>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720" w:leftChars="0" w:right="0" w:rightChars="0"/>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五、</w:t>
      </w:r>
      <w:r>
        <w:rPr>
          <w:rFonts w:hint="eastAsia" w:ascii="宋体" w:hAnsi="宋体" w:eastAsia="宋体" w:cs="宋体"/>
          <w:b w:val="0"/>
          <w:bCs w:val="0"/>
          <w:color w:val="auto"/>
          <w:sz w:val="30"/>
          <w:szCs w:val="30"/>
        </w:rPr>
        <w:t>各方承担的工作和义务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right="0" w:rightChars="0" w:firstLine="600" w:firstLineChars="200"/>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（一）甲方：</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1、协助乙方开展现状调查和基础资料收集工作，在本合同签订后</w:t>
      </w: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rPr>
        <w:t>个工作日内，提供相关</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资料；乙方在收到资料后</w:t>
      </w:r>
      <w:r>
        <w:rPr>
          <w:rFonts w:hint="eastAsia" w:ascii="宋体" w:hAnsi="宋体" w:eastAsia="宋体" w:cs="宋体"/>
          <w:b w:val="0"/>
          <w:bCs w:val="0"/>
          <w:color w:val="auto"/>
          <w:sz w:val="30"/>
          <w:szCs w:val="30"/>
          <w:lang w:val="en-US" w:eastAsia="zh-CN"/>
        </w:rPr>
        <w:t>1日</w:t>
      </w:r>
      <w:r>
        <w:rPr>
          <w:rFonts w:hint="eastAsia" w:ascii="宋体" w:hAnsi="宋体" w:eastAsia="宋体" w:cs="宋体"/>
          <w:b w:val="0"/>
          <w:bCs w:val="0"/>
          <w:color w:val="auto"/>
          <w:sz w:val="30"/>
          <w:szCs w:val="30"/>
        </w:rPr>
        <w:t>内作出资料是否齐全的反馈</w:t>
      </w:r>
      <w:r>
        <w:rPr>
          <w:rFonts w:hint="eastAsia" w:ascii="宋体" w:hAnsi="宋体" w:eastAsia="宋体" w:cs="宋体"/>
          <w:b w:val="0"/>
          <w:bCs w:val="0"/>
          <w:color w:val="auto"/>
          <w:sz w:val="30"/>
          <w:szCs w:val="30"/>
          <w:lang w:eastAsia="zh-CN"/>
        </w:rPr>
        <w:t>，若因甲方原因</w:t>
      </w:r>
      <w:r>
        <w:rPr>
          <w:rFonts w:hint="eastAsia" w:ascii="宋体" w:hAnsi="宋体" w:eastAsia="宋体" w:cs="宋体"/>
          <w:b w:val="0"/>
          <w:bCs w:val="0"/>
          <w:color w:val="auto"/>
          <w:sz w:val="30"/>
          <w:szCs w:val="30"/>
        </w:rPr>
        <w:t>未按时间提供资料，造成延期和拖延的，工期相应顺延。（甲方提交的基础资料详见附件：基础资料清单。）</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2、分阶段组织审查并对乙方所作的</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成果提出书面意见，对乙方提交的报批成果和正式成果进行验收；</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3、参与合同</w:t>
      </w:r>
      <w:r>
        <w:rPr>
          <w:rFonts w:hint="eastAsia" w:ascii="宋体" w:hAnsi="宋体" w:eastAsia="宋体" w:cs="宋体"/>
          <w:b w:val="0"/>
          <w:bCs w:val="0"/>
          <w:color w:val="auto"/>
          <w:sz w:val="30"/>
          <w:szCs w:val="30"/>
          <w:lang w:eastAsia="zh-CN"/>
        </w:rPr>
        <w:t>签订</w:t>
      </w:r>
      <w:r>
        <w:rPr>
          <w:rFonts w:hint="eastAsia" w:ascii="宋体" w:hAnsi="宋体" w:eastAsia="宋体" w:cs="宋体"/>
          <w:b w:val="0"/>
          <w:bCs w:val="0"/>
          <w:color w:val="auto"/>
          <w:sz w:val="30"/>
          <w:szCs w:val="30"/>
        </w:rPr>
        <w:t>的各阶段工作，参与研究讨论工作；</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4、根据情况需要安排召开相关讨论、咨询和论证会；</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sz w:val="30"/>
          <w:szCs w:val="30"/>
        </w:rPr>
      </w:pPr>
      <w:r>
        <w:rPr>
          <w:rFonts w:hint="eastAsia" w:ascii="宋体" w:hAnsi="宋体" w:eastAsia="宋体" w:cs="宋体"/>
          <w:b w:val="0"/>
          <w:bCs w:val="0"/>
          <w:color w:val="auto"/>
          <w:sz w:val="30"/>
          <w:szCs w:val="30"/>
        </w:rPr>
        <w:t>5、按合同要求履行付款义务。</w:t>
      </w:r>
    </w:p>
    <w:p>
      <w:pPr>
        <w:keepNext w:val="0"/>
        <w:keepLines w:val="0"/>
        <w:pageBreakBefore w:val="0"/>
        <w:widowControl w:val="0"/>
        <w:kinsoku/>
        <w:wordWrap/>
        <w:overflowPunct/>
        <w:topLinePunct w:val="0"/>
        <w:autoSpaceDE/>
        <w:autoSpaceDN/>
        <w:bidi w:val="0"/>
        <w:adjustRightIn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（二）乙方：</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1、乙方做好</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编制工作，全权负责项目技术质量，承担负责主要的技术协调工作；</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2、乙方开展现状调查和基础资料收集；</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3、乙方按甲方提出的要求和国家有关技术标准和规范开展研究工作；</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4、乙方有义务参加甲方组织的各阶段有关的讨论、咨询和论证等各种会议，按甲方要求提供会议材料，并按甲方意见修改完善，费用包含在合同价款中。</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5、乙方项目负责人应参与编制过程中的重要讨论会、座谈会，并在成果汇报时到场汇报，费用包含在合同价款中。</w:t>
      </w:r>
    </w:p>
    <w:p>
      <w:pPr>
        <w:keepNext w:val="0"/>
        <w:keepLines w:val="0"/>
        <w:pageBreakBefore w:val="0"/>
        <w:tabs>
          <w:tab w:val="left" w:pos="1260"/>
        </w:tabs>
        <w:kinsoku/>
        <w:wordWrap/>
        <w:overflowPunct/>
        <w:topLinePunct w:val="0"/>
        <w:autoSpaceDE/>
        <w:autoSpaceDN/>
        <w:bidi w:val="0"/>
        <w:adjustRightIn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乙方应广泛征求地区政府、相关部门和单位的意见。乙方应认真落实甲方在项目编制各阶段提出的意见，在下一轮汇报时应附具对上一轮意见的落实情况。乙方报批成果中应附具相关意见内容及处理结果；负责协助甲方获得有关主管部门的批准文件</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7、乙方应加强成果后期跟踪与服务。</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成果在实施过程中出现质量问题的，乙方应及时</w:t>
      </w:r>
      <w:r>
        <w:rPr>
          <w:rFonts w:hint="eastAsia" w:ascii="宋体" w:hAnsi="宋体" w:eastAsia="宋体" w:cs="宋体"/>
          <w:b w:val="0"/>
          <w:bCs w:val="0"/>
          <w:color w:val="auto"/>
          <w:sz w:val="30"/>
          <w:szCs w:val="30"/>
          <w:lang w:eastAsia="zh-CN"/>
        </w:rPr>
        <w:t>免费</w:t>
      </w:r>
      <w:r>
        <w:rPr>
          <w:rFonts w:hint="eastAsia" w:ascii="宋体" w:hAnsi="宋体" w:eastAsia="宋体" w:cs="宋体"/>
          <w:b w:val="0"/>
          <w:bCs w:val="0"/>
          <w:color w:val="auto"/>
          <w:sz w:val="30"/>
          <w:szCs w:val="30"/>
        </w:rPr>
        <w:t>修正。</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8、乙方提供的文件必须符合</w:t>
      </w:r>
      <w:r>
        <w:rPr>
          <w:rFonts w:hint="eastAsia" w:ascii="宋体" w:hAnsi="宋体" w:cs="宋体"/>
          <w:b w:val="0"/>
          <w:bCs w:val="0"/>
          <w:color w:val="auto"/>
          <w:sz w:val="30"/>
          <w:szCs w:val="30"/>
          <w:lang w:val="en-US" w:eastAsia="zh-CN"/>
        </w:rPr>
        <w:t>《中华人民共和国建筑法》</w:t>
      </w:r>
      <w:r>
        <w:rPr>
          <w:rFonts w:hint="eastAsia" w:ascii="宋体" w:hAnsi="宋体" w:eastAsia="宋体" w:cs="宋体"/>
          <w:b w:val="0"/>
          <w:bCs w:val="0"/>
          <w:color w:val="auto"/>
          <w:sz w:val="30"/>
          <w:szCs w:val="30"/>
          <w:lang w:val="en-US" w:eastAsia="zh-CN"/>
        </w:rPr>
        <w:t>、现行的国家和地方有关法律、法规以及相关规范的技术要求。</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9、乙方提供的文件应满足</w:t>
      </w:r>
      <w:r>
        <w:rPr>
          <w:rFonts w:hint="eastAsia" w:ascii="宋体" w:hAnsi="宋体" w:cs="宋体"/>
          <w:b w:val="0"/>
          <w:bCs w:val="0"/>
          <w:color w:val="auto"/>
          <w:sz w:val="30"/>
          <w:szCs w:val="30"/>
          <w:lang w:val="en-US" w:eastAsia="zh-CN"/>
        </w:rPr>
        <w:t>设计</w:t>
      </w:r>
      <w:r>
        <w:rPr>
          <w:rFonts w:hint="eastAsia" w:ascii="宋体" w:hAnsi="宋体" w:eastAsia="宋体" w:cs="宋体"/>
          <w:b w:val="0"/>
          <w:bCs w:val="0"/>
          <w:color w:val="auto"/>
          <w:sz w:val="30"/>
          <w:szCs w:val="30"/>
          <w:lang w:val="en-US" w:eastAsia="zh-CN"/>
        </w:rPr>
        <w:t>主管部门的有关要求，进行技术指标控制。落实配套项目。</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六、</w:t>
      </w:r>
      <w:r>
        <w:rPr>
          <w:rFonts w:hint="eastAsia" w:ascii="宋体" w:hAnsi="宋体" w:eastAsia="宋体" w:cs="宋体"/>
          <w:b w:val="0"/>
          <w:bCs w:val="0"/>
          <w:color w:val="auto"/>
          <w:sz w:val="30"/>
          <w:szCs w:val="30"/>
        </w:rPr>
        <w:t>经费及支付方式</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（一）经费</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default" w:ascii="宋体" w:hAnsi="宋体" w:eastAsia="宋体" w:cs="宋体"/>
          <w:b w:val="0"/>
          <w:bCs w:val="0"/>
          <w:color w:val="auto"/>
          <w:sz w:val="30"/>
          <w:szCs w:val="30"/>
          <w:u w:val="single"/>
          <w:lang w:val="en-US" w:eastAsia="zh-CN"/>
        </w:rPr>
      </w:pPr>
      <w:r>
        <w:rPr>
          <w:rFonts w:hint="eastAsia" w:ascii="宋体" w:hAnsi="宋体" w:eastAsia="宋体" w:cs="宋体"/>
          <w:b w:val="0"/>
          <w:bCs w:val="0"/>
          <w:color w:val="auto"/>
          <w:sz w:val="30"/>
          <w:szCs w:val="30"/>
        </w:rPr>
        <w:t>根据本项目实际工作量，经甲乙</w:t>
      </w:r>
      <w:r>
        <w:rPr>
          <w:rFonts w:hint="eastAsia" w:ascii="宋体" w:hAnsi="宋体" w:eastAsia="宋体" w:cs="宋体"/>
          <w:b w:val="0"/>
          <w:bCs w:val="0"/>
          <w:color w:val="auto"/>
          <w:sz w:val="30"/>
          <w:szCs w:val="30"/>
          <w:lang w:eastAsia="zh-CN"/>
        </w:rPr>
        <w:t>双</w:t>
      </w:r>
      <w:r>
        <w:rPr>
          <w:rFonts w:hint="eastAsia" w:ascii="宋体" w:hAnsi="宋体" w:eastAsia="宋体" w:cs="宋体"/>
          <w:b w:val="0"/>
          <w:bCs w:val="0"/>
          <w:color w:val="auto"/>
          <w:sz w:val="30"/>
          <w:szCs w:val="30"/>
        </w:rPr>
        <w:t>方友好协商，确定本项目的收费总额为</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（二）付款方式及时间（见下表）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4"/>
        <w:gridCol w:w="994"/>
        <w:gridCol w:w="1668"/>
        <w:gridCol w:w="3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left="0" w:right="0" w:rightChars="0" w:firstLine="600" w:firstLineChars="200"/>
              <w:jc w:val="center"/>
              <w:textAlignment w:val="auto"/>
              <w:outlineLvl w:val="0"/>
              <w:rPr>
                <w:rFonts w:hint="eastAsia" w:ascii="宋体" w:hAnsi="宋体" w:eastAsia="宋体" w:cs="宋体"/>
                <w:b w:val="0"/>
                <w:bCs w:val="0"/>
                <w:color w:val="auto"/>
                <w:kern w:val="2"/>
                <w:sz w:val="30"/>
                <w:szCs w:val="30"/>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rPr>
              <w:t>比例</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rPr>
              <w:t>金额</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left="0" w:right="0" w:rightChars="0" w:firstLine="600" w:firstLineChars="200"/>
              <w:jc w:val="both"/>
              <w:textAlignment w:val="auto"/>
              <w:outlineLvl w:val="0"/>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rPr>
              <w:t>付款时间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rPr>
              <w:t>第一次付款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lang w:val="en-US"/>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lang w:val="en-US" w:eastAsia="zh-CN"/>
              </w:rPr>
            </w:pPr>
          </w:p>
        </w:tc>
        <w:tc>
          <w:tcPr>
            <w:tcW w:w="3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firstLine="300" w:firstLineChars="100"/>
              <w:jc w:val="both"/>
              <w:textAlignment w:val="auto"/>
              <w:outlineLvl w:val="0"/>
              <w:rPr>
                <w:rFonts w:hint="eastAsia" w:ascii="宋体" w:hAnsi="宋体" w:eastAsia="宋体" w:cs="宋体"/>
                <w:b w:val="0"/>
                <w:bCs w:val="0"/>
                <w:color w:val="auto"/>
                <w:kern w:val="2"/>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rPr>
              <w:t>第</w:t>
            </w:r>
            <w:r>
              <w:rPr>
                <w:rFonts w:hint="eastAsia" w:ascii="宋体" w:hAnsi="宋体" w:eastAsia="宋体" w:cs="宋体"/>
                <w:b w:val="0"/>
                <w:bCs w:val="0"/>
                <w:color w:val="auto"/>
                <w:kern w:val="2"/>
                <w:sz w:val="30"/>
                <w:szCs w:val="30"/>
                <w:lang w:eastAsia="zh-CN"/>
              </w:rPr>
              <w:t>二</w:t>
            </w:r>
            <w:r>
              <w:rPr>
                <w:rFonts w:hint="eastAsia" w:ascii="宋体" w:hAnsi="宋体" w:eastAsia="宋体" w:cs="宋体"/>
                <w:b w:val="0"/>
                <w:bCs w:val="0"/>
                <w:color w:val="auto"/>
                <w:kern w:val="2"/>
                <w:sz w:val="30"/>
                <w:szCs w:val="30"/>
              </w:rPr>
              <w:t>次付款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0"/>
              <w:rPr>
                <w:rFonts w:hint="eastAsia" w:ascii="宋体" w:hAnsi="宋体" w:eastAsia="宋体" w:cs="宋体"/>
                <w:b w:val="0"/>
                <w:bCs w:val="0"/>
                <w:color w:val="auto"/>
                <w:kern w:val="2"/>
                <w:sz w:val="30"/>
                <w:szCs w:val="30"/>
                <w:lang w:val="en-US" w:eastAsia="zh-CN"/>
              </w:rPr>
            </w:pPr>
          </w:p>
        </w:tc>
        <w:tc>
          <w:tcPr>
            <w:tcW w:w="3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pacing w:line="540" w:lineRule="exact"/>
              <w:ind w:left="0" w:right="0" w:rightChars="0" w:firstLine="600" w:firstLineChars="200"/>
              <w:jc w:val="both"/>
              <w:textAlignment w:val="auto"/>
              <w:outlineLvl w:val="0"/>
              <w:rPr>
                <w:rFonts w:hint="eastAsia" w:ascii="宋体" w:hAnsi="宋体" w:eastAsia="宋体" w:cs="宋体"/>
                <w:b w:val="0"/>
                <w:bCs w:val="0"/>
                <w:color w:val="auto"/>
                <w:kern w:val="2"/>
                <w:sz w:val="30"/>
                <w:szCs w:val="30"/>
                <w:lang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 xml:space="preserve">甲方向乙方付款时，乙方必须按甲方要求提供税率为 </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%税种为增值税的发票，否则甲方有权拒绝付款。</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七</w:t>
      </w:r>
      <w:r>
        <w:rPr>
          <w:rFonts w:hint="eastAsia" w:ascii="宋体" w:hAnsi="宋体" w:eastAsia="宋体" w:cs="宋体"/>
          <w:b w:val="0"/>
          <w:bCs w:val="0"/>
          <w:color w:val="auto"/>
          <w:sz w:val="30"/>
          <w:szCs w:val="30"/>
        </w:rPr>
        <w:t>、版权及保密约定</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(一）资料使用和管理</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00" w:firstLineChars="200"/>
        <w:jc w:val="both"/>
        <w:textAlignment w:val="auto"/>
        <w:outlineLvl w:val="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1、甲方提供的既有</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成果只能用于本合同约定的</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项目，不得扩展到其他项目或其它单位。项目完成后，相关数据应交回甲方。乙方对甲方所提供资料的使用权在合同项目完成后自行终止。</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2、乙方应根据国家有关保密法律法规要求，承担对相关资料保密的法律义务。</w:t>
      </w:r>
      <w:r>
        <w:rPr>
          <w:rFonts w:hint="eastAsia" w:ascii="宋体" w:hAnsi="宋体" w:eastAsia="宋体" w:cs="宋体"/>
          <w:b w:val="0"/>
          <w:bCs w:val="0"/>
          <w:color w:val="auto"/>
          <w:sz w:val="30"/>
          <w:szCs w:val="30"/>
          <w:lang w:val="en-US" w:eastAsia="zh-CN"/>
        </w:rPr>
        <w:t>未经甲方同意，不得向第三方转让甲方向乙方提供有关图纸等技术经济资料。如发生以上情况甲方有权向乙方索赔，否则应承担泄露甲方商业秘密给甲方造成的损失。包括但不限于：律师费、保全费、担保费、诉讼费、交通费等全部费用。</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（二）版权与信息发布</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1、甲方拥有本</w:t>
      </w:r>
      <w:r>
        <w:rPr>
          <w:rFonts w:hint="eastAsia" w:ascii="宋体" w:hAnsi="宋体" w:cs="宋体"/>
          <w:b w:val="0"/>
          <w:bCs w:val="0"/>
          <w:color w:val="auto"/>
          <w:sz w:val="30"/>
          <w:szCs w:val="30"/>
          <w:lang w:eastAsia="zh-CN"/>
        </w:rPr>
        <w:t>设计</w:t>
      </w:r>
      <w:r>
        <w:rPr>
          <w:rFonts w:hint="eastAsia" w:ascii="宋体" w:hAnsi="宋体" w:eastAsia="宋体" w:cs="宋体"/>
          <w:b w:val="0"/>
          <w:bCs w:val="0"/>
          <w:color w:val="auto"/>
          <w:sz w:val="30"/>
          <w:szCs w:val="30"/>
        </w:rPr>
        <w:t>成果的</w:t>
      </w:r>
      <w:r>
        <w:rPr>
          <w:rFonts w:hint="eastAsia" w:ascii="宋体" w:hAnsi="宋体" w:eastAsia="宋体" w:cs="宋体"/>
          <w:b w:val="0"/>
          <w:bCs w:val="0"/>
          <w:color w:val="auto"/>
          <w:sz w:val="30"/>
          <w:szCs w:val="30"/>
          <w:lang w:eastAsia="zh-CN"/>
        </w:rPr>
        <w:t>著作权</w:t>
      </w:r>
      <w:r>
        <w:rPr>
          <w:rFonts w:hint="eastAsia" w:ascii="宋体" w:hAnsi="宋体" w:eastAsia="宋体" w:cs="宋体"/>
          <w:b w:val="0"/>
          <w:bCs w:val="0"/>
          <w:color w:val="auto"/>
          <w:sz w:val="30"/>
          <w:szCs w:val="30"/>
        </w:rPr>
        <w:t>；</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2、未经甲方同意，乙方不得以任何形式擅自对外界发布关于本项目的任何信息</w:t>
      </w:r>
      <w:r>
        <w:rPr>
          <w:rFonts w:hint="eastAsia" w:ascii="宋体" w:hAnsi="宋体" w:eastAsia="宋体" w:cs="宋体"/>
          <w:b w:val="0"/>
          <w:bCs w:val="0"/>
          <w:color w:val="auto"/>
          <w:sz w:val="30"/>
          <w:szCs w:val="30"/>
          <w:lang w:eastAsia="zh-CN"/>
        </w:rPr>
        <w:t>，否则应当赔偿据此给甲方造成的全部损失。</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八、</w:t>
      </w:r>
      <w:r>
        <w:rPr>
          <w:rFonts w:hint="eastAsia" w:ascii="宋体" w:hAnsi="宋体" w:eastAsia="宋体" w:cs="宋体"/>
          <w:b w:val="0"/>
          <w:bCs w:val="0"/>
          <w:color w:val="auto"/>
          <w:sz w:val="30"/>
          <w:szCs w:val="30"/>
        </w:rPr>
        <w:t>合同的解除</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1、双方任何一方如需解除本合同，应提前书面通知对方；经双方协商同意后，可以解除合同。否则，因乙方擅自解除合同的应当按照合同价款的20%向甲方支付违约金。</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2、由于不可抗拒原因致使本合同无法履行时，双方应及时协调</w:t>
      </w:r>
      <w:r>
        <w:rPr>
          <w:rFonts w:hint="eastAsia" w:ascii="宋体" w:hAnsi="宋体" w:eastAsia="宋体" w:cs="宋体"/>
          <w:b w:val="0"/>
          <w:bCs w:val="0"/>
          <w:color w:val="auto"/>
          <w:sz w:val="30"/>
          <w:szCs w:val="30"/>
          <w:lang w:eastAsia="zh-CN"/>
        </w:rPr>
        <w:t>，若导致本合同无法履行的，双方均有权解除。</w:t>
      </w:r>
    </w:p>
    <w:p>
      <w:pPr>
        <w:keepNext w:val="0"/>
        <w:keepLines w:val="0"/>
        <w:pageBreakBefore w:val="0"/>
        <w:numPr>
          <w:ilvl w:val="0"/>
          <w:numId w:val="0"/>
        </w:numPr>
        <w:kinsoku/>
        <w:wordWrap/>
        <w:overflowPunct/>
        <w:topLinePunct w:val="0"/>
        <w:autoSpaceDE/>
        <w:autoSpaceDN/>
        <w:bidi w:val="0"/>
        <w:adjustRightInd/>
        <w:snapToGrid/>
        <w:spacing w:line="540" w:lineRule="exact"/>
        <w:ind w:left="720" w:leftChars="0" w:right="0" w:rightChars="0"/>
        <w:jc w:val="both"/>
        <w:textAlignment w:val="auto"/>
        <w:rPr>
          <w:rFonts w:hint="eastAsia" w:ascii="宋体" w:hAnsi="宋体" w:eastAsia="宋体" w:cs="宋体"/>
          <w:b w:val="0"/>
          <w:bCs w:val="0"/>
          <w:color w:val="auto"/>
          <w:sz w:val="30"/>
          <w:szCs w:val="30"/>
          <w:lang w:val="en-US" w:eastAsia="zh-CN" w:bidi="ar-SA"/>
        </w:rPr>
      </w:pPr>
      <w:r>
        <w:rPr>
          <w:rFonts w:hint="eastAsia" w:ascii="宋体" w:hAnsi="宋体" w:eastAsia="宋体" w:cs="宋体"/>
          <w:b w:val="0"/>
          <w:bCs w:val="0"/>
          <w:color w:val="auto"/>
          <w:sz w:val="30"/>
          <w:szCs w:val="30"/>
          <w:lang w:val="en-US" w:eastAsia="zh-CN" w:bidi="ar-SA"/>
        </w:rPr>
        <w:t>九、违约责任</w:t>
      </w:r>
    </w:p>
    <w:p>
      <w:pPr>
        <w:pStyle w:val="17"/>
        <w:spacing w:line="360" w:lineRule="auto"/>
        <w:ind w:firstLine="600" w:firstLineChars="200"/>
        <w:rPr>
          <w:rFonts w:hint="eastAsia" w:ascii="宋体" w:hAnsi="宋体" w:eastAsia="宋体" w:cs="宋体"/>
          <w:b w:val="0"/>
          <w:bCs w:val="0"/>
          <w:color w:val="auto"/>
          <w:sz w:val="30"/>
          <w:szCs w:val="30"/>
          <w:lang w:val="en-US" w:eastAsia="zh-CN" w:bidi="ar-SA"/>
        </w:rPr>
      </w:pPr>
      <w:r>
        <w:rPr>
          <w:rFonts w:hint="eastAsia" w:ascii="宋体" w:hAnsi="宋体" w:eastAsia="宋体" w:cs="宋体"/>
          <w:b w:val="0"/>
          <w:bCs w:val="0"/>
          <w:color w:val="auto"/>
          <w:sz w:val="30"/>
          <w:szCs w:val="30"/>
          <w:lang w:val="en-US" w:eastAsia="zh-CN" w:bidi="ar-SA"/>
        </w:rPr>
        <w:t>1、设计成果因乙方原因导致甲方未按本合同约定获得有关主管部门的批准文件的应当按照合同价款的万分之五/日的标准向甲方支付违约金（甲方有权从应付款项中扣除）。逾期超过 15 日的，甲方有权单方解除合同，并要求乙方按照合同价款的20%向甲方支付违约金。</w:t>
      </w:r>
    </w:p>
    <w:p>
      <w:pPr>
        <w:keepNext w:val="0"/>
        <w:keepLines w:val="0"/>
        <w:pageBreakBefore w:val="0"/>
        <w:kinsoku/>
        <w:wordWrap/>
        <w:overflowPunct/>
        <w:topLinePunct w:val="0"/>
        <w:autoSpaceDE/>
        <w:autoSpaceDN/>
        <w:bidi w:val="0"/>
        <w:adjustRightInd/>
        <w:snapToGrid/>
        <w:spacing w:line="360" w:lineRule="auto"/>
        <w:ind w:left="0" w:right="0" w:rightChars="0" w:firstLine="600" w:firstLineChars="200"/>
        <w:jc w:val="both"/>
        <w:textAlignment w:val="auto"/>
        <w:rPr>
          <w:rFonts w:hint="eastAsia" w:ascii="宋体" w:hAnsi="宋体" w:eastAsia="宋体" w:cs="宋体"/>
          <w:b w:val="0"/>
          <w:bCs w:val="0"/>
          <w:color w:val="auto"/>
          <w:sz w:val="30"/>
          <w:szCs w:val="30"/>
          <w:lang w:val="en-US" w:eastAsia="zh-CN" w:bidi="ar-SA"/>
        </w:rPr>
      </w:pPr>
      <w:r>
        <w:rPr>
          <w:rFonts w:hint="eastAsia" w:ascii="宋体" w:hAnsi="宋体" w:eastAsia="宋体" w:cs="宋体"/>
          <w:b w:val="0"/>
          <w:bCs w:val="0"/>
          <w:color w:val="auto"/>
          <w:sz w:val="30"/>
          <w:szCs w:val="30"/>
          <w:lang w:val="en-US" w:eastAsia="zh-CN" w:bidi="ar-SA"/>
        </w:rPr>
        <w:t>2、乙方对设计图纸资料及文件出现的遗漏或错误负责修改或补充，工期不予顺延，按照逾期交付承担违约责任（合同金额每日万分之五的）。因乙方工作错误造成甲方损失的，由乙方赔偿甲方全部经济损失，且甲方有权单方解除合同。</w:t>
      </w:r>
    </w:p>
    <w:p>
      <w:pPr>
        <w:keepNext w:val="0"/>
        <w:keepLines w:val="0"/>
        <w:pageBreakBefore w:val="0"/>
        <w:kinsoku/>
        <w:wordWrap/>
        <w:overflowPunct/>
        <w:topLinePunct w:val="0"/>
        <w:autoSpaceDE/>
        <w:autoSpaceDN/>
        <w:bidi w:val="0"/>
        <w:adjustRightInd/>
        <w:snapToGrid/>
        <w:spacing w:line="360" w:lineRule="auto"/>
        <w:ind w:left="0" w:right="0" w:rightChars="0" w:firstLine="600" w:firstLineChars="200"/>
        <w:jc w:val="both"/>
        <w:textAlignment w:val="auto"/>
        <w:rPr>
          <w:rFonts w:hint="eastAsia" w:ascii="宋体" w:hAnsi="宋体" w:eastAsia="宋体" w:cs="宋体"/>
          <w:b w:val="0"/>
          <w:bCs w:val="0"/>
          <w:color w:val="auto"/>
          <w:sz w:val="30"/>
          <w:szCs w:val="30"/>
          <w:lang w:val="en-US" w:eastAsia="zh-CN" w:bidi="ar-SA"/>
        </w:rPr>
      </w:pPr>
      <w:r>
        <w:rPr>
          <w:rFonts w:hint="eastAsia" w:ascii="宋体" w:hAnsi="宋体" w:eastAsia="宋体" w:cs="宋体"/>
          <w:b w:val="0"/>
          <w:bCs w:val="0"/>
          <w:color w:val="auto"/>
          <w:sz w:val="30"/>
          <w:szCs w:val="30"/>
          <w:lang w:val="en-US" w:eastAsia="zh-CN" w:bidi="ar-SA"/>
        </w:rPr>
        <w:t>3、乙方在本合同规定的工期内按时、按质量要求完成了设计文件，应书面通知甲方接受。</w:t>
      </w:r>
    </w:p>
    <w:p>
      <w:pPr>
        <w:pStyle w:val="60"/>
        <w:keepNext w:val="0"/>
        <w:keepLines w:val="0"/>
        <w:pageBreakBefore w:val="0"/>
        <w:kinsoku/>
        <w:wordWrap/>
        <w:overflowPunct/>
        <w:topLinePunct w:val="0"/>
        <w:autoSpaceDE/>
        <w:autoSpaceDN/>
        <w:bidi w:val="0"/>
        <w:adjustRightInd/>
        <w:spacing w:line="540" w:lineRule="exact"/>
        <w:ind w:left="0" w:right="0" w:rightChars="0" w:firstLine="600" w:firstLineChars="200"/>
        <w:rPr>
          <w:rFonts w:hint="eastAsia" w:ascii="宋体" w:hAnsi="宋体" w:eastAsia="宋体" w:cs="宋体"/>
          <w:sz w:val="30"/>
          <w:szCs w:val="30"/>
        </w:rPr>
      </w:pPr>
      <w:r>
        <w:rPr>
          <w:rFonts w:hint="eastAsia" w:ascii="宋体" w:hAnsi="宋体" w:eastAsia="宋体" w:cs="宋体"/>
          <w:b w:val="0"/>
          <w:bCs w:val="0"/>
          <w:color w:val="auto"/>
          <w:sz w:val="30"/>
          <w:szCs w:val="30"/>
          <w:lang w:val="en-US" w:eastAsia="zh-CN" w:bidi="ar-SA"/>
        </w:rPr>
        <w:t>4、因甲方原因变更委托项目内容、规模、条件，或对所提供资料作重大实质性修改时，应于确定修改之日起3个工作日内书面告知乙方。因以上原因造成乙方返工，工作量按本合同规定的计费标准计算达到或超过合同总价款的20%时，双方应协商签订补充协议或另行签订合同，重新明确有关条款，否则本合同价款不再调整。</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sz w:val="30"/>
          <w:szCs w:val="30"/>
        </w:rPr>
        <w:t>一方违约给另一方造成损失的，违约方应当向另一方赔偿因此而受到全部损失（包括可得利益损失）以及为了实现权益而支出的调查费用、担保费、保全费、律师费用等全部费用。</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十、其他</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、本合同未尽事宜，双方可签订补充协议，补充协议与本合同具有同等效力。</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val="en-US" w:eastAsia="zh-CN"/>
        </w:rPr>
        <w:t>因</w:t>
      </w:r>
      <w:r>
        <w:rPr>
          <w:rFonts w:hint="eastAsia" w:ascii="宋体" w:hAnsi="宋体" w:eastAsia="宋体" w:cs="宋体"/>
          <w:b w:val="0"/>
          <w:bCs w:val="0"/>
          <w:color w:val="auto"/>
          <w:sz w:val="30"/>
          <w:szCs w:val="30"/>
        </w:rPr>
        <w:t>本协议发生争议时，由</w:t>
      </w:r>
      <w:r>
        <w:rPr>
          <w:rFonts w:hint="eastAsia" w:ascii="宋体" w:hAnsi="宋体" w:cs="宋体"/>
          <w:b w:val="0"/>
          <w:bCs w:val="0"/>
          <w:color w:val="auto"/>
          <w:sz w:val="30"/>
          <w:szCs w:val="30"/>
          <w:lang w:val="en-US" w:eastAsia="zh-CN"/>
        </w:rPr>
        <w:t>布尔津县</w:t>
      </w:r>
      <w:r>
        <w:rPr>
          <w:rFonts w:hint="eastAsia" w:ascii="宋体" w:hAnsi="宋体" w:eastAsia="宋体" w:cs="宋体"/>
          <w:b w:val="0"/>
          <w:bCs w:val="0"/>
          <w:color w:val="auto"/>
          <w:sz w:val="30"/>
          <w:szCs w:val="30"/>
        </w:rPr>
        <w:t>法院管辖。</w:t>
      </w:r>
    </w:p>
    <w:p>
      <w:pPr>
        <w:keepNext w:val="0"/>
        <w:keepLines w:val="0"/>
        <w:pageBreakBefore w:val="0"/>
        <w:kinsoku/>
        <w:wordWrap/>
        <w:overflowPunct/>
        <w:topLinePunct w:val="0"/>
        <w:autoSpaceDE/>
        <w:autoSpaceDN/>
        <w:bidi w:val="0"/>
        <w:adjustRightInd/>
        <w:snapToGrid/>
        <w:spacing w:line="540" w:lineRule="exact"/>
        <w:ind w:left="0" w:right="0" w:rightChars="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本协议</w:t>
      </w:r>
      <w:r>
        <w:rPr>
          <w:rFonts w:hint="eastAsia" w:ascii="宋体" w:hAnsi="宋体" w:eastAsia="宋体" w:cs="宋体"/>
          <w:b w:val="0"/>
          <w:bCs w:val="0"/>
          <w:color w:val="auto"/>
          <w:sz w:val="30"/>
          <w:szCs w:val="30"/>
        </w:rPr>
        <w:t>一式</w:t>
      </w:r>
      <w:r>
        <w:rPr>
          <w:rFonts w:hint="eastAsia" w:ascii="宋体" w:hAnsi="宋体" w:eastAsia="宋体" w:cs="宋体"/>
          <w:b w:val="0"/>
          <w:bCs w:val="0"/>
          <w:color w:val="auto"/>
          <w:sz w:val="30"/>
          <w:szCs w:val="30"/>
          <w:u w:val="single"/>
        </w:rPr>
        <w:t>肆</w:t>
      </w:r>
      <w:r>
        <w:rPr>
          <w:rFonts w:hint="eastAsia" w:ascii="宋体" w:hAnsi="宋体" w:eastAsia="宋体" w:cs="宋体"/>
          <w:b w:val="0"/>
          <w:bCs w:val="0"/>
          <w:color w:val="auto"/>
          <w:sz w:val="30"/>
          <w:szCs w:val="30"/>
        </w:rPr>
        <w:t>份甲乙双方各执</w:t>
      </w:r>
      <w:r>
        <w:rPr>
          <w:rFonts w:hint="eastAsia" w:ascii="宋体" w:hAnsi="宋体" w:eastAsia="宋体" w:cs="宋体"/>
          <w:b w:val="0"/>
          <w:bCs w:val="0"/>
          <w:color w:val="auto"/>
          <w:sz w:val="30"/>
          <w:szCs w:val="30"/>
          <w:u w:val="single"/>
        </w:rPr>
        <w:t>贰</w:t>
      </w:r>
      <w:r>
        <w:rPr>
          <w:rFonts w:hint="eastAsia" w:ascii="宋体" w:hAnsi="宋体" w:eastAsia="宋体" w:cs="宋体"/>
          <w:b w:val="0"/>
          <w:bCs w:val="0"/>
          <w:color w:val="auto"/>
          <w:sz w:val="30"/>
          <w:szCs w:val="30"/>
        </w:rPr>
        <w:t>份</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经双方签字盖章</w:t>
      </w:r>
      <w:r>
        <w:rPr>
          <w:rFonts w:hint="eastAsia" w:ascii="宋体" w:hAnsi="宋体" w:eastAsia="宋体" w:cs="宋体"/>
          <w:b w:val="0"/>
          <w:bCs w:val="0"/>
          <w:color w:val="auto"/>
          <w:sz w:val="30"/>
          <w:szCs w:val="30"/>
          <w:lang w:eastAsia="zh-CN"/>
        </w:rPr>
        <w:t>之日起</w:t>
      </w:r>
      <w:r>
        <w:rPr>
          <w:rFonts w:hint="eastAsia" w:ascii="宋体" w:hAnsi="宋体" w:eastAsia="宋体" w:cs="宋体"/>
          <w:b w:val="0"/>
          <w:bCs w:val="0"/>
          <w:color w:val="auto"/>
          <w:sz w:val="30"/>
          <w:szCs w:val="30"/>
        </w:rPr>
        <w:t>生效</w:t>
      </w:r>
      <w:r>
        <w:rPr>
          <w:rFonts w:hint="eastAsia" w:ascii="宋体" w:hAnsi="宋体" w:eastAsia="宋体" w:cs="宋体"/>
          <w:b w:val="0"/>
          <w:bCs w:val="0"/>
          <w:color w:val="auto"/>
          <w:sz w:val="30"/>
          <w:szCs w:val="30"/>
          <w:lang w:eastAsia="zh-CN"/>
        </w:rPr>
        <w:t>。</w:t>
      </w:r>
    </w:p>
    <w:p>
      <w:pPr>
        <w:keepNext w:val="0"/>
        <w:keepLines w:val="0"/>
        <w:pageBreakBefore w:val="0"/>
        <w:tabs>
          <w:tab w:val="left" w:pos="1260"/>
        </w:tabs>
        <w:kinsoku/>
        <w:wordWrap/>
        <w:overflowPunct/>
        <w:topLinePunct w:val="0"/>
        <w:autoSpaceDE/>
        <w:autoSpaceDN/>
        <w:bidi w:val="0"/>
        <w:adjustRightInd/>
        <w:snapToGrid/>
        <w:spacing w:line="540" w:lineRule="exact"/>
        <w:ind w:left="0" w:right="0" w:righ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rPr>
        <w:t>通知及送达条款</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甲乙双方按本合同写明的地址、邮箱、微信及电话交付本合同相关文书、票据或发送通知、函件、诉讼文书等，文件到达地址、邮箱、微信及电话即生效。一方若指定其他地址或地址邮箱、微信及电话变更，须及时以书面形式通知另一方。怠于通知的一方应当承担对其不利的法律后果。</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sz w:val="30"/>
          <w:szCs w:val="30"/>
          <w:lang w:val="en-US" w:eastAsia="zh-CN"/>
        </w:rPr>
      </w:pPr>
    </w:p>
    <w:tbl>
      <w:tblPr>
        <w:tblStyle w:val="43"/>
        <w:tblpPr w:leftFromText="180" w:rightFromText="180" w:vertAnchor="page" w:horzAnchor="page" w:tblpX="1855" w:tblpY="16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3824"/>
        <w:gridCol w:w="137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1652"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eastAsia="zh-CN"/>
              </w:rPr>
              <w:t>受托</w:t>
            </w:r>
            <w:r>
              <w:rPr>
                <w:rFonts w:hint="eastAsia" w:ascii="宋体" w:hAnsi="宋体" w:eastAsia="宋体" w:cs="宋体"/>
                <w:b w:val="0"/>
                <w:bCs w:val="0"/>
                <w:color w:val="auto"/>
                <w:sz w:val="32"/>
                <w:szCs w:val="32"/>
              </w:rPr>
              <w:t>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（乙方）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单位名称</w:t>
            </w:r>
          </w:p>
        </w:tc>
        <w:tc>
          <w:tcPr>
            <w:tcW w:w="3824"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137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法定代表人</w:t>
            </w:r>
          </w:p>
        </w:tc>
        <w:tc>
          <w:tcPr>
            <w:tcW w:w="180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both"/>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65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3824"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137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eastAsia="zh-CN"/>
              </w:rPr>
              <w:t>委托</w:t>
            </w:r>
            <w:r>
              <w:rPr>
                <w:rFonts w:hint="eastAsia" w:ascii="宋体" w:hAnsi="宋体" w:eastAsia="宋体" w:cs="宋体"/>
                <w:b w:val="0"/>
                <w:bCs w:val="0"/>
                <w:color w:val="auto"/>
                <w:sz w:val="32"/>
                <w:szCs w:val="32"/>
              </w:rPr>
              <w:t>代理人</w:t>
            </w:r>
          </w:p>
        </w:tc>
        <w:tc>
          <w:tcPr>
            <w:tcW w:w="180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both"/>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开户银行</w:t>
            </w: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317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990"/>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（单位公章）</w:t>
            </w:r>
          </w:p>
          <w:p>
            <w:pPr>
              <w:keepNext w:val="0"/>
              <w:keepLines w:val="0"/>
              <w:pageBreakBefore w:val="0"/>
              <w:kinsoku/>
              <w:wordWrap/>
              <w:overflowPunct/>
              <w:topLinePunct w:val="0"/>
              <w:autoSpaceDE/>
              <w:autoSpaceDN/>
              <w:bidi w:val="0"/>
              <w:adjustRightInd/>
              <w:snapToGrid/>
              <w:spacing w:line="560" w:lineRule="exact"/>
              <w:ind w:firstLine="990"/>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990"/>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val="en-US" w:eastAsia="zh-CN"/>
              </w:rPr>
              <w:t>2023</w:t>
            </w:r>
            <w:r>
              <w:rPr>
                <w:rFonts w:hint="eastAsia" w:ascii="宋体" w:hAnsi="宋体" w:eastAsia="宋体" w:cs="宋体"/>
                <w:b w:val="0"/>
                <w:bCs w:val="0"/>
                <w:color w:val="auto"/>
                <w:sz w:val="32"/>
                <w:szCs w:val="32"/>
              </w:rPr>
              <w:t>年</w:t>
            </w:r>
            <w:r>
              <w:rPr>
                <w:rFonts w:hint="eastAsia" w:ascii="宋体" w:hAnsi="宋体" w:eastAsia="宋体" w:cs="宋体"/>
                <w:b w:val="0"/>
                <w:bCs w:val="0"/>
                <w:color w:val="auto"/>
                <w:sz w:val="32"/>
                <w:szCs w:val="32"/>
                <w:lang w:val="en-US" w:eastAsia="zh-CN"/>
              </w:rPr>
              <w:t>2</w:t>
            </w:r>
            <w:r>
              <w:rPr>
                <w:rFonts w:hint="eastAsia" w:ascii="宋体" w:hAnsi="宋体" w:eastAsia="宋体" w:cs="宋体"/>
                <w:b w:val="0"/>
                <w:bCs w:val="0"/>
                <w:color w:val="auto"/>
                <w:sz w:val="32"/>
                <w:szCs w:val="32"/>
              </w:rPr>
              <w:t xml:space="preserve">月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帐  号</w:t>
            </w: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317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电  话</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宋体" w:hAnsi="宋体" w:eastAsia="宋体" w:cs="宋体"/>
                <w:b w:val="0"/>
                <w:bCs w:val="0"/>
                <w:color w:val="auto"/>
                <w:sz w:val="32"/>
                <w:szCs w:val="32"/>
              </w:rPr>
            </w:pP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lang w:val="en-US" w:eastAsia="zh-CN"/>
              </w:rPr>
            </w:pPr>
          </w:p>
        </w:tc>
        <w:tc>
          <w:tcPr>
            <w:tcW w:w="317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详细地址</w:t>
            </w:r>
          </w:p>
        </w:tc>
        <w:tc>
          <w:tcPr>
            <w:tcW w:w="6998"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652"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委托方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（甲方）单位名称</w:t>
            </w:r>
          </w:p>
        </w:tc>
        <w:tc>
          <w:tcPr>
            <w:tcW w:w="3824"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p>
        </w:tc>
        <w:tc>
          <w:tcPr>
            <w:tcW w:w="137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法定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eastAsia="zh-CN"/>
              </w:rPr>
              <w:t>代表人</w:t>
            </w:r>
          </w:p>
        </w:tc>
        <w:tc>
          <w:tcPr>
            <w:tcW w:w="180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both"/>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5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c>
          <w:tcPr>
            <w:tcW w:w="3824"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u w:val="none"/>
                <w:lang w:eastAsia="zh-CN"/>
              </w:rPr>
            </w:pPr>
          </w:p>
        </w:tc>
        <w:tc>
          <w:tcPr>
            <w:tcW w:w="137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委托</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rPr>
              <w:t>代理人</w:t>
            </w:r>
          </w:p>
        </w:tc>
        <w:tc>
          <w:tcPr>
            <w:tcW w:w="1801"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160" w:firstLineChars="50"/>
              <w:jc w:val="both"/>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开户银行</w:t>
            </w: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p>
        </w:tc>
        <w:tc>
          <w:tcPr>
            <w:tcW w:w="317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990"/>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（单位公章）</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年</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帐  号</w:t>
            </w: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lang w:eastAsia="zh-CN"/>
              </w:rPr>
            </w:pPr>
          </w:p>
        </w:tc>
        <w:tc>
          <w:tcPr>
            <w:tcW w:w="317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电  话</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lang w:eastAsia="zh-CN"/>
              </w:rPr>
            </w:pPr>
          </w:p>
        </w:tc>
        <w:tc>
          <w:tcPr>
            <w:tcW w:w="3824"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宋体" w:cs="宋体"/>
                <w:b w:val="0"/>
                <w:bCs w:val="0"/>
                <w:color w:val="auto"/>
                <w:sz w:val="32"/>
                <w:szCs w:val="32"/>
                <w:lang w:val="en-US" w:eastAsia="zh-CN"/>
              </w:rPr>
            </w:pPr>
          </w:p>
        </w:tc>
        <w:tc>
          <w:tcPr>
            <w:tcW w:w="317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65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详细地址</w:t>
            </w:r>
          </w:p>
        </w:tc>
        <w:tc>
          <w:tcPr>
            <w:tcW w:w="6998"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tc>
      </w:tr>
    </w:tbl>
    <w:p>
      <w:pPr>
        <w:spacing w:line="520" w:lineRule="exact"/>
        <w:jc w:val="center"/>
        <w:outlineLvl w:val="0"/>
        <w:rPr>
          <w:rFonts w:hint="eastAsia" w:ascii="宋体" w:hAnsi="宋体" w:cs="宋体"/>
          <w:b/>
          <w:bCs/>
          <w:sz w:val="36"/>
          <w:szCs w:val="36"/>
        </w:rPr>
      </w:pPr>
    </w:p>
    <w:p>
      <w:pPr>
        <w:pStyle w:val="60"/>
        <w:rPr>
          <w:rFonts w:hint="eastAsia"/>
        </w:rPr>
      </w:pPr>
    </w:p>
    <w:p>
      <w:pPr>
        <w:spacing w:line="520" w:lineRule="exact"/>
        <w:jc w:val="center"/>
        <w:outlineLvl w:val="0"/>
        <w:rPr>
          <w:rFonts w:hint="eastAsia" w:ascii="宋体" w:hAnsi="宋体" w:cs="宋体"/>
          <w:b/>
          <w:bCs/>
          <w:sz w:val="36"/>
          <w:szCs w:val="36"/>
        </w:rPr>
      </w:pPr>
    </w:p>
    <w:p>
      <w:pPr>
        <w:spacing w:line="520" w:lineRule="exact"/>
        <w:jc w:val="center"/>
        <w:outlineLvl w:val="0"/>
        <w:rPr>
          <w:rFonts w:hint="eastAsia" w:ascii="宋体" w:hAnsi="宋体" w:cs="宋体"/>
          <w:b/>
          <w:bCs/>
          <w:sz w:val="36"/>
          <w:szCs w:val="36"/>
        </w:rPr>
      </w:pPr>
    </w:p>
    <w:p>
      <w:pPr>
        <w:spacing w:line="520" w:lineRule="exact"/>
        <w:jc w:val="center"/>
        <w:outlineLvl w:val="0"/>
        <w:rPr>
          <w:rFonts w:hint="eastAsia" w:ascii="宋体" w:hAnsi="宋体" w:cs="宋体"/>
          <w:b/>
          <w:bCs/>
          <w:sz w:val="36"/>
          <w:szCs w:val="36"/>
        </w:rPr>
      </w:pPr>
    </w:p>
    <w:p>
      <w:pPr>
        <w:spacing w:line="520" w:lineRule="exact"/>
        <w:jc w:val="center"/>
        <w:outlineLvl w:val="0"/>
        <w:rPr>
          <w:rFonts w:hint="eastAsia" w:ascii="宋体" w:hAnsi="宋体" w:cs="宋体"/>
          <w:b/>
          <w:bCs/>
          <w:sz w:val="36"/>
          <w:szCs w:val="36"/>
        </w:rPr>
      </w:pPr>
    </w:p>
    <w:p>
      <w:pPr>
        <w:spacing w:line="520" w:lineRule="exact"/>
        <w:jc w:val="center"/>
        <w:outlineLvl w:val="0"/>
        <w:rPr>
          <w:rFonts w:hint="eastAsia" w:ascii="宋体" w:hAnsi="宋体" w:cs="宋体"/>
          <w:b/>
          <w:bCs/>
          <w:sz w:val="36"/>
          <w:szCs w:val="36"/>
        </w:rPr>
      </w:pPr>
    </w:p>
    <w:p>
      <w:pPr>
        <w:spacing w:line="520" w:lineRule="exact"/>
        <w:jc w:val="center"/>
        <w:outlineLvl w:val="0"/>
        <w:rPr>
          <w:rFonts w:ascii="宋体" w:hAnsi="宋体" w:cs="宋体"/>
          <w:b/>
          <w:sz w:val="24"/>
          <w:szCs w:val="24"/>
        </w:rPr>
      </w:pPr>
      <w:r>
        <w:rPr>
          <w:rFonts w:hint="eastAsia" w:ascii="宋体" w:hAnsi="宋体" w:cs="宋体"/>
          <w:b/>
          <w:bCs/>
          <w:sz w:val="36"/>
          <w:szCs w:val="36"/>
        </w:rPr>
        <w:t>第五章  响应文件格式</w:t>
      </w:r>
      <w:bookmarkEnd w:id="93"/>
      <w:bookmarkEnd w:id="94"/>
      <w:bookmarkEnd w:id="95"/>
      <w:bookmarkEnd w:id="96"/>
    </w:p>
    <w:p>
      <w:pPr>
        <w:spacing w:line="500" w:lineRule="exact"/>
        <w:jc w:val="center"/>
        <w:outlineLvl w:val="0"/>
        <w:rPr>
          <w:rFonts w:ascii="宋体" w:hAnsi="宋体" w:cs="宋体"/>
          <w:b/>
          <w:sz w:val="24"/>
          <w:szCs w:val="24"/>
        </w:rPr>
      </w:pPr>
      <w:bookmarkStart w:id="97" w:name="_Toc38294401"/>
      <w:bookmarkStart w:id="98" w:name="_Toc37443410"/>
      <w:bookmarkStart w:id="99" w:name="_Toc38125502"/>
      <w:r>
        <w:rPr>
          <w:rFonts w:hint="eastAsia" w:ascii="宋体" w:hAnsi="宋体" w:cs="宋体"/>
          <w:b/>
          <w:sz w:val="24"/>
          <w:szCs w:val="24"/>
        </w:rPr>
        <w:t>正本（副本）</w:t>
      </w:r>
      <w:bookmarkEnd w:id="97"/>
      <w:bookmarkEnd w:id="98"/>
      <w:bookmarkEnd w:id="99"/>
    </w:p>
    <w:p>
      <w:pPr>
        <w:spacing w:line="500" w:lineRule="exact"/>
        <w:jc w:val="center"/>
        <w:rPr>
          <w:rFonts w:ascii="宋体" w:hAnsi="宋体" w:cs="宋体"/>
          <w:b/>
          <w:sz w:val="24"/>
          <w:szCs w:val="24"/>
        </w:rPr>
      </w:pPr>
    </w:p>
    <w:p>
      <w:pPr>
        <w:autoSpaceDE w:val="0"/>
        <w:autoSpaceDN w:val="0"/>
        <w:adjustRightInd w:val="0"/>
        <w:snapToGrid w:val="0"/>
        <w:spacing w:line="360" w:lineRule="auto"/>
        <w:jc w:val="center"/>
        <w:rPr>
          <w:rFonts w:ascii="宋体" w:hAnsi="宋体" w:cs="宋体"/>
          <w:b/>
          <w:kern w:val="0"/>
          <w:sz w:val="44"/>
          <w:szCs w:val="44"/>
        </w:rPr>
      </w:pPr>
      <w:bookmarkStart w:id="100" w:name="_Toc269135708"/>
      <w:bookmarkStart w:id="101" w:name="_Toc282517740"/>
      <w:bookmarkStart w:id="102" w:name="_Hlt509738521"/>
      <w:bookmarkStart w:id="103" w:name="_Hlt509738509"/>
      <w:bookmarkStart w:id="104" w:name="_Hlt519045391"/>
      <w:bookmarkStart w:id="105" w:name="_Toc197934561"/>
    </w:p>
    <w:p>
      <w:pPr>
        <w:autoSpaceDE w:val="0"/>
        <w:autoSpaceDN w:val="0"/>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（项目名称）</w:t>
      </w:r>
    </w:p>
    <w:p>
      <w:pPr>
        <w:autoSpaceDE w:val="0"/>
        <w:autoSpaceDN w:val="0"/>
        <w:adjustRightInd w:val="0"/>
        <w:snapToGrid w:val="0"/>
        <w:spacing w:line="360" w:lineRule="auto"/>
        <w:jc w:val="center"/>
        <w:rPr>
          <w:rFonts w:ascii="宋体" w:hAnsi="宋体" w:cs="宋体"/>
          <w:b/>
          <w:spacing w:val="20"/>
          <w:kern w:val="0"/>
          <w:sz w:val="90"/>
          <w:szCs w:val="90"/>
        </w:rPr>
      </w:pPr>
      <w:r>
        <w:rPr>
          <w:rFonts w:hint="eastAsia" w:ascii="宋体" w:hAnsi="宋体" w:cs="宋体"/>
          <w:b/>
          <w:spacing w:val="20"/>
          <w:kern w:val="0"/>
          <w:sz w:val="90"/>
          <w:szCs w:val="90"/>
        </w:rPr>
        <w:t>响  应 文 件</w:t>
      </w: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ind w:left="181" w:hanging="181" w:hangingChars="50"/>
        <w:rPr>
          <w:rFonts w:ascii="宋体" w:hAnsi="宋体" w:cs="宋体"/>
          <w:b/>
          <w:spacing w:val="20"/>
          <w:kern w:val="0"/>
          <w:sz w:val="32"/>
          <w:szCs w:val="44"/>
        </w:rPr>
      </w:pPr>
    </w:p>
    <w:p>
      <w:pPr>
        <w:autoSpaceDE w:val="0"/>
        <w:autoSpaceDN w:val="0"/>
        <w:adjustRightInd w:val="0"/>
        <w:snapToGrid w:val="0"/>
        <w:spacing w:line="360" w:lineRule="auto"/>
        <w:jc w:val="center"/>
        <w:rPr>
          <w:rFonts w:ascii="宋体" w:hAnsi="宋体" w:cs="宋体"/>
          <w:b/>
          <w:bCs/>
          <w:sz w:val="32"/>
          <w:szCs w:val="32"/>
        </w:rPr>
      </w:pPr>
      <w:r>
        <w:rPr>
          <w:rFonts w:hint="eastAsia" w:ascii="宋体" w:hAnsi="宋体" w:cs="宋体"/>
          <w:b/>
          <w:spacing w:val="20"/>
          <w:kern w:val="0"/>
          <w:sz w:val="32"/>
          <w:szCs w:val="32"/>
        </w:rPr>
        <w:t>投 标 人：</w:t>
      </w:r>
      <w:r>
        <w:rPr>
          <w:rFonts w:hint="eastAsia" w:ascii="宋体" w:hAnsi="宋体" w:cs="宋体"/>
          <w:b/>
          <w:bCs/>
          <w:sz w:val="32"/>
          <w:szCs w:val="32"/>
        </w:rPr>
        <w:t>（盖单位章）</w:t>
      </w:r>
    </w:p>
    <w:p>
      <w:pPr>
        <w:autoSpaceDE w:val="0"/>
        <w:autoSpaceDN w:val="0"/>
        <w:adjustRightInd w:val="0"/>
        <w:snapToGrid w:val="0"/>
        <w:spacing w:line="360" w:lineRule="auto"/>
        <w:ind w:firstLine="723" w:firstLineChars="200"/>
        <w:rPr>
          <w:rFonts w:ascii="宋体" w:hAnsi="宋体" w:cs="宋体"/>
          <w:b/>
          <w:bCs/>
          <w:sz w:val="32"/>
          <w:szCs w:val="32"/>
        </w:rPr>
      </w:pPr>
      <w:r>
        <w:rPr>
          <w:rFonts w:hint="eastAsia" w:ascii="宋体" w:hAnsi="宋体" w:cs="宋体"/>
          <w:b/>
          <w:spacing w:val="20"/>
          <w:kern w:val="0"/>
          <w:sz w:val="32"/>
          <w:szCs w:val="32"/>
        </w:rPr>
        <w:t>法定代表人或其委托代理人：</w:t>
      </w:r>
      <w:r>
        <w:rPr>
          <w:rFonts w:hint="eastAsia" w:ascii="宋体" w:hAnsi="宋体" w:cs="宋体"/>
          <w:b/>
          <w:bCs/>
          <w:sz w:val="32"/>
          <w:szCs w:val="32"/>
        </w:rPr>
        <w:t>（签字或盖章）</w:t>
      </w:r>
    </w:p>
    <w:p>
      <w:pPr>
        <w:jc w:val="center"/>
        <w:rPr>
          <w:rFonts w:ascii="宋体" w:hAnsi="宋体" w:cs="宋体"/>
          <w:b/>
          <w:sz w:val="24"/>
          <w:szCs w:val="24"/>
        </w:rPr>
      </w:pPr>
      <w:r>
        <w:rPr>
          <w:rFonts w:hint="eastAsia" w:ascii="宋体" w:hAnsi="宋体" w:cs="宋体"/>
          <w:b/>
          <w:spacing w:val="20"/>
          <w:kern w:val="0"/>
          <w:sz w:val="32"/>
          <w:szCs w:val="32"/>
        </w:rPr>
        <w:t>年月日</w:t>
      </w:r>
    </w:p>
    <w:p>
      <w:pPr>
        <w:rPr>
          <w:rFonts w:ascii="宋体" w:hAnsi="宋体" w:cs="宋体"/>
          <w:b/>
          <w:sz w:val="24"/>
          <w:szCs w:val="24"/>
        </w:rPr>
      </w:pPr>
    </w:p>
    <w:p>
      <w:pPr>
        <w:pStyle w:val="42"/>
        <w:ind w:firstLine="482"/>
        <w:rPr>
          <w:rFonts w:ascii="宋体" w:hAnsi="宋体" w:cs="宋体"/>
          <w:b/>
          <w:sz w:val="24"/>
        </w:rPr>
      </w:pPr>
    </w:p>
    <w:p>
      <w:pPr>
        <w:pStyle w:val="42"/>
        <w:ind w:firstLine="482"/>
        <w:rPr>
          <w:rFonts w:ascii="宋体" w:hAnsi="宋体" w:cs="宋体"/>
          <w:b/>
          <w:sz w:val="24"/>
        </w:rPr>
      </w:pPr>
    </w:p>
    <w:p>
      <w:pPr>
        <w:pStyle w:val="42"/>
        <w:ind w:firstLine="482"/>
        <w:rPr>
          <w:rFonts w:ascii="宋体" w:hAnsi="宋体" w:cs="宋体"/>
          <w:b/>
          <w:sz w:val="24"/>
        </w:rPr>
      </w:pPr>
    </w:p>
    <w:bookmarkEnd w:id="100"/>
    <w:bookmarkEnd w:id="101"/>
    <w:bookmarkEnd w:id="102"/>
    <w:bookmarkEnd w:id="103"/>
    <w:bookmarkEnd w:id="104"/>
    <w:bookmarkEnd w:id="105"/>
    <w:p>
      <w:pPr>
        <w:pStyle w:val="6"/>
        <w:spacing w:line="400" w:lineRule="exact"/>
        <w:jc w:val="center"/>
        <w:rPr>
          <w:rFonts w:hAnsi="宋体" w:cs="宋体"/>
        </w:rPr>
      </w:pPr>
      <w:bookmarkStart w:id="106" w:name="_Toc38125503"/>
      <w:bookmarkStart w:id="107" w:name="_Toc38294402"/>
      <w:bookmarkStart w:id="108" w:name="_Toc282517742"/>
      <w:bookmarkStart w:id="109" w:name="_Toc269135710"/>
      <w:bookmarkStart w:id="110" w:name="_Toc516969097"/>
      <w:bookmarkStart w:id="111" w:name="_Toc197934563"/>
      <w:r>
        <w:rPr>
          <w:rFonts w:hint="eastAsia" w:hAnsi="宋体" w:cs="宋体"/>
          <w:b w:val="0"/>
        </w:rPr>
        <w:t>一、</w:t>
      </w:r>
      <w:r>
        <w:rPr>
          <w:rFonts w:hint="eastAsia" w:hAnsi="宋体" w:cs="宋体"/>
        </w:rPr>
        <w:t>投标函</w:t>
      </w:r>
      <w:bookmarkEnd w:id="106"/>
      <w:bookmarkEnd w:id="107"/>
    </w:p>
    <w:p>
      <w:pPr>
        <w:rPr>
          <w:rFonts w:ascii="宋体" w:hAnsi="宋体" w:cs="宋体"/>
          <w:sz w:val="24"/>
          <w:szCs w:val="24"/>
        </w:rPr>
      </w:pPr>
    </w:p>
    <w:p>
      <w:pPr>
        <w:pStyle w:val="42"/>
        <w:ind w:left="0" w:leftChars="0" w:firstLine="0" w:firstLineChars="0"/>
        <w:rPr>
          <w:rFonts w:ascii="宋体" w:hAnsi="宋体" w:cs="宋体"/>
          <w:u w:val="single"/>
        </w:rPr>
      </w:pPr>
      <w:r>
        <w:rPr>
          <w:rFonts w:hint="eastAsia" w:ascii="宋体" w:hAnsi="宋体" w:cs="宋体"/>
          <w:sz w:val="24"/>
        </w:rPr>
        <w:t>致：</w:t>
      </w:r>
      <w:r>
        <w:rPr>
          <w:rFonts w:hint="eastAsia" w:ascii="宋体" w:hAnsi="宋体" w:cs="宋体"/>
          <w:sz w:val="24"/>
          <w:u w:val="single"/>
          <w:lang w:val="zh-CN"/>
        </w:rPr>
        <w:t xml:space="preserve">                       (采购人)</w:t>
      </w:r>
    </w:p>
    <w:p>
      <w:pPr>
        <w:spacing w:before="156" w:beforeLines="50" w:line="360" w:lineRule="auto"/>
        <w:ind w:firstLine="480" w:firstLineChars="200"/>
        <w:rPr>
          <w:rFonts w:ascii="宋体" w:hAnsi="宋体" w:cs="宋体"/>
          <w:sz w:val="24"/>
          <w:szCs w:val="24"/>
          <w:u w:val="single"/>
        </w:rPr>
      </w:pPr>
      <w:r>
        <w:rPr>
          <w:rFonts w:hint="eastAsia" w:ascii="宋体" w:hAnsi="宋体" w:cs="宋体"/>
          <w:sz w:val="24"/>
          <w:szCs w:val="24"/>
        </w:rPr>
        <w:t xml:space="preserve">    1、我方己仔细研究了（项目编号）</w:t>
      </w:r>
      <w:r>
        <w:rPr>
          <w:rFonts w:hint="eastAsia" w:ascii="宋体" w:hAnsi="宋体" w:cs="宋体"/>
          <w:sz w:val="24"/>
          <w:szCs w:val="24"/>
          <w:u w:val="single"/>
        </w:rPr>
        <w:t xml:space="preserve">         （项目名称）         </w:t>
      </w:r>
      <w:r>
        <w:rPr>
          <w:rFonts w:hint="eastAsia" w:ascii="宋体" w:hAnsi="宋体" w:cs="宋体"/>
          <w:sz w:val="24"/>
          <w:szCs w:val="24"/>
        </w:rPr>
        <w:t>竞争性</w:t>
      </w:r>
      <w:r>
        <w:rPr>
          <w:rFonts w:hint="eastAsia" w:ascii="宋体" w:hAnsi="宋体" w:cs="宋体"/>
          <w:sz w:val="24"/>
          <w:szCs w:val="24"/>
          <w:lang w:eastAsia="zh-CN"/>
        </w:rPr>
        <w:t>磋商</w:t>
      </w:r>
      <w:r>
        <w:rPr>
          <w:rFonts w:hint="eastAsia" w:ascii="宋体" w:hAnsi="宋体" w:cs="宋体"/>
          <w:sz w:val="24"/>
          <w:szCs w:val="24"/>
        </w:rPr>
        <w:t>文件的全部内容，经考察项目现场和研究上述竞争性</w:t>
      </w:r>
      <w:r>
        <w:rPr>
          <w:rFonts w:hint="eastAsia" w:ascii="宋体" w:hAnsi="宋体" w:cs="宋体"/>
          <w:sz w:val="24"/>
          <w:szCs w:val="24"/>
          <w:lang w:eastAsia="zh-CN"/>
        </w:rPr>
        <w:t>磋商</w:t>
      </w:r>
      <w:r>
        <w:rPr>
          <w:rFonts w:hint="eastAsia" w:ascii="宋体" w:hAnsi="宋体" w:cs="宋体"/>
          <w:sz w:val="24"/>
          <w:szCs w:val="24"/>
        </w:rPr>
        <w:t>文件要求及其他采购资料后愿意以人民币大写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元</w:t>
      </w:r>
      <w:r>
        <w:rPr>
          <w:rFonts w:hint="eastAsia" w:ascii="宋体" w:hAnsi="宋体" w:cs="宋体"/>
          <w:sz w:val="24"/>
          <w:szCs w:val="24"/>
        </w:rPr>
        <w:t>）的响应总报价</w:t>
      </w:r>
      <w:r>
        <w:rPr>
          <w:rFonts w:hint="eastAsia" w:ascii="宋体" w:hAnsi="宋体" w:cs="宋体"/>
          <w:sz w:val="24"/>
        </w:rPr>
        <w:t>（首轮响应报价）</w:t>
      </w:r>
      <w:r>
        <w:rPr>
          <w:rFonts w:hint="eastAsia" w:ascii="宋体" w:hAnsi="宋体" w:cs="宋体"/>
          <w:sz w:val="24"/>
          <w:szCs w:val="24"/>
        </w:rPr>
        <w:t>，服务期：日历天，服务质量：</w:t>
      </w:r>
      <w:r>
        <w:rPr>
          <w:rFonts w:hint="eastAsia" w:ascii="宋体" w:hAnsi="宋体" w:cs="宋体"/>
          <w:sz w:val="24"/>
          <w:szCs w:val="24"/>
          <w:u w:val="single"/>
        </w:rPr>
        <w:t xml:space="preserve">     </w:t>
      </w:r>
      <w:r>
        <w:rPr>
          <w:rFonts w:hint="eastAsia" w:ascii="宋体" w:hAnsi="宋体" w:cs="宋体"/>
          <w:sz w:val="24"/>
          <w:szCs w:val="24"/>
        </w:rPr>
        <w:t>，拟派项目负责人为：</w:t>
      </w:r>
      <w:r>
        <w:rPr>
          <w:rFonts w:hint="eastAsia" w:ascii="宋体" w:hAnsi="宋体" w:cs="宋体"/>
          <w:sz w:val="24"/>
          <w:szCs w:val="24"/>
          <w:u w:val="single"/>
        </w:rPr>
        <w:t xml:space="preserve">     （姓名）</w:t>
      </w:r>
      <w:r>
        <w:rPr>
          <w:rFonts w:hint="eastAsia" w:ascii="宋体" w:hAnsi="宋体" w:cs="宋体"/>
          <w:sz w:val="24"/>
          <w:szCs w:val="24"/>
        </w:rPr>
        <w:t>；具有</w:t>
      </w:r>
      <w:r>
        <w:rPr>
          <w:rFonts w:hint="eastAsia" w:ascii="宋体" w:hAnsi="宋体" w:cs="宋体"/>
          <w:sz w:val="24"/>
          <w:szCs w:val="24"/>
          <w:u w:val="single"/>
        </w:rPr>
        <w:t xml:space="preserve">      （职称）</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3、除非另外达成协议并生效，你方的中标通知书和竞争性</w:t>
      </w:r>
      <w:r>
        <w:rPr>
          <w:rFonts w:hint="eastAsia" w:ascii="宋体" w:hAnsi="宋体" w:cs="宋体"/>
          <w:sz w:val="24"/>
          <w:szCs w:val="24"/>
          <w:lang w:eastAsia="zh-CN"/>
        </w:rPr>
        <w:t>磋商</w:t>
      </w:r>
      <w:r>
        <w:rPr>
          <w:rFonts w:hint="eastAsia" w:ascii="宋体" w:hAnsi="宋体" w:cs="宋体"/>
          <w:sz w:val="24"/>
          <w:szCs w:val="24"/>
        </w:rPr>
        <w:t>文件将成为约束双方的合同文件的组成部分。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4、我方承诺将按照竞争性</w:t>
      </w:r>
      <w:r>
        <w:rPr>
          <w:rFonts w:hint="eastAsia" w:ascii="宋体" w:hAnsi="宋体" w:cs="宋体"/>
          <w:sz w:val="24"/>
          <w:szCs w:val="24"/>
          <w:lang w:eastAsia="zh-CN"/>
        </w:rPr>
        <w:t>磋商</w:t>
      </w:r>
      <w:r>
        <w:rPr>
          <w:rFonts w:hint="eastAsia" w:ascii="宋体" w:hAnsi="宋体" w:cs="宋体"/>
          <w:sz w:val="24"/>
          <w:szCs w:val="24"/>
        </w:rPr>
        <w:t>文件的规定履行合同责任和义务，提交的材料中的所有陈述和声明、材料等均是真实和准确的。同时我方承诺，在参加本项目投标过程中，我公司无虚假投标，无围标、串标行为，无违法违规行为，如有以上行为，我公司将自动放弃中标资格，采购人有权不退还我公司所交纳本项目的</w:t>
      </w:r>
      <w:r>
        <w:rPr>
          <w:rFonts w:hint="eastAsia" w:ascii="宋体" w:hAnsi="宋体" w:cs="宋体"/>
          <w:sz w:val="24"/>
          <w:szCs w:val="24"/>
          <w:lang w:eastAsia="zh-CN"/>
        </w:rPr>
        <w:t>磋商</w:t>
      </w:r>
      <w:r>
        <w:rPr>
          <w:rFonts w:hint="eastAsia" w:ascii="宋体" w:hAnsi="宋体" w:cs="宋体"/>
          <w:sz w:val="24"/>
          <w:szCs w:val="24"/>
        </w:rPr>
        <w:t>保证金，我公司承担所有损失和法律责任。</w:t>
      </w:r>
    </w:p>
    <w:p>
      <w:pPr>
        <w:spacing w:line="360" w:lineRule="auto"/>
        <w:ind w:firstLine="480" w:firstLineChars="200"/>
        <w:rPr>
          <w:rFonts w:ascii="宋体" w:hAnsi="宋体" w:cs="宋体"/>
          <w:sz w:val="24"/>
          <w:szCs w:val="24"/>
        </w:rPr>
      </w:pPr>
      <w:r>
        <w:rPr>
          <w:rFonts w:hint="eastAsia" w:ascii="宋体" w:hAnsi="宋体" w:cs="宋体"/>
          <w:sz w:val="24"/>
          <w:szCs w:val="24"/>
        </w:rPr>
        <w:t>5、如我方中标，我方将按照本响应文件的承诺和相关规定完成服务工作。</w:t>
      </w:r>
    </w:p>
    <w:p>
      <w:pPr>
        <w:spacing w:line="360" w:lineRule="auto"/>
        <w:rPr>
          <w:rFonts w:ascii="宋体" w:hAnsi="宋体" w:cs="宋体"/>
          <w:sz w:val="24"/>
          <w:szCs w:val="24"/>
        </w:rPr>
      </w:pPr>
      <w:r>
        <w:rPr>
          <w:rFonts w:hint="eastAsia" w:ascii="宋体" w:hAnsi="宋体" w:cs="宋体"/>
          <w:sz w:val="24"/>
          <w:szCs w:val="24"/>
        </w:rPr>
        <w:t xml:space="preserve">    6、我方承诺遵守采购人规定的各项管理制度。</w:t>
      </w:r>
    </w:p>
    <w:p>
      <w:pPr>
        <w:spacing w:line="360" w:lineRule="auto"/>
        <w:rPr>
          <w:rFonts w:ascii="宋体" w:hAnsi="宋体" w:cs="宋体"/>
          <w:sz w:val="24"/>
          <w:szCs w:val="24"/>
        </w:rPr>
      </w:pPr>
      <w:r>
        <w:rPr>
          <w:rFonts w:hint="eastAsia" w:ascii="宋体" w:hAnsi="宋体" w:cs="宋体"/>
          <w:sz w:val="24"/>
          <w:szCs w:val="24"/>
        </w:rPr>
        <w:t xml:space="preserve">    7、我方承诺遵守竞争性</w:t>
      </w:r>
      <w:r>
        <w:rPr>
          <w:rFonts w:hint="eastAsia" w:ascii="宋体" w:hAnsi="宋体" w:cs="宋体"/>
          <w:sz w:val="24"/>
          <w:szCs w:val="24"/>
          <w:lang w:eastAsia="zh-CN"/>
        </w:rPr>
        <w:t>磋商</w:t>
      </w:r>
      <w:r>
        <w:rPr>
          <w:rFonts w:hint="eastAsia" w:ascii="宋体" w:hAnsi="宋体" w:cs="宋体"/>
          <w:sz w:val="24"/>
          <w:szCs w:val="24"/>
        </w:rPr>
        <w:t>文件规定的项目合同授予原则及相应罚则。</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8、其他承诺</w:t>
      </w:r>
      <w:r>
        <w:rPr>
          <w:rFonts w:hint="eastAsia" w:ascii="宋体" w:hAnsi="宋体" w:cs="宋体"/>
          <w:sz w:val="24"/>
          <w:szCs w:val="24"/>
          <w:lang w:eastAsia="zh-CN"/>
        </w:rPr>
        <w:t>。</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供应商：（盖单位章） </w:t>
      </w:r>
    </w:p>
    <w:p>
      <w:pPr>
        <w:spacing w:line="360" w:lineRule="auto"/>
        <w:jc w:val="center"/>
        <w:outlineLvl w:val="0"/>
        <w:rPr>
          <w:rFonts w:ascii="宋体" w:hAnsi="宋体" w:cs="宋体"/>
          <w:sz w:val="24"/>
          <w:szCs w:val="24"/>
          <w:u w:val="single"/>
        </w:rPr>
      </w:pPr>
      <w:bookmarkStart w:id="112" w:name="_Toc38125504"/>
      <w:bookmarkStart w:id="113" w:name="_Toc38294403"/>
      <w:bookmarkStart w:id="114" w:name="_Toc37443412"/>
      <w:r>
        <w:rPr>
          <w:rFonts w:hint="eastAsia" w:ascii="宋体" w:hAnsi="宋体" w:cs="宋体"/>
          <w:sz w:val="24"/>
          <w:szCs w:val="24"/>
          <w:lang w:val="en-US" w:eastAsia="zh-CN"/>
        </w:rPr>
        <w:t xml:space="preserve">                       </w:t>
      </w:r>
      <w:r>
        <w:rPr>
          <w:rFonts w:hint="eastAsia" w:ascii="宋体" w:hAnsi="宋体" w:cs="宋体"/>
          <w:sz w:val="24"/>
          <w:szCs w:val="24"/>
        </w:rPr>
        <w:t>法定代表人：（签字并盖章）</w:t>
      </w:r>
      <w:bookmarkEnd w:id="112"/>
      <w:bookmarkEnd w:id="113"/>
      <w:bookmarkEnd w:id="114"/>
    </w:p>
    <w:p>
      <w:pPr>
        <w:spacing w:line="360" w:lineRule="auto"/>
        <w:jc w:val="center"/>
        <w:outlineLvl w:val="0"/>
        <w:rPr>
          <w:rFonts w:ascii="宋体" w:hAnsi="宋体" w:cs="宋体"/>
          <w:sz w:val="24"/>
          <w:szCs w:val="24"/>
        </w:rPr>
      </w:pPr>
      <w:bookmarkStart w:id="115" w:name="_Toc38294404"/>
      <w:bookmarkStart w:id="116" w:name="_Toc37443413"/>
      <w:bookmarkStart w:id="117" w:name="_Toc38125505"/>
      <w:r>
        <w:rPr>
          <w:rFonts w:hint="eastAsia" w:ascii="宋体" w:hAnsi="宋体" w:cs="宋体"/>
          <w:sz w:val="24"/>
          <w:szCs w:val="24"/>
          <w:lang w:val="en-US" w:eastAsia="zh-CN"/>
        </w:rPr>
        <w:t xml:space="preserve">                 </w:t>
      </w:r>
      <w:r>
        <w:rPr>
          <w:rFonts w:hint="eastAsia" w:ascii="宋体" w:hAnsi="宋体" w:cs="宋体"/>
          <w:sz w:val="24"/>
          <w:szCs w:val="24"/>
        </w:rPr>
        <w:t>委托代理人：（签字）</w:t>
      </w:r>
      <w:bookmarkEnd w:id="115"/>
      <w:bookmarkEnd w:id="116"/>
      <w:bookmarkEnd w:id="117"/>
    </w:p>
    <w:p>
      <w:pPr>
        <w:spacing w:line="360" w:lineRule="auto"/>
        <w:jc w:val="center"/>
        <w:outlineLvl w:val="0"/>
        <w:rPr>
          <w:rFonts w:ascii="宋体" w:hAnsi="宋体" w:cs="宋体"/>
          <w:sz w:val="24"/>
          <w:szCs w:val="24"/>
        </w:rPr>
      </w:pPr>
      <w:bookmarkStart w:id="118" w:name="_Toc38125506"/>
      <w:bookmarkStart w:id="119" w:name="_Toc37443414"/>
      <w:bookmarkStart w:id="120" w:name="_Toc38294405"/>
      <w:r>
        <w:rPr>
          <w:rFonts w:hint="eastAsia" w:ascii="宋体" w:hAnsi="宋体" w:cs="宋体"/>
          <w:sz w:val="24"/>
          <w:szCs w:val="24"/>
          <w:lang w:val="en-US" w:eastAsia="zh-CN"/>
        </w:rPr>
        <w:t xml:space="preserve">         </w:t>
      </w:r>
      <w:r>
        <w:rPr>
          <w:rFonts w:hint="eastAsia" w:ascii="宋体" w:hAnsi="宋体" w:cs="宋体"/>
          <w:sz w:val="24"/>
          <w:szCs w:val="24"/>
        </w:rPr>
        <w:t>日      期：</w:t>
      </w:r>
      <w:bookmarkEnd w:id="118"/>
      <w:bookmarkEnd w:id="119"/>
      <w:bookmarkEnd w:id="120"/>
    </w:p>
    <w:p>
      <w:pPr>
        <w:jc w:val="center"/>
        <w:rPr>
          <w:rFonts w:ascii="宋体" w:hAnsi="宋体" w:cs="宋体"/>
          <w:sz w:val="24"/>
          <w:szCs w:val="24"/>
        </w:rPr>
      </w:pPr>
    </w:p>
    <w:p>
      <w:pPr>
        <w:rPr>
          <w:rFonts w:ascii="宋体" w:hAnsi="宋体" w:cs="宋体"/>
          <w:b/>
          <w:bCs/>
          <w:sz w:val="24"/>
          <w:szCs w:val="24"/>
        </w:rPr>
      </w:pPr>
    </w:p>
    <w:p>
      <w:pPr>
        <w:spacing w:line="360" w:lineRule="auto"/>
        <w:jc w:val="center"/>
        <w:rPr>
          <w:rFonts w:ascii="宋体" w:hAnsi="宋体" w:cs="宋体"/>
          <w:b/>
          <w:bCs/>
          <w:sz w:val="28"/>
          <w:szCs w:val="28"/>
        </w:rPr>
      </w:pPr>
      <w:bookmarkStart w:id="121" w:name="_Toc22829"/>
      <w:r>
        <w:rPr>
          <w:rFonts w:hint="eastAsia" w:ascii="宋体" w:hAnsi="宋体" w:cs="宋体"/>
          <w:b/>
          <w:bCs/>
          <w:sz w:val="24"/>
          <w:szCs w:val="24"/>
        </w:rPr>
        <w:br w:type="page"/>
      </w:r>
      <w:bookmarkEnd w:id="108"/>
      <w:bookmarkEnd w:id="109"/>
      <w:bookmarkEnd w:id="110"/>
      <w:bookmarkEnd w:id="121"/>
      <w:r>
        <w:rPr>
          <w:rFonts w:hint="eastAsia" w:ascii="宋体" w:hAnsi="宋体" w:cs="宋体"/>
          <w:b/>
          <w:bCs/>
          <w:sz w:val="28"/>
          <w:szCs w:val="28"/>
          <w:highlight w:val="none"/>
        </w:rPr>
        <w:t>（一/二）轮报价表</w:t>
      </w:r>
    </w:p>
    <w:tbl>
      <w:tblPr>
        <w:tblStyle w:val="43"/>
        <w:tblW w:w="9792" w:type="dxa"/>
        <w:jc w:val="center"/>
        <w:tblLayout w:type="fixed"/>
        <w:tblCellMar>
          <w:top w:w="0" w:type="dxa"/>
          <w:left w:w="108" w:type="dxa"/>
          <w:bottom w:w="0" w:type="dxa"/>
          <w:right w:w="108" w:type="dxa"/>
        </w:tblCellMar>
      </w:tblPr>
      <w:tblGrid>
        <w:gridCol w:w="1557"/>
        <w:gridCol w:w="8235"/>
      </w:tblGrid>
      <w:tr>
        <w:tblPrEx>
          <w:tblCellMar>
            <w:top w:w="0" w:type="dxa"/>
            <w:left w:w="108" w:type="dxa"/>
            <w:bottom w:w="0" w:type="dxa"/>
            <w:right w:w="108" w:type="dxa"/>
          </w:tblCellMar>
        </w:tblPrEx>
        <w:trPr>
          <w:trHeight w:val="64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b/>
                <w:bCs/>
                <w:kern w:val="0"/>
                <w:sz w:val="24"/>
              </w:rPr>
              <w:t>项目名称</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lang w:eastAsia="zh-CN"/>
              </w:rPr>
              <w:t>新疆哈纳斯国家级自然保护区2023年第二批中央财政林业草原生态保护恢复资金（国家级自然保护区补助）项目-科普馆、宣教馆展陈方案及施工图设计</w:t>
            </w:r>
          </w:p>
        </w:tc>
      </w:tr>
      <w:tr>
        <w:tblPrEx>
          <w:tblCellMar>
            <w:top w:w="0" w:type="dxa"/>
            <w:left w:w="108" w:type="dxa"/>
            <w:bottom w:w="0" w:type="dxa"/>
            <w:right w:w="108" w:type="dxa"/>
          </w:tblCellMar>
        </w:tblPrEx>
        <w:trPr>
          <w:trHeight w:val="779"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项目编号</w:t>
            </w:r>
          </w:p>
        </w:tc>
        <w:tc>
          <w:tcPr>
            <w:tcW w:w="8235"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4"/>
              </w:rPr>
            </w:pPr>
          </w:p>
        </w:tc>
      </w:tr>
      <w:tr>
        <w:tblPrEx>
          <w:tblCellMar>
            <w:top w:w="0" w:type="dxa"/>
            <w:left w:w="108" w:type="dxa"/>
            <w:bottom w:w="0" w:type="dxa"/>
            <w:right w:w="108" w:type="dxa"/>
          </w:tblCellMar>
        </w:tblPrEx>
        <w:trPr>
          <w:trHeight w:val="950" w:hRule="atLeast"/>
          <w:jc w:val="center"/>
        </w:trPr>
        <w:tc>
          <w:tcPr>
            <w:tcW w:w="1557" w:type="dxa"/>
            <w:tcBorders>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响应报价</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人民币：</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w:t>
            </w: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项目负责人</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服务期</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p>
        </w:tc>
      </w:tr>
      <w:tr>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r>
              <w:rPr>
                <w:rFonts w:hint="eastAsia" w:ascii="宋体" w:hAnsi="宋体" w:cs="宋体"/>
                <w:b/>
                <w:kern w:val="0"/>
                <w:sz w:val="24"/>
              </w:rPr>
              <w:t>质量标准</w:t>
            </w:r>
          </w:p>
        </w:tc>
        <w:tc>
          <w:tcPr>
            <w:tcW w:w="82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4"/>
              </w:rPr>
            </w:pPr>
          </w:p>
        </w:tc>
      </w:tr>
    </w:tbl>
    <w:p>
      <w:pPr>
        <w:spacing w:line="360" w:lineRule="auto"/>
        <w:ind w:firstLine="480" w:firstLineChars="200"/>
        <w:textAlignment w:val="baseline"/>
        <w:rPr>
          <w:rFonts w:hint="eastAsia" w:ascii="宋体" w:hAnsi="宋体" w:cs="宋体"/>
          <w:sz w:val="24"/>
        </w:rPr>
      </w:pPr>
      <w:r>
        <w:rPr>
          <w:rFonts w:hint="eastAsia" w:ascii="宋体" w:hAnsi="宋体" w:cs="宋体"/>
          <w:sz w:val="24"/>
        </w:rPr>
        <w:t>备注：</w:t>
      </w:r>
      <w:bookmarkStart w:id="122" w:name="_Toc37443415"/>
      <w:bookmarkStart w:id="123" w:name="_Toc38125507"/>
    </w:p>
    <w:p>
      <w:pPr>
        <w:spacing w:line="360" w:lineRule="auto"/>
        <w:ind w:firstLine="480" w:firstLineChars="200"/>
        <w:textAlignment w:val="baseline"/>
        <w:rPr>
          <w:rFonts w:hint="eastAsia" w:ascii="宋体" w:hAnsi="宋体" w:cs="宋体"/>
          <w:sz w:val="24"/>
        </w:rPr>
      </w:pPr>
      <w:r>
        <w:rPr>
          <w:rFonts w:hint="eastAsia" w:ascii="宋体" w:hAnsi="宋体" w:cs="宋体"/>
          <w:sz w:val="24"/>
        </w:rPr>
        <w:t>供应商法人授权代表签字：</w:t>
      </w:r>
    </w:p>
    <w:p>
      <w:pPr>
        <w:spacing w:line="360" w:lineRule="auto"/>
        <w:ind w:firstLine="480" w:firstLineChars="200"/>
        <w:textAlignment w:val="baseline"/>
        <w:rPr>
          <w:rFonts w:hint="eastAsia" w:ascii="宋体" w:hAnsi="宋体" w:cs="宋体"/>
          <w:sz w:val="24"/>
        </w:rPr>
      </w:pPr>
      <w:r>
        <w:rPr>
          <w:rFonts w:hint="eastAsia" w:ascii="宋体" w:hAnsi="宋体" w:cs="宋体"/>
          <w:sz w:val="24"/>
        </w:rPr>
        <w:t>1、此表单独装在密封袋中。</w:t>
      </w:r>
    </w:p>
    <w:p>
      <w:pPr>
        <w:spacing w:line="360" w:lineRule="auto"/>
        <w:ind w:firstLine="480" w:firstLineChars="200"/>
        <w:textAlignment w:val="baseline"/>
        <w:rPr>
          <w:rFonts w:hint="eastAsia" w:ascii="宋体" w:hAnsi="宋体" w:cs="宋体"/>
          <w:sz w:val="24"/>
        </w:rPr>
      </w:pPr>
      <w:r>
        <w:rPr>
          <w:rFonts w:hint="eastAsia" w:ascii="宋体" w:hAnsi="宋体" w:cs="宋体"/>
          <w:sz w:val="24"/>
        </w:rPr>
        <w:t>2、以上报价包含本项目相关服务的全部费用；</w:t>
      </w:r>
    </w:p>
    <w:p>
      <w:pPr>
        <w:spacing w:line="360" w:lineRule="auto"/>
        <w:ind w:firstLine="480" w:firstLineChars="200"/>
        <w:textAlignment w:val="baseline"/>
        <w:rPr>
          <w:rFonts w:hint="eastAsia" w:ascii="宋体" w:hAnsi="宋体" w:cs="宋体"/>
          <w:sz w:val="24"/>
        </w:rPr>
      </w:pPr>
      <w:r>
        <w:rPr>
          <w:rFonts w:hint="eastAsia" w:ascii="宋体" w:hAnsi="宋体" w:cs="宋体"/>
          <w:sz w:val="24"/>
        </w:rPr>
        <w:t>3、在表上供应商法人授权代表签字，否则无效；</w:t>
      </w:r>
    </w:p>
    <w:p>
      <w:pPr>
        <w:spacing w:line="360" w:lineRule="auto"/>
        <w:ind w:firstLine="522" w:firstLineChars="200"/>
        <w:textAlignment w:val="baseline"/>
        <w:rPr>
          <w:rFonts w:ascii="宋体" w:hAnsi="宋体" w:cs="宋体"/>
          <w:b/>
          <w:sz w:val="26"/>
        </w:rPr>
      </w:pPr>
      <w:r>
        <w:rPr>
          <w:rFonts w:hint="eastAsia" w:ascii="宋体" w:hAnsi="宋体" w:cs="宋体"/>
          <w:b/>
          <w:sz w:val="26"/>
        </w:rPr>
        <w:t>此表需密封后单独提交，并携带加盖公章的空表若干。</w:t>
      </w:r>
      <w:bookmarkEnd w:id="122"/>
      <w:bookmarkEnd w:id="123"/>
    </w:p>
    <w:p>
      <w:pPr>
        <w:spacing w:line="360" w:lineRule="auto"/>
        <w:ind w:firstLine="3720" w:firstLineChars="1550"/>
        <w:rPr>
          <w:rFonts w:ascii="宋体" w:hAnsi="宋体" w:cs="宋体"/>
          <w:sz w:val="24"/>
        </w:rPr>
      </w:pPr>
    </w:p>
    <w:p>
      <w:pPr>
        <w:spacing w:line="360" w:lineRule="auto"/>
        <w:ind w:firstLine="3720" w:firstLineChars="1550"/>
        <w:rPr>
          <w:rFonts w:ascii="宋体" w:hAnsi="宋体" w:cs="宋体"/>
          <w:sz w:val="24"/>
        </w:rPr>
      </w:pPr>
    </w:p>
    <w:p>
      <w:pPr>
        <w:spacing w:line="360" w:lineRule="auto"/>
        <w:ind w:firstLine="3720" w:firstLineChars="1550"/>
        <w:rPr>
          <w:rFonts w:ascii="宋体" w:hAnsi="宋体" w:cs="宋体"/>
          <w:sz w:val="24"/>
        </w:rPr>
      </w:pPr>
    </w:p>
    <w:p>
      <w:pPr>
        <w:spacing w:line="360" w:lineRule="auto"/>
        <w:ind w:firstLine="3720" w:firstLineChars="1550"/>
        <w:rPr>
          <w:rFonts w:ascii="宋体" w:hAnsi="宋体" w:cs="宋体"/>
          <w:sz w:val="24"/>
        </w:rPr>
      </w:pPr>
    </w:p>
    <w:p>
      <w:pPr>
        <w:spacing w:line="360" w:lineRule="auto"/>
        <w:ind w:firstLine="3720" w:firstLineChars="1550"/>
        <w:rPr>
          <w:rFonts w:ascii="宋体" w:hAnsi="宋体" w:cs="宋体"/>
          <w:sz w:val="24"/>
        </w:rPr>
      </w:pPr>
      <w:r>
        <w:rPr>
          <w:rFonts w:hint="eastAsia" w:ascii="宋体" w:hAnsi="宋体" w:cs="宋体"/>
          <w:sz w:val="24"/>
        </w:rPr>
        <w:t>供应商： （盖单位章）</w:t>
      </w:r>
    </w:p>
    <w:p>
      <w:pPr>
        <w:spacing w:line="360" w:lineRule="auto"/>
        <w:ind w:firstLine="2520" w:firstLineChars="1050"/>
        <w:rPr>
          <w:rFonts w:ascii="宋体" w:hAnsi="宋体" w:cs="宋体"/>
          <w:sz w:val="24"/>
          <w:u w:val="single"/>
        </w:rPr>
      </w:pPr>
      <w:r>
        <w:rPr>
          <w:rFonts w:hint="eastAsia" w:ascii="宋体" w:hAnsi="宋体" w:cs="宋体"/>
          <w:sz w:val="24"/>
        </w:rPr>
        <w:t>法定代表人或其授权委托人：（签章）</w:t>
      </w:r>
    </w:p>
    <w:p>
      <w:pPr>
        <w:spacing w:line="360" w:lineRule="auto"/>
        <w:ind w:right="560" w:firstLine="4620" w:firstLineChars="1650"/>
        <w:rPr>
          <w:rFonts w:ascii="宋体" w:hAnsi="宋体" w:cs="宋体"/>
          <w:spacing w:val="20"/>
          <w:sz w:val="24"/>
        </w:rPr>
      </w:pPr>
      <w:r>
        <w:rPr>
          <w:rFonts w:hint="eastAsia" w:ascii="宋体" w:hAnsi="宋体" w:cs="宋体"/>
          <w:spacing w:val="20"/>
          <w:sz w:val="24"/>
        </w:rPr>
        <w:t>年月日</w:t>
      </w:r>
    </w:p>
    <w:p>
      <w:pPr>
        <w:spacing w:line="360" w:lineRule="auto"/>
        <w:jc w:val="right"/>
        <w:rPr>
          <w:rFonts w:ascii="宋体" w:hAnsi="宋体" w:cs="宋体"/>
          <w:spacing w:val="20"/>
          <w:sz w:val="24"/>
        </w:rPr>
      </w:pPr>
    </w:p>
    <w:p>
      <w:pPr>
        <w:spacing w:line="360" w:lineRule="auto"/>
        <w:ind w:firstLine="480" w:firstLineChars="200"/>
        <w:jc w:val="center"/>
        <w:outlineLvl w:val="0"/>
        <w:rPr>
          <w:rFonts w:ascii="宋体" w:hAnsi="宋体" w:cs="宋体"/>
          <w:sz w:val="24"/>
          <w:szCs w:val="24"/>
        </w:rPr>
      </w:pPr>
      <w:bookmarkStart w:id="124" w:name="_Toc38294406"/>
      <w:bookmarkStart w:id="125" w:name="_Toc38125508"/>
    </w:p>
    <w:p>
      <w:pPr>
        <w:rPr>
          <w:rFonts w:ascii="宋体" w:hAnsi="宋体" w:cs="宋体"/>
          <w:sz w:val="24"/>
          <w:szCs w:val="24"/>
        </w:rPr>
      </w:pPr>
      <w:r>
        <w:rPr>
          <w:rFonts w:hint="eastAsia" w:ascii="宋体" w:hAnsi="宋体" w:cs="宋体"/>
          <w:sz w:val="24"/>
          <w:szCs w:val="24"/>
        </w:rPr>
        <w:br w:type="page"/>
      </w:r>
    </w:p>
    <w:p>
      <w:pPr>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二、供应商诚信承诺书</w:t>
      </w:r>
      <w:bookmarkEnd w:id="124"/>
      <w:bookmarkEnd w:id="125"/>
    </w:p>
    <w:p>
      <w:pPr>
        <w:spacing w:line="460" w:lineRule="exact"/>
        <w:rPr>
          <w:rFonts w:ascii="宋体" w:hAnsi="宋体" w:cs="宋体"/>
          <w:sz w:val="24"/>
        </w:rPr>
      </w:pPr>
      <w:r>
        <w:rPr>
          <w:rFonts w:hint="eastAsia" w:ascii="宋体" w:hAnsi="宋体" w:cs="宋体"/>
          <w:sz w:val="24"/>
        </w:rPr>
        <w:t>我单位在参加本次响应，郑重承诺如下：</w:t>
      </w:r>
    </w:p>
    <w:p>
      <w:pPr>
        <w:spacing w:line="460" w:lineRule="exact"/>
        <w:rPr>
          <w:rFonts w:ascii="宋体" w:hAnsi="宋体" w:cs="宋体"/>
          <w:sz w:val="24"/>
        </w:rPr>
      </w:pPr>
      <w:r>
        <w:rPr>
          <w:rFonts w:hint="eastAsia" w:ascii="宋体" w:hAnsi="宋体" w:cs="宋体"/>
          <w:sz w:val="24"/>
        </w:rPr>
        <w:t>1．本次响应提供的所有资料都是真实有效、准确完整的，并按时接受资格审查，如发现提供虚假资料，或与事实不符，将取消响应和成交资格，造成的任何法律和经济责任，完全由我方负责。</w:t>
      </w:r>
    </w:p>
    <w:p>
      <w:pPr>
        <w:spacing w:line="460" w:lineRule="exact"/>
        <w:rPr>
          <w:rFonts w:ascii="宋体" w:hAnsi="宋体" w:cs="宋体"/>
          <w:sz w:val="24"/>
        </w:rPr>
      </w:pPr>
      <w:r>
        <w:rPr>
          <w:rFonts w:hint="eastAsia" w:ascii="宋体" w:hAnsi="宋体" w:cs="宋体"/>
          <w:sz w:val="24"/>
        </w:rPr>
        <w:t>2．本次响应绝无资质挂靠、串标、围标情形，若经查证属实，立即取消我方响应和成交资格并承担相应的法律责任。</w:t>
      </w:r>
    </w:p>
    <w:p>
      <w:pPr>
        <w:spacing w:line="460" w:lineRule="exact"/>
        <w:rPr>
          <w:rFonts w:ascii="宋体" w:hAnsi="宋体" w:cs="宋体"/>
          <w:sz w:val="24"/>
        </w:rPr>
      </w:pPr>
      <w:r>
        <w:rPr>
          <w:rFonts w:hint="eastAsia" w:ascii="宋体" w:hAnsi="宋体" w:cs="宋体"/>
          <w:sz w:val="24"/>
        </w:rPr>
        <w:t>3.本次响应拟任项目负责人是与我单位签订劳动合同并依法办理了社会养老保险的正式职工，若经查证不符，立即取消我方响应和成交资格并承担相应的法律责任。</w:t>
      </w:r>
    </w:p>
    <w:p>
      <w:pPr>
        <w:spacing w:line="460" w:lineRule="exact"/>
        <w:rPr>
          <w:rFonts w:ascii="宋体" w:hAnsi="宋体" w:cs="宋体"/>
          <w:sz w:val="24"/>
        </w:rPr>
      </w:pPr>
      <w:r>
        <w:rPr>
          <w:rFonts w:hint="eastAsia" w:ascii="宋体" w:hAnsi="宋体" w:cs="宋体"/>
          <w:sz w:val="24"/>
        </w:rPr>
        <w:t>4．本次招标若出现投诉，本项目拟派项目负责人将积极配合调查，否则将承担相应法律责任。</w:t>
      </w:r>
    </w:p>
    <w:p>
      <w:pPr>
        <w:spacing w:line="460" w:lineRule="exact"/>
        <w:rPr>
          <w:rFonts w:ascii="宋体" w:hAnsi="宋体" w:cs="宋体"/>
          <w:sz w:val="24"/>
        </w:rPr>
      </w:pPr>
      <w:r>
        <w:rPr>
          <w:rFonts w:hint="eastAsia" w:ascii="宋体" w:hAnsi="宋体" w:cs="宋体"/>
          <w:sz w:val="24"/>
        </w:rPr>
        <w:t>5.本次响应严格遵守有形建筑市场工作秩序,我方派出人员若出现胡搅蛮缠、辱骂、恐吓、污告有形建筑市场工作人员，或不听有形建筑市场工作人员劝阻影响有形建筑市场正常工作秩序的行为,愿承担相关法律责任。</w:t>
      </w:r>
    </w:p>
    <w:p>
      <w:pPr>
        <w:spacing w:line="460" w:lineRule="exact"/>
        <w:rPr>
          <w:rFonts w:ascii="宋体" w:hAnsi="宋体" w:cs="宋体"/>
          <w:sz w:val="24"/>
        </w:rPr>
      </w:pPr>
      <w:r>
        <w:rPr>
          <w:rFonts w:hint="eastAsia" w:ascii="宋体" w:hAnsi="宋体" w:cs="宋体"/>
          <w:sz w:val="24"/>
        </w:rPr>
        <w:t>6．本次招标如我单位成交，除不可抗力外，决不因任何其它原因放弃成交，否则将承担相应法律责任。</w:t>
      </w:r>
    </w:p>
    <w:p>
      <w:pPr>
        <w:spacing w:line="460" w:lineRule="exact"/>
        <w:rPr>
          <w:rFonts w:ascii="宋体" w:hAnsi="宋体" w:cs="宋体"/>
          <w:sz w:val="24"/>
        </w:rPr>
      </w:pPr>
      <w:r>
        <w:rPr>
          <w:rFonts w:hint="eastAsia" w:ascii="宋体" w:hAnsi="宋体" w:cs="宋体"/>
          <w:sz w:val="24"/>
        </w:rPr>
        <w:t>7、对</w:t>
      </w:r>
      <w:r>
        <w:rPr>
          <w:rFonts w:hint="eastAsia" w:ascii="宋体" w:hAnsi="宋体" w:cs="宋体"/>
          <w:sz w:val="24"/>
          <w:lang w:eastAsia="zh-CN"/>
        </w:rPr>
        <w:t>磋商</w:t>
      </w:r>
      <w:r>
        <w:rPr>
          <w:rFonts w:hint="eastAsia" w:ascii="宋体" w:hAnsi="宋体" w:cs="宋体"/>
          <w:sz w:val="24"/>
        </w:rPr>
        <w:t>会过程的异议将在</w:t>
      </w:r>
      <w:r>
        <w:rPr>
          <w:rFonts w:hint="eastAsia" w:ascii="宋体" w:hAnsi="宋体" w:cs="宋体"/>
          <w:sz w:val="24"/>
          <w:lang w:eastAsia="zh-CN"/>
        </w:rPr>
        <w:t>磋商</w:t>
      </w:r>
      <w:r>
        <w:rPr>
          <w:rFonts w:hint="eastAsia" w:ascii="宋体" w:hAnsi="宋体" w:cs="宋体"/>
          <w:sz w:val="24"/>
        </w:rPr>
        <w:t>会现场书面提出，</w:t>
      </w:r>
      <w:r>
        <w:rPr>
          <w:rFonts w:hint="eastAsia" w:ascii="宋体" w:hAnsi="宋体" w:cs="宋体"/>
          <w:sz w:val="24"/>
          <w:lang w:eastAsia="zh-CN"/>
        </w:rPr>
        <w:t>磋商</w:t>
      </w:r>
      <w:r>
        <w:rPr>
          <w:rFonts w:hint="eastAsia" w:ascii="宋体" w:hAnsi="宋体" w:cs="宋体"/>
          <w:sz w:val="24"/>
        </w:rPr>
        <w:t>会后针对</w:t>
      </w:r>
      <w:r>
        <w:rPr>
          <w:rFonts w:hint="eastAsia" w:ascii="宋体" w:hAnsi="宋体" w:cs="宋体"/>
          <w:sz w:val="24"/>
          <w:lang w:eastAsia="zh-CN"/>
        </w:rPr>
        <w:t>磋商</w:t>
      </w:r>
      <w:r>
        <w:rPr>
          <w:rFonts w:hint="eastAsia" w:ascii="宋体" w:hAnsi="宋体" w:cs="宋体"/>
          <w:sz w:val="24"/>
        </w:rPr>
        <w:t>会过程的异议和投诉，监督管理部门不予受理，否则将承担相应法律责任。</w:t>
      </w:r>
    </w:p>
    <w:p>
      <w:pPr>
        <w:spacing w:line="460" w:lineRule="exact"/>
        <w:rPr>
          <w:rFonts w:ascii="宋体" w:hAnsi="宋体" w:cs="宋体"/>
          <w:sz w:val="24"/>
        </w:rPr>
      </w:pPr>
      <w:r>
        <w:rPr>
          <w:rFonts w:hint="eastAsia" w:ascii="宋体" w:hAnsi="宋体" w:cs="宋体"/>
          <w:sz w:val="24"/>
        </w:rPr>
        <w:t>8、我单位已全面认真审阅了该项目全部招标文件及其相关附件，认为该招标文件中没有存在歧义、重大缺陷及违反国家有关规定的条款，对本次招标活动文件内容无任何异议，完全接受招标文件的全部内容，自愿参加本项目响应活动。</w:t>
      </w:r>
      <w:r>
        <w:rPr>
          <w:rFonts w:hint="eastAsia" w:ascii="宋体" w:hAnsi="宋体" w:cs="宋体"/>
          <w:sz w:val="24"/>
          <w:lang w:eastAsia="zh-CN"/>
        </w:rPr>
        <w:t>磋商</w:t>
      </w:r>
      <w:r>
        <w:rPr>
          <w:rFonts w:hint="eastAsia" w:ascii="宋体" w:hAnsi="宋体" w:cs="宋体"/>
          <w:sz w:val="24"/>
        </w:rPr>
        <w:t>会后对招标文件内容提出任何异议，监督管理部门不予受理，否则将承担相应法律责任。</w:t>
      </w:r>
    </w:p>
    <w:p>
      <w:pPr>
        <w:spacing w:line="460" w:lineRule="exact"/>
        <w:rPr>
          <w:rFonts w:ascii="宋体" w:hAnsi="宋体" w:cs="宋体"/>
          <w:sz w:val="24"/>
        </w:rPr>
      </w:pPr>
      <w:r>
        <w:rPr>
          <w:rFonts w:hint="eastAsia" w:ascii="宋体" w:hAnsi="宋体" w:cs="宋体"/>
          <w:sz w:val="24"/>
        </w:rPr>
        <w:t xml:space="preserve">出现上述情形之一的，我方愿意接受处罚并承担所有经济损失和法律责任，同意没收投标保证金。 </w:t>
      </w:r>
    </w:p>
    <w:p>
      <w:pPr>
        <w:spacing w:line="360" w:lineRule="auto"/>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供应商：（盖单位章）</w:t>
      </w:r>
    </w:p>
    <w:p>
      <w:pPr>
        <w:spacing w:line="360" w:lineRule="auto"/>
        <w:jc w:val="right"/>
        <w:rPr>
          <w:rFonts w:ascii="宋体" w:hAnsi="宋体" w:cs="宋体"/>
          <w:sz w:val="24"/>
        </w:rPr>
      </w:pPr>
      <w:r>
        <w:rPr>
          <w:rFonts w:hint="eastAsia" w:ascii="宋体" w:hAnsi="宋体" w:cs="宋体"/>
          <w:sz w:val="24"/>
        </w:rPr>
        <w:t xml:space="preserve">                      法定代表人或其委托代理人：（签字或盖章）</w:t>
      </w:r>
    </w:p>
    <w:p>
      <w:pPr>
        <w:spacing w:line="360" w:lineRule="auto"/>
        <w:ind w:right="240"/>
        <w:jc w:val="right"/>
        <w:rPr>
          <w:rFonts w:ascii="宋体" w:hAnsi="宋体" w:cs="宋体"/>
          <w:sz w:val="24"/>
        </w:rPr>
      </w:pPr>
      <w:r>
        <w:rPr>
          <w:rFonts w:hint="eastAsia" w:ascii="宋体" w:hAnsi="宋体" w:cs="宋体"/>
          <w:sz w:val="24"/>
        </w:rPr>
        <w:t xml:space="preserve">                                                                                                         年    月    日</w:t>
      </w:r>
    </w:p>
    <w:p>
      <w:pPr>
        <w:spacing w:line="500" w:lineRule="exact"/>
        <w:jc w:val="center"/>
        <w:outlineLvl w:val="0"/>
        <w:rPr>
          <w:rFonts w:ascii="宋体" w:hAnsi="宋体" w:cs="宋体"/>
          <w:b/>
          <w:sz w:val="24"/>
          <w:szCs w:val="24"/>
          <w:highlight w:val="none"/>
        </w:rPr>
      </w:pPr>
      <w:bookmarkStart w:id="126" w:name="_Toc38125509"/>
      <w:bookmarkStart w:id="127" w:name="_Toc38294407"/>
      <w:r>
        <w:rPr>
          <w:rFonts w:hint="eastAsia" w:ascii="宋体" w:hAnsi="宋体" w:cs="宋体"/>
          <w:b/>
          <w:sz w:val="24"/>
          <w:szCs w:val="24"/>
          <w:highlight w:val="none"/>
        </w:rPr>
        <w:t>三、法定代表人身份证明</w:t>
      </w:r>
      <w:bookmarkEnd w:id="126"/>
      <w:bookmarkEnd w:id="127"/>
    </w:p>
    <w:p>
      <w:pPr>
        <w:spacing w:line="300" w:lineRule="auto"/>
        <w:rPr>
          <w:rFonts w:ascii="宋体" w:hAnsi="宋体" w:cs="宋体"/>
          <w:sz w:val="24"/>
          <w:szCs w:val="24"/>
        </w:rPr>
      </w:pPr>
    </w:p>
    <w:bookmarkEnd w:id="111"/>
    <w:p>
      <w:pPr>
        <w:spacing w:line="500" w:lineRule="exact"/>
        <w:rPr>
          <w:rFonts w:ascii="宋体" w:hAnsi="宋体" w:cs="宋体"/>
          <w:sz w:val="24"/>
          <w:szCs w:val="24"/>
        </w:rPr>
      </w:pPr>
      <w:bookmarkStart w:id="128" w:name="_Toc246150332"/>
      <w:bookmarkStart w:id="129" w:name="_Toc282517745"/>
      <w:bookmarkStart w:id="130" w:name="_Toc258576443"/>
      <w:r>
        <w:rPr>
          <w:rFonts w:hint="eastAsia" w:ascii="宋体" w:hAnsi="宋体" w:cs="宋体"/>
          <w:sz w:val="24"/>
          <w:szCs w:val="24"/>
        </w:rPr>
        <w:t>供应商名称：</w:t>
      </w:r>
    </w:p>
    <w:p>
      <w:pPr>
        <w:spacing w:line="500" w:lineRule="exact"/>
        <w:rPr>
          <w:rFonts w:ascii="宋体" w:hAnsi="宋体" w:cs="宋体"/>
          <w:sz w:val="24"/>
          <w:szCs w:val="24"/>
          <w:u w:val="single"/>
        </w:rPr>
      </w:pPr>
      <w:r>
        <w:rPr>
          <w:rFonts w:hint="eastAsia" w:ascii="宋体" w:hAnsi="宋体" w:cs="宋体"/>
          <w:spacing w:val="40"/>
          <w:kern w:val="0"/>
          <w:sz w:val="24"/>
          <w:szCs w:val="24"/>
        </w:rPr>
        <w:t>单位性</w:t>
      </w:r>
      <w:r>
        <w:rPr>
          <w:rFonts w:hint="eastAsia" w:ascii="宋体" w:hAnsi="宋体" w:cs="宋体"/>
          <w:kern w:val="0"/>
          <w:sz w:val="24"/>
          <w:szCs w:val="24"/>
        </w:rPr>
        <w:t>质</w:t>
      </w:r>
      <w:r>
        <w:rPr>
          <w:rFonts w:hint="eastAsia" w:ascii="宋体" w:hAnsi="宋体" w:cs="宋体"/>
          <w:sz w:val="24"/>
          <w:szCs w:val="24"/>
        </w:rPr>
        <w:t>：</w:t>
      </w:r>
    </w:p>
    <w:p>
      <w:pPr>
        <w:spacing w:line="500" w:lineRule="exact"/>
        <w:rPr>
          <w:rFonts w:ascii="宋体" w:hAnsi="宋体" w:cs="宋体"/>
          <w:sz w:val="24"/>
          <w:szCs w:val="24"/>
          <w:u w:val="single"/>
        </w:rPr>
      </w:pPr>
      <w:r>
        <w:rPr>
          <w:rFonts w:hint="eastAsia" w:ascii="宋体" w:hAnsi="宋体" w:cs="宋体"/>
          <w:spacing w:val="360"/>
          <w:kern w:val="0"/>
          <w:sz w:val="24"/>
          <w:szCs w:val="24"/>
        </w:rPr>
        <w:t>地</w:t>
      </w:r>
      <w:r>
        <w:rPr>
          <w:rFonts w:hint="eastAsia" w:ascii="宋体" w:hAnsi="宋体" w:cs="宋体"/>
          <w:kern w:val="0"/>
          <w:sz w:val="24"/>
          <w:szCs w:val="24"/>
        </w:rPr>
        <w:t>址</w:t>
      </w:r>
      <w:r>
        <w:rPr>
          <w:rFonts w:hint="eastAsia" w:ascii="宋体" w:hAnsi="宋体" w:cs="宋体"/>
          <w:sz w:val="24"/>
          <w:szCs w:val="24"/>
        </w:rPr>
        <w:t>：</w:t>
      </w:r>
    </w:p>
    <w:p>
      <w:pPr>
        <w:spacing w:line="500" w:lineRule="exact"/>
        <w:rPr>
          <w:rFonts w:ascii="宋体" w:hAnsi="宋体" w:cs="宋体"/>
          <w:sz w:val="24"/>
          <w:szCs w:val="24"/>
        </w:rPr>
      </w:pPr>
      <w:r>
        <w:rPr>
          <w:rFonts w:hint="eastAsia" w:ascii="宋体" w:hAnsi="宋体" w:cs="宋体"/>
          <w:sz w:val="24"/>
          <w:szCs w:val="24"/>
        </w:rPr>
        <w:t>成立时间：年月日</w:t>
      </w:r>
    </w:p>
    <w:p>
      <w:pPr>
        <w:spacing w:line="500" w:lineRule="exact"/>
        <w:rPr>
          <w:rFonts w:ascii="宋体" w:hAnsi="宋体" w:cs="宋体"/>
          <w:sz w:val="24"/>
          <w:szCs w:val="24"/>
        </w:rPr>
      </w:pPr>
      <w:r>
        <w:rPr>
          <w:rFonts w:hint="eastAsia" w:ascii="宋体" w:hAnsi="宋体" w:cs="宋体"/>
          <w:sz w:val="24"/>
          <w:szCs w:val="24"/>
        </w:rPr>
        <w:t>经营期限：</w:t>
      </w:r>
    </w:p>
    <w:p>
      <w:pPr>
        <w:spacing w:line="500" w:lineRule="exact"/>
        <w:rPr>
          <w:rFonts w:ascii="宋体" w:hAnsi="宋体" w:cs="宋体"/>
          <w:sz w:val="24"/>
          <w:szCs w:val="24"/>
        </w:rPr>
      </w:pPr>
      <w:r>
        <w:rPr>
          <w:rFonts w:hint="eastAsia" w:ascii="宋体" w:hAnsi="宋体" w:cs="宋体"/>
          <w:sz w:val="24"/>
          <w:szCs w:val="24"/>
        </w:rPr>
        <w:t>姓名：  性别：  年龄：  职务：</w:t>
      </w:r>
    </w:p>
    <w:p>
      <w:pPr>
        <w:spacing w:line="500" w:lineRule="exact"/>
        <w:rPr>
          <w:rFonts w:ascii="宋体" w:hAnsi="宋体" w:cs="宋体"/>
          <w:sz w:val="24"/>
          <w:szCs w:val="24"/>
        </w:rPr>
      </w:pPr>
      <w:r>
        <w:rPr>
          <w:rFonts w:hint="eastAsia" w:ascii="宋体" w:hAnsi="宋体" w:cs="宋体"/>
          <w:sz w:val="24"/>
          <w:szCs w:val="24"/>
        </w:rPr>
        <w:t>系（供应商名称）的法定代表人。</w:t>
      </w:r>
    </w:p>
    <w:p>
      <w:pPr>
        <w:spacing w:line="500" w:lineRule="exact"/>
        <w:ind w:firstLine="480" w:firstLineChars="200"/>
        <w:rPr>
          <w:rFonts w:ascii="宋体" w:hAnsi="宋体" w:cs="宋体"/>
          <w:sz w:val="24"/>
          <w:szCs w:val="24"/>
        </w:rPr>
      </w:pPr>
    </w:p>
    <w:p>
      <w:pPr>
        <w:spacing w:line="500" w:lineRule="exact"/>
        <w:ind w:firstLine="480" w:firstLineChars="200"/>
        <w:rPr>
          <w:rFonts w:ascii="宋体" w:hAnsi="宋体" w:cs="宋体"/>
          <w:sz w:val="24"/>
          <w:szCs w:val="24"/>
        </w:rPr>
      </w:pPr>
      <w:r>
        <w:rPr>
          <w:rFonts w:hint="eastAsia" w:ascii="宋体" w:hAnsi="宋体" w:cs="宋体"/>
          <w:sz w:val="24"/>
          <w:szCs w:val="24"/>
        </w:rPr>
        <w:t>特此证明。</w:t>
      </w:r>
    </w:p>
    <w:p>
      <w:pPr>
        <w:autoSpaceDE w:val="0"/>
        <w:autoSpaceDN w:val="0"/>
        <w:adjustRightInd w:val="0"/>
        <w:spacing w:line="360" w:lineRule="auto"/>
        <w:rPr>
          <w:rFonts w:ascii="宋体" w:hAnsi="宋体" w:cs="宋体"/>
          <w:kern w:val="0"/>
        </w:rPr>
      </w:pPr>
      <w:r>
        <w:rPr>
          <w:rFonts w:hint="eastAsia" w:ascii="宋体" w:hAnsi="宋体" w:cs="宋体"/>
          <w:kern w:val="0"/>
        </w:rPr>
        <w:t xml:space="preserve">附：法定代表人身份证复印件。（正反面） </w:t>
      </w:r>
    </w:p>
    <w:p>
      <w:pPr>
        <w:autoSpaceDE w:val="0"/>
        <w:autoSpaceDN w:val="0"/>
        <w:adjustRightInd w:val="0"/>
        <w:spacing w:line="360" w:lineRule="auto"/>
        <w:rPr>
          <w:rFonts w:ascii="宋体" w:hAnsi="宋体" w:cs="宋体"/>
          <w:kern w:val="0"/>
        </w:rPr>
      </w:pPr>
    </w:p>
    <w:p>
      <w:pPr>
        <w:autoSpaceDE w:val="0"/>
        <w:autoSpaceDN w:val="0"/>
        <w:adjustRightInd w:val="0"/>
        <w:spacing w:line="360" w:lineRule="auto"/>
        <w:rPr>
          <w:rFonts w:ascii="宋体" w:hAnsi="宋体" w:cs="宋体"/>
          <w:kern w:val="0"/>
        </w:rPr>
      </w:pPr>
    </w:p>
    <w:p>
      <w:pPr>
        <w:spacing w:line="500" w:lineRule="exact"/>
        <w:rPr>
          <w:rFonts w:ascii="宋体" w:hAnsi="宋体" w:cs="宋体"/>
          <w:sz w:val="24"/>
          <w:szCs w:val="24"/>
        </w:rPr>
      </w:pP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 xml:space="preserve">                             供应商：（盖单位章）</w:t>
      </w:r>
    </w:p>
    <w:p>
      <w:pPr>
        <w:spacing w:line="500" w:lineRule="exact"/>
        <w:rPr>
          <w:rFonts w:ascii="宋体" w:hAnsi="宋体" w:cs="宋体"/>
          <w:sz w:val="24"/>
          <w:szCs w:val="24"/>
        </w:rPr>
      </w:pPr>
    </w:p>
    <w:p>
      <w:pPr>
        <w:spacing w:line="400" w:lineRule="exact"/>
        <w:ind w:firstLine="4080" w:firstLineChars="1700"/>
        <w:rPr>
          <w:rFonts w:ascii="宋体" w:hAnsi="宋体" w:cs="宋体"/>
          <w:sz w:val="24"/>
          <w:szCs w:val="24"/>
        </w:rPr>
      </w:pPr>
      <w:r>
        <w:rPr>
          <w:rFonts w:hint="eastAsia" w:ascii="宋体" w:hAnsi="宋体" w:cs="宋体"/>
          <w:sz w:val="24"/>
          <w:szCs w:val="24"/>
        </w:rPr>
        <w:t>年月日</w:t>
      </w: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right"/>
        <w:rPr>
          <w:rFonts w:ascii="宋体" w:hAnsi="宋体" w:cs="宋体"/>
          <w:sz w:val="24"/>
          <w:szCs w:val="24"/>
        </w:rPr>
      </w:pPr>
    </w:p>
    <w:p>
      <w:pPr>
        <w:spacing w:line="300" w:lineRule="auto"/>
        <w:jc w:val="center"/>
        <w:outlineLvl w:val="0"/>
        <w:rPr>
          <w:rFonts w:ascii="宋体" w:hAnsi="宋体" w:cs="宋体"/>
          <w:spacing w:val="36"/>
          <w:sz w:val="24"/>
          <w:szCs w:val="24"/>
        </w:rPr>
      </w:pPr>
      <w:r>
        <w:rPr>
          <w:rFonts w:hint="eastAsia" w:ascii="宋体" w:hAnsi="宋体" w:cs="宋体"/>
          <w:b/>
          <w:sz w:val="24"/>
          <w:szCs w:val="24"/>
        </w:rPr>
        <w:br w:type="page"/>
      </w:r>
      <w:bookmarkStart w:id="131" w:name="_Toc38294408"/>
      <w:bookmarkStart w:id="132" w:name="_Toc38125510"/>
      <w:r>
        <w:rPr>
          <w:rFonts w:hint="eastAsia" w:ascii="宋体" w:hAnsi="宋体" w:cs="宋体"/>
          <w:b/>
          <w:sz w:val="24"/>
          <w:szCs w:val="24"/>
        </w:rPr>
        <w:t>四、授权委托书</w:t>
      </w:r>
      <w:bookmarkEnd w:id="131"/>
      <w:bookmarkEnd w:id="132"/>
    </w:p>
    <w:p>
      <w:pPr>
        <w:jc w:val="center"/>
        <w:rPr>
          <w:rFonts w:ascii="宋体" w:hAnsi="宋体" w:cs="宋体"/>
          <w:sz w:val="24"/>
          <w:szCs w:val="24"/>
        </w:rPr>
      </w:pPr>
    </w:p>
    <w:p>
      <w:pPr>
        <w:spacing w:line="500" w:lineRule="exact"/>
        <w:ind w:firstLine="480" w:firstLineChars="200"/>
        <w:rPr>
          <w:rFonts w:ascii="宋体" w:hAnsi="宋体" w:cs="宋体"/>
          <w:sz w:val="24"/>
          <w:szCs w:val="24"/>
        </w:rPr>
      </w:pPr>
      <w:bookmarkStart w:id="133" w:name="_Toc5484"/>
      <w:bookmarkStart w:id="134" w:name="_Toc30977"/>
      <w:r>
        <w:rPr>
          <w:rFonts w:hint="eastAsia" w:ascii="宋体" w:hAnsi="宋体" w:cs="宋体"/>
          <w:sz w:val="24"/>
          <w:szCs w:val="24"/>
        </w:rPr>
        <w:t>本人（姓名）系（供应商名称）的法定代表人，现委托</w:t>
      </w:r>
      <w:r>
        <w:rPr>
          <w:rFonts w:hint="eastAsia" w:ascii="宋体" w:hAnsi="宋体" w:cs="宋体"/>
          <w:sz w:val="24"/>
          <w:szCs w:val="24"/>
          <w:u w:val="single"/>
        </w:rPr>
        <w:t xml:space="preserve">   （姓名）</w:t>
      </w:r>
      <w:r>
        <w:rPr>
          <w:rFonts w:hint="eastAsia" w:ascii="宋体" w:hAnsi="宋体" w:cs="宋体"/>
          <w:sz w:val="24"/>
          <w:szCs w:val="24"/>
        </w:rPr>
        <w:t>为我方代理人。代理人根据授权，以我方名义签署、澄清、递交、撤回、修改（项目名称）响应文件、签订合同和处理有关事宜，其法律后果由我方承担。</w:t>
      </w:r>
    </w:p>
    <w:p>
      <w:pPr>
        <w:spacing w:line="500" w:lineRule="exact"/>
        <w:ind w:firstLine="480" w:firstLineChars="200"/>
        <w:rPr>
          <w:rFonts w:ascii="宋体" w:hAnsi="宋体" w:cs="宋体"/>
          <w:sz w:val="24"/>
          <w:szCs w:val="24"/>
        </w:rPr>
      </w:pPr>
      <w:r>
        <w:rPr>
          <w:rFonts w:hint="eastAsia" w:ascii="宋体" w:hAnsi="宋体" w:cs="宋体"/>
          <w:sz w:val="24"/>
          <w:szCs w:val="24"/>
        </w:rPr>
        <w:t>本授权书自出具之日起生效。</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代理人无转委托权。 </w:t>
      </w:r>
    </w:p>
    <w:p>
      <w:pPr>
        <w:spacing w:line="500" w:lineRule="exact"/>
        <w:rPr>
          <w:rFonts w:ascii="宋体" w:hAnsi="宋体" w:cs="宋体"/>
          <w:sz w:val="24"/>
          <w:szCs w:val="24"/>
        </w:rPr>
      </w:pPr>
    </w:p>
    <w:p>
      <w:pPr>
        <w:pStyle w:val="42"/>
        <w:ind w:firstLine="480"/>
        <w:rPr>
          <w:rFonts w:ascii="宋体" w:hAnsi="宋体" w:cs="宋体"/>
          <w:sz w:val="24"/>
        </w:rPr>
      </w:pPr>
    </w:p>
    <w:p>
      <w:pPr>
        <w:pStyle w:val="42"/>
        <w:ind w:firstLine="480"/>
        <w:rPr>
          <w:rFonts w:ascii="宋体" w:hAnsi="宋体" w:cs="宋体"/>
          <w:sz w:val="24"/>
        </w:rPr>
      </w:pPr>
    </w:p>
    <w:p>
      <w:pPr>
        <w:pStyle w:val="42"/>
        <w:ind w:firstLine="480"/>
        <w:rPr>
          <w:rFonts w:ascii="宋体" w:hAnsi="宋体" w:cs="宋体"/>
          <w:sz w:val="24"/>
        </w:rPr>
      </w:pPr>
    </w:p>
    <w:p>
      <w:pPr>
        <w:pStyle w:val="42"/>
        <w:ind w:firstLine="480"/>
        <w:rPr>
          <w:rFonts w:ascii="宋体" w:hAnsi="宋体" w:cs="宋体"/>
          <w:sz w:val="24"/>
        </w:rPr>
      </w:pPr>
    </w:p>
    <w:p>
      <w:pPr>
        <w:pStyle w:val="42"/>
        <w:ind w:firstLine="480"/>
        <w:rPr>
          <w:rFonts w:ascii="宋体" w:hAnsi="宋体" w:cs="宋体"/>
          <w:sz w:val="24"/>
        </w:rPr>
      </w:pPr>
    </w:p>
    <w:p>
      <w:pPr>
        <w:spacing w:line="500" w:lineRule="exact"/>
        <w:rPr>
          <w:rFonts w:ascii="宋体" w:hAnsi="宋体" w:cs="宋体"/>
          <w:sz w:val="24"/>
          <w:szCs w:val="24"/>
        </w:rPr>
      </w:pPr>
    </w:p>
    <w:p>
      <w:pPr>
        <w:spacing w:line="500" w:lineRule="exact"/>
        <w:ind w:firstLine="3856" w:firstLineChars="800"/>
        <w:rPr>
          <w:rFonts w:ascii="宋体" w:hAnsi="宋体" w:cs="宋体"/>
          <w:sz w:val="24"/>
          <w:szCs w:val="24"/>
        </w:rPr>
      </w:pPr>
      <w:r>
        <w:rPr>
          <w:rFonts w:hint="eastAsia" w:ascii="宋体" w:hAnsi="宋体" w:cs="宋体"/>
          <w:spacing w:val="121"/>
          <w:kern w:val="0"/>
          <w:sz w:val="24"/>
          <w:szCs w:val="24"/>
        </w:rPr>
        <w:t>申请</w:t>
      </w:r>
      <w:r>
        <w:rPr>
          <w:rFonts w:hint="eastAsia" w:ascii="宋体" w:hAnsi="宋体" w:cs="宋体"/>
          <w:spacing w:val="-1"/>
          <w:kern w:val="0"/>
          <w:sz w:val="24"/>
          <w:szCs w:val="24"/>
        </w:rPr>
        <w:t>人</w:t>
      </w:r>
      <w:r>
        <w:rPr>
          <w:rFonts w:hint="eastAsia" w:ascii="宋体" w:hAnsi="宋体" w:cs="宋体"/>
          <w:sz w:val="24"/>
          <w:szCs w:val="24"/>
        </w:rPr>
        <w:t>：（盖单位章）</w:t>
      </w:r>
    </w:p>
    <w:p>
      <w:pPr>
        <w:spacing w:line="500" w:lineRule="exact"/>
        <w:rPr>
          <w:rFonts w:ascii="宋体" w:hAnsi="宋体" w:cs="宋体"/>
          <w:sz w:val="24"/>
          <w:szCs w:val="24"/>
        </w:rPr>
      </w:pPr>
      <w:r>
        <w:rPr>
          <w:rFonts w:hint="eastAsia" w:ascii="宋体" w:hAnsi="宋体" w:cs="宋体"/>
          <w:sz w:val="24"/>
          <w:szCs w:val="24"/>
        </w:rPr>
        <w:t xml:space="preserve">                                法定代表人：（签字或盖章）</w:t>
      </w:r>
    </w:p>
    <w:p>
      <w:pPr>
        <w:spacing w:line="500" w:lineRule="exact"/>
        <w:rPr>
          <w:rFonts w:ascii="宋体" w:hAnsi="宋体" w:cs="宋体"/>
          <w:sz w:val="24"/>
          <w:szCs w:val="24"/>
        </w:rPr>
      </w:pPr>
      <w:r>
        <w:rPr>
          <w:rFonts w:hint="eastAsia" w:ascii="宋体" w:hAnsi="宋体" w:cs="宋体"/>
          <w:sz w:val="24"/>
          <w:szCs w:val="24"/>
        </w:rPr>
        <w:t xml:space="preserve">                                身份证号码：</w:t>
      </w:r>
    </w:p>
    <w:p>
      <w:pPr>
        <w:spacing w:line="500" w:lineRule="exact"/>
        <w:rPr>
          <w:rFonts w:ascii="宋体" w:hAnsi="宋体" w:cs="宋体"/>
          <w:sz w:val="24"/>
          <w:szCs w:val="24"/>
        </w:rPr>
      </w:pPr>
      <w:r>
        <w:rPr>
          <w:rFonts w:hint="eastAsia" w:ascii="宋体" w:hAnsi="宋体" w:cs="宋体"/>
          <w:sz w:val="24"/>
          <w:szCs w:val="24"/>
        </w:rPr>
        <w:t xml:space="preserve">                                委托代理人：（签字或盖章）</w:t>
      </w:r>
    </w:p>
    <w:p>
      <w:pPr>
        <w:spacing w:line="500" w:lineRule="exact"/>
        <w:rPr>
          <w:rFonts w:ascii="宋体" w:hAnsi="宋体" w:cs="宋体"/>
          <w:sz w:val="24"/>
          <w:szCs w:val="24"/>
        </w:rPr>
      </w:pPr>
      <w:r>
        <w:rPr>
          <w:rFonts w:hint="eastAsia" w:ascii="宋体" w:hAnsi="宋体" w:cs="宋体"/>
          <w:sz w:val="24"/>
          <w:szCs w:val="24"/>
        </w:rPr>
        <w:t xml:space="preserve">                                身份证号码：</w:t>
      </w:r>
    </w:p>
    <w:p>
      <w:pPr>
        <w:spacing w:line="500" w:lineRule="exact"/>
        <w:ind w:firstLine="4080" w:firstLineChars="1700"/>
        <w:rPr>
          <w:rFonts w:ascii="宋体" w:hAnsi="宋体" w:cs="宋体"/>
          <w:sz w:val="24"/>
          <w:szCs w:val="24"/>
        </w:rPr>
      </w:pPr>
      <w:r>
        <w:rPr>
          <w:rFonts w:hint="eastAsia" w:ascii="宋体" w:hAnsi="宋体" w:cs="宋体"/>
          <w:sz w:val="24"/>
          <w:szCs w:val="24"/>
        </w:rPr>
        <w:t>联系电话：</w:t>
      </w:r>
    </w:p>
    <w:p>
      <w:pPr>
        <w:spacing w:line="500" w:lineRule="exact"/>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年    月    日</w:t>
      </w:r>
    </w:p>
    <w:p>
      <w:pPr>
        <w:spacing w:line="600" w:lineRule="exact"/>
        <w:rPr>
          <w:rFonts w:ascii="宋体" w:hAnsi="宋体" w:cs="宋体"/>
          <w:sz w:val="24"/>
          <w:szCs w:val="24"/>
          <w:u w:val="single"/>
        </w:rPr>
      </w:pPr>
    </w:p>
    <w:p>
      <w:pPr>
        <w:spacing w:line="480" w:lineRule="auto"/>
        <w:jc w:val="center"/>
        <w:outlineLvl w:val="0"/>
        <w:rPr>
          <w:rFonts w:ascii="宋体" w:hAnsi="宋体" w:cs="宋体"/>
          <w:b/>
          <w:sz w:val="24"/>
          <w:szCs w:val="24"/>
        </w:rPr>
      </w:pPr>
      <w:r>
        <w:rPr>
          <w:rFonts w:hint="eastAsia" w:ascii="宋体" w:hAnsi="宋体" w:cs="宋体"/>
          <w:b/>
          <w:sz w:val="24"/>
          <w:szCs w:val="24"/>
        </w:rPr>
        <w:br w:type="page"/>
      </w:r>
      <w:bookmarkStart w:id="135" w:name="_Toc38125511"/>
      <w:bookmarkStart w:id="136" w:name="_Toc38294409"/>
      <w:r>
        <w:rPr>
          <w:rFonts w:hint="eastAsia" w:ascii="宋体" w:hAnsi="宋体" w:cs="宋体"/>
          <w:b/>
          <w:sz w:val="24"/>
          <w:szCs w:val="24"/>
        </w:rPr>
        <w:t>五</w:t>
      </w:r>
      <w:bookmarkStart w:id="137" w:name="_Toc20168"/>
      <w:bookmarkStart w:id="138" w:name="_Toc3192"/>
      <w:r>
        <w:rPr>
          <w:rFonts w:hint="eastAsia" w:ascii="宋体" w:hAnsi="宋体" w:cs="宋体"/>
          <w:b/>
          <w:sz w:val="24"/>
          <w:szCs w:val="24"/>
        </w:rPr>
        <w:t>、</w:t>
      </w:r>
      <w:bookmarkEnd w:id="133"/>
      <w:bookmarkEnd w:id="134"/>
      <w:bookmarkEnd w:id="137"/>
      <w:bookmarkEnd w:id="138"/>
      <w:r>
        <w:rPr>
          <w:rFonts w:hint="eastAsia" w:ascii="宋体" w:hAnsi="宋体" w:cs="宋体"/>
          <w:b/>
          <w:sz w:val="24"/>
          <w:szCs w:val="24"/>
          <w:lang w:eastAsia="zh-CN"/>
        </w:rPr>
        <w:t>磋商</w:t>
      </w:r>
      <w:r>
        <w:rPr>
          <w:rFonts w:hint="eastAsia" w:ascii="宋体" w:hAnsi="宋体" w:cs="宋体"/>
          <w:b/>
          <w:sz w:val="24"/>
          <w:szCs w:val="24"/>
        </w:rPr>
        <w:t>保证金</w:t>
      </w:r>
      <w:bookmarkEnd w:id="135"/>
      <w:bookmarkEnd w:id="136"/>
    </w:p>
    <w:p>
      <w:pPr>
        <w:spacing w:line="480" w:lineRule="auto"/>
        <w:jc w:val="center"/>
        <w:rPr>
          <w:rFonts w:ascii="宋体" w:hAnsi="宋体" w:cs="宋体"/>
          <w:b/>
          <w:sz w:val="24"/>
          <w:szCs w:val="24"/>
        </w:rPr>
      </w:pPr>
    </w:p>
    <w:p>
      <w:pPr>
        <w:spacing w:line="600" w:lineRule="exact"/>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磋商</w:t>
      </w:r>
      <w:r>
        <w:rPr>
          <w:rFonts w:hint="eastAsia" w:ascii="宋体" w:hAnsi="宋体" w:cs="宋体"/>
          <w:sz w:val="24"/>
          <w:szCs w:val="24"/>
        </w:rPr>
        <w:t>保证金证明复印件（打款凭证</w:t>
      </w:r>
      <w:r>
        <w:rPr>
          <w:rFonts w:hint="eastAsia" w:ascii="宋体" w:hAnsi="宋体" w:cs="宋体"/>
          <w:sz w:val="24"/>
          <w:szCs w:val="24"/>
          <w:lang w:eastAsia="zh-CN"/>
        </w:rPr>
        <w:t>、</w:t>
      </w:r>
      <w:r>
        <w:rPr>
          <w:rFonts w:hint="eastAsia" w:ascii="宋体" w:hAnsi="宋体" w:cs="宋体"/>
          <w:sz w:val="24"/>
          <w:szCs w:val="24"/>
          <w:lang w:val="en-US" w:eastAsia="zh-CN"/>
        </w:rPr>
        <w:t>保证金收据</w:t>
      </w:r>
      <w:r>
        <w:rPr>
          <w:rFonts w:hint="eastAsia" w:ascii="宋体" w:hAnsi="宋体" w:cs="宋体"/>
          <w:sz w:val="24"/>
          <w:szCs w:val="24"/>
        </w:rPr>
        <w:t>）</w:t>
      </w:r>
    </w:p>
    <w:p>
      <w:pPr>
        <w:spacing w:line="600" w:lineRule="exact"/>
        <w:jc w:val="center"/>
        <w:rPr>
          <w:rFonts w:ascii="宋体" w:hAnsi="宋体" w:cs="宋体"/>
          <w:sz w:val="24"/>
          <w:szCs w:val="24"/>
        </w:rPr>
      </w:pPr>
      <w:r>
        <w:rPr>
          <w:rFonts w:hint="eastAsia" w:ascii="宋体" w:hAnsi="宋体" w:cs="宋体"/>
          <w:sz w:val="24"/>
          <w:szCs w:val="24"/>
        </w:rPr>
        <w:t>2、基本账户开户许可证复印件</w:t>
      </w:r>
    </w:p>
    <w:p>
      <w:pPr>
        <w:spacing w:line="600" w:lineRule="exact"/>
        <w:jc w:val="center"/>
        <w:outlineLvl w:val="0"/>
        <w:rPr>
          <w:rFonts w:ascii="宋体" w:hAnsi="宋体" w:cs="宋体"/>
          <w:sz w:val="24"/>
          <w:szCs w:val="24"/>
        </w:rPr>
      </w:pPr>
      <w:bookmarkStart w:id="139" w:name="_Toc38294410"/>
      <w:bookmarkStart w:id="140" w:name="_Toc37443420"/>
      <w:bookmarkStart w:id="141" w:name="_Toc38125512"/>
      <w:r>
        <w:rPr>
          <w:rFonts w:hint="eastAsia" w:ascii="宋体" w:hAnsi="宋体" w:cs="宋体"/>
          <w:sz w:val="24"/>
          <w:szCs w:val="24"/>
        </w:rPr>
        <w:t>（加盖供应商公章）</w:t>
      </w:r>
      <w:bookmarkEnd w:id="139"/>
      <w:bookmarkEnd w:id="140"/>
      <w:bookmarkEnd w:id="141"/>
    </w:p>
    <w:p>
      <w:pPr>
        <w:rPr>
          <w:rFonts w:ascii="宋体" w:hAnsi="宋体" w:cs="宋体"/>
          <w:b/>
          <w:sz w:val="24"/>
          <w:szCs w:val="24"/>
        </w:rPr>
      </w:pPr>
    </w:p>
    <w:p>
      <w:pPr>
        <w:spacing w:line="600" w:lineRule="exact"/>
        <w:jc w:val="center"/>
        <w:rPr>
          <w:rFonts w:ascii="宋体" w:hAnsi="宋体" w:cs="宋体"/>
          <w:sz w:val="24"/>
          <w:szCs w:val="24"/>
          <w:u w:val="single"/>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autoSpaceDE w:val="0"/>
        <w:autoSpaceDN w:val="0"/>
        <w:adjustRightInd w:val="0"/>
        <w:spacing w:before="151"/>
        <w:ind w:left="151"/>
        <w:jc w:val="center"/>
        <w:rPr>
          <w:rFonts w:ascii="宋体" w:hAnsi="宋体" w:cs="宋体"/>
          <w:b/>
          <w:sz w:val="24"/>
          <w:szCs w:val="24"/>
        </w:rPr>
      </w:pPr>
      <w:r>
        <w:rPr>
          <w:rFonts w:hint="eastAsia" w:ascii="宋体" w:hAnsi="宋体" w:cs="宋体"/>
          <w:b/>
          <w:sz w:val="24"/>
          <w:szCs w:val="24"/>
        </w:rPr>
        <w:br w:type="page"/>
      </w:r>
      <w:r>
        <w:rPr>
          <w:rFonts w:hint="eastAsia" w:ascii="宋体" w:hAnsi="宋体" w:cs="宋体"/>
          <w:b/>
          <w:bCs/>
          <w:kern w:val="0"/>
          <w:sz w:val="24"/>
          <w:szCs w:val="24"/>
        </w:rPr>
        <w:t>六、资格审查资料</w:t>
      </w:r>
    </w:p>
    <w:p>
      <w:pPr>
        <w:autoSpaceDE w:val="0"/>
        <w:autoSpaceDN w:val="0"/>
        <w:adjustRightInd w:val="0"/>
        <w:spacing w:before="151"/>
        <w:ind w:left="151"/>
        <w:rPr>
          <w:rFonts w:ascii="宋体" w:hAnsi="宋体" w:cs="宋体"/>
          <w:kern w:val="0"/>
        </w:rPr>
      </w:pPr>
      <w:r>
        <w:rPr>
          <w:rFonts w:hint="eastAsia" w:ascii="宋体" w:hAnsi="宋体" w:cs="宋体"/>
          <w:kern w:val="0"/>
        </w:rPr>
        <w:t xml:space="preserve">（一）基本情况表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997"/>
        <w:gridCol w:w="701"/>
        <w:gridCol w:w="806"/>
        <w:gridCol w:w="1244"/>
        <w:gridCol w:w="695"/>
        <w:gridCol w:w="697"/>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65" w:type="pct"/>
            <w:vAlign w:val="center"/>
          </w:tcPr>
          <w:p>
            <w:pPr>
              <w:autoSpaceDE w:val="0"/>
              <w:autoSpaceDN w:val="0"/>
              <w:adjustRightInd w:val="0"/>
              <w:spacing w:before="245"/>
              <w:ind w:left="388" w:firstLine="210" w:firstLineChars="100"/>
              <w:rPr>
                <w:rFonts w:ascii="宋体" w:hAnsi="宋体" w:cs="宋体"/>
                <w:kern w:val="0"/>
              </w:rPr>
            </w:pPr>
            <w:r>
              <w:rPr>
                <w:rFonts w:hint="eastAsia" w:ascii="宋体" w:hAnsi="宋体" w:cs="宋体"/>
                <w:kern w:val="0"/>
              </w:rPr>
              <w:t>供应商名称</w:t>
            </w:r>
          </w:p>
        </w:tc>
        <w:tc>
          <w:tcPr>
            <w:tcW w:w="3835" w:type="pct"/>
            <w:gridSpan w:val="7"/>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65" w:type="pct"/>
            <w:vAlign w:val="center"/>
          </w:tcPr>
          <w:p>
            <w:pPr>
              <w:autoSpaceDE w:val="0"/>
              <w:autoSpaceDN w:val="0"/>
              <w:adjustRightInd w:val="0"/>
              <w:ind w:firstLine="630" w:firstLineChars="300"/>
              <w:rPr>
                <w:rFonts w:ascii="宋体" w:hAnsi="宋体" w:cs="宋体"/>
                <w:kern w:val="0"/>
              </w:rPr>
            </w:pPr>
            <w:r>
              <w:rPr>
                <w:rFonts w:hint="eastAsia" w:ascii="宋体" w:hAnsi="宋体" w:cs="宋体"/>
                <w:kern w:val="0"/>
              </w:rPr>
              <w:t>注册地址</w:t>
            </w:r>
          </w:p>
        </w:tc>
        <w:tc>
          <w:tcPr>
            <w:tcW w:w="1469" w:type="pct"/>
            <w:gridSpan w:val="3"/>
            <w:vAlign w:val="center"/>
          </w:tcPr>
          <w:p>
            <w:pPr>
              <w:autoSpaceDE w:val="0"/>
              <w:autoSpaceDN w:val="0"/>
              <w:adjustRightInd w:val="0"/>
              <w:jc w:val="center"/>
              <w:rPr>
                <w:rFonts w:ascii="宋体" w:hAnsi="宋体" w:cs="宋体"/>
                <w:kern w:val="0"/>
              </w:rPr>
            </w:pPr>
          </w:p>
        </w:tc>
        <w:tc>
          <w:tcPr>
            <w:tcW w:w="1138"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邮政编码</w:t>
            </w:r>
          </w:p>
        </w:tc>
        <w:tc>
          <w:tcPr>
            <w:tcW w:w="1228" w:type="pct"/>
            <w:gridSpan w:val="2"/>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5" w:type="pct"/>
            <w:vMerge w:val="restart"/>
            <w:vAlign w:val="center"/>
          </w:tcPr>
          <w:p>
            <w:pPr>
              <w:autoSpaceDE w:val="0"/>
              <w:autoSpaceDN w:val="0"/>
              <w:adjustRightInd w:val="0"/>
              <w:ind w:left="494"/>
              <w:rPr>
                <w:rFonts w:ascii="宋体" w:hAnsi="宋体" w:cs="宋体"/>
                <w:kern w:val="0"/>
              </w:rPr>
            </w:pPr>
            <w:r>
              <w:rPr>
                <w:rFonts w:hint="eastAsia" w:ascii="宋体" w:hAnsi="宋体" w:cs="宋体"/>
                <w:kern w:val="0"/>
              </w:rPr>
              <w:t>联系方式</w:t>
            </w:r>
          </w:p>
        </w:tc>
        <w:tc>
          <w:tcPr>
            <w:tcW w:w="585" w:type="pct"/>
            <w:vAlign w:val="center"/>
          </w:tcPr>
          <w:p>
            <w:pPr>
              <w:autoSpaceDE w:val="0"/>
              <w:autoSpaceDN w:val="0"/>
              <w:adjustRightInd w:val="0"/>
              <w:jc w:val="center"/>
              <w:rPr>
                <w:rFonts w:ascii="宋体" w:hAnsi="宋体" w:cs="宋体"/>
                <w:kern w:val="0"/>
              </w:rPr>
            </w:pPr>
            <w:r>
              <w:rPr>
                <w:rFonts w:hint="eastAsia" w:ascii="宋体" w:hAnsi="宋体" w:cs="宋体"/>
                <w:kern w:val="0"/>
              </w:rPr>
              <w:t>联系人</w:t>
            </w:r>
          </w:p>
        </w:tc>
        <w:tc>
          <w:tcPr>
            <w:tcW w:w="884" w:type="pct"/>
            <w:gridSpan w:val="2"/>
            <w:vAlign w:val="center"/>
          </w:tcPr>
          <w:p>
            <w:pPr>
              <w:autoSpaceDE w:val="0"/>
              <w:autoSpaceDN w:val="0"/>
              <w:adjustRightInd w:val="0"/>
              <w:jc w:val="center"/>
              <w:rPr>
                <w:rFonts w:ascii="宋体" w:hAnsi="宋体" w:cs="宋体"/>
                <w:kern w:val="0"/>
              </w:rPr>
            </w:pPr>
          </w:p>
        </w:tc>
        <w:tc>
          <w:tcPr>
            <w:tcW w:w="1138"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电 话</w:t>
            </w:r>
          </w:p>
        </w:tc>
        <w:tc>
          <w:tcPr>
            <w:tcW w:w="1228" w:type="pct"/>
            <w:gridSpan w:val="2"/>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5" w:type="pct"/>
            <w:vMerge w:val="continue"/>
            <w:vAlign w:val="center"/>
          </w:tcPr>
          <w:p>
            <w:pPr>
              <w:autoSpaceDE w:val="0"/>
              <w:autoSpaceDN w:val="0"/>
              <w:adjustRightInd w:val="0"/>
              <w:jc w:val="center"/>
              <w:rPr>
                <w:rFonts w:ascii="宋体" w:hAnsi="宋体" w:cs="宋体"/>
              </w:rPr>
            </w:pPr>
          </w:p>
        </w:tc>
        <w:tc>
          <w:tcPr>
            <w:tcW w:w="585" w:type="pct"/>
            <w:vAlign w:val="center"/>
          </w:tcPr>
          <w:p>
            <w:pPr>
              <w:autoSpaceDE w:val="0"/>
              <w:autoSpaceDN w:val="0"/>
              <w:adjustRightInd w:val="0"/>
              <w:jc w:val="center"/>
              <w:rPr>
                <w:rFonts w:ascii="宋体" w:hAnsi="宋体" w:cs="宋体"/>
              </w:rPr>
            </w:pPr>
            <w:r>
              <w:rPr>
                <w:rFonts w:hint="eastAsia" w:ascii="宋体" w:hAnsi="宋体" w:cs="宋体"/>
              </w:rPr>
              <w:t>传真</w:t>
            </w:r>
          </w:p>
        </w:tc>
        <w:tc>
          <w:tcPr>
            <w:tcW w:w="884" w:type="pct"/>
            <w:gridSpan w:val="2"/>
            <w:vAlign w:val="center"/>
          </w:tcPr>
          <w:p>
            <w:pPr>
              <w:autoSpaceDE w:val="0"/>
              <w:autoSpaceDN w:val="0"/>
              <w:adjustRightInd w:val="0"/>
              <w:jc w:val="center"/>
              <w:rPr>
                <w:rFonts w:ascii="宋体" w:hAnsi="宋体" w:cs="宋体"/>
              </w:rPr>
            </w:pPr>
          </w:p>
        </w:tc>
        <w:tc>
          <w:tcPr>
            <w:tcW w:w="1138" w:type="pct"/>
            <w:gridSpan w:val="2"/>
            <w:vAlign w:val="center"/>
          </w:tcPr>
          <w:p>
            <w:pPr>
              <w:autoSpaceDE w:val="0"/>
              <w:autoSpaceDN w:val="0"/>
              <w:adjustRightInd w:val="0"/>
              <w:jc w:val="center"/>
              <w:rPr>
                <w:rFonts w:ascii="宋体" w:hAnsi="宋体" w:cs="宋体"/>
              </w:rPr>
            </w:pPr>
            <w:r>
              <w:rPr>
                <w:rFonts w:hint="eastAsia" w:ascii="宋体" w:hAnsi="宋体" w:cs="宋体"/>
              </w:rPr>
              <w:t>网址</w:t>
            </w:r>
          </w:p>
        </w:tc>
        <w:tc>
          <w:tcPr>
            <w:tcW w:w="1228" w:type="pct"/>
            <w:gridSpan w:val="2"/>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法定代表人</w:t>
            </w:r>
          </w:p>
        </w:tc>
        <w:tc>
          <w:tcPr>
            <w:tcW w:w="585" w:type="pct"/>
            <w:vAlign w:val="center"/>
          </w:tcPr>
          <w:p>
            <w:pPr>
              <w:autoSpaceDE w:val="0"/>
              <w:autoSpaceDN w:val="0"/>
              <w:adjustRightInd w:val="0"/>
              <w:jc w:val="center"/>
              <w:rPr>
                <w:rFonts w:ascii="宋体" w:hAnsi="宋体" w:cs="宋体"/>
                <w:kern w:val="0"/>
              </w:rPr>
            </w:pPr>
            <w:r>
              <w:rPr>
                <w:rFonts w:hint="eastAsia" w:ascii="宋体" w:hAnsi="宋体" w:cs="宋体"/>
                <w:kern w:val="0"/>
              </w:rPr>
              <w:t>姓名</w:t>
            </w:r>
          </w:p>
        </w:tc>
        <w:tc>
          <w:tcPr>
            <w:tcW w:w="411" w:type="pct"/>
            <w:vAlign w:val="center"/>
          </w:tcPr>
          <w:p>
            <w:pPr>
              <w:autoSpaceDE w:val="0"/>
              <w:autoSpaceDN w:val="0"/>
              <w:adjustRightInd w:val="0"/>
              <w:jc w:val="center"/>
              <w:rPr>
                <w:rFonts w:ascii="宋体" w:hAnsi="宋体" w:cs="宋体"/>
                <w:kern w:val="0"/>
              </w:rPr>
            </w:pPr>
          </w:p>
        </w:tc>
        <w:tc>
          <w:tcPr>
            <w:tcW w:w="472" w:type="pct"/>
            <w:vAlign w:val="center"/>
          </w:tcPr>
          <w:p>
            <w:pPr>
              <w:autoSpaceDE w:val="0"/>
              <w:autoSpaceDN w:val="0"/>
              <w:adjustRightInd w:val="0"/>
              <w:jc w:val="center"/>
              <w:rPr>
                <w:rFonts w:ascii="宋体" w:hAnsi="宋体" w:cs="宋体"/>
                <w:kern w:val="0"/>
              </w:rPr>
            </w:pPr>
            <w:r>
              <w:rPr>
                <w:rFonts w:hint="eastAsia" w:ascii="宋体" w:hAnsi="宋体" w:cs="宋体"/>
                <w:kern w:val="0"/>
              </w:rPr>
              <w:t>技术职称</w:t>
            </w:r>
          </w:p>
        </w:tc>
        <w:tc>
          <w:tcPr>
            <w:tcW w:w="730" w:type="pct"/>
            <w:vAlign w:val="center"/>
          </w:tcPr>
          <w:p>
            <w:pPr>
              <w:autoSpaceDE w:val="0"/>
              <w:autoSpaceDN w:val="0"/>
              <w:adjustRightInd w:val="0"/>
              <w:jc w:val="center"/>
              <w:rPr>
                <w:rFonts w:ascii="宋体" w:hAnsi="宋体" w:cs="宋体"/>
                <w:kern w:val="0"/>
              </w:rPr>
            </w:pP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电话</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技术负责人</w:t>
            </w:r>
          </w:p>
        </w:tc>
        <w:tc>
          <w:tcPr>
            <w:tcW w:w="585" w:type="pct"/>
            <w:vAlign w:val="center"/>
          </w:tcPr>
          <w:p>
            <w:pPr>
              <w:autoSpaceDE w:val="0"/>
              <w:autoSpaceDN w:val="0"/>
              <w:adjustRightInd w:val="0"/>
              <w:jc w:val="center"/>
              <w:rPr>
                <w:rFonts w:ascii="宋体" w:hAnsi="宋体" w:cs="宋体"/>
                <w:kern w:val="0"/>
              </w:rPr>
            </w:pPr>
            <w:r>
              <w:rPr>
                <w:rFonts w:hint="eastAsia" w:ascii="宋体" w:hAnsi="宋体" w:cs="宋体"/>
                <w:kern w:val="0"/>
              </w:rPr>
              <w:t>姓名</w:t>
            </w:r>
          </w:p>
        </w:tc>
        <w:tc>
          <w:tcPr>
            <w:tcW w:w="411" w:type="pct"/>
            <w:vAlign w:val="center"/>
          </w:tcPr>
          <w:p>
            <w:pPr>
              <w:autoSpaceDE w:val="0"/>
              <w:autoSpaceDN w:val="0"/>
              <w:adjustRightInd w:val="0"/>
              <w:jc w:val="center"/>
              <w:rPr>
                <w:rFonts w:ascii="宋体" w:hAnsi="宋体" w:cs="宋体"/>
                <w:kern w:val="0"/>
              </w:rPr>
            </w:pPr>
          </w:p>
        </w:tc>
        <w:tc>
          <w:tcPr>
            <w:tcW w:w="472" w:type="pct"/>
            <w:vAlign w:val="center"/>
          </w:tcPr>
          <w:p>
            <w:pPr>
              <w:autoSpaceDE w:val="0"/>
              <w:autoSpaceDN w:val="0"/>
              <w:adjustRightInd w:val="0"/>
              <w:jc w:val="center"/>
              <w:rPr>
                <w:rFonts w:ascii="宋体" w:hAnsi="宋体" w:cs="宋体"/>
                <w:kern w:val="0"/>
              </w:rPr>
            </w:pPr>
            <w:r>
              <w:rPr>
                <w:rFonts w:hint="eastAsia" w:ascii="宋体" w:hAnsi="宋体" w:cs="宋体"/>
                <w:kern w:val="0"/>
              </w:rPr>
              <w:t>技术职称</w:t>
            </w:r>
          </w:p>
        </w:tc>
        <w:tc>
          <w:tcPr>
            <w:tcW w:w="730" w:type="pct"/>
            <w:vAlign w:val="center"/>
          </w:tcPr>
          <w:p>
            <w:pPr>
              <w:autoSpaceDE w:val="0"/>
              <w:autoSpaceDN w:val="0"/>
              <w:adjustRightInd w:val="0"/>
              <w:jc w:val="center"/>
              <w:rPr>
                <w:rFonts w:ascii="宋体" w:hAnsi="宋体" w:cs="宋体"/>
                <w:kern w:val="0"/>
              </w:rPr>
            </w:pP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电话</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rPr>
              <w:t>企业设计资质证书</w:t>
            </w:r>
          </w:p>
        </w:tc>
        <w:tc>
          <w:tcPr>
            <w:tcW w:w="3835" w:type="pct"/>
            <w:gridSpan w:val="7"/>
            <w:vAlign w:val="center"/>
          </w:tcPr>
          <w:p>
            <w:pPr>
              <w:autoSpaceDE w:val="0"/>
              <w:autoSpaceDN w:val="0"/>
              <w:adjustRightInd w:val="0"/>
              <w:jc w:val="center"/>
              <w:rPr>
                <w:rFonts w:ascii="宋体" w:hAnsi="宋体" w:cs="宋体"/>
                <w:kern w:val="0"/>
              </w:rPr>
            </w:pPr>
            <w:r>
              <w:rPr>
                <w:rFonts w:hint="eastAsia" w:ascii="宋体" w:hAnsi="宋体" w:cs="宋体"/>
                <w:kern w:val="0"/>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65" w:type="pct"/>
            <w:vAlign w:val="center"/>
          </w:tcPr>
          <w:p>
            <w:pPr>
              <w:autoSpaceDE w:val="0"/>
              <w:autoSpaceDN w:val="0"/>
              <w:adjustRightInd w:val="0"/>
              <w:spacing w:before="193"/>
              <w:ind w:left="74"/>
              <w:jc w:val="center"/>
              <w:rPr>
                <w:rFonts w:ascii="宋体" w:hAnsi="宋体" w:cs="宋体"/>
                <w:kern w:val="0"/>
              </w:rPr>
            </w:pPr>
            <w:r>
              <w:rPr>
                <w:rFonts w:hint="eastAsia" w:ascii="宋体" w:hAnsi="宋体" w:cs="宋体"/>
                <w:kern w:val="0"/>
              </w:rPr>
              <w:t>质量管理体系证书</w:t>
            </w:r>
          </w:p>
          <w:p>
            <w:pPr>
              <w:autoSpaceDE w:val="0"/>
              <w:autoSpaceDN w:val="0"/>
              <w:adjustRightInd w:val="0"/>
              <w:jc w:val="center"/>
              <w:rPr>
                <w:rFonts w:ascii="宋体" w:hAnsi="宋体" w:cs="宋体"/>
                <w:kern w:val="0"/>
              </w:rPr>
            </w:pPr>
            <w:r>
              <w:rPr>
                <w:rFonts w:hint="eastAsia" w:ascii="宋体" w:hAnsi="宋体" w:cs="宋体"/>
                <w:kern w:val="0"/>
              </w:rPr>
              <w:t>（如有）</w:t>
            </w:r>
          </w:p>
        </w:tc>
        <w:tc>
          <w:tcPr>
            <w:tcW w:w="3835" w:type="pct"/>
            <w:gridSpan w:val="7"/>
            <w:vAlign w:val="center"/>
          </w:tcPr>
          <w:p>
            <w:pPr>
              <w:autoSpaceDE w:val="0"/>
              <w:autoSpaceDN w:val="0"/>
              <w:adjustRightInd w:val="0"/>
              <w:jc w:val="center"/>
              <w:rPr>
                <w:rFonts w:ascii="宋体" w:hAnsi="宋体" w:cs="宋体"/>
                <w:kern w:val="0"/>
              </w:rPr>
            </w:pPr>
            <w:r>
              <w:rPr>
                <w:rFonts w:hint="eastAsia" w:ascii="宋体" w:hAnsi="宋体" w:cs="宋体"/>
                <w:kern w:val="0"/>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营业执照号</w:t>
            </w:r>
          </w:p>
        </w:tc>
        <w:tc>
          <w:tcPr>
            <w:tcW w:w="1469" w:type="pct"/>
            <w:gridSpan w:val="3"/>
            <w:vAlign w:val="center"/>
          </w:tcPr>
          <w:p>
            <w:pPr>
              <w:autoSpaceDE w:val="0"/>
              <w:autoSpaceDN w:val="0"/>
              <w:adjustRightInd w:val="0"/>
              <w:jc w:val="center"/>
              <w:rPr>
                <w:rFonts w:ascii="宋体" w:hAnsi="宋体" w:cs="宋体"/>
                <w:kern w:val="0"/>
              </w:rPr>
            </w:pPr>
          </w:p>
        </w:tc>
        <w:tc>
          <w:tcPr>
            <w:tcW w:w="2366" w:type="pct"/>
            <w:gridSpan w:val="4"/>
            <w:vAlign w:val="center"/>
          </w:tcPr>
          <w:p>
            <w:pPr>
              <w:autoSpaceDE w:val="0"/>
              <w:autoSpaceDN w:val="0"/>
              <w:adjustRightInd w:val="0"/>
              <w:jc w:val="center"/>
              <w:rPr>
                <w:rFonts w:ascii="宋体" w:hAnsi="宋体" w:cs="宋体"/>
                <w:kern w:val="0"/>
              </w:rPr>
            </w:pPr>
            <w:r>
              <w:rPr>
                <w:rFonts w:hint="eastAsia" w:ascii="宋体" w:hAnsi="宋体" w:cs="宋体"/>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注册资本</w:t>
            </w:r>
          </w:p>
        </w:tc>
        <w:tc>
          <w:tcPr>
            <w:tcW w:w="1469" w:type="pct"/>
            <w:gridSpan w:val="3"/>
            <w:vAlign w:val="center"/>
          </w:tcPr>
          <w:p>
            <w:pPr>
              <w:autoSpaceDE w:val="0"/>
              <w:autoSpaceDN w:val="0"/>
              <w:adjustRightInd w:val="0"/>
              <w:jc w:val="center"/>
              <w:rPr>
                <w:rFonts w:ascii="宋体" w:hAnsi="宋体" w:cs="宋体"/>
                <w:kern w:val="0"/>
              </w:rPr>
            </w:pPr>
          </w:p>
        </w:tc>
        <w:tc>
          <w:tcPr>
            <w:tcW w:w="730" w:type="pct"/>
            <w:vMerge w:val="restart"/>
            <w:vAlign w:val="center"/>
          </w:tcPr>
          <w:p>
            <w:pPr>
              <w:autoSpaceDE w:val="0"/>
              <w:autoSpaceDN w:val="0"/>
              <w:adjustRightInd w:val="0"/>
              <w:jc w:val="center"/>
              <w:rPr>
                <w:rFonts w:ascii="宋体" w:hAnsi="宋体" w:cs="宋体"/>
                <w:kern w:val="0"/>
              </w:rPr>
            </w:pPr>
            <w:r>
              <w:rPr>
                <w:rFonts w:hint="eastAsia" w:ascii="宋体" w:hAnsi="宋体" w:cs="宋体"/>
                <w:kern w:val="0"/>
              </w:rPr>
              <w:t>其</w:t>
            </w:r>
          </w:p>
          <w:p>
            <w:pPr>
              <w:autoSpaceDE w:val="0"/>
              <w:autoSpaceDN w:val="0"/>
              <w:adjustRightInd w:val="0"/>
              <w:jc w:val="center"/>
              <w:rPr>
                <w:rFonts w:ascii="宋体" w:hAnsi="宋体" w:cs="宋体"/>
                <w:kern w:val="0"/>
              </w:rPr>
            </w:pPr>
            <w:r>
              <w:rPr>
                <w:rFonts w:hint="eastAsia" w:ascii="宋体" w:hAnsi="宋体" w:cs="宋体"/>
                <w:kern w:val="0"/>
              </w:rPr>
              <w:t>中</w:t>
            </w: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高级职称人员</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成立日期</w:t>
            </w:r>
          </w:p>
        </w:tc>
        <w:tc>
          <w:tcPr>
            <w:tcW w:w="1469" w:type="pct"/>
            <w:gridSpan w:val="3"/>
            <w:vAlign w:val="center"/>
          </w:tcPr>
          <w:p>
            <w:pPr>
              <w:autoSpaceDE w:val="0"/>
              <w:autoSpaceDN w:val="0"/>
              <w:adjustRightInd w:val="0"/>
              <w:jc w:val="center"/>
              <w:rPr>
                <w:rFonts w:ascii="宋体" w:hAnsi="宋体" w:cs="宋体"/>
                <w:kern w:val="0"/>
              </w:rPr>
            </w:pPr>
          </w:p>
        </w:tc>
        <w:tc>
          <w:tcPr>
            <w:tcW w:w="730" w:type="pct"/>
            <w:vMerge w:val="continue"/>
            <w:vAlign w:val="center"/>
          </w:tcPr>
          <w:p>
            <w:pPr>
              <w:autoSpaceDE w:val="0"/>
              <w:autoSpaceDN w:val="0"/>
              <w:adjustRightInd w:val="0"/>
              <w:jc w:val="center"/>
              <w:rPr>
                <w:rFonts w:ascii="宋体" w:hAnsi="宋体" w:cs="宋体"/>
                <w:kern w:val="0"/>
              </w:rPr>
            </w:pP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中级职称人员</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基本账户开户银行</w:t>
            </w:r>
          </w:p>
        </w:tc>
        <w:tc>
          <w:tcPr>
            <w:tcW w:w="1469" w:type="pct"/>
            <w:gridSpan w:val="3"/>
            <w:vAlign w:val="center"/>
          </w:tcPr>
          <w:p>
            <w:pPr>
              <w:autoSpaceDE w:val="0"/>
              <w:autoSpaceDN w:val="0"/>
              <w:adjustRightInd w:val="0"/>
              <w:jc w:val="center"/>
              <w:rPr>
                <w:rFonts w:ascii="宋体" w:hAnsi="宋体" w:cs="宋体"/>
                <w:kern w:val="0"/>
              </w:rPr>
            </w:pPr>
          </w:p>
        </w:tc>
        <w:tc>
          <w:tcPr>
            <w:tcW w:w="730" w:type="pct"/>
            <w:vMerge w:val="continue"/>
            <w:vAlign w:val="center"/>
          </w:tcPr>
          <w:p>
            <w:pPr>
              <w:autoSpaceDE w:val="0"/>
              <w:autoSpaceDN w:val="0"/>
              <w:adjustRightInd w:val="0"/>
              <w:jc w:val="center"/>
              <w:rPr>
                <w:rFonts w:ascii="宋体" w:hAnsi="宋体" w:cs="宋体"/>
                <w:kern w:val="0"/>
              </w:rPr>
            </w:pP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技术人员数量</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65" w:type="pct"/>
            <w:vAlign w:val="center"/>
          </w:tcPr>
          <w:p>
            <w:pPr>
              <w:autoSpaceDE w:val="0"/>
              <w:autoSpaceDN w:val="0"/>
              <w:adjustRightInd w:val="0"/>
              <w:jc w:val="center"/>
              <w:rPr>
                <w:rFonts w:ascii="宋体" w:hAnsi="宋体" w:cs="宋体"/>
                <w:kern w:val="0"/>
              </w:rPr>
            </w:pPr>
            <w:r>
              <w:rPr>
                <w:rFonts w:hint="eastAsia" w:ascii="宋体" w:hAnsi="宋体" w:cs="宋体"/>
                <w:kern w:val="0"/>
              </w:rPr>
              <w:t>基本账户银行账号</w:t>
            </w:r>
          </w:p>
        </w:tc>
        <w:tc>
          <w:tcPr>
            <w:tcW w:w="1469" w:type="pct"/>
            <w:gridSpan w:val="3"/>
            <w:vAlign w:val="center"/>
          </w:tcPr>
          <w:p>
            <w:pPr>
              <w:autoSpaceDE w:val="0"/>
              <w:autoSpaceDN w:val="0"/>
              <w:adjustRightInd w:val="0"/>
              <w:jc w:val="center"/>
              <w:rPr>
                <w:rFonts w:ascii="宋体" w:hAnsi="宋体" w:cs="宋体"/>
                <w:kern w:val="0"/>
              </w:rPr>
            </w:pPr>
          </w:p>
        </w:tc>
        <w:tc>
          <w:tcPr>
            <w:tcW w:w="730" w:type="pct"/>
            <w:vMerge w:val="continue"/>
            <w:vAlign w:val="center"/>
          </w:tcPr>
          <w:p>
            <w:pPr>
              <w:autoSpaceDE w:val="0"/>
              <w:autoSpaceDN w:val="0"/>
              <w:adjustRightInd w:val="0"/>
              <w:jc w:val="center"/>
              <w:rPr>
                <w:rFonts w:ascii="宋体" w:hAnsi="宋体" w:cs="宋体"/>
                <w:kern w:val="0"/>
              </w:rPr>
            </w:pPr>
          </w:p>
        </w:tc>
        <w:tc>
          <w:tcPr>
            <w:tcW w:w="817" w:type="pct"/>
            <w:gridSpan w:val="2"/>
            <w:vAlign w:val="center"/>
          </w:tcPr>
          <w:p>
            <w:pPr>
              <w:autoSpaceDE w:val="0"/>
              <w:autoSpaceDN w:val="0"/>
              <w:adjustRightInd w:val="0"/>
              <w:jc w:val="center"/>
              <w:rPr>
                <w:rFonts w:ascii="宋体" w:hAnsi="宋体" w:cs="宋体"/>
                <w:kern w:val="0"/>
              </w:rPr>
            </w:pPr>
            <w:r>
              <w:rPr>
                <w:rFonts w:hint="eastAsia" w:ascii="宋体" w:hAnsi="宋体" w:cs="宋体"/>
                <w:kern w:val="0"/>
              </w:rPr>
              <w:t>各类注册人员</w:t>
            </w:r>
          </w:p>
        </w:tc>
        <w:tc>
          <w:tcPr>
            <w:tcW w:w="820" w:type="pct"/>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5" w:type="pct"/>
            <w:vAlign w:val="center"/>
          </w:tcPr>
          <w:p>
            <w:pPr>
              <w:autoSpaceDE w:val="0"/>
              <w:autoSpaceDN w:val="0"/>
              <w:adjustRightInd w:val="0"/>
              <w:spacing w:before="191"/>
              <w:ind w:left="19" w:right="-128" w:rightChars="-61" w:hanging="18" w:hangingChars="9"/>
              <w:jc w:val="center"/>
              <w:rPr>
                <w:rFonts w:ascii="宋体" w:hAnsi="宋体" w:cs="宋体"/>
                <w:kern w:val="0"/>
              </w:rPr>
            </w:pPr>
            <w:r>
              <w:rPr>
                <w:rFonts w:hint="eastAsia" w:ascii="宋体" w:hAnsi="宋体" w:cs="宋体"/>
                <w:kern w:val="0"/>
              </w:rPr>
              <w:t>经营范围</w:t>
            </w:r>
          </w:p>
        </w:tc>
        <w:tc>
          <w:tcPr>
            <w:tcW w:w="3835" w:type="pct"/>
            <w:gridSpan w:val="7"/>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1165" w:type="pct"/>
            <w:vAlign w:val="center"/>
          </w:tcPr>
          <w:p>
            <w:pPr>
              <w:autoSpaceDE w:val="0"/>
              <w:autoSpaceDN w:val="0"/>
              <w:adjustRightInd w:val="0"/>
              <w:spacing w:before="193"/>
              <w:ind w:left="74"/>
              <w:jc w:val="center"/>
              <w:rPr>
                <w:rFonts w:ascii="宋体" w:hAnsi="宋体" w:cs="宋体"/>
                <w:kern w:val="0"/>
              </w:rPr>
            </w:pPr>
            <w:r>
              <w:rPr>
                <w:rFonts w:hint="eastAsia" w:ascii="宋体" w:hAnsi="宋体" w:cs="宋体"/>
                <w:kern w:val="0"/>
              </w:rPr>
              <w:t>供应商关联企业情况（包括但不限于与供应商法定代表人为同一人或者存在控股、管理关系的不同单位）</w:t>
            </w:r>
          </w:p>
        </w:tc>
        <w:tc>
          <w:tcPr>
            <w:tcW w:w="3835" w:type="pct"/>
            <w:gridSpan w:val="7"/>
            <w:vAlign w:val="center"/>
          </w:tcPr>
          <w:p>
            <w:pPr>
              <w:autoSpaceDE w:val="0"/>
              <w:autoSpaceDN w:val="0"/>
              <w:adjustRightInd w:val="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165" w:type="pct"/>
            <w:vAlign w:val="center"/>
          </w:tcPr>
          <w:p>
            <w:pPr>
              <w:autoSpaceDE w:val="0"/>
              <w:autoSpaceDN w:val="0"/>
              <w:adjustRightInd w:val="0"/>
              <w:spacing w:before="193"/>
              <w:ind w:left="705"/>
              <w:rPr>
                <w:rFonts w:ascii="宋体" w:hAnsi="宋体" w:cs="宋体"/>
                <w:kern w:val="0"/>
              </w:rPr>
            </w:pPr>
            <w:r>
              <w:rPr>
                <w:rFonts w:hint="eastAsia" w:ascii="宋体" w:hAnsi="宋体" w:cs="宋体"/>
                <w:kern w:val="0"/>
              </w:rPr>
              <w:t>备注</w:t>
            </w:r>
          </w:p>
        </w:tc>
        <w:tc>
          <w:tcPr>
            <w:tcW w:w="3835" w:type="pct"/>
            <w:gridSpan w:val="7"/>
            <w:vAlign w:val="center"/>
          </w:tcPr>
          <w:p>
            <w:pPr>
              <w:autoSpaceDE w:val="0"/>
              <w:autoSpaceDN w:val="0"/>
              <w:adjustRightInd w:val="0"/>
              <w:jc w:val="center"/>
              <w:rPr>
                <w:rFonts w:ascii="宋体" w:hAnsi="宋体" w:cs="宋体"/>
                <w:kern w:val="0"/>
              </w:rPr>
            </w:pPr>
          </w:p>
        </w:tc>
      </w:tr>
    </w:tbl>
    <w:p>
      <w:pPr>
        <w:autoSpaceDE w:val="0"/>
        <w:autoSpaceDN w:val="0"/>
        <w:adjustRightInd w:val="0"/>
        <w:spacing w:before="81"/>
        <w:rPr>
          <w:rFonts w:ascii="宋体" w:hAnsi="宋体" w:cs="宋体"/>
          <w:kern w:val="0"/>
        </w:rPr>
      </w:pPr>
      <w:r>
        <w:rPr>
          <w:rFonts w:hint="eastAsia" w:ascii="宋体" w:hAnsi="宋体" w:cs="宋体"/>
          <w:kern w:val="0"/>
        </w:rPr>
        <w:t>注：附相关证明材料。</w:t>
      </w:r>
    </w:p>
    <w:p>
      <w:pPr>
        <w:autoSpaceDE w:val="0"/>
        <w:autoSpaceDN w:val="0"/>
        <w:adjustRightInd w:val="0"/>
        <w:spacing w:before="81"/>
        <w:rPr>
          <w:rFonts w:ascii="宋体" w:hAnsi="宋体" w:cs="宋体"/>
          <w:kern w:val="0"/>
        </w:rPr>
      </w:pPr>
      <w:r>
        <w:rPr>
          <w:rFonts w:hint="eastAsia" w:ascii="宋体" w:hAnsi="宋体" w:cs="宋体"/>
          <w:kern w:val="0"/>
        </w:rPr>
        <w:br w:type="page"/>
      </w:r>
      <w:r>
        <w:rPr>
          <w:rFonts w:hint="eastAsia" w:ascii="宋体" w:hAnsi="宋体" w:cs="宋体"/>
          <w:kern w:val="0"/>
        </w:rPr>
        <w:t>（二）业绩情况表</w:t>
      </w:r>
    </w:p>
    <w:p>
      <w:pPr>
        <w:autoSpaceDE w:val="0"/>
        <w:autoSpaceDN w:val="0"/>
        <w:adjustRightInd w:val="0"/>
        <w:spacing w:before="81"/>
        <w:jc w:val="center"/>
        <w:rPr>
          <w:rFonts w:ascii="宋体" w:hAnsi="宋体" w:cs="宋体"/>
          <w:kern w:val="0"/>
        </w:rPr>
      </w:pPr>
      <w:r>
        <w:rPr>
          <w:rFonts w:hint="eastAsia" w:ascii="宋体" w:hAnsi="宋体" w:cs="宋体"/>
          <w:kern w:val="0"/>
        </w:rPr>
        <w:t xml:space="preserve"> 近年完成的类似项目情况表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6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项目名称</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项目所在地</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发包人名称</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发包人地址</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发包人电话</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合同价格</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工期/服务期限</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工程内容</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项目负责人</w:t>
            </w:r>
          </w:p>
        </w:tc>
        <w:tc>
          <w:tcPr>
            <w:tcW w:w="3582" w:type="pct"/>
            <w:vAlign w:val="center"/>
          </w:tcPr>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项目描述</w:t>
            </w:r>
          </w:p>
        </w:tc>
        <w:tc>
          <w:tcPr>
            <w:tcW w:w="3582" w:type="pct"/>
            <w:vAlign w:val="center"/>
          </w:tcPr>
          <w:p>
            <w:pPr>
              <w:autoSpaceDE w:val="0"/>
              <w:autoSpaceDN w:val="0"/>
              <w:adjustRightInd w:val="0"/>
              <w:spacing w:before="81"/>
              <w:jc w:val="center"/>
              <w:rPr>
                <w:rFonts w:ascii="宋体" w:hAnsi="宋体" w:cs="宋体"/>
                <w:kern w:val="0"/>
              </w:rPr>
            </w:pPr>
          </w:p>
          <w:p>
            <w:pPr>
              <w:autoSpaceDE w:val="0"/>
              <w:autoSpaceDN w:val="0"/>
              <w:adjustRightInd w:val="0"/>
              <w:spacing w:before="81"/>
              <w:jc w:val="center"/>
              <w:rPr>
                <w:rFonts w:ascii="宋体" w:hAnsi="宋体" w:cs="宋体"/>
                <w:kern w:val="0"/>
              </w:rPr>
            </w:pPr>
          </w:p>
          <w:p>
            <w:pPr>
              <w:autoSpaceDE w:val="0"/>
              <w:autoSpaceDN w:val="0"/>
              <w:adjustRightInd w:val="0"/>
              <w:spacing w:before="81"/>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pct"/>
            <w:vAlign w:val="center"/>
          </w:tcPr>
          <w:p>
            <w:pPr>
              <w:autoSpaceDE w:val="0"/>
              <w:autoSpaceDN w:val="0"/>
              <w:adjustRightInd w:val="0"/>
              <w:spacing w:before="81"/>
              <w:jc w:val="center"/>
              <w:rPr>
                <w:rFonts w:ascii="宋体" w:hAnsi="宋体" w:cs="宋体"/>
                <w:kern w:val="0"/>
              </w:rPr>
            </w:pPr>
            <w:r>
              <w:rPr>
                <w:rFonts w:hint="eastAsia" w:ascii="宋体" w:hAnsi="宋体" w:cs="宋体"/>
                <w:kern w:val="0"/>
              </w:rPr>
              <w:t>备注</w:t>
            </w:r>
          </w:p>
        </w:tc>
        <w:tc>
          <w:tcPr>
            <w:tcW w:w="3582" w:type="pct"/>
            <w:vAlign w:val="center"/>
          </w:tcPr>
          <w:p>
            <w:pPr>
              <w:autoSpaceDE w:val="0"/>
              <w:autoSpaceDN w:val="0"/>
              <w:adjustRightInd w:val="0"/>
              <w:spacing w:before="81"/>
              <w:jc w:val="center"/>
              <w:rPr>
                <w:rFonts w:ascii="宋体" w:hAnsi="宋体" w:cs="宋体"/>
                <w:kern w:val="0"/>
              </w:rPr>
            </w:pPr>
          </w:p>
        </w:tc>
      </w:tr>
    </w:tbl>
    <w:p>
      <w:pPr>
        <w:autoSpaceDE w:val="0"/>
        <w:autoSpaceDN w:val="0"/>
        <w:adjustRightInd w:val="0"/>
        <w:spacing w:before="81"/>
        <w:rPr>
          <w:rFonts w:ascii="宋体" w:hAnsi="宋体" w:cs="宋体"/>
          <w:kern w:val="0"/>
        </w:rPr>
      </w:pPr>
    </w:p>
    <w:p>
      <w:pPr>
        <w:autoSpaceDE w:val="0"/>
        <w:autoSpaceDN w:val="0"/>
        <w:adjustRightInd w:val="0"/>
        <w:spacing w:before="81"/>
        <w:rPr>
          <w:rFonts w:ascii="宋体" w:hAnsi="宋体" w:cs="宋体"/>
          <w:kern w:val="0"/>
        </w:rPr>
      </w:pPr>
      <w:r>
        <w:rPr>
          <w:rFonts w:hint="eastAsia" w:ascii="宋体" w:hAnsi="宋体" w:cs="宋体"/>
          <w:kern w:val="0"/>
        </w:rPr>
        <w:t>注：供应商应附相关证明材料（中标通知书或合同）。</w:t>
      </w:r>
    </w:p>
    <w:p>
      <w:pPr>
        <w:autoSpaceDE w:val="0"/>
        <w:autoSpaceDN w:val="0"/>
        <w:adjustRightInd w:val="0"/>
        <w:spacing w:before="81"/>
        <w:rPr>
          <w:rFonts w:ascii="宋体" w:hAnsi="宋体" w:cs="宋体"/>
          <w:kern w:val="0"/>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jc w:val="center"/>
        <w:rPr>
          <w:rFonts w:ascii="宋体" w:hAnsi="宋体" w:cs="宋体"/>
          <w:kern w:val="0"/>
          <w:sz w:val="28"/>
          <w:szCs w:val="28"/>
        </w:rPr>
      </w:pPr>
    </w:p>
    <w:p>
      <w:pPr>
        <w:autoSpaceDE w:val="0"/>
        <w:autoSpaceDN w:val="0"/>
        <w:adjustRightInd w:val="0"/>
        <w:spacing w:before="81"/>
        <w:ind w:left="136"/>
        <w:jc w:val="center"/>
        <w:rPr>
          <w:rFonts w:ascii="宋体" w:hAnsi="宋体" w:cs="宋体"/>
          <w:kern w:val="0"/>
          <w:sz w:val="24"/>
          <w:szCs w:val="24"/>
        </w:rPr>
      </w:pPr>
      <w:r>
        <w:rPr>
          <w:rFonts w:hint="eastAsia" w:ascii="宋体" w:hAnsi="宋体" w:cs="宋体"/>
          <w:kern w:val="0"/>
          <w:sz w:val="28"/>
          <w:szCs w:val="28"/>
        </w:rPr>
        <w:t>（三）项目负责人简历表</w:t>
      </w:r>
    </w:p>
    <w:p>
      <w:pPr>
        <w:autoSpaceDE w:val="0"/>
        <w:autoSpaceDN w:val="0"/>
        <w:adjustRightInd w:val="0"/>
        <w:spacing w:line="200" w:lineRule="exact"/>
        <w:rPr>
          <w:rFonts w:ascii="宋体" w:hAnsi="宋体" w:cs="宋体"/>
          <w:kern w:val="0"/>
          <w:sz w:val="24"/>
          <w:szCs w:val="24"/>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69"/>
        <w:gridCol w:w="1145"/>
        <w:gridCol w:w="1186"/>
        <w:gridCol w:w="610"/>
        <w:gridCol w:w="574"/>
        <w:gridCol w:w="897"/>
        <w:gridCol w:w="1028"/>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04"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姓  名</w:t>
            </w:r>
          </w:p>
        </w:tc>
        <w:tc>
          <w:tcPr>
            <w:tcW w:w="830" w:type="pct"/>
            <w:gridSpan w:val="2"/>
            <w:vAlign w:val="center"/>
          </w:tcPr>
          <w:p>
            <w:pPr>
              <w:autoSpaceDE w:val="0"/>
              <w:autoSpaceDN w:val="0"/>
              <w:adjustRightInd w:val="0"/>
              <w:jc w:val="center"/>
              <w:rPr>
                <w:rFonts w:ascii="宋体" w:hAnsi="宋体" w:cs="宋体"/>
                <w:kern w:val="0"/>
                <w:sz w:val="24"/>
                <w:szCs w:val="24"/>
              </w:rPr>
            </w:pPr>
          </w:p>
        </w:tc>
        <w:tc>
          <w:tcPr>
            <w:tcW w:w="696"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年龄</w:t>
            </w:r>
          </w:p>
        </w:tc>
        <w:tc>
          <w:tcPr>
            <w:tcW w:w="695" w:type="pct"/>
            <w:gridSpan w:val="2"/>
            <w:vAlign w:val="center"/>
          </w:tcPr>
          <w:p>
            <w:pPr>
              <w:autoSpaceDE w:val="0"/>
              <w:autoSpaceDN w:val="0"/>
              <w:adjustRightInd w:val="0"/>
              <w:jc w:val="center"/>
              <w:rPr>
                <w:rFonts w:ascii="宋体" w:hAnsi="宋体" w:cs="宋体"/>
                <w:kern w:val="0"/>
                <w:sz w:val="24"/>
                <w:szCs w:val="24"/>
              </w:rPr>
            </w:pPr>
          </w:p>
        </w:tc>
        <w:tc>
          <w:tcPr>
            <w:tcW w:w="1129" w:type="pct"/>
            <w:gridSpan w:val="2"/>
            <w:vAlign w:val="center"/>
          </w:tcPr>
          <w:p>
            <w:pPr>
              <w:tabs>
                <w:tab w:val="left" w:pos="2563"/>
              </w:tabs>
              <w:autoSpaceDE w:val="0"/>
              <w:autoSpaceDN w:val="0"/>
              <w:adjustRightInd w:val="0"/>
              <w:rPr>
                <w:rFonts w:ascii="宋体" w:hAnsi="宋体" w:cs="宋体"/>
                <w:kern w:val="0"/>
                <w:sz w:val="24"/>
                <w:szCs w:val="24"/>
              </w:rPr>
            </w:pPr>
            <w:r>
              <w:rPr>
                <w:rFonts w:hint="eastAsia" w:ascii="宋体" w:hAnsi="宋体" w:cs="宋体"/>
                <w:kern w:val="0"/>
              </w:rPr>
              <w:t>执业资格证书名称</w:t>
            </w:r>
          </w:p>
        </w:tc>
        <w:tc>
          <w:tcPr>
            <w:tcW w:w="946" w:type="pct"/>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04"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职称</w:t>
            </w:r>
          </w:p>
        </w:tc>
        <w:tc>
          <w:tcPr>
            <w:tcW w:w="830" w:type="pct"/>
            <w:gridSpan w:val="2"/>
            <w:vAlign w:val="center"/>
          </w:tcPr>
          <w:p>
            <w:pPr>
              <w:autoSpaceDE w:val="0"/>
              <w:autoSpaceDN w:val="0"/>
              <w:adjustRightInd w:val="0"/>
              <w:jc w:val="center"/>
              <w:rPr>
                <w:rFonts w:ascii="宋体" w:hAnsi="宋体" w:cs="宋体"/>
                <w:kern w:val="0"/>
                <w:sz w:val="24"/>
                <w:szCs w:val="24"/>
              </w:rPr>
            </w:pPr>
          </w:p>
        </w:tc>
        <w:tc>
          <w:tcPr>
            <w:tcW w:w="696"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学历</w:t>
            </w:r>
          </w:p>
        </w:tc>
        <w:tc>
          <w:tcPr>
            <w:tcW w:w="695" w:type="pct"/>
            <w:gridSpan w:val="2"/>
            <w:vAlign w:val="center"/>
          </w:tcPr>
          <w:p>
            <w:pPr>
              <w:autoSpaceDE w:val="0"/>
              <w:autoSpaceDN w:val="0"/>
              <w:adjustRightInd w:val="0"/>
              <w:jc w:val="center"/>
              <w:rPr>
                <w:rFonts w:ascii="宋体" w:hAnsi="宋体" w:cs="宋体"/>
                <w:kern w:val="0"/>
                <w:sz w:val="24"/>
                <w:szCs w:val="24"/>
              </w:rPr>
            </w:pPr>
          </w:p>
        </w:tc>
        <w:tc>
          <w:tcPr>
            <w:tcW w:w="1129" w:type="pct"/>
            <w:gridSpan w:val="2"/>
            <w:vAlign w:val="center"/>
          </w:tcPr>
          <w:p>
            <w:pPr>
              <w:tabs>
                <w:tab w:val="left" w:pos="2563"/>
                <w:tab w:val="left" w:pos="4766"/>
              </w:tabs>
              <w:autoSpaceDE w:val="0"/>
              <w:autoSpaceDN w:val="0"/>
              <w:adjustRightInd w:val="0"/>
              <w:spacing w:before="116"/>
              <w:rPr>
                <w:rFonts w:ascii="宋体" w:hAnsi="宋体" w:cs="宋体"/>
                <w:kern w:val="0"/>
                <w:sz w:val="24"/>
                <w:szCs w:val="24"/>
              </w:rPr>
            </w:pPr>
            <w:r>
              <w:rPr>
                <w:rFonts w:hint="eastAsia" w:ascii="宋体" w:hAnsi="宋体" w:cs="宋体"/>
                <w:kern w:val="0"/>
              </w:rPr>
              <w:t>拟在本项目任职</w:t>
            </w:r>
          </w:p>
          <w:p>
            <w:pPr>
              <w:autoSpaceDE w:val="0"/>
              <w:autoSpaceDN w:val="0"/>
              <w:adjustRightInd w:val="0"/>
              <w:jc w:val="center"/>
              <w:rPr>
                <w:rFonts w:ascii="宋体" w:hAnsi="宋体" w:cs="宋体"/>
                <w:kern w:val="0"/>
                <w:sz w:val="24"/>
                <w:szCs w:val="24"/>
              </w:rPr>
            </w:pPr>
          </w:p>
        </w:tc>
        <w:tc>
          <w:tcPr>
            <w:tcW w:w="946" w:type="pct"/>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4"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工作年限</w:t>
            </w:r>
          </w:p>
        </w:tc>
        <w:tc>
          <w:tcPr>
            <w:tcW w:w="4296" w:type="pct"/>
            <w:gridSpan w:val="8"/>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000" w:type="pct"/>
            <w:gridSpan w:val="9"/>
            <w:vAlign w:val="center"/>
          </w:tcPr>
          <w:p>
            <w:pPr>
              <w:autoSpaceDE w:val="0"/>
              <w:autoSpaceDN w:val="0"/>
              <w:adjustRightInd w:val="0"/>
              <w:spacing w:before="245"/>
              <w:ind w:left="168"/>
              <w:jc w:val="center"/>
              <w:rPr>
                <w:rFonts w:ascii="宋体" w:hAnsi="宋体" w:cs="宋体"/>
                <w:kern w:val="0"/>
                <w:sz w:val="24"/>
                <w:szCs w:val="24"/>
              </w:rPr>
            </w:pPr>
            <w:r>
              <w:rPr>
                <w:rFonts w:hint="eastAsia" w:ascii="宋体" w:hAnsi="宋体" w:cs="宋体"/>
                <w:kern w:val="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62" w:type="pct"/>
            <w:gridSpan w:val="2"/>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时  间</w:t>
            </w:r>
          </w:p>
        </w:tc>
        <w:tc>
          <w:tcPr>
            <w:tcW w:w="1726" w:type="pct"/>
            <w:gridSpan w:val="3"/>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参加过的类似项目</w:t>
            </w:r>
          </w:p>
        </w:tc>
        <w:tc>
          <w:tcPr>
            <w:tcW w:w="863" w:type="pct"/>
            <w:gridSpan w:val="2"/>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担任职务</w:t>
            </w:r>
          </w:p>
        </w:tc>
        <w:tc>
          <w:tcPr>
            <w:tcW w:w="1549" w:type="pct"/>
            <w:gridSpan w:val="2"/>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62" w:type="pct"/>
            <w:gridSpan w:val="2"/>
            <w:vAlign w:val="center"/>
          </w:tcPr>
          <w:p>
            <w:pPr>
              <w:autoSpaceDE w:val="0"/>
              <w:autoSpaceDN w:val="0"/>
              <w:adjustRightInd w:val="0"/>
              <w:jc w:val="center"/>
              <w:rPr>
                <w:rFonts w:ascii="宋体" w:hAnsi="宋体" w:cs="宋体"/>
                <w:kern w:val="0"/>
                <w:sz w:val="24"/>
                <w:szCs w:val="24"/>
              </w:rPr>
            </w:pPr>
          </w:p>
        </w:tc>
        <w:tc>
          <w:tcPr>
            <w:tcW w:w="1726" w:type="pct"/>
            <w:gridSpan w:val="3"/>
            <w:vAlign w:val="center"/>
          </w:tcPr>
          <w:p>
            <w:pPr>
              <w:autoSpaceDE w:val="0"/>
              <w:autoSpaceDN w:val="0"/>
              <w:adjustRightInd w:val="0"/>
              <w:jc w:val="center"/>
              <w:rPr>
                <w:rFonts w:ascii="宋体" w:hAnsi="宋体" w:cs="宋体"/>
                <w:kern w:val="0"/>
                <w:sz w:val="24"/>
                <w:szCs w:val="24"/>
              </w:rPr>
            </w:pPr>
          </w:p>
        </w:tc>
        <w:tc>
          <w:tcPr>
            <w:tcW w:w="863" w:type="pct"/>
            <w:gridSpan w:val="2"/>
            <w:vAlign w:val="center"/>
          </w:tcPr>
          <w:p>
            <w:pPr>
              <w:autoSpaceDE w:val="0"/>
              <w:autoSpaceDN w:val="0"/>
              <w:adjustRightInd w:val="0"/>
              <w:jc w:val="center"/>
              <w:rPr>
                <w:rFonts w:ascii="宋体" w:hAnsi="宋体" w:cs="宋体"/>
                <w:kern w:val="0"/>
                <w:sz w:val="24"/>
                <w:szCs w:val="24"/>
              </w:rPr>
            </w:pPr>
          </w:p>
        </w:tc>
        <w:tc>
          <w:tcPr>
            <w:tcW w:w="1549" w:type="pct"/>
            <w:gridSpan w:val="2"/>
            <w:vAlign w:val="center"/>
          </w:tcPr>
          <w:p>
            <w:pPr>
              <w:autoSpaceDE w:val="0"/>
              <w:autoSpaceDN w:val="0"/>
              <w:adjustRightInd w:val="0"/>
              <w:jc w:val="center"/>
              <w:rPr>
                <w:rFonts w:ascii="宋体" w:hAnsi="宋体" w:cs="宋体"/>
                <w:kern w:val="0"/>
                <w:sz w:val="24"/>
                <w:szCs w:val="24"/>
              </w:rPr>
            </w:pPr>
          </w:p>
        </w:tc>
      </w:tr>
    </w:tbl>
    <w:p>
      <w:pPr>
        <w:autoSpaceDE w:val="0"/>
        <w:autoSpaceDN w:val="0"/>
        <w:adjustRightInd w:val="0"/>
        <w:rPr>
          <w:rFonts w:ascii="宋体" w:hAnsi="宋体" w:cs="宋体"/>
          <w:kern w:val="0"/>
          <w:sz w:val="24"/>
          <w:szCs w:val="24"/>
        </w:rPr>
      </w:pPr>
    </w:p>
    <w:p>
      <w:pPr>
        <w:autoSpaceDE w:val="0"/>
        <w:autoSpaceDN w:val="0"/>
        <w:adjustRightInd w:val="0"/>
        <w:spacing w:line="200" w:lineRule="exact"/>
        <w:rPr>
          <w:rFonts w:ascii="宋体" w:hAnsi="宋体" w:cs="宋体"/>
          <w:kern w:val="0"/>
          <w:sz w:val="24"/>
          <w:szCs w:val="24"/>
        </w:rPr>
      </w:pPr>
    </w:p>
    <w:p>
      <w:pPr>
        <w:autoSpaceDE w:val="0"/>
        <w:autoSpaceDN w:val="0"/>
        <w:adjustRightInd w:val="0"/>
        <w:spacing w:before="81"/>
        <w:rPr>
          <w:rFonts w:ascii="宋体" w:hAnsi="宋体" w:cs="宋体"/>
          <w:kern w:val="0"/>
        </w:rPr>
      </w:pPr>
      <w:r>
        <w:rPr>
          <w:rFonts w:hint="eastAsia" w:ascii="宋体" w:hAnsi="宋体" w:cs="宋体"/>
          <w:kern w:val="0"/>
        </w:rPr>
        <w:t>注：本表后附相关证明材料。</w:t>
      </w:r>
    </w:p>
    <w:p>
      <w:pPr>
        <w:rPr>
          <w:rFonts w:ascii="宋体" w:hAnsi="宋体" w:cs="宋体"/>
          <w:kern w:val="0"/>
        </w:rPr>
      </w:pPr>
      <w:r>
        <w:rPr>
          <w:rFonts w:ascii="宋体" w:hAnsi="宋体" w:cs="宋体"/>
          <w:kern w:val="0"/>
        </w:rPr>
        <w:br w:type="page"/>
      </w:r>
    </w:p>
    <w:p>
      <w:pPr>
        <w:autoSpaceDE w:val="0"/>
        <w:autoSpaceDN w:val="0"/>
        <w:adjustRightInd w:val="0"/>
        <w:spacing w:before="81"/>
        <w:ind w:left="136"/>
        <w:jc w:val="center"/>
        <w:rPr>
          <w:rFonts w:ascii="宋体" w:hAnsi="宋体" w:cs="宋体"/>
          <w:kern w:val="0"/>
          <w:sz w:val="24"/>
          <w:szCs w:val="24"/>
        </w:rPr>
      </w:pPr>
      <w:r>
        <w:rPr>
          <w:rFonts w:hint="eastAsia" w:ascii="宋体" w:hAnsi="宋体" w:cs="宋体"/>
          <w:kern w:val="0"/>
          <w:sz w:val="28"/>
          <w:szCs w:val="28"/>
        </w:rPr>
        <w:t>（四）项目班子成员表</w:t>
      </w:r>
    </w:p>
    <w:p>
      <w:pPr>
        <w:autoSpaceDE w:val="0"/>
        <w:autoSpaceDN w:val="0"/>
        <w:adjustRightInd w:val="0"/>
        <w:spacing w:line="200" w:lineRule="exact"/>
        <w:rPr>
          <w:rFonts w:ascii="宋体" w:hAnsi="宋体" w:cs="宋体"/>
          <w:kern w:val="0"/>
          <w:sz w:val="24"/>
          <w:szCs w:val="24"/>
        </w:rPr>
      </w:pPr>
    </w:p>
    <w:tbl>
      <w:tblPr>
        <w:tblStyle w:val="4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50"/>
        <w:gridCol w:w="823"/>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restart"/>
            <w:vAlign w:val="center"/>
          </w:tcPr>
          <w:p>
            <w:pPr>
              <w:spacing w:line="440" w:lineRule="exact"/>
              <w:jc w:val="center"/>
            </w:pPr>
            <w:r>
              <w:t>职务</w:t>
            </w:r>
          </w:p>
        </w:tc>
        <w:tc>
          <w:tcPr>
            <w:tcW w:w="850" w:type="dxa"/>
            <w:vMerge w:val="restart"/>
            <w:vAlign w:val="center"/>
          </w:tcPr>
          <w:p>
            <w:pPr>
              <w:spacing w:line="440" w:lineRule="exact"/>
              <w:jc w:val="center"/>
            </w:pPr>
            <w:r>
              <w:t>姓名</w:t>
            </w:r>
          </w:p>
        </w:tc>
        <w:tc>
          <w:tcPr>
            <w:tcW w:w="823" w:type="dxa"/>
            <w:vMerge w:val="restart"/>
            <w:vAlign w:val="center"/>
          </w:tcPr>
          <w:p>
            <w:pPr>
              <w:spacing w:line="440" w:lineRule="exact"/>
              <w:jc w:val="center"/>
            </w:pPr>
            <w:r>
              <w:t>职称</w:t>
            </w:r>
          </w:p>
        </w:tc>
        <w:tc>
          <w:tcPr>
            <w:tcW w:w="5244" w:type="dxa"/>
            <w:gridSpan w:val="5"/>
            <w:vAlign w:val="center"/>
          </w:tcPr>
          <w:p>
            <w:pPr>
              <w:spacing w:line="440" w:lineRule="exact"/>
              <w:jc w:val="center"/>
            </w:pPr>
            <w:r>
              <w:t>执业或职业资格证明</w:t>
            </w:r>
          </w:p>
        </w:tc>
        <w:tc>
          <w:tcPr>
            <w:tcW w:w="742" w:type="dxa"/>
            <w:vAlign w:val="center"/>
          </w:tcPr>
          <w:p>
            <w:pPr>
              <w:spacing w:line="440" w:lineRule="exac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continue"/>
            <w:vAlign w:val="center"/>
          </w:tcPr>
          <w:p>
            <w:pPr>
              <w:spacing w:line="440" w:lineRule="exact"/>
              <w:jc w:val="center"/>
            </w:pPr>
          </w:p>
        </w:tc>
        <w:tc>
          <w:tcPr>
            <w:tcW w:w="850" w:type="dxa"/>
            <w:vMerge w:val="continue"/>
            <w:vAlign w:val="center"/>
          </w:tcPr>
          <w:p>
            <w:pPr>
              <w:spacing w:line="440" w:lineRule="exact"/>
              <w:jc w:val="center"/>
            </w:pPr>
          </w:p>
        </w:tc>
        <w:tc>
          <w:tcPr>
            <w:tcW w:w="823" w:type="dxa"/>
            <w:vMerge w:val="continue"/>
            <w:vAlign w:val="center"/>
          </w:tcPr>
          <w:p>
            <w:pPr>
              <w:spacing w:line="440" w:lineRule="exact"/>
              <w:jc w:val="center"/>
            </w:pPr>
          </w:p>
        </w:tc>
        <w:tc>
          <w:tcPr>
            <w:tcW w:w="1157" w:type="dxa"/>
            <w:vAlign w:val="center"/>
          </w:tcPr>
          <w:p>
            <w:pPr>
              <w:spacing w:line="440" w:lineRule="exact"/>
              <w:jc w:val="center"/>
            </w:pPr>
            <w:r>
              <w:t>证书名称</w:t>
            </w:r>
          </w:p>
        </w:tc>
        <w:tc>
          <w:tcPr>
            <w:tcW w:w="803" w:type="dxa"/>
            <w:vAlign w:val="center"/>
          </w:tcPr>
          <w:p>
            <w:pPr>
              <w:spacing w:line="440" w:lineRule="exact"/>
              <w:jc w:val="center"/>
            </w:pPr>
            <w:r>
              <w:t>级别</w:t>
            </w:r>
          </w:p>
        </w:tc>
        <w:tc>
          <w:tcPr>
            <w:tcW w:w="1317" w:type="dxa"/>
            <w:vAlign w:val="center"/>
          </w:tcPr>
          <w:p>
            <w:pPr>
              <w:spacing w:line="440" w:lineRule="exact"/>
              <w:jc w:val="center"/>
            </w:pPr>
            <w:r>
              <w:t>证号</w:t>
            </w:r>
          </w:p>
        </w:tc>
        <w:tc>
          <w:tcPr>
            <w:tcW w:w="801" w:type="dxa"/>
            <w:vAlign w:val="center"/>
          </w:tcPr>
          <w:p>
            <w:pPr>
              <w:spacing w:line="440" w:lineRule="exact"/>
              <w:jc w:val="center"/>
            </w:pPr>
            <w:r>
              <w:t>专业</w:t>
            </w:r>
          </w:p>
        </w:tc>
        <w:tc>
          <w:tcPr>
            <w:tcW w:w="1166" w:type="dxa"/>
            <w:vAlign w:val="center"/>
          </w:tcPr>
          <w:p>
            <w:pPr>
              <w:spacing w:line="440" w:lineRule="exact"/>
              <w:ind w:right="109" w:rightChars="52"/>
              <w:jc w:val="center"/>
            </w:pPr>
            <w:r>
              <w:t>养老保险</w:t>
            </w:r>
          </w:p>
        </w:tc>
        <w:tc>
          <w:tcPr>
            <w:tcW w:w="742"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jc w:val="center"/>
              <w:rPr>
                <w:bCs/>
              </w:rPr>
            </w:pPr>
          </w:p>
        </w:tc>
        <w:tc>
          <w:tcPr>
            <w:tcW w:w="850" w:type="dxa"/>
            <w:vAlign w:val="center"/>
          </w:tcPr>
          <w:p>
            <w:pPr>
              <w:spacing w:line="440" w:lineRule="exact"/>
              <w:jc w:val="center"/>
            </w:pPr>
          </w:p>
        </w:tc>
        <w:tc>
          <w:tcPr>
            <w:tcW w:w="823" w:type="dxa"/>
            <w:vAlign w:val="center"/>
          </w:tcPr>
          <w:p>
            <w:pPr>
              <w:spacing w:line="440" w:lineRule="exact"/>
              <w:jc w:val="center"/>
            </w:pPr>
          </w:p>
        </w:tc>
        <w:tc>
          <w:tcPr>
            <w:tcW w:w="1157" w:type="dxa"/>
            <w:vAlign w:val="center"/>
          </w:tcPr>
          <w:p>
            <w:pPr>
              <w:spacing w:line="440" w:lineRule="exact"/>
              <w:jc w:val="center"/>
            </w:pPr>
          </w:p>
        </w:tc>
        <w:tc>
          <w:tcPr>
            <w:tcW w:w="803" w:type="dxa"/>
            <w:vAlign w:val="center"/>
          </w:tcPr>
          <w:p>
            <w:pPr>
              <w:spacing w:line="440" w:lineRule="exact"/>
              <w:jc w:val="center"/>
            </w:pPr>
          </w:p>
        </w:tc>
        <w:tc>
          <w:tcPr>
            <w:tcW w:w="1317" w:type="dxa"/>
            <w:vAlign w:val="center"/>
          </w:tcPr>
          <w:p>
            <w:pPr>
              <w:spacing w:line="440" w:lineRule="exact"/>
              <w:jc w:val="center"/>
            </w:pPr>
          </w:p>
        </w:tc>
        <w:tc>
          <w:tcPr>
            <w:tcW w:w="801" w:type="dxa"/>
            <w:vAlign w:val="center"/>
          </w:tcPr>
          <w:p>
            <w:pPr>
              <w:spacing w:line="440" w:lineRule="exact"/>
              <w:jc w:val="center"/>
            </w:pPr>
          </w:p>
        </w:tc>
        <w:tc>
          <w:tcPr>
            <w:tcW w:w="1166" w:type="dxa"/>
            <w:vAlign w:val="center"/>
          </w:tcPr>
          <w:p>
            <w:pPr>
              <w:spacing w:line="440" w:lineRule="exact"/>
              <w:jc w:val="center"/>
            </w:pPr>
          </w:p>
        </w:tc>
        <w:tc>
          <w:tcPr>
            <w:tcW w:w="742"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spacing w:line="440" w:lineRule="exact"/>
              <w:jc w:val="center"/>
            </w:pPr>
          </w:p>
        </w:tc>
        <w:tc>
          <w:tcPr>
            <w:tcW w:w="850" w:type="dxa"/>
          </w:tcPr>
          <w:p>
            <w:pPr>
              <w:spacing w:line="440" w:lineRule="exact"/>
              <w:jc w:val="center"/>
            </w:pPr>
          </w:p>
        </w:tc>
        <w:tc>
          <w:tcPr>
            <w:tcW w:w="823" w:type="dxa"/>
          </w:tcPr>
          <w:p>
            <w:pPr>
              <w:spacing w:line="440" w:lineRule="exact"/>
              <w:jc w:val="center"/>
            </w:pPr>
          </w:p>
        </w:tc>
        <w:tc>
          <w:tcPr>
            <w:tcW w:w="1157" w:type="dxa"/>
          </w:tcPr>
          <w:p>
            <w:pPr>
              <w:spacing w:line="440" w:lineRule="exact"/>
              <w:jc w:val="center"/>
            </w:pPr>
          </w:p>
        </w:tc>
        <w:tc>
          <w:tcPr>
            <w:tcW w:w="803" w:type="dxa"/>
          </w:tcPr>
          <w:p>
            <w:pPr>
              <w:spacing w:line="440" w:lineRule="exact"/>
              <w:jc w:val="center"/>
            </w:pPr>
          </w:p>
        </w:tc>
        <w:tc>
          <w:tcPr>
            <w:tcW w:w="1317" w:type="dxa"/>
          </w:tcPr>
          <w:p>
            <w:pPr>
              <w:spacing w:line="440" w:lineRule="exact"/>
              <w:jc w:val="center"/>
            </w:pPr>
          </w:p>
        </w:tc>
        <w:tc>
          <w:tcPr>
            <w:tcW w:w="801" w:type="dxa"/>
          </w:tcPr>
          <w:p>
            <w:pPr>
              <w:spacing w:line="440" w:lineRule="exact"/>
              <w:jc w:val="center"/>
            </w:pPr>
          </w:p>
        </w:tc>
        <w:tc>
          <w:tcPr>
            <w:tcW w:w="1166" w:type="dxa"/>
          </w:tcPr>
          <w:p>
            <w:pPr>
              <w:spacing w:line="440" w:lineRule="exact"/>
              <w:jc w:val="center"/>
            </w:pPr>
          </w:p>
        </w:tc>
        <w:tc>
          <w:tcPr>
            <w:tcW w:w="742"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jc w:val="center"/>
              <w:rPr>
                <w:bCs/>
              </w:rPr>
            </w:pPr>
          </w:p>
        </w:tc>
        <w:tc>
          <w:tcPr>
            <w:tcW w:w="850" w:type="dxa"/>
          </w:tcPr>
          <w:p>
            <w:pPr>
              <w:spacing w:line="440" w:lineRule="exact"/>
              <w:jc w:val="center"/>
            </w:pPr>
          </w:p>
        </w:tc>
        <w:tc>
          <w:tcPr>
            <w:tcW w:w="823" w:type="dxa"/>
          </w:tcPr>
          <w:p>
            <w:pPr>
              <w:spacing w:line="440" w:lineRule="exact"/>
              <w:jc w:val="center"/>
            </w:pPr>
          </w:p>
        </w:tc>
        <w:tc>
          <w:tcPr>
            <w:tcW w:w="1157" w:type="dxa"/>
          </w:tcPr>
          <w:p>
            <w:pPr>
              <w:spacing w:line="440" w:lineRule="exact"/>
              <w:jc w:val="center"/>
            </w:pPr>
          </w:p>
        </w:tc>
        <w:tc>
          <w:tcPr>
            <w:tcW w:w="803" w:type="dxa"/>
          </w:tcPr>
          <w:p>
            <w:pPr>
              <w:spacing w:line="440" w:lineRule="exact"/>
              <w:jc w:val="center"/>
            </w:pPr>
          </w:p>
        </w:tc>
        <w:tc>
          <w:tcPr>
            <w:tcW w:w="1317" w:type="dxa"/>
          </w:tcPr>
          <w:p>
            <w:pPr>
              <w:spacing w:line="440" w:lineRule="exact"/>
              <w:jc w:val="center"/>
            </w:pPr>
          </w:p>
        </w:tc>
        <w:tc>
          <w:tcPr>
            <w:tcW w:w="801" w:type="dxa"/>
          </w:tcPr>
          <w:p>
            <w:pPr>
              <w:spacing w:line="440" w:lineRule="exact"/>
              <w:jc w:val="center"/>
            </w:pPr>
          </w:p>
        </w:tc>
        <w:tc>
          <w:tcPr>
            <w:tcW w:w="1166" w:type="dxa"/>
          </w:tcPr>
          <w:p>
            <w:pPr>
              <w:spacing w:line="440" w:lineRule="exact"/>
              <w:jc w:val="center"/>
            </w:pPr>
          </w:p>
        </w:tc>
        <w:tc>
          <w:tcPr>
            <w:tcW w:w="742"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jc w:val="center"/>
              <w:rPr>
                <w:bCs/>
              </w:rPr>
            </w:pPr>
          </w:p>
        </w:tc>
        <w:tc>
          <w:tcPr>
            <w:tcW w:w="850" w:type="dxa"/>
          </w:tcPr>
          <w:p>
            <w:pPr>
              <w:spacing w:line="440" w:lineRule="exact"/>
              <w:jc w:val="center"/>
            </w:pPr>
          </w:p>
        </w:tc>
        <w:tc>
          <w:tcPr>
            <w:tcW w:w="823" w:type="dxa"/>
          </w:tcPr>
          <w:p>
            <w:pPr>
              <w:spacing w:line="440" w:lineRule="exact"/>
              <w:jc w:val="center"/>
            </w:pPr>
          </w:p>
        </w:tc>
        <w:tc>
          <w:tcPr>
            <w:tcW w:w="1157" w:type="dxa"/>
          </w:tcPr>
          <w:p>
            <w:pPr>
              <w:spacing w:line="440" w:lineRule="exact"/>
              <w:jc w:val="center"/>
            </w:pPr>
          </w:p>
        </w:tc>
        <w:tc>
          <w:tcPr>
            <w:tcW w:w="803" w:type="dxa"/>
          </w:tcPr>
          <w:p>
            <w:pPr>
              <w:spacing w:line="440" w:lineRule="exact"/>
              <w:jc w:val="center"/>
            </w:pPr>
          </w:p>
        </w:tc>
        <w:tc>
          <w:tcPr>
            <w:tcW w:w="1317" w:type="dxa"/>
          </w:tcPr>
          <w:p>
            <w:pPr>
              <w:spacing w:line="440" w:lineRule="exact"/>
              <w:jc w:val="center"/>
            </w:pPr>
          </w:p>
        </w:tc>
        <w:tc>
          <w:tcPr>
            <w:tcW w:w="801" w:type="dxa"/>
          </w:tcPr>
          <w:p>
            <w:pPr>
              <w:spacing w:line="440" w:lineRule="exact"/>
              <w:jc w:val="center"/>
            </w:pPr>
          </w:p>
        </w:tc>
        <w:tc>
          <w:tcPr>
            <w:tcW w:w="1166" w:type="dxa"/>
          </w:tcPr>
          <w:p>
            <w:pPr>
              <w:spacing w:line="440" w:lineRule="exact"/>
              <w:jc w:val="center"/>
            </w:pPr>
          </w:p>
        </w:tc>
        <w:tc>
          <w:tcPr>
            <w:tcW w:w="742"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jc w:val="center"/>
              <w:rPr>
                <w:bCs/>
              </w:rPr>
            </w:pPr>
          </w:p>
        </w:tc>
        <w:tc>
          <w:tcPr>
            <w:tcW w:w="850" w:type="dxa"/>
          </w:tcPr>
          <w:p>
            <w:pPr>
              <w:spacing w:line="440" w:lineRule="exact"/>
              <w:jc w:val="center"/>
            </w:pPr>
          </w:p>
        </w:tc>
        <w:tc>
          <w:tcPr>
            <w:tcW w:w="823" w:type="dxa"/>
          </w:tcPr>
          <w:p>
            <w:pPr>
              <w:spacing w:line="440" w:lineRule="exact"/>
              <w:jc w:val="center"/>
            </w:pPr>
          </w:p>
        </w:tc>
        <w:tc>
          <w:tcPr>
            <w:tcW w:w="1157" w:type="dxa"/>
          </w:tcPr>
          <w:p>
            <w:pPr>
              <w:spacing w:line="440" w:lineRule="exact"/>
              <w:jc w:val="center"/>
            </w:pPr>
          </w:p>
        </w:tc>
        <w:tc>
          <w:tcPr>
            <w:tcW w:w="803" w:type="dxa"/>
          </w:tcPr>
          <w:p>
            <w:pPr>
              <w:spacing w:line="440" w:lineRule="exact"/>
              <w:jc w:val="center"/>
            </w:pPr>
          </w:p>
        </w:tc>
        <w:tc>
          <w:tcPr>
            <w:tcW w:w="1317" w:type="dxa"/>
          </w:tcPr>
          <w:p>
            <w:pPr>
              <w:spacing w:line="440" w:lineRule="exact"/>
              <w:jc w:val="center"/>
            </w:pPr>
          </w:p>
        </w:tc>
        <w:tc>
          <w:tcPr>
            <w:tcW w:w="801" w:type="dxa"/>
          </w:tcPr>
          <w:p>
            <w:pPr>
              <w:spacing w:line="440" w:lineRule="exact"/>
              <w:jc w:val="center"/>
            </w:pPr>
          </w:p>
        </w:tc>
        <w:tc>
          <w:tcPr>
            <w:tcW w:w="1166" w:type="dxa"/>
          </w:tcPr>
          <w:p>
            <w:pPr>
              <w:spacing w:line="440" w:lineRule="exact"/>
              <w:jc w:val="center"/>
            </w:pPr>
          </w:p>
        </w:tc>
        <w:tc>
          <w:tcPr>
            <w:tcW w:w="742"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7" w:type="dxa"/>
            <w:vAlign w:val="center"/>
          </w:tcPr>
          <w:p>
            <w:pPr>
              <w:jc w:val="center"/>
              <w:rPr>
                <w:bCs/>
              </w:rPr>
            </w:pPr>
          </w:p>
        </w:tc>
        <w:tc>
          <w:tcPr>
            <w:tcW w:w="850" w:type="dxa"/>
          </w:tcPr>
          <w:p>
            <w:pPr>
              <w:spacing w:line="440" w:lineRule="exact"/>
              <w:jc w:val="center"/>
            </w:pPr>
          </w:p>
        </w:tc>
        <w:tc>
          <w:tcPr>
            <w:tcW w:w="823" w:type="dxa"/>
          </w:tcPr>
          <w:p>
            <w:pPr>
              <w:spacing w:line="440" w:lineRule="exact"/>
              <w:jc w:val="center"/>
            </w:pPr>
          </w:p>
        </w:tc>
        <w:tc>
          <w:tcPr>
            <w:tcW w:w="1157" w:type="dxa"/>
          </w:tcPr>
          <w:p>
            <w:pPr>
              <w:spacing w:line="440" w:lineRule="exact"/>
              <w:jc w:val="center"/>
            </w:pPr>
          </w:p>
        </w:tc>
        <w:tc>
          <w:tcPr>
            <w:tcW w:w="803" w:type="dxa"/>
          </w:tcPr>
          <w:p>
            <w:pPr>
              <w:spacing w:line="440" w:lineRule="exact"/>
              <w:jc w:val="center"/>
            </w:pPr>
          </w:p>
        </w:tc>
        <w:tc>
          <w:tcPr>
            <w:tcW w:w="1317" w:type="dxa"/>
          </w:tcPr>
          <w:p>
            <w:pPr>
              <w:spacing w:line="440" w:lineRule="exact"/>
              <w:jc w:val="center"/>
            </w:pPr>
          </w:p>
        </w:tc>
        <w:tc>
          <w:tcPr>
            <w:tcW w:w="801" w:type="dxa"/>
          </w:tcPr>
          <w:p>
            <w:pPr>
              <w:spacing w:line="440" w:lineRule="exact"/>
              <w:jc w:val="center"/>
            </w:pPr>
          </w:p>
        </w:tc>
        <w:tc>
          <w:tcPr>
            <w:tcW w:w="1166" w:type="dxa"/>
          </w:tcPr>
          <w:p>
            <w:pPr>
              <w:spacing w:line="440" w:lineRule="exact"/>
              <w:jc w:val="center"/>
            </w:pPr>
          </w:p>
        </w:tc>
        <w:tc>
          <w:tcPr>
            <w:tcW w:w="742" w:type="dxa"/>
          </w:tcPr>
          <w:p>
            <w:pPr>
              <w:spacing w:line="440" w:lineRule="exact"/>
              <w:jc w:val="center"/>
            </w:pPr>
          </w:p>
        </w:tc>
      </w:tr>
    </w:tbl>
    <w:p>
      <w:pPr>
        <w:autoSpaceDE w:val="0"/>
        <w:autoSpaceDN w:val="0"/>
        <w:adjustRightInd w:val="0"/>
        <w:rPr>
          <w:rFonts w:ascii="宋体" w:hAnsi="宋体" w:cs="宋体"/>
          <w:kern w:val="0"/>
          <w:sz w:val="24"/>
          <w:szCs w:val="24"/>
        </w:rPr>
      </w:pPr>
    </w:p>
    <w:p>
      <w:pPr>
        <w:autoSpaceDE w:val="0"/>
        <w:autoSpaceDN w:val="0"/>
        <w:adjustRightInd w:val="0"/>
        <w:spacing w:line="200" w:lineRule="exact"/>
        <w:rPr>
          <w:rFonts w:ascii="宋体" w:hAnsi="宋体" w:cs="宋体"/>
          <w:kern w:val="0"/>
          <w:sz w:val="24"/>
          <w:szCs w:val="24"/>
        </w:rPr>
      </w:pPr>
    </w:p>
    <w:p>
      <w:pPr>
        <w:autoSpaceDE w:val="0"/>
        <w:autoSpaceDN w:val="0"/>
        <w:adjustRightInd w:val="0"/>
        <w:spacing w:before="81"/>
        <w:rPr>
          <w:rFonts w:ascii="宋体" w:hAnsi="宋体" w:cs="宋体"/>
          <w:kern w:val="0"/>
        </w:rPr>
      </w:pPr>
      <w:r>
        <w:rPr>
          <w:rFonts w:hint="eastAsia" w:ascii="宋体" w:hAnsi="宋体" w:cs="宋体"/>
          <w:kern w:val="0"/>
        </w:rPr>
        <w:t>注：本表后附相关证明材料。</w:t>
      </w:r>
    </w:p>
    <w:p>
      <w:pPr>
        <w:autoSpaceDE w:val="0"/>
        <w:autoSpaceDN w:val="0"/>
        <w:adjustRightInd w:val="0"/>
        <w:spacing w:before="81"/>
        <w:rPr>
          <w:rFonts w:ascii="宋体" w:hAnsi="宋体" w:cs="宋体"/>
          <w:kern w:val="0"/>
        </w:rPr>
      </w:pPr>
    </w:p>
    <w:p>
      <w:pPr>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before="81"/>
        <w:ind w:left="136"/>
        <w:jc w:val="center"/>
        <w:rPr>
          <w:rFonts w:ascii="宋体" w:hAnsi="宋体" w:cs="宋体"/>
          <w:kern w:val="0"/>
          <w:sz w:val="28"/>
          <w:szCs w:val="28"/>
        </w:rPr>
      </w:pPr>
      <w:r>
        <w:rPr>
          <w:rFonts w:hint="eastAsia" w:ascii="宋体" w:hAnsi="宋体" w:cs="宋体"/>
          <w:kern w:val="0"/>
          <w:sz w:val="28"/>
          <w:szCs w:val="28"/>
        </w:rPr>
        <w:t>（五）近年财务状况表</w:t>
      </w:r>
    </w:p>
    <w:p>
      <w:pPr>
        <w:spacing w:line="440" w:lineRule="exact"/>
        <w:ind w:left="720" w:hanging="720" w:hangingChars="300"/>
        <w:rPr>
          <w:sz w:val="24"/>
        </w:rPr>
      </w:pPr>
    </w:p>
    <w:p>
      <w:pPr>
        <w:spacing w:line="440" w:lineRule="exact"/>
        <w:ind w:left="720" w:hanging="720" w:hangingChars="300"/>
        <w:rPr>
          <w:sz w:val="24"/>
        </w:rPr>
      </w:pPr>
      <w:r>
        <w:rPr>
          <w:rFonts w:hint="eastAsia"/>
          <w:sz w:val="24"/>
        </w:rPr>
        <w:t>备注：在此附经会计师事务所或审计机构审计的财务财务会计报表，包括资产负债表、损益表、现金流量表、利润表和财务情况说明书、企业存款证明的复印件，具体年份要求见第二章“申请人须知”的规定。</w:t>
      </w:r>
    </w:p>
    <w:p>
      <w:pPr>
        <w:autoSpaceDE w:val="0"/>
        <w:autoSpaceDN w:val="0"/>
        <w:adjustRightInd w:val="0"/>
        <w:spacing w:before="227"/>
        <w:rPr>
          <w:rFonts w:ascii="宋体" w:hAnsi="宋体" w:cs="宋体"/>
          <w:kern w:val="0"/>
          <w:sz w:val="24"/>
          <w:szCs w:val="24"/>
        </w:rPr>
      </w:pPr>
    </w:p>
    <w:p>
      <w:pPr>
        <w:rPr>
          <w:rFonts w:ascii="宋体" w:hAnsi="宋体" w:cs="宋体"/>
          <w:sz w:val="24"/>
          <w:szCs w:val="24"/>
        </w:rPr>
      </w:pPr>
      <w:bookmarkStart w:id="142" w:name="page99"/>
      <w:bookmarkEnd w:id="142"/>
      <w:r>
        <w:rPr>
          <w:rFonts w:ascii="宋体" w:hAnsi="宋体" w:cs="宋体"/>
          <w:sz w:val="24"/>
          <w:szCs w:val="24"/>
        </w:rPr>
        <w:br w:type="page"/>
      </w:r>
    </w:p>
    <w:p>
      <w:pPr>
        <w:spacing w:line="200" w:lineRule="exact"/>
        <w:rPr>
          <w:rFonts w:ascii="宋体" w:hAnsi="宋体" w:cs="宋体"/>
          <w:sz w:val="24"/>
          <w:szCs w:val="24"/>
        </w:rPr>
      </w:pPr>
    </w:p>
    <w:p>
      <w:pPr>
        <w:numPr>
          <w:ilvl w:val="0"/>
          <w:numId w:val="7"/>
        </w:numPr>
        <w:autoSpaceDE w:val="0"/>
        <w:autoSpaceDN w:val="0"/>
        <w:adjustRightInd w:val="0"/>
        <w:spacing w:before="81"/>
        <w:jc w:val="center"/>
        <w:rPr>
          <w:rFonts w:ascii="宋体" w:hAnsi="宋体" w:cs="宋体"/>
          <w:b/>
          <w:bCs/>
          <w:kern w:val="0"/>
          <w:sz w:val="28"/>
          <w:szCs w:val="28"/>
        </w:rPr>
      </w:pPr>
      <w:r>
        <w:rPr>
          <w:rFonts w:hint="eastAsia" w:ascii="宋体" w:hAnsi="宋体" w:cs="宋体"/>
          <w:b/>
          <w:bCs/>
          <w:kern w:val="0"/>
          <w:sz w:val="28"/>
          <w:szCs w:val="28"/>
        </w:rPr>
        <w:t>服务承诺</w:t>
      </w:r>
    </w:p>
    <w:p>
      <w:pPr>
        <w:rPr>
          <w:rFonts w:ascii="宋体" w:hAnsi="宋体" w:cs="宋体"/>
          <w:b/>
          <w:bCs/>
          <w:kern w:val="0"/>
          <w:sz w:val="28"/>
          <w:szCs w:val="28"/>
        </w:rPr>
      </w:pPr>
      <w:r>
        <w:rPr>
          <w:rFonts w:ascii="宋体" w:hAnsi="宋体" w:cs="宋体"/>
          <w:b/>
          <w:bCs/>
          <w:kern w:val="0"/>
          <w:sz w:val="28"/>
          <w:szCs w:val="28"/>
        </w:rPr>
        <w:br w:type="page"/>
      </w:r>
    </w:p>
    <w:p>
      <w:pPr>
        <w:numPr>
          <w:ilvl w:val="0"/>
          <w:numId w:val="7"/>
        </w:numPr>
        <w:autoSpaceDE w:val="0"/>
        <w:autoSpaceDN w:val="0"/>
        <w:adjustRightInd w:val="0"/>
        <w:spacing w:before="81"/>
        <w:jc w:val="center"/>
        <w:rPr>
          <w:rFonts w:ascii="宋体" w:hAnsi="宋体" w:cs="宋体"/>
          <w:b/>
          <w:bCs/>
          <w:kern w:val="0"/>
          <w:sz w:val="28"/>
          <w:szCs w:val="28"/>
        </w:rPr>
      </w:pPr>
      <w:r>
        <w:rPr>
          <w:rFonts w:hint="eastAsia" w:ascii="宋体" w:hAnsi="宋体" w:cs="宋体"/>
          <w:b/>
          <w:bCs/>
          <w:kern w:val="0"/>
          <w:sz w:val="28"/>
          <w:szCs w:val="28"/>
        </w:rPr>
        <w:t>技术服务措施</w:t>
      </w:r>
    </w:p>
    <w:p>
      <w:pPr>
        <w:rPr>
          <w:rFonts w:ascii="宋体" w:hAnsi="宋体" w:cs="宋体"/>
          <w:b/>
          <w:bCs/>
          <w:kern w:val="0"/>
          <w:sz w:val="28"/>
          <w:szCs w:val="28"/>
        </w:rPr>
      </w:pPr>
      <w:r>
        <w:rPr>
          <w:rFonts w:ascii="宋体" w:hAnsi="宋体" w:cs="宋体"/>
          <w:b/>
          <w:bCs/>
          <w:kern w:val="0"/>
          <w:sz w:val="28"/>
          <w:szCs w:val="28"/>
        </w:rPr>
        <w:br w:type="page"/>
      </w:r>
    </w:p>
    <w:p>
      <w:pPr>
        <w:pStyle w:val="42"/>
        <w:tabs>
          <w:tab w:val="left" w:pos="0"/>
          <w:tab w:val="left" w:pos="993"/>
          <w:tab w:val="left" w:pos="1134"/>
        </w:tabs>
        <w:ind w:left="0" w:leftChars="0" w:firstLine="0" w:firstLineChars="0"/>
        <w:rPr>
          <w:rFonts w:ascii="宋体" w:hAnsi="宋体" w:cs="宋体"/>
          <w:kern w:val="0"/>
          <w:sz w:val="24"/>
          <w:szCs w:val="24"/>
        </w:rPr>
      </w:pPr>
    </w:p>
    <w:bookmarkEnd w:id="128"/>
    <w:bookmarkEnd w:id="129"/>
    <w:bookmarkEnd w:id="130"/>
    <w:p>
      <w:pPr>
        <w:autoSpaceDE w:val="0"/>
        <w:autoSpaceDN w:val="0"/>
        <w:adjustRightInd w:val="0"/>
        <w:spacing w:before="81"/>
        <w:rPr>
          <w:rFonts w:ascii="宋体" w:hAnsi="宋体" w:cs="宋体"/>
          <w:b/>
          <w:sz w:val="24"/>
          <w:szCs w:val="24"/>
        </w:rPr>
      </w:pPr>
    </w:p>
    <w:p>
      <w:pPr>
        <w:numPr>
          <w:ilvl w:val="0"/>
          <w:numId w:val="7"/>
        </w:numPr>
        <w:jc w:val="center"/>
        <w:rPr>
          <w:rFonts w:ascii="宋体" w:hAnsi="宋体" w:cs="宋体"/>
          <w:b/>
          <w:sz w:val="24"/>
          <w:szCs w:val="24"/>
        </w:rPr>
      </w:pPr>
      <w:r>
        <w:rPr>
          <w:rFonts w:hint="eastAsia" w:ascii="宋体" w:hAnsi="宋体" w:cs="宋体"/>
          <w:b/>
          <w:sz w:val="24"/>
          <w:szCs w:val="24"/>
        </w:rPr>
        <w:t>根据竞争性</w:t>
      </w:r>
      <w:r>
        <w:rPr>
          <w:rFonts w:hint="eastAsia" w:ascii="宋体" w:hAnsi="宋体" w:cs="宋体"/>
          <w:b/>
          <w:sz w:val="24"/>
          <w:szCs w:val="24"/>
          <w:lang w:eastAsia="zh-CN"/>
        </w:rPr>
        <w:t>磋商</w:t>
      </w:r>
      <w:r>
        <w:rPr>
          <w:rFonts w:hint="eastAsia" w:ascii="宋体" w:hAnsi="宋体" w:cs="宋体"/>
          <w:b/>
          <w:sz w:val="24"/>
          <w:szCs w:val="24"/>
        </w:rPr>
        <w:t>文件要求及</w:t>
      </w:r>
      <w:r>
        <w:rPr>
          <w:rFonts w:hint="eastAsia" w:ascii="宋体" w:hAnsi="宋体" w:cs="宋体"/>
          <w:b/>
          <w:sz w:val="24"/>
          <w:szCs w:val="24"/>
          <w:lang w:eastAsia="zh-CN"/>
        </w:rPr>
        <w:t>磋商</w:t>
      </w:r>
      <w:r>
        <w:rPr>
          <w:rFonts w:hint="eastAsia" w:ascii="宋体" w:hAnsi="宋体" w:cs="宋体"/>
          <w:b/>
          <w:sz w:val="24"/>
          <w:szCs w:val="24"/>
        </w:rPr>
        <w:t>办法供应商需补充的其他材料</w:t>
      </w:r>
    </w:p>
    <w:p>
      <w:pPr>
        <w:pStyle w:val="42"/>
        <w:rPr>
          <w:rFonts w:ascii="宋体" w:hAnsi="宋体" w:cs="宋体"/>
        </w:rPr>
      </w:pPr>
    </w:p>
    <w:p>
      <w:pPr>
        <w:pStyle w:val="42"/>
        <w:ind w:left="0" w:leftChars="0" w:firstLine="0" w:firstLineChars="0"/>
        <w:rPr>
          <w:rFonts w:ascii="宋体" w:hAnsi="宋体" w:cs="宋体"/>
        </w:rPr>
      </w:pPr>
    </w:p>
    <w:p>
      <w:pPr>
        <w:spacing w:line="360" w:lineRule="auto"/>
        <w:jc w:val="center"/>
        <w:rPr>
          <w:rFonts w:ascii="宋体" w:hAnsi="宋体" w:cs="宋体"/>
          <w:b/>
          <w:sz w:val="24"/>
          <w:szCs w:val="24"/>
        </w:rPr>
      </w:pPr>
      <w:r>
        <w:rPr>
          <w:rFonts w:hint="eastAsia" w:ascii="宋体" w:hAnsi="宋体" w:cs="宋体"/>
          <w:b/>
          <w:sz w:val="24"/>
          <w:szCs w:val="24"/>
        </w:rPr>
        <w:t>包括但不限于《</w:t>
      </w:r>
      <w:r>
        <w:rPr>
          <w:rFonts w:hint="eastAsia" w:ascii="宋体" w:hAnsi="宋体" w:cs="宋体"/>
          <w:b/>
          <w:sz w:val="24"/>
          <w:szCs w:val="24"/>
          <w:lang w:val="en-US" w:eastAsia="zh-CN"/>
        </w:rPr>
        <w:t>编制</w:t>
      </w:r>
      <w:r>
        <w:rPr>
          <w:rFonts w:hint="eastAsia" w:ascii="宋体" w:hAnsi="宋体" w:cs="宋体"/>
          <w:b/>
          <w:sz w:val="24"/>
          <w:szCs w:val="24"/>
        </w:rPr>
        <w:t>项目计划》</w:t>
      </w:r>
    </w:p>
    <w:p>
      <w:pPr>
        <w:spacing w:line="360" w:lineRule="auto"/>
        <w:jc w:val="center"/>
        <w:outlineLvl w:val="0"/>
        <w:rPr>
          <w:rFonts w:ascii="宋体" w:hAnsi="宋体" w:cs="宋体"/>
          <w:sz w:val="24"/>
          <w:szCs w:val="24"/>
        </w:rPr>
      </w:pPr>
      <w:bookmarkStart w:id="143" w:name="_Toc38125513"/>
      <w:bookmarkStart w:id="144" w:name="_Toc37443421"/>
      <w:bookmarkStart w:id="145" w:name="_Toc38294411"/>
      <w:r>
        <w:rPr>
          <w:rFonts w:hint="eastAsia" w:ascii="宋体" w:hAnsi="宋体" w:cs="宋体"/>
          <w:sz w:val="24"/>
          <w:szCs w:val="24"/>
        </w:rPr>
        <w:t>（格式及内容自拟）</w:t>
      </w:r>
      <w:bookmarkEnd w:id="143"/>
      <w:bookmarkEnd w:id="144"/>
      <w:bookmarkEnd w:id="145"/>
    </w:p>
    <w:p>
      <w:pPr>
        <w:rPr>
          <w:rFonts w:ascii="宋体" w:hAnsi="宋体" w:cs="宋体"/>
          <w:sz w:val="24"/>
          <w:szCs w:val="24"/>
        </w:rPr>
      </w:pPr>
    </w:p>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jc w:val="center"/>
                          </w:pPr>
                          <w:r>
                            <w:rPr>
                              <w:rStyle w:val="47"/>
                            </w:rPr>
                            <w:fldChar w:fldCharType="begin"/>
                          </w:r>
                          <w:r>
                            <w:rPr>
                              <w:rStyle w:val="47"/>
                            </w:rPr>
                            <w:instrText xml:space="preserve"> PAGE </w:instrText>
                          </w:r>
                          <w:r>
                            <w:rPr>
                              <w:rStyle w:val="47"/>
                            </w:rPr>
                            <w:fldChar w:fldCharType="separate"/>
                          </w:r>
                          <w:r>
                            <w:rPr>
                              <w:rStyle w:val="47"/>
                            </w:rPr>
                            <w:t>7</w:t>
                          </w:r>
                          <w:r>
                            <w:rPr>
                              <w:rStyle w:val="47"/>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vC8cBAACa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0octzjwy/dvlx+/Lj+/kmXR&#10;pw9QY9pDwMQ0vPEDbk3WLfsBnZn2oKLNXyREMI7qnq/qyiERkR+tV+t1hSGBsfmCOOz2PERIb6W3&#10;JBsNjTi+oio/vYc0ps4puZrz99qYMkLj/nIgZvawW4/ZSsN+mBrf+/aMfHqcfEMdLjol5p1DYfOS&#10;zEacjf1sHEPUh65sUa4H4fUxYROlt1xhhJ0K48gKu2m98k78eS9Zt1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8+vC8cBAACaAwAADgAAAAAAAAABACAAAAAeAQAAZHJzL2Uyb0RvYy54&#10;bWxQSwUGAAAAAAYABgBZAQAAVwUAAAAA&#10;">
              <v:fill on="f" focussize="0,0"/>
              <v:stroke on="f"/>
              <v:imagedata o:title=""/>
              <o:lock v:ext="edit" aspectratio="f"/>
              <v:textbox inset="0mm,0mm,0mm,0mm" style="mso-fit-shape-to-text:t;">
                <w:txbxContent>
                  <w:p>
                    <w:pPr>
                      <w:pStyle w:val="28"/>
                      <w:jc w:val="center"/>
                    </w:pPr>
                    <w:r>
                      <w:rPr>
                        <w:rStyle w:val="47"/>
                      </w:rPr>
                      <w:fldChar w:fldCharType="begin"/>
                    </w:r>
                    <w:r>
                      <w:rPr>
                        <w:rStyle w:val="47"/>
                      </w:rPr>
                      <w:instrText xml:space="preserve"> PAGE </w:instrText>
                    </w:r>
                    <w:r>
                      <w:rPr>
                        <w:rStyle w:val="47"/>
                      </w:rPr>
                      <w:fldChar w:fldCharType="separate"/>
                    </w:r>
                    <w:r>
                      <w:rPr>
                        <w:rStyle w:val="47"/>
                      </w:rPr>
                      <w:t>7</w:t>
                    </w:r>
                    <w:r>
                      <w:rPr>
                        <w:rStyle w:val="4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eastAsia="宋体"/>
        <w:lang w:val="en-US" w:eastAsia="zh-CN"/>
      </w:rPr>
    </w:pPr>
    <w:r>
      <w:rPr>
        <w:rFonts w:hint="eastAsia"/>
        <w:lang w:val="en-US" w:eastAsia="zh-CN"/>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id3qUtIBAACjAwAADgAAAAAAAAABACAAAAAfAQAA&#10;ZHJzL2Uyb0RvYy54bWxQSwUGAAAAAAYABgBZAQAAY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ub6dNIBAACjAwAADgAAAAAAAAABACAAAAAfAQAA&#10;ZHJzL2Uyb0RvYy54bWxQSwUGAAAAAAYABgBZAQAAY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45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Uq9lbtIBAACjAwAADgAAAAAAAAABACAAAAAfAQAA&#10;ZHJzL2Uyb0RvYy54bWxQSwUGAAAAAAYABgBZAQAAY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44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U0L7RAQAAowMAAA4AAABkcnMvZTJvRG9jLnhtbK1TzY7TMBC+I/EO&#10;lu80aYFVFT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1PyGMycsDfzy4/vl5+/Lr2/s&#10;1TLp0wesKO0+UGIc3vqBtma+R7pMtIcWbPoSIUZxUvd8VVcNkcn0aL1ar0sKSYrNDuEXD88DYHyn&#10;vGXJqDnQ+LKq4vQB45g6p6Rqzt9pY/IIjWM9cXj5uswPrhECN45qJBJjs8mKw36YmO19cyZiPa1A&#10;zR1tPGfmvSOF07bMBszGfjaOAfShy+uUOsHw5hipm9xkqjDCToVpdpnmtGdpOf72c9bDv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8FNC+0QEAAKMDAAAOAAAAAAAAAAEAIAAAAB8BAABk&#10;cnMvZTJvRG9jLnhtbFBLBQYAAAAABgAGAFkBAABi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8"/>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F3F24"/>
    <w:multiLevelType w:val="multilevel"/>
    <w:tmpl w:val="0C0F3F2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554FC8"/>
    <w:multiLevelType w:val="multilevel"/>
    <w:tmpl w:val="22554F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BA7DD4"/>
    <w:multiLevelType w:val="multilevel"/>
    <w:tmpl w:val="22BA7DD4"/>
    <w:lvl w:ilvl="0" w:tentative="0">
      <w:start w:val="1"/>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DC9FA90"/>
    <w:multiLevelType w:val="singleLevel"/>
    <w:tmpl w:val="2DC9FA90"/>
    <w:lvl w:ilvl="0" w:tentative="0">
      <w:start w:val="7"/>
      <w:numFmt w:val="chineseCounting"/>
      <w:suff w:val="nothing"/>
      <w:lvlText w:val="%1、"/>
      <w:lvlJc w:val="left"/>
      <w:rPr>
        <w:rFonts w:hint="eastAsia"/>
      </w:rPr>
    </w:lvl>
  </w:abstractNum>
  <w:abstractNum w:abstractNumId="4">
    <w:nsid w:val="5AD03DDB"/>
    <w:multiLevelType w:val="singleLevel"/>
    <w:tmpl w:val="5AD03DDB"/>
    <w:lvl w:ilvl="0" w:tentative="0">
      <w:start w:val="1"/>
      <w:numFmt w:val="chineseCounting"/>
      <w:suff w:val="nothing"/>
      <w:lvlText w:val="%1、"/>
      <w:lvlJc w:val="left"/>
    </w:lvl>
  </w:abstractNum>
  <w:abstractNum w:abstractNumId="5">
    <w:nsid w:val="656D6133"/>
    <w:multiLevelType w:val="multilevel"/>
    <w:tmpl w:val="656D6133"/>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4253" w:firstLine="0"/>
      </w:pPr>
      <w:rPr>
        <w:rFonts w:hint="eastAsia"/>
      </w:rPr>
    </w:lvl>
    <w:lvl w:ilvl="2" w:tentative="0">
      <w:start w:val="1"/>
      <w:numFmt w:val="chineseCountingThousand"/>
      <w:suff w:val="nothing"/>
      <w:lvlText w:val="(%3)"/>
      <w:lvlJc w:val="left"/>
      <w:pPr>
        <w:ind w:left="396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7E863F7E"/>
    <w:multiLevelType w:val="singleLevel"/>
    <w:tmpl w:val="7E863F7E"/>
    <w:lvl w:ilvl="0" w:tentative="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NDcyZWNhZmIzMWM1MWYyZDY4MjkzNDg4OTQyZTUifQ=="/>
    <w:docVar w:name="KSO_WPS_MARK_KEY" w:val="e199f088-d970-4346-85ab-38b5ee742d7a"/>
  </w:docVars>
  <w:rsids>
    <w:rsidRoot w:val="00172A27"/>
    <w:rsid w:val="00000CDE"/>
    <w:rsid w:val="000017C7"/>
    <w:rsid w:val="000050F9"/>
    <w:rsid w:val="000055FB"/>
    <w:rsid w:val="00013645"/>
    <w:rsid w:val="00013CAB"/>
    <w:rsid w:val="00013E6D"/>
    <w:rsid w:val="00015779"/>
    <w:rsid w:val="000201CD"/>
    <w:rsid w:val="0003236D"/>
    <w:rsid w:val="000345B6"/>
    <w:rsid w:val="00034D48"/>
    <w:rsid w:val="000367BB"/>
    <w:rsid w:val="00042A55"/>
    <w:rsid w:val="000435C1"/>
    <w:rsid w:val="00043652"/>
    <w:rsid w:val="00045468"/>
    <w:rsid w:val="000514B0"/>
    <w:rsid w:val="00051D1F"/>
    <w:rsid w:val="0005495C"/>
    <w:rsid w:val="00063752"/>
    <w:rsid w:val="0007222A"/>
    <w:rsid w:val="000757F0"/>
    <w:rsid w:val="00082164"/>
    <w:rsid w:val="00082F0A"/>
    <w:rsid w:val="000875A1"/>
    <w:rsid w:val="00091462"/>
    <w:rsid w:val="00092720"/>
    <w:rsid w:val="000970B9"/>
    <w:rsid w:val="000A367E"/>
    <w:rsid w:val="000A4450"/>
    <w:rsid w:val="000A78FD"/>
    <w:rsid w:val="000B1F41"/>
    <w:rsid w:val="000B5C59"/>
    <w:rsid w:val="000B6797"/>
    <w:rsid w:val="000C0C99"/>
    <w:rsid w:val="000C34C2"/>
    <w:rsid w:val="000C44BA"/>
    <w:rsid w:val="000C5449"/>
    <w:rsid w:val="000C61B6"/>
    <w:rsid w:val="000D385F"/>
    <w:rsid w:val="000D3A4E"/>
    <w:rsid w:val="000E0686"/>
    <w:rsid w:val="000E207C"/>
    <w:rsid w:val="000E2FCE"/>
    <w:rsid w:val="000F3A83"/>
    <w:rsid w:val="000F6022"/>
    <w:rsid w:val="000F79BC"/>
    <w:rsid w:val="000F7DA7"/>
    <w:rsid w:val="0010353C"/>
    <w:rsid w:val="00115B1C"/>
    <w:rsid w:val="00120511"/>
    <w:rsid w:val="00124776"/>
    <w:rsid w:val="0013318F"/>
    <w:rsid w:val="00137D2F"/>
    <w:rsid w:val="00140AC8"/>
    <w:rsid w:val="001449A3"/>
    <w:rsid w:val="001450E7"/>
    <w:rsid w:val="00145C22"/>
    <w:rsid w:val="00153F27"/>
    <w:rsid w:val="00165512"/>
    <w:rsid w:val="00170234"/>
    <w:rsid w:val="00171526"/>
    <w:rsid w:val="00172654"/>
    <w:rsid w:val="00172A27"/>
    <w:rsid w:val="0017376B"/>
    <w:rsid w:val="00175A02"/>
    <w:rsid w:val="0018036E"/>
    <w:rsid w:val="0018326B"/>
    <w:rsid w:val="00183691"/>
    <w:rsid w:val="00190807"/>
    <w:rsid w:val="00194606"/>
    <w:rsid w:val="001956E3"/>
    <w:rsid w:val="00197A6D"/>
    <w:rsid w:val="001A08A5"/>
    <w:rsid w:val="001A2B3B"/>
    <w:rsid w:val="001A4DCA"/>
    <w:rsid w:val="001A6550"/>
    <w:rsid w:val="001A6EF2"/>
    <w:rsid w:val="001B1936"/>
    <w:rsid w:val="001B7146"/>
    <w:rsid w:val="001C2579"/>
    <w:rsid w:val="001C5801"/>
    <w:rsid w:val="001C5A18"/>
    <w:rsid w:val="001D2E89"/>
    <w:rsid w:val="001E2A75"/>
    <w:rsid w:val="001E2F61"/>
    <w:rsid w:val="001E43EB"/>
    <w:rsid w:val="001E4917"/>
    <w:rsid w:val="001E5F3B"/>
    <w:rsid w:val="001E6105"/>
    <w:rsid w:val="001F213F"/>
    <w:rsid w:val="001F2347"/>
    <w:rsid w:val="001F4EE2"/>
    <w:rsid w:val="001F52BC"/>
    <w:rsid w:val="001F7F7E"/>
    <w:rsid w:val="00200E4A"/>
    <w:rsid w:val="002021F4"/>
    <w:rsid w:val="00202521"/>
    <w:rsid w:val="00204BE8"/>
    <w:rsid w:val="00211DA5"/>
    <w:rsid w:val="00212DE2"/>
    <w:rsid w:val="00215466"/>
    <w:rsid w:val="002155B4"/>
    <w:rsid w:val="00215C9E"/>
    <w:rsid w:val="00222984"/>
    <w:rsid w:val="00222CB6"/>
    <w:rsid w:val="00223CAC"/>
    <w:rsid w:val="002254F1"/>
    <w:rsid w:val="00227425"/>
    <w:rsid w:val="0023266B"/>
    <w:rsid w:val="002330B3"/>
    <w:rsid w:val="00236933"/>
    <w:rsid w:val="002376E8"/>
    <w:rsid w:val="00244F8A"/>
    <w:rsid w:val="00250575"/>
    <w:rsid w:val="00262D5E"/>
    <w:rsid w:val="00266164"/>
    <w:rsid w:val="00272F8C"/>
    <w:rsid w:val="00273C65"/>
    <w:rsid w:val="002765B7"/>
    <w:rsid w:val="00285849"/>
    <w:rsid w:val="00285C32"/>
    <w:rsid w:val="00287A30"/>
    <w:rsid w:val="00287F7E"/>
    <w:rsid w:val="002919CA"/>
    <w:rsid w:val="00291D94"/>
    <w:rsid w:val="002953CF"/>
    <w:rsid w:val="00297C14"/>
    <w:rsid w:val="002A31F5"/>
    <w:rsid w:val="002A3934"/>
    <w:rsid w:val="002A5870"/>
    <w:rsid w:val="002C5623"/>
    <w:rsid w:val="002D2D0C"/>
    <w:rsid w:val="002D584F"/>
    <w:rsid w:val="002D5EC7"/>
    <w:rsid w:val="002D646A"/>
    <w:rsid w:val="002E4823"/>
    <w:rsid w:val="002E765F"/>
    <w:rsid w:val="002F080D"/>
    <w:rsid w:val="00307753"/>
    <w:rsid w:val="00315B3E"/>
    <w:rsid w:val="00315ED7"/>
    <w:rsid w:val="00320DBC"/>
    <w:rsid w:val="003243BD"/>
    <w:rsid w:val="0032681C"/>
    <w:rsid w:val="00330EFE"/>
    <w:rsid w:val="003322E1"/>
    <w:rsid w:val="00336FF4"/>
    <w:rsid w:val="00342729"/>
    <w:rsid w:val="0034316B"/>
    <w:rsid w:val="003466BE"/>
    <w:rsid w:val="00352EFC"/>
    <w:rsid w:val="0035402F"/>
    <w:rsid w:val="00355227"/>
    <w:rsid w:val="0036008F"/>
    <w:rsid w:val="003616CD"/>
    <w:rsid w:val="003623B2"/>
    <w:rsid w:val="00362F01"/>
    <w:rsid w:val="003665BB"/>
    <w:rsid w:val="003707DE"/>
    <w:rsid w:val="00376691"/>
    <w:rsid w:val="003771A7"/>
    <w:rsid w:val="00377BEE"/>
    <w:rsid w:val="00381386"/>
    <w:rsid w:val="00390177"/>
    <w:rsid w:val="00393296"/>
    <w:rsid w:val="003A1008"/>
    <w:rsid w:val="003A51CB"/>
    <w:rsid w:val="003A577E"/>
    <w:rsid w:val="003A637B"/>
    <w:rsid w:val="003B33BD"/>
    <w:rsid w:val="003B57E5"/>
    <w:rsid w:val="003C014D"/>
    <w:rsid w:val="003C2061"/>
    <w:rsid w:val="003C68C3"/>
    <w:rsid w:val="003D6290"/>
    <w:rsid w:val="003E1BD8"/>
    <w:rsid w:val="003E1F25"/>
    <w:rsid w:val="003E1F47"/>
    <w:rsid w:val="003E2753"/>
    <w:rsid w:val="003E33C7"/>
    <w:rsid w:val="003E38BE"/>
    <w:rsid w:val="003F37EB"/>
    <w:rsid w:val="003F41E1"/>
    <w:rsid w:val="00405A9B"/>
    <w:rsid w:val="00413ED6"/>
    <w:rsid w:val="004157C1"/>
    <w:rsid w:val="004157DB"/>
    <w:rsid w:val="00421BC5"/>
    <w:rsid w:val="00426D33"/>
    <w:rsid w:val="00433A86"/>
    <w:rsid w:val="004373EA"/>
    <w:rsid w:val="004605CE"/>
    <w:rsid w:val="00465058"/>
    <w:rsid w:val="00467183"/>
    <w:rsid w:val="00467FFB"/>
    <w:rsid w:val="00474E42"/>
    <w:rsid w:val="004814D3"/>
    <w:rsid w:val="00482A8A"/>
    <w:rsid w:val="004A0E70"/>
    <w:rsid w:val="004A2F3E"/>
    <w:rsid w:val="004A2F7E"/>
    <w:rsid w:val="004A5587"/>
    <w:rsid w:val="004B0D10"/>
    <w:rsid w:val="004B417B"/>
    <w:rsid w:val="004B6F1D"/>
    <w:rsid w:val="004C739B"/>
    <w:rsid w:val="004E05B0"/>
    <w:rsid w:val="004E5E46"/>
    <w:rsid w:val="004E66BE"/>
    <w:rsid w:val="004F0B57"/>
    <w:rsid w:val="004F4D9D"/>
    <w:rsid w:val="004F4F78"/>
    <w:rsid w:val="005003C1"/>
    <w:rsid w:val="00501250"/>
    <w:rsid w:val="005033DC"/>
    <w:rsid w:val="00503A1F"/>
    <w:rsid w:val="00503D96"/>
    <w:rsid w:val="00504CD5"/>
    <w:rsid w:val="00506304"/>
    <w:rsid w:val="00514384"/>
    <w:rsid w:val="00516B23"/>
    <w:rsid w:val="005201BA"/>
    <w:rsid w:val="00520D4F"/>
    <w:rsid w:val="00521135"/>
    <w:rsid w:val="00522DDC"/>
    <w:rsid w:val="00525152"/>
    <w:rsid w:val="005253FE"/>
    <w:rsid w:val="0053450B"/>
    <w:rsid w:val="0054085B"/>
    <w:rsid w:val="00540B07"/>
    <w:rsid w:val="0054355D"/>
    <w:rsid w:val="00546AC0"/>
    <w:rsid w:val="00551708"/>
    <w:rsid w:val="00552889"/>
    <w:rsid w:val="00554EF4"/>
    <w:rsid w:val="00557EE1"/>
    <w:rsid w:val="005723D7"/>
    <w:rsid w:val="005751BB"/>
    <w:rsid w:val="0057759F"/>
    <w:rsid w:val="0058114B"/>
    <w:rsid w:val="005853C8"/>
    <w:rsid w:val="005919AE"/>
    <w:rsid w:val="005A23AE"/>
    <w:rsid w:val="005A516B"/>
    <w:rsid w:val="005B2AF8"/>
    <w:rsid w:val="005B2C83"/>
    <w:rsid w:val="005B33DD"/>
    <w:rsid w:val="005B74AA"/>
    <w:rsid w:val="005B7CB0"/>
    <w:rsid w:val="005C1027"/>
    <w:rsid w:val="005C2FBE"/>
    <w:rsid w:val="005D2172"/>
    <w:rsid w:val="005D3C4A"/>
    <w:rsid w:val="005D4BA6"/>
    <w:rsid w:val="005D55FF"/>
    <w:rsid w:val="005E06B0"/>
    <w:rsid w:val="005E70CE"/>
    <w:rsid w:val="005E7A49"/>
    <w:rsid w:val="005F1FDA"/>
    <w:rsid w:val="005F59B2"/>
    <w:rsid w:val="005F7759"/>
    <w:rsid w:val="005F7B35"/>
    <w:rsid w:val="006042F8"/>
    <w:rsid w:val="006054E5"/>
    <w:rsid w:val="00605596"/>
    <w:rsid w:val="00606CFC"/>
    <w:rsid w:val="00611AA8"/>
    <w:rsid w:val="006133BF"/>
    <w:rsid w:val="0061480C"/>
    <w:rsid w:val="006250E6"/>
    <w:rsid w:val="00626BE7"/>
    <w:rsid w:val="006302F0"/>
    <w:rsid w:val="00633A57"/>
    <w:rsid w:val="006361EA"/>
    <w:rsid w:val="006363D1"/>
    <w:rsid w:val="00641324"/>
    <w:rsid w:val="00641635"/>
    <w:rsid w:val="00647A10"/>
    <w:rsid w:val="0066127F"/>
    <w:rsid w:val="00662E57"/>
    <w:rsid w:val="006805E3"/>
    <w:rsid w:val="00683323"/>
    <w:rsid w:val="006839C1"/>
    <w:rsid w:val="00691DDF"/>
    <w:rsid w:val="006A1349"/>
    <w:rsid w:val="006A2122"/>
    <w:rsid w:val="006A43F1"/>
    <w:rsid w:val="006A6A46"/>
    <w:rsid w:val="006A7BF1"/>
    <w:rsid w:val="006D2F06"/>
    <w:rsid w:val="006D472E"/>
    <w:rsid w:val="006D7359"/>
    <w:rsid w:val="006D7B63"/>
    <w:rsid w:val="006E25B5"/>
    <w:rsid w:val="006E284F"/>
    <w:rsid w:val="006E5DD2"/>
    <w:rsid w:val="006E6A00"/>
    <w:rsid w:val="006F2188"/>
    <w:rsid w:val="006F6828"/>
    <w:rsid w:val="0071173E"/>
    <w:rsid w:val="00712315"/>
    <w:rsid w:val="00712707"/>
    <w:rsid w:val="00714A68"/>
    <w:rsid w:val="0071763D"/>
    <w:rsid w:val="0072514B"/>
    <w:rsid w:val="007254CA"/>
    <w:rsid w:val="007266A4"/>
    <w:rsid w:val="00730785"/>
    <w:rsid w:val="007357B5"/>
    <w:rsid w:val="00737559"/>
    <w:rsid w:val="0074204C"/>
    <w:rsid w:val="00743572"/>
    <w:rsid w:val="007506EA"/>
    <w:rsid w:val="007507E0"/>
    <w:rsid w:val="007523CB"/>
    <w:rsid w:val="00757CC3"/>
    <w:rsid w:val="007606D2"/>
    <w:rsid w:val="00762B77"/>
    <w:rsid w:val="007648E7"/>
    <w:rsid w:val="00780AA0"/>
    <w:rsid w:val="00783DFB"/>
    <w:rsid w:val="00791D6C"/>
    <w:rsid w:val="00796746"/>
    <w:rsid w:val="007A1C30"/>
    <w:rsid w:val="007A4A35"/>
    <w:rsid w:val="007B6757"/>
    <w:rsid w:val="007B7713"/>
    <w:rsid w:val="007C069B"/>
    <w:rsid w:val="007C4FFE"/>
    <w:rsid w:val="007C7221"/>
    <w:rsid w:val="007C7EDF"/>
    <w:rsid w:val="007F0875"/>
    <w:rsid w:val="007F3B8F"/>
    <w:rsid w:val="007F52DC"/>
    <w:rsid w:val="007F62C8"/>
    <w:rsid w:val="00801A44"/>
    <w:rsid w:val="00811BCA"/>
    <w:rsid w:val="00812C8F"/>
    <w:rsid w:val="00813DA4"/>
    <w:rsid w:val="00832183"/>
    <w:rsid w:val="0083761F"/>
    <w:rsid w:val="00846E64"/>
    <w:rsid w:val="00853BBD"/>
    <w:rsid w:val="00857D5C"/>
    <w:rsid w:val="00857DBE"/>
    <w:rsid w:val="008637ED"/>
    <w:rsid w:val="00871470"/>
    <w:rsid w:val="00873473"/>
    <w:rsid w:val="00876AD4"/>
    <w:rsid w:val="0087797E"/>
    <w:rsid w:val="00877B04"/>
    <w:rsid w:val="00881124"/>
    <w:rsid w:val="00886E19"/>
    <w:rsid w:val="00891938"/>
    <w:rsid w:val="00895480"/>
    <w:rsid w:val="00895F79"/>
    <w:rsid w:val="00897A99"/>
    <w:rsid w:val="008A61D4"/>
    <w:rsid w:val="008A66E8"/>
    <w:rsid w:val="008B01D1"/>
    <w:rsid w:val="008B2EE2"/>
    <w:rsid w:val="008C235E"/>
    <w:rsid w:val="008C2597"/>
    <w:rsid w:val="008C68C4"/>
    <w:rsid w:val="008C72DD"/>
    <w:rsid w:val="008C7961"/>
    <w:rsid w:val="008D0E48"/>
    <w:rsid w:val="008D1FE5"/>
    <w:rsid w:val="008D6249"/>
    <w:rsid w:val="008D6524"/>
    <w:rsid w:val="008D6E5D"/>
    <w:rsid w:val="008E27AB"/>
    <w:rsid w:val="008E39F2"/>
    <w:rsid w:val="008E590D"/>
    <w:rsid w:val="008E59E3"/>
    <w:rsid w:val="008E69E4"/>
    <w:rsid w:val="008E798D"/>
    <w:rsid w:val="008E7BB4"/>
    <w:rsid w:val="008F1802"/>
    <w:rsid w:val="008F1FDD"/>
    <w:rsid w:val="00905E80"/>
    <w:rsid w:val="00907F2F"/>
    <w:rsid w:val="00914091"/>
    <w:rsid w:val="00921C69"/>
    <w:rsid w:val="009271AB"/>
    <w:rsid w:val="00927DAE"/>
    <w:rsid w:val="00932922"/>
    <w:rsid w:val="00937DCF"/>
    <w:rsid w:val="00941D66"/>
    <w:rsid w:val="0096125F"/>
    <w:rsid w:val="00961B71"/>
    <w:rsid w:val="00962EC2"/>
    <w:rsid w:val="00966199"/>
    <w:rsid w:val="00971542"/>
    <w:rsid w:val="00972406"/>
    <w:rsid w:val="00977B26"/>
    <w:rsid w:val="0098264C"/>
    <w:rsid w:val="00982F2D"/>
    <w:rsid w:val="009859D1"/>
    <w:rsid w:val="0099064F"/>
    <w:rsid w:val="00993FA6"/>
    <w:rsid w:val="009A65DE"/>
    <w:rsid w:val="009A68C2"/>
    <w:rsid w:val="009B0585"/>
    <w:rsid w:val="009B2980"/>
    <w:rsid w:val="009B6204"/>
    <w:rsid w:val="009B6E58"/>
    <w:rsid w:val="009C0596"/>
    <w:rsid w:val="009C1DF4"/>
    <w:rsid w:val="009C5FEC"/>
    <w:rsid w:val="009C6239"/>
    <w:rsid w:val="009C6BBF"/>
    <w:rsid w:val="009D12FF"/>
    <w:rsid w:val="009D18BF"/>
    <w:rsid w:val="009D1C02"/>
    <w:rsid w:val="009D7AFF"/>
    <w:rsid w:val="009E10B8"/>
    <w:rsid w:val="009E1E00"/>
    <w:rsid w:val="009E538D"/>
    <w:rsid w:val="009E6B56"/>
    <w:rsid w:val="009E7514"/>
    <w:rsid w:val="009E7C4C"/>
    <w:rsid w:val="009F03EF"/>
    <w:rsid w:val="009F0D73"/>
    <w:rsid w:val="009F6422"/>
    <w:rsid w:val="009F6C3A"/>
    <w:rsid w:val="009F7545"/>
    <w:rsid w:val="009F7B87"/>
    <w:rsid w:val="00A06FB6"/>
    <w:rsid w:val="00A10591"/>
    <w:rsid w:val="00A12704"/>
    <w:rsid w:val="00A12E20"/>
    <w:rsid w:val="00A133E6"/>
    <w:rsid w:val="00A15E49"/>
    <w:rsid w:val="00A33530"/>
    <w:rsid w:val="00A37967"/>
    <w:rsid w:val="00A40C12"/>
    <w:rsid w:val="00A42151"/>
    <w:rsid w:val="00A424BD"/>
    <w:rsid w:val="00A4360A"/>
    <w:rsid w:val="00A462EA"/>
    <w:rsid w:val="00A47748"/>
    <w:rsid w:val="00A51E1A"/>
    <w:rsid w:val="00A567B4"/>
    <w:rsid w:val="00A61BDD"/>
    <w:rsid w:val="00A6600F"/>
    <w:rsid w:val="00A66180"/>
    <w:rsid w:val="00A734B6"/>
    <w:rsid w:val="00A7593D"/>
    <w:rsid w:val="00A80E90"/>
    <w:rsid w:val="00A91D81"/>
    <w:rsid w:val="00A92165"/>
    <w:rsid w:val="00A94365"/>
    <w:rsid w:val="00A97F3F"/>
    <w:rsid w:val="00AA1EB4"/>
    <w:rsid w:val="00AA47CF"/>
    <w:rsid w:val="00AA6EBC"/>
    <w:rsid w:val="00AB738E"/>
    <w:rsid w:val="00AC22BB"/>
    <w:rsid w:val="00AC6877"/>
    <w:rsid w:val="00AC6C91"/>
    <w:rsid w:val="00AD31E0"/>
    <w:rsid w:val="00AD461E"/>
    <w:rsid w:val="00AD52F5"/>
    <w:rsid w:val="00AE0C2E"/>
    <w:rsid w:val="00AF1614"/>
    <w:rsid w:val="00AF21CB"/>
    <w:rsid w:val="00AF34B0"/>
    <w:rsid w:val="00AF5BCC"/>
    <w:rsid w:val="00AF5BD5"/>
    <w:rsid w:val="00B00E47"/>
    <w:rsid w:val="00B02709"/>
    <w:rsid w:val="00B03C5F"/>
    <w:rsid w:val="00B05322"/>
    <w:rsid w:val="00B10971"/>
    <w:rsid w:val="00B13748"/>
    <w:rsid w:val="00B14137"/>
    <w:rsid w:val="00B1558E"/>
    <w:rsid w:val="00B15F42"/>
    <w:rsid w:val="00B24E24"/>
    <w:rsid w:val="00B31586"/>
    <w:rsid w:val="00B346D7"/>
    <w:rsid w:val="00B41C33"/>
    <w:rsid w:val="00B436BD"/>
    <w:rsid w:val="00B44F6A"/>
    <w:rsid w:val="00B4770B"/>
    <w:rsid w:val="00B54B0A"/>
    <w:rsid w:val="00B63AB4"/>
    <w:rsid w:val="00B66187"/>
    <w:rsid w:val="00B66AF7"/>
    <w:rsid w:val="00B84EA9"/>
    <w:rsid w:val="00B86DB7"/>
    <w:rsid w:val="00B91C44"/>
    <w:rsid w:val="00B92DB1"/>
    <w:rsid w:val="00B945FC"/>
    <w:rsid w:val="00B952B9"/>
    <w:rsid w:val="00B9749F"/>
    <w:rsid w:val="00B97F91"/>
    <w:rsid w:val="00BA0F0F"/>
    <w:rsid w:val="00BA69D4"/>
    <w:rsid w:val="00BA7903"/>
    <w:rsid w:val="00BB0B15"/>
    <w:rsid w:val="00BB1ECA"/>
    <w:rsid w:val="00BB7B58"/>
    <w:rsid w:val="00BC0DA0"/>
    <w:rsid w:val="00BC4C85"/>
    <w:rsid w:val="00BD54BA"/>
    <w:rsid w:val="00BD5BAC"/>
    <w:rsid w:val="00BD6453"/>
    <w:rsid w:val="00BE1198"/>
    <w:rsid w:val="00BE135C"/>
    <w:rsid w:val="00BF634B"/>
    <w:rsid w:val="00C04A54"/>
    <w:rsid w:val="00C1082C"/>
    <w:rsid w:val="00C10FF7"/>
    <w:rsid w:val="00C11B80"/>
    <w:rsid w:val="00C2435D"/>
    <w:rsid w:val="00C2439E"/>
    <w:rsid w:val="00C325E8"/>
    <w:rsid w:val="00C36293"/>
    <w:rsid w:val="00C37D2A"/>
    <w:rsid w:val="00C54188"/>
    <w:rsid w:val="00C547B9"/>
    <w:rsid w:val="00C54E75"/>
    <w:rsid w:val="00C6013E"/>
    <w:rsid w:val="00C70620"/>
    <w:rsid w:val="00C73EA1"/>
    <w:rsid w:val="00C74FDC"/>
    <w:rsid w:val="00C81C72"/>
    <w:rsid w:val="00C91452"/>
    <w:rsid w:val="00C97C1A"/>
    <w:rsid w:val="00CA15C4"/>
    <w:rsid w:val="00CA33B7"/>
    <w:rsid w:val="00CA7255"/>
    <w:rsid w:val="00CA7545"/>
    <w:rsid w:val="00CB0B6D"/>
    <w:rsid w:val="00CB2133"/>
    <w:rsid w:val="00CC15A5"/>
    <w:rsid w:val="00CC2FD5"/>
    <w:rsid w:val="00CC4809"/>
    <w:rsid w:val="00CC6347"/>
    <w:rsid w:val="00CD0B75"/>
    <w:rsid w:val="00CD13EA"/>
    <w:rsid w:val="00CD15C3"/>
    <w:rsid w:val="00CD162E"/>
    <w:rsid w:val="00CD3B9C"/>
    <w:rsid w:val="00CE372F"/>
    <w:rsid w:val="00CE419E"/>
    <w:rsid w:val="00CF4A04"/>
    <w:rsid w:val="00D01D4B"/>
    <w:rsid w:val="00D16A4E"/>
    <w:rsid w:val="00D16A75"/>
    <w:rsid w:val="00D223D6"/>
    <w:rsid w:val="00D2316E"/>
    <w:rsid w:val="00D26A65"/>
    <w:rsid w:val="00D26D09"/>
    <w:rsid w:val="00D27B2B"/>
    <w:rsid w:val="00D27C53"/>
    <w:rsid w:val="00D34489"/>
    <w:rsid w:val="00D34A8B"/>
    <w:rsid w:val="00D36FDC"/>
    <w:rsid w:val="00D414D3"/>
    <w:rsid w:val="00D41B0B"/>
    <w:rsid w:val="00D46B08"/>
    <w:rsid w:val="00D5096A"/>
    <w:rsid w:val="00D616C3"/>
    <w:rsid w:val="00D65F49"/>
    <w:rsid w:val="00D66313"/>
    <w:rsid w:val="00D70AF0"/>
    <w:rsid w:val="00D71182"/>
    <w:rsid w:val="00D71715"/>
    <w:rsid w:val="00D74FF9"/>
    <w:rsid w:val="00D754E5"/>
    <w:rsid w:val="00D84923"/>
    <w:rsid w:val="00D85A41"/>
    <w:rsid w:val="00D85A67"/>
    <w:rsid w:val="00D87576"/>
    <w:rsid w:val="00D944A3"/>
    <w:rsid w:val="00DA2041"/>
    <w:rsid w:val="00DB4407"/>
    <w:rsid w:val="00DB7177"/>
    <w:rsid w:val="00DC2296"/>
    <w:rsid w:val="00DD250E"/>
    <w:rsid w:val="00DD4898"/>
    <w:rsid w:val="00DD49A4"/>
    <w:rsid w:val="00DE0F4C"/>
    <w:rsid w:val="00DF0313"/>
    <w:rsid w:val="00DF0F03"/>
    <w:rsid w:val="00DF16FB"/>
    <w:rsid w:val="00E015B5"/>
    <w:rsid w:val="00E02613"/>
    <w:rsid w:val="00E033B0"/>
    <w:rsid w:val="00E04DAA"/>
    <w:rsid w:val="00E12D99"/>
    <w:rsid w:val="00E12E77"/>
    <w:rsid w:val="00E211A2"/>
    <w:rsid w:val="00E22F08"/>
    <w:rsid w:val="00E2464C"/>
    <w:rsid w:val="00E27175"/>
    <w:rsid w:val="00E27224"/>
    <w:rsid w:val="00E307B3"/>
    <w:rsid w:val="00E36404"/>
    <w:rsid w:val="00E368E4"/>
    <w:rsid w:val="00E40F64"/>
    <w:rsid w:val="00E461EB"/>
    <w:rsid w:val="00E53F08"/>
    <w:rsid w:val="00E544BA"/>
    <w:rsid w:val="00E55903"/>
    <w:rsid w:val="00E628BE"/>
    <w:rsid w:val="00E64A2B"/>
    <w:rsid w:val="00E653E2"/>
    <w:rsid w:val="00E71387"/>
    <w:rsid w:val="00E7330C"/>
    <w:rsid w:val="00E811B2"/>
    <w:rsid w:val="00E843E6"/>
    <w:rsid w:val="00E9238F"/>
    <w:rsid w:val="00E9335C"/>
    <w:rsid w:val="00E93C3A"/>
    <w:rsid w:val="00E96603"/>
    <w:rsid w:val="00E97973"/>
    <w:rsid w:val="00EA7F73"/>
    <w:rsid w:val="00EB5320"/>
    <w:rsid w:val="00EB64AD"/>
    <w:rsid w:val="00EB7790"/>
    <w:rsid w:val="00EC397E"/>
    <w:rsid w:val="00EC799C"/>
    <w:rsid w:val="00ED051D"/>
    <w:rsid w:val="00ED36CB"/>
    <w:rsid w:val="00ED573E"/>
    <w:rsid w:val="00EE31F6"/>
    <w:rsid w:val="00EE44A7"/>
    <w:rsid w:val="00EF6665"/>
    <w:rsid w:val="00F06C3B"/>
    <w:rsid w:val="00F07DFF"/>
    <w:rsid w:val="00F15A90"/>
    <w:rsid w:val="00F16C48"/>
    <w:rsid w:val="00F21642"/>
    <w:rsid w:val="00F21D4C"/>
    <w:rsid w:val="00F22383"/>
    <w:rsid w:val="00F234B0"/>
    <w:rsid w:val="00F23964"/>
    <w:rsid w:val="00F30E8F"/>
    <w:rsid w:val="00F364C7"/>
    <w:rsid w:val="00F42BF4"/>
    <w:rsid w:val="00F60715"/>
    <w:rsid w:val="00F62B8C"/>
    <w:rsid w:val="00F654CB"/>
    <w:rsid w:val="00F657EC"/>
    <w:rsid w:val="00F739E2"/>
    <w:rsid w:val="00F801D6"/>
    <w:rsid w:val="00F8278A"/>
    <w:rsid w:val="00F86239"/>
    <w:rsid w:val="00F8713B"/>
    <w:rsid w:val="00F94413"/>
    <w:rsid w:val="00F97707"/>
    <w:rsid w:val="00FA7649"/>
    <w:rsid w:val="00FB57C8"/>
    <w:rsid w:val="00FC03BF"/>
    <w:rsid w:val="00FC0F9D"/>
    <w:rsid w:val="00FC1484"/>
    <w:rsid w:val="00FC457A"/>
    <w:rsid w:val="00FC617D"/>
    <w:rsid w:val="00FD20FB"/>
    <w:rsid w:val="00FD570D"/>
    <w:rsid w:val="00FD5B3B"/>
    <w:rsid w:val="00FD5D44"/>
    <w:rsid w:val="00FD7D58"/>
    <w:rsid w:val="00FE1623"/>
    <w:rsid w:val="00FE2AA5"/>
    <w:rsid w:val="00FE2D75"/>
    <w:rsid w:val="00FE632D"/>
    <w:rsid w:val="00FF118A"/>
    <w:rsid w:val="00FF2E34"/>
    <w:rsid w:val="00FF6A72"/>
    <w:rsid w:val="013B34E6"/>
    <w:rsid w:val="017E0C4F"/>
    <w:rsid w:val="01947D97"/>
    <w:rsid w:val="01EB3B5E"/>
    <w:rsid w:val="02132898"/>
    <w:rsid w:val="024C492F"/>
    <w:rsid w:val="027C5739"/>
    <w:rsid w:val="02E03BEE"/>
    <w:rsid w:val="04966480"/>
    <w:rsid w:val="053A4F12"/>
    <w:rsid w:val="05465FAD"/>
    <w:rsid w:val="058C51A7"/>
    <w:rsid w:val="05A438BC"/>
    <w:rsid w:val="094620D8"/>
    <w:rsid w:val="098D611B"/>
    <w:rsid w:val="0AFA385E"/>
    <w:rsid w:val="0B0D287F"/>
    <w:rsid w:val="0BF703F6"/>
    <w:rsid w:val="0C720624"/>
    <w:rsid w:val="0CB90E13"/>
    <w:rsid w:val="0D426AB7"/>
    <w:rsid w:val="0E9F155F"/>
    <w:rsid w:val="0F4E1F31"/>
    <w:rsid w:val="0FE471F1"/>
    <w:rsid w:val="10C152F6"/>
    <w:rsid w:val="11883E06"/>
    <w:rsid w:val="13A456B5"/>
    <w:rsid w:val="142034A7"/>
    <w:rsid w:val="14980BFB"/>
    <w:rsid w:val="15FD5C47"/>
    <w:rsid w:val="1606156C"/>
    <w:rsid w:val="16C72AF1"/>
    <w:rsid w:val="188A386F"/>
    <w:rsid w:val="189C42D4"/>
    <w:rsid w:val="1917693A"/>
    <w:rsid w:val="1A687CAC"/>
    <w:rsid w:val="1A9552FA"/>
    <w:rsid w:val="1B3B23A6"/>
    <w:rsid w:val="1B434901"/>
    <w:rsid w:val="1CAC629E"/>
    <w:rsid w:val="1D7C4494"/>
    <w:rsid w:val="1D9B7446"/>
    <w:rsid w:val="1ED81BE4"/>
    <w:rsid w:val="1FF468DA"/>
    <w:rsid w:val="21860891"/>
    <w:rsid w:val="21DA27EC"/>
    <w:rsid w:val="228D26CE"/>
    <w:rsid w:val="22FE2546"/>
    <w:rsid w:val="232774BC"/>
    <w:rsid w:val="236F2FAD"/>
    <w:rsid w:val="23A1225C"/>
    <w:rsid w:val="28623D05"/>
    <w:rsid w:val="29F43602"/>
    <w:rsid w:val="2A8E30E2"/>
    <w:rsid w:val="2B00796F"/>
    <w:rsid w:val="2CD43D89"/>
    <w:rsid w:val="2D2307FE"/>
    <w:rsid w:val="2E505623"/>
    <w:rsid w:val="2E630629"/>
    <w:rsid w:val="2EE7304B"/>
    <w:rsid w:val="2F632E4E"/>
    <w:rsid w:val="301937F3"/>
    <w:rsid w:val="31700B8A"/>
    <w:rsid w:val="329657FA"/>
    <w:rsid w:val="32A1377B"/>
    <w:rsid w:val="32F44EAE"/>
    <w:rsid w:val="333A23FE"/>
    <w:rsid w:val="33F26B56"/>
    <w:rsid w:val="343100BE"/>
    <w:rsid w:val="346F74C8"/>
    <w:rsid w:val="35173F1C"/>
    <w:rsid w:val="35193D13"/>
    <w:rsid w:val="35A26038"/>
    <w:rsid w:val="360841B8"/>
    <w:rsid w:val="36876CEC"/>
    <w:rsid w:val="36C941C4"/>
    <w:rsid w:val="37BC6940"/>
    <w:rsid w:val="37EA7EAA"/>
    <w:rsid w:val="38082ACA"/>
    <w:rsid w:val="381377CA"/>
    <w:rsid w:val="394B3297"/>
    <w:rsid w:val="39AB7563"/>
    <w:rsid w:val="3B247332"/>
    <w:rsid w:val="3BA33031"/>
    <w:rsid w:val="3D591FEC"/>
    <w:rsid w:val="3DA66203"/>
    <w:rsid w:val="3ED05C61"/>
    <w:rsid w:val="3ED839E4"/>
    <w:rsid w:val="3F1E2BD3"/>
    <w:rsid w:val="41117CD4"/>
    <w:rsid w:val="41376F4E"/>
    <w:rsid w:val="414F5D04"/>
    <w:rsid w:val="420472CA"/>
    <w:rsid w:val="431E31A2"/>
    <w:rsid w:val="43452E25"/>
    <w:rsid w:val="4346094B"/>
    <w:rsid w:val="45A34FB4"/>
    <w:rsid w:val="45C049E4"/>
    <w:rsid w:val="45CB6246"/>
    <w:rsid w:val="461865CE"/>
    <w:rsid w:val="465C6B53"/>
    <w:rsid w:val="4A3479AD"/>
    <w:rsid w:val="4C577814"/>
    <w:rsid w:val="4C9D378F"/>
    <w:rsid w:val="4DE33966"/>
    <w:rsid w:val="4EDA0CFE"/>
    <w:rsid w:val="4FA71F77"/>
    <w:rsid w:val="4FB21842"/>
    <w:rsid w:val="4FD317B8"/>
    <w:rsid w:val="5040455F"/>
    <w:rsid w:val="50512860"/>
    <w:rsid w:val="51462A08"/>
    <w:rsid w:val="514C5849"/>
    <w:rsid w:val="546E1BCE"/>
    <w:rsid w:val="55744898"/>
    <w:rsid w:val="55780AFB"/>
    <w:rsid w:val="560A3C63"/>
    <w:rsid w:val="560B0E36"/>
    <w:rsid w:val="56963A37"/>
    <w:rsid w:val="57882E88"/>
    <w:rsid w:val="5B121C61"/>
    <w:rsid w:val="5BA66D2E"/>
    <w:rsid w:val="5BC76675"/>
    <w:rsid w:val="5EED6632"/>
    <w:rsid w:val="609F254F"/>
    <w:rsid w:val="6281003C"/>
    <w:rsid w:val="62B86B5B"/>
    <w:rsid w:val="63E85859"/>
    <w:rsid w:val="64C86FBA"/>
    <w:rsid w:val="64F33C5F"/>
    <w:rsid w:val="652E0AD0"/>
    <w:rsid w:val="673A282D"/>
    <w:rsid w:val="678B38ED"/>
    <w:rsid w:val="67BA0D96"/>
    <w:rsid w:val="680C1F29"/>
    <w:rsid w:val="681A29F4"/>
    <w:rsid w:val="6AEB086C"/>
    <w:rsid w:val="6B516917"/>
    <w:rsid w:val="6B644E04"/>
    <w:rsid w:val="6C377BB6"/>
    <w:rsid w:val="6C507392"/>
    <w:rsid w:val="6DAE25A8"/>
    <w:rsid w:val="6E0E3A4F"/>
    <w:rsid w:val="6E5432DF"/>
    <w:rsid w:val="6E7F114B"/>
    <w:rsid w:val="70174D88"/>
    <w:rsid w:val="70BF7FA0"/>
    <w:rsid w:val="70F65A4D"/>
    <w:rsid w:val="71783A8E"/>
    <w:rsid w:val="71B31326"/>
    <w:rsid w:val="722021E3"/>
    <w:rsid w:val="73115D6C"/>
    <w:rsid w:val="74FC3932"/>
    <w:rsid w:val="75C335B1"/>
    <w:rsid w:val="76800D8C"/>
    <w:rsid w:val="777008E7"/>
    <w:rsid w:val="779B4A46"/>
    <w:rsid w:val="79FC1788"/>
    <w:rsid w:val="7A460876"/>
    <w:rsid w:val="7AEA7238"/>
    <w:rsid w:val="7AF719A2"/>
    <w:rsid w:val="7E5374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nhideWhenUsed="0" w:uiPriority="0" w:semiHidden="0" w:name="heading 4"/>
    <w:lsdException w:qFormat="1"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qFormat="1" w:unhideWhenUsed="0" w:uiPriority="0" w:semiHidden="0"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ocked="1"/>
    <w:lsdException w:qFormat="1" w:unhideWhenUsed="0" w:uiPriority="39" w:semiHidden="0" w:name="toc 3"/>
    <w:lsdException w:qFormat="1"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0" w:semiHidden="0" w:name="header"/>
    <w:lsdException w:qFormat="1" w:unhideWhenUsed="0" w:uiPriority="0"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0" w:semiHidden="0" w:name="Date" w:locked="1"/>
    <w:lsdException w:uiPriority="99" w:name="Body Text First Indent" w:locked="1"/>
    <w:lsdException w:qFormat="1" w:uiPriority="0" w:semiHidden="0" w:name="Body Text First Indent 2" w:locked="1"/>
    <w:lsdException w:uiPriority="99" w:name="Note Heading" w:locked="1"/>
    <w:lsdException w:uiPriority="99" w:name="Body Text 2" w:locked="1"/>
    <w:lsdException w:uiPriority="99" w:name="Body Text 3" w:locked="1"/>
    <w:lsdException w:qFormat="1"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ocked="1"/>
    <w:lsdException w:uiPriority="99" w:name="E-mail Signature" w:locked="1"/>
    <w:lsdException w:qFormat="1" w:uiPriority="99" w:semiHidden="0" w:name="Normal (Web)" w:locked="1"/>
    <w:lsdException w:qFormat="1" w:unhideWhenUsed="0" w:uiPriority="0" w:semiHidden="0" w:name="HTML Acronym" w:locked="1"/>
    <w:lsdException w:uiPriority="99"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ocked="1"/>
    <w:lsdException w:qFormat="1" w:unhideWhenUsed="0" w:uiPriority="0" w:semiHidden="0" w:name="Table Grid" w:locked="1"/>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1"/>
      <w:lang w:val="en-US" w:eastAsia="zh-CN" w:bidi="ar-SA"/>
    </w:rPr>
  </w:style>
  <w:style w:type="paragraph" w:styleId="4">
    <w:name w:val="heading 1"/>
    <w:basedOn w:val="1"/>
    <w:next w:val="1"/>
    <w:link w:val="62"/>
    <w:qFormat/>
    <w:uiPriority w:val="0"/>
    <w:pPr>
      <w:keepNext/>
      <w:keepLines/>
      <w:spacing w:line="360" w:lineRule="auto"/>
      <w:outlineLvl w:val="0"/>
    </w:pPr>
    <w:rPr>
      <w:b/>
      <w:bCs/>
      <w:kern w:val="44"/>
      <w:sz w:val="32"/>
      <w:szCs w:val="32"/>
    </w:rPr>
  </w:style>
  <w:style w:type="paragraph" w:styleId="5">
    <w:name w:val="heading 2"/>
    <w:basedOn w:val="1"/>
    <w:next w:val="1"/>
    <w:link w:val="85"/>
    <w:unhideWhenUsed/>
    <w:qFormat/>
    <w:locked/>
    <w:uiPriority w:val="0"/>
    <w:pPr>
      <w:keepNext/>
      <w:keepLines/>
      <w:numPr>
        <w:ilvl w:val="1"/>
        <w:numId w:val="1"/>
      </w:numPr>
      <w:adjustRightInd w:val="0"/>
      <w:spacing w:before="260" w:after="260" w:line="416" w:lineRule="atLeast"/>
      <w:ind w:left="2700"/>
      <w:textAlignment w:val="baseline"/>
      <w:outlineLvl w:val="1"/>
    </w:pPr>
    <w:rPr>
      <w:rFonts w:ascii="Arial" w:hAnsi="Arial" w:eastAsia="黑体"/>
      <w:b/>
      <w:kern w:val="0"/>
      <w:sz w:val="32"/>
      <w:szCs w:val="32"/>
    </w:rPr>
  </w:style>
  <w:style w:type="paragraph" w:styleId="6">
    <w:name w:val="heading 3"/>
    <w:basedOn w:val="1"/>
    <w:next w:val="1"/>
    <w:link w:val="63"/>
    <w:qFormat/>
    <w:uiPriority w:val="0"/>
    <w:pPr>
      <w:keepNext/>
      <w:keepLines/>
      <w:spacing w:line="360" w:lineRule="auto"/>
      <w:outlineLvl w:val="2"/>
    </w:pPr>
    <w:rPr>
      <w:b/>
      <w:bCs/>
      <w:sz w:val="24"/>
      <w:szCs w:val="24"/>
    </w:rPr>
  </w:style>
  <w:style w:type="paragraph" w:styleId="7">
    <w:name w:val="heading 4"/>
    <w:basedOn w:val="1"/>
    <w:next w:val="1"/>
    <w:link w:val="64"/>
    <w:qFormat/>
    <w:uiPriority w:val="0"/>
    <w:pPr>
      <w:keepNext/>
      <w:keepLines/>
      <w:spacing w:line="360" w:lineRule="auto"/>
      <w:outlineLvl w:val="3"/>
    </w:pPr>
    <w:rPr>
      <w:rFonts w:ascii="Arial" w:hAnsi="Arial" w:cs="Arial"/>
      <w:b/>
      <w:bCs/>
    </w:rPr>
  </w:style>
  <w:style w:type="paragraph" w:styleId="8">
    <w:name w:val="heading 5"/>
    <w:basedOn w:val="1"/>
    <w:next w:val="1"/>
    <w:link w:val="71"/>
    <w:unhideWhenUsed/>
    <w:qFormat/>
    <w:locked/>
    <w:uiPriority w:val="0"/>
    <w:pPr>
      <w:keepNext/>
      <w:keepLines/>
      <w:spacing w:before="280" w:after="290" w:line="376" w:lineRule="auto"/>
      <w:outlineLvl w:val="4"/>
    </w:pPr>
    <w:rPr>
      <w:b/>
      <w:bCs/>
      <w:sz w:val="28"/>
      <w:szCs w:val="28"/>
    </w:rPr>
  </w:style>
  <w:style w:type="paragraph" w:styleId="9">
    <w:name w:val="heading 6"/>
    <w:basedOn w:val="1"/>
    <w:next w:val="1"/>
    <w:link w:val="74"/>
    <w:qFormat/>
    <w:locked/>
    <w:uiPriority w:val="0"/>
    <w:pPr>
      <w:keepNext/>
      <w:keepLines/>
      <w:spacing w:before="240" w:after="64" w:line="317" w:lineRule="auto"/>
      <w:outlineLvl w:val="5"/>
    </w:pPr>
    <w:rPr>
      <w:rFonts w:ascii="Cambria" w:hAnsi="Cambria"/>
      <w:b/>
      <w:bCs/>
      <w:sz w:val="24"/>
      <w:szCs w:val="24"/>
    </w:rPr>
  </w:style>
  <w:style w:type="paragraph" w:styleId="10">
    <w:name w:val="heading 7"/>
    <w:basedOn w:val="1"/>
    <w:next w:val="1"/>
    <w:link w:val="75"/>
    <w:qFormat/>
    <w:locked/>
    <w:uiPriority w:val="0"/>
    <w:pPr>
      <w:keepNext/>
      <w:keepLines/>
      <w:spacing w:before="240" w:after="64" w:line="317" w:lineRule="auto"/>
      <w:outlineLvl w:val="6"/>
    </w:pPr>
    <w:rPr>
      <w:rFonts w:ascii="Calibri" w:hAnsi="Calibri"/>
      <w:b/>
      <w:bCs/>
      <w:sz w:val="24"/>
      <w:szCs w:val="24"/>
    </w:rPr>
  </w:style>
  <w:style w:type="paragraph" w:styleId="11">
    <w:name w:val="heading 8"/>
    <w:basedOn w:val="1"/>
    <w:next w:val="1"/>
    <w:link w:val="76"/>
    <w:qFormat/>
    <w:locked/>
    <w:uiPriority w:val="0"/>
    <w:pPr>
      <w:keepNext/>
      <w:keepLines/>
      <w:spacing w:before="240" w:after="64" w:line="317" w:lineRule="auto"/>
      <w:outlineLvl w:val="7"/>
    </w:pPr>
    <w:rPr>
      <w:rFonts w:ascii="Cambria" w:hAnsi="Cambria"/>
      <w:sz w:val="24"/>
      <w:szCs w:val="24"/>
    </w:rPr>
  </w:style>
  <w:style w:type="paragraph" w:styleId="12">
    <w:name w:val="heading 9"/>
    <w:basedOn w:val="1"/>
    <w:next w:val="1"/>
    <w:link w:val="77"/>
    <w:qFormat/>
    <w:locked/>
    <w:uiPriority w:val="0"/>
    <w:pPr>
      <w:keepNext/>
      <w:keepLines/>
      <w:spacing w:before="240" w:after="64" w:line="317" w:lineRule="auto"/>
      <w:outlineLvl w:val="8"/>
    </w:pPr>
    <w:rPr>
      <w:rFonts w:ascii="Cambria" w:hAnsi="Cambria"/>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index 5"/>
    <w:basedOn w:val="1"/>
    <w:next w:val="1"/>
    <w:qFormat/>
    <w:locked/>
    <w:uiPriority w:val="0"/>
    <w:pPr>
      <w:ind w:left="1680"/>
    </w:pPr>
  </w:style>
  <w:style w:type="paragraph" w:styleId="13">
    <w:name w:val="toc 7"/>
    <w:basedOn w:val="1"/>
    <w:next w:val="1"/>
    <w:qFormat/>
    <w:locked/>
    <w:uiPriority w:val="0"/>
    <w:pPr>
      <w:ind w:left="2520" w:leftChars="1200"/>
    </w:pPr>
    <w:rPr>
      <w:rFonts w:ascii="Calibri" w:hAnsi="Calibri"/>
      <w:szCs w:val="22"/>
    </w:rPr>
  </w:style>
  <w:style w:type="paragraph" w:styleId="14">
    <w:name w:val="Normal Indent"/>
    <w:basedOn w:val="1"/>
    <w:next w:val="1"/>
    <w:unhideWhenUsed/>
    <w:qFormat/>
    <w:locked/>
    <w:uiPriority w:val="0"/>
    <w:pPr>
      <w:ind w:firstLine="420" w:firstLineChars="200"/>
    </w:pPr>
    <w:rPr>
      <w:szCs w:val="24"/>
    </w:rPr>
  </w:style>
  <w:style w:type="paragraph" w:styleId="15">
    <w:name w:val="caption"/>
    <w:basedOn w:val="1"/>
    <w:next w:val="1"/>
    <w:qFormat/>
    <w:locked/>
    <w:uiPriority w:val="0"/>
    <w:rPr>
      <w:rFonts w:ascii="Cambria" w:hAnsi="Cambria" w:eastAsia="黑体"/>
      <w:sz w:val="20"/>
      <w:szCs w:val="20"/>
    </w:rPr>
  </w:style>
  <w:style w:type="paragraph" w:styleId="16">
    <w:name w:val="Document Map"/>
    <w:basedOn w:val="1"/>
    <w:link w:val="65"/>
    <w:qFormat/>
    <w:uiPriority w:val="0"/>
    <w:pPr>
      <w:shd w:val="clear" w:color="auto" w:fill="000080"/>
    </w:pPr>
  </w:style>
  <w:style w:type="paragraph" w:styleId="17">
    <w:name w:val="annotation text"/>
    <w:basedOn w:val="1"/>
    <w:link w:val="88"/>
    <w:qFormat/>
    <w:locked/>
    <w:uiPriority w:val="0"/>
    <w:rPr>
      <w:szCs w:val="22"/>
    </w:rPr>
  </w:style>
  <w:style w:type="paragraph" w:styleId="18">
    <w:name w:val="Body Text"/>
    <w:basedOn w:val="1"/>
    <w:link w:val="97"/>
    <w:qFormat/>
    <w:locked/>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Body Text Indent"/>
    <w:basedOn w:val="1"/>
    <w:next w:val="7"/>
    <w:link w:val="69"/>
    <w:qFormat/>
    <w:uiPriority w:val="0"/>
    <w:pPr>
      <w:keepNext/>
      <w:adjustRightInd w:val="0"/>
      <w:spacing w:line="312" w:lineRule="atLeast"/>
      <w:ind w:left="720" w:leftChars="257"/>
      <w:textAlignment w:val="baseline"/>
    </w:pPr>
    <w:rPr>
      <w:rFonts w:ascii="宋体" w:hAnsi="宋体" w:cs="宋体"/>
      <w:kern w:val="0"/>
      <w:sz w:val="24"/>
      <w:szCs w:val="24"/>
    </w:rPr>
  </w:style>
  <w:style w:type="paragraph" w:styleId="20">
    <w:name w:val="index 4"/>
    <w:basedOn w:val="1"/>
    <w:next w:val="1"/>
    <w:qFormat/>
    <w:locked/>
    <w:uiPriority w:val="0"/>
    <w:pPr>
      <w:ind w:left="600" w:leftChars="600"/>
    </w:pPr>
    <w:rPr>
      <w:szCs w:val="24"/>
    </w:rPr>
  </w:style>
  <w:style w:type="paragraph" w:styleId="21">
    <w:name w:val="toc 5"/>
    <w:basedOn w:val="1"/>
    <w:next w:val="1"/>
    <w:qFormat/>
    <w:locked/>
    <w:uiPriority w:val="0"/>
    <w:pPr>
      <w:tabs>
        <w:tab w:val="right" w:leader="dot" w:pos="8296"/>
      </w:tabs>
      <w:ind w:left="1050" w:leftChars="5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111"/>
    <w:qFormat/>
    <w:locked/>
    <w:uiPriority w:val="0"/>
    <w:rPr>
      <w:rFonts w:ascii="宋体" w:hAnsi="Courier New" w:cs="Courier New"/>
    </w:rPr>
  </w:style>
  <w:style w:type="paragraph" w:styleId="24">
    <w:name w:val="toc 8"/>
    <w:basedOn w:val="1"/>
    <w:next w:val="1"/>
    <w:qFormat/>
    <w:locked/>
    <w:uiPriority w:val="0"/>
    <w:pPr>
      <w:ind w:left="2940" w:leftChars="1400"/>
    </w:pPr>
    <w:rPr>
      <w:rFonts w:ascii="Calibri" w:hAnsi="Calibri"/>
      <w:szCs w:val="22"/>
    </w:rPr>
  </w:style>
  <w:style w:type="paragraph" w:styleId="25">
    <w:name w:val="Date"/>
    <w:basedOn w:val="1"/>
    <w:next w:val="1"/>
    <w:link w:val="78"/>
    <w:qFormat/>
    <w:locked/>
    <w:uiPriority w:val="0"/>
    <w:pPr>
      <w:ind w:left="100" w:leftChars="2500"/>
    </w:pPr>
    <w:rPr>
      <w:rFonts w:ascii="宋体"/>
      <w:kern w:val="0"/>
      <w:sz w:val="28"/>
      <w:szCs w:val="20"/>
    </w:rPr>
  </w:style>
  <w:style w:type="paragraph" w:styleId="26">
    <w:name w:val="Body Text Indent 2"/>
    <w:basedOn w:val="1"/>
    <w:link w:val="72"/>
    <w:unhideWhenUsed/>
    <w:qFormat/>
    <w:locked/>
    <w:uiPriority w:val="0"/>
    <w:pPr>
      <w:spacing w:after="120" w:line="480" w:lineRule="auto"/>
      <w:ind w:left="420" w:leftChars="200"/>
    </w:pPr>
  </w:style>
  <w:style w:type="paragraph" w:styleId="27">
    <w:name w:val="Balloon Text"/>
    <w:basedOn w:val="1"/>
    <w:link w:val="95"/>
    <w:qFormat/>
    <w:locked/>
    <w:uiPriority w:val="0"/>
    <w:rPr>
      <w:rFonts w:ascii="宋体"/>
      <w:kern w:val="0"/>
      <w:sz w:val="18"/>
      <w:szCs w:val="18"/>
    </w:rPr>
  </w:style>
  <w:style w:type="paragraph" w:styleId="28">
    <w:name w:val="footer"/>
    <w:basedOn w:val="1"/>
    <w:link w:val="68"/>
    <w:qFormat/>
    <w:uiPriority w:val="0"/>
    <w:pPr>
      <w:tabs>
        <w:tab w:val="center" w:pos="4153"/>
        <w:tab w:val="right" w:pos="8306"/>
      </w:tabs>
      <w:snapToGrid w:val="0"/>
    </w:pPr>
    <w:rPr>
      <w:sz w:val="18"/>
      <w:szCs w:val="18"/>
    </w:rPr>
  </w:style>
  <w:style w:type="paragraph" w:styleId="29">
    <w:name w:val="envelope return"/>
    <w:basedOn w:val="1"/>
    <w:qFormat/>
    <w:locked/>
    <w:uiPriority w:val="0"/>
    <w:pPr>
      <w:snapToGrid w:val="0"/>
    </w:pPr>
    <w:rPr>
      <w:rFonts w:ascii="Arial" w:hAnsi="Arial"/>
      <w:szCs w:val="22"/>
    </w:rPr>
  </w:style>
  <w:style w:type="paragraph" w:styleId="3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unhideWhenUsed/>
    <w:qFormat/>
    <w:locked/>
    <w:uiPriority w:val="0"/>
    <w:pPr>
      <w:ind w:left="1260" w:leftChars="600"/>
    </w:pPr>
  </w:style>
  <w:style w:type="paragraph" w:styleId="33">
    <w:name w:val="Subtitle"/>
    <w:basedOn w:val="1"/>
    <w:next w:val="1"/>
    <w:link w:val="83"/>
    <w:qFormat/>
    <w:locked/>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129"/>
    <w:qFormat/>
    <w:locked/>
    <w:uiPriority w:val="0"/>
    <w:pPr>
      <w:adjustRightInd w:val="0"/>
      <w:snapToGrid w:val="0"/>
      <w:spacing w:line="312" w:lineRule="atLeast"/>
      <w:textAlignment w:val="baseline"/>
    </w:pPr>
    <w:rPr>
      <w:rFonts w:ascii="Calibri" w:hAnsi="Calibri" w:eastAsia="仿宋"/>
      <w:kern w:val="0"/>
      <w:sz w:val="18"/>
      <w:szCs w:val="18"/>
    </w:rPr>
  </w:style>
  <w:style w:type="paragraph" w:styleId="35">
    <w:name w:val="toc 6"/>
    <w:basedOn w:val="1"/>
    <w:next w:val="1"/>
    <w:qFormat/>
    <w:locked/>
    <w:uiPriority w:val="0"/>
    <w:pPr>
      <w:ind w:left="2100" w:leftChars="1000"/>
    </w:pPr>
    <w:rPr>
      <w:rFonts w:ascii="Calibri" w:hAnsi="Calibri"/>
      <w:szCs w:val="22"/>
    </w:rPr>
  </w:style>
  <w:style w:type="paragraph" w:styleId="36">
    <w:name w:val="toc 2"/>
    <w:basedOn w:val="1"/>
    <w:next w:val="1"/>
    <w:qFormat/>
    <w:locked/>
    <w:uiPriority w:val="39"/>
    <w:pPr>
      <w:ind w:left="420" w:leftChars="200"/>
    </w:pPr>
  </w:style>
  <w:style w:type="paragraph" w:styleId="37">
    <w:name w:val="toc 9"/>
    <w:basedOn w:val="1"/>
    <w:next w:val="1"/>
    <w:qFormat/>
    <w:locked/>
    <w:uiPriority w:val="0"/>
    <w:pPr>
      <w:ind w:left="3360" w:leftChars="1600"/>
    </w:pPr>
    <w:rPr>
      <w:rFonts w:ascii="Calibri" w:hAnsi="Calibri"/>
      <w:szCs w:val="22"/>
    </w:rPr>
  </w:style>
  <w:style w:type="paragraph" w:styleId="38">
    <w:name w:val="HTML Preformatted"/>
    <w:basedOn w:val="1"/>
    <w:link w:val="128"/>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szCs w:val="22"/>
    </w:rPr>
  </w:style>
  <w:style w:type="paragraph" w:styleId="39">
    <w:name w:val="Normal (Web)"/>
    <w:basedOn w:val="1"/>
    <w:unhideWhenUsed/>
    <w:qFormat/>
    <w:locked/>
    <w:uiPriority w:val="99"/>
    <w:pPr>
      <w:spacing w:beforeAutospacing="1" w:afterAutospacing="1"/>
    </w:pPr>
    <w:rPr>
      <w:kern w:val="0"/>
      <w:sz w:val="24"/>
    </w:rPr>
  </w:style>
  <w:style w:type="paragraph" w:styleId="40">
    <w:name w:val="Title"/>
    <w:basedOn w:val="1"/>
    <w:next w:val="1"/>
    <w:link w:val="70"/>
    <w:qFormat/>
    <w:locked/>
    <w:uiPriority w:val="0"/>
    <w:pPr>
      <w:spacing w:before="240" w:after="60"/>
      <w:jc w:val="center"/>
      <w:outlineLvl w:val="0"/>
    </w:pPr>
    <w:rPr>
      <w:rFonts w:ascii="Cambria" w:hAnsi="Cambria"/>
      <w:b/>
      <w:bCs/>
      <w:sz w:val="32"/>
      <w:szCs w:val="32"/>
    </w:rPr>
  </w:style>
  <w:style w:type="paragraph" w:styleId="41">
    <w:name w:val="annotation subject"/>
    <w:basedOn w:val="17"/>
    <w:next w:val="17"/>
    <w:link w:val="81"/>
    <w:qFormat/>
    <w:locked/>
    <w:uiPriority w:val="0"/>
    <w:rPr>
      <w:rFonts w:ascii="宋体"/>
      <w:b/>
      <w:bCs/>
      <w:kern w:val="0"/>
      <w:sz w:val="28"/>
      <w:szCs w:val="20"/>
    </w:rPr>
  </w:style>
  <w:style w:type="paragraph" w:styleId="42">
    <w:name w:val="Body Text First Indent 2"/>
    <w:basedOn w:val="19"/>
    <w:link w:val="123"/>
    <w:unhideWhenUsed/>
    <w:qFormat/>
    <w:locked/>
    <w:uiPriority w:val="0"/>
    <w:pPr>
      <w:keepNext w:val="0"/>
      <w:adjustRightInd/>
      <w:spacing w:after="120" w:line="240" w:lineRule="auto"/>
      <w:ind w:left="420" w:leftChars="200" w:firstLine="420" w:firstLineChars="200"/>
      <w:textAlignment w:val="auto"/>
    </w:pPr>
    <w:rPr>
      <w:rFonts w:ascii="Times New Roman" w:hAnsi="Times New Roman" w:cs="Times New Roman"/>
      <w:kern w:val="2"/>
      <w:sz w:val="21"/>
      <w:szCs w:val="21"/>
    </w:rPr>
  </w:style>
  <w:style w:type="table" w:styleId="44">
    <w:name w:val="Table Grid"/>
    <w:basedOn w:val="4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locked/>
    <w:uiPriority w:val="22"/>
    <w:rPr>
      <w:b/>
      <w:bCs/>
    </w:rPr>
  </w:style>
  <w:style w:type="character" w:styleId="47">
    <w:name w:val="page number"/>
    <w:basedOn w:val="45"/>
    <w:qFormat/>
    <w:uiPriority w:val="99"/>
  </w:style>
  <w:style w:type="character" w:styleId="48">
    <w:name w:val="FollowedHyperlink"/>
    <w:qFormat/>
    <w:locked/>
    <w:uiPriority w:val="0"/>
    <w:rPr>
      <w:color w:val="338DE6"/>
      <w:u w:val="none"/>
    </w:rPr>
  </w:style>
  <w:style w:type="character" w:styleId="49">
    <w:name w:val="Emphasis"/>
    <w:qFormat/>
    <w:locked/>
    <w:uiPriority w:val="0"/>
    <w:rPr>
      <w:i/>
      <w:iCs/>
    </w:rPr>
  </w:style>
  <w:style w:type="character" w:styleId="50">
    <w:name w:val="HTML Definition"/>
    <w:basedOn w:val="45"/>
    <w:qFormat/>
    <w:locked/>
    <w:uiPriority w:val="0"/>
  </w:style>
  <w:style w:type="character" w:styleId="51">
    <w:name w:val="HTML Typewriter"/>
    <w:qFormat/>
    <w:locked/>
    <w:uiPriority w:val="0"/>
    <w:rPr>
      <w:rFonts w:hint="default" w:ascii="monospace" w:hAnsi="monospace" w:eastAsia="monospace" w:cs="monospace"/>
      <w:sz w:val="20"/>
    </w:rPr>
  </w:style>
  <w:style w:type="character" w:styleId="52">
    <w:name w:val="HTML Acronym"/>
    <w:basedOn w:val="45"/>
    <w:qFormat/>
    <w:locked/>
    <w:uiPriority w:val="0"/>
  </w:style>
  <w:style w:type="character" w:styleId="53">
    <w:name w:val="HTML Variable"/>
    <w:basedOn w:val="45"/>
    <w:qFormat/>
    <w:locked/>
    <w:uiPriority w:val="0"/>
  </w:style>
  <w:style w:type="character" w:styleId="54">
    <w:name w:val="Hyperlink"/>
    <w:basedOn w:val="45"/>
    <w:qFormat/>
    <w:uiPriority w:val="99"/>
    <w:rPr>
      <w:color w:val="0000FF"/>
      <w:u w:val="single"/>
    </w:rPr>
  </w:style>
  <w:style w:type="character" w:styleId="55">
    <w:name w:val="HTML Code"/>
    <w:qFormat/>
    <w:locked/>
    <w:uiPriority w:val="0"/>
    <w:rPr>
      <w:rFonts w:hint="default" w:ascii="monospace" w:hAnsi="monospace" w:eastAsia="monospace" w:cs="monospace"/>
      <w:sz w:val="21"/>
      <w:szCs w:val="21"/>
    </w:rPr>
  </w:style>
  <w:style w:type="character" w:styleId="56">
    <w:name w:val="annotation reference"/>
    <w:qFormat/>
    <w:locked/>
    <w:uiPriority w:val="0"/>
    <w:rPr>
      <w:rFonts w:cs="Times New Roman"/>
      <w:sz w:val="21"/>
      <w:szCs w:val="21"/>
    </w:rPr>
  </w:style>
  <w:style w:type="character" w:styleId="57">
    <w:name w:val="HTML Cite"/>
    <w:basedOn w:val="45"/>
    <w:qFormat/>
    <w:locked/>
    <w:uiPriority w:val="0"/>
  </w:style>
  <w:style w:type="character" w:styleId="58">
    <w:name w:val="HTML Keyboard"/>
    <w:qFormat/>
    <w:locked/>
    <w:uiPriority w:val="0"/>
    <w:rPr>
      <w:rFonts w:hint="default" w:ascii="monospace" w:hAnsi="monospace" w:eastAsia="monospace" w:cs="monospace"/>
      <w:sz w:val="21"/>
      <w:szCs w:val="21"/>
    </w:rPr>
  </w:style>
  <w:style w:type="character" w:styleId="59">
    <w:name w:val="HTML Sample"/>
    <w:qFormat/>
    <w:locked/>
    <w:uiPriority w:val="0"/>
    <w:rPr>
      <w:rFonts w:ascii="monospace" w:hAnsi="monospace" w:eastAsia="monospace" w:cs="monospace"/>
      <w:sz w:val="21"/>
      <w:szCs w:val="21"/>
    </w:rPr>
  </w:style>
  <w:style w:type="paragraph" w:customStyle="1" w:styleId="60">
    <w:name w:val="BodyText1I2"/>
    <w:basedOn w:val="61"/>
    <w:qFormat/>
    <w:uiPriority w:val="0"/>
    <w:pPr>
      <w:widowControl/>
      <w:spacing w:line="540" w:lineRule="exact"/>
      <w:ind w:firstLine="420" w:firstLineChars="200"/>
      <w:jc w:val="both"/>
      <w:textAlignment w:val="baseline"/>
    </w:pPr>
  </w:style>
  <w:style w:type="paragraph" w:customStyle="1" w:styleId="61">
    <w:name w:val="BodyTextIndent"/>
    <w:basedOn w:val="1"/>
    <w:qFormat/>
    <w:uiPriority w:val="0"/>
    <w:pPr>
      <w:widowControl/>
      <w:spacing w:line="540" w:lineRule="exact"/>
      <w:ind w:firstLine="560"/>
      <w:jc w:val="both"/>
      <w:textAlignment w:val="baseline"/>
    </w:pPr>
    <w:rPr>
      <w:sz w:val="28"/>
      <w:szCs w:val="24"/>
      <w:lang w:val="en-US" w:eastAsia="zh-CN" w:bidi="ar-SA"/>
    </w:rPr>
  </w:style>
  <w:style w:type="character" w:customStyle="1" w:styleId="62">
    <w:name w:val="标题 1 字符"/>
    <w:basedOn w:val="45"/>
    <w:link w:val="4"/>
    <w:qFormat/>
    <w:locked/>
    <w:uiPriority w:val="0"/>
    <w:rPr>
      <w:rFonts w:ascii="Times New Roman" w:hAnsi="Times New Roman" w:eastAsia="宋体" w:cs="Times New Roman"/>
      <w:b/>
      <w:bCs/>
      <w:kern w:val="44"/>
      <w:sz w:val="44"/>
      <w:szCs w:val="44"/>
    </w:rPr>
  </w:style>
  <w:style w:type="character" w:customStyle="1" w:styleId="63">
    <w:name w:val="标题 3 字符"/>
    <w:basedOn w:val="45"/>
    <w:link w:val="6"/>
    <w:qFormat/>
    <w:locked/>
    <w:uiPriority w:val="0"/>
    <w:rPr>
      <w:rFonts w:ascii="Times New Roman" w:hAnsi="Times New Roman" w:eastAsia="宋体" w:cs="Times New Roman"/>
      <w:b/>
      <w:bCs/>
      <w:sz w:val="32"/>
      <w:szCs w:val="32"/>
    </w:rPr>
  </w:style>
  <w:style w:type="character" w:customStyle="1" w:styleId="64">
    <w:name w:val="标题 4 字符"/>
    <w:basedOn w:val="45"/>
    <w:link w:val="7"/>
    <w:qFormat/>
    <w:locked/>
    <w:uiPriority w:val="0"/>
    <w:rPr>
      <w:rFonts w:ascii="Arial" w:hAnsi="Arial" w:eastAsia="宋体" w:cs="Arial"/>
      <w:b/>
      <w:bCs/>
      <w:sz w:val="28"/>
      <w:szCs w:val="28"/>
    </w:rPr>
  </w:style>
  <w:style w:type="character" w:customStyle="1" w:styleId="65">
    <w:name w:val="文档结构图 字符"/>
    <w:basedOn w:val="45"/>
    <w:link w:val="16"/>
    <w:qFormat/>
    <w:locked/>
    <w:uiPriority w:val="0"/>
    <w:rPr>
      <w:rFonts w:ascii="Times New Roman" w:hAnsi="Times New Roman" w:eastAsia="宋体" w:cs="Times New Roman"/>
      <w:sz w:val="24"/>
      <w:szCs w:val="24"/>
      <w:shd w:val="clear" w:color="auto" w:fill="000080"/>
    </w:rPr>
  </w:style>
  <w:style w:type="paragraph" w:customStyle="1" w:styleId="66">
    <w:name w:val="样式1"/>
    <w:basedOn w:val="1"/>
    <w:next w:val="7"/>
    <w:qFormat/>
    <w:uiPriority w:val="0"/>
    <w:pPr>
      <w:spacing w:line="360" w:lineRule="auto"/>
      <w:ind w:firstLine="420" w:firstLineChars="200"/>
    </w:pPr>
    <w:rPr>
      <w:rFonts w:ascii="宋体" w:hAnsi="宋体" w:cs="宋体"/>
    </w:rPr>
  </w:style>
  <w:style w:type="character" w:customStyle="1" w:styleId="67">
    <w:name w:val="页眉 字符"/>
    <w:basedOn w:val="45"/>
    <w:link w:val="30"/>
    <w:qFormat/>
    <w:locked/>
    <w:uiPriority w:val="0"/>
    <w:rPr>
      <w:rFonts w:ascii="Times New Roman" w:hAnsi="Times New Roman" w:eastAsia="宋体" w:cs="Times New Roman"/>
      <w:sz w:val="18"/>
      <w:szCs w:val="18"/>
    </w:rPr>
  </w:style>
  <w:style w:type="character" w:customStyle="1" w:styleId="68">
    <w:name w:val="页脚 字符"/>
    <w:basedOn w:val="45"/>
    <w:link w:val="28"/>
    <w:qFormat/>
    <w:locked/>
    <w:uiPriority w:val="0"/>
    <w:rPr>
      <w:rFonts w:ascii="Times New Roman" w:hAnsi="Times New Roman" w:eastAsia="宋体" w:cs="Times New Roman"/>
      <w:sz w:val="18"/>
      <w:szCs w:val="18"/>
    </w:rPr>
  </w:style>
  <w:style w:type="character" w:customStyle="1" w:styleId="69">
    <w:name w:val="正文文本缩进 字符"/>
    <w:basedOn w:val="45"/>
    <w:link w:val="19"/>
    <w:qFormat/>
    <w:locked/>
    <w:uiPriority w:val="99"/>
    <w:rPr>
      <w:rFonts w:ascii="宋体" w:hAnsi="宋体" w:eastAsia="宋体" w:cs="宋体"/>
      <w:kern w:val="0"/>
      <w:sz w:val="20"/>
      <w:szCs w:val="20"/>
    </w:rPr>
  </w:style>
  <w:style w:type="character" w:customStyle="1" w:styleId="70">
    <w:name w:val="标题 字符"/>
    <w:basedOn w:val="45"/>
    <w:link w:val="40"/>
    <w:qFormat/>
    <w:uiPriority w:val="0"/>
    <w:rPr>
      <w:rFonts w:ascii="Cambria" w:hAnsi="Cambria"/>
      <w:b/>
      <w:bCs/>
      <w:kern w:val="2"/>
      <w:sz w:val="32"/>
      <w:szCs w:val="32"/>
    </w:rPr>
  </w:style>
  <w:style w:type="character" w:customStyle="1" w:styleId="71">
    <w:name w:val="标题 5 字符"/>
    <w:basedOn w:val="45"/>
    <w:link w:val="8"/>
    <w:qFormat/>
    <w:uiPriority w:val="0"/>
    <w:rPr>
      <w:b/>
      <w:bCs/>
      <w:kern w:val="2"/>
      <w:sz w:val="28"/>
      <w:szCs w:val="28"/>
    </w:rPr>
  </w:style>
  <w:style w:type="character" w:customStyle="1" w:styleId="72">
    <w:name w:val="正文文本缩进 2 字符"/>
    <w:basedOn w:val="45"/>
    <w:link w:val="26"/>
    <w:semiHidden/>
    <w:qFormat/>
    <w:uiPriority w:val="99"/>
    <w:rPr>
      <w:kern w:val="2"/>
      <w:sz w:val="21"/>
      <w:szCs w:val="21"/>
    </w:rPr>
  </w:style>
  <w:style w:type="paragraph" w:customStyle="1" w:styleId="73">
    <w:name w:val="TOC 标题1"/>
    <w:basedOn w:val="4"/>
    <w:next w:val="1"/>
    <w:unhideWhenUsed/>
    <w:qFormat/>
    <w:uiPriority w:val="0"/>
    <w:pPr>
      <w:spacing w:before="340" w:after="330" w:line="578" w:lineRule="auto"/>
      <w:outlineLvl w:val="9"/>
    </w:pPr>
    <w:rPr>
      <w:sz w:val="44"/>
      <w:szCs w:val="44"/>
    </w:rPr>
  </w:style>
  <w:style w:type="character" w:customStyle="1" w:styleId="74">
    <w:name w:val="标题 6 字符"/>
    <w:basedOn w:val="45"/>
    <w:link w:val="9"/>
    <w:qFormat/>
    <w:uiPriority w:val="0"/>
    <w:rPr>
      <w:rFonts w:ascii="Cambria" w:hAnsi="Cambria"/>
      <w:b/>
      <w:bCs/>
      <w:kern w:val="2"/>
      <w:sz w:val="24"/>
      <w:szCs w:val="24"/>
    </w:rPr>
  </w:style>
  <w:style w:type="character" w:customStyle="1" w:styleId="75">
    <w:name w:val="标题 7 字符"/>
    <w:basedOn w:val="45"/>
    <w:link w:val="10"/>
    <w:qFormat/>
    <w:uiPriority w:val="0"/>
    <w:rPr>
      <w:rFonts w:ascii="Calibri" w:hAnsi="Calibri"/>
      <w:b/>
      <w:bCs/>
      <w:kern w:val="2"/>
      <w:sz w:val="24"/>
      <w:szCs w:val="24"/>
    </w:rPr>
  </w:style>
  <w:style w:type="character" w:customStyle="1" w:styleId="76">
    <w:name w:val="标题 8 字符"/>
    <w:basedOn w:val="45"/>
    <w:link w:val="11"/>
    <w:qFormat/>
    <w:uiPriority w:val="0"/>
    <w:rPr>
      <w:rFonts w:ascii="Cambria" w:hAnsi="Cambria"/>
      <w:kern w:val="2"/>
      <w:sz w:val="24"/>
      <w:szCs w:val="24"/>
    </w:rPr>
  </w:style>
  <w:style w:type="character" w:customStyle="1" w:styleId="77">
    <w:name w:val="标题 9 字符"/>
    <w:basedOn w:val="45"/>
    <w:link w:val="12"/>
    <w:qFormat/>
    <w:uiPriority w:val="0"/>
    <w:rPr>
      <w:rFonts w:ascii="Cambria" w:hAnsi="Cambria"/>
      <w:kern w:val="2"/>
      <w:sz w:val="21"/>
      <w:szCs w:val="21"/>
    </w:rPr>
  </w:style>
  <w:style w:type="character" w:customStyle="1" w:styleId="78">
    <w:name w:val="日期 字符"/>
    <w:link w:val="25"/>
    <w:qFormat/>
    <w:uiPriority w:val="0"/>
    <w:rPr>
      <w:rFonts w:ascii="宋体"/>
      <w:sz w:val="28"/>
    </w:rPr>
  </w:style>
  <w:style w:type="character" w:customStyle="1" w:styleId="79">
    <w:name w:val="标题4 Char Char"/>
    <w:link w:val="80"/>
    <w:qFormat/>
    <w:uiPriority w:val="0"/>
    <w:rPr>
      <w:rFonts w:ascii="Arial" w:hAnsi="Arial"/>
      <w:b/>
      <w:bCs/>
      <w:sz w:val="24"/>
      <w:szCs w:val="32"/>
    </w:rPr>
  </w:style>
  <w:style w:type="paragraph" w:customStyle="1" w:styleId="80">
    <w:name w:val="标题4"/>
    <w:basedOn w:val="5"/>
    <w:next w:val="20"/>
    <w:link w:val="79"/>
    <w:qFormat/>
    <w:uiPriority w:val="0"/>
    <w:pPr>
      <w:numPr>
        <w:ilvl w:val="0"/>
        <w:numId w:val="0"/>
      </w:numPr>
      <w:adjustRightInd/>
      <w:spacing w:line="413" w:lineRule="auto"/>
      <w:jc w:val="both"/>
      <w:textAlignment w:val="auto"/>
    </w:pPr>
    <w:rPr>
      <w:rFonts w:eastAsia="宋体"/>
      <w:bCs/>
      <w:sz w:val="24"/>
    </w:rPr>
  </w:style>
  <w:style w:type="character" w:customStyle="1" w:styleId="81">
    <w:name w:val="批注主题 字符"/>
    <w:link w:val="41"/>
    <w:qFormat/>
    <w:uiPriority w:val="0"/>
    <w:rPr>
      <w:rFonts w:ascii="宋体"/>
      <w:b/>
      <w:bCs/>
      <w:sz w:val="28"/>
    </w:rPr>
  </w:style>
  <w:style w:type="character" w:customStyle="1" w:styleId="82">
    <w:name w:val="书籍标题1"/>
    <w:qFormat/>
    <w:uiPriority w:val="0"/>
    <w:rPr>
      <w:b/>
      <w:bCs/>
      <w:smallCaps/>
      <w:spacing w:val="5"/>
    </w:rPr>
  </w:style>
  <w:style w:type="character" w:customStyle="1" w:styleId="83">
    <w:name w:val="副标题 字符"/>
    <w:link w:val="33"/>
    <w:qFormat/>
    <w:uiPriority w:val="0"/>
    <w:rPr>
      <w:rFonts w:ascii="Cambria" w:hAnsi="Cambria"/>
      <w:b/>
      <w:bCs/>
      <w:kern w:val="28"/>
      <w:sz w:val="32"/>
      <w:szCs w:val="32"/>
    </w:rPr>
  </w:style>
  <w:style w:type="character" w:customStyle="1" w:styleId="84">
    <w:name w:val="明显强调1"/>
    <w:qFormat/>
    <w:uiPriority w:val="0"/>
    <w:rPr>
      <w:b/>
      <w:bCs/>
      <w:i/>
      <w:iCs/>
      <w:color w:val="4F81BD"/>
    </w:rPr>
  </w:style>
  <w:style w:type="character" w:customStyle="1" w:styleId="85">
    <w:name w:val="标题 2 字符"/>
    <w:link w:val="5"/>
    <w:qFormat/>
    <w:uiPriority w:val="0"/>
    <w:rPr>
      <w:rFonts w:ascii="Arial" w:hAnsi="Arial" w:eastAsia="黑体"/>
      <w:b/>
      <w:sz w:val="32"/>
      <w:szCs w:val="32"/>
    </w:rPr>
  </w:style>
  <w:style w:type="character" w:customStyle="1" w:styleId="86">
    <w:name w:val="标题5 Char Char"/>
    <w:link w:val="87"/>
    <w:qFormat/>
    <w:uiPriority w:val="0"/>
    <w:rPr>
      <w:rFonts w:ascii="Arial" w:hAnsi="Arial"/>
      <w:b/>
      <w:bCs/>
      <w:sz w:val="24"/>
      <w:szCs w:val="32"/>
    </w:rPr>
  </w:style>
  <w:style w:type="paragraph" w:customStyle="1" w:styleId="87">
    <w:name w:val="标题5"/>
    <w:basedOn w:val="6"/>
    <w:link w:val="86"/>
    <w:qFormat/>
    <w:uiPriority w:val="0"/>
    <w:pPr>
      <w:spacing w:before="260" w:after="260" w:line="413" w:lineRule="auto"/>
    </w:pPr>
    <w:rPr>
      <w:rFonts w:ascii="Arial" w:hAnsi="Arial"/>
      <w:kern w:val="0"/>
      <w:szCs w:val="32"/>
    </w:rPr>
  </w:style>
  <w:style w:type="character" w:customStyle="1" w:styleId="88">
    <w:name w:val="批注文字 字符"/>
    <w:link w:val="17"/>
    <w:qFormat/>
    <w:uiPriority w:val="0"/>
    <w:rPr>
      <w:kern w:val="2"/>
      <w:sz w:val="21"/>
      <w:szCs w:val="22"/>
    </w:rPr>
  </w:style>
  <w:style w:type="character" w:customStyle="1" w:styleId="89">
    <w:name w:val="textcontents"/>
    <w:qFormat/>
    <w:uiPriority w:val="0"/>
    <w:rPr>
      <w:rFonts w:cs="Times New Roman"/>
    </w:rPr>
  </w:style>
  <w:style w:type="character" w:customStyle="1" w:styleId="90">
    <w:name w:val="不明显强调1"/>
    <w:qFormat/>
    <w:uiPriority w:val="0"/>
    <w:rPr>
      <w:i/>
      <w:iCs/>
      <w:color w:val="808080"/>
    </w:rPr>
  </w:style>
  <w:style w:type="character" w:customStyle="1" w:styleId="91">
    <w:name w:val="不明显参考1"/>
    <w:qFormat/>
    <w:uiPriority w:val="0"/>
    <w:rPr>
      <w:smallCaps/>
      <w:color w:val="C0504D"/>
      <w:u w:val="single"/>
    </w:rPr>
  </w:style>
  <w:style w:type="character" w:customStyle="1" w:styleId="92">
    <w:name w:val="日期 Char1"/>
    <w:qFormat/>
    <w:uiPriority w:val="0"/>
    <w:rPr>
      <w:kern w:val="2"/>
      <w:sz w:val="21"/>
      <w:szCs w:val="22"/>
    </w:rPr>
  </w:style>
  <w:style w:type="character" w:customStyle="1" w:styleId="93">
    <w:name w:val="正文文本 Char1"/>
    <w:qFormat/>
    <w:uiPriority w:val="0"/>
    <w:rPr>
      <w:kern w:val="2"/>
      <w:sz w:val="21"/>
      <w:szCs w:val="22"/>
    </w:rPr>
  </w:style>
  <w:style w:type="character" w:customStyle="1" w:styleId="94">
    <w:name w:val="批注主题 Char1"/>
    <w:qFormat/>
    <w:uiPriority w:val="0"/>
    <w:rPr>
      <w:b/>
      <w:bCs/>
      <w:kern w:val="2"/>
      <w:sz w:val="21"/>
      <w:szCs w:val="22"/>
    </w:rPr>
  </w:style>
  <w:style w:type="character" w:customStyle="1" w:styleId="95">
    <w:name w:val="批注框文本 字符"/>
    <w:link w:val="27"/>
    <w:qFormat/>
    <w:uiPriority w:val="0"/>
    <w:rPr>
      <w:rFonts w:ascii="宋体"/>
      <w:sz w:val="18"/>
      <w:szCs w:val="18"/>
    </w:rPr>
  </w:style>
  <w:style w:type="character" w:customStyle="1" w:styleId="96">
    <w:name w:val="批注文字 Char Char"/>
    <w:qFormat/>
    <w:uiPriority w:val="0"/>
    <w:rPr>
      <w:rFonts w:ascii="宋体" w:hAnsi="Times New Roman" w:eastAsia="宋体" w:cs="Times New Roman"/>
      <w:sz w:val="28"/>
      <w:szCs w:val="20"/>
    </w:rPr>
  </w:style>
  <w:style w:type="character" w:customStyle="1" w:styleId="97">
    <w:name w:val="正文文本 字符"/>
    <w:link w:val="18"/>
    <w:qFormat/>
    <w:uiPriority w:val="0"/>
  </w:style>
  <w:style w:type="character" w:customStyle="1" w:styleId="98">
    <w:name w:val="引用 字符"/>
    <w:link w:val="99"/>
    <w:qFormat/>
    <w:uiPriority w:val="0"/>
    <w:rPr>
      <w:i/>
      <w:iCs/>
      <w:color w:val="000000"/>
      <w:kern w:val="2"/>
      <w:sz w:val="21"/>
      <w:szCs w:val="22"/>
    </w:rPr>
  </w:style>
  <w:style w:type="paragraph" w:styleId="99">
    <w:name w:val="Quote"/>
    <w:basedOn w:val="1"/>
    <w:next w:val="1"/>
    <w:link w:val="98"/>
    <w:qFormat/>
    <w:uiPriority w:val="0"/>
    <w:rPr>
      <w:i/>
      <w:iCs/>
      <w:color w:val="000000"/>
      <w:szCs w:val="22"/>
    </w:rPr>
  </w:style>
  <w:style w:type="character" w:customStyle="1" w:styleId="100">
    <w:name w:val="文档结构图 Char1"/>
    <w:qFormat/>
    <w:uiPriority w:val="0"/>
    <w:rPr>
      <w:rFonts w:ascii="宋体"/>
      <w:kern w:val="2"/>
      <w:sz w:val="18"/>
      <w:szCs w:val="18"/>
    </w:rPr>
  </w:style>
  <w:style w:type="character" w:customStyle="1" w:styleId="101">
    <w:name w:val="批注框文本 Char1"/>
    <w:qFormat/>
    <w:uiPriority w:val="0"/>
    <w:rPr>
      <w:kern w:val="2"/>
      <w:sz w:val="18"/>
      <w:szCs w:val="18"/>
    </w:rPr>
  </w:style>
  <w:style w:type="character" w:customStyle="1" w:styleId="102">
    <w:name w:val="明显引用 字符"/>
    <w:link w:val="103"/>
    <w:qFormat/>
    <w:uiPriority w:val="0"/>
    <w:rPr>
      <w:b/>
      <w:bCs/>
      <w:i/>
      <w:iCs/>
      <w:color w:val="4F81BD"/>
      <w:kern w:val="2"/>
      <w:sz w:val="21"/>
      <w:szCs w:val="22"/>
    </w:rPr>
  </w:style>
  <w:style w:type="paragraph" w:styleId="103">
    <w:name w:val="Intense Quote"/>
    <w:basedOn w:val="1"/>
    <w:next w:val="1"/>
    <w:link w:val="102"/>
    <w:qFormat/>
    <w:uiPriority w:val="0"/>
    <w:pPr>
      <w:pBdr>
        <w:bottom w:val="single" w:color="4F81BD" w:sz="4" w:space="4"/>
      </w:pBdr>
      <w:spacing w:before="200" w:after="280"/>
      <w:ind w:left="936" w:right="936"/>
    </w:pPr>
    <w:rPr>
      <w:b/>
      <w:bCs/>
      <w:i/>
      <w:iCs/>
      <w:color w:val="4F81BD"/>
      <w:szCs w:val="22"/>
    </w:rPr>
  </w:style>
  <w:style w:type="character" w:customStyle="1" w:styleId="104">
    <w:name w:val="明显参考1"/>
    <w:qFormat/>
    <w:uiPriority w:val="0"/>
    <w:rPr>
      <w:b/>
      <w:bCs/>
      <w:smallCaps/>
      <w:color w:val="C0504D"/>
      <w:spacing w:val="5"/>
      <w:u w:val="single"/>
    </w:rPr>
  </w:style>
  <w:style w:type="character" w:customStyle="1" w:styleId="105">
    <w:name w:val="副标题 字符1"/>
    <w:basedOn w:val="45"/>
    <w:qFormat/>
    <w:uiPriority w:val="11"/>
    <w:rPr>
      <w:rFonts w:asciiTheme="minorHAnsi" w:hAnsiTheme="minorHAnsi" w:eastAsiaTheme="minorEastAsia" w:cstheme="minorBidi"/>
      <w:b/>
      <w:bCs/>
      <w:kern w:val="28"/>
      <w:sz w:val="32"/>
      <w:szCs w:val="32"/>
    </w:rPr>
  </w:style>
  <w:style w:type="character" w:customStyle="1" w:styleId="106">
    <w:name w:val="日期 字符1"/>
    <w:basedOn w:val="45"/>
    <w:semiHidden/>
    <w:qFormat/>
    <w:uiPriority w:val="99"/>
    <w:rPr>
      <w:kern w:val="2"/>
      <w:sz w:val="21"/>
      <w:szCs w:val="21"/>
    </w:rPr>
  </w:style>
  <w:style w:type="character" w:customStyle="1" w:styleId="107">
    <w:name w:val="批注文字 字符1"/>
    <w:basedOn w:val="45"/>
    <w:semiHidden/>
    <w:qFormat/>
    <w:uiPriority w:val="99"/>
    <w:rPr>
      <w:kern w:val="2"/>
      <w:sz w:val="21"/>
      <w:szCs w:val="21"/>
    </w:rPr>
  </w:style>
  <w:style w:type="character" w:customStyle="1" w:styleId="108">
    <w:name w:val="批注主题 字符1"/>
    <w:basedOn w:val="107"/>
    <w:semiHidden/>
    <w:qFormat/>
    <w:uiPriority w:val="99"/>
    <w:rPr>
      <w:b/>
      <w:bCs/>
      <w:kern w:val="2"/>
      <w:sz w:val="21"/>
      <w:szCs w:val="21"/>
    </w:rPr>
  </w:style>
  <w:style w:type="character" w:customStyle="1" w:styleId="109">
    <w:name w:val="批注框文本 字符1"/>
    <w:basedOn w:val="45"/>
    <w:semiHidden/>
    <w:qFormat/>
    <w:uiPriority w:val="99"/>
    <w:rPr>
      <w:kern w:val="2"/>
      <w:sz w:val="18"/>
      <w:szCs w:val="18"/>
    </w:rPr>
  </w:style>
  <w:style w:type="character" w:customStyle="1" w:styleId="110">
    <w:name w:val="正文文本 字符1"/>
    <w:basedOn w:val="45"/>
    <w:semiHidden/>
    <w:qFormat/>
    <w:uiPriority w:val="99"/>
    <w:rPr>
      <w:kern w:val="2"/>
      <w:sz w:val="21"/>
      <w:szCs w:val="21"/>
    </w:rPr>
  </w:style>
  <w:style w:type="character" w:customStyle="1" w:styleId="111">
    <w:name w:val="纯文本 字符"/>
    <w:basedOn w:val="45"/>
    <w:link w:val="23"/>
    <w:qFormat/>
    <w:uiPriority w:val="0"/>
    <w:rPr>
      <w:rFonts w:ascii="宋体" w:hAnsi="Courier New" w:cs="Courier New"/>
      <w:kern w:val="2"/>
      <w:sz w:val="21"/>
      <w:szCs w:val="21"/>
    </w:rPr>
  </w:style>
  <w:style w:type="paragraph" w:customStyle="1" w:styleId="112">
    <w:name w:val="样式 标题 2 + Times New Roman 四号 非加粗 段前: 5 磅 段后: 0 磅 行距: 固定值 20..."/>
    <w:basedOn w:val="5"/>
    <w:qFormat/>
    <w:uiPriority w:val="0"/>
    <w:pPr>
      <w:numPr>
        <w:ilvl w:val="0"/>
        <w:numId w:val="0"/>
      </w:numPr>
      <w:adjustRightInd/>
      <w:spacing w:before="100" w:after="0" w:line="400" w:lineRule="exact"/>
      <w:jc w:val="both"/>
      <w:textAlignment w:val="auto"/>
    </w:pPr>
    <w:rPr>
      <w:rFonts w:ascii="Times New Roman" w:hAnsi="Times New Roman" w:cs="宋体"/>
      <w:b w:val="0"/>
      <w:sz w:val="28"/>
      <w:szCs w:val="20"/>
    </w:rPr>
  </w:style>
  <w:style w:type="paragraph" w:customStyle="1" w:styleId="113">
    <w:name w:val="列出段落1"/>
    <w:basedOn w:val="1"/>
    <w:qFormat/>
    <w:uiPriority w:val="99"/>
    <w:pPr>
      <w:ind w:firstLine="420" w:firstLineChars="200"/>
    </w:pPr>
    <w:rPr>
      <w:rFonts w:ascii="Calibri" w:hAnsi="Calibri"/>
      <w:szCs w:val="22"/>
    </w:rPr>
  </w:style>
  <w:style w:type="character" w:customStyle="1" w:styleId="114">
    <w:name w:val="引用 字符1"/>
    <w:basedOn w:val="45"/>
    <w:qFormat/>
    <w:uiPriority w:val="99"/>
    <w:rPr>
      <w:i/>
      <w:iCs/>
      <w:color w:val="404040" w:themeColor="text1" w:themeTint="BF"/>
      <w:kern w:val="2"/>
      <w:sz w:val="21"/>
      <w:szCs w:val="21"/>
      <w14:textFill>
        <w14:solidFill>
          <w14:schemeClr w14:val="tx1">
            <w14:lumMod w14:val="75000"/>
            <w14:lumOff w14:val="25000"/>
          </w14:schemeClr>
        </w14:solidFill>
      </w14:textFill>
    </w:rPr>
  </w:style>
  <w:style w:type="paragraph" w:customStyle="1" w:styleId="115">
    <w:name w:val="修订1"/>
    <w:qFormat/>
    <w:uiPriority w:val="99"/>
    <w:rPr>
      <w:rFonts w:ascii="Times New Roman" w:hAnsi="Times New Roman" w:eastAsia="宋体" w:cs="Times New Roman"/>
      <w:kern w:val="2"/>
      <w:sz w:val="21"/>
      <w:szCs w:val="24"/>
      <w:lang w:val="en-US" w:eastAsia="zh-CN" w:bidi="ar-SA"/>
    </w:rPr>
  </w:style>
  <w:style w:type="paragraph" w:customStyle="1" w:styleId="116">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styleId="11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8">
    <w:name w:val="明显引用 字符1"/>
    <w:basedOn w:val="45"/>
    <w:qFormat/>
    <w:uiPriority w:val="99"/>
    <w:rPr>
      <w:i/>
      <w:iCs/>
      <w:color w:val="4F81BD" w:themeColor="accent1"/>
      <w:kern w:val="2"/>
      <w:sz w:val="21"/>
      <w:szCs w:val="21"/>
      <w14:textFill>
        <w14:solidFill>
          <w14:schemeClr w14:val="accent1"/>
        </w14:solidFill>
      </w14:textFill>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121">
    <w:name w:val="bookmark-item"/>
    <w:basedOn w:val="45"/>
    <w:qFormat/>
    <w:uiPriority w:val="0"/>
  </w:style>
  <w:style w:type="character" w:customStyle="1" w:styleId="122">
    <w:name w:val="sub"/>
    <w:basedOn w:val="45"/>
    <w:qFormat/>
    <w:uiPriority w:val="0"/>
  </w:style>
  <w:style w:type="character" w:customStyle="1" w:styleId="123">
    <w:name w:val="正文文本首行缩进 2 字符"/>
    <w:basedOn w:val="69"/>
    <w:link w:val="42"/>
    <w:semiHidden/>
    <w:qFormat/>
    <w:uiPriority w:val="99"/>
    <w:rPr>
      <w:rFonts w:ascii="宋体" w:hAnsi="宋体" w:eastAsia="宋体" w:cs="宋体"/>
      <w:kern w:val="2"/>
      <w:sz w:val="21"/>
      <w:szCs w:val="21"/>
    </w:rPr>
  </w:style>
  <w:style w:type="character" w:customStyle="1" w:styleId="124">
    <w:name w:val="fontstrikethrough"/>
    <w:qFormat/>
    <w:uiPriority w:val="0"/>
    <w:rPr>
      <w:strike/>
    </w:rPr>
  </w:style>
  <w:style w:type="character" w:customStyle="1" w:styleId="125">
    <w:name w:val="fontborder"/>
    <w:qFormat/>
    <w:uiPriority w:val="0"/>
    <w:rPr>
      <w:bdr w:val="single" w:color="000000" w:sz="6" w:space="0"/>
    </w:rPr>
  </w:style>
  <w:style w:type="character" w:customStyle="1" w:styleId="126">
    <w:name w:val="apple-converted-space"/>
    <w:basedOn w:val="45"/>
    <w:qFormat/>
    <w:uiPriority w:val="0"/>
  </w:style>
  <w:style w:type="character" w:customStyle="1" w:styleId="127">
    <w:name w:val="正文1"/>
    <w:qFormat/>
    <w:uiPriority w:val="99"/>
    <w:rPr>
      <w:rFonts w:ascii="宋体" w:eastAsia="宋体"/>
      <w:color w:val="000000"/>
    </w:rPr>
  </w:style>
  <w:style w:type="character" w:customStyle="1" w:styleId="128">
    <w:name w:val="HTML 预设格式 字符"/>
    <w:basedOn w:val="45"/>
    <w:link w:val="38"/>
    <w:qFormat/>
    <w:uiPriority w:val="0"/>
    <w:rPr>
      <w:rFonts w:ascii="宋体" w:hAnsi="宋体"/>
      <w:kern w:val="2"/>
      <w:sz w:val="24"/>
      <w:szCs w:val="22"/>
    </w:rPr>
  </w:style>
  <w:style w:type="character" w:customStyle="1" w:styleId="129">
    <w:name w:val="脚注文本 字符"/>
    <w:basedOn w:val="45"/>
    <w:link w:val="34"/>
    <w:qFormat/>
    <w:uiPriority w:val="0"/>
    <w:rPr>
      <w:rFonts w:ascii="Calibri" w:hAnsi="Calibri" w:eastAsia="仿宋"/>
      <w:sz w:val="18"/>
      <w:szCs w:val="18"/>
    </w:rPr>
  </w:style>
  <w:style w:type="paragraph" w:customStyle="1" w:styleId="130">
    <w:name w:val="p6"/>
    <w:basedOn w:val="1"/>
    <w:qFormat/>
    <w:uiPriority w:val="0"/>
    <w:pPr>
      <w:spacing w:before="100" w:beforeAutospacing="1" w:after="100" w:afterAutospacing="1"/>
    </w:pPr>
    <w:rPr>
      <w:rFonts w:ascii="宋体" w:hAnsi="宋体" w:cs="宋体"/>
      <w:kern w:val="0"/>
      <w:sz w:val="24"/>
      <w:szCs w:val="24"/>
    </w:rPr>
  </w:style>
  <w:style w:type="paragraph" w:customStyle="1" w:styleId="131">
    <w:name w:val="p1"/>
    <w:basedOn w:val="1"/>
    <w:qFormat/>
    <w:uiPriority w:val="0"/>
    <w:pPr>
      <w:spacing w:before="100" w:beforeAutospacing="1" w:after="100" w:afterAutospacing="1"/>
    </w:pPr>
    <w:rPr>
      <w:rFonts w:ascii="宋体" w:hAnsi="宋体" w:cs="宋体"/>
      <w:kern w:val="0"/>
      <w:sz w:val="24"/>
      <w:szCs w:val="24"/>
    </w:rPr>
  </w:style>
  <w:style w:type="paragraph" w:customStyle="1" w:styleId="132">
    <w:name w:val="p5"/>
    <w:basedOn w:val="1"/>
    <w:qFormat/>
    <w:uiPriority w:val="0"/>
    <w:pPr>
      <w:spacing w:before="100" w:beforeAutospacing="1" w:after="100" w:afterAutospacing="1"/>
    </w:pPr>
    <w:rPr>
      <w:rFonts w:ascii="宋体" w:hAnsi="宋体" w:cs="宋体"/>
      <w:kern w:val="0"/>
      <w:sz w:val="24"/>
      <w:szCs w:val="24"/>
    </w:rPr>
  </w:style>
  <w:style w:type="paragraph" w:customStyle="1" w:styleId="13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_Style 3"/>
    <w:basedOn w:val="19"/>
    <w:next w:val="42"/>
    <w:qFormat/>
    <w:uiPriority w:val="99"/>
    <w:pPr>
      <w:adjustRightInd w:val="0"/>
      <w:snapToGrid w:val="0"/>
      <w:spacing w:after="200"/>
      <w:ind w:firstLine="420" w:firstLineChars="200"/>
    </w:pPr>
    <w:rPr>
      <w:rFonts w:ascii="Tahoma" w:hAnsi="Tahoma" w:eastAsia="微软雅黑" w:cs="Tahoma"/>
      <w:kern w:val="0"/>
      <w:sz w:val="22"/>
      <w:szCs w:val="22"/>
    </w:rPr>
  </w:style>
  <w:style w:type="paragraph" w:customStyle="1" w:styleId="135">
    <w:name w:val="文章正文"/>
    <w:basedOn w:val="1"/>
    <w:qFormat/>
    <w:uiPriority w:val="99"/>
    <w:pPr>
      <w:tabs>
        <w:tab w:val="left" w:pos="2646"/>
      </w:tabs>
      <w:spacing w:beforeLines="50" w:afterLines="50" w:line="320" w:lineRule="exact"/>
      <w:ind w:firstLine="200" w:firstLineChars="200"/>
    </w:pPr>
    <w:rPr>
      <w:rFonts w:ascii="仿宋_GB2312" w:hAnsi="Calibri" w:eastAsia="仿宋_GB2312"/>
      <w:sz w:val="28"/>
      <w:szCs w:val="22"/>
    </w:rPr>
  </w:style>
  <w:style w:type="paragraph" w:customStyle="1" w:styleId="136">
    <w:name w:val="p0"/>
    <w:basedOn w:val="1"/>
    <w:qFormat/>
    <w:uiPriority w:val="0"/>
    <w:pPr>
      <w:spacing w:before="100" w:beforeAutospacing="1" w:after="100" w:afterAutospacing="1"/>
    </w:pPr>
    <w:rPr>
      <w:rFonts w:ascii="宋体" w:hAnsi="宋体" w:cs="宋体"/>
      <w:kern w:val="0"/>
      <w:sz w:val="24"/>
      <w:szCs w:val="22"/>
    </w:rPr>
  </w:style>
  <w:style w:type="paragraph" w:customStyle="1" w:styleId="137">
    <w:name w:val="正文缩进1"/>
    <w:basedOn w:val="1"/>
    <w:qFormat/>
    <w:uiPriority w:val="0"/>
    <w:pPr>
      <w:ind w:firstLine="420" w:firstLineChars="200"/>
    </w:pPr>
    <w:rPr>
      <w:rFonts w:ascii="Calibri" w:hAnsi="Calibri"/>
      <w:szCs w:val="22"/>
    </w:rPr>
  </w:style>
  <w:style w:type="paragraph" w:customStyle="1" w:styleId="138">
    <w:name w:val="p7"/>
    <w:basedOn w:val="1"/>
    <w:qFormat/>
    <w:uiPriority w:val="0"/>
    <w:pPr>
      <w:spacing w:before="100" w:beforeAutospacing="1" w:after="100" w:afterAutospacing="1"/>
    </w:pPr>
    <w:rPr>
      <w:rFonts w:ascii="宋体" w:hAnsi="宋体" w:cs="宋体"/>
      <w:kern w:val="0"/>
      <w:sz w:val="24"/>
      <w:szCs w:val="24"/>
    </w:rPr>
  </w:style>
  <w:style w:type="paragraph" w:customStyle="1" w:styleId="139">
    <w:name w:val="xl31"/>
    <w:basedOn w:val="1"/>
    <w:qFormat/>
    <w:uiPriority w:val="0"/>
    <w:pPr>
      <w:spacing w:beforeAutospacing="1" w:afterAutospacing="1"/>
      <w:jc w:val="center"/>
    </w:pPr>
    <w:rPr>
      <w:rFonts w:ascii="宋体" w:hAnsi="Calibri"/>
      <w:b/>
      <w:kern w:val="0"/>
      <w:sz w:val="28"/>
      <w:szCs w:val="22"/>
    </w:rPr>
  </w:style>
  <w:style w:type="paragraph" w:customStyle="1" w:styleId="140">
    <w:name w:val="detail-info"/>
    <w:basedOn w:val="1"/>
    <w:qFormat/>
    <w:uiPriority w:val="0"/>
    <w:pPr>
      <w:spacing w:before="100" w:beforeAutospacing="1" w:after="100" w:afterAutospacing="1"/>
    </w:pPr>
    <w:rPr>
      <w:rFonts w:ascii="宋体" w:hAnsi="宋体" w:cs="宋体"/>
      <w:kern w:val="0"/>
      <w:sz w:val="24"/>
      <w:szCs w:val="24"/>
    </w:rPr>
  </w:style>
  <w:style w:type="paragraph" w:styleId="141">
    <w:name w:val="List Paragraph"/>
    <w:basedOn w:val="1"/>
    <w:qFormat/>
    <w:uiPriority w:val="99"/>
    <w:pPr>
      <w:ind w:firstLine="420" w:firstLineChars="200"/>
    </w:pPr>
    <w:rPr>
      <w:rFonts w:ascii="Calibri" w:hAnsi="Calibri"/>
      <w:szCs w:val="22"/>
    </w:rPr>
  </w:style>
  <w:style w:type="paragraph" w:customStyle="1" w:styleId="142">
    <w:name w:val="二级标题"/>
    <w:basedOn w:val="1"/>
    <w:next w:val="135"/>
    <w:qFormat/>
    <w:uiPriority w:val="99"/>
    <w:pPr>
      <w:tabs>
        <w:tab w:val="left" w:pos="992"/>
      </w:tabs>
      <w:ind w:left="990" w:hanging="567"/>
      <w:outlineLvl w:val="1"/>
    </w:pPr>
    <w:rPr>
      <w:rFonts w:ascii="黑体" w:hAnsi="Calibri" w:eastAsia="黑体"/>
      <w:sz w:val="28"/>
      <w:szCs w:val="22"/>
    </w:rPr>
  </w:style>
  <w:style w:type="paragraph" w:customStyle="1" w:styleId="143">
    <w:name w:val="p15"/>
    <w:basedOn w:val="1"/>
    <w:qFormat/>
    <w:uiPriority w:val="0"/>
    <w:pPr>
      <w:spacing w:beforeAutospacing="1" w:afterAutospacing="1"/>
    </w:pPr>
    <w:rPr>
      <w:rFonts w:ascii="宋体" w:hAnsi="宋体" w:cs="宋体"/>
      <w:kern w:val="0"/>
      <w:sz w:val="24"/>
      <w:szCs w:val="24"/>
    </w:rPr>
  </w:style>
  <w:style w:type="paragraph" w:customStyle="1" w:styleId="14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2"/>
    </w:rPr>
  </w:style>
  <w:style w:type="table" w:customStyle="1" w:styleId="145">
    <w:name w:val="Table Normal"/>
    <w:semiHidden/>
    <w:unhideWhenUsed/>
    <w:qFormat/>
    <w:uiPriority w:val="0"/>
    <w:tblPr>
      <w:tblCellMar>
        <w:top w:w="0" w:type="dxa"/>
        <w:left w:w="0" w:type="dxa"/>
        <w:bottom w:w="0" w:type="dxa"/>
        <w:right w:w="0" w:type="dxa"/>
      </w:tblCellMar>
    </w:tblPr>
  </w:style>
  <w:style w:type="character" w:customStyle="1" w:styleId="146">
    <w:name w:val="NormalCharacter"/>
    <w:qFormat/>
    <w:uiPriority w:val="0"/>
    <w:rPr>
      <w:sz w:val="24"/>
      <w:szCs w:val="24"/>
      <w:lang w:val="en-US" w:eastAsia="zh-CN" w:bidi="ar-SA"/>
    </w:rPr>
  </w:style>
  <w:style w:type="paragraph" w:customStyle="1" w:styleId="147">
    <w:name w:val="正文（仿宋4号）"/>
    <w:basedOn w:val="1"/>
    <w:qFormat/>
    <w:uiPriority w:val="0"/>
    <w:pPr>
      <w:spacing w:line="240" w:lineRule="atLeast"/>
      <w:ind w:firstLine="560"/>
    </w:pPr>
    <w:rPr>
      <w:rFonts w:eastAsia="仿宋" w:cs="Tahoma"/>
      <w:color w:val="333333"/>
      <w:sz w:val="28"/>
      <w:szCs w:val="2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53A6E-B851-48AC-8D05-48F789F69824}">
  <ds:schemaRefs/>
</ds:datastoreItem>
</file>

<file path=docProps/app.xml><?xml version="1.0" encoding="utf-8"?>
<Properties xmlns="http://schemas.openxmlformats.org/officeDocument/2006/extended-properties" xmlns:vt="http://schemas.openxmlformats.org/officeDocument/2006/docPropsVTypes">
  <Template>Normal.dotm</Template>
  <Company>ylmf</Company>
  <Pages>56</Pages>
  <Words>22054</Words>
  <Characters>23123</Characters>
  <Lines>129</Lines>
  <Paragraphs>36</Paragraphs>
  <TotalTime>90</TotalTime>
  <ScaleCrop>false</ScaleCrop>
  <LinksUpToDate>false</LinksUpToDate>
  <CharactersWithSpaces>24573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2019-06-06T18:31:00Z</dcterms:created>
  <dc:creator>Administrator</dc:creator>
  <cp:lastModifiedBy>刘瑞</cp:lastModifiedBy>
  <cp:lastPrinted>2023-02-06T10:35:00Z</cp:lastPrinted>
  <dcterms:modified xsi:type="dcterms:W3CDTF">2023-08-15T12:47:50Z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D544FD63F775475B9A60DF17F94DCF02</vt:lpwstr>
  </property>
</Properties>
</file>